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
          <w:bCs/>
          <w:sz w:val="28"/>
          <w:szCs w:val="28"/>
        </w:rPr>
      </w:pPr>
      <w:r>
        <w:rPr>
          <w:rFonts w:eastAsia="华文中宋"/>
          <w:sz w:val="36"/>
        </w:rPr>
        <w:drawing>
          <wp:inline distT="0" distB="0" distL="114300" distR="114300">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760867" cy="667053"/>
                    </a:xfrm>
                    <a:prstGeom prst="rect">
                      <a:avLst/>
                    </a:prstGeom>
                  </pic:spPr>
                </pic:pic>
              </a:graphicData>
            </a:graphic>
          </wp:inline>
        </w:drawing>
      </w:r>
    </w:p>
    <w:p>
      <w:pPr>
        <w:jc w:val="left"/>
        <w:rPr>
          <w:rFonts w:eastAsia="华文中宋"/>
          <w:sz w:val="36"/>
        </w:rPr>
      </w:pPr>
    </w:p>
    <w:p>
      <w:pPr>
        <w:jc w:val="left"/>
        <w:rPr>
          <w:rFonts w:eastAsia="华文中宋"/>
          <w:sz w:val="36"/>
        </w:rPr>
      </w:pPr>
    </w:p>
    <w:p>
      <w:pPr>
        <w:jc w:val="center"/>
        <w:rPr>
          <w:rFonts w:eastAsia="黑体"/>
          <w:b/>
          <w:bCs/>
          <w:sz w:val="52"/>
          <w:szCs w:val="52"/>
        </w:rPr>
      </w:pPr>
    </w:p>
    <w:p>
      <w:pPr>
        <w:jc w:val="center"/>
        <w:rPr>
          <w:rFonts w:hint="eastAsia" w:eastAsia="宋体"/>
          <w:lang w:eastAsia="zh-CN"/>
        </w:rPr>
      </w:pPr>
      <w:r>
        <w:rPr>
          <w:rFonts w:hint="eastAsia" w:eastAsia="黑体"/>
          <w:b/>
          <w:bCs/>
          <w:sz w:val="52"/>
          <w:szCs w:val="52"/>
          <w:lang w:eastAsia="zh-CN"/>
        </w:rPr>
        <w:t>新疆维吾尔自治区人民医院病理科国产试剂采购项目（二次）</w:t>
      </w:r>
    </w:p>
    <w:p>
      <w:pPr>
        <w:adjustRightInd w:val="0"/>
        <w:spacing w:line="360" w:lineRule="auto"/>
        <w:ind w:left="-1" w:leftChars="-1" w:hanging="1"/>
        <w:jc w:val="center"/>
        <w:textAlignment w:val="baseline"/>
        <w:rPr>
          <w:b/>
          <w:bCs/>
          <w:sz w:val="28"/>
          <w:szCs w:val="28"/>
        </w:rPr>
      </w:pPr>
    </w:p>
    <w:p>
      <w:pPr>
        <w:adjustRightInd w:val="0"/>
        <w:spacing w:line="360" w:lineRule="auto"/>
        <w:ind w:left="-1" w:leftChars="-1" w:hanging="1"/>
        <w:jc w:val="center"/>
        <w:textAlignment w:val="baseline"/>
        <w:rPr>
          <w:rFonts w:hint="eastAsia" w:eastAsia="宋体"/>
          <w:b/>
          <w:bCs/>
          <w:sz w:val="32"/>
          <w:szCs w:val="32"/>
          <w:lang w:eastAsia="zh-CN"/>
        </w:rPr>
      </w:pPr>
      <w:r>
        <w:rPr>
          <w:b/>
          <w:bCs/>
          <w:sz w:val="32"/>
          <w:szCs w:val="32"/>
        </w:rPr>
        <w:t>项</w:t>
      </w:r>
      <w:r>
        <w:rPr>
          <w:b/>
          <w:bCs/>
          <w:sz w:val="32"/>
          <w:szCs w:val="32"/>
          <w:highlight w:val="none"/>
        </w:rPr>
        <w:t>目编号：</w:t>
      </w:r>
      <w:r>
        <w:rPr>
          <w:rFonts w:hint="eastAsia"/>
          <w:b/>
          <w:bCs/>
          <w:sz w:val="32"/>
          <w:szCs w:val="32"/>
          <w:highlight w:val="none"/>
          <w:lang w:eastAsia="zh-CN"/>
        </w:rPr>
        <w:t>GXTC-C-23510019</w:t>
      </w:r>
    </w:p>
    <w:p/>
    <w:p/>
    <w:p/>
    <w:p/>
    <w:p/>
    <w:p/>
    <w:p/>
    <w:p>
      <w:pPr>
        <w:spacing w:line="360" w:lineRule="auto"/>
        <w:jc w:val="center"/>
        <w:rPr>
          <w:rFonts w:eastAsia="黑体"/>
          <w:b/>
          <w:bCs/>
          <w:sz w:val="84"/>
        </w:rPr>
      </w:pPr>
      <w:r>
        <w:rPr>
          <w:rFonts w:eastAsia="黑体"/>
          <w:b/>
          <w:bCs/>
          <w:sz w:val="84"/>
        </w:rPr>
        <w:t>公开招标文件</w:t>
      </w:r>
    </w:p>
    <w:p>
      <w:pPr>
        <w:autoSpaceDE w:val="0"/>
        <w:autoSpaceDN w:val="0"/>
        <w:adjustRightInd w:val="0"/>
        <w:snapToGrid w:val="0"/>
        <w:spacing w:after="120" w:afterLines="50"/>
        <w:jc w:val="center"/>
        <w:rPr>
          <w:kern w:val="0"/>
          <w:sz w:val="32"/>
          <w:szCs w:val="32"/>
        </w:rPr>
      </w:pPr>
    </w:p>
    <w:p>
      <w:pPr>
        <w:autoSpaceDE w:val="0"/>
        <w:autoSpaceDN w:val="0"/>
        <w:adjustRightInd w:val="0"/>
        <w:snapToGrid w:val="0"/>
        <w:spacing w:after="120" w:afterLines="50"/>
        <w:jc w:val="center"/>
        <w:rPr>
          <w:kern w:val="0"/>
          <w:sz w:val="32"/>
          <w:szCs w:val="32"/>
        </w:rPr>
      </w:pPr>
    </w:p>
    <w:p>
      <w:pPr>
        <w:pStyle w:val="20"/>
      </w:pPr>
    </w:p>
    <w:p>
      <w:pPr>
        <w:pStyle w:val="21"/>
      </w:pPr>
    </w:p>
    <w:p>
      <w:pPr>
        <w:pStyle w:val="21"/>
      </w:pPr>
    </w:p>
    <w:tbl>
      <w:tblPr>
        <w:tblStyle w:val="43"/>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   购   人：</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新疆维吾尔自治区人民医院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采购代理机构：</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国信招标集团股份有限公司</w:t>
            </w:r>
          </w:p>
        </w:tc>
      </w:tr>
    </w:tbl>
    <w:p>
      <w:pPr>
        <w:widowControl/>
        <w:jc w:val="center"/>
        <w:rPr>
          <w:rFonts w:hint="default" w:eastAsia="宋体"/>
          <w:kern w:val="0"/>
          <w:sz w:val="32"/>
          <w:szCs w:val="32"/>
          <w:lang w:val="en-US" w:eastAsia="zh-CN"/>
        </w:rPr>
        <w:sectPr>
          <w:headerReference r:id="rId3" w:type="default"/>
          <w:pgSz w:w="11906" w:h="16838"/>
          <w:pgMar w:top="1440" w:right="1440" w:bottom="1440" w:left="1797" w:header="851" w:footer="992" w:gutter="0"/>
          <w:cols w:space="720" w:num="1"/>
          <w:titlePg/>
          <w:docGrid w:linePitch="312" w:charSpace="0"/>
        </w:sectPr>
      </w:pPr>
      <w:r>
        <w:rPr>
          <w:rFonts w:hint="eastAsia"/>
          <w:b/>
          <w:bCs/>
          <w:kern w:val="0"/>
          <w:sz w:val="28"/>
          <w:szCs w:val="28"/>
        </w:rPr>
        <w:t>202</w:t>
      </w:r>
      <w:r>
        <w:rPr>
          <w:rFonts w:hint="eastAsia"/>
          <w:b/>
          <w:bCs/>
          <w:kern w:val="0"/>
          <w:sz w:val="28"/>
          <w:szCs w:val="28"/>
          <w:lang w:val="en-US" w:eastAsia="zh-CN"/>
        </w:rPr>
        <w:t>3</w:t>
      </w:r>
      <w:r>
        <w:rPr>
          <w:rFonts w:hint="eastAsia"/>
          <w:b/>
          <w:bCs/>
          <w:kern w:val="0"/>
          <w:sz w:val="28"/>
          <w:szCs w:val="28"/>
        </w:rPr>
        <w:t>年</w:t>
      </w:r>
      <w:r>
        <w:rPr>
          <w:rFonts w:hint="eastAsia"/>
          <w:b/>
          <w:bCs/>
          <w:kern w:val="0"/>
          <w:sz w:val="28"/>
          <w:szCs w:val="28"/>
          <w:lang w:val="en-US" w:eastAsia="zh-CN"/>
        </w:rPr>
        <w:t>2月</w:t>
      </w:r>
    </w:p>
    <w:sdt>
      <w:sdtPr>
        <w:rPr>
          <w:rFonts w:hint="eastAsia" w:ascii="宋体" w:hAnsi="宋体" w:eastAsia="宋体" w:cs="宋体"/>
          <w:b w:val="0"/>
          <w:bCs w:val="0"/>
          <w:sz w:val="21"/>
          <w:szCs w:val="21"/>
          <w:lang w:val="zh-CN"/>
        </w:rPr>
        <w:id w:val="772826775"/>
        <w:docPartObj>
          <w:docPartGallery w:val="Table of Contents"/>
          <w:docPartUnique/>
        </w:docPartObj>
      </w:sdtPr>
      <w:sdtEndPr>
        <w:rPr>
          <w:rFonts w:hint="eastAsia" w:ascii="宋体" w:hAnsi="宋体" w:eastAsia="宋体" w:cs="宋体"/>
          <w:b w:val="0"/>
          <w:bCs w:val="0"/>
          <w:sz w:val="21"/>
          <w:szCs w:val="21"/>
          <w:lang w:val="zh-CN"/>
        </w:rPr>
      </w:sdtEndPr>
      <w:sdtContent>
        <w:p>
          <w:pPr>
            <w:spacing w:line="240" w:lineRule="auto"/>
            <w:jc w:val="center"/>
            <w:rPr>
              <w:rFonts w:hint="eastAsia" w:ascii="宋体" w:hAnsi="宋体" w:eastAsia="宋体" w:cs="宋体"/>
              <w:b w:val="0"/>
              <w:bCs w:val="0"/>
              <w:sz w:val="21"/>
              <w:szCs w:val="21"/>
              <w:lang w:val="zh-CN"/>
            </w:rPr>
          </w:pPr>
          <w:bookmarkStart w:id="0" w:name="_Toc7932"/>
          <w:bookmarkStart w:id="1" w:name="_Toc8825"/>
        </w:p>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目   录</w:t>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TOC \o "1-3" \h \z \u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_Toc5677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kern w:val="0"/>
              <w:sz w:val="21"/>
              <w:szCs w:val="21"/>
            </w:rPr>
            <w:t>第一章  招标公告</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_Toc5677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_Toc30359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一、项目</w:t>
          </w:r>
          <w:r>
            <w:rPr>
              <w:rFonts w:hint="eastAsia" w:ascii="宋体" w:hAnsi="宋体" w:eastAsia="宋体" w:cs="宋体"/>
              <w:b w:val="0"/>
              <w:bCs w:val="0"/>
              <w:sz w:val="21"/>
              <w:szCs w:val="21"/>
              <w:highlight w:val="none"/>
            </w:rPr>
            <w:t>基本情况</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_Toc30359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_Toc7931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二、申请人的资格要求：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_Toc7931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_Toc14038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三、获取招标文件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_Toc14038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_Toc12893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四、提交投标文件截止时间、开标时间和地点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_Toc12893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_Toc21487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五、公告期限</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_Toc21487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_Toc23158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六、其他补充事宜</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_Toc23158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_Toc19994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七、对本次招标提出询问，请按以下方式联系。</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_Toc19994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_Toc17079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第二章 投标人须知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_Toc17079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_Toc1717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（一）投标人须知前附表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_Toc1717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_Toc25583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（二）投标人须知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_Toc25583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_Toc25747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1 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_Toc25747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_Toc7646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2 招标文件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_Toc7646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_Toc29643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3 投标文件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_Toc29643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_Toc4683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4 投标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_Toc4683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_Toc9446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5 开标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_Toc9446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_Toc30194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6 资格审查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_Toc30194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_Toc11937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7 评标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_Toc11937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_Toc28106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8 合同授予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_Toc28106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_Toc28319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9 纪律和监督</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_Toc28319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_Toc869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10 需要补充的其他内容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_Toc869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_Toc18615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第三章 资格审查、评标办法和标准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_Toc18615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_Toc20866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1 资格审查及标准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_Toc20866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_Toc16848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2 评标方法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_Toc16848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_Toc21002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3 评审标准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_Toc21002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_Toc14941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4 评审程序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_Toc14941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_Toc16652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附表一 资格审查表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_Toc16652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_Toc3578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附表二 符合性审查表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_Toc3578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_Toc25711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附表三 详细评审表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_Toc25711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_Toc18622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第四章 合同条款</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_Toc18622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_Toc18045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第五章 采购需求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_Toc18045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_Toc26673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一、 投标产品质量要求: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_Toc26673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_Toc8557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二、 供货周期及供货量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_Toc8557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_Toc3356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三、 其他要求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_Toc3356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_Toc27799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四、 商务要求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_Toc27799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_Toc16381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五、 技术参数要求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_Toc16381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_Toc349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标项一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_Toc10561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标项</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_Toc10561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_Toc20091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六、 采购目录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_Toc20091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_Toc9549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第六章 投标文件格式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_Toc9549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_Toc13767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第一部分  商务部分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_Toc13767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_Toc19509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一、投标函</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_Toc19509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_Toc23884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二、《法定代表人资格证明书》或《法定代表人授权委托书》等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_Toc23884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_Toc26900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三、资格审查证明文件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_Toc26900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_Toc5128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四、医疗器械注册证（根据所投产品内容提供，非医疗器械产品无需提供）</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_Toc5128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_Toc17913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五、投标人供货业绩一览表（20</w:t>
          </w: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年1月1日至投标截止日）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_Toc17913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_Toc32430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六、商务偏差表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_Toc32430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_Toc29730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七、投标人基本情况表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_Toc29730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_Toc21369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八、投标承诺书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_Toc21369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_Toc23312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九、反商业贿赂承诺书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_Toc23312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_Toc25959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十、项目负责人简历表及拟投入本项目主要成员表（如有）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_Toc25959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_Toc27963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十一、其他商务部分资料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_Toc27963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_Toc675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十二、其他补充资料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_Toc675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_Toc6001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第二部分  报价部分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_Toc6001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_Toc1764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一、开标一览表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_Toc1764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_Toc26661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二、 投标明细报价表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_Toc26661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37"/>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_Toc18947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第三部分  技术部分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_Toc18947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_Toc5688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一、技术偏离表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_Toc5688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_Toc5152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二、服务方案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_Toc5152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_Toc2816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三、仓储设施设备及备品库存证明材料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_Toc2816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_Toc19466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四、所投产品市场使用情况</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_Toc19466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_Toc29084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五、产品简要说明一览表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_Toc29084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_Toc31175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六、产品技术支持文件（包含但不限于产品彩页或技术白皮书等）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_Toc31175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_Toc7638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七、售后服务承诺书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_Toc7638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_Toc18024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八、质量保证承诺书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_Toc18024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5"/>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_Toc28449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rPr>
            <w:t>九、其他资料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_Toc28449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2"/>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_Toc11162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kern w:val="0"/>
              <w:sz w:val="21"/>
              <w:szCs w:val="21"/>
            </w:rPr>
            <w:t>第七章 其它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_Toc11162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spacing w:line="240" w:lineRule="auto"/>
            <w:jc w:val="center"/>
            <w:rPr>
              <w:rFonts w:hint="eastAsia" w:ascii="宋体" w:hAnsi="宋体" w:eastAsia="宋体" w:cs="宋体"/>
              <w:b w:val="0"/>
              <w:bCs w:val="0"/>
              <w:kern w:val="0"/>
              <w:sz w:val="21"/>
              <w:szCs w:val="21"/>
            </w:rPr>
            <w:sectPr>
              <w:footerReference r:id="rId4" w:type="default"/>
              <w:pgSz w:w="11906" w:h="16838"/>
              <w:pgMar w:top="1440" w:right="1440" w:bottom="1440" w:left="1797" w:header="851" w:footer="992" w:gutter="0"/>
              <w:cols w:space="720" w:num="1"/>
              <w:docGrid w:linePitch="312" w:charSpace="0"/>
            </w:sectPr>
          </w:pPr>
          <w:r>
            <w:rPr>
              <w:rFonts w:hint="eastAsia" w:ascii="宋体" w:hAnsi="宋体" w:eastAsia="宋体" w:cs="宋体"/>
              <w:b w:val="0"/>
              <w:bCs w:val="0"/>
              <w:sz w:val="21"/>
              <w:szCs w:val="21"/>
              <w:lang w:val="zh-CN"/>
            </w:rPr>
            <w:fldChar w:fldCharType="end"/>
          </w:r>
          <w:bookmarkStart w:id="367" w:name="_GoBack"/>
          <w:bookmarkEnd w:id="367"/>
        </w:p>
      </w:sdtContent>
    </w:sdt>
    <w:p>
      <w:pPr>
        <w:autoSpaceDE w:val="0"/>
        <w:autoSpaceDN w:val="0"/>
        <w:adjustRightInd w:val="0"/>
        <w:snapToGrid w:val="0"/>
        <w:spacing w:after="120" w:afterLines="50"/>
        <w:jc w:val="center"/>
        <w:outlineLvl w:val="0"/>
        <w:rPr>
          <w:sz w:val="24"/>
        </w:rPr>
      </w:pPr>
      <w:bookmarkStart w:id="2" w:name="_Toc5677"/>
      <w:r>
        <w:rPr>
          <w:rFonts w:eastAsia="黑体"/>
          <w:kern w:val="0"/>
          <w:sz w:val="32"/>
          <w:szCs w:val="32"/>
        </w:rPr>
        <w:t xml:space="preserve">第一章  </w:t>
      </w:r>
      <w:bookmarkEnd w:id="0"/>
      <w:r>
        <w:rPr>
          <w:rFonts w:eastAsia="黑体"/>
          <w:kern w:val="0"/>
          <w:sz w:val="32"/>
          <w:szCs w:val="32"/>
        </w:rPr>
        <w:t>招标公告</w:t>
      </w:r>
      <w:bookmarkEnd w:id="1"/>
      <w:bookmarkEnd w:id="2"/>
    </w:p>
    <w:p>
      <w:pPr>
        <w:pBdr>
          <w:top w:val="single" w:color="auto" w:sz="4" w:space="1"/>
          <w:left w:val="single" w:color="auto" w:sz="4" w:space="4"/>
          <w:bottom w:val="single" w:color="auto" w:sz="4" w:space="1"/>
          <w:right w:val="single" w:color="auto" w:sz="4" w:space="4"/>
        </w:pBdr>
        <w:spacing w:line="360" w:lineRule="auto"/>
        <w:rPr>
          <w:sz w:val="24"/>
        </w:rPr>
      </w:pPr>
      <w:bookmarkStart w:id="3" w:name="_Toc31486"/>
      <w:r>
        <w:rPr>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r>
        <w:rPr>
          <w:rFonts w:hint="eastAsia"/>
          <w:sz w:val="24"/>
          <w:u w:val="single"/>
          <w:lang w:eastAsia="zh-CN"/>
        </w:rPr>
        <w:t>新疆维吾尔自治区人民医院病理科国产试剂采购项目（二次）</w:t>
      </w:r>
      <w:r>
        <w:rPr>
          <w:sz w:val="24"/>
        </w:rPr>
        <w:t>招标项目的潜在投标人应在</w:t>
      </w:r>
      <w:r>
        <w:rPr>
          <w:rFonts w:hint="eastAsia"/>
          <w:sz w:val="24"/>
          <w:u w:val="single"/>
        </w:rPr>
        <w:t>政府采购云平台</w:t>
      </w:r>
      <w:r>
        <w:rPr>
          <w:sz w:val="24"/>
        </w:rPr>
        <w:t>获取招标文件，并于</w:t>
      </w:r>
      <w:r>
        <w:rPr>
          <w:sz w:val="24"/>
          <w:u w:val="single"/>
        </w:rPr>
        <w:t xml:space="preserve"> 202</w:t>
      </w:r>
      <w:r>
        <w:rPr>
          <w:rFonts w:hint="eastAsia"/>
          <w:sz w:val="24"/>
          <w:highlight w:val="none"/>
          <w:u w:val="single"/>
        </w:rPr>
        <w:t>3</w:t>
      </w:r>
      <w:r>
        <w:rPr>
          <w:bCs/>
          <w:sz w:val="24"/>
          <w:highlight w:val="none"/>
          <w:u w:val="single"/>
        </w:rPr>
        <w:t>年</w:t>
      </w:r>
      <w:r>
        <w:rPr>
          <w:rFonts w:hint="eastAsia"/>
          <w:bCs/>
          <w:sz w:val="24"/>
          <w:highlight w:val="none"/>
          <w:u w:val="single"/>
          <w:lang w:val="en-US" w:eastAsia="zh-CN"/>
        </w:rPr>
        <w:t>2</w:t>
      </w:r>
      <w:r>
        <w:rPr>
          <w:bCs/>
          <w:sz w:val="24"/>
          <w:highlight w:val="none"/>
          <w:u w:val="single"/>
        </w:rPr>
        <w:t>月</w:t>
      </w:r>
      <w:r>
        <w:rPr>
          <w:rFonts w:hint="eastAsia"/>
          <w:bCs/>
          <w:sz w:val="24"/>
          <w:highlight w:val="none"/>
          <w:u w:val="single"/>
          <w:lang w:val="en-US" w:eastAsia="zh-CN"/>
        </w:rPr>
        <w:t>23</w:t>
      </w:r>
      <w:r>
        <w:rPr>
          <w:bCs/>
          <w:sz w:val="24"/>
          <w:highlight w:val="none"/>
          <w:u w:val="single"/>
        </w:rPr>
        <w:t>日11</w:t>
      </w:r>
      <w:r>
        <w:rPr>
          <w:bCs/>
          <w:sz w:val="24"/>
          <w:u w:val="single"/>
        </w:rPr>
        <w:t>点00分（</w:t>
      </w:r>
      <w:r>
        <w:rPr>
          <w:bCs/>
          <w:sz w:val="24"/>
        </w:rPr>
        <w:t>北京时间）前递交投标文件</w:t>
      </w:r>
      <w:r>
        <w:rPr>
          <w:sz w:val="24"/>
        </w:rPr>
        <w:t>。</w:t>
      </w:r>
    </w:p>
    <w:p>
      <w:pPr>
        <w:rPr>
          <w:sz w:val="28"/>
          <w:szCs w:val="28"/>
        </w:rPr>
      </w:pPr>
    </w:p>
    <w:p>
      <w:pPr>
        <w:pStyle w:val="4"/>
        <w:spacing w:before="0" w:after="0" w:line="360" w:lineRule="auto"/>
        <w:rPr>
          <w:rFonts w:ascii="Times New Roman" w:hAnsi="Times New Roman"/>
          <w:b w:val="0"/>
          <w:sz w:val="28"/>
          <w:szCs w:val="28"/>
          <w:highlight w:val="none"/>
        </w:rPr>
      </w:pPr>
      <w:bookmarkStart w:id="4" w:name="_Toc35393621"/>
      <w:bookmarkStart w:id="5" w:name="_Toc35393790"/>
      <w:bookmarkStart w:id="6" w:name="_Toc28359002"/>
      <w:bookmarkStart w:id="7" w:name="_Toc28359079"/>
      <w:bookmarkStart w:id="8" w:name="_Toc25017"/>
      <w:bookmarkStart w:id="9" w:name="_Toc30359"/>
      <w:bookmarkStart w:id="10" w:name="_Hlk24379207"/>
      <w:r>
        <w:rPr>
          <w:rFonts w:hint="eastAsia" w:ascii="Times New Roman" w:hAnsi="Times New Roman"/>
          <w:b w:val="0"/>
          <w:sz w:val="28"/>
          <w:szCs w:val="28"/>
        </w:rPr>
        <w:t>一、项目</w:t>
      </w:r>
      <w:r>
        <w:rPr>
          <w:rFonts w:ascii="Times New Roman" w:hAnsi="Times New Roman"/>
          <w:b w:val="0"/>
          <w:sz w:val="28"/>
          <w:szCs w:val="28"/>
          <w:highlight w:val="none"/>
        </w:rPr>
        <w:t>基本情况</w:t>
      </w:r>
      <w:bookmarkEnd w:id="4"/>
      <w:bookmarkEnd w:id="5"/>
      <w:bookmarkEnd w:id="6"/>
      <w:bookmarkEnd w:id="7"/>
      <w:bookmarkEnd w:id="8"/>
      <w:bookmarkEnd w:id="9"/>
    </w:p>
    <w:p>
      <w:pPr>
        <w:pStyle w:val="39"/>
        <w:widowControl/>
        <w:spacing w:beforeAutospacing="0" w:afterAutospacing="0" w:line="360" w:lineRule="auto"/>
        <w:ind w:firstLine="480" w:firstLineChars="200"/>
        <w:jc w:val="both"/>
        <w:rPr>
          <w:rFonts w:hint="eastAsia" w:eastAsia="宋体"/>
          <w:color w:val="333333"/>
          <w:highlight w:val="none"/>
          <w:shd w:val="clear" w:color="auto" w:fill="FFFFFF"/>
          <w:lang w:eastAsia="zh-CN"/>
        </w:rPr>
      </w:pPr>
      <w:r>
        <w:rPr>
          <w:color w:val="333333"/>
          <w:highlight w:val="none"/>
          <w:shd w:val="clear" w:color="auto" w:fill="FFFFFF"/>
        </w:rPr>
        <w:t>项目编号：</w:t>
      </w:r>
      <w:r>
        <w:rPr>
          <w:rFonts w:hint="eastAsia"/>
          <w:color w:val="333333"/>
          <w:highlight w:val="none"/>
          <w:shd w:val="clear" w:color="auto" w:fill="FFFFFF"/>
          <w:lang w:eastAsia="zh-CN"/>
        </w:rPr>
        <w:t>GXTC-C-23510019</w:t>
      </w:r>
    </w:p>
    <w:p>
      <w:pPr>
        <w:pStyle w:val="39"/>
        <w:widowControl/>
        <w:spacing w:beforeAutospacing="0" w:afterAutospacing="0" w:line="360" w:lineRule="auto"/>
        <w:ind w:firstLine="480" w:firstLineChars="200"/>
        <w:jc w:val="both"/>
        <w:rPr>
          <w:rFonts w:hint="eastAsia" w:eastAsia="宋体"/>
          <w:color w:val="333333"/>
          <w:shd w:val="clear" w:color="auto" w:fill="FFFFFF"/>
          <w:lang w:eastAsia="zh-CN"/>
        </w:rPr>
      </w:pPr>
      <w:r>
        <w:rPr>
          <w:color w:val="333333"/>
          <w:shd w:val="clear" w:color="auto" w:fill="FFFFFF"/>
        </w:rPr>
        <w:t>项目名称：</w:t>
      </w:r>
      <w:r>
        <w:rPr>
          <w:rFonts w:hint="eastAsia"/>
          <w:color w:val="333333"/>
          <w:shd w:val="clear" w:color="auto" w:fill="FFFFFF"/>
          <w:lang w:eastAsia="zh-CN"/>
        </w:rPr>
        <w:t>新疆维吾尔自治区人民医院病理科国产试剂采购项目（二次）</w:t>
      </w:r>
    </w:p>
    <w:p>
      <w:pPr>
        <w:pStyle w:val="39"/>
        <w:widowControl/>
        <w:spacing w:beforeAutospacing="0" w:afterAutospacing="0" w:line="360" w:lineRule="auto"/>
        <w:ind w:firstLine="480" w:firstLineChars="200"/>
        <w:jc w:val="both"/>
        <w:rPr>
          <w:color w:val="333333"/>
          <w:shd w:val="clear" w:color="auto" w:fill="FFFFFF"/>
        </w:rPr>
      </w:pPr>
      <w:r>
        <w:rPr>
          <w:rFonts w:hint="eastAsia"/>
          <w:color w:val="333333"/>
          <w:shd w:val="clear" w:color="auto" w:fill="FFFFFF"/>
        </w:rPr>
        <w:t>采购方式：公开招标</w:t>
      </w:r>
    </w:p>
    <w:p>
      <w:pPr>
        <w:pStyle w:val="39"/>
        <w:widowControl/>
        <w:spacing w:beforeAutospacing="0" w:afterAutospacing="0" w:line="360" w:lineRule="auto"/>
        <w:ind w:firstLine="480" w:firstLineChars="200"/>
        <w:jc w:val="both"/>
        <w:rPr>
          <w:color w:val="333333"/>
          <w:kern w:val="2"/>
          <w:shd w:val="clear" w:color="auto" w:fill="FFFFFF"/>
        </w:rPr>
      </w:pPr>
      <w:r>
        <w:rPr>
          <w:color w:val="333333"/>
          <w:shd w:val="clear" w:color="auto" w:fill="FFFFFF"/>
        </w:rPr>
        <w:t>预算金额</w:t>
      </w:r>
      <w:r>
        <w:rPr>
          <w:rFonts w:hint="eastAsia"/>
          <w:color w:val="333333"/>
          <w:shd w:val="clear" w:color="auto" w:fill="FFFFFF"/>
        </w:rPr>
        <w:t>（</w:t>
      </w:r>
      <w:r>
        <w:rPr>
          <w:rFonts w:hint="eastAsia"/>
          <w:color w:val="333333"/>
          <w:kern w:val="2"/>
          <w:shd w:val="clear" w:color="auto" w:fill="FFFFFF"/>
        </w:rPr>
        <w:t>元）</w:t>
      </w:r>
      <w:r>
        <w:rPr>
          <w:color w:val="333333"/>
          <w:kern w:val="2"/>
          <w:shd w:val="clear" w:color="auto" w:fill="FFFFFF"/>
        </w:rPr>
        <w:t>：</w:t>
      </w:r>
      <w:r>
        <w:rPr>
          <w:rFonts w:hint="eastAsia"/>
          <w:color w:val="333333"/>
          <w:kern w:val="2"/>
          <w:shd w:val="clear" w:color="auto" w:fill="FFFFFF"/>
          <w:lang w:val="en-US" w:eastAsia="zh-CN"/>
        </w:rPr>
        <w:t>4</w:t>
      </w:r>
      <w:r>
        <w:rPr>
          <w:rFonts w:hint="eastAsia"/>
          <w:color w:val="333333"/>
          <w:kern w:val="2"/>
          <w:shd w:val="clear" w:color="auto" w:fill="FFFFFF"/>
        </w:rPr>
        <w:t>00,000</w:t>
      </w:r>
      <w:r>
        <w:rPr>
          <w:color w:val="333333"/>
          <w:kern w:val="2"/>
          <w:shd w:val="clear" w:color="auto" w:fill="FFFFFF"/>
        </w:rPr>
        <w:t>.00</w:t>
      </w:r>
    </w:p>
    <w:bookmarkEnd w:id="10"/>
    <w:p>
      <w:pPr>
        <w:pStyle w:val="39"/>
        <w:widowControl/>
        <w:spacing w:beforeAutospacing="0" w:afterAutospacing="0" w:line="360" w:lineRule="auto"/>
        <w:ind w:firstLine="480" w:firstLineChars="200"/>
        <w:jc w:val="both"/>
        <w:rPr>
          <w:color w:val="333333"/>
          <w:kern w:val="2"/>
          <w:shd w:val="clear" w:color="auto" w:fill="FFFFFF"/>
        </w:rPr>
      </w:pPr>
      <w:r>
        <w:rPr>
          <w:color w:val="333333"/>
          <w:kern w:val="2"/>
          <w:shd w:val="clear" w:color="auto" w:fill="FFFFFF"/>
        </w:rPr>
        <w:t>最高限价</w:t>
      </w:r>
      <w:r>
        <w:rPr>
          <w:rFonts w:hint="eastAsia"/>
          <w:color w:val="333333"/>
          <w:kern w:val="2"/>
          <w:shd w:val="clear" w:color="auto" w:fill="FFFFFF"/>
        </w:rPr>
        <w:t>（元）：12,816</w:t>
      </w:r>
      <w:r>
        <w:rPr>
          <w:color w:val="333333"/>
          <w:kern w:val="2"/>
          <w:shd w:val="clear" w:color="auto" w:fill="FFFFFF"/>
        </w:rPr>
        <w:t>.00</w:t>
      </w:r>
      <w:r>
        <w:rPr>
          <w:rFonts w:hint="eastAsia"/>
          <w:color w:val="333333"/>
          <w:kern w:val="2"/>
          <w:shd w:val="clear" w:color="auto" w:fill="FFFFFF"/>
        </w:rPr>
        <w:t>，6,049.95</w:t>
      </w:r>
    </w:p>
    <w:p>
      <w:pPr>
        <w:pStyle w:val="39"/>
        <w:widowControl/>
        <w:spacing w:beforeAutospacing="0" w:afterAutospacing="0" w:line="360" w:lineRule="auto"/>
        <w:ind w:firstLine="480" w:firstLineChars="200"/>
        <w:jc w:val="both"/>
        <w:rPr>
          <w:color w:val="333333"/>
          <w:shd w:val="clear" w:color="auto" w:fill="FFFFFF"/>
        </w:rPr>
      </w:pPr>
      <w:r>
        <w:rPr>
          <w:color w:val="333333"/>
          <w:shd w:val="clear" w:color="auto" w:fill="FFFFFF"/>
        </w:rPr>
        <w:t>采购需求：</w:t>
      </w:r>
      <w:r>
        <w:rPr>
          <w:rFonts w:hint="eastAsia"/>
          <w:color w:val="333333"/>
          <w:shd w:val="clear" w:color="auto" w:fill="FFFFFF"/>
        </w:rPr>
        <w:t>详见招标文件第五章采购需求。</w:t>
      </w:r>
    </w:p>
    <w:p>
      <w:pPr>
        <w:pStyle w:val="39"/>
        <w:widowControl/>
        <w:spacing w:beforeAutospacing="0" w:afterAutospacing="0" w:line="360" w:lineRule="auto"/>
        <w:ind w:left="1142" w:hanging="1142" w:hangingChars="474"/>
        <w:rPr>
          <w:b/>
          <w:bCs/>
          <w:color w:val="333333"/>
          <w:shd w:val="clear" w:color="auto" w:fill="FFFFFF"/>
        </w:rPr>
      </w:pPr>
      <w:r>
        <w:rPr>
          <w:rFonts w:hint="eastAsia"/>
          <w:b/>
          <w:bCs/>
          <w:color w:val="333333"/>
          <w:shd w:val="clear" w:color="auto" w:fill="FFFFFF"/>
        </w:rPr>
        <w:t>标项一</w:t>
      </w:r>
    </w:p>
    <w:p>
      <w:pPr>
        <w:spacing w:line="360" w:lineRule="auto"/>
        <w:ind w:firstLine="480" w:firstLineChars="200"/>
        <w:rPr>
          <w:sz w:val="24"/>
        </w:rPr>
      </w:pPr>
      <w:r>
        <w:rPr>
          <w:rFonts w:hint="eastAsia"/>
          <w:color w:val="333333"/>
          <w:sz w:val="24"/>
          <w:shd w:val="clear" w:color="auto" w:fill="FFFFFF"/>
        </w:rPr>
        <w:t>标项名称：</w:t>
      </w:r>
      <w:r>
        <w:rPr>
          <w:rFonts w:hint="eastAsia"/>
          <w:sz w:val="24"/>
        </w:rPr>
        <w:t>荧光原位杂交试剂（一）</w:t>
      </w:r>
    </w:p>
    <w:p>
      <w:pPr>
        <w:spacing w:line="360" w:lineRule="auto"/>
        <w:ind w:left="559" w:leftChars="266"/>
        <w:rPr>
          <w:color w:val="333333"/>
          <w:sz w:val="24"/>
          <w:shd w:val="clear" w:color="auto" w:fill="FFFFFF"/>
        </w:rPr>
      </w:pPr>
      <w:r>
        <w:rPr>
          <w:color w:val="333333"/>
          <w:sz w:val="24"/>
          <w:shd w:val="clear" w:color="auto" w:fill="FFFFFF"/>
        </w:rPr>
        <w:t>数量: 本次招标的医用</w:t>
      </w:r>
      <w:r>
        <w:rPr>
          <w:rFonts w:hint="eastAsia"/>
          <w:color w:val="333333"/>
          <w:sz w:val="24"/>
          <w:shd w:val="clear" w:color="auto" w:fill="FFFFFF"/>
        </w:rPr>
        <w:t>试剂</w:t>
      </w:r>
      <w:r>
        <w:rPr>
          <w:color w:val="333333"/>
          <w:sz w:val="24"/>
          <w:shd w:val="clear" w:color="auto" w:fill="FFFFFF"/>
        </w:rPr>
        <w:t>数量为自买卖合同生效之日起</w:t>
      </w:r>
      <w:r>
        <w:rPr>
          <w:rFonts w:hint="eastAsia"/>
          <w:color w:val="333333"/>
          <w:sz w:val="24"/>
          <w:shd w:val="clear" w:color="auto" w:fill="FFFFFF"/>
        </w:rPr>
        <w:t>采购人12</w:t>
      </w:r>
      <w:r>
        <w:rPr>
          <w:color w:val="333333"/>
          <w:sz w:val="24"/>
          <w:shd w:val="clear" w:color="auto" w:fill="FFFFFF"/>
        </w:rPr>
        <w:t>个月内的实际采购量</w:t>
      </w:r>
      <w:r>
        <w:rPr>
          <w:rFonts w:hint="eastAsia"/>
          <w:color w:val="333333"/>
          <w:sz w:val="24"/>
          <w:shd w:val="clear" w:color="auto" w:fill="FFFFFF"/>
        </w:rPr>
        <w:t>。</w:t>
      </w:r>
    </w:p>
    <w:p>
      <w:pPr>
        <w:spacing w:line="360" w:lineRule="auto"/>
        <w:ind w:left="559" w:leftChars="266"/>
        <w:rPr>
          <w:color w:val="333333"/>
          <w:sz w:val="24"/>
          <w:shd w:val="clear" w:color="auto" w:fill="FFFFFF"/>
        </w:rPr>
      </w:pPr>
      <w:r>
        <w:rPr>
          <w:color w:val="333333"/>
          <w:sz w:val="24"/>
          <w:shd w:val="clear" w:color="auto" w:fill="FFFFFF"/>
        </w:rPr>
        <w:t>预算金额（元）</w:t>
      </w:r>
      <w:r>
        <w:rPr>
          <w:rFonts w:hint="eastAsia"/>
          <w:color w:val="333333"/>
          <w:sz w:val="24"/>
          <w:shd w:val="clear" w:color="auto" w:fill="FFFFFF"/>
        </w:rPr>
        <w:t>：200,000</w:t>
      </w:r>
      <w:r>
        <w:rPr>
          <w:color w:val="333333"/>
          <w:sz w:val="24"/>
          <w:shd w:val="clear" w:color="auto" w:fill="FFFFFF"/>
        </w:rPr>
        <w:t>.00</w:t>
      </w:r>
    </w:p>
    <w:p>
      <w:pPr>
        <w:spacing w:line="360" w:lineRule="auto"/>
        <w:ind w:left="559" w:leftChars="266"/>
        <w:rPr>
          <w:color w:val="333333"/>
          <w:sz w:val="24"/>
          <w:shd w:val="clear" w:color="auto" w:fill="FFFFFF"/>
        </w:rPr>
      </w:pPr>
      <w:r>
        <w:rPr>
          <w:color w:val="333333"/>
          <w:sz w:val="24"/>
          <w:shd w:val="clear" w:color="auto" w:fill="FFFFFF"/>
        </w:rPr>
        <w:t>简要规格描述或项目基本概况介绍、用途：具体</w:t>
      </w:r>
      <w:r>
        <w:rPr>
          <w:rFonts w:hint="eastAsia"/>
          <w:color w:val="333333"/>
          <w:sz w:val="24"/>
          <w:shd w:val="clear" w:color="auto" w:fill="FFFFFF"/>
        </w:rPr>
        <w:t>参数</w:t>
      </w:r>
      <w:r>
        <w:rPr>
          <w:color w:val="333333"/>
          <w:sz w:val="24"/>
          <w:shd w:val="clear" w:color="auto" w:fill="FFFFFF"/>
        </w:rPr>
        <w:t>详见招标文件</w:t>
      </w:r>
      <w:r>
        <w:rPr>
          <w:rFonts w:hint="eastAsia"/>
          <w:color w:val="333333"/>
          <w:sz w:val="24"/>
          <w:shd w:val="clear" w:color="auto" w:fill="FFFFFF"/>
        </w:rPr>
        <w:t>第五章采购需求。</w:t>
      </w:r>
    </w:p>
    <w:p>
      <w:pPr>
        <w:spacing w:line="360" w:lineRule="auto"/>
        <w:ind w:left="559" w:leftChars="266"/>
        <w:rPr>
          <w:color w:val="333333"/>
          <w:sz w:val="24"/>
          <w:shd w:val="clear" w:color="auto" w:fill="FFFFFF"/>
        </w:rPr>
      </w:pPr>
      <w:r>
        <w:rPr>
          <w:rFonts w:hint="eastAsia"/>
          <w:color w:val="333333"/>
          <w:sz w:val="24"/>
          <w:shd w:val="clear" w:color="auto" w:fill="FFFFFF"/>
        </w:rPr>
        <w:t>备注：国产</w:t>
      </w:r>
    </w:p>
    <w:p>
      <w:pPr>
        <w:pStyle w:val="2"/>
        <w:rPr>
          <w:color w:val="333333"/>
          <w:sz w:val="24"/>
          <w:shd w:val="clear" w:color="auto" w:fill="FFFFFF"/>
        </w:rPr>
      </w:pPr>
    </w:p>
    <w:p>
      <w:pPr>
        <w:pStyle w:val="39"/>
        <w:widowControl/>
        <w:spacing w:beforeAutospacing="0" w:afterAutospacing="0" w:line="360" w:lineRule="auto"/>
        <w:ind w:left="1142" w:hanging="1142" w:hangingChars="474"/>
        <w:rPr>
          <w:rFonts w:hint="eastAsia" w:eastAsia="宋体"/>
          <w:b/>
          <w:bCs/>
          <w:color w:val="333333"/>
          <w:shd w:val="clear" w:color="auto" w:fill="FFFFFF"/>
          <w:lang w:eastAsia="zh-CN"/>
        </w:rPr>
      </w:pPr>
      <w:r>
        <w:rPr>
          <w:rFonts w:hint="eastAsia"/>
          <w:b/>
          <w:bCs/>
          <w:color w:val="333333"/>
          <w:shd w:val="clear" w:color="auto" w:fill="FFFFFF"/>
        </w:rPr>
        <w:t>标项</w:t>
      </w:r>
      <w:r>
        <w:rPr>
          <w:rFonts w:hint="eastAsia"/>
          <w:b/>
          <w:bCs/>
          <w:color w:val="333333"/>
          <w:shd w:val="clear" w:color="auto" w:fill="FFFFFF"/>
          <w:lang w:val="en-US" w:eastAsia="zh-CN"/>
        </w:rPr>
        <w:t>二</w:t>
      </w:r>
    </w:p>
    <w:p>
      <w:pPr>
        <w:spacing w:line="360" w:lineRule="auto"/>
        <w:ind w:left="559" w:leftChars="266"/>
        <w:rPr>
          <w:sz w:val="24"/>
        </w:rPr>
      </w:pPr>
      <w:r>
        <w:rPr>
          <w:rFonts w:hint="eastAsia"/>
          <w:color w:val="333333"/>
          <w:sz w:val="24"/>
          <w:shd w:val="clear" w:color="auto" w:fill="FFFFFF"/>
        </w:rPr>
        <w:t>标项名称：</w:t>
      </w:r>
      <w:r>
        <w:rPr>
          <w:rFonts w:hint="eastAsia"/>
          <w:sz w:val="24"/>
        </w:rPr>
        <w:t>免疫组化即用试剂</w:t>
      </w:r>
    </w:p>
    <w:p>
      <w:pPr>
        <w:spacing w:line="360" w:lineRule="auto"/>
        <w:ind w:left="559" w:leftChars="266"/>
        <w:rPr>
          <w:color w:val="333333"/>
          <w:sz w:val="24"/>
          <w:shd w:val="clear" w:color="auto" w:fill="FFFFFF"/>
        </w:rPr>
      </w:pPr>
      <w:r>
        <w:rPr>
          <w:color w:val="333333"/>
          <w:sz w:val="24"/>
          <w:shd w:val="clear" w:color="auto" w:fill="FFFFFF"/>
        </w:rPr>
        <w:t>数量: 本次招标的医用</w:t>
      </w:r>
      <w:r>
        <w:rPr>
          <w:rFonts w:hint="eastAsia"/>
          <w:color w:val="333333"/>
          <w:sz w:val="24"/>
          <w:shd w:val="clear" w:color="auto" w:fill="FFFFFF"/>
        </w:rPr>
        <w:t>试剂</w:t>
      </w:r>
      <w:r>
        <w:rPr>
          <w:color w:val="333333"/>
          <w:sz w:val="24"/>
          <w:shd w:val="clear" w:color="auto" w:fill="FFFFFF"/>
        </w:rPr>
        <w:t>数量为自买卖合同生效之日起</w:t>
      </w:r>
      <w:r>
        <w:rPr>
          <w:rFonts w:hint="eastAsia"/>
          <w:color w:val="333333"/>
          <w:sz w:val="24"/>
          <w:shd w:val="clear" w:color="auto" w:fill="FFFFFF"/>
        </w:rPr>
        <w:t>采购人12</w:t>
      </w:r>
      <w:r>
        <w:rPr>
          <w:color w:val="333333"/>
          <w:sz w:val="24"/>
          <w:shd w:val="clear" w:color="auto" w:fill="FFFFFF"/>
        </w:rPr>
        <w:t>个月内的实际采购量</w:t>
      </w:r>
      <w:r>
        <w:rPr>
          <w:rFonts w:hint="eastAsia"/>
          <w:color w:val="333333"/>
          <w:sz w:val="24"/>
          <w:shd w:val="clear" w:color="auto" w:fill="FFFFFF"/>
        </w:rPr>
        <w:t>。</w:t>
      </w:r>
    </w:p>
    <w:p>
      <w:pPr>
        <w:spacing w:line="360" w:lineRule="auto"/>
        <w:ind w:left="559" w:leftChars="266"/>
        <w:rPr>
          <w:color w:val="333333"/>
          <w:sz w:val="24"/>
          <w:shd w:val="clear" w:color="auto" w:fill="FFFFFF"/>
        </w:rPr>
      </w:pPr>
      <w:r>
        <w:rPr>
          <w:color w:val="333333"/>
          <w:sz w:val="24"/>
          <w:shd w:val="clear" w:color="auto" w:fill="FFFFFF"/>
        </w:rPr>
        <w:t>预算金额（元）</w:t>
      </w:r>
      <w:r>
        <w:rPr>
          <w:rFonts w:hint="eastAsia"/>
          <w:color w:val="333333"/>
          <w:sz w:val="24"/>
          <w:shd w:val="clear" w:color="auto" w:fill="FFFFFF"/>
        </w:rPr>
        <w:t>：200,000</w:t>
      </w:r>
      <w:r>
        <w:rPr>
          <w:color w:val="333333"/>
          <w:sz w:val="24"/>
          <w:shd w:val="clear" w:color="auto" w:fill="FFFFFF"/>
        </w:rPr>
        <w:t>.00</w:t>
      </w:r>
    </w:p>
    <w:p>
      <w:pPr>
        <w:spacing w:line="360" w:lineRule="auto"/>
        <w:ind w:left="559" w:leftChars="266"/>
        <w:rPr>
          <w:color w:val="333333"/>
          <w:sz w:val="24"/>
          <w:shd w:val="clear" w:color="auto" w:fill="FFFFFF"/>
        </w:rPr>
      </w:pPr>
      <w:r>
        <w:rPr>
          <w:color w:val="333333"/>
          <w:sz w:val="24"/>
          <w:shd w:val="clear" w:color="auto" w:fill="FFFFFF"/>
        </w:rPr>
        <w:t>简要规格描述或项目基本概况介绍、用途：具体</w:t>
      </w:r>
      <w:r>
        <w:rPr>
          <w:rFonts w:hint="eastAsia"/>
          <w:color w:val="333333"/>
          <w:sz w:val="24"/>
          <w:shd w:val="clear" w:color="auto" w:fill="FFFFFF"/>
        </w:rPr>
        <w:t>参数</w:t>
      </w:r>
      <w:r>
        <w:rPr>
          <w:color w:val="333333"/>
          <w:sz w:val="24"/>
          <w:shd w:val="clear" w:color="auto" w:fill="FFFFFF"/>
        </w:rPr>
        <w:t>详见招标文件</w:t>
      </w:r>
      <w:r>
        <w:rPr>
          <w:rFonts w:hint="eastAsia"/>
          <w:color w:val="333333"/>
          <w:sz w:val="24"/>
          <w:shd w:val="clear" w:color="auto" w:fill="FFFFFF"/>
        </w:rPr>
        <w:t>第五章采购需求。</w:t>
      </w:r>
    </w:p>
    <w:p>
      <w:pPr>
        <w:spacing w:line="360" w:lineRule="auto"/>
        <w:ind w:left="559" w:leftChars="266"/>
        <w:rPr>
          <w:color w:val="333333"/>
          <w:shd w:val="clear" w:color="auto" w:fill="FFFFFF"/>
        </w:rPr>
      </w:pPr>
      <w:r>
        <w:rPr>
          <w:rFonts w:hint="eastAsia"/>
          <w:color w:val="333333"/>
          <w:sz w:val="24"/>
          <w:shd w:val="clear" w:color="auto" w:fill="FFFFFF"/>
        </w:rPr>
        <w:t>备注：国产</w:t>
      </w:r>
    </w:p>
    <w:p/>
    <w:p>
      <w:pPr>
        <w:pStyle w:val="39"/>
        <w:widowControl/>
        <w:adjustRightInd w:val="0"/>
        <w:snapToGrid w:val="0"/>
        <w:spacing w:beforeAutospacing="0" w:afterAutospacing="0" w:line="360" w:lineRule="auto"/>
        <w:ind w:firstLine="482" w:firstLineChars="200"/>
        <w:rPr>
          <w:b/>
          <w:bCs/>
          <w:shd w:val="clear" w:color="auto" w:fill="FFFFFF"/>
        </w:rPr>
      </w:pPr>
      <w:r>
        <w:rPr>
          <w:rFonts w:hint="eastAsia"/>
          <w:b/>
          <w:bCs/>
          <w:color w:val="333333"/>
          <w:shd w:val="clear" w:color="auto" w:fill="FFFFFF"/>
        </w:rPr>
        <w:t>是否专门面对中小企业</w:t>
      </w:r>
      <w:r>
        <w:rPr>
          <w:rFonts w:hint="eastAsia"/>
          <w:b/>
          <w:bCs/>
          <w:shd w:val="clear" w:color="auto" w:fill="FFFFFF"/>
        </w:rPr>
        <w:t>采购：是</w:t>
      </w:r>
    </w:p>
    <w:p>
      <w:pPr>
        <w:pStyle w:val="39"/>
        <w:widowControl/>
        <w:spacing w:beforeAutospacing="0" w:afterAutospacing="0" w:line="360" w:lineRule="auto"/>
        <w:ind w:firstLine="480" w:firstLineChars="200"/>
        <w:jc w:val="both"/>
        <w:rPr>
          <w:shd w:val="clear" w:color="auto" w:fill="FFFFFF"/>
        </w:rPr>
      </w:pPr>
      <w:r>
        <w:rPr>
          <w:rFonts w:hint="eastAsia"/>
          <w:shd w:val="clear" w:color="auto" w:fill="FFFFFF"/>
          <w:lang w:eastAsia="zh-CN"/>
        </w:rPr>
        <w:t>合同履约</w:t>
      </w:r>
      <w:r>
        <w:rPr>
          <w:shd w:val="clear" w:color="auto" w:fill="FFFFFF"/>
        </w:rPr>
        <w:t>期限：</w:t>
      </w:r>
      <w:r>
        <w:rPr>
          <w:rFonts w:hint="eastAsia"/>
          <w:shd w:val="clear" w:color="auto" w:fill="FFFFFF"/>
        </w:rPr>
        <w:t>1年。</w:t>
      </w:r>
    </w:p>
    <w:p>
      <w:pPr>
        <w:pStyle w:val="39"/>
        <w:widowControl/>
        <w:spacing w:beforeAutospacing="0" w:afterAutospacing="0" w:line="360" w:lineRule="auto"/>
        <w:ind w:firstLine="480" w:firstLineChars="200"/>
        <w:jc w:val="both"/>
        <w:rPr>
          <w:shd w:val="clear" w:color="auto" w:fill="FFFFFF"/>
        </w:rPr>
      </w:pPr>
      <w:r>
        <w:rPr>
          <w:shd w:val="clear" w:color="auto" w:fill="FFFFFF"/>
        </w:rPr>
        <w:t>本项目（是/否）接受联合体投标：否</w:t>
      </w:r>
      <w:r>
        <w:rPr>
          <w:rFonts w:hint="eastAsia"/>
          <w:shd w:val="clear" w:color="auto" w:fill="FFFFFF"/>
        </w:rPr>
        <w:t>。</w:t>
      </w:r>
    </w:p>
    <w:p>
      <w:pPr>
        <w:pStyle w:val="39"/>
        <w:widowControl/>
        <w:spacing w:beforeAutospacing="0" w:afterAutospacing="0" w:line="360" w:lineRule="auto"/>
        <w:jc w:val="both"/>
        <w:rPr>
          <w:shd w:val="clear" w:color="auto" w:fill="FFFFFF"/>
        </w:rPr>
      </w:pPr>
    </w:p>
    <w:p>
      <w:pPr>
        <w:pStyle w:val="4"/>
        <w:spacing w:before="0" w:after="0" w:line="360" w:lineRule="auto"/>
        <w:rPr>
          <w:rFonts w:ascii="Times New Roman" w:hAnsi="Times New Roman"/>
          <w:b w:val="0"/>
          <w:sz w:val="28"/>
          <w:szCs w:val="28"/>
        </w:rPr>
      </w:pPr>
      <w:bookmarkStart w:id="11" w:name="_Toc35393622"/>
      <w:bookmarkStart w:id="12" w:name="_Toc28359003"/>
      <w:bookmarkStart w:id="13" w:name="_Toc35393791"/>
      <w:bookmarkStart w:id="14" w:name="_Toc28359080"/>
      <w:bookmarkStart w:id="15" w:name="_Toc7931"/>
      <w:r>
        <w:rPr>
          <w:rFonts w:hint="eastAsia" w:ascii="Times New Roman" w:hAnsi="Times New Roman"/>
          <w:b w:val="0"/>
          <w:sz w:val="28"/>
          <w:szCs w:val="28"/>
        </w:rPr>
        <w:t>二、</w:t>
      </w:r>
      <w:r>
        <w:rPr>
          <w:rFonts w:ascii="Times New Roman" w:hAnsi="Times New Roman"/>
          <w:b w:val="0"/>
          <w:sz w:val="28"/>
          <w:szCs w:val="28"/>
        </w:rPr>
        <w:t>申请人的资格要求：</w:t>
      </w:r>
      <w:bookmarkEnd w:id="11"/>
      <w:bookmarkEnd w:id="12"/>
      <w:bookmarkEnd w:id="13"/>
      <w:bookmarkEnd w:id="14"/>
      <w:bookmarkEnd w:id="15"/>
    </w:p>
    <w:p>
      <w:pPr>
        <w:spacing w:line="360" w:lineRule="auto"/>
        <w:ind w:firstLine="480" w:firstLineChars="200"/>
        <w:rPr>
          <w:sz w:val="24"/>
        </w:rPr>
      </w:pPr>
      <w:r>
        <w:rPr>
          <w:sz w:val="24"/>
        </w:rPr>
        <w:t>1.满足《中华人民共和国政府采购法》第二十二条规定；</w:t>
      </w:r>
    </w:p>
    <w:p>
      <w:pPr>
        <w:pStyle w:val="39"/>
        <w:adjustRightInd w:val="0"/>
        <w:snapToGrid w:val="0"/>
        <w:spacing w:beforeAutospacing="0" w:afterAutospacing="0" w:line="360" w:lineRule="auto"/>
        <w:ind w:firstLine="480" w:firstLineChars="200"/>
        <w:jc w:val="both"/>
        <w:rPr>
          <w:kern w:val="2"/>
        </w:rPr>
      </w:pPr>
      <w:r>
        <w:rPr>
          <w:kern w:val="2"/>
        </w:rPr>
        <w:t>2.</w:t>
      </w:r>
      <w:r>
        <w:rPr>
          <w:rFonts w:hint="eastAsia"/>
          <w:kern w:val="2"/>
        </w:rPr>
        <w:t>落实政府采购政策需满足的资格要求：本项目专门面向中小企业采购，投标人所投产品生产厂家应均为中小微企业或监狱企业或残疾人福利性单位；投标人应按招标文件要求提供《中小企业声明函》或《残疾人福利性单位声明函》或监狱企业证明材料。</w:t>
      </w:r>
    </w:p>
    <w:p>
      <w:pPr>
        <w:spacing w:line="360" w:lineRule="auto"/>
        <w:ind w:firstLine="480" w:firstLineChars="200"/>
        <w:rPr>
          <w:sz w:val="24"/>
        </w:rPr>
      </w:pPr>
      <w:r>
        <w:rPr>
          <w:sz w:val="24"/>
        </w:rPr>
        <w:t>3.本项目的特定资格要求：</w:t>
      </w:r>
    </w:p>
    <w:p>
      <w:pPr>
        <w:pStyle w:val="2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2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（2）提供所投产品医疗器械注册证或备案证明。</w:t>
      </w:r>
    </w:p>
    <w:p>
      <w:pPr>
        <w:pStyle w:val="2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（3）未被“信用中国”网站（www.creditchina.gov.cn）及“中国执行信息公开网”（http://zxgk.court.gov.cn/）中列入失信被执行人和/或</w:t>
      </w:r>
      <w:r>
        <w:rPr>
          <w:rFonts w:hint="eastAsia" w:ascii="Times New Roman" w:hAnsi="Times New Roman" w:cs="Times New Roman"/>
          <w:sz w:val="24"/>
          <w:szCs w:val="24"/>
          <w:lang w:eastAsia="zh-CN"/>
        </w:rPr>
        <w:t>重大税收违法失信主体</w:t>
      </w:r>
      <w:r>
        <w:rPr>
          <w:rFonts w:ascii="Times New Roman" w:hAnsi="Times New Roman" w:cs="Times New Roman"/>
          <w:sz w:val="24"/>
          <w:szCs w:val="24"/>
        </w:rPr>
        <w:t>、未被中国政府采购网（www.ccgp.gov.cn）列入政府采购严重违法失信行为记录名单中被财政部门禁止参加政府采购活动的供应商（处罚决定规定的时间和地域范围内）</w:t>
      </w:r>
      <w:r>
        <w:rPr>
          <w:rFonts w:hint="eastAsia" w:ascii="Times New Roman" w:hAnsi="Times New Roman" w:cs="Times New Roman"/>
          <w:sz w:val="24"/>
          <w:szCs w:val="24"/>
        </w:rPr>
        <w:t>。</w:t>
      </w:r>
    </w:p>
    <w:p>
      <w:pPr>
        <w:pStyle w:val="2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单位负责人为同一人或者存在控股、管理关系的不同单位，不得同时参加本项目的投标。为本项目提供整体设计、规范编制或者项目管理、监理、检测等服务的投标人，不得再参加本项目投标</w:t>
      </w:r>
      <w:r>
        <w:rPr>
          <w:rFonts w:hint="eastAsia" w:ascii="Times New Roman" w:hAnsi="Times New Roman" w:cs="Times New Roman"/>
          <w:sz w:val="24"/>
          <w:szCs w:val="24"/>
        </w:rPr>
        <w:t>。</w:t>
      </w:r>
    </w:p>
    <w:p>
      <w:pPr>
        <w:pStyle w:val="26"/>
        <w:spacing w:line="360" w:lineRule="auto"/>
        <w:ind w:firstLine="480" w:firstLineChars="200"/>
        <w:rPr>
          <w:rFonts w:ascii="Times New Roman" w:hAnsi="Times New Roman" w:cs="Times New Roman"/>
          <w:sz w:val="24"/>
          <w:szCs w:val="24"/>
        </w:rPr>
      </w:pPr>
    </w:p>
    <w:p>
      <w:pPr>
        <w:pStyle w:val="4"/>
        <w:spacing w:before="0" w:after="0" w:line="360" w:lineRule="auto"/>
        <w:rPr>
          <w:rFonts w:ascii="Times New Roman" w:hAnsi="Times New Roman"/>
          <w:b w:val="0"/>
          <w:sz w:val="28"/>
          <w:szCs w:val="28"/>
        </w:rPr>
      </w:pPr>
      <w:bookmarkStart w:id="16" w:name="_Toc28359081"/>
      <w:bookmarkStart w:id="17" w:name="_Toc28359004"/>
      <w:bookmarkStart w:id="18" w:name="_Toc7091"/>
      <w:bookmarkStart w:id="19" w:name="_Toc35393792"/>
      <w:bookmarkStart w:id="20" w:name="_Toc35393623"/>
      <w:bookmarkStart w:id="21" w:name="_Toc14038"/>
      <w:r>
        <w:rPr>
          <w:rFonts w:hint="eastAsia" w:ascii="Times New Roman" w:hAnsi="Times New Roman"/>
          <w:b w:val="0"/>
          <w:sz w:val="28"/>
          <w:szCs w:val="28"/>
        </w:rPr>
        <w:t>三、</w:t>
      </w:r>
      <w:r>
        <w:rPr>
          <w:rFonts w:ascii="Times New Roman" w:hAnsi="Times New Roman"/>
          <w:b w:val="0"/>
          <w:sz w:val="28"/>
          <w:szCs w:val="28"/>
        </w:rPr>
        <w:t>获取招标文件</w:t>
      </w:r>
      <w:bookmarkEnd w:id="16"/>
      <w:bookmarkEnd w:id="17"/>
      <w:bookmarkEnd w:id="18"/>
      <w:bookmarkEnd w:id="19"/>
      <w:bookmarkEnd w:id="20"/>
      <w:bookmarkEnd w:id="21"/>
    </w:p>
    <w:p>
      <w:pPr>
        <w:spacing w:line="360" w:lineRule="auto"/>
        <w:ind w:firstLine="540"/>
        <w:rPr>
          <w:sz w:val="24"/>
        </w:rPr>
      </w:pPr>
      <w:r>
        <w:rPr>
          <w:sz w:val="24"/>
        </w:rPr>
        <w:t>时间：</w:t>
      </w:r>
      <w:r>
        <w:rPr>
          <w:sz w:val="24"/>
          <w:u w:val="single"/>
        </w:rPr>
        <w:t xml:space="preserve"> </w:t>
      </w:r>
      <w:r>
        <w:rPr>
          <w:rFonts w:hint="eastAsia"/>
          <w:sz w:val="24"/>
          <w:u w:val="single"/>
        </w:rPr>
        <w:t>202</w:t>
      </w:r>
      <w:r>
        <w:rPr>
          <w:rFonts w:hint="eastAsia"/>
          <w:sz w:val="24"/>
          <w:u w:val="single"/>
          <w:lang w:val="en-US" w:eastAsia="zh-CN"/>
        </w:rPr>
        <w:t>3</w:t>
      </w:r>
      <w:r>
        <w:rPr>
          <w:rFonts w:hint="eastAsia"/>
          <w:sz w:val="24"/>
          <w:highlight w:val="none"/>
          <w:u w:val="single"/>
        </w:rPr>
        <w:t>年</w:t>
      </w:r>
      <w:r>
        <w:rPr>
          <w:rFonts w:hint="eastAsia"/>
          <w:sz w:val="24"/>
          <w:highlight w:val="none"/>
          <w:u w:val="single"/>
          <w:lang w:val="en-US" w:eastAsia="zh-CN"/>
        </w:rPr>
        <w:t>2</w:t>
      </w:r>
      <w:r>
        <w:rPr>
          <w:rFonts w:hint="eastAsia"/>
          <w:sz w:val="24"/>
          <w:highlight w:val="none"/>
          <w:u w:val="single"/>
        </w:rPr>
        <w:t>月</w:t>
      </w:r>
      <w:r>
        <w:rPr>
          <w:rFonts w:hint="eastAsia"/>
          <w:sz w:val="24"/>
          <w:highlight w:val="none"/>
          <w:u w:val="single"/>
          <w:lang w:val="en-US" w:eastAsia="zh-CN"/>
        </w:rPr>
        <w:t>2</w:t>
      </w:r>
      <w:r>
        <w:rPr>
          <w:rFonts w:hint="eastAsia"/>
          <w:sz w:val="24"/>
          <w:highlight w:val="none"/>
          <w:u w:val="single"/>
        </w:rPr>
        <w:t>日至 20</w:t>
      </w:r>
      <w:r>
        <w:rPr>
          <w:sz w:val="24"/>
          <w:highlight w:val="none"/>
          <w:u w:val="single"/>
        </w:rPr>
        <w:t>23</w:t>
      </w:r>
      <w:r>
        <w:rPr>
          <w:rFonts w:hint="eastAsia"/>
          <w:sz w:val="24"/>
          <w:highlight w:val="none"/>
          <w:u w:val="single"/>
        </w:rPr>
        <w:t>年</w:t>
      </w:r>
      <w:r>
        <w:rPr>
          <w:rFonts w:hint="eastAsia"/>
          <w:sz w:val="24"/>
          <w:highlight w:val="none"/>
          <w:u w:val="single"/>
          <w:lang w:val="en-US" w:eastAsia="zh-CN"/>
        </w:rPr>
        <w:t>2</w:t>
      </w:r>
      <w:r>
        <w:rPr>
          <w:rFonts w:hint="eastAsia"/>
          <w:sz w:val="24"/>
          <w:highlight w:val="none"/>
          <w:u w:val="single"/>
        </w:rPr>
        <w:t>月</w:t>
      </w:r>
      <w:r>
        <w:rPr>
          <w:rFonts w:hint="eastAsia"/>
          <w:sz w:val="24"/>
          <w:highlight w:val="none"/>
          <w:u w:val="single"/>
          <w:lang w:val="en-US" w:eastAsia="zh-CN"/>
        </w:rPr>
        <w:t>9</w:t>
      </w:r>
      <w:r>
        <w:rPr>
          <w:rFonts w:hint="eastAsia"/>
          <w:sz w:val="24"/>
          <w:highlight w:val="none"/>
          <w:u w:val="single"/>
        </w:rPr>
        <w:t>日</w:t>
      </w:r>
      <w:r>
        <w:rPr>
          <w:sz w:val="24"/>
          <w:highlight w:val="none"/>
        </w:rPr>
        <w:t>，每天</w:t>
      </w:r>
      <w:r>
        <w:rPr>
          <w:sz w:val="24"/>
        </w:rPr>
        <w:t>上午</w:t>
      </w:r>
      <w:r>
        <w:rPr>
          <w:sz w:val="24"/>
          <w:u w:val="single"/>
        </w:rPr>
        <w:t>10：00</w:t>
      </w:r>
      <w:r>
        <w:rPr>
          <w:sz w:val="24"/>
        </w:rPr>
        <w:t>至</w:t>
      </w:r>
      <w:r>
        <w:rPr>
          <w:sz w:val="24"/>
          <w:u w:val="single"/>
        </w:rPr>
        <w:t>13：00</w:t>
      </w:r>
      <w:r>
        <w:rPr>
          <w:sz w:val="24"/>
        </w:rPr>
        <w:t>，下午</w:t>
      </w:r>
      <w:r>
        <w:rPr>
          <w:sz w:val="24"/>
          <w:u w:val="single"/>
        </w:rPr>
        <w:t>14：00</w:t>
      </w:r>
      <w:r>
        <w:rPr>
          <w:sz w:val="24"/>
        </w:rPr>
        <w:t>至</w:t>
      </w:r>
      <w:r>
        <w:rPr>
          <w:sz w:val="24"/>
          <w:u w:val="single"/>
        </w:rPr>
        <w:t>18：00</w:t>
      </w:r>
      <w:r>
        <w:rPr>
          <w:sz w:val="24"/>
        </w:rPr>
        <w:t>（北京时间，法定节假日除外）</w:t>
      </w:r>
    </w:p>
    <w:p>
      <w:pPr>
        <w:spacing w:line="360" w:lineRule="auto"/>
        <w:ind w:firstLine="540"/>
        <w:rPr>
          <w:sz w:val="24"/>
        </w:rPr>
      </w:pPr>
      <w:r>
        <w:rPr>
          <w:sz w:val="24"/>
        </w:rPr>
        <w:t>地点：线上获取。供应商登录政采云平台https://www.zcygov.cn/在线申请获取招标文件（进入“项目采购”应用，在获取招标文件菜单中选择项目，申请获取招标文件）</w:t>
      </w:r>
      <w:r>
        <w:rPr>
          <w:rFonts w:hint="eastAsia"/>
          <w:sz w:val="24"/>
        </w:rPr>
        <w:t>。</w:t>
      </w:r>
    </w:p>
    <w:p>
      <w:pPr>
        <w:spacing w:line="360" w:lineRule="auto"/>
        <w:ind w:firstLine="540"/>
        <w:rPr>
          <w:sz w:val="24"/>
        </w:rPr>
      </w:pPr>
      <w:r>
        <w:rPr>
          <w:sz w:val="24"/>
        </w:rPr>
        <w:t>方式：线上获取。供应商登录政采云平台https://www.zcygov.cn/在线申请获取招标文件（进入“项目采购”应用，在获取招标文件菜单中选择项目，申请获取招标文件）</w:t>
      </w:r>
      <w:r>
        <w:rPr>
          <w:rFonts w:hint="eastAsia"/>
          <w:sz w:val="24"/>
        </w:rPr>
        <w:t>。</w:t>
      </w:r>
    </w:p>
    <w:p>
      <w:pPr>
        <w:spacing w:line="360" w:lineRule="auto"/>
        <w:ind w:firstLine="540"/>
        <w:rPr>
          <w:sz w:val="24"/>
        </w:rPr>
      </w:pPr>
      <w:r>
        <w:rPr>
          <w:sz w:val="24"/>
        </w:rPr>
        <w:t>售价：人民币0元。</w:t>
      </w:r>
    </w:p>
    <w:p>
      <w:pPr>
        <w:pStyle w:val="26"/>
        <w:spacing w:line="360" w:lineRule="auto"/>
        <w:rPr>
          <w:rFonts w:ascii="Times New Roman" w:hAnsi="Times New Roman" w:cs="Times New Roman"/>
          <w:sz w:val="24"/>
          <w:szCs w:val="24"/>
        </w:rPr>
      </w:pPr>
    </w:p>
    <w:p>
      <w:pPr>
        <w:pStyle w:val="4"/>
        <w:spacing w:before="0" w:after="0" w:line="360" w:lineRule="auto"/>
        <w:rPr>
          <w:rFonts w:ascii="Times New Roman" w:hAnsi="Times New Roman"/>
          <w:b w:val="0"/>
          <w:sz w:val="28"/>
          <w:szCs w:val="28"/>
        </w:rPr>
      </w:pPr>
      <w:bookmarkStart w:id="22" w:name="_Toc28359005"/>
      <w:bookmarkStart w:id="23" w:name="_Toc28359082"/>
      <w:bookmarkStart w:id="24" w:name="_Toc35393793"/>
      <w:bookmarkStart w:id="25" w:name="_Toc31684"/>
      <w:bookmarkStart w:id="26" w:name="_Toc35393624"/>
      <w:bookmarkStart w:id="27" w:name="_Toc12893"/>
      <w:r>
        <w:rPr>
          <w:rFonts w:ascii="Times New Roman" w:hAnsi="Times New Roman"/>
          <w:b w:val="0"/>
          <w:sz w:val="28"/>
          <w:szCs w:val="28"/>
        </w:rPr>
        <w:t>四、提交投标文件</w:t>
      </w:r>
      <w:bookmarkEnd w:id="22"/>
      <w:bookmarkEnd w:id="23"/>
      <w:r>
        <w:rPr>
          <w:rFonts w:ascii="Times New Roman" w:hAnsi="Times New Roman"/>
          <w:b w:val="0"/>
          <w:sz w:val="28"/>
          <w:szCs w:val="28"/>
        </w:rPr>
        <w:t>截止时间、开标时间和地点</w:t>
      </w:r>
      <w:bookmarkEnd w:id="24"/>
      <w:bookmarkEnd w:id="25"/>
      <w:bookmarkEnd w:id="26"/>
      <w:bookmarkEnd w:id="27"/>
    </w:p>
    <w:p>
      <w:pPr>
        <w:spacing w:line="360" w:lineRule="auto"/>
        <w:ind w:firstLine="480" w:firstLineChars="200"/>
        <w:rPr>
          <w:bCs/>
          <w:sz w:val="24"/>
          <w:u w:val="single"/>
        </w:rPr>
      </w:pPr>
      <w:r>
        <w:rPr>
          <w:rFonts w:hint="eastAsia"/>
          <w:bCs/>
          <w:sz w:val="24"/>
        </w:rPr>
        <w:t>截止时间：</w:t>
      </w:r>
      <w:r>
        <w:rPr>
          <w:bCs/>
          <w:sz w:val="24"/>
          <w:u w:val="single"/>
        </w:rPr>
        <w:t>202</w:t>
      </w:r>
      <w:r>
        <w:rPr>
          <w:rFonts w:hint="eastAsia"/>
          <w:bCs/>
          <w:sz w:val="24"/>
          <w:highlight w:val="none"/>
          <w:u w:val="single"/>
        </w:rPr>
        <w:t>3</w:t>
      </w:r>
      <w:r>
        <w:rPr>
          <w:bCs/>
          <w:sz w:val="24"/>
          <w:highlight w:val="none"/>
          <w:u w:val="single"/>
        </w:rPr>
        <w:t>年</w:t>
      </w:r>
      <w:r>
        <w:rPr>
          <w:rFonts w:hint="eastAsia"/>
          <w:bCs/>
          <w:sz w:val="24"/>
          <w:highlight w:val="none"/>
          <w:u w:val="single"/>
          <w:lang w:val="en-US" w:eastAsia="zh-CN"/>
        </w:rPr>
        <w:t>2</w:t>
      </w:r>
      <w:r>
        <w:rPr>
          <w:bCs/>
          <w:sz w:val="24"/>
          <w:highlight w:val="none"/>
          <w:u w:val="single"/>
        </w:rPr>
        <w:t>月</w:t>
      </w:r>
      <w:r>
        <w:rPr>
          <w:rFonts w:hint="eastAsia"/>
          <w:bCs/>
          <w:sz w:val="24"/>
          <w:highlight w:val="none"/>
          <w:u w:val="single"/>
          <w:lang w:val="en-US" w:eastAsia="zh-CN"/>
        </w:rPr>
        <w:t>23</w:t>
      </w:r>
      <w:r>
        <w:rPr>
          <w:bCs/>
          <w:sz w:val="24"/>
          <w:highlight w:val="none"/>
          <w:u w:val="single"/>
        </w:rPr>
        <w:t>日 11</w:t>
      </w:r>
      <w:r>
        <w:rPr>
          <w:bCs/>
          <w:sz w:val="24"/>
          <w:u w:val="single"/>
        </w:rPr>
        <w:t xml:space="preserve"> 点</w:t>
      </w:r>
      <w:r>
        <w:rPr>
          <w:rFonts w:hint="eastAsia"/>
          <w:bCs/>
          <w:sz w:val="24"/>
          <w:u w:val="single"/>
        </w:rPr>
        <w:t>0</w:t>
      </w:r>
      <w:r>
        <w:rPr>
          <w:bCs/>
          <w:sz w:val="24"/>
          <w:u w:val="single"/>
        </w:rPr>
        <w:t>0分</w:t>
      </w:r>
      <w:r>
        <w:rPr>
          <w:bCs/>
          <w:sz w:val="24"/>
        </w:rPr>
        <w:t>（北京时间）</w:t>
      </w:r>
    </w:p>
    <w:p>
      <w:pPr>
        <w:spacing w:line="360" w:lineRule="auto"/>
        <w:ind w:firstLine="480" w:firstLineChars="200"/>
        <w:rPr>
          <w:bCs/>
          <w:sz w:val="24"/>
          <w:u w:val="single"/>
        </w:rPr>
      </w:pPr>
      <w:r>
        <w:rPr>
          <w:sz w:val="24"/>
        </w:rPr>
        <w:t>地点：国信招标集团股份有限公司新疆分公司（新疆乌鲁木齐市天山区人民路2号乌鲁木齐大厦9层</w:t>
      </w:r>
      <w:r>
        <w:rPr>
          <w:rFonts w:hint="eastAsia"/>
          <w:sz w:val="24"/>
        </w:rPr>
        <w:t>A座</w:t>
      </w:r>
      <w:r>
        <w:rPr>
          <w:sz w:val="24"/>
        </w:rPr>
        <w:t>开标室）。</w:t>
      </w:r>
    </w:p>
    <w:p>
      <w:pPr>
        <w:pStyle w:val="4"/>
        <w:spacing w:before="0" w:after="0" w:line="360" w:lineRule="auto"/>
        <w:rPr>
          <w:rFonts w:ascii="Times New Roman" w:hAnsi="Times New Roman"/>
          <w:b w:val="0"/>
          <w:sz w:val="28"/>
          <w:szCs w:val="28"/>
        </w:rPr>
      </w:pPr>
      <w:bookmarkStart w:id="28" w:name="_Toc28359007"/>
      <w:bookmarkStart w:id="29" w:name="_Toc28359084"/>
      <w:bookmarkStart w:id="30" w:name="_Toc4615"/>
      <w:bookmarkStart w:id="31" w:name="_Toc35393794"/>
      <w:bookmarkStart w:id="32" w:name="_Toc35393625"/>
      <w:bookmarkStart w:id="33" w:name="_Toc21487"/>
      <w:r>
        <w:rPr>
          <w:rFonts w:ascii="Times New Roman" w:hAnsi="Times New Roman"/>
          <w:b w:val="0"/>
          <w:sz w:val="28"/>
          <w:szCs w:val="28"/>
        </w:rPr>
        <w:t>五、公告期限</w:t>
      </w:r>
      <w:bookmarkEnd w:id="28"/>
      <w:bookmarkEnd w:id="29"/>
      <w:bookmarkEnd w:id="30"/>
      <w:bookmarkEnd w:id="31"/>
      <w:bookmarkEnd w:id="32"/>
      <w:bookmarkEnd w:id="33"/>
    </w:p>
    <w:p>
      <w:pPr>
        <w:spacing w:line="360" w:lineRule="auto"/>
        <w:ind w:firstLine="480" w:firstLineChars="200"/>
        <w:rPr>
          <w:sz w:val="24"/>
        </w:rPr>
      </w:pPr>
      <w:r>
        <w:rPr>
          <w:kern w:val="0"/>
          <w:sz w:val="24"/>
        </w:rPr>
        <w:t>自本公告发布之日起5个工作日。</w:t>
      </w:r>
    </w:p>
    <w:p>
      <w:pPr>
        <w:pStyle w:val="4"/>
        <w:spacing w:before="0" w:after="0" w:line="360" w:lineRule="auto"/>
        <w:rPr>
          <w:rFonts w:ascii="Times New Roman" w:hAnsi="Times New Roman"/>
          <w:b w:val="0"/>
          <w:sz w:val="28"/>
          <w:szCs w:val="28"/>
        </w:rPr>
      </w:pPr>
      <w:bookmarkStart w:id="34" w:name="_Toc35393795"/>
      <w:bookmarkStart w:id="35" w:name="_Toc19078"/>
      <w:bookmarkStart w:id="36" w:name="_Toc35393626"/>
      <w:bookmarkStart w:id="37" w:name="_Toc23158"/>
      <w:r>
        <w:rPr>
          <w:rFonts w:ascii="Times New Roman" w:hAnsi="Times New Roman"/>
          <w:b w:val="0"/>
          <w:sz w:val="28"/>
          <w:szCs w:val="28"/>
        </w:rPr>
        <w:t>六、其他补充事宜</w:t>
      </w:r>
      <w:bookmarkEnd w:id="34"/>
      <w:bookmarkEnd w:id="35"/>
      <w:bookmarkEnd w:id="36"/>
      <w:bookmarkEnd w:id="37"/>
    </w:p>
    <w:p>
      <w:pPr>
        <w:pStyle w:val="39"/>
        <w:widowControl/>
        <w:spacing w:beforeAutospacing="0" w:afterAutospacing="0" w:line="360" w:lineRule="auto"/>
        <w:ind w:firstLine="480" w:firstLineChars="200"/>
        <w:jc w:val="both"/>
      </w:pPr>
      <w:r>
        <w:t>1</w:t>
      </w:r>
      <w:r>
        <w:rPr>
          <w:rFonts w:hint="eastAsia"/>
        </w:rPr>
        <w:t>、</w:t>
      </w:r>
      <w:r>
        <w:t>采购项目执行政府采购政策</w:t>
      </w:r>
    </w:p>
    <w:p>
      <w:pPr>
        <w:pStyle w:val="39"/>
        <w:widowControl/>
        <w:spacing w:beforeAutospacing="0" w:afterAutospacing="0" w:line="360" w:lineRule="auto"/>
        <w:ind w:firstLine="540"/>
        <w:jc w:val="both"/>
      </w:pPr>
      <w:r>
        <w:t>（1）对小</w:t>
      </w:r>
      <w:r>
        <w:rPr>
          <w:rFonts w:hint="eastAsia"/>
        </w:rPr>
        <w:t>微</w:t>
      </w:r>
      <w:r>
        <w:t>企业的报价给予价格扣除（监狱企业、残疾人福利性单位视同</w:t>
      </w:r>
      <w:r>
        <w:rPr>
          <w:rFonts w:hint="eastAsia"/>
        </w:rPr>
        <w:t>中小</w:t>
      </w:r>
      <w:r>
        <w:t>企业；监狱企业、残疾人福利性单位属于小型、微型企业的，不重复享受政策）。</w:t>
      </w:r>
    </w:p>
    <w:p>
      <w:pPr>
        <w:pStyle w:val="39"/>
        <w:widowControl/>
        <w:spacing w:beforeAutospacing="0" w:afterAutospacing="0" w:line="360" w:lineRule="auto"/>
        <w:ind w:firstLine="540"/>
        <w:jc w:val="both"/>
      </w:pPr>
      <w:r>
        <w:t>（2）优先采购节能环保产品（注：所采购的货物在政府采购节能产品、环境标志产品实施品目清单范围内，且具有国家确定的认证机构出具的、处于有效期之内的节能产品、环境标志产品认证证书）。</w:t>
      </w:r>
    </w:p>
    <w:p>
      <w:pPr>
        <w:pStyle w:val="39"/>
        <w:widowControl/>
        <w:spacing w:beforeAutospacing="0" w:afterAutospacing="0" w:line="360" w:lineRule="auto"/>
        <w:ind w:firstLine="540"/>
        <w:jc w:val="both"/>
        <w:rPr>
          <w:b/>
          <w:bCs/>
        </w:rPr>
      </w:pPr>
      <w:r>
        <w:rPr>
          <w:b/>
          <w:bCs/>
        </w:rPr>
        <w:t>2</w:t>
      </w:r>
      <w:r>
        <w:rPr>
          <w:rFonts w:hint="eastAsia"/>
          <w:b/>
          <w:bCs/>
        </w:rPr>
        <w:t>、同一投标人同时在多个标项投标可以同时中标。</w:t>
      </w:r>
    </w:p>
    <w:p>
      <w:pPr>
        <w:pStyle w:val="39"/>
        <w:widowControl/>
        <w:spacing w:beforeAutospacing="0" w:afterAutospacing="0" w:line="360" w:lineRule="auto"/>
        <w:ind w:firstLine="540"/>
        <w:jc w:val="both"/>
        <w:rPr>
          <w:b/>
          <w:bCs/>
        </w:rPr>
      </w:pPr>
      <w:r>
        <w:rPr>
          <w:b/>
          <w:bCs/>
        </w:rPr>
        <w:t>3</w:t>
      </w:r>
      <w:r>
        <w:rPr>
          <w:rFonts w:hint="eastAsia"/>
          <w:b/>
          <w:bCs/>
        </w:rPr>
        <w:t>、上述预算金额均为一年预算金额。</w:t>
      </w:r>
    </w:p>
    <w:p>
      <w:pPr>
        <w:pStyle w:val="26"/>
        <w:spacing w:line="360" w:lineRule="auto"/>
        <w:ind w:firstLine="480" w:firstLineChars="200"/>
        <w:rPr>
          <w:rFonts w:ascii="Times New Roman" w:hAnsi="Times New Roman" w:cs="Times New Roman"/>
          <w:sz w:val="24"/>
          <w:szCs w:val="24"/>
        </w:rPr>
      </w:pPr>
    </w:p>
    <w:p>
      <w:pPr>
        <w:pStyle w:val="4"/>
        <w:spacing w:before="0" w:after="0" w:line="360" w:lineRule="auto"/>
        <w:rPr>
          <w:rFonts w:ascii="Times New Roman" w:hAnsi="Times New Roman"/>
          <w:b w:val="0"/>
          <w:sz w:val="28"/>
          <w:szCs w:val="28"/>
        </w:rPr>
      </w:pPr>
      <w:bookmarkStart w:id="38" w:name="_Toc4898"/>
      <w:bookmarkStart w:id="39" w:name="_Toc35393796"/>
      <w:bookmarkStart w:id="40" w:name="_Toc28359085"/>
      <w:bookmarkStart w:id="41" w:name="_Toc28359008"/>
      <w:bookmarkStart w:id="42" w:name="_Toc35393627"/>
      <w:bookmarkStart w:id="43" w:name="_Toc19994"/>
      <w:r>
        <w:rPr>
          <w:rFonts w:ascii="Times New Roman" w:hAnsi="Times New Roman"/>
          <w:b w:val="0"/>
          <w:sz w:val="28"/>
          <w:szCs w:val="28"/>
        </w:rPr>
        <w:t>七、对本次招标提出询问，请按以下方式联系。</w:t>
      </w:r>
      <w:bookmarkEnd w:id="38"/>
      <w:bookmarkEnd w:id="39"/>
      <w:bookmarkEnd w:id="40"/>
      <w:bookmarkEnd w:id="41"/>
      <w:bookmarkEnd w:id="42"/>
      <w:bookmarkEnd w:id="43"/>
    </w:p>
    <w:p>
      <w:pPr>
        <w:widowControl/>
        <w:adjustRightInd w:val="0"/>
        <w:snapToGrid w:val="0"/>
        <w:spacing w:line="360" w:lineRule="auto"/>
        <w:ind w:firstLine="482" w:firstLineChars="2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1、采购人信息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    称：新疆维吾尔自治区人民医院</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项目联系人：</w:t>
      </w:r>
      <w:r>
        <w:rPr>
          <w:rFonts w:hint="eastAsia" w:ascii="Arial" w:hAnsi="Arial" w:cs="Arial"/>
          <w:snapToGrid w:val="0"/>
          <w:kern w:val="0"/>
          <w:sz w:val="24"/>
          <w:shd w:val="clear" w:color="auto" w:fill="FFFFFF"/>
        </w:rPr>
        <w:t>刘</w:t>
      </w:r>
      <w:r>
        <w:rPr>
          <w:rFonts w:ascii="Arial" w:hAnsi="Arial" w:cs="Arial"/>
          <w:snapToGrid w:val="0"/>
          <w:kern w:val="0"/>
          <w:sz w:val="24"/>
          <w:shd w:val="clear" w:color="auto" w:fill="FFFFFF"/>
        </w:rPr>
        <w:t>老师</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联系地址：新疆乌鲁木齐市天池路91号</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联系方式：0991-8562590</w:t>
      </w:r>
    </w:p>
    <w:p>
      <w:pPr>
        <w:widowControl/>
        <w:adjustRightInd w:val="0"/>
        <w:snapToGrid w:val="0"/>
        <w:spacing w:line="360" w:lineRule="auto"/>
        <w:ind w:firstLine="424" w:firstLineChars="177"/>
        <w:rPr>
          <w:rFonts w:ascii="Arial" w:hAnsi="Arial" w:cs="Arial"/>
          <w:snapToGrid w:val="0"/>
          <w:kern w:val="0"/>
          <w:sz w:val="24"/>
          <w:shd w:val="clear" w:color="auto" w:fill="FFFFFF"/>
        </w:rPr>
      </w:pPr>
    </w:p>
    <w:p>
      <w:pPr>
        <w:widowControl/>
        <w:adjustRightInd w:val="0"/>
        <w:snapToGrid w:val="0"/>
        <w:spacing w:line="360" w:lineRule="auto"/>
        <w:ind w:left="212" w:leftChars="101" w:firstLine="241" w:firstLineChars="1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2、代理机构信息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w:t>
      </w:r>
      <w:r>
        <w:rPr>
          <w:rFonts w:ascii="Arial" w:hAnsi="Arial" w:cs="Arial"/>
          <w:snapToGrid w:val="0"/>
          <w:kern w:val="0"/>
          <w:sz w:val="24"/>
        </w:rPr>
        <w:t xml:space="preserve">    </w:t>
      </w:r>
      <w:r>
        <w:rPr>
          <w:rFonts w:ascii="Arial" w:hAnsi="Arial" w:cs="Arial"/>
          <w:snapToGrid w:val="0"/>
          <w:kern w:val="0"/>
          <w:sz w:val="24"/>
          <w:shd w:val="clear" w:color="auto" w:fill="FFFFFF"/>
        </w:rPr>
        <w:t>称：国信招标集团股份有限公司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执行机构：国信招标集团股份有限公司新疆分公司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联 系 人：于海臣、任园园</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地    址：新疆乌鲁木齐市天山区人民路2号乌鲁木齐大厦9层A座</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联系方式：18199185399、18195911775</w:t>
      </w:r>
    </w:p>
    <w:p>
      <w:pPr>
        <w:widowControl/>
        <w:adjustRightInd w:val="0"/>
        <w:snapToGrid w:val="0"/>
        <w:spacing w:line="360" w:lineRule="auto"/>
        <w:ind w:firstLine="424" w:firstLineChars="177"/>
        <w:rPr>
          <w:rFonts w:ascii="Arial" w:hAnsi="Arial" w:cs="Arial"/>
          <w:snapToGrid w:val="0"/>
          <w:kern w:val="0"/>
          <w:sz w:val="24"/>
          <w:shd w:val="clear" w:color="auto" w:fill="FFFFFF"/>
        </w:rPr>
      </w:pPr>
    </w:p>
    <w:p>
      <w:pPr>
        <w:widowControl/>
        <w:adjustRightInd w:val="0"/>
        <w:snapToGrid w:val="0"/>
        <w:spacing w:line="360" w:lineRule="auto"/>
        <w:ind w:firstLine="426" w:firstLineChars="177"/>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3、项目联系方式</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 系 人：于海臣、任园园</w:t>
      </w:r>
    </w:p>
    <w:p>
      <w:pPr>
        <w:spacing w:line="360" w:lineRule="auto"/>
        <w:ind w:firstLine="480" w:firstLineChars="200"/>
        <w:rPr>
          <w:rFonts w:ascii="Arial" w:hAnsi="Arial" w:cs="Arial"/>
          <w:snapToGrid w:val="0"/>
          <w:kern w:val="0"/>
          <w:sz w:val="24"/>
          <w:shd w:val="clear" w:color="auto" w:fill="FFFFFF"/>
        </w:rPr>
      </w:pPr>
      <w:r>
        <w:rPr>
          <w:rFonts w:ascii="Arial" w:hAnsi="Arial" w:cs="Arial"/>
          <w:snapToGrid w:val="0"/>
          <w:kern w:val="0"/>
          <w:sz w:val="24"/>
          <w:shd w:val="clear" w:color="auto" w:fill="FFFFFF"/>
        </w:rPr>
        <w:t>电    话：18199185399、18195911775</w:t>
      </w:r>
    </w:p>
    <w:p>
      <w:pPr>
        <w:spacing w:line="360" w:lineRule="auto"/>
        <w:jc w:val="right"/>
        <w:rPr>
          <w:rFonts w:cs="宋体"/>
          <w:sz w:val="24"/>
        </w:rPr>
      </w:pPr>
    </w:p>
    <w:p>
      <w:pPr>
        <w:spacing w:line="360" w:lineRule="auto"/>
        <w:jc w:val="right"/>
        <w:rPr>
          <w:rFonts w:cs="宋体"/>
          <w:sz w:val="24"/>
        </w:rPr>
      </w:pPr>
    </w:p>
    <w:p>
      <w:pPr>
        <w:pStyle w:val="2"/>
        <w:sectPr>
          <w:footerReference r:id="rId5" w:type="default"/>
          <w:pgSz w:w="11906" w:h="16838"/>
          <w:pgMar w:top="1440" w:right="1440" w:bottom="1440" w:left="1797" w:header="851" w:footer="992" w:gutter="0"/>
          <w:pgNumType w:fmt="decimal" w:start="1"/>
          <w:cols w:space="720" w:num="1"/>
          <w:docGrid w:linePitch="312" w:charSpace="0"/>
        </w:sectPr>
      </w:pPr>
      <w:r>
        <w:rPr>
          <w:rFonts w:hint="eastAsia" w:cs="宋体"/>
          <w:sz w:val="24"/>
        </w:rPr>
        <w:t xml:space="preserve">             </w:t>
      </w:r>
    </w:p>
    <w:bookmarkEnd w:id="3"/>
    <w:p>
      <w:pPr>
        <w:wordWrap w:val="0"/>
        <w:spacing w:line="360" w:lineRule="auto"/>
        <w:rPr>
          <w:rFonts w:ascii="黑体" w:hAnsi="黑体" w:eastAsia="黑体"/>
          <w:sz w:val="28"/>
          <w:szCs w:val="28"/>
        </w:rPr>
      </w:pPr>
      <w:bookmarkStart w:id="44" w:name="_Toc22518"/>
      <w:r>
        <w:rPr>
          <w:color w:val="FF0000"/>
          <w:sz w:val="24"/>
        </w:rPr>
        <w:t xml:space="preserve"> </w:t>
      </w:r>
      <w:r>
        <w:rPr>
          <w:rFonts w:hint="eastAsia" w:ascii="黑体" w:hAnsi="黑体" w:eastAsia="黑体"/>
          <w:sz w:val="28"/>
          <w:szCs w:val="28"/>
        </w:rPr>
        <w:t>招标公告附件：</w:t>
      </w:r>
    </w:p>
    <w:p>
      <w:pPr>
        <w:jc w:val="center"/>
        <w:rPr>
          <w:b/>
          <w:bCs/>
          <w:color w:val="333333"/>
          <w:sz w:val="24"/>
          <w:shd w:val="clear" w:color="auto" w:fill="FFFFFF"/>
        </w:rPr>
      </w:pPr>
      <w:r>
        <w:rPr>
          <w:rFonts w:hint="eastAsia" w:ascii="黑体" w:hAnsi="黑体" w:eastAsia="黑体"/>
          <w:sz w:val="28"/>
          <w:szCs w:val="28"/>
        </w:rPr>
        <w:t>主要技术参数</w:t>
      </w:r>
    </w:p>
    <w:p>
      <w:pPr>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标项</w:t>
      </w:r>
      <w:r>
        <w:rPr>
          <w:rFonts w:hint="eastAsia" w:ascii="宋体" w:hAnsi="宋体" w:cs="宋体"/>
          <w:b/>
          <w:bCs/>
          <w:color w:val="000000"/>
          <w:kern w:val="0"/>
          <w:sz w:val="28"/>
          <w:szCs w:val="28"/>
          <w:lang w:val="en-US" w:eastAsia="zh-CN" w:bidi="ar"/>
        </w:rPr>
        <w:t>一</w:t>
      </w:r>
      <w:r>
        <w:rPr>
          <w:rFonts w:hint="eastAsia" w:ascii="宋体" w:hAnsi="宋体" w:cs="宋体"/>
          <w:b/>
          <w:bCs/>
          <w:color w:val="000000"/>
          <w:kern w:val="0"/>
          <w:sz w:val="28"/>
          <w:szCs w:val="28"/>
          <w:lang w:bidi="ar"/>
        </w:rPr>
        <w:t>：荧光原位杂交试剂（一）</w:t>
      </w:r>
    </w:p>
    <w:tbl>
      <w:tblPr>
        <w:tblStyle w:val="42"/>
        <w:tblW w:w="862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34"/>
        <w:gridCol w:w="2053"/>
        <w:gridCol w:w="2801"/>
        <w:gridCol w:w="112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3"/>
            <w:shd w:val="clear" w:color="auto" w:fill="auto"/>
            <w:vAlign w:val="center"/>
          </w:tcPr>
          <w:p>
            <w:pPr>
              <w:widowControl/>
              <w:jc w:val="center"/>
              <w:rPr>
                <w:rFonts w:ascii="Arial" w:hAnsi="Arial" w:cs="Arial"/>
                <w:kern w:val="0"/>
                <w:szCs w:val="21"/>
              </w:rPr>
            </w:pPr>
            <w:r>
              <w:rPr>
                <w:rFonts w:ascii="Arial" w:hAnsi="Arial" w:cs="Arial"/>
                <w:b/>
                <w:bCs/>
                <w:kern w:val="0"/>
                <w:szCs w:val="21"/>
              </w:rPr>
              <w:t>商务要求</w:t>
            </w:r>
          </w:p>
        </w:tc>
        <w:tc>
          <w:tcPr>
            <w:tcW w:w="5059" w:type="dxa"/>
            <w:gridSpan w:val="3"/>
            <w:shd w:val="clear" w:color="auto" w:fill="auto"/>
            <w:vAlign w:val="center"/>
          </w:tcPr>
          <w:p>
            <w:pPr>
              <w:widowControl/>
              <w:jc w:val="left"/>
              <w:rPr>
                <w:rFonts w:ascii="Arial" w:hAnsi="Arial" w:cs="Arial"/>
                <w:kern w:val="0"/>
                <w:szCs w:val="21"/>
              </w:rPr>
            </w:pPr>
            <w:r>
              <w:rPr>
                <w:rFonts w:ascii="Arial" w:hAnsi="Arial" w:cs="Arial"/>
                <w:kern w:val="0"/>
                <w:szCs w:val="21"/>
              </w:rPr>
              <w:t>1、 供应商需提供2名以上技术支持，且常驻本市,接到电话2小时内响应。</w:t>
            </w:r>
          </w:p>
          <w:p>
            <w:pPr>
              <w:widowControl/>
              <w:jc w:val="left"/>
              <w:rPr>
                <w:rFonts w:ascii="Arial" w:hAnsi="Arial" w:cs="Arial"/>
                <w:kern w:val="0"/>
                <w:szCs w:val="21"/>
              </w:rPr>
            </w:pPr>
            <w:r>
              <w:rPr>
                <w:rFonts w:ascii="Arial" w:hAnsi="Arial" w:cs="Arial"/>
                <w:kern w:val="0"/>
                <w:szCs w:val="21"/>
              </w:rPr>
              <w:t>2、 必须提供试剂参加卫生部质评证书。试剂全程冷链运输，一周内到货。</w:t>
            </w:r>
          </w:p>
          <w:p>
            <w:pPr>
              <w:widowControl/>
              <w:jc w:val="left"/>
              <w:rPr>
                <w:rFonts w:ascii="Arial" w:hAnsi="Arial" w:cs="Arial"/>
                <w:kern w:val="0"/>
                <w:szCs w:val="21"/>
              </w:rPr>
            </w:pPr>
            <w:r>
              <w:rPr>
                <w:rFonts w:ascii="Arial" w:hAnsi="Arial" w:cs="Arial"/>
                <w:kern w:val="0"/>
                <w:szCs w:val="21"/>
              </w:rPr>
              <w:t>3、 试剂配送商应提供的试剂，必须三证齐全，至少三个月为同一批号，有效期在半年以上。</w:t>
            </w:r>
          </w:p>
          <w:p>
            <w:pPr>
              <w:widowControl/>
              <w:jc w:val="left"/>
              <w:rPr>
                <w:rFonts w:ascii="Arial" w:hAnsi="Arial" w:cs="Arial"/>
                <w:kern w:val="0"/>
                <w:szCs w:val="21"/>
              </w:rPr>
            </w:pPr>
            <w:r>
              <w:rPr>
                <w:rFonts w:ascii="Arial" w:hAnsi="Arial" w:cs="Arial"/>
                <w:kern w:val="0"/>
                <w:szCs w:val="21"/>
              </w:rPr>
              <w:t>4、 签合同时出具相应试剂的售后服务授权委托书。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序号</w:t>
            </w:r>
          </w:p>
        </w:tc>
        <w:tc>
          <w:tcPr>
            <w:tcW w:w="934"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使用科室</w:t>
            </w:r>
          </w:p>
        </w:tc>
        <w:tc>
          <w:tcPr>
            <w:tcW w:w="2053"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商品名称</w:t>
            </w:r>
          </w:p>
        </w:tc>
        <w:tc>
          <w:tcPr>
            <w:tcW w:w="2801"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主要技术参数及检测方法</w:t>
            </w:r>
          </w:p>
        </w:tc>
        <w:tc>
          <w:tcPr>
            <w:tcW w:w="1126"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适用机型</w:t>
            </w:r>
          </w:p>
        </w:tc>
        <w:tc>
          <w:tcPr>
            <w:tcW w:w="1132" w:type="dxa"/>
            <w:vAlign w:val="center"/>
          </w:tcPr>
          <w:p>
            <w:pPr>
              <w:widowControl/>
              <w:jc w:val="center"/>
              <w:rPr>
                <w:rFonts w:ascii="Arial" w:hAnsi="Arial" w:cs="Arial"/>
                <w:b/>
                <w:bCs/>
                <w:kern w:val="0"/>
                <w:szCs w:val="21"/>
              </w:rPr>
            </w:pPr>
            <w:r>
              <w:rPr>
                <w:rFonts w:ascii="Arial" w:hAnsi="Arial" w:cs="Arial"/>
                <w:b/>
                <w:bCs/>
                <w:kern w:val="0"/>
                <w:szCs w:val="21"/>
              </w:rPr>
              <w:t>最高限价</w:t>
            </w:r>
          </w:p>
          <w:p>
            <w:pPr>
              <w:widowControl/>
              <w:jc w:val="center"/>
              <w:rPr>
                <w:rFonts w:ascii="Arial" w:hAnsi="Arial" w:cs="Arial"/>
                <w:b/>
                <w:bCs/>
                <w:kern w:val="0"/>
                <w:szCs w:val="21"/>
              </w:rPr>
            </w:pPr>
            <w:r>
              <w:rPr>
                <w:rFonts w:ascii="Arial" w:hAnsi="Arial" w:cs="Arial"/>
                <w:b/>
                <w:bCs/>
                <w:kern w:val="0"/>
                <w:szCs w:val="21"/>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w:t>
            </w:r>
          </w:p>
        </w:tc>
        <w:tc>
          <w:tcPr>
            <w:tcW w:w="934" w:type="dxa"/>
            <w:vMerge w:val="restart"/>
            <w:shd w:val="clear" w:color="auto" w:fill="auto"/>
            <w:vAlign w:val="center"/>
          </w:tcPr>
          <w:p>
            <w:pPr>
              <w:widowControl/>
              <w:jc w:val="left"/>
              <w:rPr>
                <w:rFonts w:ascii="Arial" w:hAnsi="Arial" w:cs="Arial"/>
                <w:kern w:val="0"/>
                <w:szCs w:val="21"/>
              </w:rPr>
            </w:pPr>
            <w:r>
              <w:rPr>
                <w:rFonts w:ascii="Arial" w:hAnsi="Arial" w:cs="Arial"/>
                <w:kern w:val="0"/>
                <w:szCs w:val="21"/>
              </w:rPr>
              <w:t>病理科</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膀胱癌细胞染色体及基因异常检测试剂盒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TOP2A试剂盒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3</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产前染色体数目检测试剂盒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4</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1p和19q探针试剂盒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5</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HER2多色（HER2/TOP2A/CSP17试剂盒）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6</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SS18(18q11)SYT基因重排检测试剂盒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7</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MDM2基因检测试剂盒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8</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BCL2基因断裂探针试剂盒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9</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BCL6基因断裂探针试剂盒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10</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MYC基因断裂探针试剂盒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11</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EWSR1/CREB1融合基因探针试剂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12</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EWSR1/ATF1融合基因探针试剂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13</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EWSR1/WT1融合基因探针试剂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14</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TFEB（6p21）基因断裂探针试剂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15</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ETV6/NTRK3融合基因t(12;15)探针试剂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16</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PRCC/TFE3融合基因t(X;1)探针试剂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17</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IRF4（6p25）基因断裂探针试剂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18</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TERC基因扩增检测试剂盒</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19</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ESR1（6q25）基因扩增探针试剂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20</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1q基因扩增探针试剂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21</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MYC（8q24）/BCL6（3q27）/BCL2（18q21）基因断裂探针试剂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1602.00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22</w:t>
            </w:r>
          </w:p>
        </w:tc>
        <w:tc>
          <w:tcPr>
            <w:tcW w:w="934" w:type="dxa"/>
            <w:vMerge w:val="continue"/>
            <w:shd w:val="clear" w:color="auto" w:fill="auto"/>
            <w:vAlign w:val="center"/>
          </w:tcPr>
          <w:p>
            <w:pPr>
              <w:widowControl/>
              <w:jc w:val="left"/>
              <w:rPr>
                <w:rFonts w:ascii="Arial" w:hAnsi="Arial" w:cs="Arial"/>
                <w:kern w:val="0"/>
                <w:szCs w:val="21"/>
              </w:rPr>
            </w:pP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TFEB（6p21）基因断裂探针试剂</w:t>
            </w:r>
          </w:p>
        </w:tc>
        <w:tc>
          <w:tcPr>
            <w:tcW w:w="2801"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1126" w:type="dxa"/>
            <w:shd w:val="clear" w:color="auto" w:fill="auto"/>
            <w:vAlign w:val="center"/>
          </w:tcPr>
          <w:p>
            <w:pPr>
              <w:widowControl/>
              <w:jc w:val="left"/>
              <w:rPr>
                <w:rFonts w:ascii="Arial" w:hAnsi="Arial" w:cs="Arial"/>
                <w:kern w:val="0"/>
                <w:szCs w:val="21"/>
              </w:rPr>
            </w:pPr>
            <w:r>
              <w:rPr>
                <w:rFonts w:hint="eastAsia" w:ascii="Arial" w:hAnsi="Arial" w:cs="Arial"/>
                <w:color w:val="000000"/>
                <w:kern w:val="0"/>
                <w:sz w:val="20"/>
                <w:szCs w:val="20"/>
                <w:lang w:bidi="ar"/>
              </w:rPr>
              <w:t>/</w:t>
            </w:r>
          </w:p>
        </w:tc>
        <w:tc>
          <w:tcPr>
            <w:tcW w:w="1132"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488" w:type="dxa"/>
            <w:gridSpan w:val="5"/>
            <w:shd w:val="clear" w:color="auto" w:fill="auto"/>
            <w:noWrap/>
            <w:vAlign w:val="center"/>
          </w:tcPr>
          <w:p>
            <w:pPr>
              <w:widowControl/>
              <w:jc w:val="center"/>
              <w:rPr>
                <w:rFonts w:ascii="Arial" w:hAnsi="Arial" w:cs="Arial"/>
                <w:b/>
                <w:bCs/>
                <w:kern w:val="0"/>
                <w:szCs w:val="21"/>
              </w:rPr>
            </w:pPr>
            <w:r>
              <w:rPr>
                <w:rFonts w:ascii="Arial" w:hAnsi="Arial" w:cs="Arial"/>
                <w:b/>
                <w:bCs/>
                <w:kern w:val="0"/>
                <w:szCs w:val="21"/>
              </w:rPr>
              <w:t>标项</w:t>
            </w:r>
            <w:r>
              <w:rPr>
                <w:rFonts w:hint="eastAsia" w:ascii="Arial" w:hAnsi="Arial" w:cs="Arial"/>
                <w:b/>
                <w:bCs/>
                <w:kern w:val="0"/>
                <w:szCs w:val="21"/>
                <w:lang w:val="en-US" w:eastAsia="zh-CN"/>
              </w:rPr>
              <w:t>一</w:t>
            </w:r>
            <w:r>
              <w:rPr>
                <w:rFonts w:ascii="Arial" w:hAnsi="Arial" w:cs="Arial"/>
                <w:b/>
                <w:bCs/>
                <w:kern w:val="0"/>
                <w:szCs w:val="21"/>
              </w:rPr>
              <w:t>最高限价单价合计金额：</w:t>
            </w:r>
          </w:p>
        </w:tc>
        <w:tc>
          <w:tcPr>
            <w:tcW w:w="1132" w:type="dxa"/>
            <w:vAlign w:val="center"/>
          </w:tcPr>
          <w:p>
            <w:pPr>
              <w:widowControl/>
              <w:jc w:val="center"/>
              <w:rPr>
                <w:rFonts w:ascii="Arial" w:hAnsi="Arial" w:cs="Arial"/>
                <w:b/>
                <w:bCs/>
                <w:kern w:val="0"/>
                <w:szCs w:val="21"/>
              </w:rPr>
            </w:pPr>
            <w:r>
              <w:rPr>
                <w:rFonts w:hint="eastAsia"/>
                <w:color w:val="333333"/>
                <w:kern w:val="2"/>
                <w:shd w:val="clear" w:color="auto" w:fill="FFFFFF"/>
              </w:rPr>
              <w:t>12,816</w:t>
            </w:r>
            <w:r>
              <w:rPr>
                <w:color w:val="333333"/>
                <w:kern w:val="2"/>
                <w:shd w:val="clear" w:color="auto" w:fill="FFFFFF"/>
              </w:rPr>
              <w:t>.00</w:t>
            </w:r>
          </w:p>
        </w:tc>
      </w:tr>
    </w:tbl>
    <w:p>
      <w:pPr>
        <w:rPr>
          <w:rFonts w:eastAsia="黑体"/>
          <w:kern w:val="0"/>
          <w:sz w:val="32"/>
          <w:szCs w:val="32"/>
        </w:rPr>
      </w:pPr>
    </w:p>
    <w:p>
      <w:pPr>
        <w:pStyle w:val="2"/>
      </w:pPr>
    </w:p>
    <w:p>
      <w:pPr>
        <w:jc w:val="center"/>
      </w:pPr>
      <w:r>
        <w:rPr>
          <w:rFonts w:hint="eastAsia" w:ascii="宋体" w:hAnsi="宋体" w:cs="宋体"/>
          <w:b/>
          <w:bCs/>
          <w:color w:val="000000"/>
          <w:kern w:val="0"/>
          <w:sz w:val="28"/>
          <w:szCs w:val="28"/>
          <w:lang w:bidi="ar"/>
        </w:rPr>
        <w:t>标项</w:t>
      </w:r>
      <w:r>
        <w:rPr>
          <w:rFonts w:hint="eastAsia" w:ascii="宋体" w:hAnsi="宋体" w:cs="宋体"/>
          <w:b/>
          <w:bCs/>
          <w:color w:val="000000"/>
          <w:kern w:val="0"/>
          <w:sz w:val="28"/>
          <w:szCs w:val="28"/>
          <w:lang w:val="en-US" w:eastAsia="zh-CN" w:bidi="ar"/>
        </w:rPr>
        <w:t>二</w:t>
      </w:r>
      <w:r>
        <w:rPr>
          <w:rFonts w:hint="eastAsia" w:ascii="宋体" w:hAnsi="宋体" w:cs="宋体"/>
          <w:b/>
          <w:bCs/>
          <w:color w:val="000000"/>
          <w:kern w:val="0"/>
          <w:sz w:val="28"/>
          <w:szCs w:val="28"/>
          <w:lang w:bidi="ar"/>
        </w:rPr>
        <w:t>：免疫组化即用试剂</w:t>
      </w:r>
    </w:p>
    <w:tbl>
      <w:tblPr>
        <w:tblStyle w:val="42"/>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99"/>
        <w:gridCol w:w="2347"/>
        <w:gridCol w:w="2349"/>
        <w:gridCol w:w="79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9" w:type="dxa"/>
            <w:gridSpan w:val="3"/>
            <w:shd w:val="clear" w:color="auto" w:fill="auto"/>
            <w:vAlign w:val="center"/>
          </w:tcPr>
          <w:p>
            <w:pPr>
              <w:widowControl/>
              <w:jc w:val="center"/>
              <w:rPr>
                <w:rFonts w:ascii="Arial" w:hAnsi="Arial" w:cs="Arial"/>
                <w:kern w:val="0"/>
                <w:szCs w:val="21"/>
              </w:rPr>
            </w:pPr>
            <w:r>
              <w:rPr>
                <w:rFonts w:ascii="Arial" w:hAnsi="Arial" w:cs="Arial"/>
                <w:b/>
                <w:bCs/>
                <w:kern w:val="0"/>
                <w:szCs w:val="21"/>
              </w:rPr>
              <w:t>商务要求</w:t>
            </w:r>
          </w:p>
        </w:tc>
        <w:tc>
          <w:tcPr>
            <w:tcW w:w="4639" w:type="dxa"/>
            <w:gridSpan w:val="3"/>
            <w:shd w:val="clear" w:color="auto" w:fill="auto"/>
            <w:vAlign w:val="center"/>
          </w:tcPr>
          <w:p>
            <w:pPr>
              <w:widowControl/>
              <w:jc w:val="left"/>
              <w:rPr>
                <w:rFonts w:ascii="Arial" w:hAnsi="Arial" w:cs="Arial"/>
                <w:kern w:val="0"/>
                <w:szCs w:val="21"/>
              </w:rPr>
            </w:pPr>
            <w:r>
              <w:rPr>
                <w:rFonts w:ascii="Arial" w:hAnsi="Arial" w:cs="Arial"/>
                <w:kern w:val="0"/>
                <w:szCs w:val="21"/>
              </w:rPr>
              <w:t>1、 供应商需提供2名以上技术支持，且常驻本市,接到电话2小时内响应。</w:t>
            </w:r>
          </w:p>
          <w:p>
            <w:pPr>
              <w:widowControl/>
              <w:jc w:val="left"/>
              <w:rPr>
                <w:rFonts w:ascii="Arial" w:hAnsi="Arial" w:cs="Arial"/>
                <w:kern w:val="0"/>
                <w:szCs w:val="21"/>
              </w:rPr>
            </w:pPr>
            <w:r>
              <w:rPr>
                <w:rFonts w:ascii="Arial" w:hAnsi="Arial" w:cs="Arial"/>
                <w:kern w:val="0"/>
                <w:szCs w:val="21"/>
              </w:rPr>
              <w:t>2、 必须提供试剂参加卫生部质评证书。试剂全程冷链运输，一周内到货。</w:t>
            </w:r>
          </w:p>
          <w:p>
            <w:pPr>
              <w:widowControl/>
              <w:jc w:val="left"/>
              <w:rPr>
                <w:rFonts w:ascii="Arial" w:hAnsi="Arial" w:cs="Arial"/>
                <w:kern w:val="0"/>
                <w:szCs w:val="21"/>
              </w:rPr>
            </w:pPr>
            <w:r>
              <w:rPr>
                <w:rFonts w:ascii="Arial" w:hAnsi="Arial" w:cs="Arial"/>
                <w:kern w:val="0"/>
                <w:szCs w:val="21"/>
              </w:rPr>
              <w:t>3、 试剂配送商应提供的试剂，必须三证齐全，至少三个月为同一批号，有效期在半年以上。</w:t>
            </w:r>
          </w:p>
          <w:p>
            <w:pPr>
              <w:widowControl/>
              <w:jc w:val="left"/>
              <w:rPr>
                <w:rFonts w:ascii="Arial" w:hAnsi="Arial" w:cs="Arial"/>
                <w:kern w:val="0"/>
                <w:szCs w:val="21"/>
              </w:rPr>
            </w:pPr>
            <w:r>
              <w:rPr>
                <w:rFonts w:ascii="Arial" w:hAnsi="Arial" w:cs="Arial"/>
                <w:kern w:val="0"/>
                <w:szCs w:val="21"/>
              </w:rPr>
              <w:t>4、 签合同时出具相应试剂的售后服务授权委托书。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序号</w:t>
            </w:r>
          </w:p>
        </w:tc>
        <w:tc>
          <w:tcPr>
            <w:tcW w:w="899"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使用科室</w:t>
            </w:r>
          </w:p>
        </w:tc>
        <w:tc>
          <w:tcPr>
            <w:tcW w:w="2347"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商品名称</w:t>
            </w:r>
          </w:p>
        </w:tc>
        <w:tc>
          <w:tcPr>
            <w:tcW w:w="2349"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主要技术参数及检测方法</w:t>
            </w:r>
          </w:p>
        </w:tc>
        <w:tc>
          <w:tcPr>
            <w:tcW w:w="796"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适用机型</w:t>
            </w:r>
          </w:p>
        </w:tc>
        <w:tc>
          <w:tcPr>
            <w:tcW w:w="1494" w:type="dxa"/>
            <w:vAlign w:val="center"/>
          </w:tcPr>
          <w:p>
            <w:pPr>
              <w:widowControl/>
              <w:jc w:val="center"/>
              <w:rPr>
                <w:rFonts w:ascii="Arial" w:hAnsi="Arial" w:cs="Arial"/>
                <w:b/>
                <w:bCs/>
                <w:kern w:val="0"/>
                <w:szCs w:val="21"/>
              </w:rPr>
            </w:pPr>
            <w:r>
              <w:rPr>
                <w:rFonts w:ascii="Arial" w:hAnsi="Arial" w:cs="Arial"/>
                <w:b/>
                <w:bCs/>
                <w:kern w:val="0"/>
                <w:szCs w:val="21"/>
              </w:rPr>
              <w:t>最高限价</w:t>
            </w:r>
          </w:p>
          <w:p>
            <w:pPr>
              <w:widowControl/>
              <w:jc w:val="center"/>
              <w:rPr>
                <w:rFonts w:ascii="Arial" w:hAnsi="Arial" w:cs="Arial"/>
                <w:b/>
                <w:bCs/>
                <w:kern w:val="0"/>
                <w:szCs w:val="21"/>
              </w:rPr>
            </w:pPr>
            <w:r>
              <w:rPr>
                <w:rFonts w:ascii="Arial" w:hAnsi="Arial" w:cs="Arial"/>
                <w:b/>
                <w:bCs/>
                <w:kern w:val="0"/>
                <w:szCs w:val="21"/>
              </w:rPr>
              <w:t>（元/人次或元/ML等）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CD57抗体试剂（免疫组织化学）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Human Growth Hormone抗体试剂（免疫组织化学）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Myoglobin抗体试剂（免疫组织化学）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PSAP抗体试剂（免疫组织化学）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Ki-67抗体试剂（免疫组织化学）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细胞角蛋白17抗体试剂（免疫组织化学）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Desmin抗体试剂（免疫组织化学）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PLAP抗体试剂（免疫组织化学）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CD123抗体试剂（免疫组织化学）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49.17元/人份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IMP3抗体试剂（免疫组织化学）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AAT抗体试剂（免疫组织化学）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MUC6抗体试剂（免疫组织化学）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Glucagon抗体试剂（免疫组织化学）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Rb Gene Protein抗体试剂（免疫组织化学）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Calponin抗体试剂（免疫组织化学）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MART-1/melan 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Oct4抗体试剂（免疫组织化学）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MDM2抗体试剂（免疫组织化学）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Insulin抗体试剂（免疫组织化学）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CD21抗体试剂（免疫组织化学）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45.83元/人份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细胞角蛋白（低分子量）抗体试剂（免疫组织化学）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细胞角蛋白（高分子量）抗体试剂（免疫组织化学）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EZH2抗体试剂（免疫组织化学）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Myo D1抗体试剂（免疫组织化学）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CD61抗体试剂（免疫组织化学）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CXCL-13抗体试剂（免疫组织化学）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26.87元/人份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ERCC1抗体试剂（免疫组织化学）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Helicobacter phlori抗体试剂（免疫组织化学）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12.87元/人份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CD23抗体试剂（免疫组织化学）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Oct3/4抗体试剂（免疫组织化学）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PTH甲状旁腺素抗体试剂（免疫组织化学）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Calcitonin降钙素抗体试剂（免疫组织化学）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Somatostatin抗体试剂（免疫组织化学）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THY抗体试剂（免疫组织化学）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MUM1抗体试剂（免疫组织化学）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IgD抗体试剂（免疫组织化学）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SOX-11抗体试剂（免疫组织化学）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H3K27Me3抗体试剂（免疫组织化学）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BRST2抗体试剂（免疫组织化学）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C1q抗体试剂（免疫组织化学）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HNF1-Beta抗体试剂（免疫组织化学）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细胞角蛋白18抗体试剂（免疫组织化学）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细胞角蛋白8&amp;18抗体试剂（免疫组织化学）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BRAF抗体试剂（免疫组织化学）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Luteinizing Hormone抗体试剂（免疫组织化学）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HHV-8抗体试剂（免疫组织化学）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LMO2抗体试剂（免疫组织化学）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存活素（Survivin）抗体试剂（免疫组织化学）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精氨酸酶1（Arginase-1）抗体试剂（免疫组织化学）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CD35抗体试剂（免疫组织化学）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Calretinin抗体试剂（免疫组织化学）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TGF-β1抗体试剂（免疫组织化学）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TIA-1抗体试剂（免疫组织化学）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生长抑素受体2（SSTR 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细胞角蛋白19抗体试剂（免疫组织化学）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细胞角蛋白16（CK16）抗体试剂（免疫组织化学）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肌球蛋白轻链2（Myosin Light Chain2）抗体试剂（免疫组织化学）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BOB1抗体试剂（免疫组织化学）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FH抗体试剂（免疫组织化学）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睾丸核蛋白（NUT）抗体试剂（免疫组织化学）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人乳脂肪球膜蛋白（MFG1）抗体试剂（免疫组织化学）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窖蛋白-1（Caveolin-1）抗体试剂（免疫组织化学）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细胞紧密连接蛋白18.2抗体试剂（免疫组织化学）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CD103抗体试剂（免疫组织化学）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单纯疱疹病毒（Herpes Simplex virus）I&amp;II抗体试剂（免疫组织化学）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TLE1抗体试剂（免疫组织化学）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38.17元/人份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Actin抗体试剂（免疫组织化学）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CD19抗体试剂（免疫组织化学）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CEA抗体试剂（免疫组织化学）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细胞角蛋白20抗体试剂（免疫组织化学）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CA IX碳酸酐酶9抗体试剂（免疫组织化学）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Myeloperoxidase抗体试剂（免疫组织化学）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细胞角蛋白CK34Beta E（高分子量）抗体试剂（免疫组织化学）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细胞角蛋白5&amp;6抗体试剂（免疫组织化学）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酪氨酸激酶受体（TRK）抗体试剂（免疫组织化学）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细胞角蛋白5（CK5）抗体试剂（免疫组织化学）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细胞角蛋白6（CK6）抗体试剂（免疫组织化学）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Tryptase抗体试剂（免疫组织化学）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细胞角蛋白14抗体试剂（免疫组织化学）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c-MYC抗体试剂（免疫组织化学）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NKX3.1抗体试剂（免疫组织化学）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CA 125抗体试剂（免疫组织化学）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CD99抗体试剂（免疫组织化学）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Smooth Muscle Myosin抗体试剂（免疫组织化学）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Inhibin, alpha抗体试剂（免疫组织化学）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43.83元/人份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C4d抗体试剂（免疫组织化学）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细胞角蛋白CAM 5.2抗体试剂（免疫组织化学）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SMARCA4/Brg1抗体试剂（免疫组织化学）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ATRX抗体试剂（免疫组织化学）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Melanoma（Pan）抗体试剂（免疫组织化学法）</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胶质纤维酸性蛋白（Glial Fibrillary Acidic Protein，GFAP）抗体试剂（免疫组织化学）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SV-40抗体试剂（免疫组织化学）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Kappa链抗体试剂（免疫组织化学）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NGFR抗体试剂（免疫组织化学）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TPO抗体试剂（免疫组织化学）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AE1/AE3 混合分子量角蛋白抗体试剂（免疫组织化学）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C3c抗体试剂（免疫组织化学）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NKX2.2抗体试剂（免疫组织化学）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H3.3G34W抗体试剂（免疫组织化学）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琥珀酸脱氢酶A亚基（SDHA）抗体试剂（免疫组织化学法）</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MUC2抗体试剂（免疫组织化学）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Neurofilament抗体试剂（免疫组织化学）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TACSTD2抗体试剂（免疫组织化学）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Caldesmon抗体试剂（免疫组织化学）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CA 19-9抗体试剂（免疫组织化学）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抗血栓调节蛋白抗体试剂（免疫组织化学）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CD11b抗体试剂（免疫组织化学）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TdT抗体试剂（免疫组织化学）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MUC-1抗体试剂（免疫组织化学）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Granzyme B抗体试剂（免疫组织化学）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27.83元/人份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Nestin抗体试剂（免疫组织化学）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Collagen Type IV抗体试剂（免疫组织化学）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平滑肌特异性蛋白（Smoothelin）抗体试剂（免疫组织化学）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FOXP1抗体试剂（免疫组织化学）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SDHB抗体试剂（免疫组织化学）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CD45R抗体试剂（免疫组织化学）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CD68抗体试剂（免疫组织化学）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CD138抗体试剂（免疫组织化学）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胸苷酸合成酶（TS）抗体试剂（免疫组织化学）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CDX-2抗体试剂（免疫组织化学）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Podoplanin抗体试剂（免疫组织化学）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VEGF抗体试剂（免疫组织化学）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bcl-6抗体试剂（免疫组织化学）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Tyrosinase抗体试剂（免疫组织化学）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CD45RO抗体试剂（免疫组织化学）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CD79a抗体试剂（免疫组织化学）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CD163抗体试剂（免疫组织化学）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COX-2抗体试剂（免疫组织化学）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DOG1抗体试剂（免疫组织化学）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ERG抗体试剂（免疫组织化学）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Flt-1/VEGFR1抗体试剂（免疫组织化学）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Fascin抗体试剂（免疫组织化学）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EMA抗体试剂（免疫组织化学）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Uroplakin Ⅲ抗体试剂（免疫组织化学）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MUC5AC抗体试剂（免疫组织化学）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PSMA抗体试剂（免疫组织化学）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细胞角蛋白（广谱）抗体试剂（免疫组织化学）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MSH2抗体试剂（免疫组织化学）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MSH6抗体试剂（免疫组织化学）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MLH1抗体试剂（免疫组织化学）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37.17元/人份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4型黏蛋白（MUC-4）抗体试剂（免疫组织化学）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PMS2抗体试剂（免疫组织化学）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p120抗体试剂（免疫组织化学）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Beta-catenin抗体试剂（免疫组织化学）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E-Cadherin抗体试剂（免疫组织化学）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Ksp-Cadherin抗体试剂（免疫组织化学）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钙黏附蛋白17（Cadherin 17）抗体试剂（免疫组织化学）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神经性钙黏附蛋白（N-Cadherin）抗体试剂（免疫组织化学）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p53抗体试剂（免疫组织化学）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p63抗体试剂（免疫组织化学）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CD45RA抗体试剂（免疫组织化学）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CD105抗体试剂（免疫组织化学）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Glycophorin 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VHL抗体试剂（免疫组织化学）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D2-40抗体试剂（免疫组织化学）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DPC4抗体试剂（免疫组织化学）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血管内皮生长因子受体2（VEGFR2）抗体试剂（免疫组织化学）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p40抗体试剂（免疫组织化学）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p27抗体试剂（免疫组织化学）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Ep-CAM抗体试剂（免疫组织化学）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ESA抗体试剂（免疫组织化学）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Ber-EP4抗体试剂（免疫组织化学）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p16抗体试剂（免疫组织化学）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p57抗体试剂（免疫组织化学）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Bax抗体试剂（免疫组织化学）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bcl-2抗体试剂（免疫组织化学）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NSE抗体试剂（免疫组织化学）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p21/WAF1抗体试剂（免疫组织化学）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细胞周期蛋白依赖性激酶4（CDK4）抗体试剂（免疫组织化学）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细胞周期蛋白D1抗体试剂（免疫组织化学）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SMA抗体试剂（免疫组织化学）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IgA抗体试剂（免疫组织化学）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IgM抗体试剂（免疫组织化学）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IgG4抗体试剂（免疫组织化学）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IgG抗体试剂（免疫组织化学）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Lambda链抗体试剂（免疫组织化学）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SOX-2抗体试剂（免疫组织化学）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SOX-10抗体试剂（免疫组织化学）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C-MET抗体试剂（免疫组织化学）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甲状腺转录因子-1 （TTF-1）抗体试剂（免疫组织化学）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Napsin 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Synaptophysin抗体试剂（免疫组织化学）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Chromogranin抗体试剂（免疫组织化学）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CD56抗体试剂（免疫组织化学）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Villin（微管素）抗体试剂（免疫组织化学）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PCNA抗体试剂（免疫组织化学）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CD22抗体试剂（免疫组织化学）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CD25抗体试剂（免疫组织化学）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CD30抗体试剂（免疫组织化学）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CD31抗体试剂（免疫组织化学）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雄激素受体（AR）抗体试剂（免疫组织化学）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CD34抗体试剂（免疫组织化学）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CD38抗体试剂（免疫组织化学）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CD44v6抗体试剂（免疫组织化学）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Factor VIII受体抗体试剂（免疫组织化学）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Factor ⅩⅢa抗体试剂（免疫组织化学）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Vimentin抗体试剂（免疫组织化学）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血管活性肠多肽（VIP）抗体试剂（免疫组织化学）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淀粉样蛋白A抗体试剂（免疫组织化学）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FLI-1抗体试剂（免疫组织化学）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FoxP3抗体试剂（免疫组织化学）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Galectin-3抗体试剂（免疫组织化学）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WT1抗体试剂（免疫组织化学）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Gastrin抗体试剂（免疫组织化学）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GATA3抗体试剂（免疫组织化学）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GCDFP-15抗体试剂（免疫组织化学）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GLUT-1抗体试剂（免疫组织化学）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Glypican 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Glutamine Synthetase抗体试剂（免疫组织化学）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GST-π抗体试剂（免疫组织化学）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ZAP-70抗体试剂（免疫组织化学）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腺病毒（Adenovirus）抗体试剂（免疫组织化学）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Annexin A1抗体试剂（免疫组织化学）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乙型肝炎病毒核心抗原（HBcAg）抗体试剂（免疫组织化学）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乙型肝炎病毒表面抗原（HBsAg）抗体试剂（免疫组织化学）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Human Chorionic Gonadotropin抗体试剂（免疫组织化学）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Thyroid Stimulating Hormone抗体试剂（免疫组织化学）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FSH抗体试剂（免疫组织化学）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Hepatocyte抗体试剂（免疫组织化学）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HGAL抗体试剂（免疫组织化学）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人疱疹病毒4型（Epstein Barr Virus，EBV）抗体试剂（免疫组织化学）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HSA抗体试剂（免疫组织化学）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巨细胞病毒（Cytomegalovirus）抗体试剂（免疫组织化学）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Alpha-1-Fetoprotein抗体试剂（免疫组织化学）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HIF-1α抗体试剂（免疫组织化学）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HMB-45抗体试剂（免疫组织化学）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微管结合蛋白2（MAP2）抗体试剂（免疫组织化学）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Human Placental Lactogen抗体试剂（免疫组织化学）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热休克蛋白27（HSP27）抗体试剂（免疫组织化学）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IDH-1抗体试剂（免疫组织化学）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INI-1抗体试剂（免疫组织化学）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Langerin抗体试剂（免疫组织化学）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LEF-1抗体试剂（免疫组织化学）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LRP抗体试剂（免疫组织化学）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β-tubulin-III抗体试剂（免疫组织化学）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同种异体移植炎症因子1（AIF1）抗体试剂（免疫组织化学）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ARID1A抗体试剂（免疫组织化学）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Lysozyme抗体试剂（免疫组织化学）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AACT抗体试剂（免疫组织化学）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ACTH抗体试剂（免疫组织化学）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Mammaglobin抗体试剂（免疫组织化学）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Myelin Basic Protein抗体试剂（免疫组织化学）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MC抗体试剂（免疫组织化学）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MCT（肥大细胞胰蛋白酶）抗体试剂（免疫组织化学）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间皮素蛋白（Mesothelin）抗体试剂（免疫组织化学）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MGMT抗体试剂（免疫组织化学）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小眼相关转录因子（MiTF）抗体试剂（免疫组织化学）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TFE3抗体试剂（免疫组织化学）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人乳头瘤病毒16型（HPV16）抗体试剂（免疫组织化学法）</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肌浆蛋白（Myogenin）抗体试剂（免疫组织化学）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NeuN抗体试剂（免疫组织化学）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ALK抗体试剂（免疫组织化学）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CD15抗体试剂（免疫组织化学）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Oct2抗体试剂（免疫组织化学）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CD3抗体试剂（免疫组织化学）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Oligo-2抗体试剂（免疫组织化学）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Pax-2抗体试剂（免疫组织化学）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Pax-5抗体试剂（免疫组织化学）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Pax-8抗体试剂（免疫组织化学）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血小板衍生生长因子受体α（PDGFRα）抗体试剂（免疫组织化学）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Protein Gene Product 9.5抗体试剂（免疫组织化学）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磷酸化组蛋白H3（PHH3）抗体试剂（免疫组织化学）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PRL抗体试剂（免疫组织化学）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277</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pS2抗体试剂（免疫组织化学）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278</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PSA抗体试剂（免疫组织化学）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279</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PTEN抗体试剂（免疫组织化学）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280</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RRM1抗体试剂（免疫组织化学）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39.33元/人份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281</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S100抗体试剂（免疫组织化学）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282</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SALL4抗体试剂（免疫组织化学）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283</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EGFR（表皮生长因子受体）抗体试剂（免疫组织化学）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22.83元/人份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284</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SATB2抗体试剂（免疫组织化学）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285</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类固醇生成因子-1（SF-1）抗体试剂（免疫组织化学）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286</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Surfactant Protein B抗体试剂（免疫组织化学）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287</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STAT3抗体试剂（免疫组织化学）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288</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微管解聚蛋白(Stathmin）抗体试剂（免疫组织化学）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289</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STAT6抗体试剂（免疫组织化学）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290</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人乳头瘤病毒（HPV）抗体试剂（免疫组织化学法）</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291</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AMACR/p504s抗体试剂（免疫组织化学）</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hint="default" w:ascii="Arial" w:hAnsi="Arial" w:eastAsia="宋体" w:cs="Arial"/>
                <w:color w:val="000000"/>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347" w:type="dxa"/>
            <w:shd w:val="clear" w:color="auto" w:fill="auto"/>
            <w:vAlign w:val="center"/>
          </w:tcPr>
          <w:p>
            <w:pPr>
              <w:widowControl/>
              <w:jc w:val="center"/>
              <w:rPr>
                <w:rFonts w:ascii="Arial" w:hAnsi="Arial" w:cs="Arial"/>
                <w:szCs w:val="21"/>
              </w:rPr>
            </w:pPr>
            <w:r>
              <w:rPr>
                <w:rFonts w:hint="eastAsia"/>
                <w:color w:val="000000"/>
              </w:rPr>
              <w:t>DAB染色液试剂盒</w:t>
            </w:r>
          </w:p>
        </w:tc>
        <w:tc>
          <w:tcPr>
            <w:tcW w:w="2349"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color w:val="000000"/>
                <w:kern w:val="0"/>
                <w:sz w:val="20"/>
                <w:szCs w:val="20"/>
                <w:lang w:bidi="ar"/>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元</w:t>
            </w:r>
            <w:r>
              <w:rPr>
                <w:rFonts w:hint="default" w:ascii="Tahoma" w:hAnsi="Tahoma" w:eastAsia="Tahoma" w:cs="Tahoma"/>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054" w:type="dxa"/>
            <w:gridSpan w:val="5"/>
            <w:shd w:val="clear" w:color="auto" w:fill="auto"/>
            <w:noWrap/>
            <w:vAlign w:val="center"/>
          </w:tcPr>
          <w:p>
            <w:pPr>
              <w:widowControl/>
              <w:jc w:val="center"/>
              <w:rPr>
                <w:rFonts w:ascii="Arial" w:hAnsi="Arial" w:cs="Arial"/>
                <w:b/>
                <w:bCs/>
                <w:kern w:val="0"/>
                <w:szCs w:val="21"/>
              </w:rPr>
            </w:pPr>
            <w:r>
              <w:rPr>
                <w:rFonts w:ascii="Arial" w:hAnsi="Arial" w:cs="Arial"/>
                <w:b/>
                <w:bCs/>
                <w:kern w:val="0"/>
                <w:szCs w:val="21"/>
              </w:rPr>
              <w:t>标项</w:t>
            </w:r>
            <w:r>
              <w:rPr>
                <w:rFonts w:hint="eastAsia" w:ascii="Arial" w:hAnsi="Arial" w:cs="Arial"/>
                <w:b/>
                <w:bCs/>
                <w:kern w:val="0"/>
                <w:szCs w:val="21"/>
                <w:lang w:val="en-US" w:eastAsia="zh-CN"/>
              </w:rPr>
              <w:t>二</w:t>
            </w:r>
            <w:r>
              <w:rPr>
                <w:rFonts w:ascii="Arial" w:hAnsi="Arial" w:cs="Arial"/>
                <w:b/>
                <w:bCs/>
                <w:kern w:val="0"/>
                <w:szCs w:val="21"/>
              </w:rPr>
              <w:t>最高限价单价合计金额：</w:t>
            </w:r>
          </w:p>
        </w:tc>
        <w:tc>
          <w:tcPr>
            <w:tcW w:w="1494" w:type="dxa"/>
            <w:vAlign w:val="center"/>
          </w:tcPr>
          <w:p>
            <w:pPr>
              <w:widowControl/>
              <w:jc w:val="center"/>
              <w:textAlignment w:val="center"/>
              <w:rPr>
                <w:rFonts w:ascii="Arial" w:hAnsi="Arial" w:cs="Arial"/>
                <w:b/>
                <w:bCs/>
                <w:kern w:val="0"/>
                <w:szCs w:val="21"/>
              </w:rPr>
            </w:pPr>
            <w:r>
              <w:rPr>
                <w:rFonts w:ascii="Arial" w:hAnsi="Arial" w:cs="Arial"/>
                <w:b/>
                <w:bCs/>
                <w:kern w:val="0"/>
                <w:szCs w:val="21"/>
              </w:rPr>
              <w:t>6,049.95</w:t>
            </w:r>
          </w:p>
        </w:tc>
      </w:tr>
    </w:tbl>
    <w:p>
      <w:pPr>
        <w:sectPr>
          <w:footerReference r:id="rId6" w:type="default"/>
          <w:pgSz w:w="11906" w:h="16838"/>
          <w:pgMar w:top="1440" w:right="1440" w:bottom="1440" w:left="1797" w:header="851" w:footer="992" w:gutter="0"/>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45" w:name="_Toc17079"/>
      <w:r>
        <w:rPr>
          <w:rFonts w:eastAsia="黑体"/>
          <w:kern w:val="0"/>
          <w:sz w:val="32"/>
          <w:szCs w:val="32"/>
        </w:rPr>
        <w:t>第二章 投标人须知</w:t>
      </w:r>
      <w:bookmarkEnd w:id="44"/>
      <w:bookmarkEnd w:id="45"/>
    </w:p>
    <w:p>
      <w:pPr>
        <w:autoSpaceDE w:val="0"/>
        <w:autoSpaceDN w:val="0"/>
        <w:adjustRightInd w:val="0"/>
        <w:snapToGrid w:val="0"/>
        <w:spacing w:after="120" w:afterLines="50"/>
        <w:jc w:val="center"/>
        <w:outlineLvl w:val="0"/>
        <w:rPr>
          <w:kern w:val="0"/>
          <w:sz w:val="28"/>
          <w:szCs w:val="28"/>
        </w:rPr>
      </w:pPr>
      <w:bookmarkStart w:id="46" w:name="_Toc7370"/>
      <w:bookmarkStart w:id="47" w:name="_Toc29925"/>
      <w:bookmarkStart w:id="48" w:name="_Toc1717"/>
      <w:r>
        <w:rPr>
          <w:kern w:val="0"/>
          <w:sz w:val="28"/>
          <w:szCs w:val="28"/>
        </w:rPr>
        <w:t>（一）投标人须知前附表</w:t>
      </w:r>
      <w:bookmarkEnd w:id="46"/>
      <w:bookmarkEnd w:id="47"/>
      <w:bookmarkEnd w:id="48"/>
    </w:p>
    <w:tbl>
      <w:tblPr>
        <w:tblStyle w:val="4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738"/>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8" w:type="dxa"/>
            <w:vAlign w:val="center"/>
          </w:tcPr>
          <w:p>
            <w:pPr>
              <w:autoSpaceDE w:val="0"/>
              <w:autoSpaceDN w:val="0"/>
              <w:adjustRightInd w:val="0"/>
              <w:snapToGrid w:val="0"/>
              <w:jc w:val="center"/>
              <w:rPr>
                <w:b/>
                <w:bCs/>
                <w:kern w:val="0"/>
                <w:sz w:val="24"/>
              </w:rPr>
            </w:pPr>
            <w:r>
              <w:rPr>
                <w:b/>
                <w:bCs/>
                <w:kern w:val="0"/>
                <w:sz w:val="24"/>
              </w:rPr>
              <w:t>条款号</w:t>
            </w:r>
          </w:p>
        </w:tc>
        <w:tc>
          <w:tcPr>
            <w:tcW w:w="2738" w:type="dxa"/>
            <w:vAlign w:val="center"/>
          </w:tcPr>
          <w:p>
            <w:pPr>
              <w:autoSpaceDE w:val="0"/>
              <w:autoSpaceDN w:val="0"/>
              <w:adjustRightInd w:val="0"/>
              <w:snapToGrid w:val="0"/>
              <w:jc w:val="center"/>
              <w:rPr>
                <w:b/>
                <w:bCs/>
                <w:kern w:val="0"/>
                <w:sz w:val="24"/>
              </w:rPr>
            </w:pPr>
            <w:r>
              <w:rPr>
                <w:b/>
                <w:bCs/>
                <w:kern w:val="0"/>
                <w:sz w:val="24"/>
              </w:rPr>
              <w:t>条款名称</w:t>
            </w:r>
          </w:p>
        </w:tc>
        <w:tc>
          <w:tcPr>
            <w:tcW w:w="4963" w:type="dxa"/>
            <w:vAlign w:val="center"/>
          </w:tcPr>
          <w:p>
            <w:pPr>
              <w:autoSpaceDE w:val="0"/>
              <w:autoSpaceDN w:val="0"/>
              <w:adjustRightInd w:val="0"/>
              <w:snapToGrid w:val="0"/>
              <w:jc w:val="center"/>
              <w:rPr>
                <w:b/>
                <w:bCs/>
                <w:kern w:val="0"/>
                <w:sz w:val="24"/>
              </w:rPr>
            </w:pPr>
            <w:r>
              <w:rPr>
                <w:b/>
                <w:bCs/>
                <w:kern w:val="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rFonts w:eastAsiaTheme="minorEastAsia"/>
                <w:kern w:val="0"/>
                <w:sz w:val="24"/>
              </w:rPr>
            </w:pPr>
            <w:r>
              <w:rPr>
                <w:rFonts w:eastAsiaTheme="minorEastAsia"/>
                <w:kern w:val="0"/>
                <w:sz w:val="24"/>
              </w:rPr>
              <w:t>1.1.5</w:t>
            </w:r>
          </w:p>
        </w:tc>
        <w:tc>
          <w:tcPr>
            <w:tcW w:w="2738" w:type="dxa"/>
            <w:vAlign w:val="center"/>
          </w:tcPr>
          <w:p>
            <w:pPr>
              <w:autoSpaceDE w:val="0"/>
              <w:autoSpaceDN w:val="0"/>
              <w:adjustRightInd w:val="0"/>
              <w:snapToGrid w:val="0"/>
              <w:jc w:val="left"/>
              <w:rPr>
                <w:rFonts w:eastAsiaTheme="minorEastAsia"/>
                <w:kern w:val="0"/>
                <w:sz w:val="24"/>
              </w:rPr>
            </w:pPr>
            <w:r>
              <w:rPr>
                <w:rFonts w:eastAsiaTheme="minorEastAsia"/>
                <w:sz w:val="24"/>
              </w:rPr>
              <w:t>采购标的对应的中小企业划分标准所属行业</w:t>
            </w:r>
          </w:p>
        </w:tc>
        <w:tc>
          <w:tcPr>
            <w:tcW w:w="4963" w:type="dxa"/>
            <w:vAlign w:val="center"/>
          </w:tcPr>
          <w:p>
            <w:pPr>
              <w:autoSpaceDE w:val="0"/>
              <w:autoSpaceDN w:val="0"/>
              <w:adjustRightInd w:val="0"/>
              <w:snapToGrid w:val="0"/>
              <w:jc w:val="left"/>
              <w:rPr>
                <w:rFonts w:eastAsiaTheme="minorEastAsia"/>
                <w:kern w:val="0"/>
                <w:sz w:val="24"/>
              </w:rPr>
            </w:pPr>
            <w:r>
              <w:rPr>
                <w:rFonts w:eastAsiaTheme="minorEastAsia"/>
                <w:kern w:val="0"/>
                <w:sz w:val="24"/>
              </w:rPr>
              <w:t>所属行业为：</w:t>
            </w:r>
            <w:r>
              <w:rPr>
                <w:rFonts w:hint="eastAsia" w:eastAsiaTheme="minorEastAsia"/>
                <w:kern w:val="0"/>
                <w:sz w:val="24"/>
              </w:rPr>
              <w:t>工业</w:t>
            </w:r>
            <w:r>
              <w:rPr>
                <w:rFonts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4</w:t>
            </w:r>
          </w:p>
        </w:tc>
        <w:tc>
          <w:tcPr>
            <w:tcW w:w="2738" w:type="dxa"/>
            <w:vAlign w:val="center"/>
          </w:tcPr>
          <w:p>
            <w:pPr>
              <w:autoSpaceDE w:val="0"/>
              <w:autoSpaceDN w:val="0"/>
              <w:adjustRightInd w:val="0"/>
              <w:snapToGrid w:val="0"/>
              <w:jc w:val="left"/>
              <w:rPr>
                <w:kern w:val="0"/>
                <w:sz w:val="24"/>
              </w:rPr>
            </w:pPr>
            <w:r>
              <w:rPr>
                <w:rFonts w:hint="eastAsia"/>
                <w:kern w:val="0"/>
                <w:sz w:val="24"/>
              </w:rPr>
              <w:t>招标范围</w:t>
            </w:r>
          </w:p>
        </w:tc>
        <w:tc>
          <w:tcPr>
            <w:tcW w:w="4963" w:type="dxa"/>
            <w:vAlign w:val="center"/>
          </w:tcPr>
          <w:p>
            <w:pPr>
              <w:autoSpaceDE w:val="0"/>
              <w:autoSpaceDN w:val="0"/>
              <w:adjustRightInd w:val="0"/>
              <w:snapToGrid w:val="0"/>
              <w:jc w:val="left"/>
              <w:rPr>
                <w:kern w:val="0"/>
                <w:sz w:val="24"/>
              </w:rPr>
            </w:pPr>
            <w:r>
              <w:rPr>
                <w:rFonts w:hint="eastAsia"/>
                <w:kern w:val="0"/>
                <w:sz w:val="24"/>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738" w:type="dxa"/>
            <w:vAlign w:val="center"/>
          </w:tcPr>
          <w:p>
            <w:pPr>
              <w:jc w:val="left"/>
              <w:rPr>
                <w:sz w:val="24"/>
              </w:rPr>
            </w:pPr>
            <w:r>
              <w:rPr>
                <w:rFonts w:hint="eastAsia"/>
                <w:sz w:val="24"/>
              </w:rPr>
              <w:t>交货地点</w:t>
            </w:r>
          </w:p>
        </w:tc>
        <w:tc>
          <w:tcPr>
            <w:tcW w:w="4963" w:type="dxa"/>
            <w:vAlign w:val="center"/>
          </w:tcPr>
          <w:p>
            <w:pPr>
              <w:rPr>
                <w:sz w:val="24"/>
              </w:rPr>
            </w:pPr>
            <w:r>
              <w:rPr>
                <w:rFonts w:hint="eastAsia"/>
                <w:sz w:val="24"/>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738" w:type="dxa"/>
            <w:vAlign w:val="center"/>
          </w:tcPr>
          <w:p>
            <w:pPr>
              <w:jc w:val="left"/>
              <w:rPr>
                <w:sz w:val="24"/>
              </w:rPr>
            </w:pPr>
            <w:r>
              <w:rPr>
                <w:rFonts w:hint="eastAsia"/>
                <w:sz w:val="24"/>
              </w:rPr>
              <w:t>供货周期</w:t>
            </w:r>
          </w:p>
        </w:tc>
        <w:tc>
          <w:tcPr>
            <w:tcW w:w="4963" w:type="dxa"/>
            <w:vAlign w:val="center"/>
          </w:tcPr>
          <w:p>
            <w:pPr>
              <w:rPr>
                <w:sz w:val="24"/>
              </w:rPr>
            </w:pPr>
            <w:r>
              <w:rPr>
                <w:rFonts w:hint="eastAsia"/>
                <w:sz w:val="24"/>
              </w:rPr>
              <w:t>中标人自签订中标合同五个工作日后，按采购人要求供货12个月。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738" w:type="dxa"/>
            <w:vAlign w:val="center"/>
          </w:tcPr>
          <w:p>
            <w:pPr>
              <w:jc w:val="left"/>
              <w:rPr>
                <w:sz w:val="24"/>
              </w:rPr>
            </w:pPr>
            <w:r>
              <w:rPr>
                <w:rFonts w:hint="eastAsia"/>
                <w:sz w:val="24"/>
              </w:rPr>
              <w:t>质量保证</w:t>
            </w:r>
          </w:p>
        </w:tc>
        <w:tc>
          <w:tcPr>
            <w:tcW w:w="4963" w:type="dxa"/>
            <w:vAlign w:val="center"/>
          </w:tcPr>
          <w:p>
            <w:pPr>
              <w:rPr>
                <w:sz w:val="24"/>
              </w:rPr>
            </w:pPr>
            <w:r>
              <w:rPr>
                <w:rFonts w:hint="eastAsia"/>
                <w:sz w:val="24"/>
              </w:rPr>
              <w:t>1.中标方保证合同试剂是全新、未曾使用过的，其质量、规格及技术特征符合合同附件的要求。</w:t>
            </w:r>
          </w:p>
          <w:p>
            <w:pPr>
              <w:rPr>
                <w:sz w:val="24"/>
              </w:rPr>
            </w:pPr>
            <w:r>
              <w:rPr>
                <w:rFonts w:hint="eastAsia"/>
                <w:sz w:val="24"/>
              </w:rPr>
              <w:t>2.中标人保证合同项下提供的试剂不侵犯任何第三方的专利、商标或版权。否则，中标人须承担对第三方的专利或版权的侵权责任并承担因此而发生的所有费用。</w:t>
            </w:r>
          </w:p>
          <w:p>
            <w:pPr>
              <w:rPr>
                <w:sz w:val="24"/>
              </w:rPr>
            </w:pPr>
            <w:r>
              <w:rPr>
                <w:rFonts w:hint="eastAsia"/>
                <w:sz w:val="24"/>
              </w:rPr>
              <w:t>3.中标试剂的包装、交货、验收：</w:t>
            </w:r>
          </w:p>
          <w:p>
            <w:pPr>
              <w:rPr>
                <w:sz w:val="24"/>
              </w:rPr>
            </w:pPr>
            <w:r>
              <w:rPr>
                <w:rFonts w:hint="eastAsia"/>
                <w:sz w:val="24"/>
              </w:rPr>
              <w:t>（1）包装:均应有良好的防湿、防锈、防潮、防雨、防腐及防碰撞的措施。凡由于包装不良造成的损失和由此产生的费用均由中标方承担。</w:t>
            </w:r>
          </w:p>
          <w:p>
            <w:pPr>
              <w:rPr>
                <w:sz w:val="24"/>
              </w:rPr>
            </w:pPr>
            <w:r>
              <w:rPr>
                <w:rFonts w:hint="eastAsia"/>
                <w:sz w:val="24"/>
              </w:rPr>
              <w:t>4.中标试剂的验收：验收按国家有关的规定、规范进行。验收时如发现所交付的试剂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pPr>
              <w:rPr>
                <w:sz w:val="24"/>
              </w:rPr>
            </w:pPr>
            <w:r>
              <w:rPr>
                <w:rFonts w:hint="eastAsia"/>
                <w:sz w:val="24"/>
              </w:rPr>
              <w:t>5.如果合同试剂运输过程中因事故造成货物短缺、损坏，中标人应及时安排换货，换货的相关费用由中标人承担。</w:t>
            </w:r>
          </w:p>
          <w:p>
            <w:pPr>
              <w:rPr>
                <w:sz w:val="24"/>
              </w:rPr>
            </w:pPr>
            <w:r>
              <w:rPr>
                <w:rFonts w:hint="eastAsia"/>
                <w:sz w:val="24"/>
              </w:rPr>
              <w:t>（1）国内产品或合资厂的产品必须具备出厂合格证；</w:t>
            </w:r>
          </w:p>
          <w:p>
            <w:pPr>
              <w:rPr>
                <w:sz w:val="24"/>
              </w:rPr>
            </w:pPr>
            <w:r>
              <w:rPr>
                <w:rFonts w:hint="eastAsia"/>
                <w:sz w:val="24"/>
              </w:rPr>
              <w:t>6.售后服务</w:t>
            </w:r>
          </w:p>
          <w:p>
            <w:pPr>
              <w:rPr>
                <w:sz w:val="24"/>
              </w:rPr>
            </w:pPr>
            <w:r>
              <w:rPr>
                <w:rFonts w:hint="eastAsia"/>
                <w:sz w:val="24"/>
              </w:rPr>
              <w:t>（1）合同试剂保质保用期按生产厂家的标准执行（招标人另有需求的除外，用户单位验收合格之日起计算）。</w:t>
            </w:r>
          </w:p>
          <w:p>
            <w:pPr>
              <w:rPr>
                <w:sz w:val="24"/>
              </w:rPr>
            </w:pPr>
            <w:r>
              <w:rPr>
                <w:rFonts w:hint="eastAsia"/>
                <w:sz w:val="24"/>
              </w:rPr>
              <w:t>（2）保质保用期内非招标人的人为原因而出现产品质量及安装问题，由中标人负责包换或包退，并承担因此而产生的一切费用。中标人应在收到招标人通知后24小时内派员到现场。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1.5.2</w:t>
            </w:r>
          </w:p>
        </w:tc>
        <w:tc>
          <w:tcPr>
            <w:tcW w:w="2738" w:type="dxa"/>
            <w:vAlign w:val="center"/>
          </w:tcPr>
          <w:p>
            <w:pPr>
              <w:autoSpaceDE w:val="0"/>
              <w:autoSpaceDN w:val="0"/>
              <w:adjustRightInd w:val="0"/>
              <w:snapToGrid w:val="0"/>
              <w:jc w:val="left"/>
              <w:rPr>
                <w:kern w:val="0"/>
                <w:sz w:val="24"/>
              </w:rPr>
            </w:pPr>
            <w:r>
              <w:rPr>
                <w:kern w:val="0"/>
                <w:sz w:val="24"/>
              </w:rPr>
              <w:t>是否专门面向中小企业或小型、微型企业采购</w:t>
            </w:r>
          </w:p>
        </w:tc>
        <w:tc>
          <w:tcPr>
            <w:tcW w:w="4963" w:type="dxa"/>
            <w:vAlign w:val="center"/>
          </w:tcPr>
          <w:p>
            <w:pPr>
              <w:autoSpaceDE w:val="0"/>
              <w:autoSpaceDN w:val="0"/>
              <w:adjustRightInd w:val="0"/>
              <w:snapToGrid w:val="0"/>
              <w:jc w:val="left"/>
              <w:rPr>
                <w:kern w:val="0"/>
                <w:sz w:val="24"/>
              </w:rPr>
            </w:pPr>
            <w:r>
              <w:rPr>
                <w:rFonts w:hint="eastAsia"/>
                <w:kern w:val="0"/>
                <w:sz w:val="24"/>
              </w:rPr>
              <w:t>☑</w:t>
            </w:r>
            <w:r>
              <w:rPr>
                <w:kern w:val="0"/>
                <w:sz w:val="24"/>
              </w:rPr>
              <w:t>是</w:t>
            </w:r>
          </w:p>
          <w:p>
            <w:pPr>
              <w:autoSpaceDE w:val="0"/>
              <w:autoSpaceDN w:val="0"/>
              <w:adjustRightInd w:val="0"/>
              <w:snapToGrid w:val="0"/>
              <w:jc w:val="left"/>
              <w:rPr>
                <w:kern w:val="0"/>
                <w:sz w:val="24"/>
              </w:rPr>
            </w:pPr>
            <w:r>
              <w:rPr>
                <w:rFonts w:hint="eastAsia"/>
                <w:kern w:val="0"/>
                <w:sz w:val="24"/>
              </w:rPr>
              <w:t>□</w:t>
            </w: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1.6</w:t>
            </w:r>
          </w:p>
        </w:tc>
        <w:tc>
          <w:tcPr>
            <w:tcW w:w="2738" w:type="dxa"/>
            <w:vAlign w:val="center"/>
          </w:tcPr>
          <w:p>
            <w:pPr>
              <w:autoSpaceDE w:val="0"/>
              <w:autoSpaceDN w:val="0"/>
              <w:adjustRightInd w:val="0"/>
              <w:snapToGrid w:val="0"/>
              <w:jc w:val="left"/>
              <w:rPr>
                <w:kern w:val="0"/>
                <w:sz w:val="24"/>
              </w:rPr>
            </w:pPr>
            <w:r>
              <w:rPr>
                <w:kern w:val="0"/>
                <w:sz w:val="24"/>
              </w:rPr>
              <w:t>是否允许采用分包方式履行合同</w:t>
            </w:r>
          </w:p>
        </w:tc>
        <w:tc>
          <w:tcPr>
            <w:tcW w:w="4963" w:type="dxa"/>
            <w:vAlign w:val="center"/>
          </w:tcPr>
          <w:p>
            <w:pPr>
              <w:autoSpaceDE w:val="0"/>
              <w:autoSpaceDN w:val="0"/>
              <w:adjustRightInd w:val="0"/>
              <w:snapToGrid w:val="0"/>
              <w:jc w:val="left"/>
              <w:rPr>
                <w:kern w:val="0"/>
                <w:sz w:val="24"/>
              </w:rPr>
            </w:pPr>
            <w:r>
              <w:rPr>
                <w:rFonts w:hint="eastAsia"/>
                <w:kern w:val="0"/>
                <w:sz w:val="24"/>
              </w:rPr>
              <w:t>☑</w:t>
            </w:r>
            <w:r>
              <w:rPr>
                <w:kern w:val="0"/>
                <w:sz w:val="24"/>
              </w:rPr>
              <w:t>不允许</w:t>
            </w:r>
          </w:p>
          <w:p>
            <w:pPr>
              <w:autoSpaceDE w:val="0"/>
              <w:autoSpaceDN w:val="0"/>
              <w:adjustRightInd w:val="0"/>
              <w:snapToGrid w:val="0"/>
              <w:jc w:val="left"/>
              <w:rPr>
                <w:kern w:val="0"/>
                <w:sz w:val="24"/>
              </w:rPr>
            </w:pPr>
            <w:r>
              <w:rPr>
                <w:rFonts w:hint="eastAsia"/>
                <w:kern w:val="0"/>
                <w:sz w:val="24"/>
              </w:rPr>
              <w:t>□</w:t>
            </w:r>
            <w:r>
              <w:rPr>
                <w:kern w:val="0"/>
                <w:sz w:val="24"/>
              </w:rPr>
              <w:t>允许，分包要求</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2.2</w:t>
            </w:r>
          </w:p>
        </w:tc>
        <w:tc>
          <w:tcPr>
            <w:tcW w:w="2738" w:type="dxa"/>
            <w:vAlign w:val="center"/>
          </w:tcPr>
          <w:p>
            <w:pPr>
              <w:autoSpaceDE w:val="0"/>
              <w:autoSpaceDN w:val="0"/>
              <w:adjustRightInd w:val="0"/>
              <w:snapToGrid w:val="0"/>
              <w:jc w:val="left"/>
              <w:rPr>
                <w:kern w:val="0"/>
                <w:sz w:val="24"/>
              </w:rPr>
            </w:pPr>
            <w:r>
              <w:rPr>
                <w:kern w:val="0"/>
                <w:sz w:val="24"/>
              </w:rPr>
              <w:t>核心产品</w:t>
            </w:r>
          </w:p>
        </w:tc>
        <w:tc>
          <w:tcPr>
            <w:tcW w:w="4963" w:type="dxa"/>
            <w:vAlign w:val="center"/>
          </w:tcPr>
          <w:p>
            <w:pPr>
              <w:autoSpaceDE w:val="0"/>
              <w:autoSpaceDN w:val="0"/>
              <w:adjustRightInd w:val="0"/>
              <w:snapToGrid w:val="0"/>
              <w:jc w:val="left"/>
              <w:rPr>
                <w:kern w:val="0"/>
                <w:sz w:val="24"/>
              </w:rPr>
            </w:pPr>
            <w:r>
              <w:rPr>
                <w:rFonts w:hint="eastAsia"/>
                <w:kern w:val="0"/>
                <w:sz w:val="24"/>
              </w:rPr>
              <w:t>□服务采购</w:t>
            </w:r>
          </w:p>
          <w:p>
            <w:pPr>
              <w:autoSpaceDE w:val="0"/>
              <w:autoSpaceDN w:val="0"/>
              <w:adjustRightInd w:val="0"/>
              <w:snapToGrid w:val="0"/>
              <w:jc w:val="left"/>
              <w:rPr>
                <w:kern w:val="0"/>
                <w:sz w:val="24"/>
              </w:rPr>
            </w:pPr>
            <w:r>
              <w:rPr>
                <w:rFonts w:hint="eastAsia"/>
                <w:kern w:val="0"/>
                <w:sz w:val="24"/>
              </w:rPr>
              <w:t>□单一产品采购</w:t>
            </w:r>
          </w:p>
          <w:p>
            <w:pPr>
              <w:autoSpaceDE w:val="0"/>
              <w:autoSpaceDN w:val="0"/>
              <w:adjustRightInd w:val="0"/>
              <w:snapToGrid w:val="0"/>
              <w:jc w:val="left"/>
              <w:rPr>
                <w:kern w:val="0"/>
                <w:sz w:val="24"/>
              </w:rPr>
            </w:pPr>
            <w:r>
              <w:rPr>
                <w:rFonts w:hint="eastAsia"/>
                <w:kern w:val="0"/>
                <w:sz w:val="24"/>
              </w:rPr>
              <w:t>☑非单一产品采购，核心产品为：</w:t>
            </w:r>
          </w:p>
          <w:p>
            <w:pPr>
              <w:autoSpaceDE w:val="0"/>
              <w:autoSpaceDN w:val="0"/>
              <w:adjustRightInd w:val="0"/>
              <w:snapToGrid w:val="0"/>
              <w:jc w:val="left"/>
              <w:rPr>
                <w:kern w:val="0"/>
                <w:sz w:val="24"/>
              </w:rPr>
            </w:pPr>
            <w:r>
              <w:rPr>
                <w:rFonts w:hint="eastAsia"/>
                <w:kern w:val="0"/>
                <w:sz w:val="24"/>
              </w:rPr>
              <w:t>标项</w:t>
            </w:r>
            <w:r>
              <w:rPr>
                <w:rFonts w:hint="eastAsia"/>
                <w:kern w:val="0"/>
                <w:sz w:val="24"/>
                <w:lang w:val="en-US" w:eastAsia="zh-CN"/>
              </w:rPr>
              <w:t>一</w:t>
            </w:r>
            <w:r>
              <w:rPr>
                <w:rFonts w:hint="eastAsia"/>
                <w:kern w:val="0"/>
                <w:sz w:val="24"/>
              </w:rPr>
              <w:t>：MYC（8q24）/BCL6（3q27）/BCL2（18q21）基因断裂探针试剂</w:t>
            </w:r>
          </w:p>
          <w:p>
            <w:pPr>
              <w:autoSpaceDE w:val="0"/>
              <w:autoSpaceDN w:val="0"/>
              <w:adjustRightInd w:val="0"/>
              <w:snapToGrid w:val="0"/>
              <w:jc w:val="left"/>
            </w:pPr>
            <w:r>
              <w:rPr>
                <w:rFonts w:hint="eastAsia"/>
                <w:kern w:val="0"/>
                <w:sz w:val="24"/>
              </w:rPr>
              <w:t>标项</w:t>
            </w:r>
            <w:r>
              <w:rPr>
                <w:rFonts w:hint="eastAsia"/>
                <w:kern w:val="0"/>
                <w:sz w:val="24"/>
                <w:lang w:val="en-US" w:eastAsia="zh-CN"/>
              </w:rPr>
              <w:t>二</w:t>
            </w:r>
            <w:r>
              <w:rPr>
                <w:rFonts w:hint="eastAsia"/>
                <w:kern w:val="0"/>
                <w:sz w:val="24"/>
              </w:rPr>
              <w:t>：H3K27Me3抗体试剂（免疫组织化学）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2.3.3</w:t>
            </w:r>
          </w:p>
        </w:tc>
        <w:tc>
          <w:tcPr>
            <w:tcW w:w="2738" w:type="dxa"/>
            <w:vAlign w:val="center"/>
          </w:tcPr>
          <w:p>
            <w:pPr>
              <w:autoSpaceDE w:val="0"/>
              <w:autoSpaceDN w:val="0"/>
              <w:adjustRightInd w:val="0"/>
              <w:snapToGrid w:val="0"/>
              <w:jc w:val="left"/>
              <w:rPr>
                <w:kern w:val="0"/>
                <w:sz w:val="24"/>
              </w:rPr>
            </w:pPr>
            <w:r>
              <w:rPr>
                <w:kern w:val="0"/>
                <w:sz w:val="24"/>
              </w:rPr>
              <w:t>采购人发出澄清文件时间</w:t>
            </w:r>
          </w:p>
        </w:tc>
        <w:tc>
          <w:tcPr>
            <w:tcW w:w="4963" w:type="dxa"/>
            <w:vAlign w:val="center"/>
          </w:tcPr>
          <w:p>
            <w:pPr>
              <w:autoSpaceDE w:val="0"/>
              <w:autoSpaceDN w:val="0"/>
              <w:adjustRightInd w:val="0"/>
              <w:snapToGrid w:val="0"/>
              <w:jc w:val="left"/>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2.4.1</w:t>
            </w:r>
          </w:p>
        </w:tc>
        <w:tc>
          <w:tcPr>
            <w:tcW w:w="2738" w:type="dxa"/>
            <w:vAlign w:val="center"/>
          </w:tcPr>
          <w:p>
            <w:pPr>
              <w:rPr>
                <w:sz w:val="24"/>
              </w:rPr>
            </w:pPr>
            <w:bookmarkStart w:id="49" w:name="_Toc8477"/>
            <w:bookmarkStart w:id="50" w:name="_Toc4365"/>
            <w:bookmarkStart w:id="51" w:name="_Toc20949"/>
            <w:bookmarkStart w:id="52" w:name="_Toc26077"/>
            <w:r>
              <w:rPr>
                <w:sz w:val="24"/>
              </w:rPr>
              <w:t>采购人发出修改文件时间</w:t>
            </w:r>
            <w:bookmarkEnd w:id="49"/>
            <w:bookmarkEnd w:id="50"/>
            <w:bookmarkEnd w:id="51"/>
            <w:bookmarkEnd w:id="52"/>
          </w:p>
        </w:tc>
        <w:tc>
          <w:tcPr>
            <w:tcW w:w="4963" w:type="dxa"/>
            <w:vAlign w:val="center"/>
          </w:tcPr>
          <w:p>
            <w:pPr>
              <w:autoSpaceDE w:val="0"/>
              <w:autoSpaceDN w:val="0"/>
              <w:adjustRightInd w:val="0"/>
              <w:snapToGrid w:val="0"/>
              <w:spacing w:after="120" w:afterLines="50"/>
              <w:ind w:left="281" w:hanging="280" w:hangingChars="117"/>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2.5</w:t>
            </w:r>
          </w:p>
        </w:tc>
        <w:tc>
          <w:tcPr>
            <w:tcW w:w="2738" w:type="dxa"/>
            <w:vAlign w:val="center"/>
          </w:tcPr>
          <w:p>
            <w:pPr>
              <w:rPr>
                <w:sz w:val="24"/>
              </w:rPr>
            </w:pPr>
            <w:bookmarkStart w:id="53" w:name="_Toc5691"/>
            <w:bookmarkStart w:id="54" w:name="_Toc20336"/>
            <w:bookmarkStart w:id="55" w:name="_Toc15622"/>
            <w:bookmarkStart w:id="56" w:name="_Toc31338"/>
            <w:r>
              <w:rPr>
                <w:sz w:val="24"/>
              </w:rPr>
              <w:t>接收质疑函的方式和联系方式</w:t>
            </w:r>
            <w:bookmarkEnd w:id="53"/>
            <w:bookmarkEnd w:id="54"/>
            <w:bookmarkEnd w:id="55"/>
            <w:bookmarkEnd w:id="56"/>
          </w:p>
        </w:tc>
        <w:tc>
          <w:tcPr>
            <w:tcW w:w="4963" w:type="dxa"/>
            <w:vAlign w:val="center"/>
          </w:tcPr>
          <w:p>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pPr>
              <w:autoSpaceDE w:val="0"/>
              <w:autoSpaceDN w:val="0"/>
              <w:adjustRightInd w:val="0"/>
              <w:snapToGrid w:val="0"/>
              <w:jc w:val="left"/>
              <w:rPr>
                <w:kern w:val="0"/>
                <w:sz w:val="24"/>
              </w:rPr>
            </w:pPr>
            <w:r>
              <w:rPr>
                <w:kern w:val="0"/>
                <w:sz w:val="24"/>
              </w:rPr>
              <w:t>联系部门：国信招标集团股份有限公司</w:t>
            </w:r>
          </w:p>
          <w:p>
            <w:pPr>
              <w:autoSpaceDE w:val="0"/>
              <w:autoSpaceDN w:val="0"/>
              <w:adjustRightInd w:val="0"/>
              <w:snapToGrid w:val="0"/>
              <w:jc w:val="left"/>
              <w:rPr>
                <w:kern w:val="0"/>
                <w:sz w:val="24"/>
              </w:rPr>
            </w:pPr>
            <w:r>
              <w:rPr>
                <w:kern w:val="0"/>
                <w:sz w:val="24"/>
              </w:rPr>
              <w:t>联系人：于海臣</w:t>
            </w:r>
          </w:p>
          <w:p>
            <w:pPr>
              <w:autoSpaceDE w:val="0"/>
              <w:autoSpaceDN w:val="0"/>
              <w:adjustRightInd w:val="0"/>
              <w:snapToGrid w:val="0"/>
              <w:jc w:val="left"/>
              <w:rPr>
                <w:kern w:val="0"/>
                <w:sz w:val="24"/>
              </w:rPr>
            </w:pPr>
            <w:r>
              <w:rPr>
                <w:kern w:val="0"/>
                <w:sz w:val="24"/>
              </w:rPr>
              <w:t>联系电话：0991-2329176</w:t>
            </w:r>
          </w:p>
          <w:p>
            <w:pPr>
              <w:autoSpaceDE w:val="0"/>
              <w:autoSpaceDN w:val="0"/>
              <w:adjustRightInd w:val="0"/>
              <w:snapToGrid w:val="0"/>
              <w:jc w:val="left"/>
              <w:rPr>
                <w:kern w:val="0"/>
                <w:sz w:val="24"/>
              </w:rPr>
            </w:pPr>
            <w:r>
              <w:rPr>
                <w:kern w:val="0"/>
                <w:sz w:val="24"/>
              </w:rPr>
              <w:t>通讯地址：新疆乌鲁木齐市天山区人民路2号乌鲁木齐大厦9层A座</w:t>
            </w:r>
          </w:p>
          <w:p>
            <w:pPr>
              <w:autoSpaceDE w:val="0"/>
              <w:autoSpaceDN w:val="0"/>
              <w:adjustRightInd w:val="0"/>
              <w:snapToGrid w:val="0"/>
              <w:jc w:val="left"/>
              <w:rPr>
                <w:kern w:val="0"/>
                <w:sz w:val="24"/>
              </w:rPr>
            </w:pPr>
            <w:r>
              <w:rPr>
                <w:kern w:val="0"/>
                <w:sz w:val="24"/>
              </w:rPr>
              <w:t>邮箱：gxxj_yhc@163.com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3.6.2</w:t>
            </w:r>
          </w:p>
        </w:tc>
        <w:tc>
          <w:tcPr>
            <w:tcW w:w="2738" w:type="dxa"/>
            <w:vAlign w:val="center"/>
          </w:tcPr>
          <w:p>
            <w:pPr>
              <w:rPr>
                <w:sz w:val="24"/>
              </w:rPr>
            </w:pPr>
            <w:bookmarkStart w:id="57" w:name="_Toc195921788"/>
            <w:bookmarkStart w:id="58" w:name="_Toc5055"/>
            <w:bookmarkStart w:id="59" w:name="_Toc10933"/>
            <w:bookmarkStart w:id="60" w:name="_Toc1731"/>
            <w:bookmarkStart w:id="61" w:name="_Toc28365"/>
            <w:r>
              <w:rPr>
                <w:sz w:val="24"/>
              </w:rPr>
              <w:t>投标有效期</w:t>
            </w:r>
            <w:bookmarkEnd w:id="57"/>
            <w:bookmarkEnd w:id="58"/>
            <w:bookmarkEnd w:id="59"/>
            <w:bookmarkEnd w:id="60"/>
            <w:bookmarkEnd w:id="61"/>
          </w:p>
        </w:tc>
        <w:tc>
          <w:tcPr>
            <w:tcW w:w="4963" w:type="dxa"/>
            <w:vAlign w:val="center"/>
          </w:tcPr>
          <w:p>
            <w:pPr>
              <w:autoSpaceDE w:val="0"/>
              <w:autoSpaceDN w:val="0"/>
              <w:adjustRightInd w:val="0"/>
              <w:snapToGrid w:val="0"/>
              <w:spacing w:after="120" w:afterLines="50"/>
              <w:rPr>
                <w:kern w:val="0"/>
                <w:sz w:val="24"/>
              </w:rPr>
            </w:pPr>
            <w:r>
              <w:rPr>
                <w:kern w:val="0"/>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3.7.1</w:t>
            </w:r>
          </w:p>
        </w:tc>
        <w:tc>
          <w:tcPr>
            <w:tcW w:w="2738" w:type="dxa"/>
            <w:vAlign w:val="center"/>
          </w:tcPr>
          <w:p>
            <w:pPr>
              <w:rPr>
                <w:sz w:val="24"/>
              </w:rPr>
            </w:pPr>
            <w:bookmarkStart w:id="62" w:name="_Toc195921789"/>
            <w:bookmarkStart w:id="63" w:name="_Toc5482"/>
            <w:bookmarkStart w:id="64" w:name="_Toc21352"/>
            <w:bookmarkStart w:id="65" w:name="_Toc12209"/>
            <w:bookmarkStart w:id="66" w:name="_Toc12380"/>
            <w:r>
              <w:rPr>
                <w:sz w:val="24"/>
              </w:rPr>
              <w:t>投标保证金</w:t>
            </w:r>
            <w:bookmarkEnd w:id="62"/>
            <w:bookmarkEnd w:id="63"/>
            <w:bookmarkEnd w:id="64"/>
            <w:bookmarkEnd w:id="65"/>
            <w:bookmarkEnd w:id="66"/>
          </w:p>
        </w:tc>
        <w:tc>
          <w:tcPr>
            <w:tcW w:w="4963" w:type="dxa"/>
            <w:vAlign w:val="center"/>
          </w:tcPr>
          <w:p>
            <w:pPr>
              <w:autoSpaceDE w:val="0"/>
              <w:autoSpaceDN w:val="0"/>
              <w:adjustRightInd w:val="0"/>
              <w:snapToGrid w:val="0"/>
              <w:jc w:val="left"/>
              <w:rPr>
                <w:kern w:val="0"/>
                <w:sz w:val="24"/>
              </w:rPr>
            </w:pPr>
            <w:r>
              <w:rPr>
                <w:kern w:val="0"/>
                <w:sz w:val="24"/>
              </w:rPr>
              <w:t>供应商可以自主选择以支票、汇票、本票或者金融机构、担保机构出具的保函等非现金形式缴纳或提交投标保证金，投标保证金从基本账户转出。</w:t>
            </w:r>
          </w:p>
          <w:p>
            <w:pPr>
              <w:autoSpaceDE w:val="0"/>
              <w:autoSpaceDN w:val="0"/>
              <w:adjustRightInd w:val="0"/>
              <w:snapToGrid w:val="0"/>
              <w:jc w:val="left"/>
              <w:rPr>
                <w:kern w:val="0"/>
                <w:sz w:val="24"/>
              </w:rPr>
            </w:pPr>
            <w:r>
              <w:rPr>
                <w:kern w:val="0"/>
                <w:sz w:val="24"/>
              </w:rPr>
              <w:t>采用电汇方式提交投标保证金时，请按以下内容办理：</w:t>
            </w:r>
          </w:p>
          <w:p>
            <w:pPr>
              <w:autoSpaceDE w:val="0"/>
              <w:autoSpaceDN w:val="0"/>
              <w:adjustRightInd w:val="0"/>
              <w:snapToGrid w:val="0"/>
              <w:jc w:val="left"/>
              <w:rPr>
                <w:kern w:val="0"/>
                <w:sz w:val="28"/>
                <w:szCs w:val="28"/>
              </w:rPr>
            </w:pPr>
            <w:r>
              <w:rPr>
                <w:sz w:val="22"/>
                <w:szCs w:val="28"/>
              </w:rPr>
              <w:t>保证金金额：</w:t>
            </w:r>
          </w:p>
          <w:p>
            <w:pPr>
              <w:pStyle w:val="39"/>
              <w:widowControl/>
              <w:spacing w:beforeAutospacing="0" w:afterAutospacing="0"/>
              <w:ind w:left="1138" w:hanging="1137" w:hangingChars="474"/>
              <w:jc w:val="both"/>
              <w:rPr>
                <w:b/>
                <w:bCs/>
              </w:rPr>
            </w:pPr>
            <w:r>
              <w:rPr>
                <w:rFonts w:hint="eastAsia"/>
              </w:rPr>
              <w:t>标项</w:t>
            </w:r>
            <w:r>
              <w:rPr>
                <w:rFonts w:hint="eastAsia"/>
                <w:lang w:val="en-US" w:eastAsia="zh-CN"/>
              </w:rPr>
              <w:t>一</w:t>
            </w:r>
            <w:r>
              <w:t>：</w:t>
            </w:r>
            <w:r>
              <w:rPr>
                <w:b/>
                <w:bCs/>
              </w:rPr>
              <w:t>¥</w:t>
            </w:r>
            <w:r>
              <w:rPr>
                <w:rFonts w:hint="eastAsia"/>
                <w:b/>
                <w:bCs/>
              </w:rPr>
              <w:t>1,500</w:t>
            </w:r>
            <w:r>
              <w:rPr>
                <w:b/>
                <w:bCs/>
              </w:rPr>
              <w:t>元（</w:t>
            </w:r>
            <w:r>
              <w:rPr>
                <w:rFonts w:hint="eastAsia"/>
                <w:b/>
                <w:bCs/>
              </w:rPr>
              <w:t>壹仟伍佰元整</w:t>
            </w:r>
            <w:r>
              <w:rPr>
                <w:b/>
                <w:bCs/>
              </w:rPr>
              <w:t>）；</w:t>
            </w:r>
          </w:p>
          <w:p>
            <w:pPr>
              <w:pStyle w:val="39"/>
              <w:widowControl/>
              <w:spacing w:beforeAutospacing="0" w:afterAutospacing="0"/>
              <w:jc w:val="both"/>
              <w:rPr>
                <w:b/>
                <w:bCs/>
              </w:rPr>
            </w:pPr>
            <w:r>
              <w:rPr>
                <w:rFonts w:hint="eastAsia"/>
              </w:rPr>
              <w:t>标项</w:t>
            </w:r>
            <w:r>
              <w:rPr>
                <w:rFonts w:hint="eastAsia"/>
                <w:lang w:val="en-US" w:eastAsia="zh-CN"/>
              </w:rPr>
              <w:t>二</w:t>
            </w:r>
            <w:r>
              <w:t>：</w:t>
            </w:r>
            <w:r>
              <w:rPr>
                <w:b/>
                <w:bCs/>
              </w:rPr>
              <w:t>¥</w:t>
            </w:r>
            <w:r>
              <w:rPr>
                <w:rFonts w:hint="eastAsia"/>
                <w:b/>
                <w:bCs/>
              </w:rPr>
              <w:t>1,500</w:t>
            </w:r>
            <w:r>
              <w:rPr>
                <w:b/>
                <w:bCs/>
              </w:rPr>
              <w:t>元（</w:t>
            </w:r>
            <w:r>
              <w:rPr>
                <w:rFonts w:hint="eastAsia"/>
                <w:b/>
                <w:bCs/>
              </w:rPr>
              <w:t>壹仟伍佰元整</w:t>
            </w:r>
            <w:r>
              <w:rPr>
                <w:b/>
                <w:bCs/>
              </w:rPr>
              <w:t>）；</w:t>
            </w:r>
          </w:p>
          <w:p>
            <w:pPr>
              <w:autoSpaceDE w:val="0"/>
              <w:autoSpaceDN w:val="0"/>
              <w:adjustRightInd w:val="0"/>
              <w:snapToGrid w:val="0"/>
              <w:jc w:val="left"/>
              <w:rPr>
                <w:kern w:val="0"/>
                <w:sz w:val="24"/>
              </w:rPr>
            </w:pPr>
            <w:r>
              <w:rPr>
                <w:kern w:val="0"/>
                <w:sz w:val="24"/>
              </w:rPr>
              <w:t>保证金账户信息</w:t>
            </w:r>
            <w:r>
              <w:rPr>
                <w:rFonts w:hint="eastAsia"/>
                <w:kern w:val="0"/>
                <w:sz w:val="24"/>
              </w:rPr>
              <w:t>：</w:t>
            </w:r>
          </w:p>
          <w:p>
            <w:pPr>
              <w:rPr>
                <w:sz w:val="24"/>
              </w:rPr>
            </w:pPr>
            <w:r>
              <w:rPr>
                <w:sz w:val="24"/>
              </w:rPr>
              <w:t>开户名称：国信招标集团股份有限公司新疆分公司</w:t>
            </w:r>
          </w:p>
          <w:p>
            <w:pPr>
              <w:rPr>
                <w:sz w:val="24"/>
              </w:rPr>
            </w:pPr>
            <w:r>
              <w:rPr>
                <w:sz w:val="24"/>
              </w:rPr>
              <w:t>开户银行：招商银行乌鲁木齐人民路支行</w:t>
            </w:r>
          </w:p>
          <w:p>
            <w:pPr>
              <w:rPr>
                <w:sz w:val="24"/>
              </w:rPr>
            </w:pPr>
            <w:r>
              <w:rPr>
                <w:rFonts w:hint="eastAsia"/>
                <w:sz w:val="24"/>
              </w:rPr>
              <w:t>银行</w:t>
            </w:r>
            <w:r>
              <w:rPr>
                <w:sz w:val="24"/>
              </w:rPr>
              <w:t>行号：308881029059</w:t>
            </w:r>
          </w:p>
          <w:p>
            <w:pPr>
              <w:jc w:val="left"/>
              <w:rPr>
                <w:color w:val="FF0000"/>
                <w:sz w:val="24"/>
              </w:rPr>
            </w:pPr>
            <w:r>
              <w:rPr>
                <w:rFonts w:hint="eastAsia"/>
                <w:sz w:val="24"/>
              </w:rPr>
              <w:t>虚拟银行账号：9919048608102012300005275</w:t>
            </w:r>
          </w:p>
          <w:p>
            <w:pPr>
              <w:rPr>
                <w:rFonts w:ascii="Arial" w:hAnsi="Arial" w:cs="Arial"/>
                <w:snapToGrid w:val="0"/>
                <w:kern w:val="0"/>
                <w:sz w:val="24"/>
              </w:rPr>
            </w:pPr>
            <w:r>
              <w:rPr>
                <w:rFonts w:hint="eastAsia" w:ascii="Arial" w:hAnsi="Arial" w:cs="Arial"/>
                <w:snapToGrid w:val="0"/>
                <w:kern w:val="0"/>
                <w:sz w:val="24"/>
              </w:rPr>
              <w:t>1、请各供应商在投标截止时间前3日，按招标文件的要求向采购代理机构递交投标保证金，投标截止时间之后递交的投标保证金将被拒绝。供应商必须在投标截止时间前按照招标文件中关于投标保证金的各项要求提交投标保证金。</w:t>
            </w:r>
            <w:r>
              <w:rPr>
                <w:rFonts w:hint="eastAsia" w:ascii="Arial" w:hAnsi="Arial" w:cs="Arial"/>
                <w:b/>
                <w:bCs/>
                <w:snapToGrid w:val="0"/>
                <w:kern w:val="0"/>
                <w:sz w:val="24"/>
              </w:rPr>
              <w:t>请供应商在汇款时务必注明所参加项目的项目编号、标项号</w:t>
            </w:r>
            <w:r>
              <w:rPr>
                <w:rFonts w:hint="eastAsia" w:ascii="Arial" w:hAnsi="Arial" w:cs="Arial"/>
                <w:snapToGrid w:val="0"/>
                <w:kern w:val="0"/>
                <w:sz w:val="24"/>
              </w:rPr>
              <w:t>及款项用途，否则，因投标保证金未在投标截止时间之前到账或款项用途不明等原因导致投标无效等后果由供应商自行承担。</w:t>
            </w:r>
          </w:p>
          <w:p>
            <w:pPr>
              <w:rPr>
                <w:rFonts w:ascii="Arial" w:hAnsi="Arial" w:cs="Arial"/>
                <w:snapToGrid w:val="0"/>
                <w:kern w:val="0"/>
                <w:sz w:val="24"/>
              </w:rPr>
            </w:pPr>
            <w:r>
              <w:rPr>
                <w:rFonts w:hint="eastAsia" w:ascii="Arial" w:hAnsi="Arial" w:cs="Arial"/>
                <w:snapToGrid w:val="0"/>
                <w:kern w:val="0"/>
                <w:sz w:val="24"/>
              </w:rPr>
              <w:t>2、投标保证金交纳人必须与供应商名称保持一致；供应商需保证其保证金从其基本账户中转出，若供应商未按此要求办理而产生的一切后果由供应商自行承担。</w:t>
            </w:r>
          </w:p>
          <w:p>
            <w:pPr>
              <w:rPr>
                <w:rFonts w:hint="eastAsia" w:ascii="Arial" w:hAnsi="Arial" w:cs="Arial"/>
                <w:b/>
                <w:bCs/>
                <w:snapToGrid w:val="0"/>
                <w:kern w:val="0"/>
                <w:sz w:val="24"/>
                <w:lang w:eastAsia="zh-CN"/>
              </w:rPr>
            </w:pPr>
            <w:r>
              <w:rPr>
                <w:rFonts w:hint="eastAsia" w:ascii="Arial" w:hAnsi="Arial" w:cs="Arial"/>
                <w:snapToGrid w:val="0"/>
                <w:kern w:val="0"/>
                <w:sz w:val="24"/>
              </w:rPr>
              <w:t>3、</w:t>
            </w:r>
            <w:r>
              <w:rPr>
                <w:rFonts w:hint="eastAsia" w:ascii="Arial" w:hAnsi="Arial" w:cs="Arial"/>
                <w:b/>
                <w:bCs/>
                <w:snapToGrid w:val="0"/>
                <w:kern w:val="0"/>
                <w:sz w:val="24"/>
              </w:rPr>
              <w:t>供应商保证金付款的银行回单复印件（或采购代理机构开具的投标保证金收据复印件）（加盖供应商公章），需单独密封随投标文件一起递交</w:t>
            </w:r>
            <w:r>
              <w:rPr>
                <w:rFonts w:hint="eastAsia" w:ascii="Arial" w:hAnsi="Arial" w:cs="Arial"/>
                <w:b/>
                <w:bCs/>
                <w:snapToGrid w:val="0"/>
                <w:kern w:val="0"/>
                <w:sz w:val="24"/>
                <w:lang w:eastAsia="zh-CN"/>
              </w:rPr>
              <w:t>。</w:t>
            </w:r>
          </w:p>
          <w:p>
            <w:pPr>
              <w:rPr>
                <w:rFonts w:ascii="Arial" w:hAnsi="Arial" w:cs="Arial"/>
                <w:snapToGrid w:val="0"/>
                <w:kern w:val="0"/>
                <w:sz w:val="24"/>
              </w:rPr>
            </w:pPr>
            <w:r>
              <w:rPr>
                <w:rFonts w:hint="eastAsia" w:ascii="Arial" w:hAnsi="Arial" w:cs="Arial"/>
                <w:snapToGrid w:val="0"/>
                <w:kern w:val="0"/>
                <w:sz w:val="24"/>
              </w:rPr>
              <w:t>4、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公司不承担相关责任。</w:t>
            </w:r>
          </w:p>
          <w:p>
            <w:pPr>
              <w:rPr>
                <w:sz w:val="24"/>
              </w:rPr>
            </w:pPr>
            <w:r>
              <w:rPr>
                <w:rFonts w:hint="eastAsia" w:ascii="Arial" w:hAnsi="Arial" w:cs="Arial"/>
                <w:snapToGrid w:val="0"/>
                <w:kern w:val="0"/>
                <w:sz w:val="24"/>
              </w:rPr>
              <w:t>凡没有根据本须知的规定随附投标保证金/保函的响应，将被视为非响应性投标予以拒绝。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3.8.2</w:t>
            </w:r>
          </w:p>
        </w:tc>
        <w:tc>
          <w:tcPr>
            <w:tcW w:w="2738" w:type="dxa"/>
            <w:vAlign w:val="center"/>
          </w:tcPr>
          <w:p>
            <w:pPr>
              <w:autoSpaceDE w:val="0"/>
              <w:autoSpaceDN w:val="0"/>
              <w:adjustRightInd w:val="0"/>
              <w:snapToGrid w:val="0"/>
              <w:rPr>
                <w:kern w:val="0"/>
                <w:sz w:val="24"/>
              </w:rPr>
            </w:pPr>
            <w:r>
              <w:rPr>
                <w:kern w:val="0"/>
                <w:sz w:val="24"/>
              </w:rPr>
              <w:t>签字或加盖人名章要求</w:t>
            </w:r>
          </w:p>
        </w:tc>
        <w:tc>
          <w:tcPr>
            <w:tcW w:w="4963" w:type="dxa"/>
            <w:vAlign w:val="center"/>
          </w:tcPr>
          <w:p>
            <w:pPr>
              <w:autoSpaceDE w:val="0"/>
              <w:autoSpaceDN w:val="0"/>
              <w:adjustRightInd w:val="0"/>
              <w:snapToGrid w:val="0"/>
              <w:spacing w:after="120" w:afterLines="50"/>
              <w:rPr>
                <w:i/>
                <w:kern w:val="0"/>
                <w:sz w:val="24"/>
              </w:rPr>
            </w:pPr>
            <w:r>
              <w:rPr>
                <w:sz w:val="24"/>
              </w:rPr>
              <w:t>投标文件中要求加盖单位章处均应为单位公章、法人公章、法人代表签章。联合体投标时，投标书、联合体协议需加盖联合体各方公章和法人公章、法人代表签章。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3.8.3</w:t>
            </w:r>
          </w:p>
        </w:tc>
        <w:tc>
          <w:tcPr>
            <w:tcW w:w="2738" w:type="dxa"/>
            <w:vAlign w:val="center"/>
          </w:tcPr>
          <w:p>
            <w:pPr>
              <w:autoSpaceDE w:val="0"/>
              <w:autoSpaceDN w:val="0"/>
              <w:adjustRightInd w:val="0"/>
              <w:snapToGrid w:val="0"/>
              <w:rPr>
                <w:kern w:val="0"/>
                <w:sz w:val="24"/>
              </w:rPr>
            </w:pPr>
            <w:r>
              <w:rPr>
                <w:kern w:val="0"/>
                <w:sz w:val="24"/>
              </w:rPr>
              <w:t>投标文件副本份数</w:t>
            </w:r>
            <w:r>
              <w:rPr>
                <w:rFonts w:hint="eastAsia"/>
                <w:kern w:val="0"/>
                <w:sz w:val="24"/>
              </w:rPr>
              <w:t>、</w:t>
            </w:r>
            <w:r>
              <w:rPr>
                <w:kern w:val="0"/>
                <w:sz w:val="24"/>
              </w:rPr>
              <w:t>电子</w:t>
            </w:r>
            <w:r>
              <w:rPr>
                <w:rFonts w:hint="eastAsia"/>
                <w:kern w:val="0"/>
                <w:sz w:val="24"/>
              </w:rPr>
              <w:t>版</w:t>
            </w:r>
            <w:r>
              <w:rPr>
                <w:kern w:val="0"/>
                <w:sz w:val="24"/>
              </w:rPr>
              <w:t>份数</w:t>
            </w:r>
            <w:r>
              <w:rPr>
                <w:rFonts w:hint="eastAsia"/>
                <w:kern w:val="0"/>
                <w:sz w:val="24"/>
              </w:rPr>
              <w:t>及开标一览表</w:t>
            </w:r>
          </w:p>
        </w:tc>
        <w:tc>
          <w:tcPr>
            <w:tcW w:w="4963" w:type="dxa"/>
            <w:vAlign w:val="center"/>
          </w:tcPr>
          <w:p>
            <w:pPr>
              <w:pStyle w:val="423"/>
              <w:adjustRightInd w:val="0"/>
              <w:snapToGrid w:val="0"/>
              <w:spacing w:before="0" w:after="0"/>
              <w:ind w:firstLine="0" w:firstLineChars="0"/>
              <w:rPr>
                <w:rFonts w:ascii="Times New Roman" w:hAnsi="Times New Roman" w:eastAsia="宋体" w:cs="Times New Roman"/>
                <w:color w:val="auto"/>
                <w:kern w:val="0"/>
                <w:sz w:val="24"/>
                <w:szCs w:val="24"/>
                <w:lang w:val="en-US"/>
              </w:rPr>
            </w:pPr>
            <w:r>
              <w:rPr>
                <w:rFonts w:ascii="Times New Roman" w:hAnsi="Times New Roman" w:eastAsia="宋体" w:cs="Times New Roman"/>
                <w:color w:val="auto"/>
                <w:kern w:val="0"/>
                <w:sz w:val="24"/>
                <w:szCs w:val="24"/>
                <w:lang w:val="en-US"/>
              </w:rPr>
              <w:t>投标文件</w:t>
            </w:r>
            <w:r>
              <w:rPr>
                <w:rFonts w:hint="eastAsia" w:ascii="Times New Roman" w:hAnsi="Times New Roman" w:eastAsia="宋体" w:cs="Times New Roman"/>
                <w:color w:val="auto"/>
                <w:kern w:val="0"/>
                <w:sz w:val="24"/>
                <w:szCs w:val="24"/>
                <w:lang w:val="en-US"/>
              </w:rPr>
              <w:t>纸质版：正本一份、副本四</w:t>
            </w:r>
            <w:r>
              <w:rPr>
                <w:rFonts w:ascii="Times New Roman" w:hAnsi="Times New Roman" w:eastAsia="宋体" w:cs="Times New Roman"/>
                <w:color w:val="auto"/>
                <w:kern w:val="0"/>
                <w:sz w:val="24"/>
                <w:szCs w:val="24"/>
                <w:lang w:val="en-US"/>
              </w:rPr>
              <w:t>份；</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kern w:val="0"/>
                <w:sz w:val="24"/>
                <w:szCs w:val="24"/>
                <w:lang w:val="en-US"/>
              </w:rPr>
            </w:pPr>
            <w:r>
              <w:rPr>
                <w:rFonts w:ascii="Times New Roman" w:hAnsi="Times New Roman" w:eastAsia="宋体" w:cs="Times New Roman"/>
                <w:color w:val="auto"/>
                <w:kern w:val="0"/>
                <w:sz w:val="24"/>
                <w:szCs w:val="24"/>
                <w:lang w:val="en-US"/>
              </w:rPr>
              <w:t>投标文件电子</w:t>
            </w:r>
            <w:r>
              <w:rPr>
                <w:rFonts w:hint="eastAsia" w:ascii="Times New Roman" w:hAnsi="Times New Roman" w:eastAsia="宋体" w:cs="Times New Roman"/>
                <w:color w:val="auto"/>
                <w:kern w:val="0"/>
                <w:sz w:val="24"/>
                <w:szCs w:val="24"/>
                <w:lang w:val="en-US"/>
              </w:rPr>
              <w:t>版：一</w:t>
            </w:r>
            <w:r>
              <w:rPr>
                <w:rFonts w:ascii="Times New Roman" w:hAnsi="Times New Roman" w:eastAsia="宋体" w:cs="Times New Roman"/>
                <w:color w:val="auto"/>
                <w:kern w:val="0"/>
                <w:sz w:val="24"/>
                <w:szCs w:val="24"/>
                <w:lang w:val="en-US"/>
              </w:rPr>
              <w:t>份</w:t>
            </w:r>
            <w:r>
              <w:rPr>
                <w:rFonts w:hint="eastAsia" w:ascii="Times New Roman" w:hAnsi="Times New Roman" w:eastAsia="宋体" w:cs="Times New Roman"/>
                <w:color w:val="auto"/>
                <w:kern w:val="0"/>
                <w:sz w:val="24"/>
                <w:szCs w:val="24"/>
                <w:lang w:val="en-US"/>
              </w:rPr>
              <w:t>。</w:t>
            </w:r>
          </w:p>
          <w:p>
            <w:pPr>
              <w:pStyle w:val="423"/>
              <w:autoSpaceDE w:val="0"/>
              <w:autoSpaceDN w:val="0"/>
              <w:adjustRightInd w:val="0"/>
              <w:snapToGrid w:val="0"/>
              <w:spacing w:before="0" w:after="0"/>
              <w:ind w:firstLine="48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投标文件分为开标一览表信封、投标文件纸质版信封和投标文件电子版信封，必须包括下列内容：</w:t>
            </w:r>
          </w:p>
          <w:p>
            <w:pPr>
              <w:pStyle w:val="423"/>
              <w:autoSpaceDE w:val="0"/>
              <w:autoSpaceDN w:val="0"/>
              <w:adjustRightInd w:val="0"/>
              <w:snapToGrid w:val="0"/>
              <w:spacing w:before="0" w:after="0"/>
              <w:ind w:firstLine="0" w:firstLineChars="0"/>
              <w:jc w:val="left"/>
              <w:rPr>
                <w:rFonts w:ascii="Times New Roman" w:hAnsi="Times New Roman" w:eastAsia="宋体" w:cs="Times New Roman"/>
                <w:b/>
                <w:bCs/>
                <w:color w:val="auto"/>
                <w:sz w:val="24"/>
                <w:szCs w:val="24"/>
                <w:lang w:val="en-US"/>
              </w:rPr>
            </w:pPr>
            <w:r>
              <w:rPr>
                <w:rFonts w:ascii="Times New Roman" w:hAnsi="Times New Roman" w:eastAsia="宋体" w:cs="Times New Roman"/>
                <w:b/>
                <w:bCs/>
                <w:color w:val="auto"/>
                <w:sz w:val="24"/>
                <w:szCs w:val="24"/>
                <w:lang w:val="en-US"/>
              </w:rPr>
              <w:t>1</w:t>
            </w:r>
            <w:r>
              <w:rPr>
                <w:rFonts w:hint="eastAsia" w:ascii="Times New Roman" w:hAnsi="Times New Roman" w:eastAsia="宋体" w:cs="Times New Roman"/>
                <w:b/>
                <w:bCs/>
                <w:color w:val="auto"/>
                <w:sz w:val="24"/>
                <w:szCs w:val="24"/>
                <w:lang w:val="en-US"/>
              </w:rPr>
              <w:t>、开标一览表信封</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w:t>
            </w:r>
            <w:r>
              <w:rPr>
                <w:rFonts w:ascii="Times New Roman" w:hAnsi="Times New Roman" w:eastAsia="宋体" w:cs="Times New Roman"/>
                <w:color w:val="auto"/>
                <w:sz w:val="24"/>
                <w:szCs w:val="24"/>
                <w:lang w:val="en-US"/>
              </w:rPr>
              <w:t>1</w:t>
            </w:r>
            <w:r>
              <w:rPr>
                <w:rFonts w:hint="eastAsia" w:ascii="Times New Roman" w:hAnsi="Times New Roman" w:eastAsia="宋体" w:cs="Times New Roman"/>
                <w:color w:val="auto"/>
                <w:sz w:val="24"/>
                <w:szCs w:val="24"/>
                <w:lang w:val="en-US"/>
              </w:rPr>
              <w:t>）开标一览表；</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（2）投标明细报价表；</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（3）投标保证金支付的凭证（收据或银行汇款凭证）；</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b/>
                <w:bCs/>
                <w:color w:val="auto"/>
                <w:sz w:val="24"/>
                <w:szCs w:val="24"/>
                <w:lang w:val="en-US"/>
              </w:rPr>
              <w:t>2</w:t>
            </w:r>
            <w:r>
              <w:rPr>
                <w:rFonts w:hint="eastAsia" w:ascii="Times New Roman" w:hAnsi="Times New Roman" w:eastAsia="宋体" w:cs="Times New Roman"/>
                <w:b/>
                <w:bCs/>
                <w:color w:val="auto"/>
                <w:sz w:val="24"/>
                <w:szCs w:val="24"/>
                <w:lang w:val="en-US"/>
              </w:rPr>
              <w:t>、投标文件纸质版信封</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正本、副本可以单独密封，也可以密封在同一个密封袋中。</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b/>
                <w:bCs/>
                <w:color w:val="auto"/>
                <w:sz w:val="24"/>
                <w:szCs w:val="24"/>
                <w:lang w:val="en-US"/>
              </w:rPr>
              <w:t>3</w:t>
            </w:r>
            <w:r>
              <w:rPr>
                <w:rFonts w:hint="eastAsia" w:ascii="Times New Roman" w:hAnsi="Times New Roman" w:eastAsia="宋体" w:cs="Times New Roman"/>
                <w:b/>
                <w:bCs/>
                <w:color w:val="auto"/>
                <w:sz w:val="24"/>
                <w:szCs w:val="24"/>
                <w:lang w:val="en-US"/>
              </w:rPr>
              <w:t>、投标文件电子版信封（U盘或光盘）</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（1）开标一览表电子版</w:t>
            </w:r>
          </w:p>
          <w:p>
            <w:pPr>
              <w:pStyle w:val="423"/>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（2）投标明细报价表</w:t>
            </w:r>
          </w:p>
          <w:p>
            <w:pPr>
              <w:pStyle w:val="423"/>
              <w:autoSpaceDE w:val="0"/>
              <w:autoSpaceDN w:val="0"/>
              <w:adjustRightInd w:val="0"/>
              <w:snapToGrid w:val="0"/>
              <w:spacing w:before="0" w:after="0"/>
              <w:ind w:firstLine="0" w:firstLineChars="0"/>
              <w:rPr>
                <w:rFonts w:ascii="Times New Roman" w:hAnsi="Times New Roman" w:eastAsia="宋体" w:cs="Times New Roman"/>
                <w:b/>
                <w:bCs/>
                <w:color w:val="auto"/>
                <w:sz w:val="24"/>
                <w:szCs w:val="24"/>
                <w:lang w:val="en-US"/>
              </w:rPr>
            </w:pPr>
            <w:r>
              <w:rPr>
                <w:rFonts w:hint="eastAsia" w:ascii="Times New Roman" w:hAnsi="Times New Roman" w:eastAsia="宋体" w:cs="Times New Roman"/>
                <w:color w:val="auto"/>
                <w:sz w:val="24"/>
                <w:szCs w:val="24"/>
                <w:lang w:val="en-US"/>
              </w:rPr>
              <w:t>（</w:t>
            </w:r>
            <w:r>
              <w:rPr>
                <w:rFonts w:ascii="Times New Roman" w:hAnsi="Times New Roman" w:eastAsia="宋体" w:cs="Times New Roman"/>
                <w:color w:val="auto"/>
                <w:sz w:val="24"/>
                <w:szCs w:val="24"/>
                <w:lang w:val="en-US"/>
              </w:rPr>
              <w:t>3</w:t>
            </w:r>
            <w:r>
              <w:rPr>
                <w:rFonts w:hint="eastAsia" w:ascii="Times New Roman" w:hAnsi="Times New Roman" w:eastAsia="宋体" w:cs="Times New Roman"/>
                <w:color w:val="auto"/>
                <w:sz w:val="24"/>
                <w:szCs w:val="24"/>
                <w:lang w:val="en-US"/>
              </w:rPr>
              <w:t>）投标文件电子版：Word格式一份、P</w:t>
            </w:r>
            <w:r>
              <w:rPr>
                <w:rFonts w:ascii="Times New Roman" w:hAnsi="Times New Roman" w:eastAsia="宋体" w:cs="Times New Roman"/>
                <w:color w:val="auto"/>
                <w:sz w:val="24"/>
                <w:szCs w:val="24"/>
                <w:lang w:val="en-US"/>
              </w:rPr>
              <w:t>DF</w:t>
            </w:r>
            <w:r>
              <w:rPr>
                <w:rFonts w:hint="eastAsia" w:ascii="Times New Roman" w:hAnsi="Times New Roman" w:eastAsia="宋体" w:cs="Times New Roman"/>
                <w:color w:val="auto"/>
                <w:sz w:val="24"/>
                <w:szCs w:val="24"/>
                <w:lang w:val="en-US"/>
              </w:rPr>
              <w:t>格式一份，PDF格式须为以投标文件正本按要求签字盖章后彩色扫描成PDF格式。投标文件电子版须包含投标文件纸质版所有内容，且电子版与纸质版内容必须一致。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3.8.4</w:t>
            </w:r>
          </w:p>
        </w:tc>
        <w:tc>
          <w:tcPr>
            <w:tcW w:w="2738" w:type="dxa"/>
            <w:vAlign w:val="center"/>
          </w:tcPr>
          <w:p>
            <w:pPr>
              <w:autoSpaceDE w:val="0"/>
              <w:autoSpaceDN w:val="0"/>
              <w:adjustRightInd w:val="0"/>
              <w:snapToGrid w:val="0"/>
              <w:rPr>
                <w:kern w:val="0"/>
                <w:sz w:val="24"/>
              </w:rPr>
            </w:pPr>
            <w:r>
              <w:rPr>
                <w:kern w:val="0"/>
                <w:sz w:val="24"/>
              </w:rPr>
              <w:t>装订方式</w:t>
            </w:r>
          </w:p>
        </w:tc>
        <w:tc>
          <w:tcPr>
            <w:tcW w:w="4963" w:type="dxa"/>
            <w:vAlign w:val="center"/>
          </w:tcPr>
          <w:p>
            <w:pPr>
              <w:rPr>
                <w:rFonts w:hint="eastAsia"/>
                <w:sz w:val="24"/>
                <w:szCs w:val="32"/>
              </w:rPr>
            </w:pPr>
            <w:r>
              <w:rPr>
                <w:rFonts w:hint="eastAsia"/>
                <w:sz w:val="24"/>
                <w:szCs w:val="32"/>
              </w:rPr>
              <w:t>（1）所有投标文件采用不可拆装的胶订方式装订。</w:t>
            </w:r>
          </w:p>
          <w:p>
            <w:pPr>
              <w:rPr>
                <w:rFonts w:hint="eastAsia"/>
                <w:sz w:val="24"/>
                <w:szCs w:val="32"/>
              </w:rPr>
            </w:pPr>
            <w:r>
              <w:rPr>
                <w:rFonts w:hint="eastAsia"/>
                <w:sz w:val="24"/>
                <w:szCs w:val="32"/>
              </w:rPr>
              <w:t>（2）投标人可以根据实际情况，将“商务部分、报价部分、技术部分”单独分册装订，也可以合并成册装订。</w:t>
            </w:r>
          </w:p>
          <w:p>
            <w:pPr>
              <w:rPr>
                <w:kern w:val="0"/>
                <w:sz w:val="24"/>
              </w:rPr>
            </w:pPr>
            <w:r>
              <w:rPr>
                <w:rFonts w:hint="eastAsia"/>
                <w:sz w:val="24"/>
                <w:szCs w:val="32"/>
              </w:rPr>
              <w:t>（3）当投标人同时参加多个标项投标时，投标文件商务部分可以只提供一份。无需重复递交内容相同的商务部分。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4.1.2</w:t>
            </w:r>
          </w:p>
        </w:tc>
        <w:tc>
          <w:tcPr>
            <w:tcW w:w="2738" w:type="dxa"/>
            <w:vAlign w:val="center"/>
          </w:tcPr>
          <w:p>
            <w:pPr>
              <w:autoSpaceDE w:val="0"/>
              <w:autoSpaceDN w:val="0"/>
              <w:adjustRightInd w:val="0"/>
              <w:snapToGrid w:val="0"/>
              <w:rPr>
                <w:kern w:val="0"/>
                <w:sz w:val="24"/>
              </w:rPr>
            </w:pPr>
            <w:r>
              <w:rPr>
                <w:kern w:val="0"/>
                <w:sz w:val="24"/>
              </w:rPr>
              <w:t>封套上写明</w:t>
            </w:r>
          </w:p>
        </w:tc>
        <w:tc>
          <w:tcPr>
            <w:tcW w:w="4963" w:type="dxa"/>
            <w:vAlign w:val="center"/>
          </w:tcPr>
          <w:p>
            <w:pPr>
              <w:autoSpaceDE w:val="0"/>
              <w:autoSpaceDN w:val="0"/>
              <w:adjustRightInd w:val="0"/>
              <w:snapToGrid w:val="0"/>
              <w:rPr>
                <w:kern w:val="0"/>
                <w:sz w:val="24"/>
              </w:rPr>
            </w:pPr>
            <w:r>
              <w:rPr>
                <w:kern w:val="0"/>
                <w:sz w:val="24"/>
              </w:rPr>
              <w:t>采购人名称：</w:t>
            </w:r>
          </w:p>
          <w:p>
            <w:pPr>
              <w:rPr>
                <w:sz w:val="24"/>
              </w:rPr>
            </w:pPr>
            <w:r>
              <w:rPr>
                <w:sz w:val="24"/>
              </w:rPr>
              <w:t>项目编号</w:t>
            </w:r>
            <w:r>
              <w:rPr>
                <w:rFonts w:hint="eastAsia"/>
                <w:sz w:val="24"/>
              </w:rPr>
              <w:t>：</w:t>
            </w:r>
          </w:p>
          <w:p>
            <w:pPr>
              <w:rPr>
                <w:sz w:val="24"/>
              </w:rPr>
            </w:pPr>
            <w:r>
              <w:rPr>
                <w:rFonts w:hint="eastAsia"/>
                <w:sz w:val="24"/>
              </w:rPr>
              <w:t>标项号：</w:t>
            </w:r>
          </w:p>
          <w:p>
            <w:pPr>
              <w:rPr>
                <w:sz w:val="24"/>
              </w:rPr>
            </w:pPr>
            <w:r>
              <w:rPr>
                <w:sz w:val="24"/>
              </w:rPr>
              <w:t>（项目名称）</w:t>
            </w:r>
          </w:p>
          <w:p>
            <w:pPr>
              <w:autoSpaceDE w:val="0"/>
              <w:autoSpaceDN w:val="0"/>
              <w:adjustRightInd w:val="0"/>
              <w:snapToGrid w:val="0"/>
              <w:rPr>
                <w:kern w:val="0"/>
                <w:sz w:val="24"/>
              </w:rPr>
            </w:pPr>
            <w:r>
              <w:rPr>
                <w:kern w:val="0"/>
                <w:sz w:val="24"/>
              </w:rPr>
              <w:t>投标文件在   年  月  日时分前不得开启</w:t>
            </w:r>
          </w:p>
          <w:p>
            <w:pPr>
              <w:autoSpaceDE w:val="0"/>
              <w:autoSpaceDN w:val="0"/>
              <w:adjustRightInd w:val="0"/>
              <w:snapToGrid w:val="0"/>
              <w:rPr>
                <w:kern w:val="0"/>
                <w:sz w:val="24"/>
              </w:rPr>
            </w:pPr>
            <w:r>
              <w:rPr>
                <w:kern w:val="0"/>
                <w:sz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6.1</w:t>
            </w:r>
          </w:p>
        </w:tc>
        <w:tc>
          <w:tcPr>
            <w:tcW w:w="2738" w:type="dxa"/>
            <w:vAlign w:val="center"/>
          </w:tcPr>
          <w:p>
            <w:pPr>
              <w:autoSpaceDE w:val="0"/>
              <w:autoSpaceDN w:val="0"/>
              <w:adjustRightInd w:val="0"/>
              <w:snapToGrid w:val="0"/>
              <w:rPr>
                <w:kern w:val="0"/>
                <w:sz w:val="24"/>
              </w:rPr>
            </w:pPr>
            <w:r>
              <w:rPr>
                <w:kern w:val="0"/>
                <w:sz w:val="24"/>
              </w:rPr>
              <w:t>资格审查主体</w:t>
            </w:r>
          </w:p>
        </w:tc>
        <w:tc>
          <w:tcPr>
            <w:tcW w:w="4963" w:type="dxa"/>
            <w:vAlign w:val="center"/>
          </w:tcPr>
          <w:p>
            <w:pPr>
              <w:autoSpaceDE w:val="0"/>
              <w:autoSpaceDN w:val="0"/>
              <w:adjustRightInd w:val="0"/>
              <w:snapToGrid w:val="0"/>
              <w:spacing w:after="120" w:afterLines="50"/>
              <w:rPr>
                <w:kern w:val="0"/>
                <w:sz w:val="24"/>
              </w:rPr>
            </w:pPr>
            <w:r>
              <w:rPr>
                <w:rFonts w:hint="eastAsia"/>
                <w:kern w:val="0"/>
                <w:sz w:val="24"/>
              </w:rPr>
              <w:t>☑</w:t>
            </w:r>
            <w:r>
              <w:rPr>
                <w:kern w:val="0"/>
                <w:sz w:val="24"/>
              </w:rPr>
              <w:t>采购人</w:t>
            </w:r>
          </w:p>
          <w:p>
            <w:pPr>
              <w:autoSpaceDE w:val="0"/>
              <w:autoSpaceDN w:val="0"/>
              <w:adjustRightInd w:val="0"/>
              <w:snapToGrid w:val="0"/>
              <w:spacing w:after="120" w:afterLines="50"/>
              <w:rPr>
                <w:kern w:val="0"/>
                <w:sz w:val="24"/>
              </w:rPr>
            </w:pPr>
            <w:r>
              <w:rPr>
                <w:rFonts w:hint="eastAsia"/>
                <w:kern w:val="0"/>
                <w:sz w:val="24"/>
              </w:rPr>
              <w:t>□</w:t>
            </w:r>
            <w:r>
              <w:rPr>
                <w:kern w:val="0"/>
                <w:sz w:val="24"/>
              </w:rPr>
              <w:t>采购人委托的采购代理机构</w:t>
            </w:r>
          </w:p>
          <w:p>
            <w:pPr>
              <w:autoSpaceDE w:val="0"/>
              <w:autoSpaceDN w:val="0"/>
              <w:adjustRightInd w:val="0"/>
              <w:snapToGrid w:val="0"/>
              <w:spacing w:after="120" w:afterLines="50"/>
              <w:rPr>
                <w:kern w:val="0"/>
                <w:sz w:val="24"/>
              </w:rPr>
            </w:pPr>
            <w:r>
              <w:rPr>
                <w:rFonts w:hint="eastAsia"/>
                <w:kern w:val="0"/>
                <w:sz w:val="24"/>
              </w:rPr>
              <w:t>□</w:t>
            </w:r>
            <w:r>
              <w:rPr>
                <w:kern w:val="0"/>
                <w:sz w:val="24"/>
              </w:rPr>
              <w:t>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738" w:type="dxa"/>
            <w:vAlign w:val="center"/>
          </w:tcPr>
          <w:p>
            <w:pPr>
              <w:rPr>
                <w:kern w:val="0"/>
                <w:sz w:val="24"/>
                <w:highlight w:val="yellow"/>
              </w:rPr>
            </w:pPr>
            <w:r>
              <w:rPr>
                <w:kern w:val="0"/>
                <w:sz w:val="24"/>
              </w:rPr>
              <w:t>评标委员会成员组成</w:t>
            </w:r>
          </w:p>
        </w:tc>
        <w:tc>
          <w:tcPr>
            <w:tcW w:w="4963" w:type="dxa"/>
            <w:vAlign w:val="center"/>
          </w:tcPr>
          <w:p>
            <w:pPr>
              <w:autoSpaceDE w:val="0"/>
              <w:autoSpaceDN w:val="0"/>
              <w:adjustRightInd w:val="0"/>
              <w:snapToGrid w:val="0"/>
              <w:spacing w:after="120" w:afterLines="50"/>
              <w:rPr>
                <w:kern w:val="0"/>
                <w:sz w:val="24"/>
                <w:highlight w:val="yellow"/>
              </w:rPr>
            </w:pPr>
            <w:r>
              <w:rPr>
                <w:kern w:val="0"/>
                <w:sz w:val="24"/>
              </w:rPr>
              <w:t>评标委员会</w:t>
            </w:r>
            <w:r>
              <w:rPr>
                <w:bCs/>
                <w:kern w:val="0"/>
                <w:sz w:val="24"/>
              </w:rPr>
              <w:t>成员共5名，采购人代表1人，专家成员4人从</w:t>
            </w:r>
            <w:r>
              <w:rPr>
                <w:rFonts w:hint="eastAsia"/>
                <w:bCs/>
                <w:kern w:val="0"/>
                <w:sz w:val="24"/>
              </w:rPr>
              <w:t>政府采购评审</w:t>
            </w:r>
            <w:r>
              <w:rPr>
                <w:bCs/>
                <w:kern w:val="0"/>
                <w:sz w:val="24"/>
              </w:rPr>
              <w:t>专家库相关专业随机抽取。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7.3</w:t>
            </w:r>
          </w:p>
        </w:tc>
        <w:tc>
          <w:tcPr>
            <w:tcW w:w="2738" w:type="dxa"/>
            <w:vAlign w:val="center"/>
          </w:tcPr>
          <w:p>
            <w:pPr>
              <w:rPr>
                <w:kern w:val="0"/>
                <w:sz w:val="24"/>
                <w:highlight w:val="yellow"/>
              </w:rPr>
            </w:pPr>
            <w:r>
              <w:rPr>
                <w:kern w:val="0"/>
                <w:sz w:val="24"/>
              </w:rPr>
              <w:t>评审得分相同时随机抽取中标候选人的主体</w:t>
            </w:r>
          </w:p>
        </w:tc>
        <w:tc>
          <w:tcPr>
            <w:tcW w:w="4963" w:type="dxa"/>
            <w:vAlign w:val="center"/>
          </w:tcPr>
          <w:p>
            <w:pPr>
              <w:autoSpaceDE w:val="0"/>
              <w:autoSpaceDN w:val="0"/>
              <w:adjustRightInd w:val="0"/>
              <w:snapToGrid w:val="0"/>
              <w:spacing w:after="120" w:afterLines="50"/>
              <w:rPr>
                <w:kern w:val="0"/>
                <w:sz w:val="24"/>
              </w:rPr>
            </w:pPr>
            <w:r>
              <w:rPr>
                <w:rFonts w:hint="eastAsia"/>
                <w:kern w:val="0"/>
                <w:sz w:val="24"/>
              </w:rPr>
              <w:t>☑</w:t>
            </w:r>
            <w:r>
              <w:rPr>
                <w:kern w:val="0"/>
                <w:sz w:val="24"/>
              </w:rPr>
              <w:t>采购人</w:t>
            </w:r>
          </w:p>
          <w:p>
            <w:pPr>
              <w:autoSpaceDE w:val="0"/>
              <w:autoSpaceDN w:val="0"/>
              <w:adjustRightInd w:val="0"/>
              <w:snapToGrid w:val="0"/>
              <w:spacing w:after="120" w:afterLines="50"/>
              <w:rPr>
                <w:kern w:val="0"/>
                <w:sz w:val="24"/>
                <w:highlight w:val="yellow"/>
              </w:rPr>
            </w:pPr>
            <w:r>
              <w:rPr>
                <w:rFonts w:hint="eastAsia"/>
                <w:kern w:val="0"/>
                <w:sz w:val="24"/>
              </w:rPr>
              <w:t>□</w:t>
            </w:r>
            <w:r>
              <w:rPr>
                <w:kern w:val="0"/>
                <w:sz w:val="24"/>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4</w:t>
            </w:r>
          </w:p>
        </w:tc>
        <w:tc>
          <w:tcPr>
            <w:tcW w:w="2738" w:type="dxa"/>
            <w:vAlign w:val="center"/>
          </w:tcPr>
          <w:p>
            <w:pPr>
              <w:rPr>
                <w:kern w:val="0"/>
                <w:sz w:val="24"/>
              </w:rPr>
            </w:pPr>
            <w:r>
              <w:rPr>
                <w:rFonts w:hint="eastAsia"/>
                <w:kern w:val="0"/>
                <w:sz w:val="24"/>
              </w:rPr>
              <w:t>评标办法</w:t>
            </w:r>
          </w:p>
        </w:tc>
        <w:tc>
          <w:tcPr>
            <w:tcW w:w="4963" w:type="dxa"/>
            <w:vAlign w:val="center"/>
          </w:tcPr>
          <w:p>
            <w:pPr>
              <w:autoSpaceDE w:val="0"/>
              <w:autoSpaceDN w:val="0"/>
              <w:adjustRightInd w:val="0"/>
              <w:snapToGrid w:val="0"/>
              <w:spacing w:after="120" w:afterLines="50"/>
              <w:rPr>
                <w:kern w:val="0"/>
                <w:sz w:val="24"/>
              </w:rPr>
            </w:pPr>
            <w:r>
              <w:rPr>
                <w:rFonts w:hint="eastAsia"/>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738" w:type="dxa"/>
            <w:vAlign w:val="center"/>
          </w:tcPr>
          <w:p>
            <w:pPr>
              <w:rPr>
                <w:sz w:val="24"/>
              </w:rPr>
            </w:pPr>
            <w:bookmarkStart w:id="67" w:name="_Toc2244"/>
            <w:bookmarkStart w:id="68" w:name="_Toc27209"/>
            <w:bookmarkStart w:id="69" w:name="_Toc22645"/>
            <w:bookmarkStart w:id="70" w:name="_Toc28567"/>
            <w:r>
              <w:rPr>
                <w:sz w:val="24"/>
              </w:rPr>
              <w:t>推荐的中标候选人数量</w:t>
            </w:r>
            <w:bookmarkEnd w:id="67"/>
            <w:bookmarkEnd w:id="68"/>
            <w:bookmarkEnd w:id="69"/>
            <w:bookmarkEnd w:id="70"/>
          </w:p>
        </w:tc>
        <w:tc>
          <w:tcPr>
            <w:tcW w:w="4963" w:type="dxa"/>
            <w:vAlign w:val="center"/>
          </w:tcPr>
          <w:p>
            <w:pPr>
              <w:autoSpaceDE w:val="0"/>
              <w:autoSpaceDN w:val="0"/>
              <w:adjustRightInd w:val="0"/>
              <w:snapToGrid w:val="0"/>
              <w:spacing w:after="120" w:afterLines="50"/>
              <w:rPr>
                <w:kern w:val="0"/>
                <w:sz w:val="24"/>
              </w:rPr>
            </w:pPr>
            <w:r>
              <w:rPr>
                <w:kern w:val="0"/>
                <w:sz w:val="24"/>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738" w:type="dxa"/>
            <w:vAlign w:val="center"/>
          </w:tcPr>
          <w:p>
            <w:pPr>
              <w:rPr>
                <w:sz w:val="24"/>
              </w:rPr>
            </w:pPr>
            <w:bookmarkStart w:id="71" w:name="_Toc3746"/>
            <w:bookmarkStart w:id="72" w:name="_Toc31909"/>
            <w:r>
              <w:rPr>
                <w:sz w:val="24"/>
              </w:rPr>
              <w:t>确定中标人的方式</w:t>
            </w:r>
            <w:bookmarkEnd w:id="71"/>
            <w:bookmarkEnd w:id="72"/>
          </w:p>
        </w:tc>
        <w:tc>
          <w:tcPr>
            <w:tcW w:w="4963" w:type="dxa"/>
            <w:vAlign w:val="center"/>
          </w:tcPr>
          <w:p>
            <w:pPr>
              <w:widowControl/>
              <w:autoSpaceDE w:val="0"/>
              <w:autoSpaceDN w:val="0"/>
              <w:adjustRightInd w:val="0"/>
              <w:snapToGrid w:val="0"/>
              <w:spacing w:after="120" w:afterLines="50"/>
              <w:rPr>
                <w:kern w:val="0"/>
                <w:sz w:val="24"/>
              </w:rPr>
            </w:pPr>
            <w:r>
              <w:rPr>
                <w:rFonts w:hint="eastAsia"/>
                <w:kern w:val="0"/>
                <w:sz w:val="24"/>
              </w:rPr>
              <w:t>☑</w:t>
            </w:r>
            <w:r>
              <w:rPr>
                <w:kern w:val="0"/>
                <w:sz w:val="24"/>
              </w:rPr>
              <w:t>采购人委托评标委员会直接确认中标人</w:t>
            </w:r>
          </w:p>
          <w:p>
            <w:pPr>
              <w:autoSpaceDE w:val="0"/>
              <w:autoSpaceDN w:val="0"/>
              <w:adjustRightInd w:val="0"/>
              <w:snapToGrid w:val="0"/>
              <w:spacing w:after="120" w:afterLines="50"/>
              <w:rPr>
                <w:kern w:val="0"/>
                <w:sz w:val="24"/>
                <w:u w:val="single"/>
              </w:rPr>
            </w:pPr>
            <w:r>
              <w:rPr>
                <w:rFonts w:hint="eastAsia"/>
                <w:kern w:val="0"/>
                <w:sz w:val="24"/>
              </w:rPr>
              <w:t>□</w:t>
            </w:r>
            <w:r>
              <w:rPr>
                <w:kern w:val="0"/>
                <w:sz w:val="24"/>
              </w:rPr>
              <w:t>采购人确认中标人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8.4.1</w:t>
            </w:r>
          </w:p>
        </w:tc>
        <w:tc>
          <w:tcPr>
            <w:tcW w:w="2738" w:type="dxa"/>
            <w:vAlign w:val="center"/>
          </w:tcPr>
          <w:p>
            <w:pPr>
              <w:rPr>
                <w:sz w:val="24"/>
              </w:rPr>
            </w:pPr>
            <w:bookmarkStart w:id="73" w:name="_Toc27528"/>
            <w:bookmarkStart w:id="74" w:name="_Toc8885"/>
            <w:bookmarkStart w:id="75" w:name="_Toc15907"/>
            <w:bookmarkStart w:id="76" w:name="_Toc16975"/>
            <w:r>
              <w:rPr>
                <w:sz w:val="24"/>
              </w:rPr>
              <w:t>履约保证金</w:t>
            </w:r>
            <w:bookmarkEnd w:id="73"/>
            <w:bookmarkEnd w:id="74"/>
            <w:bookmarkEnd w:id="75"/>
            <w:bookmarkEnd w:id="76"/>
          </w:p>
        </w:tc>
        <w:tc>
          <w:tcPr>
            <w:tcW w:w="4963" w:type="dxa"/>
            <w:vAlign w:val="center"/>
          </w:tcPr>
          <w:p>
            <w:pPr>
              <w:autoSpaceDE w:val="0"/>
              <w:autoSpaceDN w:val="0"/>
              <w:adjustRightInd w:val="0"/>
              <w:snapToGrid w:val="0"/>
              <w:spacing w:after="120" w:afterLines="50"/>
              <w:rPr>
                <w:kern w:val="0"/>
                <w:sz w:val="24"/>
              </w:rPr>
            </w:pPr>
            <w:r>
              <w:rPr>
                <w:kern w:val="0"/>
                <w:sz w:val="24"/>
              </w:rPr>
              <w:t>不收取</w:t>
            </w:r>
            <w:r>
              <w:rPr>
                <w:rFonts w:hint="eastAsia"/>
                <w:kern w:val="0"/>
                <w:sz w:val="24"/>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b/>
                <w:bCs/>
                <w:kern w:val="0"/>
                <w:sz w:val="24"/>
              </w:rPr>
              <w:t>10</w:t>
            </w:r>
          </w:p>
        </w:tc>
        <w:tc>
          <w:tcPr>
            <w:tcW w:w="7701" w:type="dxa"/>
            <w:gridSpan w:val="2"/>
            <w:vAlign w:val="center"/>
          </w:tcPr>
          <w:p>
            <w:pPr>
              <w:autoSpaceDE w:val="0"/>
              <w:autoSpaceDN w:val="0"/>
              <w:adjustRightInd w:val="0"/>
              <w:snapToGrid w:val="0"/>
              <w:rPr>
                <w:kern w:val="0"/>
                <w:sz w:val="24"/>
              </w:rPr>
            </w:pPr>
            <w:r>
              <w:rPr>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10.1</w:t>
            </w:r>
          </w:p>
        </w:tc>
        <w:tc>
          <w:tcPr>
            <w:tcW w:w="2738" w:type="dxa"/>
            <w:vAlign w:val="center"/>
          </w:tcPr>
          <w:p>
            <w:pPr>
              <w:autoSpaceDE w:val="0"/>
              <w:autoSpaceDN w:val="0"/>
              <w:adjustRightInd w:val="0"/>
              <w:snapToGrid w:val="0"/>
              <w:rPr>
                <w:kern w:val="0"/>
                <w:sz w:val="24"/>
              </w:rPr>
            </w:pPr>
            <w:r>
              <w:rPr>
                <w:kern w:val="0"/>
                <w:sz w:val="24"/>
              </w:rPr>
              <w:t>近年财务状况的年份要求</w:t>
            </w:r>
          </w:p>
        </w:tc>
        <w:tc>
          <w:tcPr>
            <w:tcW w:w="4963" w:type="dxa"/>
            <w:vAlign w:val="center"/>
          </w:tcPr>
          <w:p>
            <w:pPr>
              <w:autoSpaceDE w:val="0"/>
              <w:autoSpaceDN w:val="0"/>
              <w:adjustRightInd w:val="0"/>
              <w:snapToGrid w:val="0"/>
              <w:jc w:val="left"/>
              <w:rPr>
                <w:kern w:val="0"/>
                <w:sz w:val="24"/>
              </w:rPr>
            </w:pPr>
            <w:r>
              <w:rPr>
                <w:rFonts w:hint="eastAsia"/>
                <w:kern w:val="0"/>
                <w:sz w:val="24"/>
              </w:rPr>
              <w:t>投标人是法人的，应提供上一年度（2021年度）经审计的财务报告，包括资产负债表、利润表、现金流量表及其附注，成立不足一年的需提供基本开户银行出具的资信证明。部分其他组织和自然人，没有经审计的财务报告，可以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10.2</w:t>
            </w:r>
          </w:p>
        </w:tc>
        <w:tc>
          <w:tcPr>
            <w:tcW w:w="2738" w:type="dxa"/>
            <w:vAlign w:val="center"/>
          </w:tcPr>
          <w:p>
            <w:pPr>
              <w:autoSpaceDE w:val="0"/>
              <w:autoSpaceDN w:val="0"/>
              <w:adjustRightInd w:val="0"/>
              <w:snapToGrid w:val="0"/>
              <w:rPr>
                <w:kern w:val="0"/>
                <w:sz w:val="24"/>
              </w:rPr>
            </w:pPr>
            <w:r>
              <w:rPr>
                <w:kern w:val="0"/>
                <w:sz w:val="24"/>
              </w:rPr>
              <w:t>近年完成的类似项目的年份要求</w:t>
            </w:r>
          </w:p>
        </w:tc>
        <w:tc>
          <w:tcPr>
            <w:tcW w:w="4963" w:type="dxa"/>
            <w:vAlign w:val="center"/>
          </w:tcPr>
          <w:p>
            <w:pPr>
              <w:autoSpaceDE w:val="0"/>
              <w:autoSpaceDN w:val="0"/>
              <w:adjustRightInd w:val="0"/>
              <w:snapToGrid w:val="0"/>
              <w:spacing w:after="120" w:afterLines="50"/>
              <w:rPr>
                <w:kern w:val="0"/>
                <w:sz w:val="24"/>
              </w:rPr>
            </w:pPr>
            <w:r>
              <w:rPr>
                <w:kern w:val="0"/>
                <w:sz w:val="24"/>
              </w:rPr>
              <w:t>20</w:t>
            </w:r>
            <w:r>
              <w:rPr>
                <w:rFonts w:hint="eastAsia"/>
                <w:kern w:val="0"/>
                <w:sz w:val="24"/>
                <w:lang w:val="en-US" w:eastAsia="zh-CN"/>
              </w:rPr>
              <w:t>20</w:t>
            </w:r>
            <w:r>
              <w:rPr>
                <w:kern w:val="0"/>
                <w:sz w:val="24"/>
              </w:rPr>
              <w:t>年</w:t>
            </w:r>
            <w:r>
              <w:rPr>
                <w:rFonts w:hint="eastAsia"/>
                <w:kern w:val="0"/>
                <w:sz w:val="24"/>
              </w:rPr>
              <w:t>1月1日</w:t>
            </w:r>
            <w:r>
              <w:rPr>
                <w:kern w:val="0"/>
                <w:sz w:val="24"/>
              </w:rPr>
              <w:t>至</w:t>
            </w:r>
            <w:r>
              <w:rPr>
                <w:rFonts w:hint="eastAsia"/>
                <w:kern w:val="0"/>
                <w:sz w:val="24"/>
              </w:rPr>
              <w:t>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18" w:type="dxa"/>
            <w:vAlign w:val="center"/>
          </w:tcPr>
          <w:p>
            <w:pPr>
              <w:autoSpaceDE w:val="0"/>
              <w:autoSpaceDN w:val="0"/>
              <w:adjustRightInd w:val="0"/>
              <w:snapToGrid w:val="0"/>
              <w:jc w:val="center"/>
              <w:rPr>
                <w:kern w:val="0"/>
                <w:sz w:val="24"/>
              </w:rPr>
            </w:pPr>
            <w:r>
              <w:rPr>
                <w:kern w:val="0"/>
                <w:sz w:val="24"/>
              </w:rPr>
              <w:t>10.3</w:t>
            </w:r>
          </w:p>
        </w:tc>
        <w:tc>
          <w:tcPr>
            <w:tcW w:w="2738" w:type="dxa"/>
            <w:vAlign w:val="center"/>
          </w:tcPr>
          <w:p>
            <w:pPr>
              <w:autoSpaceDE w:val="0"/>
              <w:autoSpaceDN w:val="0"/>
              <w:adjustRightInd w:val="0"/>
              <w:snapToGrid w:val="0"/>
              <w:rPr>
                <w:kern w:val="0"/>
                <w:sz w:val="24"/>
              </w:rPr>
            </w:pPr>
            <w:r>
              <w:rPr>
                <w:kern w:val="0"/>
                <w:sz w:val="24"/>
              </w:rPr>
              <w:t>社保记录年份要求</w:t>
            </w:r>
          </w:p>
        </w:tc>
        <w:tc>
          <w:tcPr>
            <w:tcW w:w="4963" w:type="dxa"/>
            <w:vAlign w:val="center"/>
          </w:tcPr>
          <w:p>
            <w:pPr>
              <w:autoSpaceDE w:val="0"/>
              <w:autoSpaceDN w:val="0"/>
              <w:adjustRightInd w:val="0"/>
              <w:snapToGrid w:val="0"/>
              <w:spacing w:after="120" w:afterLines="50"/>
              <w:rPr>
                <w:kern w:val="0"/>
                <w:sz w:val="24"/>
              </w:rPr>
            </w:pPr>
            <w:r>
              <w:rPr>
                <w:rFonts w:hint="eastAsia"/>
                <w:kern w:val="0"/>
                <w:sz w:val="24"/>
              </w:rPr>
              <w:t>提供社会保险登记证或社保缴纳证明（近半年内任意一月社保缴纳证明，当月新成立公司不需提供）</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10.4</w:t>
            </w:r>
          </w:p>
        </w:tc>
        <w:tc>
          <w:tcPr>
            <w:tcW w:w="2738" w:type="dxa"/>
            <w:vAlign w:val="center"/>
          </w:tcPr>
          <w:p>
            <w:pPr>
              <w:autoSpaceDE w:val="0"/>
              <w:autoSpaceDN w:val="0"/>
              <w:adjustRightInd w:val="0"/>
              <w:snapToGrid w:val="0"/>
              <w:rPr>
                <w:i/>
                <w:kern w:val="0"/>
                <w:sz w:val="24"/>
              </w:rPr>
            </w:pPr>
            <w:r>
              <w:rPr>
                <w:kern w:val="0"/>
                <w:sz w:val="24"/>
              </w:rPr>
              <w:t>招标代理服务费</w:t>
            </w:r>
          </w:p>
        </w:tc>
        <w:tc>
          <w:tcPr>
            <w:tcW w:w="4963" w:type="dxa"/>
            <w:vAlign w:val="center"/>
          </w:tcPr>
          <w:p>
            <w:r>
              <w:t>招标</w:t>
            </w:r>
            <w:r>
              <w:rPr>
                <w:rFonts w:hint="eastAsia"/>
              </w:rPr>
              <w:t>代理</w:t>
            </w:r>
            <w:r>
              <w:t>服务费</w:t>
            </w:r>
            <w:r>
              <w:rPr>
                <w:rFonts w:hint="eastAsia"/>
              </w:rPr>
              <w:t>以一年预算金额为基数</w:t>
            </w:r>
            <w:r>
              <w:t>按“计价格[2002]1980号”、“发改价格[2011]534号”文件规定的货物类标准下浮50%计算</w:t>
            </w:r>
            <w:r>
              <w:rPr>
                <w:rFonts w:hint="eastAsia"/>
              </w:rPr>
              <w:t>，即：</w:t>
            </w:r>
          </w:p>
          <w:p>
            <w:r>
              <w:rPr>
                <w:rFonts w:hint="eastAsia"/>
              </w:rPr>
              <w:t>标项</w:t>
            </w:r>
            <w:r>
              <w:rPr>
                <w:rFonts w:hint="eastAsia"/>
                <w:lang w:val="en-US" w:eastAsia="zh-CN"/>
              </w:rPr>
              <w:t>一</w:t>
            </w:r>
            <w:r>
              <w:rPr>
                <w:rFonts w:hint="eastAsia"/>
              </w:rPr>
              <w:t>：1,500元。</w:t>
            </w:r>
          </w:p>
          <w:p>
            <w:r>
              <w:rPr>
                <w:rFonts w:hint="eastAsia"/>
              </w:rPr>
              <w:t>标项</w:t>
            </w:r>
            <w:r>
              <w:rPr>
                <w:rFonts w:hint="eastAsia"/>
                <w:lang w:val="en-US" w:eastAsia="zh-CN"/>
              </w:rPr>
              <w:t>二</w:t>
            </w:r>
            <w:r>
              <w:rPr>
                <w:rFonts w:hint="eastAsia"/>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18" w:type="dxa"/>
            <w:vAlign w:val="center"/>
          </w:tcPr>
          <w:p>
            <w:pPr>
              <w:autoSpaceDE w:val="0"/>
              <w:autoSpaceDN w:val="0"/>
              <w:adjustRightInd w:val="0"/>
              <w:snapToGrid w:val="0"/>
              <w:jc w:val="center"/>
              <w:rPr>
                <w:kern w:val="0"/>
                <w:sz w:val="24"/>
              </w:rPr>
            </w:pPr>
            <w:r>
              <w:rPr>
                <w:kern w:val="0"/>
                <w:sz w:val="24"/>
              </w:rPr>
              <w:t>10.5</w:t>
            </w:r>
          </w:p>
        </w:tc>
        <w:tc>
          <w:tcPr>
            <w:tcW w:w="2738" w:type="dxa"/>
            <w:vAlign w:val="center"/>
          </w:tcPr>
          <w:p>
            <w:pPr>
              <w:autoSpaceDE w:val="0"/>
              <w:autoSpaceDN w:val="0"/>
              <w:adjustRightInd w:val="0"/>
              <w:snapToGrid w:val="0"/>
              <w:rPr>
                <w:kern w:val="0"/>
                <w:sz w:val="24"/>
              </w:rPr>
            </w:pPr>
            <w:r>
              <w:rPr>
                <w:kern w:val="0"/>
                <w:sz w:val="24"/>
              </w:rPr>
              <w:t>最高限价</w:t>
            </w:r>
          </w:p>
        </w:tc>
        <w:tc>
          <w:tcPr>
            <w:tcW w:w="4963" w:type="dxa"/>
            <w:vAlign w:val="center"/>
          </w:tcPr>
          <w:p>
            <w:pPr>
              <w:pStyle w:val="39"/>
              <w:spacing w:beforeAutospacing="0" w:afterAutospacing="0"/>
              <w:jc w:val="both"/>
              <w:rPr>
                <w:b/>
                <w:bCs/>
              </w:rPr>
            </w:pPr>
            <w:r>
              <w:rPr>
                <w:rFonts w:hint="eastAsia"/>
                <w:b/>
                <w:bCs/>
              </w:rPr>
              <w:t>本项目各标项最高限价及标项内每项货物的最高限制单价详见第五章采购需求。</w:t>
            </w:r>
          </w:p>
          <w:p>
            <w:pPr>
              <w:pStyle w:val="39"/>
              <w:spacing w:beforeAutospacing="0" w:afterAutospacing="0"/>
              <w:jc w:val="both"/>
              <w:rPr>
                <w:b/>
                <w:bCs/>
              </w:rPr>
            </w:pPr>
            <w:r>
              <w:rPr>
                <w:b/>
                <w:bCs/>
              </w:rPr>
              <w:t>超出最高限价</w:t>
            </w:r>
            <w:r>
              <w:rPr>
                <w:rFonts w:hint="eastAsia"/>
                <w:b/>
                <w:bCs/>
              </w:rPr>
              <w:t>及单价</w:t>
            </w:r>
            <w:r>
              <w:rPr>
                <w:b/>
                <w:bCs/>
              </w:rPr>
              <w:t>的投标按无效投标处理</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10.6</w:t>
            </w:r>
          </w:p>
        </w:tc>
        <w:tc>
          <w:tcPr>
            <w:tcW w:w="2738" w:type="dxa"/>
            <w:vAlign w:val="center"/>
          </w:tcPr>
          <w:p>
            <w:pPr>
              <w:autoSpaceDE w:val="0"/>
              <w:autoSpaceDN w:val="0"/>
              <w:adjustRightInd w:val="0"/>
              <w:snapToGrid w:val="0"/>
              <w:rPr>
                <w:kern w:val="0"/>
                <w:sz w:val="24"/>
              </w:rPr>
            </w:pPr>
            <w:r>
              <w:rPr>
                <w:kern w:val="0"/>
                <w:sz w:val="24"/>
              </w:rPr>
              <w:t>公告发布媒介</w:t>
            </w:r>
          </w:p>
        </w:tc>
        <w:tc>
          <w:tcPr>
            <w:tcW w:w="4963" w:type="dxa"/>
            <w:vAlign w:val="center"/>
          </w:tcPr>
          <w:p>
            <w:pPr>
              <w:autoSpaceDE w:val="0"/>
              <w:autoSpaceDN w:val="0"/>
              <w:adjustRightInd w:val="0"/>
              <w:snapToGrid w:val="0"/>
              <w:rPr>
                <w:kern w:val="0"/>
                <w:sz w:val="24"/>
              </w:rPr>
            </w:pPr>
            <w:r>
              <w:rPr>
                <w:bCs/>
                <w:sz w:val="24"/>
                <w:shd w:val="clear" w:color="auto" w:fill="FFFFFF"/>
              </w:rPr>
              <w:t>新疆政府采购网（www.ccgp-xinjiang.gov.cn）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10.7</w:t>
            </w:r>
          </w:p>
        </w:tc>
        <w:tc>
          <w:tcPr>
            <w:tcW w:w="2738" w:type="dxa"/>
            <w:vAlign w:val="center"/>
          </w:tcPr>
          <w:p>
            <w:pPr>
              <w:autoSpaceDE w:val="0"/>
              <w:autoSpaceDN w:val="0"/>
              <w:adjustRightInd w:val="0"/>
              <w:snapToGrid w:val="0"/>
              <w:rPr>
                <w:kern w:val="0"/>
                <w:sz w:val="24"/>
              </w:rPr>
            </w:pPr>
            <w:r>
              <w:rPr>
                <w:kern w:val="0"/>
                <w:sz w:val="24"/>
              </w:rPr>
              <w:t>付款方式、币种</w:t>
            </w:r>
          </w:p>
        </w:tc>
        <w:tc>
          <w:tcPr>
            <w:tcW w:w="4963" w:type="dxa"/>
            <w:vAlign w:val="center"/>
          </w:tcPr>
          <w:p>
            <w:pPr>
              <w:rPr>
                <w:sz w:val="24"/>
                <w:szCs w:val="32"/>
              </w:rPr>
            </w:pPr>
            <w:r>
              <w:rPr>
                <w:rFonts w:hint="eastAsia"/>
                <w:sz w:val="24"/>
                <w:szCs w:val="32"/>
              </w:rPr>
              <w:t>1.最终付款方式以和甲方单位签订合同为准。</w:t>
            </w:r>
          </w:p>
          <w:p>
            <w:pPr>
              <w:rPr>
                <w:bCs/>
                <w:kern w:val="0"/>
                <w:sz w:val="24"/>
              </w:rPr>
            </w:pPr>
            <w:r>
              <w:rPr>
                <w:rFonts w:hint="eastAsia"/>
                <w:sz w:val="24"/>
                <w:szCs w:val="32"/>
              </w:rPr>
              <w:t>2.付款币种本次招标所述的项目资金均以人民币支付。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0</w:t>
            </w:r>
            <w:r>
              <w:rPr>
                <w:rFonts w:hint="eastAsia"/>
                <w:kern w:val="0"/>
                <w:sz w:val="24"/>
              </w:rPr>
              <w:t>.</w:t>
            </w:r>
            <w:r>
              <w:rPr>
                <w:kern w:val="0"/>
                <w:sz w:val="24"/>
              </w:rPr>
              <w:t>8</w:t>
            </w:r>
          </w:p>
        </w:tc>
        <w:tc>
          <w:tcPr>
            <w:tcW w:w="2738" w:type="dxa"/>
            <w:vAlign w:val="center"/>
          </w:tcPr>
          <w:p>
            <w:pPr>
              <w:autoSpaceDE w:val="0"/>
              <w:autoSpaceDN w:val="0"/>
              <w:adjustRightInd w:val="0"/>
              <w:snapToGrid w:val="0"/>
              <w:rPr>
                <w:kern w:val="0"/>
                <w:sz w:val="24"/>
              </w:rPr>
            </w:pPr>
            <w:r>
              <w:rPr>
                <w:rFonts w:hint="eastAsia"/>
                <w:kern w:val="0"/>
                <w:sz w:val="24"/>
              </w:rPr>
              <w:t>服务期限</w:t>
            </w:r>
          </w:p>
        </w:tc>
        <w:tc>
          <w:tcPr>
            <w:tcW w:w="4963" w:type="dxa"/>
            <w:vAlign w:val="center"/>
          </w:tcPr>
          <w:p>
            <w:pPr>
              <w:autoSpaceDE w:val="0"/>
              <w:autoSpaceDN w:val="0"/>
              <w:adjustRightInd w:val="0"/>
              <w:snapToGrid w:val="0"/>
              <w:rPr>
                <w:kern w:val="0"/>
                <w:sz w:val="24"/>
              </w:rPr>
            </w:pPr>
            <w:r>
              <w:rPr>
                <w:kern w:val="0"/>
                <w:sz w:val="24"/>
              </w:rPr>
              <w:t>1</w:t>
            </w:r>
            <w:r>
              <w:rPr>
                <w:rFonts w:hint="eastAsia"/>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10.9</w:t>
            </w:r>
          </w:p>
        </w:tc>
        <w:tc>
          <w:tcPr>
            <w:tcW w:w="2738" w:type="dxa"/>
            <w:vAlign w:val="center"/>
          </w:tcPr>
          <w:p>
            <w:pPr>
              <w:autoSpaceDE w:val="0"/>
              <w:autoSpaceDN w:val="0"/>
              <w:adjustRightInd w:val="0"/>
              <w:snapToGrid w:val="0"/>
              <w:jc w:val="left"/>
              <w:rPr>
                <w:kern w:val="0"/>
                <w:sz w:val="24"/>
              </w:rPr>
            </w:pPr>
            <w:r>
              <w:rPr>
                <w:kern w:val="0"/>
                <w:sz w:val="24"/>
              </w:rPr>
              <w:t>验收标准</w:t>
            </w:r>
          </w:p>
        </w:tc>
        <w:tc>
          <w:tcPr>
            <w:tcW w:w="4963" w:type="dxa"/>
            <w:vAlign w:val="center"/>
          </w:tcPr>
          <w:p>
            <w:pPr>
              <w:autoSpaceDE w:val="0"/>
              <w:autoSpaceDN w:val="0"/>
              <w:adjustRightInd w:val="0"/>
              <w:snapToGrid w:val="0"/>
              <w:rPr>
                <w:kern w:val="0"/>
                <w:sz w:val="24"/>
                <w:highlight w:val="yellow"/>
              </w:rPr>
            </w:pPr>
            <w:r>
              <w:rPr>
                <w:rFonts w:hint="eastAsia"/>
                <w:sz w:val="24"/>
                <w:szCs w:val="32"/>
              </w:rPr>
              <w:t>按医院验收标准规定的程序及要求组织实施验收。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018" w:type="dxa"/>
            <w:vAlign w:val="center"/>
          </w:tcPr>
          <w:p>
            <w:pPr>
              <w:autoSpaceDE w:val="0"/>
              <w:autoSpaceDN w:val="0"/>
              <w:adjustRightInd w:val="0"/>
              <w:snapToGrid w:val="0"/>
              <w:jc w:val="center"/>
              <w:rPr>
                <w:kern w:val="0"/>
                <w:sz w:val="24"/>
              </w:rPr>
            </w:pPr>
            <w:r>
              <w:rPr>
                <w:kern w:val="0"/>
                <w:sz w:val="24"/>
              </w:rPr>
              <w:t>10.10</w:t>
            </w:r>
          </w:p>
        </w:tc>
        <w:tc>
          <w:tcPr>
            <w:tcW w:w="2738" w:type="dxa"/>
            <w:vAlign w:val="center"/>
          </w:tcPr>
          <w:p>
            <w:pPr>
              <w:autoSpaceDE w:val="0"/>
              <w:autoSpaceDN w:val="0"/>
              <w:adjustRightInd w:val="0"/>
              <w:snapToGrid w:val="0"/>
              <w:rPr>
                <w:sz w:val="24"/>
                <w:szCs w:val="32"/>
              </w:rPr>
            </w:pPr>
            <w:r>
              <w:rPr>
                <w:rFonts w:hint="eastAsia"/>
                <w:sz w:val="24"/>
                <w:szCs w:val="32"/>
              </w:rPr>
              <w:t>采购需求其他要求</w:t>
            </w:r>
          </w:p>
        </w:tc>
        <w:tc>
          <w:tcPr>
            <w:tcW w:w="4963" w:type="dxa"/>
            <w:vAlign w:val="center"/>
          </w:tcPr>
          <w:p>
            <w:pPr>
              <w:autoSpaceDE w:val="0"/>
              <w:autoSpaceDN w:val="0"/>
              <w:adjustRightInd w:val="0"/>
              <w:snapToGrid w:val="0"/>
              <w:rPr>
                <w:sz w:val="24"/>
                <w:szCs w:val="32"/>
              </w:rPr>
            </w:pPr>
            <w:r>
              <w:rPr>
                <w:rFonts w:hint="eastAsia"/>
                <w:sz w:val="24"/>
                <w:szCs w:val="32"/>
              </w:rPr>
              <w:t>投标人应急处理方案、服务体系、仓储设施面积、设备性能及备品库存量等应满足采购人的实际需求。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0</w:t>
            </w:r>
            <w:r>
              <w:rPr>
                <w:rFonts w:hint="eastAsia"/>
                <w:kern w:val="0"/>
                <w:sz w:val="24"/>
              </w:rPr>
              <w:t>.</w:t>
            </w:r>
            <w:r>
              <w:rPr>
                <w:kern w:val="0"/>
                <w:sz w:val="24"/>
              </w:rPr>
              <w:t>11</w:t>
            </w:r>
          </w:p>
        </w:tc>
        <w:tc>
          <w:tcPr>
            <w:tcW w:w="2738" w:type="dxa"/>
            <w:vAlign w:val="center"/>
          </w:tcPr>
          <w:p>
            <w:pPr>
              <w:autoSpaceDE w:val="0"/>
              <w:autoSpaceDN w:val="0"/>
              <w:adjustRightInd w:val="0"/>
              <w:snapToGrid w:val="0"/>
              <w:jc w:val="left"/>
              <w:rPr>
                <w:kern w:val="0"/>
                <w:sz w:val="24"/>
              </w:rPr>
            </w:pPr>
            <w:r>
              <w:rPr>
                <w:rFonts w:hint="eastAsia"/>
                <w:kern w:val="0"/>
                <w:sz w:val="24"/>
              </w:rPr>
              <w:t>样品</w:t>
            </w:r>
          </w:p>
        </w:tc>
        <w:tc>
          <w:tcPr>
            <w:tcW w:w="4963" w:type="dxa"/>
            <w:vAlign w:val="center"/>
          </w:tcPr>
          <w:p>
            <w:pPr>
              <w:autoSpaceDE w:val="0"/>
              <w:autoSpaceDN w:val="0"/>
              <w:adjustRightInd w:val="0"/>
              <w:snapToGrid w:val="0"/>
              <w:jc w:val="left"/>
              <w:rPr>
                <w:kern w:val="0"/>
                <w:sz w:val="24"/>
              </w:rPr>
            </w:pPr>
            <w:r>
              <w:rPr>
                <w:rFonts w:hint="eastAsia"/>
                <w:kern w:val="0"/>
                <w:sz w:val="24"/>
              </w:rPr>
              <w:t>本项目所有标项均不需要提供样品。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0</w:t>
            </w:r>
            <w:r>
              <w:rPr>
                <w:rFonts w:hint="eastAsia"/>
                <w:kern w:val="0"/>
                <w:sz w:val="24"/>
              </w:rPr>
              <w:t>.</w:t>
            </w:r>
            <w:r>
              <w:rPr>
                <w:kern w:val="0"/>
                <w:sz w:val="24"/>
              </w:rPr>
              <w:t>12</w:t>
            </w:r>
          </w:p>
        </w:tc>
        <w:tc>
          <w:tcPr>
            <w:tcW w:w="2738" w:type="dxa"/>
            <w:vAlign w:val="center"/>
          </w:tcPr>
          <w:p>
            <w:pPr>
              <w:autoSpaceDE w:val="0"/>
              <w:autoSpaceDN w:val="0"/>
              <w:adjustRightInd w:val="0"/>
              <w:snapToGrid w:val="0"/>
              <w:rPr>
                <w:b/>
                <w:bCs/>
                <w:kern w:val="0"/>
                <w:sz w:val="24"/>
              </w:rPr>
            </w:pPr>
            <w:r>
              <w:rPr>
                <w:rFonts w:hint="eastAsia"/>
                <w:b/>
                <w:bCs/>
                <w:kern w:val="0"/>
                <w:sz w:val="24"/>
              </w:rPr>
              <w:t>招标医用试剂数量</w:t>
            </w:r>
          </w:p>
        </w:tc>
        <w:tc>
          <w:tcPr>
            <w:tcW w:w="4963" w:type="dxa"/>
            <w:vAlign w:val="center"/>
          </w:tcPr>
          <w:p>
            <w:pPr>
              <w:rPr>
                <w:b/>
                <w:bCs/>
                <w:sz w:val="24"/>
              </w:rPr>
            </w:pPr>
            <w:r>
              <w:rPr>
                <w:rFonts w:hint="eastAsia"/>
                <w:b/>
                <w:bCs/>
                <w:sz w:val="24"/>
              </w:rPr>
              <w:t>本次招标的医用试剂数量为自买卖合同生效之日起采购人12个月内的实际采购量。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0</w:t>
            </w:r>
            <w:r>
              <w:rPr>
                <w:rFonts w:hint="eastAsia"/>
                <w:kern w:val="0"/>
                <w:sz w:val="24"/>
              </w:rPr>
              <w:t>.</w:t>
            </w:r>
            <w:r>
              <w:rPr>
                <w:kern w:val="0"/>
                <w:sz w:val="24"/>
              </w:rPr>
              <w:t>13</w:t>
            </w:r>
          </w:p>
        </w:tc>
        <w:tc>
          <w:tcPr>
            <w:tcW w:w="2738" w:type="dxa"/>
            <w:vAlign w:val="center"/>
          </w:tcPr>
          <w:p>
            <w:pPr>
              <w:autoSpaceDE w:val="0"/>
              <w:autoSpaceDN w:val="0"/>
              <w:adjustRightInd w:val="0"/>
              <w:snapToGrid w:val="0"/>
              <w:jc w:val="left"/>
              <w:rPr>
                <w:kern w:val="0"/>
                <w:sz w:val="24"/>
              </w:rPr>
            </w:pPr>
            <w:r>
              <w:rPr>
                <w:rFonts w:hint="eastAsia"/>
                <w:kern w:val="0"/>
                <w:sz w:val="24"/>
              </w:rPr>
              <w:t>低于成本价不正当</w:t>
            </w:r>
          </w:p>
          <w:p>
            <w:pPr>
              <w:autoSpaceDE w:val="0"/>
              <w:autoSpaceDN w:val="0"/>
              <w:adjustRightInd w:val="0"/>
              <w:snapToGrid w:val="0"/>
              <w:jc w:val="left"/>
              <w:rPr>
                <w:kern w:val="0"/>
                <w:sz w:val="24"/>
              </w:rPr>
            </w:pPr>
            <w:r>
              <w:rPr>
                <w:rFonts w:hint="eastAsia"/>
                <w:kern w:val="0"/>
                <w:sz w:val="24"/>
              </w:rPr>
              <w:t>竞争预防措施</w:t>
            </w:r>
          </w:p>
        </w:tc>
        <w:tc>
          <w:tcPr>
            <w:tcW w:w="4963" w:type="dxa"/>
            <w:vAlign w:val="center"/>
          </w:tcPr>
          <w:p>
            <w:pPr>
              <w:rPr>
                <w:sz w:val="24"/>
              </w:rPr>
            </w:pPr>
            <w:r>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10.14</w:t>
            </w:r>
          </w:p>
        </w:tc>
        <w:tc>
          <w:tcPr>
            <w:tcW w:w="2738" w:type="dxa"/>
            <w:vAlign w:val="center"/>
          </w:tcPr>
          <w:p>
            <w:pPr>
              <w:rPr>
                <w:sz w:val="24"/>
              </w:rPr>
            </w:pPr>
            <w:r>
              <w:rPr>
                <w:rFonts w:hint="eastAsia"/>
                <w:sz w:val="24"/>
              </w:rPr>
              <w:t>配送时间及地点</w:t>
            </w:r>
          </w:p>
        </w:tc>
        <w:tc>
          <w:tcPr>
            <w:tcW w:w="4963" w:type="dxa"/>
            <w:vAlign w:val="center"/>
          </w:tcPr>
          <w:p>
            <w:pPr>
              <w:rPr>
                <w:sz w:val="24"/>
              </w:rPr>
            </w:pPr>
            <w:r>
              <w:rPr>
                <w:rFonts w:hint="eastAsia"/>
                <w:sz w:val="24"/>
              </w:rPr>
              <w:t>配送时间：急需用品4个小时内送到，一般用品24小时内送到，最长不要超过48小时，节假日照常配送。</w:t>
            </w:r>
          </w:p>
          <w:p>
            <w:pPr>
              <w:rPr>
                <w:sz w:val="24"/>
              </w:rPr>
            </w:pPr>
            <w:r>
              <w:rPr>
                <w:rFonts w:hint="eastAsia"/>
                <w:sz w:val="24"/>
              </w:rPr>
              <w:t>配送地点：新疆维吾尔自治区人民医院指定地点。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719" w:type="dxa"/>
            <w:gridSpan w:val="3"/>
            <w:vAlign w:val="center"/>
          </w:tcPr>
          <w:p>
            <w:pPr>
              <w:rPr>
                <w:sz w:val="24"/>
                <w:highlight w:val="yellow"/>
              </w:rPr>
            </w:pPr>
            <w:r>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719" w:type="dxa"/>
            <w:gridSpan w:val="3"/>
            <w:vAlign w:val="center"/>
          </w:tcPr>
          <w:p>
            <w:pPr>
              <w:rPr>
                <w:sz w:val="24"/>
              </w:rPr>
            </w:pPr>
            <w:r>
              <w:rPr>
                <w:rFonts w:hint="eastAsia"/>
                <w:sz w:val="24"/>
              </w:rPr>
              <w:t>注：所有资格证明文件复印件须在有效期内；医疗器械生产（经营）许可电子证书、医疗器械注册证、变更注册文件电子文件与印制的证书、文件具有同等法律效力。</w:t>
            </w:r>
          </w:p>
        </w:tc>
      </w:tr>
    </w:tbl>
    <w:p>
      <w:pPr>
        <w:autoSpaceDE w:val="0"/>
        <w:autoSpaceDN w:val="0"/>
        <w:adjustRightInd w:val="0"/>
        <w:snapToGrid w:val="0"/>
        <w:spacing w:after="120" w:afterLines="50"/>
        <w:jc w:val="left"/>
        <w:rPr>
          <w:b/>
          <w:bCs/>
          <w:kern w:val="0"/>
          <w:sz w:val="28"/>
          <w:szCs w:val="28"/>
        </w:rPr>
      </w:pPr>
      <w:r>
        <w:rPr>
          <w:b/>
          <w:bCs/>
          <w:sz w:val="24"/>
        </w:rPr>
        <w:t>注：投标人须知正文与本表不一致的以本表为准。</w:t>
      </w:r>
      <w:r>
        <w:rPr>
          <w:b/>
          <w:bCs/>
          <w:kern w:val="0"/>
          <w:szCs w:val="21"/>
        </w:rPr>
        <w:br w:type="page"/>
      </w:r>
    </w:p>
    <w:p>
      <w:pPr>
        <w:autoSpaceDE w:val="0"/>
        <w:autoSpaceDN w:val="0"/>
        <w:adjustRightInd w:val="0"/>
        <w:snapToGrid w:val="0"/>
        <w:spacing w:after="120" w:afterLines="50"/>
        <w:jc w:val="center"/>
        <w:outlineLvl w:val="0"/>
        <w:rPr>
          <w:kern w:val="0"/>
          <w:sz w:val="28"/>
          <w:szCs w:val="28"/>
        </w:rPr>
      </w:pPr>
      <w:bookmarkStart w:id="77" w:name="_Toc26328"/>
      <w:bookmarkStart w:id="78" w:name="_Toc9463"/>
      <w:bookmarkStart w:id="79" w:name="_Toc25583"/>
      <w:r>
        <w:rPr>
          <w:kern w:val="0"/>
          <w:sz w:val="28"/>
          <w:szCs w:val="28"/>
        </w:rPr>
        <w:t>（二）投标人须知</w:t>
      </w:r>
      <w:bookmarkEnd w:id="77"/>
      <w:bookmarkEnd w:id="78"/>
      <w:bookmarkEnd w:id="79"/>
    </w:p>
    <w:p>
      <w:pPr>
        <w:numPr>
          <w:ilvl w:val="0"/>
          <w:numId w:val="1"/>
        </w:numPr>
        <w:autoSpaceDE w:val="0"/>
        <w:autoSpaceDN w:val="0"/>
        <w:adjustRightInd w:val="0"/>
        <w:spacing w:after="120" w:afterLines="50"/>
        <w:outlineLvl w:val="2"/>
        <w:rPr>
          <w:rFonts w:eastAsia="黑体"/>
          <w:kern w:val="0"/>
          <w:sz w:val="24"/>
        </w:rPr>
      </w:pPr>
      <w:bookmarkStart w:id="80" w:name="_Toc9858"/>
      <w:bookmarkStart w:id="81" w:name="_Toc23205"/>
      <w:bookmarkStart w:id="82" w:name="_Toc195921793"/>
      <w:bookmarkStart w:id="83" w:name="_Toc25747"/>
      <w:r>
        <w:rPr>
          <w:rFonts w:eastAsia="黑体"/>
          <w:kern w:val="0"/>
          <w:sz w:val="24"/>
        </w:rPr>
        <w:t>总则</w:t>
      </w:r>
      <w:bookmarkEnd w:id="80"/>
      <w:bookmarkEnd w:id="81"/>
      <w:bookmarkEnd w:id="82"/>
      <w:bookmarkEnd w:id="83"/>
    </w:p>
    <w:p>
      <w:pPr>
        <w:numPr>
          <w:ilvl w:val="1"/>
          <w:numId w:val="1"/>
        </w:numPr>
        <w:autoSpaceDE w:val="0"/>
        <w:autoSpaceDN w:val="0"/>
        <w:adjustRightInd w:val="0"/>
        <w:snapToGrid w:val="0"/>
        <w:spacing w:after="120" w:afterLines="50"/>
        <w:rPr>
          <w:kern w:val="0"/>
          <w:sz w:val="24"/>
        </w:rPr>
      </w:pPr>
      <w:bookmarkStart w:id="84" w:name="_Toc195921794"/>
      <w:r>
        <w:rPr>
          <w:kern w:val="0"/>
          <w:sz w:val="24"/>
        </w:rPr>
        <w:t>项目概况</w:t>
      </w:r>
      <w:bookmarkEnd w:id="84"/>
    </w:p>
    <w:p>
      <w:pPr>
        <w:numPr>
          <w:ilvl w:val="2"/>
          <w:numId w:val="1"/>
        </w:numPr>
        <w:tabs>
          <w:tab w:val="left" w:pos="1260"/>
        </w:tabs>
        <w:autoSpaceDE w:val="0"/>
        <w:autoSpaceDN w:val="0"/>
        <w:adjustRightInd w:val="0"/>
        <w:snapToGrid w:val="0"/>
        <w:spacing w:after="120" w:afterLines="50"/>
        <w:rPr>
          <w:kern w:val="0"/>
          <w:sz w:val="24"/>
        </w:rPr>
      </w:pPr>
      <w:r>
        <w:rPr>
          <w:kern w:val="0"/>
          <w:sz w:val="24"/>
        </w:rPr>
        <w:t>根据《中华人民共和国政府采购法》和《中华人民共和国政府采购法实施条例》等有关法律、法规和规章的规定，对本招标项目进行招标。</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采购人：</w:t>
      </w:r>
      <w:r>
        <w:rPr>
          <w:sz w:val="24"/>
        </w:rPr>
        <w:t>指依法进行政府采购的国家机关、事业单位、团体组织。本项目采购人见</w:t>
      </w:r>
      <w:r>
        <w:rPr>
          <w:rFonts w:hint="eastAsia"/>
          <w:sz w:val="24"/>
        </w:rPr>
        <w:t>招标公告</w:t>
      </w:r>
      <w:r>
        <w:rPr>
          <w:kern w:val="0"/>
          <w:sz w:val="24"/>
        </w:rPr>
        <w:t>。</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采购代理机构：</w:t>
      </w:r>
      <w:r>
        <w:rPr>
          <w:sz w:val="24"/>
        </w:rPr>
        <w:t>指采购人委托的采购代理机构。本项目采购代理机构见</w:t>
      </w:r>
      <w:r>
        <w:rPr>
          <w:rFonts w:hint="eastAsia"/>
          <w:sz w:val="24"/>
        </w:rPr>
        <w:t>招标公告</w:t>
      </w:r>
      <w:r>
        <w:rPr>
          <w:kern w:val="0"/>
          <w:sz w:val="24"/>
        </w:rPr>
        <w:t>。</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采购货物名称</w:t>
      </w:r>
    </w:p>
    <w:p>
      <w:pPr>
        <w:autoSpaceDE w:val="0"/>
        <w:autoSpaceDN w:val="0"/>
        <w:adjustRightInd w:val="0"/>
        <w:snapToGrid w:val="0"/>
        <w:spacing w:after="120" w:afterLines="50"/>
        <w:ind w:left="1079"/>
        <w:rPr>
          <w:sz w:val="24"/>
        </w:rPr>
      </w:pPr>
      <w:r>
        <w:rPr>
          <w:sz w:val="24"/>
        </w:rPr>
        <w:t>见招标公告。</w:t>
      </w:r>
    </w:p>
    <w:p>
      <w:pPr>
        <w:autoSpaceDE w:val="0"/>
        <w:autoSpaceDN w:val="0"/>
        <w:adjustRightInd w:val="0"/>
        <w:snapToGrid w:val="0"/>
        <w:spacing w:after="120" w:afterLines="50"/>
        <w:rPr>
          <w:sz w:val="24"/>
        </w:rPr>
      </w:pPr>
      <w:r>
        <w:rPr>
          <w:sz w:val="24"/>
        </w:rPr>
        <w:t>1.1.5    采购标的对应的中小企业划分标准所属行业：</w:t>
      </w:r>
      <w:r>
        <w:rPr>
          <w:kern w:val="0"/>
          <w:sz w:val="24"/>
        </w:rPr>
        <w:t>见投标人须知前附表</w:t>
      </w:r>
    </w:p>
    <w:p>
      <w:pPr>
        <w:numPr>
          <w:ilvl w:val="1"/>
          <w:numId w:val="1"/>
        </w:numPr>
        <w:autoSpaceDE w:val="0"/>
        <w:autoSpaceDN w:val="0"/>
        <w:adjustRightInd w:val="0"/>
        <w:snapToGrid w:val="0"/>
        <w:spacing w:after="120" w:afterLines="50"/>
        <w:rPr>
          <w:kern w:val="0"/>
          <w:sz w:val="24"/>
        </w:rPr>
      </w:pPr>
      <w:bookmarkStart w:id="85" w:name="_Toc195921795"/>
      <w:r>
        <w:rPr>
          <w:kern w:val="0"/>
          <w:sz w:val="24"/>
        </w:rPr>
        <w:t>采购预算</w:t>
      </w:r>
      <w:bookmarkEnd w:id="85"/>
    </w:p>
    <w:p>
      <w:pPr>
        <w:autoSpaceDE w:val="0"/>
        <w:autoSpaceDN w:val="0"/>
        <w:adjustRightInd w:val="0"/>
        <w:snapToGrid w:val="0"/>
        <w:spacing w:after="120" w:afterLines="50"/>
        <w:ind w:left="1079"/>
        <w:rPr>
          <w:sz w:val="24"/>
        </w:rPr>
      </w:pPr>
      <w:r>
        <w:rPr>
          <w:sz w:val="24"/>
        </w:rPr>
        <w:t>见招标公告。</w:t>
      </w:r>
    </w:p>
    <w:p>
      <w:pPr>
        <w:numPr>
          <w:ilvl w:val="1"/>
          <w:numId w:val="1"/>
        </w:numPr>
        <w:autoSpaceDE w:val="0"/>
        <w:autoSpaceDN w:val="0"/>
        <w:adjustRightInd w:val="0"/>
        <w:snapToGrid w:val="0"/>
        <w:spacing w:after="120" w:afterLines="50"/>
        <w:rPr>
          <w:kern w:val="0"/>
          <w:sz w:val="24"/>
        </w:rPr>
      </w:pPr>
      <w:bookmarkStart w:id="86" w:name="_Toc195921796"/>
      <w:r>
        <w:rPr>
          <w:kern w:val="0"/>
          <w:sz w:val="24"/>
        </w:rPr>
        <w:t>最高限价</w:t>
      </w:r>
    </w:p>
    <w:p>
      <w:pPr>
        <w:autoSpaceDE w:val="0"/>
        <w:autoSpaceDN w:val="0"/>
        <w:adjustRightInd w:val="0"/>
        <w:snapToGrid w:val="0"/>
        <w:spacing w:after="120" w:afterLines="50"/>
        <w:ind w:left="1079"/>
        <w:rPr>
          <w:sz w:val="24"/>
        </w:rPr>
      </w:pPr>
      <w:r>
        <w:rPr>
          <w:sz w:val="24"/>
        </w:rPr>
        <w:t>见招标公告。</w:t>
      </w:r>
    </w:p>
    <w:p>
      <w:pPr>
        <w:numPr>
          <w:ilvl w:val="1"/>
          <w:numId w:val="1"/>
        </w:numPr>
        <w:autoSpaceDE w:val="0"/>
        <w:autoSpaceDN w:val="0"/>
        <w:adjustRightInd w:val="0"/>
        <w:snapToGrid w:val="0"/>
        <w:spacing w:after="120" w:afterLines="50"/>
        <w:rPr>
          <w:kern w:val="0"/>
          <w:sz w:val="24"/>
        </w:rPr>
      </w:pPr>
      <w:r>
        <w:rPr>
          <w:kern w:val="0"/>
          <w:sz w:val="24"/>
        </w:rPr>
        <w:t>招标范围、交货期</w:t>
      </w:r>
      <w:r>
        <w:rPr>
          <w:rFonts w:hint="eastAsia"/>
          <w:kern w:val="0"/>
          <w:sz w:val="24"/>
        </w:rPr>
        <w:t>、供货周期</w:t>
      </w:r>
      <w:r>
        <w:rPr>
          <w:kern w:val="0"/>
          <w:sz w:val="24"/>
        </w:rPr>
        <w:t>和质量要求</w:t>
      </w:r>
      <w:bookmarkEnd w:id="86"/>
    </w:p>
    <w:p>
      <w:pPr>
        <w:autoSpaceDE w:val="0"/>
        <w:autoSpaceDN w:val="0"/>
        <w:adjustRightInd w:val="0"/>
        <w:snapToGrid w:val="0"/>
        <w:spacing w:after="120" w:afterLines="50"/>
        <w:ind w:left="1079"/>
        <w:rPr>
          <w:sz w:val="24"/>
        </w:rPr>
      </w:pPr>
      <w:r>
        <w:rPr>
          <w:sz w:val="24"/>
        </w:rPr>
        <w:t>见采购需求。</w:t>
      </w:r>
    </w:p>
    <w:p>
      <w:pPr>
        <w:numPr>
          <w:ilvl w:val="1"/>
          <w:numId w:val="1"/>
        </w:numPr>
        <w:autoSpaceDE w:val="0"/>
        <w:autoSpaceDN w:val="0"/>
        <w:adjustRightInd w:val="0"/>
        <w:snapToGrid w:val="0"/>
        <w:spacing w:after="120" w:afterLines="50"/>
        <w:rPr>
          <w:kern w:val="0"/>
          <w:sz w:val="24"/>
        </w:rPr>
      </w:pPr>
      <w:r>
        <w:rPr>
          <w:kern w:val="0"/>
          <w:sz w:val="24"/>
        </w:rPr>
        <w:t>申请人/投标人：</w:t>
      </w:r>
      <w:r>
        <w:rPr>
          <w:sz w:val="24"/>
        </w:rPr>
        <w:t>指响应招标、参加投标竞争的法人、其他组织或者自然人</w:t>
      </w:r>
      <w:r>
        <w:rPr>
          <w:kern w:val="0"/>
          <w:sz w:val="24"/>
        </w:rPr>
        <w:t>。</w:t>
      </w:r>
    </w:p>
    <w:p>
      <w:pPr>
        <w:numPr>
          <w:ilvl w:val="2"/>
          <w:numId w:val="1"/>
        </w:numPr>
        <w:tabs>
          <w:tab w:val="left" w:pos="1260"/>
        </w:tabs>
        <w:autoSpaceDE w:val="0"/>
        <w:autoSpaceDN w:val="0"/>
        <w:adjustRightInd w:val="0"/>
        <w:snapToGrid w:val="0"/>
        <w:spacing w:after="120" w:afterLines="50"/>
        <w:rPr>
          <w:kern w:val="0"/>
          <w:sz w:val="24"/>
        </w:rPr>
      </w:pPr>
      <w:bookmarkStart w:id="87" w:name="_Ref426956497"/>
      <w:r>
        <w:rPr>
          <w:kern w:val="0"/>
          <w:sz w:val="24"/>
        </w:rPr>
        <w:t>合格的申请人/投标人应具备以下条件：</w:t>
      </w:r>
      <w:bookmarkEnd w:id="87"/>
    </w:p>
    <w:p>
      <w:pPr>
        <w:autoSpaceDE w:val="0"/>
        <w:autoSpaceDN w:val="0"/>
        <w:adjustRightInd w:val="0"/>
        <w:snapToGrid w:val="0"/>
        <w:spacing w:after="120" w:afterLines="50"/>
        <w:ind w:left="1079"/>
        <w:rPr>
          <w:sz w:val="24"/>
        </w:rPr>
      </w:pPr>
      <w:r>
        <w:rPr>
          <w:sz w:val="24"/>
        </w:rPr>
        <w:t>见招标公告。</w:t>
      </w:r>
    </w:p>
    <w:p>
      <w:pPr>
        <w:numPr>
          <w:ilvl w:val="255"/>
          <w:numId w:val="0"/>
        </w:numPr>
        <w:tabs>
          <w:tab w:val="left" w:pos="1260"/>
        </w:tabs>
        <w:autoSpaceDE w:val="0"/>
        <w:autoSpaceDN w:val="0"/>
        <w:adjustRightInd w:val="0"/>
        <w:snapToGrid w:val="0"/>
        <w:spacing w:after="120" w:afterLines="50"/>
        <w:ind w:left="-1134"/>
        <w:rPr>
          <w:kern w:val="0"/>
          <w:sz w:val="24"/>
        </w:rPr>
      </w:pPr>
      <w:r>
        <w:rPr>
          <w:kern w:val="0"/>
          <w:sz w:val="24"/>
        </w:rPr>
        <w:t xml:space="preserve">         1.5.2    是否专门面向中小企业或小型、微型企业采购： 见投标人须知前附表</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1.5.3    投标人应当遵循公平竞争的原则，不得恶意串通，不得妨碍其他投标人的竞争行为，不得损害采购人或者其他投标人的合法权益。</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1.5.4   投标人不得以向采购人、评标委员会成员行贿或者采取其他不正当手段谋取中标。</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1.5.5    本项目将执行在政府采购活动中查询及使用信用记录的规定，具体要求为：</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 xml:space="preserve">信用信息查询的截止时点：投标截止时间。 </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 xml:space="preserve">查询渠道：详见招标公告； </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 xml:space="preserve">信用信息查询记录和证据留存具体方式：投标人的信用信息查询结果网页截图作为查询记录和证据，与其他招标文件一并保存； </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信用信息的使用规则：本政府采购项目的投标人在信用信息查询截止时点（含）之前存在第一章招标公告第六条第2款所述不良信用记录的，投标无效。</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信用信息查询主体：</w:t>
      </w:r>
      <w:r>
        <w:rPr>
          <w:kern w:val="0"/>
          <w:sz w:val="24"/>
        </w:rPr>
        <w:t>见投标人须知前附表</w:t>
      </w:r>
      <w:r>
        <w:rPr>
          <w:sz w:val="24"/>
        </w:rPr>
        <w:t>资格审查主体。</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1.5.6   招标公告规定接受联合体投标的，除应符合本章第</w:t>
      </w:r>
      <w:r>
        <w:rPr>
          <w:kern w:val="0"/>
          <w:sz w:val="24"/>
        </w:rPr>
        <w:fldChar w:fldCharType="begin"/>
      </w:r>
      <w:r>
        <w:rPr>
          <w:kern w:val="0"/>
          <w:sz w:val="24"/>
        </w:rPr>
        <w:instrText xml:space="preserve"> REF _Ref426956497 \r \h  \* MERGEFORMAT </w:instrText>
      </w:r>
      <w:r>
        <w:rPr>
          <w:kern w:val="0"/>
          <w:sz w:val="24"/>
        </w:rPr>
        <w:fldChar w:fldCharType="separate"/>
      </w:r>
      <w:r>
        <w:rPr>
          <w:kern w:val="0"/>
          <w:sz w:val="24"/>
        </w:rPr>
        <w:t>1.5.1</w:t>
      </w:r>
      <w:r>
        <w:rPr>
          <w:kern w:val="0"/>
          <w:sz w:val="24"/>
        </w:rPr>
        <w:fldChar w:fldCharType="end"/>
      </w:r>
      <w:r>
        <w:rPr>
          <w:kern w:val="0"/>
          <w:sz w:val="24"/>
        </w:rPr>
        <w:t>项和第1.5.5项的要求外，还应遵守以下规定：</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联合体各方应按招标文件提供的格式签订联合体协议书，明确联合体牵头人和各方工作内容和义务；</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联合体中有同类资质的投标人按照联合体分工承担相同工作的，应当按照资质等级较低的投标人确定联合体的资质等级。</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联合体各方不得再单独参加或者与其他投标人另外组成联合体参加同一合同项下的投标。</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联合体各方应当共同与采购人签订采购合同，就采购合同约定的事项对采购人承担连带责任。</w:t>
      </w:r>
    </w:p>
    <w:p>
      <w:pPr>
        <w:numPr>
          <w:ilvl w:val="1"/>
          <w:numId w:val="1"/>
        </w:numPr>
        <w:autoSpaceDE w:val="0"/>
        <w:autoSpaceDN w:val="0"/>
        <w:adjustRightInd w:val="0"/>
        <w:snapToGrid w:val="0"/>
        <w:spacing w:after="120" w:afterLines="50"/>
        <w:rPr>
          <w:kern w:val="0"/>
          <w:sz w:val="24"/>
        </w:rPr>
      </w:pPr>
      <w:r>
        <w:rPr>
          <w:kern w:val="0"/>
          <w:sz w:val="24"/>
        </w:rPr>
        <w:t>分包</w:t>
      </w:r>
    </w:p>
    <w:p>
      <w:pPr>
        <w:autoSpaceDE w:val="0"/>
        <w:autoSpaceDN w:val="0"/>
        <w:adjustRightInd w:val="0"/>
        <w:snapToGrid w:val="0"/>
        <w:spacing w:after="120" w:afterLines="50"/>
        <w:ind w:left="1134" w:leftChars="540"/>
        <w:rPr>
          <w:kern w:val="0"/>
          <w:sz w:val="24"/>
        </w:rPr>
      </w:pPr>
      <w:r>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pPr>
        <w:numPr>
          <w:ilvl w:val="1"/>
          <w:numId w:val="1"/>
        </w:numPr>
        <w:autoSpaceDE w:val="0"/>
        <w:autoSpaceDN w:val="0"/>
        <w:adjustRightInd w:val="0"/>
        <w:snapToGrid w:val="0"/>
        <w:spacing w:after="120" w:afterLines="50"/>
        <w:rPr>
          <w:kern w:val="0"/>
          <w:sz w:val="24"/>
        </w:rPr>
      </w:pPr>
      <w:bookmarkStart w:id="88" w:name="_Toc195921799"/>
      <w:r>
        <w:rPr>
          <w:kern w:val="0"/>
          <w:sz w:val="24"/>
        </w:rPr>
        <w:t>合格的货物</w:t>
      </w:r>
    </w:p>
    <w:p>
      <w:pPr>
        <w:numPr>
          <w:ilvl w:val="2"/>
          <w:numId w:val="1"/>
        </w:numPr>
        <w:snapToGrid w:val="0"/>
        <w:spacing w:after="120" w:afterLines="50"/>
        <w:rPr>
          <w:sz w:val="24"/>
        </w:rPr>
      </w:pPr>
      <w:r>
        <w:rPr>
          <w:sz w:val="24"/>
        </w:rPr>
        <w:t>合同中提供的所有货物，均应来自上述</w:t>
      </w:r>
      <w:r>
        <w:rPr>
          <w:sz w:val="24"/>
        </w:rPr>
        <w:fldChar w:fldCharType="begin"/>
      </w:r>
      <w:r>
        <w:rPr>
          <w:sz w:val="24"/>
        </w:rPr>
        <w:instrText xml:space="preserve"> REF _Ref426956497 \r \h  \* MERGEFORMAT </w:instrText>
      </w:r>
      <w:r>
        <w:rPr>
          <w:sz w:val="24"/>
        </w:rPr>
        <w:fldChar w:fldCharType="separate"/>
      </w:r>
      <w:r>
        <w:rPr>
          <w:sz w:val="24"/>
        </w:rPr>
        <w:t>1.5.1</w:t>
      </w:r>
      <w:r>
        <w:rPr>
          <w:sz w:val="24"/>
        </w:rPr>
        <w:fldChar w:fldCharType="end"/>
      </w:r>
      <w:r>
        <w:rPr>
          <w:sz w:val="24"/>
        </w:rPr>
        <w:t>项所规定的合格投标人。</w:t>
      </w:r>
    </w:p>
    <w:p>
      <w:pPr>
        <w:snapToGrid w:val="0"/>
        <w:spacing w:after="120" w:afterLines="50"/>
        <w:ind w:left="1134" w:leftChars="540"/>
        <w:rPr>
          <w:i/>
          <w:sz w:val="24"/>
        </w:rPr>
      </w:pPr>
      <w:bookmarkStart w:id="89" w:name="_Ref495391292"/>
      <w:r>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89"/>
    </w:p>
    <w:p>
      <w:pPr>
        <w:numPr>
          <w:ilvl w:val="1"/>
          <w:numId w:val="1"/>
        </w:numPr>
        <w:autoSpaceDE w:val="0"/>
        <w:autoSpaceDN w:val="0"/>
        <w:adjustRightInd w:val="0"/>
        <w:snapToGrid w:val="0"/>
        <w:spacing w:after="120" w:afterLines="50"/>
        <w:rPr>
          <w:kern w:val="0"/>
          <w:sz w:val="24"/>
        </w:rPr>
      </w:pPr>
      <w:r>
        <w:rPr>
          <w:kern w:val="0"/>
          <w:sz w:val="24"/>
        </w:rPr>
        <w:t>费用承担</w:t>
      </w:r>
      <w:bookmarkEnd w:id="88"/>
    </w:p>
    <w:p>
      <w:pPr>
        <w:autoSpaceDE w:val="0"/>
        <w:autoSpaceDN w:val="0"/>
        <w:adjustRightInd w:val="0"/>
        <w:snapToGrid w:val="0"/>
        <w:spacing w:after="120" w:afterLines="50"/>
        <w:ind w:left="1134" w:leftChars="540"/>
        <w:rPr>
          <w:kern w:val="0"/>
          <w:sz w:val="24"/>
        </w:rPr>
      </w:pPr>
      <w:r>
        <w:rPr>
          <w:kern w:val="0"/>
          <w:sz w:val="24"/>
        </w:rPr>
        <w:t>投标人准备和参加投标活动发生的费用自理。</w:t>
      </w:r>
    </w:p>
    <w:p>
      <w:pPr>
        <w:numPr>
          <w:ilvl w:val="1"/>
          <w:numId w:val="1"/>
        </w:numPr>
        <w:autoSpaceDE w:val="0"/>
        <w:autoSpaceDN w:val="0"/>
        <w:adjustRightInd w:val="0"/>
        <w:snapToGrid w:val="0"/>
        <w:spacing w:after="120" w:afterLines="50"/>
        <w:rPr>
          <w:kern w:val="0"/>
          <w:sz w:val="24"/>
        </w:rPr>
      </w:pPr>
      <w:bookmarkStart w:id="90" w:name="_Toc195921800"/>
      <w:r>
        <w:rPr>
          <w:kern w:val="0"/>
          <w:sz w:val="24"/>
        </w:rPr>
        <w:t>保密</w:t>
      </w:r>
      <w:bookmarkEnd w:id="90"/>
    </w:p>
    <w:p>
      <w:pPr>
        <w:autoSpaceDE w:val="0"/>
        <w:autoSpaceDN w:val="0"/>
        <w:adjustRightInd w:val="0"/>
        <w:snapToGrid w:val="0"/>
        <w:spacing w:after="120" w:afterLines="50"/>
        <w:ind w:left="1134" w:leftChars="540"/>
        <w:rPr>
          <w:kern w:val="0"/>
          <w:sz w:val="24"/>
        </w:rPr>
      </w:pPr>
      <w:r>
        <w:rPr>
          <w:kern w:val="0"/>
          <w:sz w:val="24"/>
        </w:rPr>
        <w:t>参与招标投标活动的各方应对招标文件和投标文件中的商业和技术等秘密保密，违者应对由此造成的后果承担法律责任。</w:t>
      </w:r>
    </w:p>
    <w:p>
      <w:pPr>
        <w:numPr>
          <w:ilvl w:val="1"/>
          <w:numId w:val="1"/>
        </w:numPr>
        <w:autoSpaceDE w:val="0"/>
        <w:autoSpaceDN w:val="0"/>
        <w:adjustRightInd w:val="0"/>
        <w:snapToGrid w:val="0"/>
        <w:spacing w:after="120" w:afterLines="50"/>
        <w:rPr>
          <w:kern w:val="0"/>
          <w:sz w:val="24"/>
        </w:rPr>
      </w:pPr>
      <w:bookmarkStart w:id="91" w:name="_Toc195921801"/>
      <w:r>
        <w:rPr>
          <w:kern w:val="0"/>
          <w:sz w:val="24"/>
        </w:rPr>
        <w:t>语言文字</w:t>
      </w:r>
      <w:bookmarkEnd w:id="91"/>
    </w:p>
    <w:p>
      <w:pPr>
        <w:autoSpaceDE w:val="0"/>
        <w:autoSpaceDN w:val="0"/>
        <w:adjustRightInd w:val="0"/>
        <w:snapToGrid w:val="0"/>
        <w:spacing w:after="120" w:afterLines="50"/>
        <w:ind w:left="1134" w:leftChars="540"/>
        <w:rPr>
          <w:kern w:val="0"/>
          <w:sz w:val="24"/>
        </w:rPr>
      </w:pPr>
      <w:r>
        <w:rPr>
          <w:kern w:val="0"/>
          <w:sz w:val="24"/>
        </w:rPr>
        <w:t>除专用术语外，与招标投标有关的语言均使用中文。必要时专用术语应附有中文注释。</w:t>
      </w:r>
    </w:p>
    <w:p>
      <w:pPr>
        <w:numPr>
          <w:ilvl w:val="1"/>
          <w:numId w:val="1"/>
        </w:numPr>
        <w:autoSpaceDE w:val="0"/>
        <w:autoSpaceDN w:val="0"/>
        <w:adjustRightInd w:val="0"/>
        <w:snapToGrid w:val="0"/>
        <w:spacing w:after="120" w:afterLines="50"/>
        <w:rPr>
          <w:kern w:val="0"/>
          <w:sz w:val="24"/>
        </w:rPr>
      </w:pPr>
      <w:bookmarkStart w:id="92" w:name="_Toc195921802"/>
      <w:r>
        <w:rPr>
          <w:kern w:val="0"/>
          <w:sz w:val="24"/>
        </w:rPr>
        <w:t>计量单位</w:t>
      </w:r>
      <w:bookmarkEnd w:id="92"/>
    </w:p>
    <w:p>
      <w:pPr>
        <w:autoSpaceDE w:val="0"/>
        <w:autoSpaceDN w:val="0"/>
        <w:adjustRightInd w:val="0"/>
        <w:snapToGrid w:val="0"/>
        <w:spacing w:after="120" w:afterLines="50"/>
        <w:ind w:left="1134" w:leftChars="540"/>
        <w:rPr>
          <w:kern w:val="0"/>
          <w:sz w:val="24"/>
        </w:rPr>
      </w:pPr>
      <w:r>
        <w:rPr>
          <w:kern w:val="0"/>
          <w:sz w:val="24"/>
        </w:rPr>
        <w:t>所有计量均采用中华人民共和国法定计量单位。</w:t>
      </w:r>
    </w:p>
    <w:p>
      <w:pPr>
        <w:numPr>
          <w:ilvl w:val="0"/>
          <w:numId w:val="1"/>
        </w:numPr>
        <w:autoSpaceDE w:val="0"/>
        <w:autoSpaceDN w:val="0"/>
        <w:adjustRightInd w:val="0"/>
        <w:spacing w:after="120" w:afterLines="50"/>
        <w:outlineLvl w:val="2"/>
        <w:rPr>
          <w:rFonts w:eastAsia="黑体"/>
          <w:kern w:val="0"/>
          <w:sz w:val="24"/>
        </w:rPr>
      </w:pPr>
      <w:bookmarkStart w:id="93" w:name="_Toc29841"/>
      <w:bookmarkStart w:id="94" w:name="_Toc6136"/>
      <w:bookmarkStart w:id="95" w:name="_Toc195921807"/>
      <w:bookmarkStart w:id="96" w:name="_Toc7646"/>
      <w:r>
        <w:rPr>
          <w:rFonts w:eastAsia="黑体"/>
          <w:kern w:val="0"/>
          <w:sz w:val="24"/>
        </w:rPr>
        <w:t>招标文件</w:t>
      </w:r>
      <w:bookmarkEnd w:id="93"/>
      <w:bookmarkEnd w:id="94"/>
      <w:bookmarkEnd w:id="95"/>
      <w:bookmarkEnd w:id="96"/>
    </w:p>
    <w:p>
      <w:pPr>
        <w:numPr>
          <w:ilvl w:val="1"/>
          <w:numId w:val="1"/>
        </w:numPr>
        <w:autoSpaceDE w:val="0"/>
        <w:autoSpaceDN w:val="0"/>
        <w:adjustRightInd w:val="0"/>
        <w:snapToGrid w:val="0"/>
        <w:spacing w:after="120" w:afterLines="50"/>
        <w:rPr>
          <w:kern w:val="0"/>
          <w:sz w:val="24"/>
        </w:rPr>
      </w:pPr>
      <w:bookmarkStart w:id="97" w:name="_Toc195921808"/>
      <w:r>
        <w:rPr>
          <w:kern w:val="0"/>
          <w:sz w:val="24"/>
        </w:rPr>
        <w:t>招标文件的组成</w:t>
      </w:r>
      <w:bookmarkEnd w:id="97"/>
    </w:p>
    <w:p>
      <w:pPr>
        <w:autoSpaceDE w:val="0"/>
        <w:autoSpaceDN w:val="0"/>
        <w:adjustRightInd w:val="0"/>
        <w:snapToGrid w:val="0"/>
        <w:spacing w:after="120" w:afterLines="50"/>
        <w:ind w:left="1134" w:leftChars="540"/>
        <w:rPr>
          <w:kern w:val="0"/>
          <w:sz w:val="24"/>
        </w:rPr>
      </w:pPr>
      <w:r>
        <w:rPr>
          <w:kern w:val="0"/>
          <w:sz w:val="24"/>
        </w:rPr>
        <w:t>本招标文件包括：</w:t>
      </w:r>
    </w:p>
    <w:p>
      <w:pPr>
        <w:autoSpaceDE w:val="0"/>
        <w:autoSpaceDN w:val="0"/>
        <w:adjustRightInd w:val="0"/>
        <w:snapToGrid w:val="0"/>
        <w:spacing w:after="120" w:afterLines="50"/>
        <w:ind w:left="1617" w:leftChars="513" w:hanging="540" w:hangingChars="225"/>
        <w:rPr>
          <w:kern w:val="0"/>
          <w:sz w:val="24"/>
        </w:rPr>
      </w:pPr>
      <w:r>
        <w:rPr>
          <w:kern w:val="0"/>
          <w:sz w:val="24"/>
        </w:rPr>
        <w:t>（1）招标公告（或</w:t>
      </w:r>
      <w:r>
        <w:rPr>
          <w:rFonts w:hint="eastAsia"/>
          <w:kern w:val="0"/>
          <w:sz w:val="24"/>
        </w:rPr>
        <w:t>投标邀请</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（2）投标人须知；</w:t>
      </w:r>
    </w:p>
    <w:p>
      <w:pPr>
        <w:autoSpaceDE w:val="0"/>
        <w:autoSpaceDN w:val="0"/>
        <w:adjustRightInd w:val="0"/>
        <w:snapToGrid w:val="0"/>
        <w:spacing w:after="120" w:afterLines="50"/>
        <w:ind w:left="1617" w:leftChars="513" w:hanging="540" w:hangingChars="225"/>
        <w:rPr>
          <w:kern w:val="0"/>
          <w:sz w:val="24"/>
        </w:rPr>
      </w:pPr>
      <w:r>
        <w:rPr>
          <w:kern w:val="0"/>
          <w:sz w:val="24"/>
        </w:rPr>
        <w:t>（3）资格审查、评标办法和标准；</w:t>
      </w:r>
    </w:p>
    <w:p>
      <w:pPr>
        <w:autoSpaceDE w:val="0"/>
        <w:autoSpaceDN w:val="0"/>
        <w:adjustRightInd w:val="0"/>
        <w:snapToGrid w:val="0"/>
        <w:spacing w:after="120" w:afterLines="50"/>
        <w:ind w:left="1617" w:leftChars="513" w:hanging="540" w:hangingChars="225"/>
        <w:rPr>
          <w:kern w:val="0"/>
          <w:sz w:val="24"/>
        </w:rPr>
      </w:pPr>
      <w:r>
        <w:rPr>
          <w:kern w:val="0"/>
          <w:sz w:val="24"/>
        </w:rPr>
        <w:t>（4）合同条款；</w:t>
      </w:r>
    </w:p>
    <w:p>
      <w:pPr>
        <w:autoSpaceDE w:val="0"/>
        <w:autoSpaceDN w:val="0"/>
        <w:adjustRightInd w:val="0"/>
        <w:snapToGrid w:val="0"/>
        <w:spacing w:after="120" w:afterLines="50"/>
        <w:ind w:left="1617" w:leftChars="513" w:hanging="540" w:hangingChars="225"/>
        <w:rPr>
          <w:kern w:val="0"/>
          <w:sz w:val="24"/>
        </w:rPr>
      </w:pPr>
      <w:r>
        <w:rPr>
          <w:kern w:val="0"/>
          <w:sz w:val="24"/>
        </w:rPr>
        <w:t>（5）</w:t>
      </w:r>
      <w:r>
        <w:rPr>
          <w:sz w:val="24"/>
        </w:rPr>
        <w:t>采购需求</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（6）投标文件格式。</w:t>
      </w:r>
    </w:p>
    <w:p>
      <w:pPr>
        <w:autoSpaceDE w:val="0"/>
        <w:autoSpaceDN w:val="0"/>
        <w:adjustRightInd w:val="0"/>
        <w:snapToGrid w:val="0"/>
        <w:spacing w:after="120" w:afterLines="50"/>
        <w:ind w:left="1134" w:leftChars="540"/>
        <w:rPr>
          <w:kern w:val="0"/>
          <w:sz w:val="24"/>
        </w:rPr>
      </w:pPr>
      <w:r>
        <w:rPr>
          <w:kern w:val="0"/>
          <w:sz w:val="24"/>
        </w:rPr>
        <w:t>根据本章第</w:t>
      </w:r>
      <w:r>
        <w:rPr>
          <w:kern w:val="0"/>
          <w:sz w:val="24"/>
        </w:rPr>
        <w:fldChar w:fldCharType="begin"/>
      </w:r>
      <w:r>
        <w:rPr>
          <w:kern w:val="0"/>
          <w:sz w:val="24"/>
        </w:rPr>
        <w:instrText xml:space="preserve"> REF _Ref426441946 \r \h  \* MERGEFORMAT </w:instrText>
      </w:r>
      <w:r>
        <w:rPr>
          <w:kern w:val="0"/>
          <w:sz w:val="24"/>
        </w:rPr>
        <w:fldChar w:fldCharType="separate"/>
      </w:r>
      <w:r>
        <w:rPr>
          <w:kern w:val="0"/>
          <w:sz w:val="24"/>
        </w:rPr>
        <w:t>2.</w:t>
      </w:r>
      <w:r>
        <w:rPr>
          <w:kern w:val="0"/>
          <w:sz w:val="24"/>
        </w:rPr>
        <w:fldChar w:fldCharType="end"/>
      </w:r>
      <w:r>
        <w:rPr>
          <w:kern w:val="0"/>
          <w:sz w:val="24"/>
        </w:rPr>
        <w:t>3款和第</w:t>
      </w:r>
      <w:r>
        <w:rPr>
          <w:kern w:val="0"/>
          <w:sz w:val="24"/>
        </w:rPr>
        <w:fldChar w:fldCharType="begin"/>
      </w:r>
      <w:r>
        <w:rPr>
          <w:kern w:val="0"/>
          <w:sz w:val="24"/>
        </w:rPr>
        <w:instrText xml:space="preserve"> REF _Ref426441954 \r \h  \* MERGEFORMAT </w:instrText>
      </w:r>
      <w:r>
        <w:rPr>
          <w:kern w:val="0"/>
          <w:sz w:val="24"/>
        </w:rPr>
        <w:fldChar w:fldCharType="separate"/>
      </w:r>
      <w:r>
        <w:rPr>
          <w:kern w:val="0"/>
          <w:sz w:val="24"/>
        </w:rPr>
        <w:t>2.</w:t>
      </w:r>
      <w:r>
        <w:rPr>
          <w:kern w:val="0"/>
          <w:sz w:val="24"/>
        </w:rPr>
        <w:fldChar w:fldCharType="end"/>
      </w:r>
      <w:r>
        <w:rPr>
          <w:kern w:val="0"/>
          <w:sz w:val="24"/>
        </w:rPr>
        <w:t>4款对招标文件所作的澄清、修改，构成招标文件的组成部分。</w:t>
      </w:r>
    </w:p>
    <w:p>
      <w:pPr>
        <w:numPr>
          <w:ilvl w:val="1"/>
          <w:numId w:val="1"/>
        </w:numPr>
        <w:autoSpaceDE w:val="0"/>
        <w:autoSpaceDN w:val="0"/>
        <w:adjustRightInd w:val="0"/>
        <w:snapToGrid w:val="0"/>
        <w:spacing w:after="120" w:afterLines="50"/>
        <w:rPr>
          <w:kern w:val="0"/>
          <w:sz w:val="24"/>
        </w:rPr>
      </w:pPr>
      <w:bookmarkStart w:id="98" w:name="_Ref426441946"/>
      <w:bookmarkStart w:id="99" w:name="_Toc195921809"/>
      <w:r>
        <w:rPr>
          <w:kern w:val="0"/>
          <w:sz w:val="24"/>
        </w:rPr>
        <w:t>根据采购项目技术构成、产品价格比重等确定核心产品，核心产品见投标人须知前附表。</w:t>
      </w:r>
    </w:p>
    <w:p>
      <w:pPr>
        <w:numPr>
          <w:ilvl w:val="1"/>
          <w:numId w:val="1"/>
        </w:numPr>
        <w:autoSpaceDE w:val="0"/>
        <w:autoSpaceDN w:val="0"/>
        <w:adjustRightInd w:val="0"/>
        <w:snapToGrid w:val="0"/>
        <w:spacing w:after="120" w:afterLines="50"/>
        <w:rPr>
          <w:kern w:val="0"/>
          <w:sz w:val="24"/>
        </w:rPr>
      </w:pPr>
      <w:r>
        <w:rPr>
          <w:kern w:val="0"/>
          <w:sz w:val="24"/>
        </w:rPr>
        <w:t>招标文件的澄清</w:t>
      </w:r>
      <w:bookmarkEnd w:id="98"/>
      <w:bookmarkEnd w:id="99"/>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投标人应仔细阅读和检查招标文件的全部内容。如发现缺页或附件不全，应及时向采购人提出，以便补齐。</w:t>
      </w:r>
    </w:p>
    <w:p>
      <w:pPr>
        <w:numPr>
          <w:ilvl w:val="2"/>
          <w:numId w:val="1"/>
        </w:numPr>
        <w:tabs>
          <w:tab w:val="left" w:pos="1260"/>
        </w:tabs>
        <w:autoSpaceDE w:val="0"/>
        <w:autoSpaceDN w:val="0"/>
        <w:adjustRightInd w:val="0"/>
        <w:snapToGrid w:val="0"/>
        <w:spacing w:after="120" w:afterLines="50"/>
        <w:rPr>
          <w:sz w:val="24"/>
        </w:rPr>
      </w:pPr>
      <w:r>
        <w:rPr>
          <w:sz w:val="24"/>
        </w:rPr>
        <w:t>投标人</w:t>
      </w:r>
      <w:r>
        <w:rPr>
          <w:kern w:val="0"/>
          <w:sz w:val="24"/>
        </w:rPr>
        <w:t>如有疑问</w:t>
      </w:r>
      <w:r>
        <w:rPr>
          <w:sz w:val="24"/>
        </w:rPr>
        <w:t>可以向采购人提出询问</w:t>
      </w:r>
      <w:r>
        <w:rPr>
          <w:kern w:val="0"/>
          <w:sz w:val="24"/>
        </w:rPr>
        <w:t>，要求采购人对招标文件予以澄清。</w:t>
      </w:r>
    </w:p>
    <w:p>
      <w:pPr>
        <w:numPr>
          <w:ilvl w:val="2"/>
          <w:numId w:val="1"/>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采购人或者采购代理机构可以对已发出的招标文件进行必要的澄清。该澄清在原公告发布媒体上发布澄清（更正）公告，同时以书面形式通知所有投标人。澄清的内容为招标文件的组成部分。</w:t>
      </w:r>
      <w:r>
        <w:rPr>
          <w:kern w:val="0"/>
          <w:sz w:val="24"/>
        </w:rPr>
        <w:t>投标人须</w:t>
      </w:r>
      <w:r>
        <w:rPr>
          <w:sz w:val="24"/>
        </w:rPr>
        <w:t>在招标公告中规定的投标截止日前，随时查询招标公告发布媒体的信息，获取对招标文件澄清的信息。采购人的澄清</w:t>
      </w:r>
      <w:r>
        <w:rPr>
          <w:color w:val="000000"/>
          <w:sz w:val="24"/>
        </w:rPr>
        <w:t>以书面形式通知投标人的，投标人应在收到该澄清的24小时内或根据澄清通知中要求的时间内予以确认。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投标人在收到澄清文件后，应将加盖公章的回执以书面方式通知采购人，确认已收到该澄清。</w:t>
      </w:r>
    </w:p>
    <w:p>
      <w:pPr>
        <w:numPr>
          <w:ilvl w:val="1"/>
          <w:numId w:val="1"/>
        </w:numPr>
        <w:autoSpaceDE w:val="0"/>
        <w:autoSpaceDN w:val="0"/>
        <w:adjustRightInd w:val="0"/>
        <w:snapToGrid w:val="0"/>
        <w:spacing w:after="120" w:afterLines="50"/>
        <w:rPr>
          <w:kern w:val="0"/>
          <w:sz w:val="24"/>
        </w:rPr>
      </w:pPr>
      <w:bookmarkStart w:id="100" w:name="_Toc195921810"/>
      <w:bookmarkStart w:id="101" w:name="_Ref426441954"/>
      <w:r>
        <w:rPr>
          <w:kern w:val="0"/>
          <w:sz w:val="24"/>
        </w:rPr>
        <w:t>招标文件的修改</w:t>
      </w:r>
      <w:bookmarkEnd w:id="100"/>
      <w:bookmarkEnd w:id="101"/>
    </w:p>
    <w:p>
      <w:pPr>
        <w:numPr>
          <w:ilvl w:val="2"/>
          <w:numId w:val="1"/>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采购人或者采购代理机构可以对已发出的招标文件进行必要的修改。该修改在原公告发布媒体上发布澄清（更正）公告，同时以书面形式通知所有投标人。修改的内容为招标文件的组成部分。</w:t>
      </w:r>
      <w:r>
        <w:rPr>
          <w:kern w:val="0"/>
          <w:sz w:val="24"/>
        </w:rPr>
        <w:t>投标人须</w:t>
      </w:r>
      <w:r>
        <w:rPr>
          <w:sz w:val="24"/>
        </w:rPr>
        <w:t>在投标截止日前，随时查询招标公告发布媒体的信息，获取对招标文件修改的信息。采购人的修改</w:t>
      </w:r>
      <w:r>
        <w:rPr>
          <w:color w:val="000000"/>
          <w:sz w:val="24"/>
        </w:rPr>
        <w:t>以书面形式通知投标人的，投标人应在收到该修改通知的24小时内或根据修改通知中要求的时间内予以确认。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投标人收到修改文件后，应将加盖公章的回执以书面方式通知采购人，确认已收到该修改。</w:t>
      </w:r>
    </w:p>
    <w:p>
      <w:pPr>
        <w:numPr>
          <w:ilvl w:val="1"/>
          <w:numId w:val="1"/>
        </w:numPr>
        <w:autoSpaceDE w:val="0"/>
        <w:autoSpaceDN w:val="0"/>
        <w:adjustRightInd w:val="0"/>
        <w:snapToGrid w:val="0"/>
        <w:spacing w:after="120" w:afterLines="50"/>
        <w:rPr>
          <w:kern w:val="0"/>
          <w:sz w:val="24"/>
        </w:rPr>
      </w:pPr>
      <w:r>
        <w:rPr>
          <w:sz w:val="24"/>
        </w:rPr>
        <w:t>投标人认为招标文件使其权益受到损害的，在收到招标文件之日或招标文件公告期限届满之日起七个工作日内，按投标人须知前附表中接收质疑函的方式以书面形式一次性提出质疑。</w:t>
      </w:r>
    </w:p>
    <w:p>
      <w:pPr>
        <w:numPr>
          <w:ilvl w:val="0"/>
          <w:numId w:val="1"/>
        </w:numPr>
        <w:autoSpaceDE w:val="0"/>
        <w:autoSpaceDN w:val="0"/>
        <w:adjustRightInd w:val="0"/>
        <w:spacing w:after="120" w:afterLines="50"/>
        <w:outlineLvl w:val="2"/>
        <w:rPr>
          <w:rFonts w:eastAsia="黑体"/>
          <w:kern w:val="0"/>
          <w:sz w:val="24"/>
        </w:rPr>
      </w:pPr>
      <w:bookmarkStart w:id="102" w:name="_Toc195921811"/>
      <w:bookmarkStart w:id="103" w:name="_Toc25864"/>
      <w:bookmarkStart w:id="104" w:name="_Toc22721"/>
      <w:bookmarkStart w:id="105" w:name="_Toc29643"/>
      <w:r>
        <w:rPr>
          <w:rFonts w:eastAsia="黑体"/>
          <w:kern w:val="0"/>
          <w:sz w:val="24"/>
        </w:rPr>
        <w:t>投标文件</w:t>
      </w:r>
      <w:bookmarkEnd w:id="102"/>
      <w:bookmarkEnd w:id="103"/>
      <w:bookmarkEnd w:id="104"/>
      <w:bookmarkEnd w:id="105"/>
    </w:p>
    <w:p>
      <w:pPr>
        <w:numPr>
          <w:ilvl w:val="1"/>
          <w:numId w:val="1"/>
        </w:numPr>
        <w:autoSpaceDE w:val="0"/>
        <w:autoSpaceDN w:val="0"/>
        <w:adjustRightInd w:val="0"/>
        <w:snapToGrid w:val="0"/>
        <w:spacing w:after="120" w:afterLines="50"/>
        <w:rPr>
          <w:kern w:val="0"/>
          <w:sz w:val="24"/>
        </w:rPr>
      </w:pPr>
      <w:bookmarkStart w:id="106" w:name="_Toc195921812"/>
      <w:r>
        <w:rPr>
          <w:kern w:val="0"/>
          <w:sz w:val="24"/>
        </w:rPr>
        <w:t>投标文件的组成</w:t>
      </w:r>
      <w:bookmarkEnd w:id="106"/>
    </w:p>
    <w:p>
      <w:pPr>
        <w:numPr>
          <w:ilvl w:val="2"/>
          <w:numId w:val="1"/>
        </w:numPr>
        <w:tabs>
          <w:tab w:val="left" w:pos="1260"/>
        </w:tabs>
        <w:autoSpaceDE w:val="0"/>
        <w:autoSpaceDN w:val="0"/>
        <w:adjustRightInd w:val="0"/>
        <w:snapToGrid w:val="0"/>
        <w:spacing w:after="120" w:afterLines="50"/>
        <w:rPr>
          <w:kern w:val="0"/>
          <w:sz w:val="24"/>
        </w:rPr>
      </w:pPr>
      <w:bookmarkStart w:id="107" w:name="_Toc195921813"/>
      <w:r>
        <w:rPr>
          <w:kern w:val="0"/>
          <w:sz w:val="24"/>
        </w:rPr>
        <w:t>投标文件应包括下列内容：</w:t>
      </w:r>
    </w:p>
    <w:p>
      <w:pPr>
        <w:numPr>
          <w:ilvl w:val="0"/>
          <w:numId w:val="4"/>
        </w:numPr>
        <w:autoSpaceDE w:val="0"/>
        <w:autoSpaceDN w:val="0"/>
        <w:adjustRightInd w:val="0"/>
        <w:snapToGrid w:val="0"/>
        <w:spacing w:after="120" w:afterLines="50"/>
        <w:rPr>
          <w:kern w:val="0"/>
          <w:sz w:val="24"/>
        </w:rPr>
      </w:pPr>
      <w:r>
        <w:rPr>
          <w:kern w:val="0"/>
          <w:sz w:val="24"/>
        </w:rPr>
        <w:t>商务部分</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投标函；</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法定代表人身份证明；</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授权委托书；</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资格证明文件（详见投标文件格式要求）；</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投标保证金；</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开标一览表；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投标明细报价表；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商务、合同条款偏差表；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投标人基本情况表；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政府采购政策的证明材料（详见投标文件格式要求）；</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投标人供货业绩一览表；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投标承诺书；</w:t>
      </w:r>
    </w:p>
    <w:p>
      <w:pPr>
        <w:numPr>
          <w:ilvl w:val="0"/>
          <w:numId w:val="4"/>
        </w:numPr>
        <w:autoSpaceDE w:val="0"/>
        <w:autoSpaceDN w:val="0"/>
        <w:adjustRightInd w:val="0"/>
        <w:snapToGrid w:val="0"/>
        <w:spacing w:after="120" w:afterLines="50"/>
        <w:rPr>
          <w:kern w:val="0"/>
          <w:sz w:val="24"/>
        </w:rPr>
      </w:pPr>
      <w:r>
        <w:rPr>
          <w:kern w:val="0"/>
          <w:sz w:val="24"/>
        </w:rPr>
        <w:t>技术部分：</w:t>
      </w:r>
    </w:p>
    <w:p>
      <w:pPr>
        <w:numPr>
          <w:ilvl w:val="0"/>
          <w:numId w:val="6"/>
        </w:numPr>
        <w:tabs>
          <w:tab w:val="left" w:pos="2694"/>
        </w:tabs>
        <w:autoSpaceDE w:val="0"/>
        <w:autoSpaceDN w:val="0"/>
        <w:adjustRightInd w:val="0"/>
        <w:snapToGrid w:val="0"/>
        <w:spacing w:after="120" w:afterLines="50"/>
        <w:ind w:left="2694" w:hanging="567"/>
        <w:rPr>
          <w:kern w:val="0"/>
          <w:sz w:val="24"/>
        </w:rPr>
      </w:pPr>
      <w:r>
        <w:rPr>
          <w:kern w:val="0"/>
          <w:sz w:val="24"/>
        </w:rPr>
        <w:t>技术偏离表；</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对</w:t>
      </w:r>
      <w:r>
        <w:rPr>
          <w:sz w:val="24"/>
        </w:rPr>
        <w:t>采购项目的技术规格、数量、服务标准、验收等要求</w:t>
      </w:r>
      <w:r>
        <w:rPr>
          <w:kern w:val="0"/>
          <w:sz w:val="24"/>
        </w:rPr>
        <w:t>的响应；</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3）  售后服务支持能力；</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4）  投标人服务承诺（如有）；</w:t>
      </w:r>
    </w:p>
    <w:p>
      <w:pPr>
        <w:numPr>
          <w:ilvl w:val="0"/>
          <w:numId w:val="4"/>
        </w:numPr>
        <w:autoSpaceDE w:val="0"/>
        <w:autoSpaceDN w:val="0"/>
        <w:adjustRightInd w:val="0"/>
        <w:snapToGrid w:val="0"/>
        <w:spacing w:after="120" w:afterLines="50"/>
        <w:rPr>
          <w:kern w:val="0"/>
          <w:sz w:val="24"/>
        </w:rPr>
      </w:pPr>
      <w:r>
        <w:rPr>
          <w:kern w:val="0"/>
          <w:sz w:val="24"/>
        </w:rPr>
        <w:t>投标文件要求的其他内容以及投标人认为必要的其他内容。</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投标报价</w:t>
      </w:r>
      <w:bookmarkEnd w:id="107"/>
    </w:p>
    <w:p>
      <w:pPr>
        <w:numPr>
          <w:ilvl w:val="2"/>
          <w:numId w:val="1"/>
        </w:numPr>
        <w:tabs>
          <w:tab w:val="left" w:pos="1260"/>
        </w:tabs>
        <w:autoSpaceDE w:val="0"/>
        <w:autoSpaceDN w:val="0"/>
        <w:adjustRightInd w:val="0"/>
        <w:snapToGrid w:val="0"/>
        <w:spacing w:after="120" w:afterLines="50"/>
        <w:rPr>
          <w:kern w:val="0"/>
          <w:sz w:val="24"/>
        </w:rPr>
      </w:pPr>
      <w:bookmarkStart w:id="108" w:name="_Toc195921814"/>
      <w:r>
        <w:rPr>
          <w:kern w:val="0"/>
          <w:sz w:val="24"/>
        </w:rPr>
        <w:t>投标人应按招标文件第六章提供的格式进行投标报价。</w:t>
      </w:r>
    </w:p>
    <w:p>
      <w:pPr>
        <w:numPr>
          <w:ilvl w:val="2"/>
          <w:numId w:val="1"/>
        </w:numPr>
        <w:tabs>
          <w:tab w:val="left" w:pos="1260"/>
        </w:tabs>
        <w:autoSpaceDE w:val="0"/>
        <w:autoSpaceDN w:val="0"/>
        <w:adjustRightInd w:val="0"/>
        <w:snapToGrid w:val="0"/>
        <w:spacing w:after="120" w:afterLines="50"/>
        <w:rPr>
          <w:kern w:val="0"/>
          <w:sz w:val="24"/>
        </w:rPr>
      </w:pPr>
      <w:r>
        <w:rPr>
          <w:kern w:val="0"/>
          <w:sz w:val="24"/>
        </w:rPr>
        <w:t>所有根据合同或其它原因应由投标人支付的税款和其它应交纳的费用都应包括在投标人提交的投标价格中。</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报价应包含本项目所有税项。</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投标人应仔细阅读所有招标文件，填报自己认为正确的报价。</w:t>
      </w:r>
    </w:p>
    <w:p>
      <w:pPr>
        <w:numPr>
          <w:ilvl w:val="1"/>
          <w:numId w:val="1"/>
        </w:numPr>
        <w:autoSpaceDE w:val="0"/>
        <w:autoSpaceDN w:val="0"/>
        <w:adjustRightInd w:val="0"/>
        <w:snapToGrid w:val="0"/>
        <w:spacing w:after="120" w:afterLines="50"/>
        <w:rPr>
          <w:kern w:val="0"/>
          <w:sz w:val="24"/>
        </w:rPr>
      </w:pPr>
      <w:r>
        <w:rPr>
          <w:kern w:val="0"/>
          <w:sz w:val="24"/>
        </w:rPr>
        <w:t>投标人对采购内容只允许有一个报价，采购人不接受任何有选择的报价。</w:t>
      </w:r>
    </w:p>
    <w:p>
      <w:pPr>
        <w:numPr>
          <w:ilvl w:val="1"/>
          <w:numId w:val="1"/>
        </w:numPr>
        <w:autoSpaceDE w:val="0"/>
        <w:autoSpaceDN w:val="0"/>
        <w:adjustRightInd w:val="0"/>
        <w:snapToGrid w:val="0"/>
        <w:spacing w:after="120" w:afterLines="50"/>
        <w:rPr>
          <w:kern w:val="0"/>
          <w:sz w:val="24"/>
        </w:rPr>
      </w:pPr>
      <w:r>
        <w:rPr>
          <w:kern w:val="0"/>
          <w:sz w:val="24"/>
        </w:rPr>
        <w:t>投标人根据本招标文件的规定将投标价分成几部分，只是为了方便采购人对投标文件进行比较，并不限制采购人以上述任何条件订立合同的权力。</w:t>
      </w:r>
    </w:p>
    <w:p>
      <w:pPr>
        <w:numPr>
          <w:ilvl w:val="1"/>
          <w:numId w:val="1"/>
        </w:numPr>
        <w:autoSpaceDE w:val="0"/>
        <w:autoSpaceDN w:val="0"/>
        <w:adjustRightInd w:val="0"/>
        <w:snapToGrid w:val="0"/>
        <w:spacing w:after="120" w:afterLines="50"/>
        <w:rPr>
          <w:kern w:val="0"/>
          <w:sz w:val="24"/>
        </w:rPr>
      </w:pPr>
      <w:r>
        <w:rPr>
          <w:kern w:val="0"/>
          <w:sz w:val="24"/>
        </w:rPr>
        <w:t>除非合同另有约定，投标人所报的投标价在合同执行过程中是固定不变的，不得以任何理由予以变更。任何包含价格调整要求的投标，将被认为是非响应性投标而予以拒绝。</w:t>
      </w:r>
    </w:p>
    <w:p>
      <w:pPr>
        <w:numPr>
          <w:ilvl w:val="1"/>
          <w:numId w:val="1"/>
        </w:numPr>
        <w:autoSpaceDE w:val="0"/>
        <w:autoSpaceDN w:val="0"/>
        <w:adjustRightInd w:val="0"/>
        <w:snapToGrid w:val="0"/>
        <w:spacing w:after="120" w:afterLines="50"/>
        <w:ind w:left="1133" w:hanging="1132" w:hangingChars="472"/>
        <w:rPr>
          <w:kern w:val="0"/>
          <w:sz w:val="24"/>
        </w:rPr>
      </w:pPr>
      <w:bookmarkStart w:id="109" w:name="_Ref421009326"/>
      <w:r>
        <w:rPr>
          <w:kern w:val="0"/>
          <w:sz w:val="24"/>
        </w:rPr>
        <w:t>投标有效期</w:t>
      </w:r>
      <w:bookmarkEnd w:id="108"/>
      <w:bookmarkEnd w:id="109"/>
    </w:p>
    <w:p>
      <w:pPr>
        <w:numPr>
          <w:ilvl w:val="2"/>
          <w:numId w:val="1"/>
        </w:numPr>
        <w:tabs>
          <w:tab w:val="left" w:pos="1260"/>
        </w:tabs>
        <w:autoSpaceDE w:val="0"/>
        <w:autoSpaceDN w:val="0"/>
        <w:adjustRightInd w:val="0"/>
        <w:snapToGrid w:val="0"/>
        <w:spacing w:after="120" w:afterLines="50"/>
        <w:rPr>
          <w:kern w:val="0"/>
          <w:sz w:val="24"/>
        </w:rPr>
      </w:pPr>
      <w:r>
        <w:rPr>
          <w:sz w:val="24"/>
        </w:rPr>
        <w:t>本项目投标有效期见投标人须知前附表。投标有效期从提交投标文件的截止之日起算。投标文件中承诺的投标有效期应当不少于招标文件中载明的投标有效期。</w:t>
      </w:r>
    </w:p>
    <w:p>
      <w:pPr>
        <w:numPr>
          <w:ilvl w:val="2"/>
          <w:numId w:val="1"/>
        </w:numPr>
        <w:tabs>
          <w:tab w:val="left" w:pos="1260"/>
        </w:tabs>
        <w:autoSpaceDE w:val="0"/>
        <w:autoSpaceDN w:val="0"/>
        <w:adjustRightInd w:val="0"/>
        <w:snapToGrid w:val="0"/>
        <w:spacing w:after="120" w:afterLines="50"/>
        <w:rPr>
          <w:kern w:val="0"/>
          <w:sz w:val="24"/>
        </w:rPr>
      </w:pPr>
      <w:r>
        <w:rPr>
          <w:kern w:val="0"/>
          <w:sz w:val="24"/>
        </w:rPr>
        <w:t>在投标人须知前附表规定的投标有效期内，投标人</w:t>
      </w:r>
      <w:r>
        <w:t>不得要求</w:t>
      </w:r>
      <w:r>
        <w:rPr>
          <w:kern w:val="0"/>
          <w:sz w:val="24"/>
        </w:rPr>
        <w:t>修改其投标文件。</w:t>
      </w:r>
    </w:p>
    <w:p>
      <w:pPr>
        <w:numPr>
          <w:ilvl w:val="1"/>
          <w:numId w:val="1"/>
        </w:numPr>
        <w:autoSpaceDE w:val="0"/>
        <w:autoSpaceDN w:val="0"/>
        <w:adjustRightInd w:val="0"/>
        <w:snapToGrid w:val="0"/>
        <w:spacing w:after="120" w:afterLines="50"/>
        <w:ind w:left="1133" w:hanging="1132" w:hangingChars="472"/>
        <w:rPr>
          <w:kern w:val="0"/>
          <w:sz w:val="24"/>
        </w:rPr>
      </w:pPr>
      <w:bookmarkStart w:id="110" w:name="_Toc195921815"/>
      <w:r>
        <w:rPr>
          <w:kern w:val="0"/>
          <w:sz w:val="24"/>
        </w:rPr>
        <w:t>投标保证金</w:t>
      </w:r>
      <w:bookmarkEnd w:id="110"/>
    </w:p>
    <w:p>
      <w:pPr>
        <w:numPr>
          <w:ilvl w:val="2"/>
          <w:numId w:val="1"/>
        </w:numPr>
        <w:tabs>
          <w:tab w:val="left" w:pos="1260"/>
        </w:tabs>
        <w:autoSpaceDE w:val="0"/>
        <w:autoSpaceDN w:val="0"/>
        <w:adjustRightInd w:val="0"/>
        <w:snapToGrid w:val="0"/>
        <w:spacing w:after="120" w:afterLines="50"/>
        <w:rPr>
          <w:kern w:val="0"/>
          <w:sz w:val="24"/>
        </w:rPr>
      </w:pPr>
      <w:bookmarkStart w:id="111" w:name="_Ref419361076"/>
      <w:r>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1"/>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投标人不按本章第</w:t>
      </w:r>
      <w:r>
        <w:rPr>
          <w:kern w:val="0"/>
          <w:sz w:val="24"/>
        </w:rPr>
        <w:fldChar w:fldCharType="begin"/>
      </w:r>
      <w:r>
        <w:rPr>
          <w:kern w:val="0"/>
          <w:sz w:val="24"/>
        </w:rPr>
        <w:instrText xml:space="preserve"> REF _Ref419361076 \r \h  \* MERGEFORMAT </w:instrText>
      </w:r>
      <w:r>
        <w:rPr>
          <w:kern w:val="0"/>
          <w:sz w:val="24"/>
        </w:rPr>
        <w:fldChar w:fldCharType="separate"/>
      </w:r>
      <w:r>
        <w:rPr>
          <w:kern w:val="0"/>
          <w:sz w:val="24"/>
        </w:rPr>
        <w:t>3.7.1</w:t>
      </w:r>
      <w:r>
        <w:rPr>
          <w:kern w:val="0"/>
          <w:sz w:val="24"/>
        </w:rPr>
        <w:fldChar w:fldCharType="end"/>
      </w:r>
      <w:r>
        <w:rPr>
          <w:kern w:val="0"/>
          <w:sz w:val="24"/>
        </w:rPr>
        <w:t>项要求提交投标保证金的，其投标文件无效。</w:t>
      </w:r>
    </w:p>
    <w:p>
      <w:pPr>
        <w:numPr>
          <w:ilvl w:val="2"/>
          <w:numId w:val="1"/>
        </w:numPr>
        <w:tabs>
          <w:tab w:val="left" w:pos="1260"/>
        </w:tabs>
        <w:autoSpaceDE w:val="0"/>
        <w:autoSpaceDN w:val="0"/>
        <w:adjustRightInd w:val="0"/>
        <w:snapToGrid w:val="0"/>
        <w:spacing w:after="120" w:afterLines="50"/>
        <w:rPr>
          <w:sz w:val="24"/>
        </w:rPr>
      </w:pPr>
      <w:bookmarkStart w:id="112" w:name="_Ref419361088"/>
      <w:r>
        <w:rPr>
          <w:sz w:val="24"/>
        </w:rPr>
        <w:t>投标人在投标截止时间3日前，按招标文件的要求向招标代理机构递交投标保证金，投标截止时间之后递交的投标保证金投标将被拒绝。</w:t>
      </w:r>
      <w:bookmarkEnd w:id="112"/>
    </w:p>
    <w:p>
      <w:pPr>
        <w:numPr>
          <w:ilvl w:val="2"/>
          <w:numId w:val="1"/>
        </w:numPr>
        <w:tabs>
          <w:tab w:val="left" w:pos="1260"/>
        </w:tabs>
        <w:autoSpaceDE w:val="0"/>
        <w:autoSpaceDN w:val="0"/>
        <w:adjustRightInd w:val="0"/>
        <w:snapToGrid w:val="0"/>
        <w:spacing w:after="120" w:afterLines="50"/>
        <w:rPr>
          <w:sz w:val="24"/>
        </w:rPr>
      </w:pPr>
      <w:r>
        <w:rPr>
          <w:sz w:val="24"/>
        </w:rPr>
        <w:t>投标人在汇款时务必注明所投标项目的项目编号及用途，否则，因款项用途不明导致投标无效等后果由投标人自行承担。</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采购人或者采购代理机构应当自中标通知书发出之日起5个工作日内退还未中标人的投标保证金，自政府采购合同签订之日起5个工作日内退还中标人的投标保证金</w:t>
      </w:r>
      <w:r>
        <w:rPr>
          <w:sz w:val="24"/>
        </w:rPr>
        <w:t>或者转为中标人的履约保证金</w:t>
      </w:r>
      <w:r>
        <w:rPr>
          <w:kern w:val="0"/>
          <w:sz w:val="24"/>
        </w:rPr>
        <w:t>。</w:t>
      </w:r>
    </w:p>
    <w:p>
      <w:pPr>
        <w:tabs>
          <w:tab w:val="left" w:pos="1260"/>
        </w:tabs>
        <w:autoSpaceDE w:val="0"/>
        <w:autoSpaceDN w:val="0"/>
        <w:adjustRightInd w:val="0"/>
        <w:snapToGrid w:val="0"/>
        <w:spacing w:after="120" w:afterLines="50"/>
        <w:ind w:left="1058" w:hanging="1058" w:hangingChars="441"/>
        <w:rPr>
          <w:kern w:val="0"/>
          <w:sz w:val="24"/>
        </w:rPr>
      </w:pPr>
      <w:r>
        <w:rPr>
          <w:kern w:val="0"/>
          <w:sz w:val="24"/>
        </w:rPr>
        <w:t xml:space="preserve">         采购人或者采购代理机构逾期退还投标保证金的，除退还投标保证金本金外，还应当按中国人民银行同期贷款基准利率上浮20％后的利率支付超期资金占用费，但因投标人自身原因导致无法及时退还的除外。</w:t>
      </w:r>
    </w:p>
    <w:p>
      <w:pPr>
        <w:numPr>
          <w:ilvl w:val="2"/>
          <w:numId w:val="1"/>
        </w:numPr>
        <w:tabs>
          <w:tab w:val="left" w:pos="1260"/>
        </w:tabs>
        <w:autoSpaceDE w:val="0"/>
        <w:autoSpaceDN w:val="0"/>
        <w:adjustRightInd w:val="0"/>
        <w:snapToGrid w:val="0"/>
        <w:spacing w:after="120" w:afterLines="50"/>
        <w:rPr>
          <w:kern w:val="0"/>
          <w:sz w:val="24"/>
        </w:rPr>
      </w:pPr>
      <w:r>
        <w:rPr>
          <w:sz w:val="24"/>
        </w:rPr>
        <w:t>投标人有下列行为之一者，其投标保证金可不予退还：</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（1）投标人在投标有效期内撤销投标文件的；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（2）投标人在投标文件中提供虚假材料的；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（3）除因不可抗力或招标文件认可的情形以外，中标人不与采购人签订合同的；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（4）投标人与采购人、其他投标人或者采购代理机构恶意串通的；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（5）招标文件规定应由中标人缴纳招标服务费而中标人未缴纳的，扣除相同金额以用于缴纳服务费；</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（6）招标文件规定的其他情形；</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（7）存在其他违法违规行为的。</w:t>
      </w:r>
    </w:p>
    <w:p>
      <w:pPr>
        <w:numPr>
          <w:ilvl w:val="1"/>
          <w:numId w:val="1"/>
        </w:numPr>
        <w:autoSpaceDE w:val="0"/>
        <w:autoSpaceDN w:val="0"/>
        <w:adjustRightInd w:val="0"/>
        <w:snapToGrid w:val="0"/>
        <w:spacing w:after="120" w:afterLines="50"/>
        <w:ind w:left="1133" w:hanging="1132" w:hangingChars="472"/>
        <w:rPr>
          <w:kern w:val="0"/>
          <w:sz w:val="24"/>
        </w:rPr>
      </w:pPr>
      <w:bookmarkStart w:id="113" w:name="_Toc195921818"/>
      <w:r>
        <w:rPr>
          <w:kern w:val="0"/>
          <w:sz w:val="24"/>
        </w:rPr>
        <w:t>投标文件的编制</w:t>
      </w:r>
      <w:bookmarkEnd w:id="113"/>
    </w:p>
    <w:p>
      <w:pPr>
        <w:numPr>
          <w:ilvl w:val="2"/>
          <w:numId w:val="1"/>
        </w:numPr>
        <w:tabs>
          <w:tab w:val="left" w:pos="1260"/>
        </w:tabs>
        <w:autoSpaceDE w:val="0"/>
        <w:autoSpaceDN w:val="0"/>
        <w:adjustRightInd w:val="0"/>
        <w:snapToGrid w:val="0"/>
        <w:spacing w:after="120" w:afterLines="50"/>
        <w:rPr>
          <w:kern w:val="0"/>
          <w:sz w:val="24"/>
        </w:rPr>
      </w:pPr>
      <w:r>
        <w:rPr>
          <w:kern w:val="0"/>
          <w:sz w:val="24"/>
        </w:rPr>
        <w:t>投标文件应按第六章“投标文件格式”进行编写，如有必要，可以增加附页，作为投标文件的组成部分。投标人可以提出比招标文件要求更有利于采购人的承诺。</w:t>
      </w:r>
    </w:p>
    <w:p>
      <w:pPr>
        <w:tabs>
          <w:tab w:val="left" w:pos="1260"/>
        </w:tabs>
        <w:autoSpaceDE w:val="0"/>
        <w:autoSpaceDN w:val="0"/>
        <w:adjustRightInd w:val="0"/>
        <w:snapToGrid w:val="0"/>
        <w:spacing w:after="120" w:afterLines="50"/>
        <w:ind w:left="1134"/>
        <w:rPr>
          <w:kern w:val="0"/>
          <w:sz w:val="24"/>
        </w:rPr>
      </w:pPr>
      <w:r>
        <w:rPr>
          <w:kern w:val="0"/>
          <w:sz w:val="24"/>
        </w:rPr>
        <w:t>投标文件应当对招标文件有关交货期、投标有效期、对招标范围以及</w:t>
      </w:r>
      <w:r>
        <w:rPr>
          <w:sz w:val="24"/>
        </w:rPr>
        <w:t>采购项目的技术规格、数量、服务标准、验收</w:t>
      </w:r>
      <w:r>
        <w:rPr>
          <w:kern w:val="0"/>
          <w:sz w:val="24"/>
        </w:rPr>
        <w:t>等实质性内容作出响应。</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法定代表人授权书”（标准格式附后），并将其附在投标文件中。签字或加盖人名章的其他要求见投标人须知前附表。</w:t>
      </w:r>
    </w:p>
    <w:p>
      <w:pPr>
        <w:tabs>
          <w:tab w:val="left" w:pos="1260"/>
        </w:tabs>
        <w:autoSpaceDE w:val="0"/>
        <w:autoSpaceDN w:val="0"/>
        <w:adjustRightInd w:val="0"/>
        <w:snapToGrid w:val="0"/>
        <w:spacing w:after="120" w:afterLines="50"/>
        <w:ind w:left="1134" w:leftChars="540"/>
        <w:rPr>
          <w:kern w:val="0"/>
          <w:sz w:val="24"/>
        </w:rPr>
      </w:pPr>
      <w:r>
        <w:rPr>
          <w:kern w:val="0"/>
          <w:sz w:val="24"/>
        </w:rPr>
        <w:t>投标截止时间前，如对投标文件进行了修改，包括对投标文件行间插字、涂改和增删，均应由投标人的法定代表人或经正式授权的代表在修改的每一页上签字。</w:t>
      </w:r>
    </w:p>
    <w:p>
      <w:pPr>
        <w:tabs>
          <w:tab w:val="left" w:pos="1260"/>
        </w:tabs>
        <w:autoSpaceDE w:val="0"/>
        <w:autoSpaceDN w:val="0"/>
        <w:adjustRightInd w:val="0"/>
        <w:snapToGrid w:val="0"/>
        <w:spacing w:after="120" w:afterLines="50"/>
        <w:ind w:left="1134" w:leftChars="540"/>
        <w:rPr>
          <w:kern w:val="0"/>
          <w:sz w:val="24"/>
        </w:rPr>
      </w:pPr>
      <w:r>
        <w:rPr>
          <w:kern w:val="0"/>
          <w:sz w:val="24"/>
        </w:rPr>
        <w:t>投标文件的副本可采用正本的复印件。</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投标文件正本一份，副本份数见投标人须知前附表。正本和副本的封面上应清楚地标记“正本”或“副本”的字样。当副本和正本不一致时，以正本为准。</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投标文件的正本与副本应分别装订成册，并编制目录，具体装订要求见投标人须知前附表规定。</w:t>
      </w:r>
    </w:p>
    <w:p>
      <w:pPr>
        <w:numPr>
          <w:ilvl w:val="0"/>
          <w:numId w:val="1"/>
        </w:numPr>
        <w:autoSpaceDE w:val="0"/>
        <w:autoSpaceDN w:val="0"/>
        <w:adjustRightInd w:val="0"/>
        <w:spacing w:after="120" w:afterLines="50"/>
        <w:outlineLvl w:val="2"/>
        <w:rPr>
          <w:rFonts w:eastAsia="黑体"/>
          <w:kern w:val="0"/>
          <w:sz w:val="24"/>
        </w:rPr>
      </w:pPr>
      <w:bookmarkStart w:id="114" w:name="_Toc15970"/>
      <w:bookmarkStart w:id="115" w:name="_Toc12439"/>
      <w:bookmarkStart w:id="116" w:name="_Toc195921819"/>
      <w:bookmarkStart w:id="117" w:name="_Toc4683"/>
      <w:r>
        <w:rPr>
          <w:rFonts w:eastAsia="黑体"/>
          <w:kern w:val="0"/>
          <w:sz w:val="24"/>
        </w:rPr>
        <w:t>投标</w:t>
      </w:r>
      <w:bookmarkEnd w:id="114"/>
      <w:bookmarkEnd w:id="115"/>
      <w:bookmarkEnd w:id="116"/>
      <w:bookmarkEnd w:id="117"/>
    </w:p>
    <w:p>
      <w:pPr>
        <w:numPr>
          <w:ilvl w:val="1"/>
          <w:numId w:val="1"/>
        </w:numPr>
        <w:autoSpaceDE w:val="0"/>
        <w:autoSpaceDN w:val="0"/>
        <w:adjustRightInd w:val="0"/>
        <w:snapToGrid w:val="0"/>
        <w:spacing w:after="120" w:afterLines="50"/>
        <w:ind w:left="1133" w:hanging="1132" w:hangingChars="472"/>
        <w:rPr>
          <w:kern w:val="0"/>
          <w:sz w:val="24"/>
        </w:rPr>
      </w:pPr>
      <w:bookmarkStart w:id="118" w:name="_Toc195921820"/>
      <w:r>
        <w:rPr>
          <w:kern w:val="0"/>
          <w:sz w:val="24"/>
        </w:rPr>
        <w:t>投标文件的密封和标记</w:t>
      </w:r>
      <w:bookmarkEnd w:id="118"/>
    </w:p>
    <w:p>
      <w:pPr>
        <w:numPr>
          <w:ilvl w:val="2"/>
          <w:numId w:val="1"/>
        </w:numPr>
        <w:tabs>
          <w:tab w:val="left" w:pos="1260"/>
        </w:tabs>
        <w:autoSpaceDE w:val="0"/>
        <w:autoSpaceDN w:val="0"/>
        <w:adjustRightInd w:val="0"/>
        <w:snapToGrid w:val="0"/>
        <w:spacing w:after="120" w:afterLines="50"/>
        <w:rPr>
          <w:kern w:val="0"/>
          <w:sz w:val="24"/>
        </w:rPr>
      </w:pPr>
      <w:bookmarkStart w:id="119" w:name="_Ref421008470"/>
      <w:r>
        <w:rPr>
          <w:kern w:val="0"/>
          <w:sz w:val="24"/>
        </w:rPr>
        <w:t>投标文件应当密封。</w:t>
      </w:r>
      <w:bookmarkEnd w:id="119"/>
    </w:p>
    <w:p>
      <w:pPr>
        <w:numPr>
          <w:ilvl w:val="2"/>
          <w:numId w:val="1"/>
        </w:numPr>
        <w:tabs>
          <w:tab w:val="left" w:pos="1260"/>
        </w:tabs>
        <w:autoSpaceDE w:val="0"/>
        <w:autoSpaceDN w:val="0"/>
        <w:adjustRightInd w:val="0"/>
        <w:snapToGrid w:val="0"/>
        <w:spacing w:after="120" w:afterLines="50"/>
        <w:rPr>
          <w:kern w:val="0"/>
          <w:sz w:val="24"/>
        </w:rPr>
      </w:pPr>
      <w:bookmarkStart w:id="120" w:name="_Ref421008478"/>
      <w:r>
        <w:rPr>
          <w:kern w:val="0"/>
          <w:sz w:val="24"/>
        </w:rPr>
        <w:t>投标文件的封套上应标识的其他内容见投标人须知前附表。</w:t>
      </w:r>
      <w:bookmarkEnd w:id="120"/>
    </w:p>
    <w:p>
      <w:pPr>
        <w:numPr>
          <w:ilvl w:val="2"/>
          <w:numId w:val="1"/>
        </w:numPr>
        <w:tabs>
          <w:tab w:val="left" w:pos="1260"/>
        </w:tabs>
        <w:autoSpaceDE w:val="0"/>
        <w:autoSpaceDN w:val="0"/>
        <w:adjustRightInd w:val="0"/>
        <w:snapToGrid w:val="0"/>
        <w:spacing w:after="120" w:afterLines="50"/>
        <w:rPr>
          <w:kern w:val="0"/>
          <w:sz w:val="24"/>
        </w:rPr>
      </w:pPr>
      <w:r>
        <w:rPr>
          <w:kern w:val="0"/>
          <w:sz w:val="24"/>
        </w:rPr>
        <w:t>未按本章第</w:t>
      </w:r>
      <w:r>
        <w:rPr>
          <w:kern w:val="0"/>
          <w:sz w:val="24"/>
        </w:rPr>
        <w:fldChar w:fldCharType="begin"/>
      </w:r>
      <w:r>
        <w:rPr>
          <w:kern w:val="0"/>
          <w:sz w:val="24"/>
        </w:rPr>
        <w:instrText xml:space="preserve"> REF _Ref421008470 \r \h  \* MERGEFORMAT </w:instrText>
      </w:r>
      <w:r>
        <w:rPr>
          <w:kern w:val="0"/>
          <w:sz w:val="24"/>
        </w:rPr>
        <w:fldChar w:fldCharType="separate"/>
      </w:r>
      <w:r>
        <w:rPr>
          <w:kern w:val="0"/>
          <w:sz w:val="24"/>
        </w:rPr>
        <w:t>4.1.1</w:t>
      </w:r>
      <w:r>
        <w:rPr>
          <w:kern w:val="0"/>
          <w:sz w:val="24"/>
        </w:rPr>
        <w:fldChar w:fldCharType="end"/>
      </w:r>
      <w:r>
        <w:rPr>
          <w:kern w:val="0"/>
          <w:sz w:val="24"/>
        </w:rPr>
        <w:t>项或第</w:t>
      </w:r>
      <w:r>
        <w:rPr>
          <w:kern w:val="0"/>
          <w:sz w:val="24"/>
        </w:rPr>
        <w:fldChar w:fldCharType="begin"/>
      </w:r>
      <w:r>
        <w:rPr>
          <w:kern w:val="0"/>
          <w:sz w:val="24"/>
        </w:rPr>
        <w:instrText xml:space="preserve"> REF _Ref421008478 \r \h  \* MERGEFORMAT </w:instrText>
      </w:r>
      <w:r>
        <w:rPr>
          <w:kern w:val="0"/>
          <w:sz w:val="24"/>
        </w:rPr>
        <w:fldChar w:fldCharType="separate"/>
      </w:r>
      <w:r>
        <w:rPr>
          <w:kern w:val="0"/>
          <w:sz w:val="24"/>
        </w:rPr>
        <w:t>4.1.2</w:t>
      </w:r>
      <w:r>
        <w:rPr>
          <w:kern w:val="0"/>
          <w:sz w:val="24"/>
        </w:rPr>
        <w:fldChar w:fldCharType="end"/>
      </w:r>
      <w:r>
        <w:rPr>
          <w:kern w:val="0"/>
          <w:sz w:val="24"/>
        </w:rPr>
        <w:t>项要求密封和加写标识的投标文件，采购人不予受理。</w:t>
      </w:r>
    </w:p>
    <w:p>
      <w:pPr>
        <w:numPr>
          <w:ilvl w:val="1"/>
          <w:numId w:val="1"/>
        </w:numPr>
        <w:autoSpaceDE w:val="0"/>
        <w:autoSpaceDN w:val="0"/>
        <w:adjustRightInd w:val="0"/>
        <w:snapToGrid w:val="0"/>
        <w:spacing w:after="120" w:afterLines="50"/>
        <w:ind w:left="1133" w:hanging="1132" w:hangingChars="472"/>
        <w:rPr>
          <w:kern w:val="0"/>
          <w:sz w:val="24"/>
        </w:rPr>
      </w:pPr>
      <w:bookmarkStart w:id="121" w:name="_Toc195921821"/>
      <w:r>
        <w:rPr>
          <w:kern w:val="0"/>
          <w:sz w:val="24"/>
        </w:rPr>
        <w:t>投标文件的递交</w:t>
      </w:r>
      <w:bookmarkEnd w:id="121"/>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投标人应</w:t>
      </w:r>
      <w:r>
        <w:rPr>
          <w:sz w:val="24"/>
        </w:rPr>
        <w:t>在招标文件要求提交投标文件的截止时间前，将投标文件密封送达投标地点</w:t>
      </w:r>
      <w:r>
        <w:rPr>
          <w:kern w:val="0"/>
          <w:sz w:val="24"/>
        </w:rPr>
        <w:t>。</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投标人递交投标文件的地点：见招标公告。</w:t>
      </w:r>
    </w:p>
    <w:p>
      <w:pPr>
        <w:numPr>
          <w:ilvl w:val="2"/>
          <w:numId w:val="1"/>
        </w:numPr>
        <w:tabs>
          <w:tab w:val="left" w:pos="1260"/>
        </w:tabs>
        <w:autoSpaceDE w:val="0"/>
        <w:autoSpaceDN w:val="0"/>
        <w:adjustRightInd w:val="0"/>
        <w:snapToGrid w:val="0"/>
        <w:spacing w:after="120" w:afterLines="50"/>
        <w:rPr>
          <w:kern w:val="0"/>
          <w:sz w:val="24"/>
        </w:rPr>
      </w:pPr>
      <w:r>
        <w:rPr>
          <w:kern w:val="0"/>
          <w:sz w:val="24"/>
        </w:rPr>
        <w:t>除投标人不足3家未开标情形外，投标人所递交的投标文件不予退还。</w:t>
      </w:r>
    </w:p>
    <w:p>
      <w:pPr>
        <w:numPr>
          <w:ilvl w:val="2"/>
          <w:numId w:val="1"/>
        </w:numPr>
        <w:tabs>
          <w:tab w:val="left" w:pos="1260"/>
        </w:tabs>
        <w:autoSpaceDE w:val="0"/>
        <w:autoSpaceDN w:val="0"/>
        <w:adjustRightInd w:val="0"/>
        <w:snapToGrid w:val="0"/>
        <w:spacing w:after="120" w:afterLines="50"/>
        <w:rPr>
          <w:kern w:val="0"/>
          <w:sz w:val="24"/>
        </w:rPr>
      </w:pPr>
      <w:r>
        <w:rPr>
          <w:sz w:val="24"/>
        </w:rPr>
        <w:t>逾期送达或者未按照招标文件要求密封的投标文件，采购人、采购代理机构应当拒收</w:t>
      </w:r>
      <w:r>
        <w:rPr>
          <w:kern w:val="0"/>
          <w:sz w:val="24"/>
        </w:rPr>
        <w:t>。</w:t>
      </w:r>
    </w:p>
    <w:p>
      <w:pPr>
        <w:numPr>
          <w:ilvl w:val="1"/>
          <w:numId w:val="1"/>
        </w:numPr>
        <w:autoSpaceDE w:val="0"/>
        <w:autoSpaceDN w:val="0"/>
        <w:adjustRightInd w:val="0"/>
        <w:snapToGrid w:val="0"/>
        <w:spacing w:after="120" w:afterLines="50"/>
        <w:ind w:left="1133" w:hanging="1132" w:hangingChars="472"/>
        <w:rPr>
          <w:kern w:val="0"/>
          <w:sz w:val="24"/>
        </w:rPr>
      </w:pPr>
      <w:bookmarkStart w:id="122" w:name="_Toc195921822"/>
      <w:r>
        <w:rPr>
          <w:kern w:val="0"/>
          <w:sz w:val="24"/>
        </w:rPr>
        <w:t>投标文件的修改与撤回</w:t>
      </w:r>
      <w:bookmarkEnd w:id="122"/>
    </w:p>
    <w:p>
      <w:pPr>
        <w:numPr>
          <w:ilvl w:val="2"/>
          <w:numId w:val="1"/>
        </w:numPr>
        <w:tabs>
          <w:tab w:val="left" w:pos="1260"/>
        </w:tabs>
        <w:autoSpaceDE w:val="0"/>
        <w:autoSpaceDN w:val="0"/>
        <w:adjustRightInd w:val="0"/>
        <w:snapToGrid w:val="0"/>
        <w:spacing w:after="120" w:afterLines="50"/>
        <w:rPr>
          <w:kern w:val="0"/>
          <w:sz w:val="24"/>
        </w:rPr>
      </w:pPr>
      <w:r>
        <w:rPr>
          <w:kern w:val="0"/>
          <w:sz w:val="24"/>
        </w:rPr>
        <w:t>在招标公告规定的投标截止时间前，投标人可以修改或撤回已递交的投标文件，但应以书面形式通知采购人。</w:t>
      </w:r>
    </w:p>
    <w:p>
      <w:pPr>
        <w:numPr>
          <w:ilvl w:val="2"/>
          <w:numId w:val="1"/>
        </w:numPr>
        <w:tabs>
          <w:tab w:val="left" w:pos="1260"/>
        </w:tabs>
        <w:autoSpaceDE w:val="0"/>
        <w:autoSpaceDN w:val="0"/>
        <w:adjustRightInd w:val="0"/>
        <w:snapToGrid w:val="0"/>
        <w:spacing w:after="120" w:afterLines="50"/>
        <w:rPr>
          <w:kern w:val="0"/>
          <w:sz w:val="24"/>
        </w:rPr>
      </w:pPr>
      <w:r>
        <w:rPr>
          <w:kern w:val="0"/>
          <w:sz w:val="24"/>
        </w:rPr>
        <w:t>修改的内容为投标文件的组成部分。修改的投标文件应按照本章第3条、第4条规定进行编制、密封、标记和递交，并标明“修改”字样。</w:t>
      </w:r>
    </w:p>
    <w:p>
      <w:pPr>
        <w:numPr>
          <w:ilvl w:val="0"/>
          <w:numId w:val="1"/>
        </w:numPr>
        <w:autoSpaceDE w:val="0"/>
        <w:autoSpaceDN w:val="0"/>
        <w:adjustRightInd w:val="0"/>
        <w:spacing w:after="120" w:afterLines="50"/>
        <w:outlineLvl w:val="2"/>
        <w:rPr>
          <w:rFonts w:eastAsia="黑体"/>
          <w:kern w:val="0"/>
          <w:sz w:val="24"/>
        </w:rPr>
      </w:pPr>
      <w:bookmarkStart w:id="123" w:name="_Toc195921823"/>
      <w:bookmarkStart w:id="124" w:name="_Toc3444"/>
      <w:bookmarkStart w:id="125" w:name="_Toc16836"/>
      <w:bookmarkStart w:id="126" w:name="_Toc9446"/>
      <w:r>
        <w:rPr>
          <w:rFonts w:eastAsia="黑体"/>
          <w:kern w:val="0"/>
          <w:sz w:val="24"/>
        </w:rPr>
        <w:t>开标</w:t>
      </w:r>
      <w:bookmarkEnd w:id="123"/>
      <w:bookmarkEnd w:id="124"/>
      <w:bookmarkEnd w:id="125"/>
      <w:bookmarkEnd w:id="126"/>
    </w:p>
    <w:p>
      <w:pPr>
        <w:numPr>
          <w:ilvl w:val="1"/>
          <w:numId w:val="1"/>
        </w:numPr>
        <w:autoSpaceDE w:val="0"/>
        <w:autoSpaceDN w:val="0"/>
        <w:adjustRightInd w:val="0"/>
        <w:snapToGrid w:val="0"/>
        <w:spacing w:after="120" w:afterLines="50"/>
        <w:ind w:left="1133" w:hanging="1132" w:hangingChars="472"/>
        <w:rPr>
          <w:kern w:val="0"/>
          <w:sz w:val="24"/>
        </w:rPr>
      </w:pPr>
      <w:bookmarkStart w:id="127" w:name="_Toc195921824"/>
      <w:r>
        <w:rPr>
          <w:kern w:val="0"/>
          <w:sz w:val="24"/>
        </w:rPr>
        <w:t>开标时间和地点</w:t>
      </w:r>
      <w:bookmarkEnd w:id="127"/>
    </w:p>
    <w:p>
      <w:pPr>
        <w:tabs>
          <w:tab w:val="left" w:pos="1260"/>
        </w:tabs>
        <w:autoSpaceDE w:val="0"/>
        <w:autoSpaceDN w:val="0"/>
        <w:adjustRightInd w:val="0"/>
        <w:snapToGrid w:val="0"/>
        <w:spacing w:after="120" w:afterLines="50"/>
        <w:ind w:left="1134"/>
        <w:rPr>
          <w:kern w:val="0"/>
          <w:sz w:val="24"/>
        </w:rPr>
      </w:pPr>
      <w:r>
        <w:rPr>
          <w:kern w:val="0"/>
          <w:sz w:val="24"/>
        </w:rPr>
        <w:t>采购人在招标公告规定的投标截止时间（开标时间）和地点公开开标，并邀请所有投标人的法定代表人或其委托代理人准时参加。投标人未参加开标的，视同认可开标结果。</w:t>
      </w:r>
    </w:p>
    <w:p>
      <w:pPr>
        <w:numPr>
          <w:ilvl w:val="1"/>
          <w:numId w:val="1"/>
        </w:numPr>
        <w:autoSpaceDE w:val="0"/>
        <w:autoSpaceDN w:val="0"/>
        <w:adjustRightInd w:val="0"/>
        <w:snapToGrid w:val="0"/>
        <w:spacing w:after="120" w:afterLines="50"/>
        <w:ind w:left="1133" w:hanging="1132" w:hangingChars="472"/>
        <w:rPr>
          <w:color w:val="FF0000"/>
          <w:kern w:val="0"/>
          <w:sz w:val="24"/>
        </w:rPr>
      </w:pPr>
      <w:r>
        <w:rPr>
          <w:kern w:val="0"/>
          <w:sz w:val="24"/>
        </w:rPr>
        <w:t>开标时，应当由投标人或者其推选的代表检查投标文件的密封情况；经确认无误后，由</w:t>
      </w:r>
      <w:r>
        <w:rPr>
          <w:sz w:val="24"/>
        </w:rPr>
        <w:t>采购人或者采购代理机构工作人员当众拆封，宣布投标人名称、投标价格和招标文件规定的需要宣布的其他内容</w:t>
      </w:r>
      <w:r>
        <w:rPr>
          <w:kern w:val="0"/>
          <w:sz w:val="24"/>
        </w:rPr>
        <w:t>。</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投标人不足3家的，不进行开标。</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开标过程由采购人或者采购代理机构负责记录，由参加开标的各投标人代表和相关工作人员签字确认后随招标文件一并存档。</w:t>
      </w:r>
    </w:p>
    <w:p>
      <w:pPr>
        <w:pStyle w:val="432"/>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投标人对开标过程有疑义的，在开标结束后七个工作日内，按本须知2.5款接收质疑函的方式以书面形式一次性提出质疑。</w:t>
      </w:r>
    </w:p>
    <w:p>
      <w:pPr>
        <w:numPr>
          <w:ilvl w:val="0"/>
          <w:numId w:val="1"/>
        </w:numPr>
        <w:autoSpaceDE w:val="0"/>
        <w:autoSpaceDN w:val="0"/>
        <w:adjustRightInd w:val="0"/>
        <w:spacing w:after="120" w:afterLines="50"/>
        <w:outlineLvl w:val="2"/>
        <w:rPr>
          <w:rFonts w:eastAsia="黑体"/>
          <w:kern w:val="0"/>
          <w:sz w:val="24"/>
        </w:rPr>
      </w:pPr>
      <w:bookmarkStart w:id="128" w:name="_Toc28911"/>
      <w:bookmarkStart w:id="129" w:name="_Toc6719"/>
      <w:bookmarkStart w:id="130" w:name="_Toc30194"/>
      <w:r>
        <w:rPr>
          <w:rFonts w:eastAsia="黑体"/>
          <w:kern w:val="0"/>
          <w:sz w:val="24"/>
        </w:rPr>
        <w:t>资格审查</w:t>
      </w:r>
      <w:bookmarkEnd w:id="128"/>
      <w:bookmarkEnd w:id="129"/>
      <w:bookmarkEnd w:id="130"/>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开标结束后，采购人</w:t>
      </w:r>
      <w:bookmarkStart w:id="131" w:name="_Toc195921826"/>
      <w:r>
        <w:rPr>
          <w:kern w:val="0"/>
          <w:sz w:val="24"/>
        </w:rPr>
        <w:t>依法对投标人的资格进行审查。</w:t>
      </w:r>
    </w:p>
    <w:p>
      <w:pPr>
        <w:pStyle w:val="432"/>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通过资格审查的投标人不足3家的，不得评标。</w:t>
      </w:r>
    </w:p>
    <w:p>
      <w:pPr>
        <w:numPr>
          <w:ilvl w:val="0"/>
          <w:numId w:val="1"/>
        </w:numPr>
        <w:autoSpaceDE w:val="0"/>
        <w:autoSpaceDN w:val="0"/>
        <w:adjustRightInd w:val="0"/>
        <w:spacing w:after="120" w:afterLines="50"/>
        <w:outlineLvl w:val="2"/>
        <w:rPr>
          <w:rFonts w:eastAsia="黑体"/>
          <w:kern w:val="0"/>
          <w:sz w:val="24"/>
        </w:rPr>
      </w:pPr>
      <w:bookmarkStart w:id="132" w:name="_Toc8893"/>
      <w:bookmarkStart w:id="133" w:name="_Toc30234"/>
      <w:bookmarkStart w:id="134" w:name="_Toc11937"/>
      <w:r>
        <w:rPr>
          <w:rFonts w:eastAsia="黑体"/>
          <w:kern w:val="0"/>
          <w:sz w:val="24"/>
        </w:rPr>
        <w:t>评标</w:t>
      </w:r>
      <w:bookmarkEnd w:id="131"/>
      <w:bookmarkEnd w:id="132"/>
      <w:bookmarkEnd w:id="133"/>
      <w:bookmarkEnd w:id="134"/>
    </w:p>
    <w:p>
      <w:pPr>
        <w:numPr>
          <w:ilvl w:val="1"/>
          <w:numId w:val="1"/>
        </w:numPr>
        <w:autoSpaceDE w:val="0"/>
        <w:autoSpaceDN w:val="0"/>
        <w:adjustRightInd w:val="0"/>
        <w:snapToGrid w:val="0"/>
        <w:spacing w:after="120" w:afterLines="50"/>
        <w:ind w:left="1133" w:hanging="1132" w:hangingChars="472"/>
        <w:rPr>
          <w:kern w:val="0"/>
          <w:sz w:val="24"/>
        </w:rPr>
      </w:pPr>
      <w:bookmarkStart w:id="135" w:name="_Toc195921827"/>
      <w:r>
        <w:rPr>
          <w:kern w:val="0"/>
          <w:sz w:val="24"/>
        </w:rPr>
        <w:t>评标委员会</w:t>
      </w:r>
      <w:bookmarkEnd w:id="135"/>
    </w:p>
    <w:p>
      <w:pPr>
        <w:numPr>
          <w:ilvl w:val="2"/>
          <w:numId w:val="1"/>
        </w:numPr>
        <w:tabs>
          <w:tab w:val="left" w:pos="1260"/>
        </w:tabs>
        <w:autoSpaceDE w:val="0"/>
        <w:autoSpaceDN w:val="0"/>
        <w:adjustRightInd w:val="0"/>
        <w:snapToGrid w:val="0"/>
        <w:spacing w:after="120" w:afterLines="50"/>
        <w:rPr>
          <w:kern w:val="0"/>
          <w:sz w:val="24"/>
        </w:rPr>
      </w:pPr>
      <w:r>
        <w:rPr>
          <w:kern w:val="0"/>
          <w:sz w:val="24"/>
        </w:rPr>
        <w:t>评标由采购人依法组建的评标委员会负责。评标委员会由采购人代表和有关技术、经济等方面的专家组成。</w:t>
      </w:r>
    </w:p>
    <w:p>
      <w:pPr>
        <w:numPr>
          <w:ilvl w:val="2"/>
          <w:numId w:val="1"/>
        </w:numPr>
        <w:tabs>
          <w:tab w:val="left" w:pos="1260"/>
        </w:tabs>
        <w:autoSpaceDE w:val="0"/>
        <w:autoSpaceDN w:val="0"/>
        <w:adjustRightInd w:val="0"/>
        <w:snapToGrid w:val="0"/>
        <w:spacing w:after="120" w:afterLines="50"/>
        <w:rPr>
          <w:kern w:val="0"/>
          <w:sz w:val="24"/>
        </w:rPr>
      </w:pPr>
      <w:r>
        <w:rPr>
          <w:kern w:val="0"/>
          <w:sz w:val="24"/>
        </w:rPr>
        <w:t>评标委员会成员有下列情形之一的，应当回避：</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（1）参加采购活动前3年内与投标人存在劳动关系；</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（2）参加采购活动前3年内担任投标人的董事、监事；</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（3）参加采购活动前3年内是投标人的控股股东或者实际控制人；</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（4）与投标人的法定代表人或者负责人有夫妻、直系血亲、三代以内旁系血亲或者近姻亲关系；</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（5）与投标人有其他可能影响政府采购活动公平、公正进行的关系。</w:t>
      </w:r>
    </w:p>
    <w:p>
      <w:pPr>
        <w:numPr>
          <w:ilvl w:val="2"/>
          <w:numId w:val="1"/>
        </w:numPr>
        <w:tabs>
          <w:tab w:val="left" w:pos="1260"/>
          <w:tab w:val="left" w:pos="1418"/>
          <w:tab w:val="left" w:pos="1800"/>
        </w:tabs>
        <w:autoSpaceDE w:val="0"/>
        <w:autoSpaceDN w:val="0"/>
        <w:adjustRightInd w:val="0"/>
        <w:snapToGrid w:val="0"/>
        <w:spacing w:before="120" w:after="120" w:afterLines="50"/>
        <w:rPr>
          <w:kern w:val="0"/>
          <w:sz w:val="24"/>
        </w:rPr>
      </w:pPr>
      <w:r>
        <w:rPr>
          <w:kern w:val="0"/>
          <w:sz w:val="24"/>
        </w:rPr>
        <w:t>评标委员会</w:t>
      </w:r>
      <w:r>
        <w:rPr>
          <w:sz w:val="24"/>
        </w:rPr>
        <w:t>负责具体评标事务，并独立履行下列职责</w:t>
      </w:r>
      <w:r>
        <w:rPr>
          <w:kern w:val="0"/>
          <w:sz w:val="24"/>
        </w:rPr>
        <w:t>：</w:t>
      </w:r>
    </w:p>
    <w:p>
      <w:pPr>
        <w:pStyle w:val="432"/>
        <w:snapToGrid w:val="0"/>
        <w:spacing w:after="120" w:afterLines="50"/>
        <w:ind w:left="1840" w:leftChars="539" w:hanging="708" w:hangingChars="295"/>
        <w:rPr>
          <w:rFonts w:ascii="Times New Roman" w:hAnsi="Times New Roman" w:cs="Times New Roman"/>
          <w:sz w:val="24"/>
          <w:szCs w:val="24"/>
        </w:rPr>
      </w:pPr>
      <w:bookmarkStart w:id="136" w:name="_Toc195921828"/>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pPr>
        <w:numPr>
          <w:ilvl w:val="1"/>
          <w:numId w:val="1"/>
        </w:numPr>
        <w:autoSpaceDE w:val="0"/>
        <w:autoSpaceDN w:val="0"/>
        <w:adjustRightInd w:val="0"/>
        <w:snapToGrid w:val="0"/>
        <w:spacing w:after="120" w:afterLines="50"/>
        <w:ind w:left="1133" w:hanging="1132" w:hangingChars="472"/>
        <w:rPr>
          <w:kern w:val="0"/>
          <w:sz w:val="24"/>
        </w:rPr>
      </w:pPr>
      <w:r>
        <w:rPr>
          <w:sz w:val="24"/>
        </w:rPr>
        <w:t>评标委员会应当对符合资格的投标人的投标文件进行符合性审查，以确定其是否满足招标文件的实质性要求。</w:t>
      </w:r>
      <w:bookmarkEnd w:id="136"/>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tabs>
          <w:tab w:val="left" w:pos="1260"/>
        </w:tabs>
        <w:autoSpaceDE w:val="0"/>
        <w:autoSpaceDN w:val="0"/>
        <w:adjustRightInd w:val="0"/>
        <w:snapToGrid w:val="0"/>
        <w:spacing w:after="120" w:afterLines="50"/>
        <w:ind w:left="1132" w:leftChars="539"/>
        <w:rPr>
          <w:kern w:val="0"/>
          <w:sz w:val="24"/>
        </w:rPr>
      </w:pPr>
      <w:r>
        <w:rPr>
          <w:kern w:val="0"/>
          <w:sz w:val="24"/>
        </w:rPr>
        <w:t>非单一产品采购项目，多家投标人提供的核心产品品牌相同的，按前款规定处理。</w:t>
      </w:r>
    </w:p>
    <w:p>
      <w:pPr>
        <w:numPr>
          <w:ilvl w:val="1"/>
          <w:numId w:val="1"/>
        </w:numPr>
        <w:autoSpaceDE w:val="0"/>
        <w:autoSpaceDN w:val="0"/>
        <w:adjustRightInd w:val="0"/>
        <w:snapToGrid w:val="0"/>
        <w:spacing w:after="120" w:afterLines="50"/>
        <w:ind w:left="1133" w:hanging="1132" w:hangingChars="472"/>
        <w:rPr>
          <w:sz w:val="24"/>
        </w:rPr>
      </w:pPr>
      <w:r>
        <w:rPr>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pPr>
        <w:numPr>
          <w:ilvl w:val="1"/>
          <w:numId w:val="1"/>
        </w:numPr>
        <w:autoSpaceDE w:val="0"/>
        <w:autoSpaceDN w:val="0"/>
        <w:adjustRightInd w:val="0"/>
        <w:snapToGrid w:val="0"/>
        <w:spacing w:after="120" w:afterLines="50"/>
        <w:ind w:left="1133" w:hanging="1132" w:hangingChars="472"/>
        <w:rPr>
          <w:sz w:val="24"/>
        </w:rPr>
      </w:pPr>
      <w:r>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pPr>
        <w:numPr>
          <w:ilvl w:val="1"/>
          <w:numId w:val="1"/>
        </w:numPr>
        <w:autoSpaceDE w:val="0"/>
        <w:autoSpaceDN w:val="0"/>
        <w:adjustRightInd w:val="0"/>
        <w:snapToGrid w:val="0"/>
        <w:spacing w:after="120" w:afterLines="50"/>
        <w:ind w:left="1133" w:hanging="1132" w:hangingChars="472"/>
        <w:rPr>
          <w:color w:val="FF0000"/>
          <w:sz w:val="24"/>
        </w:rPr>
      </w:pPr>
      <w:r>
        <w:rPr>
          <w:sz w:val="24"/>
        </w:rPr>
        <w:t>公开招标数额标准以上的采购项目，投标截止后投标人不足3家或者通过资格审查或符合性审查的投标人不足3家的，除采购任务取消情形外，将重新招标或采用其他采购方式采购。</w:t>
      </w:r>
    </w:p>
    <w:p>
      <w:pPr>
        <w:numPr>
          <w:ilvl w:val="255"/>
          <w:numId w:val="0"/>
        </w:numPr>
        <w:autoSpaceDE w:val="0"/>
        <w:autoSpaceDN w:val="0"/>
        <w:adjustRightInd w:val="0"/>
        <w:snapToGrid w:val="0"/>
        <w:spacing w:after="120" w:afterLines="50"/>
        <w:rPr>
          <w:color w:val="FF0000"/>
          <w:sz w:val="24"/>
        </w:rPr>
      </w:pPr>
    </w:p>
    <w:p>
      <w:pPr>
        <w:numPr>
          <w:ilvl w:val="0"/>
          <w:numId w:val="1"/>
        </w:numPr>
        <w:autoSpaceDE w:val="0"/>
        <w:autoSpaceDN w:val="0"/>
        <w:adjustRightInd w:val="0"/>
        <w:spacing w:after="120" w:afterLines="50"/>
        <w:outlineLvl w:val="2"/>
        <w:rPr>
          <w:rFonts w:eastAsia="黑体"/>
          <w:kern w:val="0"/>
          <w:sz w:val="24"/>
        </w:rPr>
      </w:pPr>
      <w:bookmarkStart w:id="137" w:name="_Toc22849"/>
      <w:bookmarkStart w:id="138" w:name="_Toc195921830"/>
      <w:bookmarkStart w:id="139" w:name="_Toc19223"/>
      <w:bookmarkStart w:id="140" w:name="_Toc28106"/>
      <w:r>
        <w:rPr>
          <w:rFonts w:eastAsia="黑体"/>
          <w:kern w:val="0"/>
          <w:sz w:val="24"/>
        </w:rPr>
        <w:t>合同授予</w:t>
      </w:r>
      <w:bookmarkEnd w:id="137"/>
      <w:bookmarkEnd w:id="138"/>
      <w:bookmarkEnd w:id="139"/>
      <w:bookmarkEnd w:id="140"/>
    </w:p>
    <w:p>
      <w:pPr>
        <w:numPr>
          <w:ilvl w:val="1"/>
          <w:numId w:val="1"/>
        </w:numPr>
        <w:autoSpaceDE w:val="0"/>
        <w:autoSpaceDN w:val="0"/>
        <w:adjustRightInd w:val="0"/>
        <w:snapToGrid w:val="0"/>
        <w:spacing w:after="120" w:afterLines="50"/>
        <w:ind w:left="1680" w:hanging="1680" w:hangingChars="700"/>
        <w:rPr>
          <w:kern w:val="0"/>
          <w:sz w:val="24"/>
        </w:rPr>
      </w:pPr>
      <w:bookmarkStart w:id="141" w:name="_Toc195921831"/>
      <w:r>
        <w:rPr>
          <w:kern w:val="0"/>
          <w:sz w:val="24"/>
        </w:rPr>
        <w:t>定标方式</w:t>
      </w:r>
      <w:bookmarkEnd w:id="141"/>
    </w:p>
    <w:p>
      <w:pPr>
        <w:tabs>
          <w:tab w:val="left" w:pos="1260"/>
        </w:tabs>
        <w:autoSpaceDE w:val="0"/>
        <w:autoSpaceDN w:val="0"/>
        <w:adjustRightInd w:val="0"/>
        <w:snapToGrid w:val="0"/>
        <w:spacing w:after="120" w:afterLines="50"/>
        <w:ind w:left="1134"/>
        <w:rPr>
          <w:kern w:val="0"/>
          <w:sz w:val="24"/>
        </w:rPr>
      </w:pPr>
      <w:r>
        <w:rPr>
          <w:sz w:val="24"/>
        </w:rPr>
        <w:t>采购人按评标报告确定的中标候选人名单中按顺序确定中标人。评标委员会确定的中标候选人的人数见投标人须知前附表。</w:t>
      </w:r>
    </w:p>
    <w:p>
      <w:pPr>
        <w:numPr>
          <w:ilvl w:val="1"/>
          <w:numId w:val="1"/>
        </w:numPr>
        <w:autoSpaceDE w:val="0"/>
        <w:autoSpaceDN w:val="0"/>
        <w:adjustRightInd w:val="0"/>
        <w:snapToGrid w:val="0"/>
        <w:spacing w:after="120" w:afterLines="50"/>
        <w:ind w:left="1680" w:hanging="1680" w:hangingChars="700"/>
        <w:rPr>
          <w:kern w:val="0"/>
          <w:sz w:val="24"/>
        </w:rPr>
      </w:pPr>
      <w:r>
        <w:rPr>
          <w:kern w:val="0"/>
          <w:sz w:val="24"/>
        </w:rPr>
        <w:t>中标公告</w:t>
      </w:r>
    </w:p>
    <w:p>
      <w:pPr>
        <w:numPr>
          <w:ilvl w:val="2"/>
          <w:numId w:val="1"/>
        </w:numPr>
        <w:tabs>
          <w:tab w:val="left" w:pos="1260"/>
        </w:tabs>
        <w:autoSpaceDE w:val="0"/>
        <w:autoSpaceDN w:val="0"/>
        <w:adjustRightInd w:val="0"/>
        <w:snapToGrid w:val="0"/>
        <w:spacing w:after="120" w:afterLines="50"/>
        <w:rPr>
          <w:sz w:val="24"/>
        </w:rPr>
      </w:pPr>
      <w:r>
        <w:rPr>
          <w:sz w:val="24"/>
        </w:rPr>
        <w:t>采购人或者采购代理机构应当自中标人确定之日起2个工作日内，在省级以上财政部门指定的媒体上公告中标结果。</w:t>
      </w:r>
    </w:p>
    <w:p>
      <w:pPr>
        <w:tabs>
          <w:tab w:val="left" w:pos="1260"/>
        </w:tabs>
        <w:autoSpaceDE w:val="0"/>
        <w:autoSpaceDN w:val="0"/>
        <w:adjustRightInd w:val="0"/>
        <w:snapToGrid w:val="0"/>
        <w:spacing w:after="120" w:afterLines="50"/>
        <w:ind w:left="1134"/>
        <w:rPr>
          <w:sz w:val="24"/>
        </w:rPr>
      </w:pPr>
      <w:r>
        <w:rPr>
          <w:sz w:val="24"/>
        </w:rPr>
        <w:t>中标公告期限为1个工作日。</w:t>
      </w:r>
    </w:p>
    <w:p>
      <w:pPr>
        <w:numPr>
          <w:ilvl w:val="2"/>
          <w:numId w:val="1"/>
        </w:numPr>
        <w:tabs>
          <w:tab w:val="left" w:pos="1260"/>
        </w:tabs>
        <w:autoSpaceDE w:val="0"/>
        <w:autoSpaceDN w:val="0"/>
        <w:adjustRightInd w:val="0"/>
        <w:snapToGrid w:val="0"/>
        <w:spacing w:after="120" w:afterLines="50"/>
        <w:rPr>
          <w:sz w:val="24"/>
        </w:rPr>
      </w:pPr>
      <w:r>
        <w:rPr>
          <w:kern w:val="0"/>
          <w:sz w:val="24"/>
        </w:rPr>
        <w:t>投标人认为中标结果使自己的权益受到损害的，在中标公告期限届满之日</w:t>
      </w:r>
      <w:r>
        <w:rPr>
          <w:sz w:val="24"/>
        </w:rPr>
        <w:t>起七个工作日内，按本须知2.5款接收质疑函的方式以书面形式一次性提出对中标结果的质疑。</w:t>
      </w:r>
    </w:p>
    <w:p>
      <w:pPr>
        <w:numPr>
          <w:ilvl w:val="1"/>
          <w:numId w:val="1"/>
        </w:numPr>
        <w:autoSpaceDE w:val="0"/>
        <w:autoSpaceDN w:val="0"/>
        <w:adjustRightInd w:val="0"/>
        <w:snapToGrid w:val="0"/>
        <w:spacing w:after="120" w:afterLines="50"/>
        <w:ind w:left="1680" w:hanging="1680" w:hangingChars="700"/>
        <w:rPr>
          <w:kern w:val="0"/>
          <w:sz w:val="24"/>
        </w:rPr>
      </w:pPr>
      <w:bookmarkStart w:id="142" w:name="_Toc195921832"/>
      <w:r>
        <w:rPr>
          <w:kern w:val="0"/>
          <w:sz w:val="24"/>
        </w:rPr>
        <w:t>中标通知</w:t>
      </w:r>
      <w:bookmarkEnd w:id="142"/>
    </w:p>
    <w:p>
      <w:pPr>
        <w:tabs>
          <w:tab w:val="left" w:pos="1260"/>
        </w:tabs>
        <w:autoSpaceDE w:val="0"/>
        <w:autoSpaceDN w:val="0"/>
        <w:adjustRightInd w:val="0"/>
        <w:snapToGrid w:val="0"/>
        <w:spacing w:after="120" w:afterLines="50"/>
        <w:ind w:left="1134"/>
        <w:rPr>
          <w:kern w:val="0"/>
          <w:sz w:val="24"/>
        </w:rPr>
      </w:pPr>
      <w:r>
        <w:rPr>
          <w:kern w:val="0"/>
          <w:sz w:val="24"/>
        </w:rPr>
        <w:t>在公告中标结果的同时，采购人以书面形式向中标人发出中标通知书，同时将中标结果通知未中标的投标人。</w:t>
      </w:r>
    </w:p>
    <w:p>
      <w:pPr>
        <w:tabs>
          <w:tab w:val="left" w:pos="1260"/>
        </w:tabs>
        <w:autoSpaceDE w:val="0"/>
        <w:autoSpaceDN w:val="0"/>
        <w:adjustRightInd w:val="0"/>
        <w:snapToGrid w:val="0"/>
        <w:spacing w:after="120" w:afterLines="50"/>
        <w:ind w:left="1134"/>
        <w:rPr>
          <w:kern w:val="0"/>
          <w:sz w:val="24"/>
        </w:rPr>
      </w:pPr>
      <w:r>
        <w:rPr>
          <w:sz w:val="24"/>
        </w:rPr>
        <w:t>中标通知书发出后，采购人不得违法改变中标结果，中标人无正当理由不得放弃中标。</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履约保证金</w:t>
      </w:r>
    </w:p>
    <w:p>
      <w:pPr>
        <w:numPr>
          <w:ilvl w:val="2"/>
          <w:numId w:val="1"/>
        </w:numPr>
        <w:tabs>
          <w:tab w:val="left" w:pos="1260"/>
        </w:tabs>
        <w:autoSpaceDE w:val="0"/>
        <w:autoSpaceDN w:val="0"/>
        <w:adjustRightInd w:val="0"/>
        <w:snapToGrid w:val="0"/>
        <w:spacing w:after="120" w:afterLines="50"/>
        <w:rPr>
          <w:kern w:val="0"/>
          <w:sz w:val="24"/>
        </w:rPr>
      </w:pPr>
      <w:bookmarkStart w:id="143" w:name="_Ref421009348"/>
      <w:r>
        <w:rPr>
          <w:kern w:val="0"/>
          <w:sz w:val="24"/>
        </w:rPr>
        <w:t>在签订合同前，中标人应按投标人须知前附表规定的金额、担保形式和招标文件第四章“合同条款及格式”规定的履约保证金格式向采购人提交履约保证金。</w:t>
      </w:r>
      <w:bookmarkEnd w:id="143"/>
    </w:p>
    <w:p>
      <w:pPr>
        <w:numPr>
          <w:ilvl w:val="2"/>
          <w:numId w:val="1"/>
        </w:numPr>
        <w:tabs>
          <w:tab w:val="left" w:pos="1260"/>
        </w:tabs>
        <w:autoSpaceDE w:val="0"/>
        <w:autoSpaceDN w:val="0"/>
        <w:adjustRightInd w:val="0"/>
        <w:snapToGrid w:val="0"/>
        <w:spacing w:after="120" w:afterLines="50"/>
        <w:rPr>
          <w:kern w:val="0"/>
          <w:sz w:val="24"/>
        </w:rPr>
      </w:pPr>
      <w:r>
        <w:rPr>
          <w:kern w:val="0"/>
          <w:sz w:val="24"/>
        </w:rPr>
        <w:t>中标人不能按本章第</w:t>
      </w:r>
      <w:r>
        <w:rPr>
          <w:kern w:val="0"/>
          <w:sz w:val="24"/>
        </w:rPr>
        <w:fldChar w:fldCharType="begin"/>
      </w:r>
      <w:r>
        <w:rPr>
          <w:kern w:val="0"/>
          <w:sz w:val="24"/>
        </w:rPr>
        <w:instrText xml:space="preserve"> REF _Ref421009348 \r \h  \* MERGEFORMAT </w:instrText>
      </w:r>
      <w:r>
        <w:rPr>
          <w:kern w:val="0"/>
          <w:sz w:val="24"/>
        </w:rPr>
        <w:fldChar w:fldCharType="separate"/>
      </w:r>
      <w:r>
        <w:rPr>
          <w:kern w:val="0"/>
          <w:sz w:val="24"/>
        </w:rPr>
        <w:t>8.4.1</w:t>
      </w:r>
      <w:r>
        <w:rPr>
          <w:kern w:val="0"/>
          <w:sz w:val="24"/>
        </w:rPr>
        <w:fldChar w:fldCharType="end"/>
      </w:r>
      <w:r>
        <w:rPr>
          <w:kern w:val="0"/>
          <w:sz w:val="24"/>
        </w:rPr>
        <w:t>项要求提交履约保证金的，视为放弃中标，其投标保证金不予退还，给采购人造成的损失超过投标保证金数额的，中标人还应当对超过部分予以赔偿。</w:t>
      </w:r>
    </w:p>
    <w:p>
      <w:pPr>
        <w:numPr>
          <w:ilvl w:val="1"/>
          <w:numId w:val="1"/>
        </w:numPr>
        <w:autoSpaceDE w:val="0"/>
        <w:autoSpaceDN w:val="0"/>
        <w:adjustRightInd w:val="0"/>
        <w:snapToGrid w:val="0"/>
        <w:spacing w:after="120" w:afterLines="50"/>
        <w:ind w:left="1133" w:hanging="1132" w:hangingChars="472"/>
        <w:rPr>
          <w:kern w:val="0"/>
          <w:sz w:val="24"/>
        </w:rPr>
      </w:pPr>
      <w:bookmarkStart w:id="144" w:name="_Toc195921834"/>
      <w:r>
        <w:rPr>
          <w:kern w:val="0"/>
          <w:sz w:val="24"/>
        </w:rPr>
        <w:t>签订合同</w:t>
      </w:r>
      <w:bookmarkEnd w:id="144"/>
    </w:p>
    <w:p>
      <w:pPr>
        <w:numPr>
          <w:ilvl w:val="2"/>
          <w:numId w:val="1"/>
        </w:numPr>
        <w:tabs>
          <w:tab w:val="left" w:pos="1260"/>
        </w:tabs>
        <w:autoSpaceDE w:val="0"/>
        <w:autoSpaceDN w:val="0"/>
        <w:adjustRightInd w:val="0"/>
        <w:snapToGrid w:val="0"/>
        <w:spacing w:after="120" w:afterLines="50"/>
        <w:rPr>
          <w:kern w:val="0"/>
          <w:sz w:val="24"/>
        </w:rPr>
      </w:pPr>
      <w:r>
        <w:rPr>
          <w:sz w:val="24"/>
        </w:rPr>
        <w:t>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napToGrid w:val="0"/>
        <w:spacing w:after="120" w:afterLines="50"/>
        <w:ind w:left="1134"/>
        <w:rPr>
          <w:sz w:val="24"/>
        </w:rPr>
      </w:pPr>
      <w:r>
        <w:rPr>
          <w:sz w:val="24"/>
        </w:rPr>
        <w:t>采购人不得向中标人提出任何不合理的要求作为签订合同的条件。</w:t>
      </w:r>
    </w:p>
    <w:p>
      <w:pPr>
        <w:numPr>
          <w:ilvl w:val="2"/>
          <w:numId w:val="1"/>
        </w:numPr>
        <w:tabs>
          <w:tab w:val="left" w:pos="1260"/>
        </w:tabs>
        <w:autoSpaceDE w:val="0"/>
        <w:autoSpaceDN w:val="0"/>
        <w:adjustRightInd w:val="0"/>
        <w:snapToGrid w:val="0"/>
        <w:spacing w:after="120" w:afterLines="50"/>
        <w:rPr>
          <w:kern w:val="0"/>
          <w:sz w:val="24"/>
        </w:rPr>
      </w:pPr>
      <w:r>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pPr>
        <w:numPr>
          <w:ilvl w:val="2"/>
          <w:numId w:val="1"/>
        </w:numPr>
        <w:tabs>
          <w:tab w:val="left" w:pos="1260"/>
        </w:tabs>
        <w:autoSpaceDE w:val="0"/>
        <w:autoSpaceDN w:val="0"/>
        <w:adjustRightInd w:val="0"/>
        <w:snapToGrid w:val="0"/>
        <w:spacing w:after="120" w:afterLines="50"/>
        <w:rPr>
          <w:kern w:val="0"/>
          <w:sz w:val="24"/>
        </w:rPr>
      </w:pPr>
      <w:r>
        <w:rPr>
          <w:kern w:val="0"/>
          <w:sz w:val="24"/>
        </w:rPr>
        <w:t>发出中标通知书后，采购人无正当理由拒签合同的，采购人向中标人退还投标保证金；给中标人造成损失的，还应当赔偿损失。</w:t>
      </w:r>
    </w:p>
    <w:p>
      <w:pPr>
        <w:numPr>
          <w:ilvl w:val="2"/>
          <w:numId w:val="1"/>
        </w:numPr>
        <w:tabs>
          <w:tab w:val="left" w:pos="1260"/>
        </w:tabs>
        <w:autoSpaceDE w:val="0"/>
        <w:autoSpaceDN w:val="0"/>
        <w:adjustRightInd w:val="0"/>
        <w:snapToGrid w:val="0"/>
        <w:spacing w:after="120" w:afterLines="50"/>
        <w:rPr>
          <w:kern w:val="0"/>
          <w:sz w:val="24"/>
        </w:rPr>
      </w:pPr>
      <w:r>
        <w:rPr>
          <w:kern w:val="0"/>
          <w:sz w:val="24"/>
        </w:rPr>
        <w:t>依据《政府采购促进中小企业发展管理办法》（财库〔2020〕46号）</w:t>
      </w:r>
      <w:r>
        <w:rPr>
          <w:rFonts w:hint="eastAsia"/>
          <w:kern w:val="0"/>
          <w:sz w:val="24"/>
        </w:rPr>
        <w:t>及《关于进一步加大政府采购支持中小企业力度的通知》（财库〔2022〕19号）</w:t>
      </w:r>
      <w:r>
        <w:rPr>
          <w:kern w:val="0"/>
          <w:sz w:val="24"/>
        </w:rPr>
        <w:t>规定享受扶持政策获得政府采购合同的，小微企业不得将合同分包给大中型企业，中型企业不得将合同分包给大型企业。</w:t>
      </w:r>
    </w:p>
    <w:p>
      <w:pPr>
        <w:numPr>
          <w:ilvl w:val="0"/>
          <w:numId w:val="1"/>
        </w:numPr>
        <w:autoSpaceDE w:val="0"/>
        <w:autoSpaceDN w:val="0"/>
        <w:adjustRightInd w:val="0"/>
        <w:spacing w:after="120" w:afterLines="50"/>
        <w:outlineLvl w:val="2"/>
        <w:rPr>
          <w:rFonts w:eastAsia="黑体"/>
          <w:kern w:val="0"/>
          <w:sz w:val="24"/>
        </w:rPr>
      </w:pPr>
      <w:bookmarkStart w:id="145" w:name="_Toc2343"/>
      <w:bookmarkStart w:id="146" w:name="_Toc28634"/>
      <w:bookmarkStart w:id="147" w:name="_Toc195921838"/>
      <w:bookmarkStart w:id="148" w:name="_Toc28319"/>
      <w:r>
        <w:rPr>
          <w:rFonts w:eastAsia="黑体"/>
          <w:kern w:val="0"/>
          <w:sz w:val="24"/>
        </w:rPr>
        <w:t>纪律和监督</w:t>
      </w:r>
      <w:bookmarkEnd w:id="145"/>
      <w:bookmarkEnd w:id="146"/>
      <w:bookmarkEnd w:id="147"/>
      <w:bookmarkEnd w:id="148"/>
    </w:p>
    <w:p>
      <w:pPr>
        <w:numPr>
          <w:ilvl w:val="1"/>
          <w:numId w:val="1"/>
        </w:numPr>
        <w:autoSpaceDE w:val="0"/>
        <w:autoSpaceDN w:val="0"/>
        <w:adjustRightInd w:val="0"/>
        <w:snapToGrid w:val="0"/>
        <w:spacing w:after="120" w:afterLines="50"/>
        <w:ind w:left="1133" w:hanging="1132" w:hangingChars="472"/>
        <w:rPr>
          <w:kern w:val="0"/>
          <w:sz w:val="24"/>
        </w:rPr>
      </w:pPr>
      <w:bookmarkStart w:id="149" w:name="_Toc195921839"/>
      <w:r>
        <w:rPr>
          <w:kern w:val="0"/>
          <w:sz w:val="24"/>
        </w:rPr>
        <w:t>对采购人的要求</w:t>
      </w:r>
      <w:bookmarkEnd w:id="149"/>
    </w:p>
    <w:p>
      <w:pPr>
        <w:tabs>
          <w:tab w:val="left" w:pos="1260"/>
        </w:tabs>
        <w:autoSpaceDE w:val="0"/>
        <w:autoSpaceDN w:val="0"/>
        <w:adjustRightInd w:val="0"/>
        <w:snapToGrid w:val="0"/>
        <w:spacing w:after="120" w:afterLines="50"/>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pPr>
        <w:numPr>
          <w:ilvl w:val="1"/>
          <w:numId w:val="1"/>
        </w:numPr>
        <w:autoSpaceDE w:val="0"/>
        <w:autoSpaceDN w:val="0"/>
        <w:adjustRightInd w:val="0"/>
        <w:snapToGrid w:val="0"/>
        <w:spacing w:after="120" w:afterLines="50"/>
        <w:ind w:left="1133" w:hanging="1132" w:hangingChars="472"/>
        <w:rPr>
          <w:kern w:val="0"/>
          <w:sz w:val="24"/>
        </w:rPr>
      </w:pPr>
      <w:bookmarkStart w:id="150" w:name="_Toc195921840"/>
      <w:r>
        <w:rPr>
          <w:kern w:val="0"/>
          <w:sz w:val="24"/>
        </w:rPr>
        <w:t>对采购代理机构的要求</w:t>
      </w:r>
    </w:p>
    <w:p>
      <w:pPr>
        <w:tabs>
          <w:tab w:val="left" w:pos="1260"/>
        </w:tabs>
        <w:autoSpaceDE w:val="0"/>
        <w:autoSpaceDN w:val="0"/>
        <w:adjustRightInd w:val="0"/>
        <w:snapToGrid w:val="0"/>
        <w:spacing w:after="120" w:afterLines="50"/>
        <w:ind w:left="1134"/>
        <w:rPr>
          <w:sz w:val="24"/>
        </w:rPr>
      </w:pPr>
      <w:r>
        <w:rPr>
          <w:sz w:val="24"/>
        </w:rPr>
        <w:t>采购代理机构不得与采购人、投标人恶意串通操纵政府采购活动。</w:t>
      </w:r>
    </w:p>
    <w:p>
      <w:pPr>
        <w:tabs>
          <w:tab w:val="left" w:pos="1260"/>
        </w:tabs>
        <w:autoSpaceDE w:val="0"/>
        <w:autoSpaceDN w:val="0"/>
        <w:adjustRightInd w:val="0"/>
        <w:snapToGrid w:val="0"/>
        <w:spacing w:after="120" w:afterLines="50"/>
        <w:ind w:left="1134"/>
        <w:rPr>
          <w:sz w:val="24"/>
        </w:rPr>
      </w:pPr>
      <w:r>
        <w:rPr>
          <w:sz w:val="24"/>
        </w:rPr>
        <w:t>采购代理机构工作人员不得接受采购人或者投标人组织的宴请、旅游、娱乐，不得收受礼品、现金、有价证券等，不得向采购人或者投标人报销应当由个人承担的费用。</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对投标人的纪律要求</w:t>
      </w:r>
      <w:bookmarkEnd w:id="150"/>
    </w:p>
    <w:p>
      <w:pPr>
        <w:tabs>
          <w:tab w:val="left" w:pos="1260"/>
        </w:tabs>
        <w:autoSpaceDE w:val="0"/>
        <w:autoSpaceDN w:val="0"/>
        <w:adjustRightInd w:val="0"/>
        <w:snapToGrid w:val="0"/>
        <w:spacing w:after="120" w:afterLines="50"/>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numPr>
          <w:ilvl w:val="1"/>
          <w:numId w:val="1"/>
        </w:numPr>
        <w:autoSpaceDE w:val="0"/>
        <w:autoSpaceDN w:val="0"/>
        <w:adjustRightInd w:val="0"/>
        <w:snapToGrid w:val="0"/>
        <w:spacing w:after="120" w:afterLines="50"/>
        <w:ind w:left="1133" w:hanging="1132" w:hangingChars="472"/>
        <w:rPr>
          <w:kern w:val="0"/>
          <w:sz w:val="24"/>
        </w:rPr>
      </w:pPr>
      <w:bookmarkStart w:id="151" w:name="_Toc195921841"/>
      <w:r>
        <w:rPr>
          <w:kern w:val="0"/>
          <w:sz w:val="24"/>
        </w:rPr>
        <w:t>评标委员会及其成员不得有下列行为</w:t>
      </w:r>
      <w:bookmarkEnd w:id="151"/>
    </w:p>
    <w:p>
      <w:pPr>
        <w:snapToGrid w:val="0"/>
        <w:spacing w:after="120" w:afterLines="50"/>
        <w:ind w:left="1840" w:leftChars="539" w:hanging="708" w:hangingChars="295"/>
        <w:rPr>
          <w:sz w:val="24"/>
        </w:rPr>
      </w:pPr>
      <w:r>
        <w:rPr>
          <w:sz w:val="24"/>
        </w:rPr>
        <w:t>（1）</w:t>
      </w:r>
      <w:r>
        <w:rPr>
          <w:sz w:val="24"/>
        </w:rPr>
        <w:tab/>
      </w:r>
      <w:r>
        <w:rPr>
          <w:sz w:val="24"/>
        </w:rPr>
        <w:t>确定参与评标至评标结束前私自接触投标人；</w:t>
      </w:r>
    </w:p>
    <w:p>
      <w:pPr>
        <w:snapToGrid w:val="0"/>
        <w:spacing w:after="120" w:afterLines="50"/>
        <w:ind w:left="1840" w:leftChars="539" w:hanging="708" w:hangingChars="295"/>
        <w:rPr>
          <w:sz w:val="24"/>
        </w:rPr>
      </w:pPr>
      <w:r>
        <w:rPr>
          <w:sz w:val="24"/>
        </w:rPr>
        <w:t>（2）</w:t>
      </w:r>
      <w:r>
        <w:rPr>
          <w:sz w:val="24"/>
        </w:rPr>
        <w:tab/>
      </w:r>
      <w:r>
        <w:rPr>
          <w:sz w:val="24"/>
        </w:rPr>
        <w:t>接受投标人提出的与投标文件不一致的澄清或者说明，评标委员会要求投标人作出必要的澄清、说明或者补正的情形除外；</w:t>
      </w:r>
    </w:p>
    <w:p>
      <w:pPr>
        <w:snapToGrid w:val="0"/>
        <w:spacing w:after="120" w:afterLines="50"/>
        <w:ind w:left="1840" w:leftChars="539" w:hanging="708" w:hangingChars="295"/>
        <w:rPr>
          <w:sz w:val="24"/>
        </w:rPr>
      </w:pPr>
      <w:r>
        <w:rPr>
          <w:sz w:val="24"/>
        </w:rPr>
        <w:t>（3）</w:t>
      </w:r>
      <w:r>
        <w:rPr>
          <w:sz w:val="24"/>
        </w:rPr>
        <w:tab/>
      </w:r>
      <w:r>
        <w:rPr>
          <w:sz w:val="24"/>
        </w:rPr>
        <w:t>违反评标纪律发表倾向性意见或者征询采购人的倾向性意见；</w:t>
      </w:r>
    </w:p>
    <w:p>
      <w:pPr>
        <w:snapToGrid w:val="0"/>
        <w:spacing w:after="120" w:afterLines="50"/>
        <w:ind w:left="1840" w:leftChars="539" w:hanging="708" w:hangingChars="295"/>
        <w:rPr>
          <w:sz w:val="24"/>
        </w:rPr>
      </w:pPr>
      <w:r>
        <w:rPr>
          <w:sz w:val="24"/>
        </w:rPr>
        <w:t>（4）</w:t>
      </w:r>
      <w:r>
        <w:rPr>
          <w:sz w:val="24"/>
        </w:rPr>
        <w:tab/>
      </w:r>
      <w:r>
        <w:rPr>
          <w:sz w:val="24"/>
        </w:rPr>
        <w:t>对需要专业判断的主观评审因素协商评分；</w:t>
      </w:r>
    </w:p>
    <w:p>
      <w:pPr>
        <w:snapToGrid w:val="0"/>
        <w:spacing w:after="120" w:afterLines="50"/>
        <w:ind w:left="1840" w:leftChars="539" w:hanging="708" w:hangingChars="295"/>
        <w:rPr>
          <w:sz w:val="24"/>
        </w:rPr>
      </w:pPr>
      <w:r>
        <w:rPr>
          <w:sz w:val="24"/>
        </w:rPr>
        <w:t>（5）</w:t>
      </w:r>
      <w:r>
        <w:rPr>
          <w:sz w:val="24"/>
        </w:rPr>
        <w:tab/>
      </w:r>
      <w:r>
        <w:rPr>
          <w:sz w:val="24"/>
        </w:rPr>
        <w:t>在评标过程中擅离职守，影响评标程序正常进行的；</w:t>
      </w:r>
    </w:p>
    <w:p>
      <w:pPr>
        <w:snapToGrid w:val="0"/>
        <w:spacing w:after="120" w:afterLines="50"/>
        <w:ind w:left="1840" w:leftChars="539" w:hanging="708" w:hangingChars="295"/>
        <w:rPr>
          <w:sz w:val="24"/>
        </w:rPr>
      </w:pPr>
      <w:r>
        <w:rPr>
          <w:sz w:val="24"/>
        </w:rPr>
        <w:t>（6）</w:t>
      </w:r>
      <w:r>
        <w:rPr>
          <w:sz w:val="24"/>
        </w:rPr>
        <w:tab/>
      </w:r>
      <w:r>
        <w:rPr>
          <w:sz w:val="24"/>
        </w:rPr>
        <w:t>记录、复制或者带走任何评标资料；</w:t>
      </w:r>
    </w:p>
    <w:p>
      <w:pPr>
        <w:snapToGrid w:val="0"/>
        <w:spacing w:after="120" w:afterLines="50"/>
        <w:ind w:left="1840" w:leftChars="539" w:hanging="708" w:hangingChars="295"/>
        <w:rPr>
          <w:sz w:val="24"/>
        </w:rPr>
      </w:pPr>
      <w:r>
        <w:rPr>
          <w:sz w:val="24"/>
        </w:rPr>
        <w:t>（7）</w:t>
      </w:r>
      <w:r>
        <w:rPr>
          <w:sz w:val="24"/>
        </w:rPr>
        <w:tab/>
      </w:r>
      <w:r>
        <w:rPr>
          <w:sz w:val="24"/>
        </w:rPr>
        <w:t>其他不遵守评标纪律的行为。</w:t>
      </w:r>
    </w:p>
    <w:p>
      <w:pPr>
        <w:numPr>
          <w:ilvl w:val="1"/>
          <w:numId w:val="1"/>
        </w:numPr>
        <w:autoSpaceDE w:val="0"/>
        <w:autoSpaceDN w:val="0"/>
        <w:adjustRightInd w:val="0"/>
        <w:snapToGrid w:val="0"/>
        <w:spacing w:after="120" w:afterLines="50"/>
        <w:ind w:left="1133" w:hanging="1132" w:hangingChars="472"/>
        <w:rPr>
          <w:kern w:val="0"/>
          <w:sz w:val="24"/>
        </w:rPr>
      </w:pPr>
      <w:bookmarkStart w:id="152" w:name="_Toc195921842"/>
      <w:r>
        <w:rPr>
          <w:kern w:val="0"/>
          <w:sz w:val="24"/>
        </w:rPr>
        <w:t>对与评标活动有关的工作人员的纪律要求</w:t>
      </w:r>
      <w:bookmarkEnd w:id="152"/>
    </w:p>
    <w:p>
      <w:pPr>
        <w:tabs>
          <w:tab w:val="left" w:pos="1260"/>
        </w:tabs>
        <w:autoSpaceDE w:val="0"/>
        <w:autoSpaceDN w:val="0"/>
        <w:adjustRightInd w:val="0"/>
        <w:snapToGrid w:val="0"/>
        <w:spacing w:after="120" w:afterLines="50"/>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
        </w:numPr>
        <w:autoSpaceDE w:val="0"/>
        <w:autoSpaceDN w:val="0"/>
        <w:adjustRightInd w:val="0"/>
        <w:snapToGrid w:val="0"/>
        <w:spacing w:after="120" w:afterLines="50"/>
        <w:ind w:left="1920" w:hanging="1920" w:hangingChars="800"/>
        <w:rPr>
          <w:kern w:val="0"/>
          <w:sz w:val="24"/>
        </w:rPr>
      </w:pPr>
      <w:bookmarkStart w:id="153" w:name="_Toc195921843"/>
      <w:r>
        <w:rPr>
          <w:kern w:val="0"/>
          <w:sz w:val="24"/>
        </w:rPr>
        <w:t>投诉</w:t>
      </w:r>
      <w:bookmarkEnd w:id="153"/>
    </w:p>
    <w:p>
      <w:pPr>
        <w:tabs>
          <w:tab w:val="left" w:pos="1260"/>
        </w:tabs>
        <w:autoSpaceDE w:val="0"/>
        <w:autoSpaceDN w:val="0"/>
        <w:adjustRightInd w:val="0"/>
        <w:snapToGrid w:val="0"/>
        <w:spacing w:after="120" w:afterLines="50"/>
        <w:ind w:left="1134"/>
        <w:rPr>
          <w:kern w:val="0"/>
          <w:sz w:val="24"/>
        </w:rPr>
      </w:pPr>
      <w:r>
        <w:rPr>
          <w:kern w:val="0"/>
          <w:sz w:val="24"/>
        </w:rPr>
        <w:t>投标人和其他利害关系人认为本次招标活动违反法律、法规和规章规定的，有权向有关行政监督部门投诉。</w:t>
      </w:r>
    </w:p>
    <w:p>
      <w:pPr>
        <w:numPr>
          <w:ilvl w:val="0"/>
          <w:numId w:val="1"/>
        </w:numPr>
        <w:autoSpaceDE w:val="0"/>
        <w:autoSpaceDN w:val="0"/>
        <w:adjustRightInd w:val="0"/>
        <w:spacing w:after="120" w:afterLines="50"/>
        <w:outlineLvl w:val="2"/>
        <w:rPr>
          <w:rFonts w:eastAsia="黑体"/>
          <w:kern w:val="0"/>
          <w:sz w:val="24"/>
        </w:rPr>
      </w:pPr>
      <w:bookmarkStart w:id="154" w:name="_Toc29652"/>
      <w:bookmarkStart w:id="155" w:name="_Toc195921844"/>
      <w:bookmarkStart w:id="156" w:name="_Toc25557"/>
      <w:bookmarkStart w:id="157" w:name="_Toc869"/>
      <w:r>
        <w:rPr>
          <w:rFonts w:eastAsia="黑体"/>
          <w:kern w:val="0"/>
          <w:sz w:val="24"/>
        </w:rPr>
        <w:t>需要补充的其他内容</w:t>
      </w:r>
      <w:bookmarkEnd w:id="154"/>
      <w:bookmarkEnd w:id="155"/>
      <w:bookmarkEnd w:id="156"/>
      <w:bookmarkEnd w:id="157"/>
    </w:p>
    <w:p>
      <w:pPr>
        <w:numPr>
          <w:ilvl w:val="0"/>
          <w:numId w:val="7"/>
        </w:numPr>
        <w:tabs>
          <w:tab w:val="left" w:pos="1843"/>
        </w:tabs>
        <w:autoSpaceDE w:val="0"/>
        <w:autoSpaceDN w:val="0"/>
        <w:adjustRightInd w:val="0"/>
        <w:snapToGrid w:val="0"/>
        <w:spacing w:after="120" w:afterLines="50"/>
        <w:ind w:left="1843" w:hanging="822"/>
        <w:rPr>
          <w:kern w:val="0"/>
          <w:sz w:val="24"/>
        </w:rPr>
      </w:pPr>
      <w:r>
        <w:rPr>
          <w:kern w:val="0"/>
          <w:sz w:val="24"/>
        </w:rPr>
        <w:t>投标人中标后须向招标代理机构交纳招标服务费。</w:t>
      </w:r>
      <w:r>
        <w:rPr>
          <w:rFonts w:hint="eastAsia"/>
          <w:kern w:val="0"/>
          <w:sz w:val="24"/>
        </w:rPr>
        <w:t>具体</w:t>
      </w:r>
      <w:r>
        <w:rPr>
          <w:kern w:val="0"/>
          <w:sz w:val="24"/>
        </w:rPr>
        <w:t>见投标人须知前附表。</w:t>
      </w:r>
    </w:p>
    <w:p>
      <w:pPr>
        <w:numPr>
          <w:ilvl w:val="0"/>
          <w:numId w:val="7"/>
        </w:numPr>
        <w:tabs>
          <w:tab w:val="left" w:pos="1843"/>
        </w:tabs>
        <w:autoSpaceDE w:val="0"/>
        <w:autoSpaceDN w:val="0"/>
        <w:adjustRightInd w:val="0"/>
        <w:snapToGrid w:val="0"/>
        <w:spacing w:after="120" w:afterLines="50"/>
        <w:ind w:left="1843" w:hanging="822"/>
        <w:rPr>
          <w:kern w:val="0"/>
          <w:sz w:val="24"/>
        </w:rPr>
      </w:pPr>
      <w:r>
        <w:rPr>
          <w:kern w:val="0"/>
          <w:sz w:val="24"/>
        </w:rPr>
        <w:t>需要补充的其他内容：见投标人须知前附表。</w:t>
      </w:r>
    </w:p>
    <w:p>
      <w:pPr>
        <w:autoSpaceDE w:val="0"/>
        <w:autoSpaceDN w:val="0"/>
        <w:adjustRightInd w:val="0"/>
        <w:snapToGrid w:val="0"/>
        <w:spacing w:after="120" w:afterLines="50"/>
        <w:jc w:val="center"/>
        <w:outlineLvl w:val="0"/>
        <w:rPr>
          <w:kern w:val="0"/>
          <w:sz w:val="32"/>
          <w:szCs w:val="32"/>
        </w:rPr>
      </w:pPr>
      <w:r>
        <w:br w:type="page"/>
      </w:r>
      <w:bookmarkStart w:id="158" w:name="_Toc195921851"/>
      <w:bookmarkStart w:id="159" w:name="_Toc28166"/>
      <w:bookmarkStart w:id="160" w:name="_Toc29029"/>
      <w:bookmarkStart w:id="161" w:name="_Toc18615"/>
      <w:r>
        <w:rPr>
          <w:rFonts w:eastAsia="黑体"/>
          <w:kern w:val="0"/>
          <w:sz w:val="32"/>
          <w:szCs w:val="32"/>
        </w:rPr>
        <w:t>第三章 资格审查、评标办法</w:t>
      </w:r>
      <w:bookmarkEnd w:id="158"/>
      <w:r>
        <w:rPr>
          <w:rFonts w:eastAsia="黑体"/>
          <w:kern w:val="0"/>
          <w:sz w:val="32"/>
          <w:szCs w:val="32"/>
        </w:rPr>
        <w:t>和标准</w:t>
      </w:r>
      <w:bookmarkEnd w:id="159"/>
      <w:bookmarkEnd w:id="160"/>
      <w:bookmarkEnd w:id="161"/>
    </w:p>
    <w:p>
      <w:pPr>
        <w:autoSpaceDE w:val="0"/>
        <w:autoSpaceDN w:val="0"/>
        <w:adjustRightInd w:val="0"/>
        <w:snapToGrid w:val="0"/>
        <w:spacing w:after="120" w:afterLines="50"/>
        <w:jc w:val="left"/>
        <w:rPr>
          <w:kern w:val="0"/>
          <w:szCs w:val="21"/>
        </w:rPr>
      </w:pPr>
    </w:p>
    <w:p>
      <w:pPr>
        <w:numPr>
          <w:ilvl w:val="0"/>
          <w:numId w:val="8"/>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2" w:name="_Toc13499"/>
      <w:bookmarkStart w:id="163" w:name="_Toc31577"/>
      <w:bookmarkStart w:id="164" w:name="_Toc20866"/>
      <w:r>
        <w:rPr>
          <w:rFonts w:eastAsia="黑体"/>
          <w:kern w:val="0"/>
          <w:sz w:val="24"/>
        </w:rPr>
        <w:t>资格审查及标准</w:t>
      </w:r>
      <w:bookmarkEnd w:id="162"/>
      <w:bookmarkEnd w:id="163"/>
      <w:bookmarkEnd w:id="164"/>
    </w:p>
    <w:p>
      <w:pPr>
        <w:autoSpaceDE w:val="0"/>
        <w:autoSpaceDN w:val="0"/>
        <w:adjustRightInd w:val="0"/>
        <w:snapToGrid w:val="0"/>
        <w:spacing w:after="120" w:afterLines="50"/>
        <w:ind w:left="991" w:leftChars="472"/>
        <w:rPr>
          <w:kern w:val="0"/>
          <w:sz w:val="24"/>
        </w:rPr>
      </w:pPr>
      <w:r>
        <w:rPr>
          <w:kern w:val="0"/>
          <w:sz w:val="24"/>
        </w:rPr>
        <w:t>详见投标人须知前附表6.1，由采购人或采购代理机构按附表一所列审查标准，对投标人资格进行审查，以确定投标人是否具备投标资格，投标人未通过资格审查的，其投标无效。</w:t>
      </w:r>
    </w:p>
    <w:p>
      <w:pPr>
        <w:numPr>
          <w:ilvl w:val="0"/>
          <w:numId w:val="8"/>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5" w:name="_Toc10671"/>
      <w:bookmarkStart w:id="166" w:name="_Toc25398"/>
      <w:bookmarkStart w:id="167" w:name="_Toc16848"/>
      <w:r>
        <w:rPr>
          <w:rFonts w:eastAsia="黑体"/>
          <w:kern w:val="0"/>
          <w:sz w:val="24"/>
        </w:rPr>
        <w:t>评标方法</w:t>
      </w:r>
      <w:bookmarkEnd w:id="165"/>
      <w:bookmarkEnd w:id="166"/>
      <w:bookmarkEnd w:id="167"/>
    </w:p>
    <w:p>
      <w:pPr>
        <w:autoSpaceDE w:val="0"/>
        <w:autoSpaceDN w:val="0"/>
        <w:adjustRightInd w:val="0"/>
        <w:snapToGrid w:val="0"/>
        <w:spacing w:after="120" w:afterLines="50"/>
        <w:ind w:left="991" w:leftChars="472"/>
        <w:rPr>
          <w:kern w:val="0"/>
          <w:sz w:val="24"/>
        </w:rPr>
      </w:pPr>
      <w:bookmarkStart w:id="168" w:name="_Toc23815"/>
      <w:bookmarkStart w:id="169" w:name="_Toc12642"/>
      <w:bookmarkStart w:id="170" w:name="_Toc17609"/>
      <w:r>
        <w:rPr>
          <w:kern w:val="0"/>
          <w:sz w:val="24"/>
        </w:rPr>
        <w:t>本次评标采用综合评分法。评标委员会对满足招标文件实质性要求的投标文件，按照本章第</w:t>
      </w:r>
      <w:r>
        <w:rPr>
          <w:kern w:val="0"/>
          <w:sz w:val="24"/>
        </w:rPr>
        <w:fldChar w:fldCharType="begin"/>
      </w:r>
      <w:r>
        <w:rPr>
          <w:kern w:val="0"/>
          <w:sz w:val="24"/>
        </w:rPr>
        <w:instrText xml:space="preserve"> REF _Ref507665740 \r \h  \* MERGEFORMAT </w:instrText>
      </w:r>
      <w:r>
        <w:rPr>
          <w:kern w:val="0"/>
          <w:sz w:val="24"/>
        </w:rPr>
        <w:fldChar w:fldCharType="separate"/>
      </w:r>
      <w:r>
        <w:rPr>
          <w:kern w:val="0"/>
          <w:sz w:val="24"/>
        </w:rPr>
        <w:t>3</w:t>
      </w:r>
      <w:r>
        <w:rPr>
          <w:kern w:val="0"/>
          <w:sz w:val="24"/>
        </w:rPr>
        <w:fldChar w:fldCharType="end"/>
      </w:r>
      <w:r>
        <w:rPr>
          <w:kern w:val="0"/>
          <w:sz w:val="24"/>
        </w:rPr>
        <w:t>条规定的评审标准进行打分，并按得分由高到低顺序推荐中标候选人，或根据采购人授权直接确定中标人。</w:t>
      </w:r>
      <w:bookmarkEnd w:id="168"/>
      <w:bookmarkEnd w:id="169"/>
      <w:r>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70"/>
    </w:p>
    <w:p>
      <w:pPr>
        <w:numPr>
          <w:ilvl w:val="0"/>
          <w:numId w:val="8"/>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71" w:name="_Toc17932"/>
      <w:bookmarkStart w:id="172" w:name="_Toc12479"/>
      <w:bookmarkStart w:id="173" w:name="_Toc21002"/>
      <w:r>
        <w:rPr>
          <w:rFonts w:eastAsia="黑体"/>
          <w:kern w:val="0"/>
          <w:sz w:val="24"/>
        </w:rPr>
        <w:t>评审标准</w:t>
      </w:r>
      <w:bookmarkEnd w:id="171"/>
      <w:bookmarkEnd w:id="172"/>
      <w:bookmarkEnd w:id="173"/>
    </w:p>
    <w:p>
      <w:pPr>
        <w:numPr>
          <w:ilvl w:val="1"/>
          <w:numId w:val="8"/>
        </w:numPr>
        <w:tabs>
          <w:tab w:val="left" w:pos="993"/>
        </w:tabs>
        <w:autoSpaceDE w:val="0"/>
        <w:autoSpaceDN w:val="0"/>
        <w:adjustRightInd w:val="0"/>
        <w:snapToGrid w:val="0"/>
        <w:spacing w:after="120" w:afterLines="50"/>
        <w:jc w:val="left"/>
        <w:rPr>
          <w:kern w:val="0"/>
          <w:sz w:val="24"/>
        </w:rPr>
      </w:pPr>
      <w:r>
        <w:rPr>
          <w:kern w:val="0"/>
          <w:sz w:val="24"/>
        </w:rPr>
        <w:t>符合性评审标准：见附表二。投标人须满足附表二符合性审查表的全部内容，否则其投标无效。</w:t>
      </w:r>
    </w:p>
    <w:p>
      <w:pPr>
        <w:numPr>
          <w:ilvl w:val="1"/>
          <w:numId w:val="8"/>
        </w:numPr>
        <w:tabs>
          <w:tab w:val="left" w:pos="993"/>
        </w:tabs>
        <w:autoSpaceDE w:val="0"/>
        <w:autoSpaceDN w:val="0"/>
        <w:adjustRightInd w:val="0"/>
        <w:snapToGrid w:val="0"/>
        <w:spacing w:after="120" w:afterLines="50"/>
        <w:jc w:val="left"/>
        <w:rPr>
          <w:kern w:val="0"/>
          <w:sz w:val="24"/>
        </w:rPr>
      </w:pPr>
      <w:r>
        <w:rPr>
          <w:kern w:val="0"/>
          <w:sz w:val="24"/>
        </w:rPr>
        <w:t>分值构成</w:t>
      </w:r>
    </w:p>
    <w:p>
      <w:pPr>
        <w:tabs>
          <w:tab w:val="left" w:pos="993"/>
        </w:tabs>
        <w:autoSpaceDE w:val="0"/>
        <w:autoSpaceDN w:val="0"/>
        <w:adjustRightInd w:val="0"/>
        <w:snapToGrid w:val="0"/>
        <w:spacing w:after="120" w:afterLines="50"/>
        <w:ind w:firstLine="960" w:firstLineChars="400"/>
        <w:jc w:val="left"/>
        <w:rPr>
          <w:kern w:val="0"/>
          <w:sz w:val="24"/>
        </w:rPr>
      </w:pPr>
      <w:r>
        <w:rPr>
          <w:kern w:val="0"/>
          <w:sz w:val="24"/>
        </w:rPr>
        <w:t>分值构成：总分100分</w:t>
      </w:r>
    </w:p>
    <w:p>
      <w:pPr>
        <w:numPr>
          <w:ilvl w:val="1"/>
          <w:numId w:val="8"/>
        </w:numPr>
        <w:tabs>
          <w:tab w:val="left" w:pos="993"/>
        </w:tabs>
        <w:autoSpaceDE w:val="0"/>
        <w:autoSpaceDN w:val="0"/>
        <w:adjustRightInd w:val="0"/>
        <w:snapToGrid w:val="0"/>
        <w:spacing w:after="120" w:afterLines="50"/>
        <w:jc w:val="left"/>
        <w:rPr>
          <w:kern w:val="0"/>
          <w:sz w:val="24"/>
        </w:rPr>
      </w:pPr>
      <w:bookmarkStart w:id="174" w:name="_Ref426362114"/>
      <w:r>
        <w:rPr>
          <w:kern w:val="0"/>
          <w:sz w:val="24"/>
        </w:rPr>
        <w:t>商务和技术评审标准</w:t>
      </w:r>
      <w:bookmarkEnd w:id="174"/>
    </w:p>
    <w:p>
      <w:pPr>
        <w:numPr>
          <w:ilvl w:val="2"/>
          <w:numId w:val="8"/>
        </w:numPr>
        <w:tabs>
          <w:tab w:val="left" w:pos="993"/>
        </w:tabs>
        <w:autoSpaceDE w:val="0"/>
        <w:autoSpaceDN w:val="0"/>
        <w:adjustRightInd w:val="0"/>
        <w:snapToGrid w:val="0"/>
        <w:spacing w:after="120" w:afterLines="50"/>
        <w:ind w:left="993" w:hanging="993"/>
        <w:jc w:val="left"/>
        <w:rPr>
          <w:kern w:val="0"/>
          <w:sz w:val="24"/>
        </w:rPr>
      </w:pPr>
      <w:bookmarkStart w:id="175" w:name="_Ref426362140"/>
      <w:r>
        <w:rPr>
          <w:kern w:val="0"/>
          <w:sz w:val="24"/>
        </w:rPr>
        <w:t>商务部分评分标准：见附表</w:t>
      </w:r>
      <w:bookmarkEnd w:id="175"/>
      <w:r>
        <w:rPr>
          <w:kern w:val="0"/>
          <w:sz w:val="24"/>
        </w:rPr>
        <w:t>三</w:t>
      </w:r>
    </w:p>
    <w:p>
      <w:pPr>
        <w:numPr>
          <w:ilvl w:val="2"/>
          <w:numId w:val="8"/>
        </w:numPr>
        <w:tabs>
          <w:tab w:val="left" w:pos="993"/>
        </w:tabs>
        <w:autoSpaceDE w:val="0"/>
        <w:autoSpaceDN w:val="0"/>
        <w:adjustRightInd w:val="0"/>
        <w:snapToGrid w:val="0"/>
        <w:spacing w:after="120" w:afterLines="50"/>
        <w:ind w:left="993" w:hanging="993"/>
        <w:jc w:val="left"/>
        <w:rPr>
          <w:kern w:val="0"/>
          <w:sz w:val="24"/>
        </w:rPr>
      </w:pPr>
      <w:bookmarkStart w:id="176" w:name="_Ref426362158"/>
      <w:r>
        <w:rPr>
          <w:kern w:val="0"/>
          <w:sz w:val="24"/>
        </w:rPr>
        <w:t>技术部分评分标准：</w:t>
      </w:r>
      <w:bookmarkEnd w:id="176"/>
      <w:bookmarkStart w:id="177" w:name="_Ref426362176"/>
      <w:r>
        <w:rPr>
          <w:kern w:val="0"/>
          <w:sz w:val="24"/>
        </w:rPr>
        <w:t>见附表三</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投标报价评分标准：</w:t>
      </w:r>
      <w:bookmarkEnd w:id="177"/>
    </w:p>
    <w:p>
      <w:pPr>
        <w:tabs>
          <w:tab w:val="left" w:pos="993"/>
        </w:tabs>
        <w:autoSpaceDE w:val="0"/>
        <w:autoSpaceDN w:val="0"/>
        <w:adjustRightInd w:val="0"/>
        <w:snapToGrid w:val="0"/>
        <w:spacing w:after="120" w:afterLines="50"/>
        <w:ind w:left="1696" w:leftChars="513" w:hanging="619" w:hangingChars="258"/>
        <w:rPr>
          <w:kern w:val="0"/>
          <w:sz w:val="24"/>
        </w:rPr>
      </w:pPr>
      <w:r>
        <w:rPr>
          <w:kern w:val="0"/>
          <w:sz w:val="24"/>
        </w:rPr>
        <w:t>（1）根据《政府采购促进中小企业发展管理办法》（财库〔2020〕46号）</w:t>
      </w:r>
      <w:r>
        <w:rPr>
          <w:rFonts w:hint="eastAsia"/>
          <w:kern w:val="0"/>
          <w:sz w:val="24"/>
        </w:rPr>
        <w:t>及《关于进一步加大政府采购支持中小企业力度的通知》（财库〔2022〕19号）</w:t>
      </w:r>
      <w:r>
        <w:rPr>
          <w:kern w:val="0"/>
          <w:sz w:val="24"/>
        </w:rPr>
        <w:t>调整投标人参与评标的价格，用扣除后的价格参加评审。</w:t>
      </w:r>
      <w:r>
        <w:rPr>
          <w:b/>
          <w:bCs/>
          <w:kern w:val="0"/>
          <w:sz w:val="24"/>
        </w:rPr>
        <w:t>（</w:t>
      </w:r>
      <w:r>
        <w:rPr>
          <w:rFonts w:hint="eastAsia"/>
          <w:b/>
          <w:bCs/>
          <w:kern w:val="0"/>
          <w:sz w:val="24"/>
        </w:rPr>
        <w:t>适用于</w:t>
      </w:r>
      <w:r>
        <w:rPr>
          <w:b/>
          <w:bCs/>
          <w:kern w:val="0"/>
          <w:sz w:val="24"/>
        </w:rPr>
        <w:t>非专门面向中小企业的项目）</w:t>
      </w:r>
    </w:p>
    <w:p>
      <w:pPr>
        <w:tabs>
          <w:tab w:val="left" w:pos="993"/>
        </w:tabs>
        <w:autoSpaceDE w:val="0"/>
        <w:autoSpaceDN w:val="0"/>
        <w:adjustRightInd w:val="0"/>
        <w:snapToGrid w:val="0"/>
        <w:spacing w:after="120" w:afterLines="50"/>
        <w:ind w:left="1699" w:leftChars="809"/>
        <w:rPr>
          <w:kern w:val="0"/>
          <w:sz w:val="24"/>
        </w:rPr>
      </w:pPr>
      <w:r>
        <w:rPr>
          <w:kern w:val="0"/>
          <w:sz w:val="24"/>
        </w:rPr>
        <w:t>对小型和微型企业报价给予</w:t>
      </w:r>
      <w:r>
        <w:rPr>
          <w:rFonts w:hint="eastAsia"/>
          <w:kern w:val="0"/>
          <w:sz w:val="24"/>
        </w:rPr>
        <w:t>10%</w:t>
      </w:r>
      <w:r>
        <w:rPr>
          <w:kern w:val="0"/>
          <w:sz w:val="24"/>
        </w:rPr>
        <w:t>的扣除。或</w:t>
      </w:r>
    </w:p>
    <w:p>
      <w:pPr>
        <w:tabs>
          <w:tab w:val="left" w:pos="993"/>
        </w:tabs>
        <w:autoSpaceDE w:val="0"/>
        <w:autoSpaceDN w:val="0"/>
        <w:adjustRightInd w:val="0"/>
        <w:snapToGrid w:val="0"/>
        <w:spacing w:after="120" w:afterLines="50"/>
        <w:ind w:left="1699" w:leftChars="809"/>
        <w:rPr>
          <w:kern w:val="0"/>
          <w:sz w:val="24"/>
        </w:rPr>
      </w:pPr>
      <w:r>
        <w:rPr>
          <w:kern w:val="0"/>
          <w:sz w:val="24"/>
        </w:rPr>
        <w:t>大中型企业与小型、微型企业组成联合体，联合协议约定小型、微型企业的合同份额占到合同总金额30%以上的，联合体的报价给予/%的扣除。</w:t>
      </w:r>
    </w:p>
    <w:p>
      <w:pPr>
        <w:tabs>
          <w:tab w:val="left" w:pos="993"/>
        </w:tabs>
        <w:autoSpaceDE w:val="0"/>
        <w:autoSpaceDN w:val="0"/>
        <w:adjustRightInd w:val="0"/>
        <w:snapToGrid w:val="0"/>
        <w:spacing w:after="120" w:afterLines="50"/>
        <w:ind w:left="1699" w:leftChars="809"/>
        <w:rPr>
          <w:kern w:val="0"/>
          <w:sz w:val="24"/>
        </w:rPr>
      </w:pPr>
      <w:r>
        <w:rPr>
          <w:kern w:val="0"/>
          <w:sz w:val="24"/>
        </w:rPr>
        <w:t>分包意向协议约定</w:t>
      </w:r>
      <w:r>
        <w:rPr>
          <w:rFonts w:hint="eastAsia"/>
          <w:kern w:val="0"/>
          <w:sz w:val="24"/>
        </w:rPr>
        <w:t>中型、</w:t>
      </w:r>
      <w:r>
        <w:rPr>
          <w:kern w:val="0"/>
          <w:sz w:val="24"/>
        </w:rPr>
        <w:t>小型、微型企业的合同份额占到合同总金额30%以上的，大中型企业的报价给予/%的扣除。</w:t>
      </w:r>
    </w:p>
    <w:p>
      <w:pPr>
        <w:tabs>
          <w:tab w:val="left" w:pos="993"/>
        </w:tabs>
        <w:autoSpaceDE w:val="0"/>
        <w:autoSpaceDN w:val="0"/>
        <w:adjustRightInd w:val="0"/>
        <w:snapToGrid w:val="0"/>
        <w:spacing w:after="120" w:afterLines="50"/>
        <w:ind w:left="1699" w:leftChars="809"/>
        <w:rPr>
          <w:kern w:val="0"/>
          <w:sz w:val="24"/>
        </w:rPr>
      </w:pPr>
      <w:r>
        <w:rPr>
          <w:kern w:val="0"/>
          <w:sz w:val="24"/>
        </w:rPr>
        <w:t>注：联合体各方均为小型、微型企业的，联合体视同小型、微型企业；监狱企业、残疾人福利性单位视同</w:t>
      </w:r>
      <w:r>
        <w:rPr>
          <w:rFonts w:hint="eastAsia"/>
          <w:kern w:val="0"/>
          <w:sz w:val="24"/>
        </w:rPr>
        <w:t>小微</w:t>
      </w:r>
      <w:r>
        <w:rPr>
          <w:kern w:val="0"/>
          <w:sz w:val="24"/>
        </w:rPr>
        <w:t>企业；监狱企业、残疾人福利性单位属于小型、微型企业的，不重复享受政策。</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（2）评标基准价</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有效投标文件中的并按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项（1）进行调整的最低报价为评标基准价。</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（3）投标人报价（按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项（1）进行调整后价格）得分：</w:t>
      </w:r>
    </w:p>
    <w:p>
      <w:pPr>
        <w:tabs>
          <w:tab w:val="left" w:pos="993"/>
        </w:tabs>
        <w:autoSpaceDE w:val="0"/>
        <w:autoSpaceDN w:val="0"/>
        <w:adjustRightInd w:val="0"/>
        <w:snapToGrid w:val="0"/>
        <w:spacing w:after="120" w:afterLines="50"/>
        <w:ind w:left="2039" w:leftChars="810" w:hanging="338" w:hangingChars="141"/>
        <w:jc w:val="left"/>
        <w:rPr>
          <w:kern w:val="0"/>
          <w:sz w:val="24"/>
        </w:rPr>
      </w:pPr>
      <w:r>
        <w:rPr>
          <w:kern w:val="0"/>
          <w:sz w:val="24"/>
        </w:rPr>
        <w:t>投标报价得分=(评标基准价／投标报价)</w:t>
      </w:r>
      <w:r>
        <w:rPr>
          <w:rFonts w:hint="eastAsia"/>
          <w:kern w:val="0"/>
          <w:sz w:val="24"/>
        </w:rPr>
        <w:t>×0.30×100</w:t>
      </w:r>
    </w:p>
    <w:p>
      <w:pPr>
        <w:tabs>
          <w:tab w:val="left" w:pos="993"/>
        </w:tabs>
        <w:autoSpaceDE w:val="0"/>
        <w:autoSpaceDN w:val="0"/>
        <w:adjustRightInd w:val="0"/>
        <w:snapToGrid w:val="0"/>
        <w:spacing w:after="120" w:afterLines="50"/>
        <w:ind w:left="2039" w:leftChars="810" w:hanging="338" w:hangingChars="141"/>
        <w:jc w:val="left"/>
        <w:rPr>
          <w:i/>
          <w:color w:val="FF0000"/>
          <w:kern w:val="0"/>
          <w:sz w:val="24"/>
        </w:rPr>
      </w:pPr>
    </w:p>
    <w:p>
      <w:pPr>
        <w:numPr>
          <w:ilvl w:val="0"/>
          <w:numId w:val="8"/>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78" w:name="_Toc17270"/>
      <w:bookmarkStart w:id="179" w:name="_Toc18755"/>
      <w:bookmarkStart w:id="180" w:name="_Toc14941"/>
      <w:r>
        <w:rPr>
          <w:rFonts w:eastAsia="黑体"/>
          <w:kern w:val="0"/>
          <w:sz w:val="24"/>
        </w:rPr>
        <w:t>评审程序</w:t>
      </w:r>
      <w:bookmarkEnd w:id="178"/>
      <w:bookmarkEnd w:id="179"/>
      <w:bookmarkEnd w:id="180"/>
    </w:p>
    <w:p>
      <w:pPr>
        <w:numPr>
          <w:ilvl w:val="1"/>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符合性检查。</w:t>
      </w:r>
    </w:p>
    <w:p>
      <w:pPr>
        <w:numPr>
          <w:ilvl w:val="2"/>
          <w:numId w:val="8"/>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评标委员会按附表二所列标准，对投标文件的有效性、完整性和对招标文件的响应程度进行审查，以确定是否对招标文件的实质性要求作出响应。</w:t>
      </w:r>
    </w:p>
    <w:p>
      <w:pPr>
        <w:numPr>
          <w:ilvl w:val="2"/>
          <w:numId w:val="8"/>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澄清有关问题。</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（1）</w:t>
      </w:r>
      <w:r>
        <w:rPr>
          <w:kern w:val="0"/>
          <w:sz w:val="24"/>
        </w:rPr>
        <w:tab/>
      </w:r>
      <w:r>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（2）</w:t>
      </w:r>
      <w:r>
        <w:rPr>
          <w:kern w:val="0"/>
          <w:sz w:val="24"/>
        </w:rPr>
        <w:tab/>
      </w:r>
      <w:r>
        <w:rPr>
          <w:kern w:val="0"/>
          <w:sz w:val="24"/>
        </w:rPr>
        <w:t>评标委员会不接受投标人主动提出的澄清、说明或补正。</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（3）</w:t>
      </w:r>
      <w:r>
        <w:rPr>
          <w:kern w:val="0"/>
          <w:sz w:val="24"/>
        </w:rPr>
        <w:tab/>
      </w:r>
      <w:r>
        <w:rPr>
          <w:kern w:val="0"/>
          <w:sz w:val="24"/>
        </w:rPr>
        <w:t>投标人的书面澄清、说明和补正属于投标文件的组成部分。</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（4）</w:t>
      </w:r>
      <w:r>
        <w:rPr>
          <w:kern w:val="0"/>
          <w:sz w:val="24"/>
        </w:rPr>
        <w:tab/>
      </w:r>
      <w:r>
        <w:rPr>
          <w:kern w:val="0"/>
          <w:sz w:val="24"/>
        </w:rPr>
        <w:t>评标委员会对投标人提交的澄清、说明或补正有疑问的，可以要求投标人进一步澄清、说明或补正，直至满足评标委员会的要求。</w:t>
      </w:r>
    </w:p>
    <w:p>
      <w:pPr>
        <w:numPr>
          <w:ilvl w:val="2"/>
          <w:numId w:val="8"/>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投标文件报价出现前后不一致的，除招标文件另有规定外，按照下列规定修正：</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w:t>
      </w:r>
      <w:r>
        <w:rPr>
          <w:kern w:val="0"/>
          <w:sz w:val="24"/>
        </w:rPr>
        <w:tab/>
      </w:r>
      <w:r>
        <w:rPr>
          <w:kern w:val="0"/>
          <w:sz w:val="24"/>
        </w:rPr>
        <w:t>投标文件中开标一览表（报价表）内容与投标文件中相应内容不一致的，以开标一览表（报价表）为准；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（2）</w:t>
      </w:r>
      <w:r>
        <w:rPr>
          <w:kern w:val="0"/>
          <w:sz w:val="24"/>
        </w:rPr>
        <w:tab/>
      </w:r>
      <w:r>
        <w:rPr>
          <w:kern w:val="0"/>
          <w:sz w:val="24"/>
        </w:rPr>
        <w:t>大写金额和小写金额不一致的，以大写金额为准；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（3）</w:t>
      </w:r>
      <w:r>
        <w:rPr>
          <w:kern w:val="0"/>
          <w:sz w:val="24"/>
        </w:rPr>
        <w:tab/>
      </w:r>
      <w:r>
        <w:rPr>
          <w:kern w:val="0"/>
          <w:sz w:val="24"/>
        </w:rPr>
        <w:t>单价金额小数点或者百分比有明显错位的，以开标一览表（报价表）的总价为准，并修改单价；</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（4）</w:t>
      </w:r>
      <w:r>
        <w:rPr>
          <w:kern w:val="0"/>
          <w:sz w:val="24"/>
        </w:rPr>
        <w:tab/>
      </w:r>
      <w:r>
        <w:rPr>
          <w:kern w:val="0"/>
          <w:sz w:val="24"/>
        </w:rPr>
        <w:t>总价金额与按单价汇总金额不一致的，以单价金额计算结果为准。</w:t>
      </w:r>
    </w:p>
    <w:p>
      <w:pPr>
        <w:tabs>
          <w:tab w:val="left" w:pos="993"/>
        </w:tabs>
        <w:snapToGrid w:val="0"/>
        <w:spacing w:after="120" w:afterLines="50"/>
        <w:ind w:left="991" w:leftChars="472" w:firstLine="2"/>
        <w:rPr>
          <w:sz w:val="24"/>
        </w:rPr>
      </w:pPr>
      <w:r>
        <w:rPr>
          <w:sz w:val="24"/>
        </w:rPr>
        <w:t>同时出现两种以上不一致的，按照前款规定的顺序修正。修正后的报价经投标人确认后产生约束力，投标人不确认的，其投标无效。</w:t>
      </w:r>
    </w:p>
    <w:p>
      <w:pPr>
        <w:tabs>
          <w:tab w:val="left" w:pos="993"/>
        </w:tabs>
        <w:snapToGrid w:val="0"/>
        <w:spacing w:after="120" w:afterLines="50"/>
        <w:ind w:left="991" w:leftChars="472" w:firstLine="2"/>
        <w:rPr>
          <w:sz w:val="24"/>
        </w:rPr>
      </w:pPr>
      <w:r>
        <w:rPr>
          <w:sz w:val="24"/>
        </w:rPr>
        <w:t>投标人的确认应当采用书面形式，并加盖公章，或者由法定代表人或其授权的代表签字。</w:t>
      </w:r>
    </w:p>
    <w:p>
      <w:pPr>
        <w:numPr>
          <w:ilvl w:val="1"/>
          <w:numId w:val="8"/>
        </w:numPr>
        <w:tabs>
          <w:tab w:val="left" w:pos="993"/>
        </w:tabs>
        <w:autoSpaceDE w:val="0"/>
        <w:autoSpaceDN w:val="0"/>
        <w:adjustRightInd w:val="0"/>
        <w:snapToGrid w:val="0"/>
        <w:spacing w:after="120" w:afterLines="50"/>
        <w:jc w:val="left"/>
        <w:rPr>
          <w:kern w:val="0"/>
          <w:sz w:val="24"/>
        </w:rPr>
      </w:pPr>
      <w:r>
        <w:rPr>
          <w:kern w:val="0"/>
          <w:sz w:val="24"/>
        </w:rPr>
        <w:t>商务和技术评审</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比较与评价</w:t>
      </w:r>
    </w:p>
    <w:p>
      <w:pPr>
        <w:tabs>
          <w:tab w:val="left" w:pos="993"/>
        </w:tabs>
        <w:autoSpaceDE w:val="0"/>
        <w:autoSpaceDN w:val="0"/>
        <w:adjustRightInd w:val="0"/>
        <w:snapToGrid w:val="0"/>
        <w:spacing w:before="120" w:after="120" w:afterLines="50"/>
        <w:ind w:left="991" w:leftChars="472"/>
        <w:jc w:val="left"/>
        <w:rPr>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款[详细评审标准]</w:t>
      </w:r>
      <w:r>
        <w:rPr>
          <w:sz w:val="24"/>
        </w:rPr>
        <w:t>对资格审查合格且符合性审查合格的投标文件进行商务和技术评估，综合比较与评价。</w:t>
      </w:r>
    </w:p>
    <w:p>
      <w:pPr>
        <w:tabs>
          <w:tab w:val="left" w:pos="993"/>
        </w:tabs>
        <w:autoSpaceDE w:val="0"/>
        <w:autoSpaceDN w:val="0"/>
        <w:adjustRightInd w:val="0"/>
        <w:snapToGrid w:val="0"/>
        <w:spacing w:before="120" w:after="120" w:afterLines="50"/>
        <w:ind w:left="991" w:leftChars="472"/>
        <w:jc w:val="left"/>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款规定的量化因素和分值进行打分，并计算出综合评估得分。</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（1）按本章第</w:t>
      </w:r>
      <w:r>
        <w:rPr>
          <w:kern w:val="0"/>
          <w:sz w:val="24"/>
        </w:rPr>
        <w:fldChar w:fldCharType="begin"/>
      </w:r>
      <w:r>
        <w:rPr>
          <w:kern w:val="0"/>
          <w:sz w:val="24"/>
        </w:rPr>
        <w:instrText xml:space="preserve"> REF _Ref426362140 \r \h  \* MERGEFORMAT </w:instrText>
      </w:r>
      <w:r>
        <w:rPr>
          <w:kern w:val="0"/>
          <w:sz w:val="24"/>
        </w:rPr>
        <w:fldChar w:fldCharType="separate"/>
      </w:r>
      <w:r>
        <w:rPr>
          <w:kern w:val="0"/>
          <w:sz w:val="24"/>
        </w:rPr>
        <w:t>3.3.1</w:t>
      </w:r>
      <w:r>
        <w:rPr>
          <w:kern w:val="0"/>
          <w:sz w:val="24"/>
        </w:rPr>
        <w:fldChar w:fldCharType="end"/>
      </w:r>
      <w:r>
        <w:rPr>
          <w:kern w:val="0"/>
          <w:sz w:val="24"/>
        </w:rPr>
        <w:t>项规定的评审因素和分值对商务部分计算出得分A；</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（2）按本章第</w:t>
      </w:r>
      <w:r>
        <w:rPr>
          <w:kern w:val="0"/>
          <w:sz w:val="24"/>
        </w:rPr>
        <w:fldChar w:fldCharType="begin"/>
      </w:r>
      <w:r>
        <w:rPr>
          <w:kern w:val="0"/>
          <w:sz w:val="24"/>
        </w:rPr>
        <w:instrText xml:space="preserve"> REF _Ref426362158 \r \h  \* MERGEFORMAT </w:instrText>
      </w:r>
      <w:r>
        <w:rPr>
          <w:kern w:val="0"/>
          <w:sz w:val="24"/>
        </w:rPr>
        <w:fldChar w:fldCharType="separate"/>
      </w:r>
      <w:r>
        <w:rPr>
          <w:kern w:val="0"/>
          <w:sz w:val="24"/>
        </w:rPr>
        <w:t>3.3.2</w:t>
      </w:r>
      <w:r>
        <w:rPr>
          <w:kern w:val="0"/>
          <w:sz w:val="24"/>
        </w:rPr>
        <w:fldChar w:fldCharType="end"/>
      </w:r>
      <w:r>
        <w:rPr>
          <w:kern w:val="0"/>
          <w:sz w:val="24"/>
        </w:rPr>
        <w:t>项规定的评审因素和分值对技术部分计算出得分B；</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（3）按本章第</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项规定的评审因素和分值对报价部分计算出得分C。</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评分分值计算保留小数点后两位，小数点后第三位“四舍五入”。</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投标人得分=A＋B＋C</w:t>
      </w:r>
    </w:p>
    <w:p>
      <w:pPr>
        <w:numPr>
          <w:ilvl w:val="1"/>
          <w:numId w:val="8"/>
        </w:numPr>
        <w:tabs>
          <w:tab w:val="left" w:pos="993"/>
        </w:tabs>
        <w:autoSpaceDE w:val="0"/>
        <w:autoSpaceDN w:val="0"/>
        <w:adjustRightInd w:val="0"/>
        <w:snapToGrid w:val="0"/>
        <w:spacing w:after="120" w:afterLines="50"/>
        <w:jc w:val="left"/>
        <w:rPr>
          <w:kern w:val="0"/>
          <w:sz w:val="24"/>
        </w:rPr>
      </w:pPr>
      <w:r>
        <w:rPr>
          <w:kern w:val="0"/>
          <w:sz w:val="24"/>
        </w:rPr>
        <w:t>评标结果</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除第二章“投标人须知”前附表授权直接确定中标人外，评标委员会按照得分由高到低的顺序推荐中标候选人。</w:t>
      </w:r>
    </w:p>
    <w:p>
      <w:pPr>
        <w:numPr>
          <w:ilvl w:val="2"/>
          <w:numId w:val="8"/>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评标委员会完成评标后，应当向采购人提交书面评标报告。</w:t>
      </w:r>
    </w:p>
    <w:p>
      <w:pPr>
        <w:tabs>
          <w:tab w:val="left" w:pos="993"/>
        </w:tabs>
        <w:autoSpaceDE w:val="0"/>
        <w:autoSpaceDN w:val="0"/>
        <w:adjustRightInd w:val="0"/>
        <w:snapToGrid w:val="0"/>
        <w:spacing w:after="120" w:afterLines="50"/>
        <w:jc w:val="left"/>
        <w:rPr>
          <w:kern w:val="0"/>
          <w:sz w:val="24"/>
        </w:rPr>
      </w:pPr>
    </w:p>
    <w:p>
      <w:pPr>
        <w:snapToGrid w:val="0"/>
        <w:spacing w:after="120" w:afterLines="50"/>
        <w:ind w:left="1591" w:leftChars="472" w:hanging="600" w:hangingChars="250"/>
        <w:rPr>
          <w:color w:val="FF0000"/>
          <w:sz w:val="24"/>
        </w:rPr>
      </w:pPr>
    </w:p>
    <w:p>
      <w:pPr>
        <w:snapToGrid w:val="0"/>
        <w:spacing w:after="120" w:afterLines="50"/>
        <w:ind w:left="420" w:leftChars="200"/>
        <w:rPr>
          <w:color w:val="FF0000"/>
          <w:sz w:val="24"/>
        </w:rPr>
      </w:pPr>
    </w:p>
    <w:p>
      <w:pPr>
        <w:snapToGrid w:val="0"/>
        <w:spacing w:after="120" w:afterLines="50"/>
        <w:ind w:left="1591" w:leftChars="472" w:hanging="600" w:hangingChars="250"/>
        <w:rPr>
          <w:color w:val="FF0000"/>
          <w:sz w:val="24"/>
        </w:rPr>
      </w:pPr>
    </w:p>
    <w:p>
      <w:pPr>
        <w:snapToGrid w:val="0"/>
        <w:spacing w:after="120" w:afterLines="50"/>
        <w:ind w:left="1591" w:leftChars="472" w:hanging="600" w:hangingChars="250"/>
        <w:rPr>
          <w:color w:val="FF0000"/>
          <w:sz w:val="24"/>
        </w:rPr>
      </w:pPr>
    </w:p>
    <w:p>
      <w:pPr>
        <w:tabs>
          <w:tab w:val="left" w:pos="-94"/>
          <w:tab w:val="left" w:pos="428"/>
        </w:tabs>
        <w:adjustRightInd w:val="0"/>
        <w:spacing w:line="360" w:lineRule="auto"/>
        <w:ind w:left="23" w:leftChars="11"/>
        <w:jc w:val="center"/>
        <w:textAlignment w:val="baseline"/>
        <w:outlineLvl w:val="1"/>
        <w:rPr>
          <w:b/>
          <w:sz w:val="28"/>
          <w:szCs w:val="28"/>
        </w:rPr>
      </w:pPr>
      <w:r>
        <w:br w:type="page"/>
      </w:r>
      <w:bookmarkStart w:id="181" w:name="_Toc28300"/>
      <w:bookmarkStart w:id="182" w:name="_Toc414446032"/>
      <w:bookmarkStart w:id="183" w:name="_Toc17062"/>
      <w:bookmarkStart w:id="184" w:name="_Toc410631196"/>
      <w:bookmarkStart w:id="185" w:name="_Toc19011"/>
      <w:bookmarkStart w:id="186" w:name="_Toc16652"/>
      <w:bookmarkStart w:id="187" w:name="_Toc14622"/>
      <w:bookmarkStart w:id="188" w:name="_Toc9913"/>
      <w:r>
        <w:rPr>
          <w:b/>
          <w:sz w:val="28"/>
          <w:szCs w:val="28"/>
        </w:rPr>
        <w:t>附表一 资格审查表</w:t>
      </w:r>
      <w:bookmarkEnd w:id="181"/>
      <w:bookmarkEnd w:id="182"/>
      <w:bookmarkEnd w:id="183"/>
      <w:bookmarkEnd w:id="184"/>
      <w:bookmarkEnd w:id="185"/>
      <w:bookmarkEnd w:id="186"/>
    </w:p>
    <w:tbl>
      <w:tblPr>
        <w:tblStyle w:val="42"/>
        <w:tblW w:w="8522" w:type="dxa"/>
        <w:jc w:val="center"/>
        <w:tblLayout w:type="fixed"/>
        <w:tblCellMar>
          <w:top w:w="0" w:type="dxa"/>
          <w:left w:w="108" w:type="dxa"/>
          <w:bottom w:w="0" w:type="dxa"/>
          <w:right w:w="108" w:type="dxa"/>
        </w:tblCellMar>
      </w:tblPr>
      <w:tblGrid>
        <w:gridCol w:w="463"/>
        <w:gridCol w:w="1874"/>
        <w:gridCol w:w="4820"/>
        <w:gridCol w:w="425"/>
        <w:gridCol w:w="425"/>
        <w:gridCol w:w="515"/>
      </w:tblGrid>
      <w:tr>
        <w:tblPrEx>
          <w:tblCellMar>
            <w:top w:w="0" w:type="dxa"/>
            <w:left w:w="108" w:type="dxa"/>
            <w:bottom w:w="0" w:type="dxa"/>
            <w:right w:w="108" w:type="dxa"/>
          </w:tblCellMar>
        </w:tblPrEx>
        <w:trPr>
          <w:jc w:val="center"/>
        </w:trPr>
        <w:tc>
          <w:tcPr>
            <w:tcW w:w="233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Times New Roman" w:hAnsi="Times New Roman" w:cs="Times New Roman"/>
              </w:rPr>
            </w:pPr>
            <w:r>
              <w:rPr>
                <w:rFonts w:ascii="Times New Roman" w:hAnsi="Times New Roman" w:cs="Times New Roman"/>
                <w:kern w:val="0"/>
              </w:rPr>
              <w:t>审查内容</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Chars="200"/>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jc w:val="center"/>
              <w:rPr>
                <w:rFonts w:ascii="Times New Roman" w:hAnsi="Times New Roman" w:cs="Times New Roman"/>
              </w:rPr>
            </w:pPr>
            <w:r>
              <w:rPr>
                <w:rFonts w:ascii="Times New Roman" w:hAnsi="Times New Roman" w:cs="Times New Roman"/>
                <w:kern w:val="0"/>
              </w:rPr>
              <w:t>投标</w:t>
            </w:r>
            <w:r>
              <w:rPr>
                <w:rFonts w:hint="eastAsia" w:ascii="Times New Roman" w:hAnsi="Times New Roman" w:cs="Times New Roman"/>
                <w:kern w:val="0"/>
              </w:rPr>
              <w:t>人</w:t>
            </w:r>
            <w:r>
              <w:rPr>
                <w:rFonts w:ascii="Times New Roman" w:hAnsi="Times New Roman" w:cs="Times New Roman"/>
                <w:kern w:val="0"/>
              </w:rPr>
              <w:t>名称</w:t>
            </w:r>
          </w:p>
        </w:tc>
      </w:tr>
      <w:tr>
        <w:tblPrEx>
          <w:tblCellMar>
            <w:top w:w="0" w:type="dxa"/>
            <w:left w:w="108" w:type="dxa"/>
            <w:bottom w:w="0" w:type="dxa"/>
            <w:right w:w="108" w:type="dxa"/>
          </w:tblCellMar>
        </w:tblPrEx>
        <w:trPr>
          <w:jc w:val="center"/>
        </w:trPr>
        <w:tc>
          <w:tcPr>
            <w:tcW w:w="23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Chars="200"/>
              <w:rPr>
                <w:rFonts w:ascii="Times New Roman" w:hAnsi="Times New Roman" w:cs="Times New Roman"/>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jc w:val="center"/>
              <w:rPr>
                <w:rFonts w:ascii="Times New Roman" w:hAnsi="Times New Roman" w:cs="Times New Roman"/>
              </w:rPr>
            </w:pPr>
            <w:r>
              <w:rPr>
                <w:rFonts w:ascii="Times New Roman" w:hAnsi="Times New Roman" w:cs="Times New Roman"/>
                <w:kern w:val="0"/>
              </w:rPr>
              <w:t>1</w:t>
            </w:r>
          </w:p>
        </w:tc>
        <w:tc>
          <w:tcPr>
            <w:tcW w:w="425"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jc w:val="center"/>
              <w:rPr>
                <w:rFonts w:ascii="Times New Roman" w:hAnsi="Times New Roman" w:cs="Times New Roman"/>
              </w:rPr>
            </w:pPr>
            <w:r>
              <w:rPr>
                <w:rFonts w:ascii="Times New Roman" w:hAnsi="Times New Roman" w:cs="Times New Roman"/>
                <w:kern w:val="0"/>
              </w:rPr>
              <w:t>2</w:t>
            </w:r>
          </w:p>
        </w:tc>
        <w:tc>
          <w:tcPr>
            <w:tcW w:w="515"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jc w:val="center"/>
              <w:rPr>
                <w:rFonts w:ascii="Times New Roman" w:hAnsi="Times New Roman" w:cs="Times New Roman"/>
              </w:rPr>
            </w:pPr>
            <w:r>
              <w:rPr>
                <w:rFonts w:ascii="Times New Roman" w:hAnsi="Times New Roman" w:cs="Times New Roman"/>
                <w:kern w:val="0"/>
              </w:rPr>
              <w:t>…</w:t>
            </w: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1874"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Times New Roman" w:hAnsi="Times New Roman" w:cs="Times New Roman"/>
              </w:rPr>
            </w:pPr>
            <w:r>
              <w:rPr>
                <w:rFonts w:ascii="Times New Roman" w:hAnsi="Times New Roman" w:cs="Times New Roman"/>
                <w:kern w:val="0"/>
              </w:rPr>
              <w:t>具有独立承担民事责任的能力</w:t>
            </w:r>
          </w:p>
        </w:tc>
        <w:tc>
          <w:tcPr>
            <w:tcW w:w="4820"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r>
      <w:tr>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874"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Times New Roman" w:hAnsi="Times New Roman" w:cs="Times New Roman"/>
                <w:kern w:val="0"/>
              </w:rPr>
            </w:pPr>
            <w:r>
              <w:rPr>
                <w:rFonts w:hAnsi="宋体" w:cs="宋体"/>
                <w:spacing w:val="-2"/>
              </w:rPr>
              <w:t>投标人代表身份证明</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1874"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Times New Roman" w:hAnsi="Times New Roman" w:cs="Times New Roman"/>
              </w:rPr>
            </w:pPr>
            <w:r>
              <w:rPr>
                <w:rFonts w:ascii="Times New Roman" w:hAnsi="Times New Roman" w:cs="Times New Roman"/>
                <w:kern w:val="0"/>
              </w:rPr>
              <w:t>健全的财务会计制度</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提供上年度</w:t>
            </w:r>
            <w:r>
              <w:rPr>
                <w:rFonts w:hint="eastAsia"/>
                <w:szCs w:val="21"/>
              </w:rPr>
              <w:t>（</w:t>
            </w:r>
            <w:r>
              <w:rPr>
                <w:szCs w:val="21"/>
              </w:rPr>
              <w:t>2021</w:t>
            </w:r>
            <w:r>
              <w:rPr>
                <w:rFonts w:hint="eastAsia"/>
                <w:szCs w:val="21"/>
              </w:rPr>
              <w:t>年）</w:t>
            </w:r>
            <w:r>
              <w:rPr>
                <w:szCs w:val="21"/>
              </w:rPr>
              <w:t>财务审计报告或半年内任意一个月财务报表（财务报表应至少包括资产负债表、利润表、现金流量表或财务状况变动表，当月新成立公司不需提供）。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缴纳税收</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提供的近半年内任意一月依法缴纳税收证明，当月新成立公司不需提供；无需纳税或免税的也需提供相应证明材料。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6"/>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缴纳社会保障资金</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提供社保缴纳证明（近半年内任意一月社保缴纳证明，当月新成立公司不需提供）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履行合同所必需的设备和能力</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提供无重大违法记录声明书</w:t>
            </w:r>
          </w:p>
        </w:tc>
        <w:tc>
          <w:tcPr>
            <w:tcW w:w="482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ascii="Arial" w:hAnsi="Arial" w:cs="Arial"/>
                <w:snapToGrid w:val="0"/>
                <w:szCs w:val="21"/>
              </w:rPr>
              <w:t>医疗器械经营备案凭证或医疗器械生产许可证或医疗器械经营许可证或其他医疗器械生产经营许可证明文件（根据所投内容提供）。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w:t>
            </w:r>
          </w:p>
        </w:tc>
        <w:tc>
          <w:tcPr>
            <w:tcW w:w="1874"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Arial" w:hAnsi="Arial" w:cs="Arial"/>
                <w:snapToGrid w:val="0"/>
              </w:rPr>
            </w:pPr>
            <w:r>
              <w:rPr>
                <w:rFonts w:hint="eastAsia" w:ascii="Arial" w:hAnsi="Arial" w:cs="Arial"/>
                <w:snapToGrid w:val="0"/>
              </w:rPr>
              <w:t>落实政府采购政策需满足的资格要求</w:t>
            </w:r>
          </w:p>
        </w:tc>
        <w:tc>
          <w:tcPr>
            <w:tcW w:w="4820"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Arial" w:hAnsi="Arial" w:cs="Arial"/>
                <w:snapToGrid w:val="0"/>
              </w:rPr>
            </w:pPr>
            <w:r>
              <w:rPr>
                <w:rFonts w:hint="eastAsia" w:ascii="Arial" w:hAnsi="Arial" w:cs="Arial"/>
                <w:snapToGrid w:val="0"/>
              </w:rPr>
              <w:t>本项目为专门面向中小企业采购的项目，投标人所投产品生产厂家应均为中小微企业或监狱企业或残疾人福利性单位；投标人应按招标文件要求提供《中小企业声明函》或《残疾人福利性单位声明函》或监狱企业证明材料；</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1874"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Times New Roman" w:hAnsi="Times New Roman" w:cs="Times New Roman"/>
              </w:rPr>
            </w:pPr>
            <w:r>
              <w:rPr>
                <w:rFonts w:ascii="Times New Roman" w:hAnsi="Times New Roman" w:cs="Times New Roman"/>
                <w:kern w:val="0"/>
              </w:rPr>
              <w:t>信用查询结果</w:t>
            </w:r>
          </w:p>
        </w:tc>
        <w:tc>
          <w:tcPr>
            <w:tcW w:w="4820" w:type="dxa"/>
            <w:tcBorders>
              <w:top w:val="single" w:color="auto" w:sz="4" w:space="0"/>
              <w:left w:val="single" w:color="auto" w:sz="4" w:space="0"/>
              <w:bottom w:val="single" w:color="auto" w:sz="4" w:space="0"/>
              <w:right w:val="single" w:color="auto" w:sz="4" w:space="0"/>
            </w:tcBorders>
            <w:vAlign w:val="center"/>
          </w:tcPr>
          <w:p>
            <w:pPr>
              <w:pStyle w:val="26"/>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lang w:eastAsia="zh-CN"/>
              </w:rPr>
              <w:t>重大税收违法失信主体</w:t>
            </w:r>
            <w:r>
              <w:rPr>
                <w:rFonts w:ascii="Times New Roman" w:hAnsi="Times New Roman" w:cs="Times New Roman"/>
                <w:kern w:val="0"/>
              </w:rPr>
              <w:t>；</w:t>
            </w:r>
          </w:p>
          <w:p>
            <w:pPr>
              <w:pStyle w:val="26"/>
              <w:spacing w:line="240" w:lineRule="auto"/>
              <w:ind w:firstLine="0"/>
              <w:rPr>
                <w:rFonts w:ascii="Times New Roman" w:hAnsi="Times New Roman" w:cs="Times New Roman"/>
                <w:kern w:val="0"/>
              </w:rPr>
            </w:pPr>
            <w:r>
              <w:rPr>
                <w:rFonts w:ascii="Times New Roman" w:hAnsi="Times New Roman" w:cs="Times New Roman"/>
                <w:kern w:val="0"/>
              </w:rPr>
              <w:t>2、“中国执行信息公开网”（http://zxgk.court.gov.cn/）未被列入失信被执行人；</w:t>
            </w:r>
          </w:p>
          <w:p>
            <w:pPr>
              <w:pStyle w:val="26"/>
              <w:spacing w:line="240" w:lineRule="auto"/>
              <w:ind w:firstLine="0"/>
              <w:rPr>
                <w:rFonts w:ascii="Times New Roman" w:hAnsi="Times New Roman" w:cs="Times New Roman"/>
              </w:rPr>
            </w:pPr>
            <w:r>
              <w:rPr>
                <w:rFonts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11</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不参与围标串标承诺书</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91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12</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投标保证金</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315"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418"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bl>
    <w:p>
      <w:bookmarkStart w:id="189" w:name="_Toc26132"/>
      <w:bookmarkStart w:id="190" w:name="_Toc410631197"/>
      <w:bookmarkStart w:id="191" w:name="_Toc414446033"/>
      <w:bookmarkStart w:id="192" w:name="_Toc23856"/>
      <w:bookmarkStart w:id="193" w:name="_Toc6054"/>
      <w:r>
        <w:rPr>
          <w:rFonts w:hint="eastAsia"/>
        </w:rPr>
        <w:t>审核人员签字：_________</w:t>
      </w:r>
    </w:p>
    <w:p>
      <w:r>
        <w:rPr>
          <w:rFonts w:hint="eastAsia"/>
        </w:rPr>
        <w:t>注：</w:t>
      </w:r>
    </w:p>
    <w:p>
      <w:r>
        <w:rPr>
          <w:rFonts w:hint="eastAsia"/>
        </w:rPr>
        <w:t>1、本表由采购人或采购代理机构核对并如实填写。</w:t>
      </w:r>
    </w:p>
    <w:p>
      <w:r>
        <w:rPr>
          <w:rFonts w:hint="eastAsia"/>
        </w:rPr>
        <w:t>2、审查项目有一项不满足则结论为不合格，</w:t>
      </w:r>
      <w:r>
        <w:rPr>
          <w:szCs w:val="21"/>
        </w:rPr>
        <w:t>符合要求用“</w:t>
      </w:r>
      <w:r>
        <w:rPr>
          <w:b/>
          <w:szCs w:val="21"/>
        </w:rPr>
        <w:t>√</w:t>
      </w:r>
      <w:r>
        <w:rPr>
          <w:szCs w:val="21"/>
        </w:rPr>
        <w:t>”表示，不符合用“×”表示</w:t>
      </w:r>
      <w:r>
        <w:rPr>
          <w:rFonts w:hint="eastAsia"/>
        </w:rPr>
        <w:t>。</w:t>
      </w:r>
    </w:p>
    <w:p>
      <w:r>
        <w:rPr>
          <w:szCs w:val="21"/>
        </w:rPr>
        <w:br w:type="page"/>
      </w:r>
    </w:p>
    <w:p>
      <w:pPr>
        <w:tabs>
          <w:tab w:val="left" w:pos="-94"/>
          <w:tab w:val="left" w:pos="428"/>
        </w:tabs>
        <w:adjustRightInd w:val="0"/>
        <w:spacing w:line="360" w:lineRule="auto"/>
        <w:ind w:left="23" w:leftChars="11"/>
        <w:jc w:val="center"/>
        <w:textAlignment w:val="baseline"/>
        <w:outlineLvl w:val="1"/>
        <w:rPr>
          <w:b/>
          <w:sz w:val="28"/>
          <w:szCs w:val="28"/>
        </w:rPr>
      </w:pPr>
      <w:bookmarkStart w:id="194" w:name="_Toc3578"/>
      <w:r>
        <w:rPr>
          <w:b/>
          <w:sz w:val="28"/>
          <w:szCs w:val="28"/>
        </w:rPr>
        <w:t>附表二 符合性审查表</w:t>
      </w:r>
      <w:bookmarkEnd w:id="189"/>
      <w:bookmarkEnd w:id="190"/>
      <w:bookmarkEnd w:id="191"/>
      <w:bookmarkEnd w:id="192"/>
      <w:bookmarkEnd w:id="193"/>
      <w:bookmarkEnd w:id="194"/>
    </w:p>
    <w:tbl>
      <w:tblPr>
        <w:tblStyle w:val="42"/>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pPr>
              <w:jc w:val="center"/>
              <w:rPr>
                <w:szCs w:val="21"/>
              </w:rPr>
            </w:pPr>
            <w:r>
              <w:rPr>
                <w:szCs w:val="21"/>
              </w:rPr>
              <w:t>评审内容</w:t>
            </w:r>
          </w:p>
        </w:tc>
        <w:tc>
          <w:tcPr>
            <w:tcW w:w="2330" w:type="dxa"/>
            <w:gridSpan w:val="4"/>
            <w:tcBorders>
              <w:left w:val="single" w:color="auto" w:sz="4" w:space="0"/>
              <w:bottom w:val="single" w:color="auto" w:sz="4" w:space="0"/>
            </w:tcBorders>
            <w:vAlign w:val="center"/>
          </w:tcPr>
          <w:p>
            <w:pPr>
              <w:jc w:val="center"/>
              <w:rPr>
                <w:b/>
                <w:szCs w:val="21"/>
              </w:rPr>
            </w:pPr>
            <w:r>
              <w:rPr>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pPr>
              <w:jc w:val="center"/>
              <w:rPr>
                <w:szCs w:val="21"/>
              </w:rPr>
            </w:pPr>
          </w:p>
        </w:tc>
        <w:tc>
          <w:tcPr>
            <w:tcW w:w="593" w:type="dxa"/>
            <w:tcBorders>
              <w:top w:val="single" w:color="auto" w:sz="4" w:space="0"/>
              <w:left w:val="single" w:color="auto" w:sz="4" w:space="0"/>
              <w:right w:val="single" w:color="auto" w:sz="4" w:space="0"/>
            </w:tcBorders>
            <w:vAlign w:val="center"/>
          </w:tcPr>
          <w:p>
            <w:pPr>
              <w:jc w:val="center"/>
              <w:rPr>
                <w:b/>
                <w:szCs w:val="21"/>
              </w:rPr>
            </w:pPr>
            <w:r>
              <w:rPr>
                <w:b/>
                <w:szCs w:val="21"/>
              </w:rPr>
              <w:t>1</w:t>
            </w:r>
          </w:p>
        </w:tc>
        <w:tc>
          <w:tcPr>
            <w:tcW w:w="593" w:type="dxa"/>
            <w:tcBorders>
              <w:top w:val="single" w:color="auto" w:sz="4" w:space="0"/>
              <w:left w:val="single" w:color="auto" w:sz="4" w:space="0"/>
            </w:tcBorders>
            <w:vAlign w:val="center"/>
          </w:tcPr>
          <w:p>
            <w:pPr>
              <w:jc w:val="center"/>
              <w:rPr>
                <w:b/>
                <w:szCs w:val="21"/>
              </w:rPr>
            </w:pPr>
            <w:r>
              <w:rPr>
                <w:b/>
                <w:szCs w:val="21"/>
              </w:rPr>
              <w:t>2</w:t>
            </w:r>
          </w:p>
        </w:tc>
        <w:tc>
          <w:tcPr>
            <w:tcW w:w="593" w:type="dxa"/>
            <w:vAlign w:val="center"/>
          </w:tcPr>
          <w:p>
            <w:pPr>
              <w:jc w:val="center"/>
              <w:rPr>
                <w:b/>
                <w:szCs w:val="21"/>
              </w:rPr>
            </w:pPr>
            <w:r>
              <w:rPr>
                <w:b/>
                <w:szCs w:val="21"/>
              </w:rPr>
              <w:t>3</w:t>
            </w:r>
          </w:p>
        </w:tc>
        <w:tc>
          <w:tcPr>
            <w:tcW w:w="551" w:type="dxa"/>
            <w:vAlign w:val="center"/>
          </w:tcPr>
          <w:p>
            <w:pPr>
              <w:jc w:val="center"/>
              <w:rPr>
                <w:b/>
                <w:szCs w:val="21"/>
              </w:rPr>
            </w:pPr>
            <w:r>
              <w:rPr>
                <w:b/>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1</w:t>
            </w:r>
          </w:p>
        </w:tc>
        <w:tc>
          <w:tcPr>
            <w:tcW w:w="6136" w:type="dxa"/>
            <w:tcBorders>
              <w:right w:val="single" w:color="auto" w:sz="4" w:space="0"/>
            </w:tcBorders>
            <w:vAlign w:val="center"/>
          </w:tcPr>
          <w:p>
            <w:pPr>
              <w:rPr>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2</w:t>
            </w:r>
          </w:p>
        </w:tc>
        <w:tc>
          <w:tcPr>
            <w:tcW w:w="6136" w:type="dxa"/>
            <w:tcBorders>
              <w:right w:val="single" w:color="auto" w:sz="4" w:space="0"/>
            </w:tcBorders>
            <w:vAlign w:val="center"/>
          </w:tcPr>
          <w:p>
            <w:pPr>
              <w:rPr>
                <w:szCs w:val="21"/>
              </w:rPr>
            </w:pPr>
            <w:r>
              <w:rPr>
                <w:szCs w:val="21"/>
              </w:rPr>
              <w:t>投标文件有效期是否满足招标文件要求的；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3</w:t>
            </w:r>
          </w:p>
        </w:tc>
        <w:tc>
          <w:tcPr>
            <w:tcW w:w="6136" w:type="dxa"/>
            <w:tcBorders>
              <w:right w:val="single" w:color="auto" w:sz="4" w:space="0"/>
            </w:tcBorders>
            <w:vAlign w:val="center"/>
          </w:tcPr>
          <w:p>
            <w:pPr>
              <w:rPr>
                <w:szCs w:val="21"/>
              </w:rPr>
            </w:pPr>
            <w:r>
              <w:rPr>
                <w:rFonts w:hint="eastAsia" w:ascii="宋体" w:hAnsi="宋体" w:cs="宋体"/>
                <w:szCs w:val="21"/>
              </w:rPr>
              <w:t>产品的医疗器械注册证或备案证明、提供所投产品（配件）注册证或整机注册证或备案证明；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3" w:hRule="atLeast"/>
          <w:jc w:val="center"/>
        </w:trPr>
        <w:tc>
          <w:tcPr>
            <w:tcW w:w="593" w:type="dxa"/>
            <w:vAlign w:val="center"/>
          </w:tcPr>
          <w:p>
            <w:pPr>
              <w:jc w:val="center"/>
              <w:textAlignment w:val="center"/>
              <w:rPr>
                <w:szCs w:val="21"/>
              </w:rPr>
            </w:pPr>
            <w:r>
              <w:rPr>
                <w:szCs w:val="21"/>
              </w:rPr>
              <w:t>4</w:t>
            </w:r>
          </w:p>
        </w:tc>
        <w:tc>
          <w:tcPr>
            <w:tcW w:w="6136" w:type="dxa"/>
            <w:tcBorders>
              <w:right w:val="single" w:color="auto" w:sz="4" w:space="0"/>
            </w:tcBorders>
            <w:vAlign w:val="center"/>
          </w:tcPr>
          <w:p>
            <w:pPr>
              <w:rPr>
                <w:szCs w:val="21"/>
              </w:rPr>
            </w:pPr>
            <w:r>
              <w:rPr>
                <w:szCs w:val="21"/>
              </w:rPr>
              <w:t>是否按规定提交投标文件份数；</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3" w:hRule="atLeast"/>
          <w:jc w:val="center"/>
        </w:trPr>
        <w:tc>
          <w:tcPr>
            <w:tcW w:w="593" w:type="dxa"/>
            <w:vAlign w:val="center"/>
          </w:tcPr>
          <w:p>
            <w:pPr>
              <w:jc w:val="center"/>
              <w:textAlignment w:val="center"/>
              <w:rPr>
                <w:szCs w:val="21"/>
              </w:rPr>
            </w:pPr>
            <w:r>
              <w:rPr>
                <w:szCs w:val="21"/>
              </w:rPr>
              <w:t>5</w:t>
            </w:r>
          </w:p>
        </w:tc>
        <w:tc>
          <w:tcPr>
            <w:tcW w:w="6136" w:type="dxa"/>
            <w:tcBorders>
              <w:right w:val="single" w:color="auto" w:sz="4" w:space="0"/>
            </w:tcBorders>
            <w:vAlign w:val="center"/>
          </w:tcPr>
          <w:p>
            <w:pPr>
              <w:textAlignment w:val="center"/>
              <w:rPr>
                <w:szCs w:val="21"/>
              </w:rPr>
            </w:pPr>
            <w:r>
              <w:rPr>
                <w:szCs w:val="21"/>
              </w:rPr>
              <w:t>投标文件是否按照要求签署、盖章；</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6</w:t>
            </w:r>
          </w:p>
        </w:tc>
        <w:tc>
          <w:tcPr>
            <w:tcW w:w="6136" w:type="dxa"/>
            <w:tcBorders>
              <w:right w:val="single" w:color="auto" w:sz="4" w:space="0"/>
            </w:tcBorders>
            <w:vAlign w:val="center"/>
          </w:tcPr>
          <w:p>
            <w:pPr>
              <w:rPr>
                <w:szCs w:val="21"/>
              </w:rPr>
            </w:pPr>
            <w:r>
              <w:rPr>
                <w:rFonts w:hint="eastAsia"/>
                <w:szCs w:val="21"/>
              </w:rPr>
              <w:t>投标</w:t>
            </w:r>
            <w:r>
              <w:rPr>
                <w:szCs w:val="21"/>
              </w:rPr>
              <w:t>报价是否在采购预算或最高限价以内；</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593" w:type="dxa"/>
            <w:vAlign w:val="center"/>
          </w:tcPr>
          <w:p>
            <w:pPr>
              <w:jc w:val="center"/>
              <w:textAlignment w:val="center"/>
              <w:rPr>
                <w:szCs w:val="21"/>
              </w:rPr>
            </w:pPr>
            <w:r>
              <w:rPr>
                <w:szCs w:val="21"/>
              </w:rPr>
              <w:t>7</w:t>
            </w:r>
          </w:p>
        </w:tc>
        <w:tc>
          <w:tcPr>
            <w:tcW w:w="6136" w:type="dxa"/>
            <w:tcBorders>
              <w:right w:val="single" w:color="auto" w:sz="4" w:space="0"/>
            </w:tcBorders>
            <w:vAlign w:val="center"/>
          </w:tcPr>
          <w:p>
            <w:pPr>
              <w:rPr>
                <w:szCs w:val="21"/>
              </w:rPr>
            </w:pPr>
            <w:r>
              <w:rPr>
                <w:rFonts w:hint="eastAsia"/>
                <w:szCs w:val="21"/>
              </w:rPr>
              <w:t>投标人</w:t>
            </w:r>
            <w:r>
              <w:rPr>
                <w:szCs w:val="21"/>
              </w:rPr>
              <w:t>所报</w:t>
            </w:r>
            <w:r>
              <w:rPr>
                <w:rFonts w:hint="eastAsia"/>
                <w:szCs w:val="21"/>
              </w:rPr>
              <w:t>交货期</w:t>
            </w:r>
            <w:r>
              <w:rPr>
                <w:szCs w:val="21"/>
              </w:rPr>
              <w:t>限是否超过招标文件规定期限的；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8</w:t>
            </w:r>
          </w:p>
        </w:tc>
        <w:tc>
          <w:tcPr>
            <w:tcW w:w="6136" w:type="dxa"/>
            <w:tcBorders>
              <w:right w:val="single" w:color="auto" w:sz="4" w:space="0"/>
            </w:tcBorders>
            <w:vAlign w:val="center"/>
          </w:tcPr>
          <w:p>
            <w:pPr>
              <w:rPr>
                <w:szCs w:val="21"/>
              </w:rPr>
            </w:pPr>
            <w:r>
              <w:rPr>
                <w:szCs w:val="21"/>
              </w:rPr>
              <w:t>是否存在法律、法规和招标文件规定的其他无效情形</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pPr>
              <w:jc w:val="center"/>
              <w:rPr>
                <w:szCs w:val="21"/>
              </w:rPr>
            </w:pPr>
            <w:r>
              <w:rPr>
                <w:szCs w:val="21"/>
              </w:rPr>
              <w:t>审查结果</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pPr>
              <w:jc w:val="center"/>
              <w:rPr>
                <w:szCs w:val="21"/>
              </w:rPr>
            </w:pPr>
            <w:r>
              <w:rPr>
                <w:szCs w:val="21"/>
              </w:rPr>
              <w:t>不通过理由说明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bl>
    <w:p>
      <w:pPr>
        <w:tabs>
          <w:tab w:val="left" w:pos="1260"/>
          <w:tab w:val="left" w:pos="1620"/>
        </w:tabs>
        <w:adjustRightInd w:val="0"/>
        <w:spacing w:line="360" w:lineRule="auto"/>
        <w:jc w:val="left"/>
        <w:textAlignment w:val="baseline"/>
        <w:rPr>
          <w:bCs/>
          <w:szCs w:val="21"/>
        </w:rPr>
      </w:pPr>
      <w:r>
        <w:rPr>
          <w:bCs/>
          <w:szCs w:val="21"/>
        </w:rPr>
        <w:t>注：1、符合招标文件要求用“√”表示，不符合用“×”表示。有一项不符合要求，结论为不合格。</w:t>
      </w:r>
    </w:p>
    <w:p>
      <w:pPr>
        <w:tabs>
          <w:tab w:val="left" w:pos="1260"/>
          <w:tab w:val="left" w:pos="1620"/>
        </w:tabs>
        <w:adjustRightInd w:val="0"/>
        <w:spacing w:line="360" w:lineRule="auto"/>
        <w:jc w:val="left"/>
        <w:textAlignment w:val="baseline"/>
        <w:rPr>
          <w:b/>
          <w:szCs w:val="21"/>
        </w:rPr>
      </w:pPr>
    </w:p>
    <w:p>
      <w:pPr>
        <w:tabs>
          <w:tab w:val="left" w:pos="1260"/>
          <w:tab w:val="left" w:pos="1620"/>
        </w:tabs>
        <w:adjustRightInd w:val="0"/>
        <w:spacing w:line="360" w:lineRule="auto"/>
        <w:jc w:val="left"/>
        <w:textAlignment w:val="baseline"/>
        <w:rPr>
          <w:b/>
          <w:szCs w:val="21"/>
        </w:rPr>
      </w:pPr>
      <w:r>
        <w:rPr>
          <w:b/>
          <w:szCs w:val="21"/>
        </w:rPr>
        <w:br w:type="page"/>
      </w:r>
    </w:p>
    <w:p>
      <w:pPr>
        <w:tabs>
          <w:tab w:val="left" w:pos="-94"/>
          <w:tab w:val="left" w:pos="428"/>
        </w:tabs>
        <w:adjustRightInd w:val="0"/>
        <w:spacing w:line="360" w:lineRule="auto"/>
        <w:ind w:left="23" w:leftChars="11"/>
        <w:jc w:val="left"/>
        <w:textAlignment w:val="baseline"/>
        <w:outlineLvl w:val="1"/>
        <w:rPr>
          <w:b/>
          <w:sz w:val="28"/>
          <w:szCs w:val="28"/>
        </w:rPr>
      </w:pPr>
      <w:bookmarkStart w:id="195" w:name="_Toc8395"/>
      <w:bookmarkStart w:id="196" w:name="_Toc25711"/>
      <w:bookmarkStart w:id="197" w:name="_Toc414446034"/>
      <w:bookmarkStart w:id="198" w:name="_Toc11463"/>
      <w:bookmarkStart w:id="199" w:name="_Toc15146"/>
      <w:bookmarkStart w:id="200" w:name="_Toc410631198"/>
      <w:r>
        <w:rPr>
          <w:b/>
          <w:sz w:val="28"/>
          <w:szCs w:val="28"/>
        </w:rPr>
        <w:t>附表三 详细评审表</w:t>
      </w:r>
      <w:bookmarkEnd w:id="195"/>
      <w:bookmarkEnd w:id="196"/>
    </w:p>
    <w:p>
      <w:pPr>
        <w:spacing w:line="440" w:lineRule="exact"/>
        <w:jc w:val="center"/>
        <w:rPr>
          <w:rFonts w:eastAsia="黑体"/>
          <w:b/>
          <w:bCs/>
          <w:sz w:val="32"/>
          <w:szCs w:val="40"/>
        </w:rPr>
      </w:pPr>
      <w:r>
        <w:rPr>
          <w:rFonts w:hint="eastAsia"/>
          <w:b/>
          <w:sz w:val="30"/>
          <w:szCs w:val="30"/>
        </w:rPr>
        <w:t>详细评审</w:t>
      </w:r>
      <w:r>
        <w:rPr>
          <w:b/>
          <w:sz w:val="30"/>
          <w:szCs w:val="30"/>
        </w:rPr>
        <w:t>评分标准</w:t>
      </w:r>
      <w:bookmarkEnd w:id="197"/>
      <w:bookmarkEnd w:id="198"/>
      <w:bookmarkEnd w:id="199"/>
      <w:bookmarkEnd w:id="200"/>
    </w:p>
    <w:p>
      <w:pPr>
        <w:jc w:val="center"/>
        <w:rPr>
          <w:rFonts w:eastAsia="黑体"/>
          <w:sz w:val="28"/>
          <w:szCs w:val="36"/>
        </w:rPr>
      </w:pPr>
      <w:r>
        <w:rPr>
          <w:rFonts w:hint="eastAsia" w:eastAsia="黑体"/>
          <w:sz w:val="28"/>
          <w:szCs w:val="36"/>
        </w:rPr>
        <w:t>商务和技术部分（70分）</w:t>
      </w:r>
    </w:p>
    <w:tbl>
      <w:tblPr>
        <w:tblStyle w:val="4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534" w:type="dxa"/>
            <w:vAlign w:val="center"/>
          </w:tcPr>
          <w:p>
            <w:pPr>
              <w:jc w:val="center"/>
              <w:rPr>
                <w:b/>
                <w:bCs/>
              </w:rPr>
            </w:pPr>
            <w:r>
              <w:rPr>
                <w:rFonts w:hint="eastAsia"/>
                <w:b/>
                <w:bCs/>
              </w:rPr>
              <w:t>序号</w:t>
            </w:r>
          </w:p>
        </w:tc>
        <w:tc>
          <w:tcPr>
            <w:tcW w:w="1417" w:type="dxa"/>
            <w:vAlign w:val="center"/>
          </w:tcPr>
          <w:p>
            <w:pPr>
              <w:jc w:val="center"/>
              <w:rPr>
                <w:b/>
                <w:bCs/>
              </w:rPr>
            </w:pPr>
            <w:r>
              <w:rPr>
                <w:rFonts w:hint="eastAsia"/>
                <w:b/>
                <w:bCs/>
              </w:rPr>
              <w:t>评审项目</w:t>
            </w:r>
          </w:p>
        </w:tc>
        <w:tc>
          <w:tcPr>
            <w:tcW w:w="6739" w:type="dxa"/>
            <w:vAlign w:val="center"/>
          </w:tcPr>
          <w:p>
            <w:pPr>
              <w:jc w:val="center"/>
              <w:rPr>
                <w:b/>
                <w:bCs/>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34" w:type="dxa"/>
            <w:vAlign w:val="center"/>
          </w:tcPr>
          <w:p>
            <w:pPr>
              <w:jc w:val="center"/>
            </w:pPr>
            <w:r>
              <w:rPr>
                <w:rFonts w:hint="eastAsia"/>
              </w:rPr>
              <w:t>1</w:t>
            </w:r>
          </w:p>
        </w:tc>
        <w:tc>
          <w:tcPr>
            <w:tcW w:w="1417" w:type="dxa"/>
            <w:vAlign w:val="center"/>
          </w:tcPr>
          <w:p>
            <w:pPr>
              <w:jc w:val="left"/>
            </w:pPr>
            <w:r>
              <w:rPr>
                <w:rFonts w:hint="eastAsia"/>
              </w:rPr>
              <w:t>产品符合性（45分）</w:t>
            </w:r>
          </w:p>
        </w:tc>
        <w:tc>
          <w:tcPr>
            <w:tcW w:w="6739" w:type="dxa"/>
            <w:vAlign w:val="center"/>
          </w:tcPr>
          <w:p>
            <w:pPr>
              <w:jc w:val="left"/>
            </w:pPr>
            <w:r>
              <w:rPr>
                <w:rFonts w:hint="eastAsia"/>
              </w:rPr>
              <w:t>根据投标人的产品技术规格、参数响应程度打分，所投产品所有技术参数全部满足的招标文件要求的得基本分45分，每有一项重要指标低于招标文件要求的扣10分，每有一项指标低于要求的扣5分，此项最高45分，最低得0分。</w:t>
            </w:r>
          </w:p>
          <w:p>
            <w:pPr>
              <w:jc w:val="left"/>
            </w:pPr>
            <w:r>
              <w:rPr>
                <w:rFonts w:hint="eastAsia"/>
              </w:rPr>
              <w:t>以投标人提供响应招标文件的的检测机构出具的关于本次招标产品的检测报告中的检测结果数据、产品注册证内容为依据进行评分。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34" w:type="dxa"/>
            <w:vAlign w:val="center"/>
          </w:tcPr>
          <w:p>
            <w:pPr>
              <w:jc w:val="center"/>
            </w:pPr>
            <w:r>
              <w:rPr>
                <w:rFonts w:hint="eastAsia"/>
              </w:rPr>
              <w:t>2</w:t>
            </w:r>
          </w:p>
        </w:tc>
        <w:tc>
          <w:tcPr>
            <w:tcW w:w="1417" w:type="dxa"/>
            <w:vAlign w:val="center"/>
          </w:tcPr>
          <w:p>
            <w:pPr>
              <w:jc w:val="left"/>
            </w:pPr>
            <w:r>
              <w:rPr>
                <w:rFonts w:hint="eastAsia"/>
              </w:rPr>
              <w:t>配送方案  （3分）</w:t>
            </w:r>
          </w:p>
        </w:tc>
        <w:tc>
          <w:tcPr>
            <w:tcW w:w="6739" w:type="dxa"/>
            <w:vAlign w:val="center"/>
          </w:tcPr>
          <w:p>
            <w:pPr>
              <w:jc w:val="left"/>
            </w:pPr>
            <w:r>
              <w:rPr>
                <w:rFonts w:hint="eastAsia"/>
              </w:rPr>
              <w:t>配送方案满足需求、完整合理、针对性强的得3分，不够完善的得2分，极不完善的得1分，未提供的不得分。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34" w:type="dxa"/>
            <w:vAlign w:val="center"/>
          </w:tcPr>
          <w:p>
            <w:pPr>
              <w:jc w:val="center"/>
            </w:pPr>
            <w:r>
              <w:rPr>
                <w:rFonts w:hint="eastAsia"/>
              </w:rPr>
              <w:t>3</w:t>
            </w:r>
          </w:p>
        </w:tc>
        <w:tc>
          <w:tcPr>
            <w:tcW w:w="1417" w:type="dxa"/>
            <w:vAlign w:val="center"/>
          </w:tcPr>
          <w:p>
            <w:pPr>
              <w:jc w:val="left"/>
            </w:pPr>
            <w:r>
              <w:rPr>
                <w:rFonts w:hint="eastAsia"/>
              </w:rPr>
              <w:t>应急处理方案（4分）</w:t>
            </w:r>
          </w:p>
        </w:tc>
        <w:tc>
          <w:tcPr>
            <w:tcW w:w="6739" w:type="dxa"/>
            <w:vAlign w:val="center"/>
          </w:tcPr>
          <w:p>
            <w:pPr>
              <w:jc w:val="left"/>
            </w:pPr>
            <w:r>
              <w:rPr>
                <w:rFonts w:hint="eastAsia"/>
              </w:rPr>
              <w:t>应急处理方案满足需求、完整合理、针对性强的得4分，不够完善的得2分，极不完善的得1分，未提供的不得分。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34" w:type="dxa"/>
            <w:vAlign w:val="center"/>
          </w:tcPr>
          <w:p>
            <w:pPr>
              <w:jc w:val="center"/>
            </w:pPr>
            <w:r>
              <w:rPr>
                <w:rFonts w:hint="eastAsia"/>
              </w:rPr>
              <w:t>4</w:t>
            </w:r>
          </w:p>
        </w:tc>
        <w:tc>
          <w:tcPr>
            <w:tcW w:w="1417" w:type="dxa"/>
            <w:vAlign w:val="center"/>
          </w:tcPr>
          <w:p>
            <w:pPr>
              <w:jc w:val="left"/>
            </w:pPr>
            <w:r>
              <w:rPr>
                <w:rFonts w:hint="eastAsia"/>
              </w:rPr>
              <w:t>服务体系</w:t>
            </w:r>
          </w:p>
          <w:p>
            <w:pPr>
              <w:jc w:val="left"/>
            </w:pPr>
            <w:r>
              <w:rPr>
                <w:rFonts w:hint="eastAsia"/>
              </w:rPr>
              <w:t>（6分）</w:t>
            </w:r>
          </w:p>
        </w:tc>
        <w:tc>
          <w:tcPr>
            <w:tcW w:w="6739" w:type="dxa"/>
            <w:vAlign w:val="center"/>
          </w:tcPr>
          <w:p>
            <w:pPr>
              <w:jc w:val="left"/>
            </w:pPr>
            <w:r>
              <w:rPr>
                <w:rFonts w:hint="eastAsia"/>
              </w:rPr>
              <w:t>1、服务体系健全，能提供完善的技术支持和服务（4-6）分</w:t>
            </w:r>
          </w:p>
          <w:p>
            <w:pPr>
              <w:jc w:val="left"/>
            </w:pPr>
            <w:r>
              <w:rPr>
                <w:rFonts w:hint="eastAsia"/>
              </w:rPr>
              <w:t>2、服务体系基本健全，能提供较为完整的技术支持和服务（2-4）分</w:t>
            </w:r>
          </w:p>
          <w:p>
            <w:pPr>
              <w:jc w:val="left"/>
            </w:pPr>
            <w:r>
              <w:rPr>
                <w:rFonts w:hint="eastAsia"/>
              </w:rPr>
              <w:t>3、具备服务体系，提供技术支持和服务较弱，（0-2）分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534" w:type="dxa"/>
            <w:vAlign w:val="center"/>
          </w:tcPr>
          <w:p>
            <w:pPr>
              <w:jc w:val="center"/>
            </w:pPr>
            <w:r>
              <w:rPr>
                <w:rFonts w:hint="eastAsia"/>
              </w:rPr>
              <w:t>5</w:t>
            </w:r>
          </w:p>
        </w:tc>
        <w:tc>
          <w:tcPr>
            <w:tcW w:w="1417" w:type="dxa"/>
            <w:vAlign w:val="center"/>
          </w:tcPr>
          <w:p>
            <w:pPr>
              <w:jc w:val="left"/>
            </w:pPr>
            <w:r>
              <w:rPr>
                <w:rFonts w:hint="eastAsia"/>
              </w:rPr>
              <w:t>仓储设施设备及备品库存（6分）</w:t>
            </w:r>
          </w:p>
        </w:tc>
        <w:tc>
          <w:tcPr>
            <w:tcW w:w="6739" w:type="dxa"/>
            <w:vAlign w:val="center"/>
          </w:tcPr>
          <w:p>
            <w:pPr>
              <w:jc w:val="left"/>
            </w:pPr>
            <w:r>
              <w:rPr>
                <w:rFonts w:hint="eastAsia"/>
              </w:rPr>
              <w:t>1、根据投标人提供仓存面积合理、符合冷冻冷藏要求（根据产品需要）、仓存设备齐全、备品库存齐全得（3-6）分</w:t>
            </w:r>
          </w:p>
          <w:p>
            <w:pPr>
              <w:jc w:val="left"/>
            </w:pPr>
            <w:r>
              <w:rPr>
                <w:rFonts w:hint="eastAsia"/>
              </w:rPr>
              <w:t>2、根据投标人提供仓存面积较为合理、不符合冷冻冷藏要求（根据产品需要）、仓存设备不齐全、备品库存不齐全得（0-1）分</w:t>
            </w:r>
          </w:p>
          <w:p>
            <w:pPr>
              <w:jc w:val="left"/>
            </w:pPr>
            <w:r>
              <w:rPr>
                <w:rFonts w:hint="eastAsia"/>
              </w:rPr>
              <w:t>（需提供仓存租赁合同或房产证等证明材料、仓存设备购置发票等证明材料，未提供相关证明材料不得分）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34" w:type="dxa"/>
            <w:vAlign w:val="center"/>
          </w:tcPr>
          <w:p>
            <w:pPr>
              <w:jc w:val="center"/>
            </w:pPr>
            <w:r>
              <w:rPr>
                <w:rFonts w:hint="eastAsia"/>
              </w:rPr>
              <w:t>6</w:t>
            </w:r>
          </w:p>
        </w:tc>
        <w:tc>
          <w:tcPr>
            <w:tcW w:w="1417" w:type="dxa"/>
            <w:vAlign w:val="center"/>
          </w:tcPr>
          <w:p>
            <w:pPr>
              <w:jc w:val="left"/>
            </w:pPr>
            <w:r>
              <w:rPr>
                <w:rFonts w:hint="eastAsia"/>
              </w:rPr>
              <w:t>经营业绩</w:t>
            </w:r>
          </w:p>
          <w:p>
            <w:pPr>
              <w:jc w:val="left"/>
            </w:pPr>
            <w:r>
              <w:rPr>
                <w:rFonts w:hint="eastAsia"/>
              </w:rPr>
              <w:t>（6分）</w:t>
            </w:r>
          </w:p>
        </w:tc>
        <w:tc>
          <w:tcPr>
            <w:tcW w:w="6739" w:type="dxa"/>
            <w:vAlign w:val="center"/>
          </w:tcPr>
          <w:p>
            <w:pPr>
              <w:jc w:val="left"/>
            </w:pPr>
            <w:r>
              <w:rPr>
                <w:rFonts w:hint="eastAsia"/>
              </w:rPr>
              <w:t>根据投标文件所提供20</w:t>
            </w:r>
            <w:r>
              <w:rPr>
                <w:rFonts w:hint="eastAsia"/>
                <w:lang w:val="en-US" w:eastAsia="zh-CN"/>
              </w:rPr>
              <w:t>20</w:t>
            </w:r>
            <w:r>
              <w:rPr>
                <w:rFonts w:hint="eastAsia"/>
              </w:rPr>
              <w:t>年1月1日至投标截止日所投产品的同类项目经营业绩进行评审：（有效业绩需附合同</w:t>
            </w:r>
            <w:r>
              <w:rPr>
                <w:rFonts w:hint="eastAsia"/>
                <w:lang w:val="en-US" w:eastAsia="zh-CN"/>
              </w:rPr>
              <w:t>或</w:t>
            </w:r>
            <w:r>
              <w:rPr>
                <w:rFonts w:hint="eastAsia"/>
              </w:rPr>
              <w:t>中标通知书复印件，每一份有效业绩加1分，直至满6分。未提供相关证明的该项为0分。</w:t>
            </w:r>
          </w:p>
        </w:tc>
      </w:tr>
    </w:tbl>
    <w:p>
      <w:pPr>
        <w:tabs>
          <w:tab w:val="left" w:pos="0"/>
        </w:tabs>
        <w:adjustRightInd w:val="0"/>
        <w:snapToGrid w:val="0"/>
        <w:spacing w:line="440" w:lineRule="exact"/>
        <w:rPr>
          <w:rFonts w:eastAsia="黑体"/>
          <w:b/>
          <w:bCs/>
          <w:sz w:val="28"/>
          <w:szCs w:val="36"/>
        </w:rPr>
        <w:sectPr>
          <w:pgSz w:w="11906" w:h="16838"/>
          <w:pgMar w:top="1440" w:right="1440" w:bottom="1440" w:left="1797" w:header="851" w:footer="992" w:gutter="0"/>
          <w:pgNumType w:fmt="decimal"/>
          <w:cols w:space="720" w:num="1"/>
          <w:docGrid w:linePitch="312" w:charSpace="0"/>
        </w:sectPr>
      </w:pPr>
    </w:p>
    <w:p>
      <w:pPr>
        <w:jc w:val="center"/>
        <w:rPr>
          <w:rFonts w:eastAsia="黑体"/>
          <w:b/>
          <w:bCs/>
          <w:sz w:val="28"/>
          <w:szCs w:val="36"/>
        </w:rPr>
      </w:pPr>
      <w:r>
        <w:rPr>
          <w:rFonts w:hint="eastAsia" w:eastAsia="黑体"/>
          <w:sz w:val="28"/>
          <w:szCs w:val="36"/>
        </w:rPr>
        <w:t>投标报价（30分）</w:t>
      </w:r>
    </w:p>
    <w:tbl>
      <w:tblPr>
        <w:tblStyle w:val="4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9" w:type="dxa"/>
            <w:vAlign w:val="center"/>
          </w:tcPr>
          <w:p>
            <w:pPr>
              <w:jc w:val="center"/>
            </w:pPr>
            <w:r>
              <w:rPr>
                <w:rFonts w:hint="eastAsia"/>
                <w:b/>
                <w:bCs/>
              </w:rPr>
              <w:t>序号</w:t>
            </w:r>
          </w:p>
        </w:tc>
        <w:tc>
          <w:tcPr>
            <w:tcW w:w="1276" w:type="dxa"/>
            <w:vAlign w:val="center"/>
          </w:tcPr>
          <w:p>
            <w:pPr>
              <w:jc w:val="center"/>
            </w:pPr>
            <w:r>
              <w:rPr>
                <w:rFonts w:hint="eastAsia"/>
                <w:b/>
                <w:bCs/>
              </w:rPr>
              <w:t>评审项目</w:t>
            </w:r>
          </w:p>
        </w:tc>
        <w:tc>
          <w:tcPr>
            <w:tcW w:w="6662" w:type="dxa"/>
            <w:vAlign w:val="center"/>
          </w:tcPr>
          <w:p>
            <w:pPr>
              <w:jc w:val="cente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 w:hRule="atLeast"/>
        </w:trPr>
        <w:tc>
          <w:tcPr>
            <w:tcW w:w="709" w:type="dxa"/>
            <w:vAlign w:val="center"/>
          </w:tcPr>
          <w:p>
            <w:pPr>
              <w:jc w:val="center"/>
            </w:pPr>
            <w:r>
              <w:rPr>
                <w:rFonts w:hint="eastAsia"/>
              </w:rPr>
              <w:t>1</w:t>
            </w:r>
          </w:p>
        </w:tc>
        <w:tc>
          <w:tcPr>
            <w:tcW w:w="1276" w:type="dxa"/>
            <w:vAlign w:val="center"/>
          </w:tcPr>
          <w:p>
            <w:pPr>
              <w:jc w:val="center"/>
            </w:pPr>
            <w:r>
              <w:rPr>
                <w:rFonts w:hint="eastAsia"/>
              </w:rPr>
              <w:t>投标报价</w:t>
            </w:r>
          </w:p>
        </w:tc>
        <w:tc>
          <w:tcPr>
            <w:tcW w:w="6662" w:type="dxa"/>
            <w:vAlign w:val="center"/>
          </w:tcPr>
          <w:p>
            <w:pPr>
              <w:jc w:val="left"/>
            </w:pPr>
            <w:r>
              <w:rPr>
                <w:rFonts w:hint="eastAsia"/>
              </w:rPr>
              <w:t>在满足招标文件要求的前提下，取各投标人有效报价的最低投标报价（投标单价合计）作为评标基准价,满分为30分；</w:t>
            </w:r>
          </w:p>
          <w:p>
            <w:pPr>
              <w:jc w:val="left"/>
            </w:pPr>
            <w:r>
              <w:rPr>
                <w:rFonts w:hint="eastAsia"/>
              </w:rPr>
              <w:t>价格分的计算投标报价得分=(评标基准价／投标报价)×</w:t>
            </w:r>
            <w:r>
              <w:t>30</w:t>
            </w:r>
            <w:r>
              <w:rPr>
                <w:rFonts w:hint="eastAsia"/>
              </w:rPr>
              <w:t>。</w:t>
            </w:r>
          </w:p>
          <w:p>
            <w:pPr>
              <w:jc w:val="left"/>
            </w:pPr>
            <w:r>
              <w:rPr>
                <w:rFonts w:hint="eastAsia"/>
              </w:rPr>
              <w:t>（计算分值时，百分比按四舍五入原则，保留小数点后二位数）</w:t>
            </w:r>
          </w:p>
        </w:tc>
      </w:tr>
      <w:bookmarkEnd w:id="187"/>
      <w:bookmarkEnd w:id="188"/>
    </w:tbl>
    <w:p>
      <w:pPr>
        <w:tabs>
          <w:tab w:val="left" w:pos="0"/>
        </w:tabs>
        <w:adjustRightInd w:val="0"/>
        <w:snapToGrid w:val="0"/>
        <w:spacing w:line="440" w:lineRule="exact"/>
        <w:ind w:firstLine="420" w:firstLineChars="200"/>
        <w:rPr>
          <w:bCs/>
          <w:szCs w:val="21"/>
        </w:rPr>
      </w:pPr>
      <w:bookmarkStart w:id="201" w:name="_Toc7522"/>
      <w:r>
        <w:rPr>
          <w:kern w:val="0"/>
          <w:szCs w:val="21"/>
        </w:rPr>
        <w:t>注：评标委员会将根据政府采购政策对投标报价进行价格扣除，扣除后的价格将作为评标价格</w:t>
      </w:r>
      <w:r>
        <w:rPr>
          <w:bCs/>
          <w:szCs w:val="21"/>
        </w:rPr>
        <w:t>，具体如下：</w:t>
      </w:r>
    </w:p>
    <w:p>
      <w:pPr>
        <w:tabs>
          <w:tab w:val="left" w:pos="0"/>
        </w:tabs>
        <w:adjustRightInd w:val="0"/>
        <w:snapToGrid w:val="0"/>
        <w:spacing w:line="440" w:lineRule="exact"/>
        <w:ind w:firstLine="420" w:firstLineChars="200"/>
      </w:pPr>
      <w:r>
        <w:rPr>
          <w:rFonts w:hint="eastAsia"/>
          <w:bCs/>
          <w:szCs w:val="21"/>
        </w:rPr>
        <w:t>（一）</w:t>
      </w:r>
      <w:r>
        <w:rPr>
          <w:rFonts w:hint="eastAsia"/>
        </w:rPr>
        <w:t>节能产品及环保产品价格折扣比例及方法</w:t>
      </w:r>
    </w:p>
    <w:tbl>
      <w:tblPr>
        <w:tblStyle w:val="42"/>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b/>
              </w:rPr>
            </w:pPr>
            <w:r>
              <w:rPr>
                <w:rFonts w:hint="eastAsia"/>
                <w:b/>
              </w:rPr>
              <w:t>序号</w:t>
            </w:r>
          </w:p>
        </w:tc>
        <w:tc>
          <w:tcPr>
            <w:tcW w:w="1532" w:type="dxa"/>
            <w:tcBorders>
              <w:top w:val="single" w:color="auto" w:sz="4" w:space="0"/>
            </w:tcBorders>
            <w:vAlign w:val="center"/>
          </w:tcPr>
          <w:p>
            <w:pPr>
              <w:adjustRightInd w:val="0"/>
              <w:snapToGrid w:val="0"/>
              <w:spacing w:line="440" w:lineRule="exact"/>
              <w:jc w:val="center"/>
              <w:rPr>
                <w:b/>
              </w:rPr>
            </w:pPr>
            <w:r>
              <w:rPr>
                <w:rFonts w:hint="eastAsia"/>
                <w:b/>
              </w:rPr>
              <w:t>项目</w:t>
            </w:r>
          </w:p>
        </w:tc>
        <w:tc>
          <w:tcPr>
            <w:tcW w:w="6379" w:type="dxa"/>
            <w:tcBorders>
              <w:top w:val="single" w:color="auto" w:sz="4" w:space="0"/>
            </w:tcBorders>
            <w:vAlign w:val="center"/>
          </w:tcPr>
          <w:p>
            <w:pPr>
              <w:adjustRightInd w:val="0"/>
              <w:snapToGrid w:val="0"/>
              <w:spacing w:line="440" w:lineRule="exact"/>
              <w:jc w:val="center"/>
              <w:rPr>
                <w:b/>
              </w:rPr>
            </w:pPr>
            <w:r>
              <w:rPr>
                <w:rFonts w:hint="eastAsia"/>
                <w:b/>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pPr>
            <w:r>
              <w:t>1</w:t>
            </w:r>
          </w:p>
        </w:tc>
        <w:tc>
          <w:tcPr>
            <w:tcW w:w="1532" w:type="dxa"/>
            <w:vAlign w:val="center"/>
          </w:tcPr>
          <w:p>
            <w:pPr>
              <w:adjustRightInd w:val="0"/>
              <w:snapToGrid w:val="0"/>
              <w:spacing w:line="440" w:lineRule="exact"/>
              <w:jc w:val="center"/>
            </w:pPr>
            <w:r>
              <w:rPr>
                <w:rFonts w:hint="eastAsia"/>
              </w:rPr>
              <w:t>节能产品</w:t>
            </w:r>
          </w:p>
        </w:tc>
        <w:tc>
          <w:tcPr>
            <w:tcW w:w="6379" w:type="dxa"/>
            <w:vAlign w:val="center"/>
          </w:tcPr>
          <w:p>
            <w:pPr>
              <w:spacing w:line="440" w:lineRule="exact"/>
            </w:pPr>
            <w:r>
              <w:rPr>
                <w:rFonts w:hint="eastAsia"/>
              </w:rPr>
              <w:t>折扣金额</w:t>
            </w:r>
            <w:r>
              <w:t>=</w:t>
            </w:r>
            <w:r>
              <w:rPr>
                <w:rFonts w:hint="eastAsia"/>
              </w:rPr>
              <w:t>（节能清单部分产品的价格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pPr>
            <w:r>
              <w:t>2</w:t>
            </w:r>
          </w:p>
        </w:tc>
        <w:tc>
          <w:tcPr>
            <w:tcW w:w="1532" w:type="dxa"/>
            <w:vAlign w:val="center"/>
          </w:tcPr>
          <w:p>
            <w:pPr>
              <w:adjustRightInd w:val="0"/>
              <w:snapToGrid w:val="0"/>
              <w:spacing w:line="440" w:lineRule="exact"/>
              <w:jc w:val="center"/>
            </w:pPr>
            <w:r>
              <w:rPr>
                <w:rFonts w:hint="eastAsia"/>
              </w:rPr>
              <w:t>环保产品</w:t>
            </w:r>
          </w:p>
        </w:tc>
        <w:tc>
          <w:tcPr>
            <w:tcW w:w="6379" w:type="dxa"/>
            <w:vAlign w:val="center"/>
          </w:tcPr>
          <w:p>
            <w:pPr>
              <w:spacing w:line="440" w:lineRule="exact"/>
            </w:pPr>
            <w:r>
              <w:rPr>
                <w:rFonts w:hint="eastAsia"/>
              </w:rPr>
              <w:t>折扣金额</w:t>
            </w:r>
            <w:r>
              <w:t>=</w:t>
            </w:r>
            <w:r>
              <w:rPr>
                <w:rFonts w:hint="eastAsia"/>
              </w:rPr>
              <w:t>（环境清单部分产品的价格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pPr>
            <w:r>
              <w:t>3</w:t>
            </w:r>
          </w:p>
        </w:tc>
        <w:tc>
          <w:tcPr>
            <w:tcW w:w="1532" w:type="dxa"/>
            <w:tcBorders>
              <w:bottom w:val="single" w:color="auto" w:sz="4" w:space="0"/>
            </w:tcBorders>
            <w:vAlign w:val="center"/>
          </w:tcPr>
          <w:p>
            <w:pPr>
              <w:adjustRightInd w:val="0"/>
              <w:snapToGrid w:val="0"/>
              <w:spacing w:line="440" w:lineRule="exact"/>
              <w:jc w:val="center"/>
            </w:pPr>
            <w:r>
              <w:rPr>
                <w:rFonts w:hint="eastAsia"/>
              </w:rPr>
              <w:t>证明材料说明</w:t>
            </w:r>
          </w:p>
        </w:tc>
        <w:tc>
          <w:tcPr>
            <w:tcW w:w="6379" w:type="dxa"/>
            <w:tcBorders>
              <w:bottom w:val="single" w:color="auto" w:sz="4" w:space="0"/>
            </w:tcBorders>
            <w:vAlign w:val="center"/>
          </w:tcPr>
          <w:p>
            <w:pPr>
              <w:spacing w:line="440" w:lineRule="exact"/>
            </w:pPr>
            <w:r>
              <w:rPr>
                <w:rFonts w:hint="eastAsia"/>
              </w:rPr>
              <w:t>须提供中国政府采购网节能环保查询结果</w:t>
            </w:r>
          </w:p>
        </w:tc>
      </w:tr>
    </w:tbl>
    <w:p>
      <w:pPr>
        <w:tabs>
          <w:tab w:val="left" w:pos="0"/>
        </w:tabs>
        <w:adjustRightInd w:val="0"/>
        <w:snapToGrid w:val="0"/>
        <w:spacing w:line="440" w:lineRule="exact"/>
      </w:pPr>
      <w:r>
        <w:rPr>
          <w:rFonts w:hint="eastAsia"/>
        </w:rPr>
        <w:t>说明：1.如有多种产品符合此项政策时，折扣价格为每种产品的折扣金额汇总。</w:t>
      </w:r>
    </w:p>
    <w:p>
      <w:pPr>
        <w:tabs>
          <w:tab w:val="left" w:pos="0"/>
        </w:tabs>
        <w:adjustRightInd w:val="0"/>
        <w:snapToGrid w:val="0"/>
        <w:spacing w:line="440" w:lineRule="exact"/>
      </w:pPr>
      <w:r>
        <w:rPr>
          <w:rFonts w:hint="eastAsia"/>
        </w:rPr>
        <w:t xml:space="preserve">      2.若所投产品同时属于节能产品及环保产品，只进行一次价格折扣认定。</w:t>
      </w:r>
    </w:p>
    <w:p>
      <w:pPr>
        <w:tabs>
          <w:tab w:val="left" w:pos="0"/>
        </w:tabs>
        <w:adjustRightInd w:val="0"/>
        <w:snapToGrid w:val="0"/>
        <w:spacing w:line="440" w:lineRule="exact"/>
        <w:ind w:firstLine="420" w:firstLineChars="200"/>
      </w:pPr>
      <w:r>
        <w:rPr>
          <w:kern w:val="0"/>
          <w:szCs w:val="21"/>
        </w:rPr>
        <w:t xml:space="preserve"> </w:t>
      </w:r>
      <w:r>
        <w:rPr>
          <w:rFonts w:hint="eastAsia"/>
          <w:bCs/>
          <w:szCs w:val="21"/>
        </w:rPr>
        <w:t>（二）</w:t>
      </w:r>
      <w:r>
        <w:rPr>
          <w:rFonts w:hint="eastAsia"/>
        </w:rPr>
        <w:t>中小企业产品价格折扣比例及方法</w:t>
      </w:r>
      <w:r>
        <w:rPr>
          <w:rFonts w:hint="eastAsia"/>
          <w:b/>
          <w:bCs/>
        </w:rPr>
        <w:t>（适用于非专门面向中小企业采购项目）</w:t>
      </w:r>
    </w:p>
    <w:tbl>
      <w:tblPr>
        <w:tblStyle w:val="42"/>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pPr>
              <w:snapToGrid w:val="0"/>
              <w:spacing w:line="300" w:lineRule="auto"/>
              <w:ind w:firstLine="315" w:firstLineChars="150"/>
              <w:rPr>
                <w:szCs w:val="21"/>
              </w:rPr>
            </w:pPr>
            <w:r>
              <w:rPr>
                <w:szCs w:val="21"/>
              </w:rPr>
              <w:t>根据中华人民共和国财政部、中华人民共和国工业和信息化部</w:t>
            </w:r>
            <w:r>
              <w:rPr>
                <w:rFonts w:hint="eastAsia"/>
                <w:szCs w:val="21"/>
              </w:rPr>
              <w:t>《政府采购促进中小企业发展管理办法》（财库〔2020〕46号）及《关于进一步加大政府采购支持中小企业力度的通知》（财库〔2022〕19号）</w:t>
            </w:r>
            <w:r>
              <w:rPr>
                <w:szCs w:val="21"/>
              </w:rPr>
              <w:t>文件的规定，属于中小企业评审优惠内容及幅度如下：</w:t>
            </w:r>
          </w:p>
          <w:p>
            <w:pPr>
              <w:snapToGrid w:val="0"/>
              <w:spacing w:line="300" w:lineRule="auto"/>
              <w:ind w:firstLine="210" w:firstLineChars="100"/>
              <w:rPr>
                <w:szCs w:val="21"/>
              </w:rPr>
            </w:pPr>
            <w:r>
              <w:rPr>
                <w:szCs w:val="21"/>
              </w:rPr>
              <w:t>（一）中小企业（含中型、小型、微型企业）应当</w:t>
            </w:r>
            <w:r>
              <w:rPr>
                <w:b/>
                <w:szCs w:val="21"/>
              </w:rPr>
              <w:t>同时符合</w:t>
            </w:r>
            <w:r>
              <w:rPr>
                <w:szCs w:val="21"/>
              </w:rPr>
              <w:t>以下条件：</w:t>
            </w:r>
          </w:p>
          <w:p>
            <w:pPr>
              <w:pStyle w:val="436"/>
              <w:spacing w:line="300" w:lineRule="auto"/>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符合中小企业划分标准（按《关于印发中小企业划型标准规定的通知》（工信部联企业〔2011〕300号）执行）；</w:t>
            </w:r>
          </w:p>
          <w:p>
            <w:pPr>
              <w:pStyle w:val="436"/>
              <w:spacing w:line="300" w:lineRule="auto"/>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提供本企业制造的货物、承建的</w:t>
            </w:r>
            <w:r>
              <w:rPr>
                <w:rFonts w:hint="eastAsia" w:ascii="Times New Roman" w:hAnsi="Times New Roman"/>
                <w:szCs w:val="21"/>
              </w:rPr>
              <w:t>工程</w:t>
            </w:r>
            <w:r>
              <w:rPr>
                <w:rFonts w:ascii="Times New Roman" w:hAnsi="Times New Roman"/>
                <w:szCs w:val="21"/>
              </w:rPr>
              <w:t>或者承担的服务，或者提供其他中小企业制造的货物。本项所称货物不包括使用大型企业注册商标的货物；</w:t>
            </w:r>
          </w:p>
          <w:p>
            <w:pPr>
              <w:pStyle w:val="436"/>
              <w:spacing w:line="300" w:lineRule="auto"/>
              <w:ind w:firstLine="420" w:firstLineChars="200"/>
              <w:rPr>
                <w:rFonts w:ascii="Times New Roman" w:hAnsi="Times New Roman"/>
                <w:szCs w:val="21"/>
              </w:rPr>
            </w:pPr>
            <w:r>
              <w:rPr>
                <w:rFonts w:hint="eastAsia" w:ascii="宋体" w:hAnsi="宋体" w:cs="宋体"/>
                <w:szCs w:val="21"/>
              </w:rPr>
              <w:t>③</w:t>
            </w:r>
            <w:r>
              <w:rPr>
                <w:rFonts w:ascii="Times New Roman" w:hAnsi="Times New Roman"/>
                <w:szCs w:val="21"/>
              </w:rPr>
              <w:t>小型、微型企业提供中型企业制造的货物的，视同为中型企业。</w:t>
            </w:r>
          </w:p>
          <w:p>
            <w:pPr>
              <w:snapToGrid w:val="0"/>
              <w:spacing w:line="300" w:lineRule="auto"/>
              <w:ind w:firstLine="316" w:firstLineChars="150"/>
              <w:rPr>
                <w:szCs w:val="21"/>
              </w:rPr>
            </w:pPr>
            <w:r>
              <w:rPr>
                <w:b/>
                <w:szCs w:val="21"/>
              </w:rPr>
              <w:t>（二）</w:t>
            </w:r>
            <w:r>
              <w:rPr>
                <w:szCs w:val="21"/>
              </w:rPr>
              <w:t>价格扣除办法：</w:t>
            </w:r>
          </w:p>
          <w:p>
            <w:pPr>
              <w:pStyle w:val="436"/>
              <w:spacing w:line="300" w:lineRule="auto"/>
              <w:ind w:firstLine="420" w:firstLineChars="20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w:t>
            </w:r>
            <w:r>
              <w:rPr>
                <w:rFonts w:hint="eastAsia" w:ascii="Times New Roman" w:hAnsi="Times New Roman"/>
                <w:szCs w:val="21"/>
              </w:rPr>
              <w:t>10%</w:t>
            </w:r>
            <w:r>
              <w:rPr>
                <w:rFonts w:ascii="Times New Roman" w:hAnsi="Times New Roman"/>
                <w:szCs w:val="21"/>
              </w:rPr>
              <w:t>的扣除，用扣除后的价格参与价格的评审。</w:t>
            </w:r>
          </w:p>
          <w:p>
            <w:pPr>
              <w:snapToGrid w:val="0"/>
              <w:spacing w:line="300" w:lineRule="auto"/>
              <w:ind w:firstLine="316" w:firstLineChars="150"/>
              <w:rPr>
                <w:szCs w:val="21"/>
              </w:rPr>
            </w:pPr>
            <w:r>
              <w:rPr>
                <w:b/>
                <w:szCs w:val="21"/>
              </w:rPr>
              <w:t>（三）</w:t>
            </w:r>
            <w:r>
              <w:rPr>
                <w:szCs w:val="21"/>
              </w:rPr>
              <w:t>小型和微型企业适用价格扣除办法时应提供的相关资料：</w:t>
            </w:r>
            <w:r>
              <w:rPr>
                <w:rFonts w:hint="eastAsia"/>
                <w:szCs w:val="21"/>
              </w:rPr>
              <w:t>供应商</w:t>
            </w:r>
            <w:r>
              <w:rPr>
                <w:szCs w:val="21"/>
              </w:rPr>
              <w:t>《中小企业声明函》或《残疾人福利性单位声明函》或《监狱企业证明》。</w:t>
            </w:r>
          </w:p>
          <w:p>
            <w:pPr>
              <w:pStyle w:val="436"/>
              <w:spacing w:line="300" w:lineRule="auto"/>
              <w:ind w:firstLine="420" w:firstLineChars="200"/>
              <w:rPr>
                <w:rFonts w:ascii="Times New Roman" w:hAnsi="Times New Roman"/>
                <w:szCs w:val="21"/>
              </w:rPr>
            </w:pPr>
            <w:r>
              <w:rPr>
                <w:rFonts w:hint="eastAsia" w:ascii="Times New Roman" w:hAnsi="Times New Roman"/>
                <w:szCs w:val="21"/>
              </w:rPr>
              <w:t>供应商</w:t>
            </w:r>
            <w:r>
              <w:rPr>
                <w:rFonts w:ascii="Times New Roman" w:hAnsi="Times New Roman"/>
                <w:szCs w:val="21"/>
              </w:rPr>
              <w:t>应提供以上材料，否则将不给予价格扣除。若所供应产品为进口产品的，不适用</w:t>
            </w:r>
            <w:r>
              <w:rPr>
                <w:rFonts w:hint="eastAsia"/>
                <w:szCs w:val="21"/>
              </w:rPr>
              <w:t>《政府采购促进中小企业发展管理办法》</w:t>
            </w:r>
            <w:r>
              <w:rPr>
                <w:rFonts w:ascii="Times New Roman" w:hAnsi="Times New Roman"/>
                <w:szCs w:val="21"/>
              </w:rPr>
              <w:t>。</w:t>
            </w:r>
          </w:p>
          <w:p>
            <w:pPr>
              <w:pStyle w:val="436"/>
              <w:spacing w:line="300" w:lineRule="auto"/>
              <w:ind w:firstLine="420" w:firstLineChars="20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02" w:name="_Toc18622"/>
      <w:r>
        <w:rPr>
          <w:rFonts w:eastAsia="黑体"/>
          <w:kern w:val="0"/>
          <w:sz w:val="32"/>
          <w:szCs w:val="32"/>
        </w:rPr>
        <w:t>第四章 合同条款</w:t>
      </w:r>
      <w:bookmarkEnd w:id="201"/>
      <w:bookmarkEnd w:id="202"/>
    </w:p>
    <w:p>
      <w:pPr>
        <w:jc w:val="center"/>
        <w:rPr>
          <w:sz w:val="24"/>
        </w:rPr>
      </w:pPr>
    </w:p>
    <w:p>
      <w:pPr>
        <w:jc w:val="center"/>
        <w:rPr>
          <w:sz w:val="24"/>
        </w:rPr>
      </w:pPr>
      <w:bookmarkStart w:id="203" w:name="_Toc15800"/>
      <w:r>
        <w:rPr>
          <w:sz w:val="24"/>
        </w:rPr>
        <w:t>（所提供为合同</w:t>
      </w:r>
      <w:r>
        <w:rPr>
          <w:rFonts w:hint="eastAsia"/>
          <w:sz w:val="24"/>
        </w:rPr>
        <w:t>条款格式</w:t>
      </w:r>
      <w:r>
        <w:rPr>
          <w:sz w:val="24"/>
        </w:rPr>
        <w:t>，</w:t>
      </w:r>
      <w:r>
        <w:rPr>
          <w:rFonts w:hint="eastAsia"/>
          <w:sz w:val="24"/>
        </w:rPr>
        <w:t>中标人与</w:t>
      </w:r>
      <w:r>
        <w:rPr>
          <w:sz w:val="24"/>
        </w:rPr>
        <w:t>采购人可根据项目实际情况进行编制）</w:t>
      </w:r>
      <w:bookmarkEnd w:id="203"/>
    </w:p>
    <w:p>
      <w:pPr>
        <w:pStyle w:val="81"/>
        <w:snapToGrid w:val="0"/>
        <w:spacing w:after="120" w:afterLines="50"/>
        <w:jc w:val="center"/>
        <w:rPr>
          <w:rFonts w:ascii="Times New Roman" w:hAnsi="Times New Roman" w:cs="Times New Roman"/>
          <w:sz w:val="24"/>
          <w:szCs w:val="24"/>
        </w:rPr>
      </w:pPr>
      <w:r>
        <w:rPr>
          <w:rFonts w:ascii="Times New Roman" w:hAnsi="Times New Roman" w:cs="Times New Roman"/>
          <w:sz w:val="24"/>
          <w:szCs w:val="24"/>
        </w:rPr>
        <w:br w:type="page"/>
      </w:r>
    </w:p>
    <w:p>
      <w:pPr>
        <w:jc w:val="center"/>
        <w:rPr>
          <w:rFonts w:ascii="黑体" w:hAnsi="黑体" w:eastAsia="黑体"/>
          <w:b/>
          <w:bCs/>
          <w:sz w:val="32"/>
          <w:szCs w:val="32"/>
        </w:rPr>
      </w:pPr>
      <w:r>
        <w:rPr>
          <w:rFonts w:hint="eastAsia" w:ascii="黑体" w:hAnsi="黑体" w:eastAsia="黑体"/>
          <w:b/>
          <w:bCs/>
          <w:sz w:val="32"/>
          <w:szCs w:val="32"/>
        </w:rPr>
        <w:t>政府采购货物合同书</w:t>
      </w:r>
    </w:p>
    <w:p>
      <w:pPr>
        <w:overflowPunct w:val="0"/>
        <w:spacing w:line="360" w:lineRule="auto"/>
        <w:rPr>
          <w:rFonts w:ascii="仿宋" w:hAnsi="仿宋" w:eastAsia="仿宋"/>
          <w:sz w:val="24"/>
        </w:rPr>
      </w:pPr>
      <w:bookmarkStart w:id="204" w:name="_Toc12898"/>
      <w:bookmarkStart w:id="205" w:name="_Toc5432"/>
      <w:r>
        <w:rPr>
          <w:rFonts w:ascii="仿宋" w:hAnsi="仿宋" w:eastAsia="仿宋"/>
          <w:sz w:val="24"/>
        </w:rPr>
        <w:t xml:space="preserve">                     </w:t>
      </w:r>
    </w:p>
    <w:p>
      <w:pPr>
        <w:jc w:val="center"/>
        <w:rPr>
          <w:b/>
          <w:bCs/>
          <w:sz w:val="36"/>
          <w:szCs w:val="36"/>
        </w:rPr>
      </w:pPr>
      <w:bookmarkStart w:id="206" w:name="_Toc36463981"/>
      <w:r>
        <w:rPr>
          <w:rFonts w:hint="eastAsia"/>
          <w:b/>
          <w:bCs/>
          <w:sz w:val="36"/>
          <w:szCs w:val="36"/>
        </w:rPr>
        <w:t>第一部分（模板）</w:t>
      </w:r>
      <w:bookmarkEnd w:id="206"/>
    </w:p>
    <w:p/>
    <w:p>
      <w:pPr>
        <w:overflowPunct w:val="0"/>
        <w:spacing w:line="440" w:lineRule="exact"/>
        <w:jc w:val="right"/>
        <w:rPr>
          <w:rFonts w:ascii="宋体" w:hAnsi="宋体"/>
          <w:sz w:val="24"/>
        </w:rPr>
      </w:pPr>
      <w:r>
        <w:rPr>
          <w:rFonts w:hint="eastAsia" w:ascii="宋体" w:hAnsi="宋体"/>
          <w:sz w:val="24"/>
        </w:rPr>
        <w:t>合同号：</w:t>
      </w:r>
    </w:p>
    <w:p>
      <w:pPr>
        <w:spacing w:line="440" w:lineRule="exact"/>
        <w:ind w:firstLine="420" w:firstLineChars="200"/>
        <w:rPr>
          <w:rFonts w:ascii="宋体" w:hAnsi="宋体"/>
        </w:rPr>
      </w:pPr>
      <w:r>
        <w:rPr>
          <w:rFonts w:hint="eastAsia" w:ascii="宋体" w:hAnsi="宋体"/>
        </w:rPr>
        <w:t xml:space="preserve">甲方（招标用户采购方）：     </w:t>
      </w:r>
      <w:r>
        <w:rPr>
          <w:rFonts w:ascii="宋体" w:hAnsi="宋体"/>
        </w:rPr>
        <w:t xml:space="preserve">                            </w:t>
      </w:r>
      <w:r>
        <w:rPr>
          <w:rFonts w:hint="eastAsia" w:ascii="宋体" w:hAnsi="宋体"/>
        </w:rPr>
        <w:t xml:space="preserve"> 合同编号：</w:t>
      </w:r>
    </w:p>
    <w:p>
      <w:pPr>
        <w:spacing w:line="440" w:lineRule="exact"/>
        <w:ind w:firstLine="420" w:firstLineChars="200"/>
        <w:rPr>
          <w:rFonts w:ascii="宋体" w:hAnsi="宋体"/>
        </w:rPr>
      </w:pPr>
      <w:r>
        <w:rPr>
          <w:rFonts w:hint="eastAsia" w:ascii="宋体" w:hAnsi="宋体"/>
        </w:rPr>
        <w:t>乙方（投标中标供应方）：</w:t>
      </w:r>
      <w:r>
        <w:rPr>
          <w:rFonts w:ascii="宋体" w:hAnsi="宋体"/>
        </w:rPr>
        <w:t xml:space="preserve">                                </w:t>
      </w:r>
      <w:r>
        <w:rPr>
          <w:rFonts w:hint="eastAsia" w:ascii="宋体" w:hAnsi="宋体"/>
        </w:rPr>
        <w:t xml:space="preserve">  签约地点：</w:t>
      </w:r>
    </w:p>
    <w:p>
      <w:pPr>
        <w:spacing w:line="440" w:lineRule="exact"/>
        <w:rPr>
          <w:rFonts w:ascii="宋体" w:hAnsi="宋体"/>
        </w:rPr>
      </w:pPr>
      <w:r>
        <w:rPr>
          <w:rFonts w:ascii="宋体" w:hAnsi="宋体"/>
        </w:rPr>
        <w:t xml:space="preserve">    </w:t>
      </w:r>
      <w:r>
        <w:rPr>
          <w:rFonts w:hint="eastAsia" w:ascii="宋体" w:hAnsi="宋体"/>
        </w:rPr>
        <w:t>根据《中华人民共和国政府采购法》、《中华人民共和国招标投标法》、《中华人民共和国民法典》及</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采购招标文件（招标编号：     采购代理机构：    ）的要求，经双方协商一致，签订本合同。</w:t>
      </w:r>
    </w:p>
    <w:p>
      <w:pPr>
        <w:spacing w:line="440" w:lineRule="exact"/>
        <w:rPr>
          <w:rFonts w:ascii="宋体" w:hAnsi="宋体"/>
          <w:b/>
          <w:bCs/>
          <w:sz w:val="24"/>
        </w:rPr>
      </w:pPr>
      <w:r>
        <w:rPr>
          <w:rFonts w:ascii="宋体" w:hAnsi="宋体"/>
          <w:b/>
          <w:bCs/>
          <w:sz w:val="24"/>
        </w:rPr>
        <w:t>1</w:t>
      </w:r>
      <w:r>
        <w:rPr>
          <w:rFonts w:hint="eastAsia" w:ascii="宋体" w:hAnsi="宋体"/>
          <w:b/>
          <w:bCs/>
          <w:sz w:val="24"/>
        </w:rPr>
        <w:t>、合同试剂</w:t>
      </w:r>
    </w:p>
    <w:p>
      <w:pPr>
        <w:spacing w:line="440" w:lineRule="exact"/>
        <w:rPr>
          <w:rFonts w:ascii="宋体" w:hAnsi="宋体"/>
        </w:rPr>
      </w:pPr>
      <w:r>
        <w:rPr>
          <w:rFonts w:ascii="宋体" w:hAnsi="宋体"/>
        </w:rPr>
        <w:tab/>
      </w:r>
      <w:r>
        <w:rPr>
          <w:rFonts w:hint="eastAsia" w:ascii="宋体" w:hAnsi="宋体"/>
        </w:rPr>
        <w:t>乙方负责向甲方供应下表中所列</w:t>
      </w:r>
      <w:r>
        <w:rPr>
          <w:rFonts w:hint="eastAsia" w:ascii="宋体" w:hAnsi="宋体"/>
          <w:u w:val="single"/>
        </w:rPr>
        <w:t xml:space="preserve">                                          </w:t>
      </w:r>
      <w:r>
        <w:rPr>
          <w:rFonts w:hint="eastAsia" w:ascii="宋体" w:hAnsi="宋体"/>
        </w:rPr>
        <w:t>及负责安装调试。</w:t>
      </w:r>
    </w:p>
    <w:tbl>
      <w:tblPr>
        <w:tblStyle w:val="42"/>
        <w:tblW w:w="92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jc w:val="center"/>
              <w:rPr>
                <w:rFonts w:ascii="宋体" w:hAnsi="宋体"/>
              </w:rPr>
            </w:pPr>
            <w:r>
              <w:rPr>
                <w:rFonts w:hint="eastAsia" w:ascii="宋体" w:hAnsi="宋体"/>
              </w:rPr>
              <w:t>货物名称</w:t>
            </w:r>
          </w:p>
        </w:tc>
        <w:tc>
          <w:tcPr>
            <w:tcW w:w="1365" w:type="dxa"/>
            <w:vAlign w:val="center"/>
          </w:tcPr>
          <w:p>
            <w:pPr>
              <w:spacing w:line="440" w:lineRule="exact"/>
              <w:jc w:val="center"/>
              <w:rPr>
                <w:rFonts w:ascii="宋体" w:hAnsi="宋体"/>
              </w:rPr>
            </w:pPr>
            <w:r>
              <w:rPr>
                <w:rFonts w:hint="eastAsia" w:ascii="宋体" w:hAnsi="宋体"/>
              </w:rPr>
              <w:t>规格型号</w:t>
            </w:r>
          </w:p>
        </w:tc>
        <w:tc>
          <w:tcPr>
            <w:tcW w:w="829" w:type="dxa"/>
            <w:vAlign w:val="center"/>
          </w:tcPr>
          <w:p>
            <w:pPr>
              <w:spacing w:line="440" w:lineRule="exact"/>
              <w:jc w:val="center"/>
              <w:rPr>
                <w:rFonts w:ascii="宋体" w:hAnsi="宋体"/>
              </w:rPr>
            </w:pPr>
            <w:r>
              <w:rPr>
                <w:rFonts w:hint="eastAsia" w:ascii="宋体" w:hAnsi="宋体"/>
              </w:rPr>
              <w:t>产地厂家</w:t>
            </w:r>
          </w:p>
        </w:tc>
        <w:tc>
          <w:tcPr>
            <w:tcW w:w="878" w:type="dxa"/>
            <w:vAlign w:val="center"/>
          </w:tcPr>
          <w:p>
            <w:pPr>
              <w:spacing w:line="440" w:lineRule="exact"/>
              <w:jc w:val="center"/>
              <w:rPr>
                <w:rFonts w:ascii="宋体" w:hAnsi="宋体"/>
              </w:rPr>
            </w:pPr>
            <w:r>
              <w:rPr>
                <w:rFonts w:hint="eastAsia" w:ascii="宋体" w:hAnsi="宋体"/>
              </w:rPr>
              <w:t>单位</w:t>
            </w:r>
          </w:p>
        </w:tc>
        <w:tc>
          <w:tcPr>
            <w:tcW w:w="878" w:type="dxa"/>
            <w:vAlign w:val="center"/>
          </w:tcPr>
          <w:p>
            <w:pPr>
              <w:spacing w:line="440" w:lineRule="exact"/>
              <w:jc w:val="center"/>
              <w:rPr>
                <w:rFonts w:ascii="宋体" w:hAnsi="宋体"/>
              </w:rPr>
            </w:pPr>
            <w:r>
              <w:rPr>
                <w:rFonts w:hint="eastAsia" w:ascii="宋体" w:hAnsi="宋体"/>
              </w:rPr>
              <w:t>数量</w:t>
            </w:r>
          </w:p>
        </w:tc>
        <w:tc>
          <w:tcPr>
            <w:tcW w:w="878" w:type="dxa"/>
            <w:vAlign w:val="center"/>
          </w:tcPr>
          <w:p>
            <w:pPr>
              <w:spacing w:line="440" w:lineRule="exact"/>
              <w:jc w:val="center"/>
              <w:rPr>
                <w:rFonts w:ascii="宋体" w:hAnsi="宋体"/>
              </w:rPr>
            </w:pPr>
            <w:r>
              <w:rPr>
                <w:rFonts w:hint="eastAsia" w:ascii="宋体" w:hAnsi="宋体"/>
              </w:rPr>
              <w:t>单价</w:t>
            </w:r>
          </w:p>
        </w:tc>
        <w:tc>
          <w:tcPr>
            <w:tcW w:w="878" w:type="dxa"/>
            <w:vAlign w:val="center"/>
          </w:tcPr>
          <w:p>
            <w:pPr>
              <w:spacing w:line="440" w:lineRule="exact"/>
              <w:jc w:val="center"/>
              <w:rPr>
                <w:rFonts w:ascii="宋体" w:hAnsi="宋体"/>
              </w:rPr>
            </w:pPr>
            <w:r>
              <w:rPr>
                <w:rFonts w:hint="eastAsia" w:ascii="宋体" w:hAnsi="宋体"/>
              </w:rPr>
              <w:t>总价</w:t>
            </w:r>
          </w:p>
        </w:tc>
        <w:tc>
          <w:tcPr>
            <w:tcW w:w="878" w:type="dxa"/>
            <w:vAlign w:val="center"/>
          </w:tcPr>
          <w:p>
            <w:pPr>
              <w:spacing w:line="440" w:lineRule="exact"/>
              <w:jc w:val="center"/>
              <w:rPr>
                <w:rFonts w:ascii="宋体" w:hAnsi="宋体"/>
              </w:rPr>
            </w:pPr>
            <w:r>
              <w:rPr>
                <w:rFonts w:hint="eastAsia" w:ascii="宋体" w:hAnsi="宋体"/>
              </w:rPr>
              <w:t>随机配件</w:t>
            </w:r>
          </w:p>
        </w:tc>
        <w:tc>
          <w:tcPr>
            <w:tcW w:w="878" w:type="dxa"/>
            <w:vAlign w:val="center"/>
          </w:tcPr>
          <w:p>
            <w:pPr>
              <w:spacing w:line="440" w:lineRule="exact"/>
              <w:jc w:val="center"/>
              <w:rPr>
                <w:rFonts w:ascii="宋体" w:hAnsi="宋体"/>
              </w:rPr>
            </w:pPr>
            <w:r>
              <w:rPr>
                <w:rFonts w:hint="eastAsia" w:ascii="宋体" w:hAnsi="宋体"/>
              </w:rPr>
              <w:t>交货地点</w:t>
            </w:r>
          </w:p>
        </w:tc>
        <w:tc>
          <w:tcPr>
            <w:tcW w:w="938" w:type="dxa"/>
            <w:vAlign w:val="center"/>
          </w:tcPr>
          <w:p>
            <w:pPr>
              <w:spacing w:line="440" w:lineRule="exact"/>
              <w:jc w:val="center"/>
              <w:rPr>
                <w:rFonts w:ascii="宋体" w:hAnsi="宋体"/>
              </w:rPr>
            </w:pPr>
            <w:r>
              <w:rPr>
                <w:rFonts w:hint="eastAsia" w:ascii="宋体" w:hAnsi="宋体"/>
              </w:rPr>
              <w:t>交货</w:t>
            </w:r>
            <w:r>
              <w:rPr>
                <w:rFonts w:ascii="宋体" w:hAnsi="宋体"/>
              </w:rPr>
              <w:t xml:space="preserve"> </w:t>
            </w:r>
            <w:r>
              <w:rPr>
                <w:rFonts w:hint="eastAsia" w:ascii="宋体" w:hAnsi="宋体"/>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rPr>
            </w:pPr>
          </w:p>
        </w:tc>
        <w:tc>
          <w:tcPr>
            <w:tcW w:w="1365" w:type="dxa"/>
          </w:tcPr>
          <w:p>
            <w:pPr>
              <w:spacing w:line="440" w:lineRule="exact"/>
              <w:rPr>
                <w:rFonts w:ascii="宋体" w:hAnsi="宋体"/>
              </w:rPr>
            </w:pPr>
          </w:p>
        </w:tc>
        <w:tc>
          <w:tcPr>
            <w:tcW w:w="829"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938" w:type="dxa"/>
          </w:tcPr>
          <w:p>
            <w:pPr>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rPr>
            </w:pPr>
          </w:p>
        </w:tc>
        <w:tc>
          <w:tcPr>
            <w:tcW w:w="1365" w:type="dxa"/>
          </w:tcPr>
          <w:p>
            <w:pPr>
              <w:spacing w:line="440" w:lineRule="exact"/>
              <w:rPr>
                <w:rFonts w:ascii="宋体" w:hAnsi="宋体"/>
              </w:rPr>
            </w:pPr>
          </w:p>
        </w:tc>
        <w:tc>
          <w:tcPr>
            <w:tcW w:w="829"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938" w:type="dxa"/>
          </w:tcPr>
          <w:p>
            <w:pPr>
              <w:spacing w:line="440" w:lineRule="exact"/>
              <w:rPr>
                <w:rFonts w:ascii="宋体" w:hAnsi="宋体"/>
              </w:rPr>
            </w:pPr>
          </w:p>
        </w:tc>
      </w:tr>
    </w:tbl>
    <w:p>
      <w:pPr>
        <w:spacing w:line="440" w:lineRule="exact"/>
        <w:rPr>
          <w:rFonts w:ascii="宋体" w:hAnsi="宋体"/>
          <w:b/>
          <w:bCs/>
          <w:sz w:val="24"/>
        </w:rPr>
      </w:pPr>
      <w:r>
        <w:rPr>
          <w:rFonts w:ascii="宋体" w:hAnsi="宋体"/>
          <w:b/>
          <w:bCs/>
          <w:sz w:val="24"/>
        </w:rPr>
        <w:t>2</w:t>
      </w:r>
      <w:r>
        <w:rPr>
          <w:rFonts w:hint="eastAsia" w:ascii="宋体" w:hAnsi="宋体"/>
          <w:b/>
          <w:bCs/>
          <w:sz w:val="24"/>
        </w:rPr>
        <w:t>、合同总价和支付方式</w:t>
      </w:r>
    </w:p>
    <w:p>
      <w:pPr>
        <w:spacing w:line="440" w:lineRule="exact"/>
        <w:ind w:firstLine="420" w:firstLineChars="200"/>
        <w:rPr>
          <w:rFonts w:ascii="宋体" w:hAnsi="宋体"/>
        </w:rPr>
      </w:pPr>
      <w:r>
        <w:rPr>
          <w:rFonts w:hint="eastAsia" w:ascii="宋体" w:hAnsi="宋体"/>
        </w:rPr>
        <w:t>2.1合同总价：总价为人民币（大写）：</w:t>
      </w:r>
      <w:r>
        <w:rPr>
          <w:rFonts w:hint="eastAsia" w:ascii="宋体" w:hAnsi="宋体"/>
          <w:u w:val="single"/>
        </w:rPr>
        <w:t>　　</w:t>
      </w:r>
      <w:r>
        <w:rPr>
          <w:rFonts w:ascii="宋体" w:hAnsi="宋体"/>
          <w:u w:val="single"/>
        </w:rPr>
        <w:t xml:space="preserve">              </w:t>
      </w:r>
      <w:r>
        <w:rPr>
          <w:rFonts w:hint="eastAsia" w:ascii="宋体" w:hAnsi="宋体"/>
        </w:rPr>
        <w:t>，即</w:t>
      </w:r>
      <w:r>
        <w:rPr>
          <w:rFonts w:ascii="宋体" w:hAnsi="宋体"/>
        </w:rPr>
        <w:t>RMB</w:t>
      </w:r>
      <w:r>
        <w:rPr>
          <w:rFonts w:hint="eastAsia" w:ascii="宋体" w:hAnsi="宋体"/>
        </w:rPr>
        <w:t>￥</w:t>
      </w:r>
      <w:r>
        <w:rPr>
          <w:rFonts w:ascii="宋体" w:hAnsi="宋体"/>
          <w:u w:val="single"/>
        </w:rPr>
        <w:t xml:space="preserve">          </w:t>
      </w:r>
      <w:r>
        <w:rPr>
          <w:rFonts w:hint="eastAsia" w:ascii="宋体" w:hAnsi="宋体"/>
        </w:rPr>
        <w:t>元，该合同总金额是设计、制造、包装、仓储、运输及验收合格之前及保修期与备品备件发生的所有含税费用。本合同执行期间合同总金额不变。</w:t>
      </w:r>
    </w:p>
    <w:p>
      <w:pPr>
        <w:spacing w:line="440" w:lineRule="exact"/>
        <w:ind w:firstLine="420" w:firstLineChars="200"/>
        <w:rPr>
          <w:rFonts w:ascii="宋体" w:hAnsi="宋体"/>
        </w:rPr>
      </w:pPr>
      <w:r>
        <w:rPr>
          <w:rFonts w:hint="eastAsia" w:ascii="宋体" w:hAnsi="宋体"/>
        </w:rPr>
        <w:t>2.2支付方式：合同试剂到甲方指定地点交付并安装验收合格后凭（1）合同；（2）乙方开具正式全额发票；（3）验收报告加盖甲方公章；（4）中标通知书；上述手续之日起30天内，一次性付清该批次试剂款项。</w:t>
      </w:r>
    </w:p>
    <w:p>
      <w:pPr>
        <w:spacing w:line="440" w:lineRule="exact"/>
        <w:ind w:firstLine="420" w:firstLineChars="200"/>
        <w:rPr>
          <w:rFonts w:ascii="宋体" w:hAnsi="宋体"/>
        </w:rPr>
      </w:pPr>
      <w:r>
        <w:rPr>
          <w:rFonts w:hint="eastAsia" w:ascii="宋体" w:hAnsi="宋体"/>
        </w:rPr>
        <w:t>注：支付方式以实际签订的合同为主。</w:t>
      </w:r>
    </w:p>
    <w:p>
      <w:pPr>
        <w:spacing w:line="440" w:lineRule="exact"/>
        <w:rPr>
          <w:rFonts w:ascii="宋体" w:hAnsi="宋体"/>
          <w:b/>
          <w:bCs/>
          <w:sz w:val="24"/>
        </w:rPr>
      </w:pPr>
      <w:r>
        <w:rPr>
          <w:rFonts w:ascii="宋体" w:hAnsi="宋体"/>
          <w:b/>
          <w:bCs/>
          <w:sz w:val="24"/>
        </w:rPr>
        <w:t>3</w:t>
      </w:r>
      <w:r>
        <w:rPr>
          <w:rFonts w:hint="eastAsia" w:ascii="宋体" w:hAnsi="宋体"/>
          <w:b/>
          <w:bCs/>
          <w:sz w:val="24"/>
        </w:rPr>
        <w:t>、合同组成</w:t>
      </w:r>
    </w:p>
    <w:p>
      <w:pPr>
        <w:spacing w:line="440" w:lineRule="exact"/>
        <w:ind w:left="630" w:leftChars="300"/>
        <w:rPr>
          <w:rFonts w:ascii="宋体" w:hAnsi="宋体"/>
        </w:rPr>
      </w:pPr>
      <w:r>
        <w:rPr>
          <w:rFonts w:hint="eastAsia" w:ascii="宋体" w:hAnsi="宋体"/>
        </w:rPr>
        <w:t>详细价格、技术说明及其它有关合同试剂的特定信息由合同附件说明。所有附件及本项目的招投标文件、会议纪要、协议等均为本合同不可分割之一部分。</w:t>
      </w:r>
    </w:p>
    <w:p>
      <w:pPr>
        <w:spacing w:line="440" w:lineRule="exact"/>
        <w:rPr>
          <w:rFonts w:ascii="宋体" w:hAnsi="宋体"/>
          <w:b/>
          <w:bCs/>
          <w:sz w:val="24"/>
        </w:rPr>
      </w:pPr>
      <w:r>
        <w:rPr>
          <w:rFonts w:ascii="宋体" w:hAnsi="宋体"/>
          <w:b/>
          <w:bCs/>
          <w:sz w:val="24"/>
        </w:rPr>
        <w:t>4</w:t>
      </w:r>
      <w:r>
        <w:rPr>
          <w:rFonts w:hint="eastAsia" w:ascii="宋体" w:hAnsi="宋体"/>
          <w:b/>
          <w:bCs/>
          <w:sz w:val="24"/>
        </w:rPr>
        <w:t>、技术要求</w:t>
      </w:r>
    </w:p>
    <w:p>
      <w:pPr>
        <w:spacing w:line="440" w:lineRule="exact"/>
        <w:ind w:left="630" w:hanging="630" w:hangingChars="300"/>
        <w:rPr>
          <w:rFonts w:ascii="宋体" w:hAnsi="宋体"/>
        </w:rPr>
      </w:pPr>
      <w:r>
        <w:rPr>
          <w:rFonts w:ascii="宋体" w:hAnsi="宋体"/>
        </w:rPr>
        <w:tab/>
      </w:r>
      <w:r>
        <w:rPr>
          <w:rFonts w:hint="eastAsia" w:ascii="宋体" w:hAnsi="宋体"/>
        </w:rPr>
        <w:t>乙方所提供试剂，必须符合国家有关规范和环保要求及甲方的技术要求，并提供试剂的出厂测试报告。</w:t>
      </w:r>
    </w:p>
    <w:p>
      <w:pPr>
        <w:spacing w:line="440" w:lineRule="exact"/>
        <w:rPr>
          <w:rFonts w:ascii="宋体" w:hAnsi="宋体"/>
          <w:b/>
          <w:bCs/>
          <w:sz w:val="24"/>
        </w:rPr>
      </w:pPr>
      <w:r>
        <w:rPr>
          <w:rFonts w:ascii="宋体" w:hAnsi="宋体"/>
          <w:b/>
          <w:bCs/>
          <w:sz w:val="24"/>
        </w:rPr>
        <w:t>5</w:t>
      </w:r>
      <w:r>
        <w:rPr>
          <w:rFonts w:hint="eastAsia" w:ascii="宋体" w:hAnsi="宋体"/>
          <w:b/>
          <w:bCs/>
          <w:sz w:val="24"/>
        </w:rPr>
        <w:t>、合同试剂包装、交货、调试及验收</w:t>
      </w:r>
    </w:p>
    <w:p>
      <w:pPr>
        <w:spacing w:line="440" w:lineRule="exact"/>
        <w:ind w:firstLine="420" w:firstLineChars="200"/>
        <w:rPr>
          <w:rFonts w:ascii="宋体" w:hAnsi="宋体"/>
        </w:rPr>
      </w:pPr>
      <w:r>
        <w:rPr>
          <w:rFonts w:ascii="宋体" w:hAnsi="宋体"/>
        </w:rPr>
        <w:t xml:space="preserve">5.1 </w:t>
      </w:r>
      <w:r>
        <w:rPr>
          <w:rFonts w:hint="eastAsia" w:ascii="宋体" w:hAnsi="宋体"/>
        </w:rPr>
        <w:t>合同试剂的包装：</w:t>
      </w:r>
    </w:p>
    <w:p>
      <w:pPr>
        <w:spacing w:line="440" w:lineRule="exact"/>
        <w:ind w:left="785" w:leftChars="374"/>
        <w:rPr>
          <w:rFonts w:ascii="宋体" w:hAnsi="宋体"/>
        </w:rPr>
      </w:pPr>
      <w:r>
        <w:rPr>
          <w:rFonts w:hint="eastAsia" w:ascii="宋体" w:hAnsi="宋体"/>
        </w:rPr>
        <w:t>试剂的包装均应有良好的防湿、防锈、防潮、防雨、防腐及防碰撞的措施。凡由于包装不良造成的损失和由此产生的费用均由乙方承担。</w:t>
      </w:r>
    </w:p>
    <w:p>
      <w:pPr>
        <w:spacing w:line="440" w:lineRule="exact"/>
        <w:ind w:firstLine="420" w:firstLineChars="200"/>
        <w:rPr>
          <w:rFonts w:ascii="宋体" w:hAnsi="宋体"/>
        </w:rPr>
      </w:pPr>
      <w:r>
        <w:rPr>
          <w:rFonts w:ascii="宋体" w:hAnsi="宋体"/>
        </w:rPr>
        <w:t xml:space="preserve">5.2 </w:t>
      </w:r>
      <w:r>
        <w:rPr>
          <w:rFonts w:hint="eastAsia" w:ascii="宋体" w:hAnsi="宋体"/>
        </w:rPr>
        <w:t>合同试剂的交货：</w:t>
      </w:r>
    </w:p>
    <w:p>
      <w:pPr>
        <w:spacing w:line="440" w:lineRule="exact"/>
        <w:ind w:firstLine="420" w:firstLineChars="200"/>
        <w:rPr>
          <w:rFonts w:ascii="宋体" w:hAnsi="宋体"/>
          <w:u w:val="single"/>
        </w:rPr>
      </w:pPr>
      <w:r>
        <w:rPr>
          <w:rFonts w:ascii="宋体" w:hAnsi="宋体"/>
        </w:rPr>
        <w:t xml:space="preserve">5.2.1 </w:t>
      </w:r>
      <w:r>
        <w:rPr>
          <w:rFonts w:hint="eastAsia" w:ascii="宋体" w:hAnsi="宋体"/>
        </w:rPr>
        <w:t>乙方交货时间：合同签订后</w:t>
      </w:r>
      <w:r>
        <w:rPr>
          <w:rFonts w:hint="eastAsia" w:ascii="宋体" w:hAnsi="宋体"/>
          <w:u w:val="single"/>
        </w:rPr>
        <w:t xml:space="preserve">      </w:t>
      </w:r>
      <w:r>
        <w:rPr>
          <w:rFonts w:hint="eastAsia" w:ascii="宋体" w:hAnsi="宋体"/>
        </w:rPr>
        <w:t>天交货。</w:t>
      </w:r>
    </w:p>
    <w:p>
      <w:pPr>
        <w:spacing w:line="440" w:lineRule="exact"/>
        <w:ind w:firstLine="420" w:firstLineChars="200"/>
        <w:rPr>
          <w:rFonts w:ascii="宋体" w:hAnsi="宋体"/>
          <w:u w:val="single"/>
        </w:rPr>
      </w:pPr>
      <w:r>
        <w:rPr>
          <w:rFonts w:ascii="宋体" w:hAnsi="宋体"/>
        </w:rPr>
        <w:t xml:space="preserve">5.2.2 </w:t>
      </w:r>
      <w:r>
        <w:rPr>
          <w:rFonts w:hint="eastAsia" w:ascii="宋体" w:hAnsi="宋体"/>
        </w:rPr>
        <w:t xml:space="preserve">乙方交货地点： </w:t>
      </w:r>
    </w:p>
    <w:p>
      <w:pPr>
        <w:spacing w:line="440" w:lineRule="exact"/>
        <w:ind w:firstLine="420" w:firstLineChars="200"/>
        <w:rPr>
          <w:rFonts w:ascii="宋体" w:hAnsi="宋体"/>
        </w:rPr>
      </w:pPr>
      <w:r>
        <w:rPr>
          <w:rFonts w:ascii="宋体" w:hAnsi="宋体"/>
        </w:rPr>
        <w:t>5.</w:t>
      </w:r>
      <w:r>
        <w:rPr>
          <w:rFonts w:hint="eastAsia" w:ascii="宋体" w:hAnsi="宋体"/>
        </w:rPr>
        <w:t>3</w:t>
      </w:r>
      <w:r>
        <w:rPr>
          <w:rFonts w:ascii="宋体" w:hAnsi="宋体"/>
        </w:rPr>
        <w:t xml:space="preserve">  </w:t>
      </w:r>
      <w:r>
        <w:rPr>
          <w:rFonts w:hint="eastAsia" w:ascii="宋体" w:hAnsi="宋体"/>
        </w:rPr>
        <w:t>试剂的验收：</w:t>
      </w:r>
    </w:p>
    <w:p>
      <w:pPr>
        <w:spacing w:line="440" w:lineRule="exact"/>
        <w:ind w:left="945" w:leftChars="200" w:right="-420" w:rightChars="-200" w:hanging="525" w:hangingChars="25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1</w:t>
      </w:r>
      <w:r>
        <w:rPr>
          <w:rFonts w:ascii="宋体" w:hAnsi="宋体"/>
        </w:rPr>
        <w:t xml:space="preserve"> </w:t>
      </w:r>
      <w:r>
        <w:rPr>
          <w:rFonts w:hint="eastAsia" w:ascii="宋体" w:hAnsi="宋体"/>
        </w:rPr>
        <w:t>验收按国家有关的规定、规范进行。验收时如发现所交付的试剂有短装、次品、损坏或其它不符合本合同规定之情形者，甲方应做出详尽的现场记录，或由甲乙双方签署备忘录。此现场记录或备忘录可用作补充、缺失和更换损坏部件的有效证据。由此产生的有关费用由乙方承担。</w:t>
      </w:r>
    </w:p>
    <w:p>
      <w:pPr>
        <w:spacing w:line="440" w:lineRule="exact"/>
        <w:ind w:left="1071" w:leftChars="200" w:hanging="651" w:hangingChars="31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2</w:t>
      </w:r>
      <w:r>
        <w:rPr>
          <w:rFonts w:ascii="宋体" w:hAnsi="宋体"/>
        </w:rPr>
        <w:t xml:space="preserve"> </w:t>
      </w:r>
      <w:r>
        <w:rPr>
          <w:rFonts w:hint="eastAsia" w:ascii="宋体" w:hAnsi="宋体"/>
        </w:rPr>
        <w:t>如果合同试剂运输过程中因事故造成货物短缺、损坏，乙方应及时安排换货，以保证合同试剂的成功交货。换货的相关费用由乙方承担。</w:t>
      </w:r>
    </w:p>
    <w:p>
      <w:pPr>
        <w:snapToGrid w:val="0"/>
        <w:spacing w:line="440" w:lineRule="exact"/>
        <w:ind w:left="651" w:leftChars="200" w:hanging="231" w:hangingChars="110"/>
        <w:textAlignment w:val="baseline"/>
        <w:rPr>
          <w:rFonts w:ascii="宋体" w:hAnsi="宋体"/>
          <w:sz w:val="20"/>
        </w:rPr>
      </w:pPr>
      <w:r>
        <w:rPr>
          <w:rFonts w:ascii="宋体" w:hAnsi="宋体"/>
        </w:rPr>
        <w:t>5.</w:t>
      </w:r>
      <w:r>
        <w:rPr>
          <w:rFonts w:hint="eastAsia" w:ascii="宋体" w:hAnsi="宋体"/>
        </w:rPr>
        <w:t>3</w:t>
      </w:r>
      <w:r>
        <w:rPr>
          <w:rFonts w:ascii="宋体" w:hAnsi="宋体"/>
        </w:rPr>
        <w:t>.</w:t>
      </w:r>
      <w:r>
        <w:rPr>
          <w:rFonts w:hint="eastAsia" w:ascii="宋体" w:hAnsi="宋体"/>
        </w:rPr>
        <w:t>3</w:t>
      </w:r>
      <w:r>
        <w:rPr>
          <w:rFonts w:ascii="宋体" w:hAnsi="宋体"/>
        </w:rPr>
        <w:t xml:space="preserve"> </w:t>
      </w:r>
      <w:r>
        <w:rPr>
          <w:rFonts w:hint="eastAsia" w:ascii="宋体" w:hAnsi="宋体"/>
        </w:rPr>
        <w:t>国内产品或合资厂的产品必须具备出厂合格证。</w:t>
      </w:r>
    </w:p>
    <w:p>
      <w:pPr>
        <w:spacing w:line="440" w:lineRule="exact"/>
        <w:ind w:left="651" w:leftChars="200" w:hanging="231" w:hangingChars="11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4</w:t>
      </w:r>
      <w:r>
        <w:rPr>
          <w:rFonts w:ascii="宋体" w:hAnsi="宋体"/>
        </w:rPr>
        <w:t xml:space="preserve"> </w:t>
      </w:r>
      <w:r>
        <w:rPr>
          <w:rFonts w:hint="eastAsia" w:ascii="宋体" w:hAnsi="宋体"/>
        </w:rPr>
        <w:t>进口产品必须具备省级（或相当于省级）商检部门的检验证明。</w:t>
      </w:r>
    </w:p>
    <w:p>
      <w:pPr>
        <w:spacing w:line="440" w:lineRule="exact"/>
        <w:ind w:left="945" w:leftChars="200" w:hanging="525" w:hangingChars="250"/>
        <w:rPr>
          <w:rFonts w:ascii="宋体" w:hAnsi="宋体"/>
        </w:rPr>
      </w:pPr>
      <w:r>
        <w:rPr>
          <w:rFonts w:ascii="宋体" w:hAnsi="宋体"/>
        </w:rPr>
        <w:t>5.</w:t>
      </w:r>
      <w:r>
        <w:rPr>
          <w:rFonts w:hint="eastAsia" w:ascii="宋体" w:hAnsi="宋体"/>
        </w:rPr>
        <w:t>4</w:t>
      </w:r>
      <w:r>
        <w:rPr>
          <w:rFonts w:ascii="宋体" w:hAnsi="宋体"/>
        </w:rPr>
        <w:t xml:space="preserve"> </w:t>
      </w:r>
      <w:r>
        <w:rPr>
          <w:rFonts w:hint="eastAsia" w:ascii="宋体" w:hAnsi="宋体"/>
        </w:rPr>
        <w:t xml:space="preserve"> 乙方保证合同项下提供的试剂不侵犯任何第三方的专利、商标或版权。否则，乙方须承担对第三方的专利或版权的侵权责任并承担因此而发生的所有费用。</w:t>
      </w:r>
    </w:p>
    <w:p>
      <w:pPr>
        <w:spacing w:line="440" w:lineRule="exact"/>
        <w:rPr>
          <w:rFonts w:ascii="宋体" w:hAnsi="宋体"/>
          <w:b/>
          <w:bCs/>
          <w:sz w:val="24"/>
        </w:rPr>
      </w:pPr>
      <w:r>
        <w:rPr>
          <w:rFonts w:ascii="宋体" w:hAnsi="宋体"/>
          <w:b/>
          <w:bCs/>
          <w:sz w:val="24"/>
        </w:rPr>
        <w:t>6</w:t>
      </w:r>
      <w:r>
        <w:rPr>
          <w:rFonts w:hint="eastAsia" w:ascii="宋体" w:hAnsi="宋体"/>
          <w:b/>
          <w:bCs/>
          <w:sz w:val="24"/>
        </w:rPr>
        <w:t>、质量保证及售后服务</w:t>
      </w:r>
    </w:p>
    <w:p>
      <w:pPr>
        <w:spacing w:line="440" w:lineRule="exact"/>
        <w:ind w:left="420" w:leftChars="200"/>
        <w:rPr>
          <w:rFonts w:ascii="宋体" w:hAnsi="宋体"/>
        </w:rPr>
      </w:pPr>
      <w:r>
        <w:rPr>
          <w:rFonts w:ascii="宋体" w:hAnsi="宋体"/>
        </w:rPr>
        <w:t xml:space="preserve">6.1 </w:t>
      </w:r>
      <w:r>
        <w:rPr>
          <w:rFonts w:hint="eastAsia" w:ascii="宋体" w:hAnsi="宋体"/>
        </w:rPr>
        <w:t>乙方保证合同试剂是全新、未曾使用过的，其质量、规格及技术特征符合合同附件的要求。</w:t>
      </w:r>
    </w:p>
    <w:p>
      <w:pPr>
        <w:spacing w:line="440" w:lineRule="exact"/>
        <w:ind w:left="420" w:leftChars="200"/>
        <w:rPr>
          <w:rFonts w:ascii="宋体" w:hAnsi="宋体"/>
        </w:rPr>
      </w:pPr>
      <w:r>
        <w:rPr>
          <w:rFonts w:ascii="宋体" w:hAnsi="宋体"/>
        </w:rPr>
        <w:t xml:space="preserve">6.2 </w:t>
      </w:r>
      <w:r>
        <w:rPr>
          <w:rFonts w:hint="eastAsia" w:ascii="宋体" w:hAnsi="宋体"/>
        </w:rPr>
        <w:t>合同试剂保质保用期按生产厂家的标准执行，但不得少于</w:t>
      </w:r>
      <w:r>
        <w:rPr>
          <w:rFonts w:hint="eastAsia" w:ascii="宋体" w:hAnsi="宋体"/>
          <w:u w:val="single"/>
        </w:rPr>
        <w:t xml:space="preserve">    </w:t>
      </w:r>
      <w:r>
        <w:rPr>
          <w:rFonts w:hint="eastAsia" w:ascii="宋体" w:hAnsi="宋体"/>
        </w:rPr>
        <w:t>年（用户单位验收之日起计算）。</w:t>
      </w:r>
    </w:p>
    <w:p>
      <w:pPr>
        <w:spacing w:line="440" w:lineRule="exact"/>
        <w:ind w:left="840" w:leftChars="400"/>
        <w:rPr>
          <w:rFonts w:ascii="宋体" w:hAnsi="宋体"/>
        </w:rPr>
      </w:pPr>
      <w:r>
        <w:rPr>
          <w:rFonts w:hint="eastAsia" w:ascii="宋体" w:hAnsi="宋体"/>
        </w:rPr>
        <w:t>保质保用期内非甲方的人为原因而出现产品质量及安装问题，由乙方负责包修、包换或包退，并承担因此而产生的一切费用。乙方应在收到甲方通知后</w:t>
      </w:r>
      <w:r>
        <w:rPr>
          <w:rFonts w:ascii="宋体" w:hAnsi="宋体"/>
        </w:rPr>
        <w:t>24</w:t>
      </w:r>
      <w:r>
        <w:rPr>
          <w:rFonts w:hint="eastAsia" w:ascii="宋体" w:hAnsi="宋体"/>
        </w:rPr>
        <w:t>小时内派员到现场维修。</w:t>
      </w:r>
    </w:p>
    <w:p>
      <w:pPr>
        <w:spacing w:line="440" w:lineRule="exact"/>
        <w:ind w:firstLine="840" w:firstLineChars="400"/>
        <w:rPr>
          <w:rFonts w:ascii="宋体" w:hAnsi="宋体"/>
        </w:rPr>
      </w:pPr>
      <w:r>
        <w:rPr>
          <w:rFonts w:hint="eastAsia" w:ascii="宋体" w:hAnsi="宋体"/>
        </w:rPr>
        <w:t>下列情况乙方不负责免费保修：</w:t>
      </w:r>
    </w:p>
    <w:p>
      <w:pPr>
        <w:spacing w:line="440" w:lineRule="exact"/>
        <w:ind w:left="840" w:leftChars="400" w:firstLine="105" w:firstLineChars="50"/>
        <w:rPr>
          <w:rFonts w:ascii="宋体" w:hAnsi="宋体"/>
        </w:rPr>
      </w:pPr>
      <w:r>
        <w:rPr>
          <w:rFonts w:ascii="宋体" w:hAnsi="宋体"/>
        </w:rPr>
        <w:t>1</w:t>
      </w:r>
      <w:r>
        <w:rPr>
          <w:rFonts w:hint="eastAsia" w:ascii="宋体" w:hAnsi="宋体"/>
        </w:rPr>
        <w:t>）甲方不按照乙方提供的正确使用方法而引致试剂损坏；</w:t>
      </w:r>
    </w:p>
    <w:p>
      <w:pPr>
        <w:spacing w:line="440" w:lineRule="exact"/>
        <w:ind w:left="840" w:leftChars="400" w:firstLine="105" w:firstLineChars="50"/>
        <w:rPr>
          <w:rFonts w:ascii="宋体" w:hAnsi="宋体"/>
        </w:rPr>
      </w:pPr>
      <w:r>
        <w:rPr>
          <w:rFonts w:ascii="宋体" w:hAnsi="宋体"/>
        </w:rPr>
        <w:t>2</w:t>
      </w:r>
      <w:r>
        <w:rPr>
          <w:rFonts w:hint="eastAsia" w:ascii="宋体" w:hAnsi="宋体"/>
        </w:rPr>
        <w:t>）甲方擅自改装试剂；</w:t>
      </w:r>
    </w:p>
    <w:p>
      <w:pPr>
        <w:spacing w:line="440" w:lineRule="exact"/>
        <w:ind w:left="840" w:leftChars="400" w:firstLine="105" w:firstLineChars="50"/>
        <w:rPr>
          <w:rFonts w:ascii="宋体" w:hAnsi="宋体"/>
        </w:rPr>
      </w:pPr>
      <w:r>
        <w:rPr>
          <w:rFonts w:ascii="宋体" w:hAnsi="宋体"/>
        </w:rPr>
        <w:t>3</w:t>
      </w:r>
      <w:r>
        <w:rPr>
          <w:rFonts w:hint="eastAsia" w:ascii="宋体" w:hAnsi="宋体"/>
        </w:rPr>
        <w:t>）各种人为因素或天灾等外来因素造成的损坏。</w:t>
      </w:r>
    </w:p>
    <w:p>
      <w:pPr>
        <w:spacing w:line="440" w:lineRule="exact"/>
        <w:ind w:left="735" w:leftChars="150" w:hanging="420" w:hangingChars="200"/>
        <w:rPr>
          <w:rFonts w:ascii="宋体" w:hAnsi="宋体"/>
        </w:rPr>
      </w:pPr>
      <w:r>
        <w:rPr>
          <w:rFonts w:ascii="宋体" w:hAnsi="宋体"/>
        </w:rPr>
        <w:t xml:space="preserve">6.3 </w:t>
      </w:r>
      <w:r>
        <w:rPr>
          <w:rFonts w:hint="eastAsia" w:ascii="宋体" w:hAnsi="宋体"/>
        </w:rPr>
        <w:t>因试剂的质量问题而发生争议，由新疆维吾尔自治区质检部门进行质量鉴定。试剂符合质量标准的，鉴定费用由甲方承担；试剂不符合质量标准的，鉴定费用由乙方承担。</w:t>
      </w:r>
    </w:p>
    <w:p>
      <w:pPr>
        <w:spacing w:line="440" w:lineRule="exact"/>
        <w:ind w:left="735" w:leftChars="150" w:hanging="420" w:hangingChars="200"/>
        <w:rPr>
          <w:rFonts w:ascii="宋体" w:hAnsi="宋体"/>
        </w:rPr>
      </w:pPr>
      <w:r>
        <w:rPr>
          <w:rFonts w:ascii="宋体" w:hAnsi="宋体"/>
        </w:rPr>
        <w:t xml:space="preserve">6.4 </w:t>
      </w:r>
      <w:r>
        <w:rPr>
          <w:rFonts w:hint="eastAsia" w:ascii="宋体" w:hAnsi="宋体"/>
        </w:rPr>
        <w:t>乙方为甲方提供操作及维护培训，培训地点主要在试剂交货现场或按甲乙双方协商安排。</w:t>
      </w:r>
    </w:p>
    <w:p>
      <w:pPr>
        <w:spacing w:line="440" w:lineRule="exact"/>
        <w:rPr>
          <w:rFonts w:ascii="宋体" w:hAnsi="宋体"/>
          <w:b/>
          <w:bCs/>
          <w:sz w:val="24"/>
        </w:rPr>
      </w:pPr>
      <w:r>
        <w:rPr>
          <w:rFonts w:hint="eastAsia" w:ascii="宋体" w:hAnsi="宋体"/>
          <w:b/>
          <w:bCs/>
          <w:sz w:val="24"/>
        </w:rPr>
        <w:t>7、技术服务</w:t>
      </w:r>
    </w:p>
    <w:p>
      <w:pPr>
        <w:spacing w:line="440" w:lineRule="exact"/>
        <w:ind w:firstLine="420" w:firstLineChars="200"/>
        <w:rPr>
          <w:rFonts w:ascii="宋体" w:hAnsi="宋体"/>
        </w:rPr>
      </w:pPr>
      <w:r>
        <w:rPr>
          <w:rFonts w:hint="eastAsia" w:ascii="宋体" w:hAnsi="宋体"/>
        </w:rPr>
        <w:t>7</w:t>
      </w:r>
      <w:r>
        <w:rPr>
          <w:rFonts w:ascii="宋体" w:hAnsi="宋体"/>
        </w:rPr>
        <w:t xml:space="preserve">.1 </w:t>
      </w:r>
      <w:r>
        <w:rPr>
          <w:rFonts w:hint="eastAsia" w:ascii="宋体" w:hAnsi="宋体"/>
        </w:rPr>
        <w:t>乙方应派员到甲方指定地点配合工作。</w:t>
      </w:r>
    </w:p>
    <w:p>
      <w:pPr>
        <w:spacing w:line="440" w:lineRule="exact"/>
        <w:ind w:left="840" w:leftChars="200" w:hanging="420" w:hangingChars="200"/>
        <w:rPr>
          <w:rFonts w:ascii="宋体" w:hAnsi="宋体"/>
        </w:rPr>
      </w:pPr>
      <w:r>
        <w:rPr>
          <w:rFonts w:hint="eastAsia" w:ascii="宋体" w:hAnsi="宋体"/>
        </w:rPr>
        <w:t>7</w:t>
      </w:r>
      <w:r>
        <w:rPr>
          <w:rFonts w:ascii="宋体" w:hAnsi="宋体"/>
        </w:rPr>
        <w:t xml:space="preserve">.2 </w:t>
      </w:r>
      <w:r>
        <w:rPr>
          <w:rFonts w:hint="eastAsia" w:ascii="宋体" w:hAnsi="宋体"/>
        </w:rPr>
        <w:t>乙方按甲方提供的合同执行进度计划，再配合甲方及有关单位，做好合同执行进度上的配合工作。</w:t>
      </w:r>
    </w:p>
    <w:p>
      <w:pPr>
        <w:spacing w:line="440" w:lineRule="exact"/>
        <w:rPr>
          <w:rFonts w:ascii="宋体" w:hAnsi="宋体"/>
          <w:b/>
          <w:bCs/>
          <w:sz w:val="24"/>
        </w:rPr>
      </w:pPr>
      <w:r>
        <w:rPr>
          <w:rFonts w:ascii="宋体" w:hAnsi="宋体"/>
          <w:b/>
          <w:bCs/>
          <w:sz w:val="24"/>
        </w:rPr>
        <w:t>8</w:t>
      </w:r>
      <w:r>
        <w:rPr>
          <w:rFonts w:hint="eastAsia" w:ascii="宋体" w:hAnsi="宋体"/>
          <w:b/>
          <w:bCs/>
          <w:sz w:val="24"/>
        </w:rPr>
        <w:t>、不可抗力</w:t>
      </w:r>
    </w:p>
    <w:p>
      <w:pPr>
        <w:spacing w:line="440" w:lineRule="exact"/>
        <w:ind w:right="-420" w:rightChars="-200" w:firstLine="420" w:firstLineChars="200"/>
        <w:rPr>
          <w:rFonts w:ascii="宋体" w:hAnsi="宋体"/>
        </w:rPr>
      </w:pPr>
      <w:r>
        <w:rPr>
          <w:rFonts w:hint="eastAsia" w:ascii="宋体" w:hAnsi="宋体"/>
        </w:rPr>
        <w:t>8</w:t>
      </w:r>
      <w:r>
        <w:rPr>
          <w:rFonts w:ascii="宋体" w:hAnsi="宋体"/>
        </w:rPr>
        <w:t xml:space="preserve">.1  </w:t>
      </w:r>
      <w:r>
        <w:rPr>
          <w:rFonts w:hint="eastAsia" w:ascii="宋体" w:hAnsi="宋体"/>
        </w:rPr>
        <w:t>不可抗力指战争、严重火灾、洪水、台风、地震等或其它双方认定的不可抗力事件。</w:t>
      </w:r>
    </w:p>
    <w:p>
      <w:pPr>
        <w:spacing w:line="440" w:lineRule="exact"/>
        <w:ind w:left="945" w:leftChars="200" w:right="-200" w:hanging="525" w:hangingChars="250"/>
        <w:rPr>
          <w:rFonts w:ascii="宋体" w:hAnsi="宋体"/>
        </w:rPr>
      </w:pPr>
      <w:r>
        <w:rPr>
          <w:rFonts w:hint="eastAsia" w:ascii="宋体" w:hAnsi="宋体"/>
        </w:rPr>
        <w:t>8</w:t>
      </w:r>
      <w:r>
        <w:rPr>
          <w:rFonts w:ascii="宋体" w:hAnsi="宋体"/>
        </w:rPr>
        <w:t xml:space="preserve">.2 </w:t>
      </w:r>
      <w:r>
        <w:rPr>
          <w:rFonts w:hint="eastAsia" w:ascii="宋体" w:hAnsi="宋体"/>
        </w:rPr>
        <w:t xml:space="preserve"> 签约双方中任何一方由于不可抗力影响合同执行时，发生不可抗力一方应尽快将事故通知另一方。 在此情况下，乙方仍然有责任采取必要的措施加速供货，双方应通过友好协商尽快解决本合同的执行问题。</w:t>
      </w:r>
    </w:p>
    <w:p>
      <w:pPr>
        <w:spacing w:line="440" w:lineRule="exact"/>
        <w:rPr>
          <w:rFonts w:ascii="宋体" w:hAnsi="宋体"/>
          <w:b/>
          <w:bCs/>
          <w:sz w:val="24"/>
        </w:rPr>
      </w:pPr>
      <w:r>
        <w:rPr>
          <w:rFonts w:ascii="宋体" w:hAnsi="宋体"/>
          <w:b/>
          <w:bCs/>
          <w:sz w:val="24"/>
        </w:rPr>
        <w:t>9</w:t>
      </w:r>
      <w:r>
        <w:rPr>
          <w:rFonts w:hint="eastAsia" w:ascii="宋体" w:hAnsi="宋体"/>
          <w:b/>
          <w:bCs/>
          <w:sz w:val="24"/>
        </w:rPr>
        <w:t>、索赔</w:t>
      </w:r>
    </w:p>
    <w:p>
      <w:pPr>
        <w:spacing w:line="440" w:lineRule="exact"/>
        <w:ind w:firstLine="420" w:firstLineChars="200"/>
        <w:rPr>
          <w:rFonts w:ascii="宋体" w:hAnsi="宋体"/>
        </w:rPr>
      </w:pPr>
      <w:r>
        <w:rPr>
          <w:rFonts w:hint="eastAsia" w:ascii="宋体" w:hAnsi="宋体"/>
        </w:rPr>
        <w:t>9</w:t>
      </w:r>
      <w:r>
        <w:rPr>
          <w:rFonts w:ascii="宋体" w:hAnsi="宋体"/>
        </w:rPr>
        <w:t xml:space="preserve">.1 </w:t>
      </w:r>
      <w:r>
        <w:rPr>
          <w:rFonts w:hint="eastAsia" w:ascii="宋体" w:hAnsi="宋体"/>
        </w:rPr>
        <w:t>如有异议，甲方有权根据有关政府部门的检验结果向乙方提出索赔。</w:t>
      </w:r>
    </w:p>
    <w:p>
      <w:pPr>
        <w:spacing w:line="440" w:lineRule="exact"/>
        <w:ind w:left="945" w:leftChars="200" w:hanging="525" w:hangingChars="250"/>
        <w:rPr>
          <w:rFonts w:ascii="宋体" w:hAnsi="宋体"/>
        </w:rPr>
      </w:pPr>
      <w:r>
        <w:rPr>
          <w:rFonts w:hint="eastAsia" w:ascii="宋体" w:hAnsi="宋体"/>
        </w:rPr>
        <w:t>9</w:t>
      </w:r>
      <w:r>
        <w:rPr>
          <w:rFonts w:ascii="宋体" w:hAnsi="宋体"/>
        </w:rPr>
        <w:t xml:space="preserve">.2 </w:t>
      </w:r>
      <w:r>
        <w:rPr>
          <w:rFonts w:hint="eastAsia" w:ascii="宋体" w:hAnsi="宋体"/>
        </w:rPr>
        <w:t>在合同执行期间，如果乙方对甲方提出的索赔和差异负有责任，乙方应按照甲方同意的下列一种或多种方式解决索赔事宜：</w:t>
      </w:r>
    </w:p>
    <w:p>
      <w:pPr>
        <w:spacing w:line="440" w:lineRule="exact"/>
        <w:ind w:left="1329" w:leftChars="433" w:hanging="420" w:hangingChars="200"/>
        <w:rPr>
          <w:rFonts w:ascii="宋体" w:hAnsi="宋体"/>
        </w:rPr>
      </w:pPr>
      <w:r>
        <w:rPr>
          <w:rFonts w:ascii="宋体" w:hAnsi="宋体"/>
        </w:rPr>
        <w:t>1</w:t>
      </w:r>
      <w:r>
        <w:rPr>
          <w:rFonts w:hint="eastAsia" w:ascii="宋体" w:hAnsi="宋体"/>
        </w:rPr>
        <w:t>）乙方同意退货，并按合同规定的同种货币将货款退还给甲方，并承担由此发生的一切损失和费用。</w:t>
      </w:r>
    </w:p>
    <w:p>
      <w:pPr>
        <w:spacing w:line="440" w:lineRule="exact"/>
        <w:ind w:firstLine="945" w:firstLineChars="450"/>
        <w:rPr>
          <w:rFonts w:ascii="宋体" w:hAnsi="宋体"/>
        </w:rPr>
      </w:pPr>
      <w:r>
        <w:rPr>
          <w:rFonts w:ascii="宋体" w:hAnsi="宋体"/>
        </w:rPr>
        <w:t>2</w:t>
      </w:r>
      <w:r>
        <w:rPr>
          <w:rFonts w:hint="eastAsia" w:ascii="宋体" w:hAnsi="宋体"/>
        </w:rPr>
        <w:t>）根据货物低劣程度、损坏程度以及甲方所遭受损失的数额甲乙双方商定降低货物的价格。</w:t>
      </w:r>
    </w:p>
    <w:p>
      <w:pPr>
        <w:spacing w:line="440" w:lineRule="exact"/>
        <w:ind w:left="1258" w:leftChars="448" w:hanging="317" w:hangingChars="151"/>
        <w:rPr>
          <w:rFonts w:ascii="宋体" w:hAnsi="宋体"/>
        </w:rPr>
      </w:pPr>
      <w:r>
        <w:rPr>
          <w:rFonts w:ascii="宋体" w:hAnsi="宋体"/>
        </w:rPr>
        <w:t>3</w:t>
      </w:r>
      <w:r>
        <w:rPr>
          <w:rFonts w:hint="eastAsia" w:ascii="宋体" w:hAnsi="宋体"/>
        </w:rPr>
        <w:t>）用符合规格、质量和性能要求的新零件、部件或货物来更换有缺陷的部分或修补缺陷的部分，乙方应承担一切费用和风险并负有甲方所发生的一切直接费用。同时，相应延长质量保证期。</w:t>
      </w:r>
    </w:p>
    <w:p>
      <w:pPr>
        <w:spacing w:line="440" w:lineRule="exact"/>
        <w:ind w:left="978" w:leftChars="200" w:hanging="558" w:hangingChars="266"/>
        <w:rPr>
          <w:rFonts w:ascii="宋体" w:hAnsi="宋体"/>
        </w:rPr>
      </w:pPr>
      <w:r>
        <w:rPr>
          <w:rFonts w:hint="eastAsia" w:ascii="宋体" w:hAnsi="宋体"/>
        </w:rPr>
        <w:t>9</w:t>
      </w:r>
      <w:r>
        <w:rPr>
          <w:rFonts w:ascii="宋体" w:hAnsi="宋体"/>
        </w:rPr>
        <w:t xml:space="preserve">.3 </w:t>
      </w:r>
      <w:r>
        <w:rPr>
          <w:rFonts w:hint="eastAsia" w:ascii="宋体" w:hAnsi="宋体"/>
        </w:rPr>
        <w:t>如果在甲方发出索赔通知后</w:t>
      </w:r>
      <w:r>
        <w:rPr>
          <w:rFonts w:ascii="宋体" w:hAnsi="宋体"/>
          <w:shd w:val="clear" w:color="auto" w:fill="FFFFFF"/>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pPr>
        <w:spacing w:line="440" w:lineRule="exact"/>
        <w:rPr>
          <w:rFonts w:ascii="宋体" w:hAnsi="宋体"/>
          <w:b/>
          <w:bCs/>
          <w:sz w:val="24"/>
        </w:rPr>
      </w:pPr>
      <w:r>
        <w:rPr>
          <w:rFonts w:hint="eastAsia" w:ascii="宋体" w:hAnsi="宋体"/>
          <w:b/>
          <w:bCs/>
          <w:sz w:val="24"/>
        </w:rPr>
        <w:t>10、违约与处罚</w:t>
      </w:r>
    </w:p>
    <w:p>
      <w:pPr>
        <w:spacing w:line="440" w:lineRule="exact"/>
        <w:ind w:left="942" w:leftChars="200" w:hanging="522" w:hangingChars="249"/>
        <w:rPr>
          <w:rFonts w:ascii="宋体" w:hAnsi="宋体"/>
        </w:rPr>
      </w:pPr>
      <w:r>
        <w:rPr>
          <w:rFonts w:ascii="宋体" w:hAnsi="宋体"/>
        </w:rPr>
        <w:t xml:space="preserve">10.1 </w:t>
      </w:r>
      <w:r>
        <w:rPr>
          <w:rFonts w:hint="eastAsia" w:ascii="宋体" w:hAnsi="宋体"/>
        </w:rPr>
        <w:t>甲方应依合同规定时间内，向乙方支付货款，每拖延一天乙方可向甲方加收合同金额的</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w:t>
      </w:r>
    </w:p>
    <w:p>
      <w:pPr>
        <w:spacing w:line="440" w:lineRule="exact"/>
        <w:ind w:left="945" w:leftChars="200" w:hanging="525" w:hangingChars="250"/>
        <w:rPr>
          <w:rFonts w:ascii="宋体" w:hAnsi="宋体"/>
        </w:rPr>
      </w:pPr>
      <w:r>
        <w:rPr>
          <w:rFonts w:ascii="宋体" w:hAnsi="宋体"/>
        </w:rPr>
        <w:t xml:space="preserve">10.2 </w:t>
      </w:r>
      <w:r>
        <w:rPr>
          <w:rFonts w:hint="eastAsia" w:ascii="宋体" w:hAnsi="宋体"/>
        </w:rPr>
        <w:t>乙方未能按时交货，每拖延一天，须向甲方支付合同金额的</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的违约金，此部份金额从乙方履约保证金中扣除，不足部份，甲方有权向乙方提出追偿。</w:t>
      </w:r>
    </w:p>
    <w:p>
      <w:pPr>
        <w:spacing w:line="440" w:lineRule="exact"/>
        <w:ind w:left="945" w:leftChars="200" w:hanging="525" w:hangingChars="250"/>
        <w:rPr>
          <w:rFonts w:ascii="宋体" w:hAnsi="宋体"/>
        </w:rPr>
      </w:pPr>
      <w:r>
        <w:rPr>
          <w:rFonts w:ascii="宋体" w:hAnsi="宋体"/>
        </w:rPr>
        <w:t xml:space="preserve">10.3 </w:t>
      </w:r>
      <w:r>
        <w:rPr>
          <w:rFonts w:hint="eastAsia" w:ascii="宋体" w:hAnsi="宋体"/>
        </w:rPr>
        <w:t>乙方交付的货物不符合合同规定的，甲方有权拒收，乙方向甲方支付合同金额的</w:t>
      </w:r>
      <w:r>
        <w:rPr>
          <w:rFonts w:ascii="宋体" w:hAnsi="宋体"/>
          <w:shd w:val="clear" w:color="auto" w:fill="FFFFFF"/>
        </w:rPr>
        <w:t>5%</w:t>
      </w:r>
      <w:r>
        <w:rPr>
          <w:rFonts w:hint="eastAsia" w:ascii="宋体" w:hAnsi="宋体"/>
        </w:rPr>
        <w:t>的违约金，此部份金额从乙方履约保证金中扣除。</w:t>
      </w:r>
    </w:p>
    <w:p>
      <w:pPr>
        <w:spacing w:line="440" w:lineRule="exact"/>
        <w:ind w:left="630" w:leftChars="200" w:hanging="210" w:hangingChars="100"/>
        <w:rPr>
          <w:rFonts w:ascii="宋体" w:hAnsi="宋体"/>
        </w:rPr>
      </w:pPr>
      <w:r>
        <w:rPr>
          <w:rFonts w:ascii="宋体" w:hAnsi="宋体"/>
        </w:rPr>
        <w:t xml:space="preserve">10.4 </w:t>
      </w:r>
      <w:r>
        <w:rPr>
          <w:rFonts w:hint="eastAsia" w:ascii="宋体" w:hAnsi="宋体"/>
        </w:rPr>
        <w:t>甲方无正当理由拒收货物的，甲方向乙方支付合同金额的</w:t>
      </w:r>
      <w:r>
        <w:rPr>
          <w:rFonts w:ascii="宋体" w:hAnsi="宋体"/>
          <w:shd w:val="clear" w:color="auto" w:fill="FFFFFF"/>
        </w:rPr>
        <w:t>5%</w:t>
      </w:r>
      <w:r>
        <w:rPr>
          <w:rFonts w:hint="eastAsia" w:ascii="宋体" w:hAnsi="宋体"/>
        </w:rPr>
        <w:t>的违约金。</w:t>
      </w:r>
    </w:p>
    <w:p>
      <w:pPr>
        <w:spacing w:line="440" w:lineRule="exact"/>
        <w:ind w:left="945" w:leftChars="200" w:hanging="525" w:hangingChars="250"/>
        <w:rPr>
          <w:rFonts w:ascii="宋体" w:hAnsi="宋体"/>
        </w:rPr>
      </w:pPr>
      <w:r>
        <w:rPr>
          <w:rFonts w:ascii="宋体" w:hAnsi="宋体"/>
        </w:rPr>
        <w:t xml:space="preserve">10.5 </w:t>
      </w:r>
      <w:r>
        <w:rPr>
          <w:rFonts w:hint="eastAsia" w:ascii="宋体" w:hAnsi="宋体"/>
        </w:rPr>
        <w:t>乙方未能交付货物，则须向甲方支付合同采购金额</w:t>
      </w:r>
      <w:r>
        <w:rPr>
          <w:rFonts w:hint="eastAsia" w:ascii="宋体" w:hAnsi="宋体"/>
          <w:shd w:val="clear" w:color="auto" w:fill="FFFFFF"/>
        </w:rPr>
        <w:t>5</w:t>
      </w:r>
      <w:r>
        <w:rPr>
          <w:rFonts w:ascii="宋体" w:hAnsi="宋体"/>
          <w:shd w:val="clear" w:color="auto" w:fill="FFFFFF"/>
        </w:rPr>
        <w:t>%</w:t>
      </w:r>
      <w:r>
        <w:rPr>
          <w:rFonts w:hint="eastAsia" w:ascii="宋体" w:hAnsi="宋体"/>
        </w:rPr>
        <w:t>的违约金，此部份金额从乙方履约保证金中扣除。在乙方未能交货</w:t>
      </w:r>
      <w:r>
        <w:rPr>
          <w:rFonts w:hint="eastAsia" w:ascii="宋体" w:hAnsi="宋体"/>
          <w:u w:val="single"/>
        </w:rPr>
        <w:t xml:space="preserve">   </w:t>
      </w:r>
      <w:r>
        <w:rPr>
          <w:rFonts w:hint="eastAsia" w:ascii="宋体" w:hAnsi="宋体"/>
        </w:rPr>
        <w:t>天后，视为其不能交付货物，甲方将有权终止合同并提出进一步索赔的权力。</w:t>
      </w:r>
    </w:p>
    <w:p>
      <w:pPr>
        <w:spacing w:line="440" w:lineRule="exact"/>
        <w:rPr>
          <w:rFonts w:ascii="宋体" w:hAnsi="宋体"/>
          <w:b/>
          <w:bCs/>
          <w:sz w:val="24"/>
        </w:rPr>
      </w:pPr>
      <w:r>
        <w:rPr>
          <w:rFonts w:ascii="宋体" w:hAnsi="宋体"/>
          <w:b/>
          <w:bCs/>
          <w:sz w:val="24"/>
        </w:rPr>
        <w:t>11</w:t>
      </w:r>
      <w:r>
        <w:rPr>
          <w:rFonts w:hint="eastAsia" w:ascii="宋体" w:hAnsi="宋体"/>
          <w:b/>
          <w:bCs/>
          <w:sz w:val="24"/>
        </w:rPr>
        <w:t>、合同终止</w:t>
      </w:r>
    </w:p>
    <w:p>
      <w:pPr>
        <w:spacing w:line="440" w:lineRule="exact"/>
        <w:ind w:left="420" w:leftChars="200"/>
        <w:rPr>
          <w:rFonts w:ascii="宋体" w:hAnsi="宋体"/>
        </w:rPr>
      </w:pPr>
      <w:r>
        <w:rPr>
          <w:rFonts w:hint="eastAsia" w:ascii="宋体" w:hAnsi="宋体"/>
        </w:rPr>
        <w:t>如果一方严重违反合同，并在收到对方违约通知书后在</w:t>
      </w:r>
      <w:r>
        <w:rPr>
          <w:rFonts w:ascii="宋体" w:hAnsi="宋体"/>
          <w:shd w:val="clear" w:color="auto" w:fill="FFFFFF"/>
        </w:rPr>
        <w:t>30</w:t>
      </w:r>
      <w:r>
        <w:rPr>
          <w:rFonts w:hint="eastAsia" w:ascii="宋体" w:hAnsi="宋体"/>
        </w:rPr>
        <w:t>天内仍未能改正违约的，另一方可立即终止本合同。</w:t>
      </w:r>
    </w:p>
    <w:p>
      <w:pPr>
        <w:spacing w:line="440" w:lineRule="exact"/>
        <w:rPr>
          <w:rFonts w:ascii="宋体" w:hAnsi="宋体"/>
          <w:b/>
          <w:bCs/>
          <w:sz w:val="24"/>
        </w:rPr>
      </w:pPr>
      <w:r>
        <w:rPr>
          <w:rFonts w:ascii="宋体" w:hAnsi="宋体"/>
          <w:b/>
          <w:bCs/>
          <w:sz w:val="24"/>
        </w:rPr>
        <w:t>12</w:t>
      </w:r>
      <w:r>
        <w:rPr>
          <w:rFonts w:hint="eastAsia" w:ascii="宋体" w:hAnsi="宋体"/>
          <w:b/>
          <w:bCs/>
          <w:sz w:val="24"/>
        </w:rPr>
        <w:t>、法律诉讼</w:t>
      </w:r>
    </w:p>
    <w:p>
      <w:pPr>
        <w:spacing w:line="440" w:lineRule="exact"/>
        <w:ind w:left="630" w:leftChars="300"/>
        <w:rPr>
          <w:rFonts w:ascii="宋体" w:hAnsi="宋体"/>
        </w:rPr>
      </w:pPr>
      <w:r>
        <w:rPr>
          <w:rFonts w:hint="eastAsia" w:ascii="宋体" w:hAnsi="宋体"/>
        </w:rPr>
        <w:t>签约双方在履约中发生争执和分歧，双方应通过友好协商解决，若经协商不能达成协议时，则由合同签订地或招标人所在地人民法院提起诉讼。受理期间，双方应继续执行合同其余部分。</w:t>
      </w:r>
    </w:p>
    <w:p>
      <w:pPr>
        <w:spacing w:line="440" w:lineRule="exact"/>
        <w:rPr>
          <w:rFonts w:ascii="宋体" w:hAnsi="宋体"/>
          <w:b/>
          <w:bCs/>
          <w:sz w:val="24"/>
        </w:rPr>
      </w:pPr>
      <w:r>
        <w:rPr>
          <w:rFonts w:ascii="宋体" w:hAnsi="宋体"/>
          <w:b/>
          <w:bCs/>
          <w:sz w:val="24"/>
        </w:rPr>
        <w:t>13</w:t>
      </w:r>
      <w:r>
        <w:rPr>
          <w:rFonts w:hint="eastAsia" w:ascii="宋体" w:hAnsi="宋体"/>
          <w:b/>
          <w:bCs/>
          <w:sz w:val="24"/>
        </w:rPr>
        <w:t>、其它</w:t>
      </w:r>
    </w:p>
    <w:p>
      <w:pPr>
        <w:spacing w:line="440" w:lineRule="exact"/>
        <w:ind w:left="1050" w:leftChars="250" w:hanging="525" w:hangingChars="250"/>
        <w:rPr>
          <w:rFonts w:ascii="宋体" w:hAnsi="宋体"/>
        </w:rPr>
      </w:pPr>
      <w:r>
        <w:rPr>
          <w:rFonts w:ascii="宋体" w:hAnsi="宋体"/>
        </w:rPr>
        <w:t xml:space="preserve">13.1 </w:t>
      </w:r>
      <w:r>
        <w:rPr>
          <w:rFonts w:hint="eastAsia" w:ascii="宋体" w:hAnsi="宋体"/>
        </w:rPr>
        <w:t>本合同正本五份，具有同等法律效力，甲、乙双方各执二份，采购代理机构一份。合同自签字之日起即时生效。</w:t>
      </w:r>
    </w:p>
    <w:p>
      <w:pPr>
        <w:snapToGrid w:val="0"/>
        <w:spacing w:line="400" w:lineRule="exact"/>
        <w:ind w:firstLine="525" w:firstLineChars="250"/>
        <w:rPr>
          <w:rFonts w:ascii="宋体" w:hAnsi="宋体"/>
        </w:rPr>
      </w:pPr>
      <w:r>
        <w:rPr>
          <w:rFonts w:ascii="宋体" w:hAnsi="宋体"/>
        </w:rPr>
        <w:t>13.2</w:t>
      </w:r>
      <w:r>
        <w:rPr>
          <w:rFonts w:hint="eastAsia" w:ascii="宋体" w:hAnsi="宋体"/>
        </w:rPr>
        <w:t>下列文件是本合同的一部分，并与本合同一起阅读和解释</w:t>
      </w:r>
    </w:p>
    <w:p>
      <w:pPr>
        <w:snapToGrid w:val="0"/>
        <w:spacing w:line="400" w:lineRule="exact"/>
        <w:ind w:firstLine="945" w:firstLineChars="450"/>
        <w:rPr>
          <w:rFonts w:ascii="宋体" w:hAnsi="宋体"/>
        </w:rPr>
      </w:pPr>
      <w:r>
        <w:rPr>
          <w:rFonts w:hint="eastAsia" w:ascii="宋体" w:hAnsi="宋体"/>
        </w:rPr>
        <w:t>13.2.1 中标人提交的投标函和投标一览表；</w:t>
      </w:r>
    </w:p>
    <w:p>
      <w:pPr>
        <w:snapToGrid w:val="0"/>
        <w:spacing w:line="400" w:lineRule="exact"/>
        <w:ind w:firstLine="924" w:firstLineChars="440"/>
        <w:rPr>
          <w:rFonts w:ascii="宋体" w:hAnsi="宋体"/>
        </w:rPr>
      </w:pPr>
      <w:r>
        <w:rPr>
          <w:rFonts w:hint="eastAsia" w:ascii="宋体" w:hAnsi="宋体"/>
        </w:rPr>
        <w:t>13.2.2 资格声明函；</w:t>
      </w:r>
    </w:p>
    <w:p>
      <w:pPr>
        <w:snapToGrid w:val="0"/>
        <w:spacing w:line="400" w:lineRule="exact"/>
        <w:ind w:firstLine="924" w:firstLineChars="440"/>
        <w:rPr>
          <w:rFonts w:ascii="宋体" w:hAnsi="宋体"/>
        </w:rPr>
      </w:pPr>
      <w:r>
        <w:rPr>
          <w:rFonts w:hint="eastAsia" w:ascii="宋体" w:hAnsi="宋体"/>
        </w:rPr>
        <w:t>13.2.3 中标通知书；</w:t>
      </w:r>
    </w:p>
    <w:p>
      <w:pPr>
        <w:snapToGrid w:val="0"/>
        <w:spacing w:line="400" w:lineRule="exact"/>
        <w:ind w:firstLine="926" w:firstLineChars="441"/>
        <w:rPr>
          <w:rFonts w:ascii="宋体" w:hAnsi="宋体"/>
        </w:rPr>
      </w:pPr>
      <w:r>
        <w:rPr>
          <w:rFonts w:hint="eastAsia" w:ascii="宋体" w:hAnsi="宋体"/>
        </w:rPr>
        <w:t>13.2.4 其他相关投标文件。</w:t>
      </w:r>
      <w:r>
        <w:rPr>
          <w:rFonts w:ascii="宋体" w:hAnsi="宋体"/>
        </w:rPr>
        <w:t xml:space="preserve"> </w:t>
      </w:r>
    </w:p>
    <w:p>
      <w:pPr>
        <w:spacing w:line="440" w:lineRule="exact"/>
        <w:ind w:firstLine="525" w:firstLineChars="250"/>
        <w:rPr>
          <w:rFonts w:ascii="宋体" w:hAnsi="宋体"/>
        </w:rPr>
      </w:pPr>
      <w:r>
        <w:rPr>
          <w:rFonts w:hint="eastAsia" w:ascii="宋体" w:hAnsi="宋体"/>
        </w:rPr>
        <w:t>13.3 本合同未尽事宜，由双方协商处理。</w:t>
      </w:r>
    </w:p>
    <w:p/>
    <w:p>
      <w:pPr>
        <w:spacing w:line="500" w:lineRule="exact"/>
        <w:ind w:firstLine="315" w:firstLineChars="150"/>
        <w:rPr>
          <w:rFonts w:ascii="宋体" w:hAnsi="宋体"/>
        </w:rPr>
      </w:pPr>
      <w:r>
        <w:rPr>
          <w:rFonts w:hint="eastAsia" w:ascii="宋体" w:hAnsi="宋体"/>
        </w:rPr>
        <w:t>甲方：</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乙方：</w:t>
      </w:r>
    </w:p>
    <w:p>
      <w:pPr>
        <w:spacing w:line="500" w:lineRule="exact"/>
        <w:ind w:firstLine="315" w:firstLineChars="150"/>
        <w:rPr>
          <w:rFonts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单位</w:t>
      </w:r>
      <w:r>
        <w:rPr>
          <w:rFonts w:ascii="宋体" w:hAnsi="宋体"/>
        </w:rPr>
        <w:t xml:space="preserve">               </w:t>
      </w:r>
      <w:r>
        <w:rPr>
          <w:rFonts w:hint="eastAsia" w:ascii="宋体" w:hAnsi="宋体"/>
        </w:rPr>
        <w:t xml:space="preserve">              </w:t>
      </w: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公司</w:t>
      </w:r>
    </w:p>
    <w:p>
      <w:pPr>
        <w:spacing w:line="500" w:lineRule="exact"/>
        <w:ind w:firstLine="315" w:firstLineChars="150"/>
        <w:rPr>
          <w:rFonts w:ascii="宋体" w:hAnsi="宋体"/>
        </w:rPr>
      </w:pPr>
      <w:r>
        <w:rPr>
          <w:rFonts w:hint="eastAsia" w:ascii="宋体" w:hAnsi="宋体"/>
        </w:rPr>
        <w:t>签约代表：</w:t>
      </w:r>
      <w:r>
        <w:rPr>
          <w:rFonts w:ascii="宋体" w:hAnsi="宋体"/>
        </w:rPr>
        <w:t xml:space="preserve">                             </w:t>
      </w:r>
      <w:r>
        <w:rPr>
          <w:rFonts w:hint="eastAsia" w:ascii="宋体" w:hAnsi="宋体"/>
        </w:rPr>
        <w:t xml:space="preserve">                 签约代表：</w:t>
      </w:r>
    </w:p>
    <w:p>
      <w:pPr>
        <w:spacing w:line="500" w:lineRule="exact"/>
        <w:ind w:firstLine="315" w:firstLineChars="150"/>
        <w:rPr>
          <w:rFonts w:ascii="宋体" w:hAnsi="宋体"/>
        </w:rPr>
      </w:pPr>
      <w:r>
        <w:rPr>
          <w:rFonts w:hint="eastAsia" w:ascii="宋体" w:hAnsi="宋体"/>
        </w:rPr>
        <w:t>地址：</w:t>
      </w:r>
      <w:r>
        <w:rPr>
          <w:rFonts w:ascii="宋体" w:hAnsi="宋体"/>
        </w:rPr>
        <w:t xml:space="preserve">                                 </w:t>
      </w:r>
      <w:r>
        <w:rPr>
          <w:rFonts w:hint="eastAsia" w:ascii="宋体" w:hAnsi="宋体"/>
        </w:rPr>
        <w:t xml:space="preserve">                 地址：</w:t>
      </w:r>
    </w:p>
    <w:p>
      <w:pPr>
        <w:spacing w:line="500" w:lineRule="exact"/>
        <w:ind w:firstLine="315" w:firstLineChars="150"/>
        <w:rPr>
          <w:rFonts w:ascii="宋体" w:hAnsi="宋体"/>
        </w:rPr>
      </w:pPr>
      <w:r>
        <w:rPr>
          <w:rFonts w:hint="eastAsia" w:ascii="宋体" w:hAnsi="宋体"/>
        </w:rPr>
        <w:t>电话：　　　</w:t>
      </w:r>
      <w:r>
        <w:rPr>
          <w:rFonts w:ascii="宋体" w:hAnsi="宋体"/>
        </w:rPr>
        <w:t xml:space="preserve">                           </w:t>
      </w:r>
      <w:r>
        <w:rPr>
          <w:rFonts w:hint="eastAsia" w:ascii="宋体" w:hAnsi="宋体"/>
        </w:rPr>
        <w:t xml:space="preserve">                 电话：</w:t>
      </w:r>
    </w:p>
    <w:p>
      <w:pPr>
        <w:spacing w:line="500" w:lineRule="exact"/>
        <w:ind w:firstLine="315" w:firstLineChars="150"/>
        <w:rPr>
          <w:rFonts w:ascii="宋体" w:hAnsi="宋体"/>
        </w:rPr>
      </w:pPr>
      <w:r>
        <w:rPr>
          <w:rFonts w:hint="eastAsia" w:ascii="宋体" w:hAnsi="宋体"/>
        </w:rPr>
        <w:t>传真：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传真：</w:t>
      </w:r>
    </w:p>
    <w:p>
      <w:pPr>
        <w:spacing w:line="500" w:lineRule="exact"/>
        <w:ind w:firstLine="315" w:firstLineChars="150"/>
        <w:rPr>
          <w:rFonts w:ascii="宋体" w:hAnsi="宋体"/>
        </w:rPr>
      </w:pPr>
      <w:r>
        <w:rPr>
          <w:rFonts w:hint="eastAsia" w:ascii="宋体" w:hAnsi="宋体"/>
        </w:rPr>
        <w:t xml:space="preserve">                                                        开户行：</w:t>
      </w:r>
    </w:p>
    <w:p>
      <w:pPr>
        <w:spacing w:line="500" w:lineRule="exact"/>
        <w:ind w:firstLine="315" w:firstLineChars="150"/>
        <w:rPr>
          <w:rFonts w:ascii="宋体" w:hAnsi="宋体"/>
        </w:rPr>
      </w:pPr>
      <w:r>
        <w:rPr>
          <w:rFonts w:hint="eastAsia" w:ascii="宋体" w:hAnsi="宋体"/>
        </w:rPr>
        <w:t xml:space="preserve">                                                        账号：</w:t>
      </w:r>
    </w:p>
    <w:p>
      <w:pPr>
        <w:spacing w:line="500" w:lineRule="exact"/>
        <w:ind w:firstLine="315" w:firstLineChars="150"/>
        <w:rPr>
          <w:rFonts w:ascii="宋体" w:hAnsi="宋体"/>
        </w:rPr>
      </w:pPr>
      <w:r>
        <w:rPr>
          <w:rFonts w:hint="eastAsia" w:ascii="宋体" w:hAnsi="宋体"/>
        </w:rPr>
        <w:t>签约日期：</w:t>
      </w:r>
      <w:r>
        <w:rPr>
          <w:rFonts w:ascii="宋体" w:hAnsi="宋体"/>
        </w:rPr>
        <w:t>20</w:t>
      </w:r>
      <w:r>
        <w:rPr>
          <w:rFonts w:hint="eastAsia" w:ascii="宋体" w:hAnsi="宋体"/>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hint="eastAsia" w:ascii="宋体" w:hAnsi="宋体"/>
        </w:rPr>
        <w:t>日</w:t>
      </w:r>
      <w:r>
        <w:rPr>
          <w:rFonts w:ascii="宋体" w:hAnsi="宋体"/>
        </w:rPr>
        <w:t xml:space="preserve">              </w:t>
      </w:r>
      <w:r>
        <w:rPr>
          <w:rFonts w:hint="eastAsia" w:ascii="宋体" w:hAnsi="宋体"/>
        </w:rPr>
        <w:t xml:space="preserve">             签约日期：</w:t>
      </w:r>
      <w:r>
        <w:rPr>
          <w:rFonts w:ascii="宋体" w:hAnsi="宋体"/>
        </w:rPr>
        <w:t>20</w:t>
      </w:r>
      <w:r>
        <w:rPr>
          <w:rFonts w:hint="eastAsia" w:ascii="宋体" w:hAnsi="宋体"/>
        </w:rPr>
        <w:t xml:space="preserve">  </w:t>
      </w:r>
      <w:r>
        <w:rPr>
          <w:rFonts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spacing w:line="500" w:lineRule="exact"/>
        <w:ind w:firstLine="315" w:firstLineChars="150"/>
        <w:rPr>
          <w:rFonts w:ascii="宋体" w:hAnsi="宋体"/>
        </w:rPr>
      </w:pPr>
    </w:p>
    <w:p>
      <w:pPr>
        <w:rPr>
          <w:rFonts w:eastAsia="黑体"/>
          <w:kern w:val="0"/>
          <w:sz w:val="32"/>
          <w:szCs w:val="32"/>
        </w:rPr>
      </w:pPr>
      <w:r>
        <w:rPr>
          <w:rFonts w:eastAsia="黑体"/>
          <w:kern w:val="0"/>
          <w:sz w:val="32"/>
          <w:szCs w:val="32"/>
        </w:rPr>
        <w:br w:type="page"/>
      </w:r>
    </w:p>
    <w:p>
      <w:pPr>
        <w:jc w:val="center"/>
        <w:rPr>
          <w:b/>
          <w:bCs/>
          <w:sz w:val="36"/>
          <w:szCs w:val="36"/>
        </w:rPr>
      </w:pPr>
      <w:r>
        <w:rPr>
          <w:b/>
          <w:bCs/>
          <w:sz w:val="36"/>
          <w:szCs w:val="36"/>
        </w:rPr>
        <w:t>第二部分 通用合同条款</w:t>
      </w:r>
    </w:p>
    <w:p>
      <w:pPr>
        <w:pStyle w:val="450"/>
        <w:spacing w:line="400" w:lineRule="exact"/>
        <w:rPr>
          <w:rFonts w:hint="default" w:ascii="宋体" w:eastAsia="宋体"/>
          <w:b w:val="0"/>
          <w:bCs w:val="0"/>
          <w:sz w:val="36"/>
        </w:rPr>
      </w:pPr>
      <w:r>
        <w:rPr>
          <w:rFonts w:ascii="宋体" w:eastAsia="宋体"/>
          <w:b w:val="0"/>
          <w:sz w:val="36"/>
        </w:rPr>
        <w:t>（</w:t>
      </w:r>
      <w:r>
        <w:rPr>
          <w:rFonts w:ascii="宋体" w:eastAsia="宋体"/>
          <w:b w:val="0"/>
          <w:bCs w:val="0"/>
          <w:sz w:val="36"/>
        </w:rPr>
        <w:t>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645"/>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85" w:type="dxa"/>
            <w:vAlign w:val="center"/>
          </w:tcPr>
          <w:p>
            <w:pPr>
              <w:spacing w:line="500" w:lineRule="exact"/>
              <w:jc w:val="center"/>
              <w:rPr>
                <w:rFonts w:ascii="宋体" w:hAnsi="宋体"/>
              </w:rPr>
            </w:pPr>
            <w:r>
              <w:rPr>
                <w:rFonts w:hint="eastAsia" w:ascii="宋体" w:hAnsi="宋体"/>
              </w:rPr>
              <w:t>序 号</w:t>
            </w:r>
          </w:p>
        </w:tc>
        <w:tc>
          <w:tcPr>
            <w:tcW w:w="1668" w:type="dxa"/>
            <w:vAlign w:val="center"/>
          </w:tcPr>
          <w:p>
            <w:pPr>
              <w:spacing w:line="500" w:lineRule="exact"/>
              <w:jc w:val="center"/>
              <w:rPr>
                <w:rFonts w:ascii="宋体" w:hAnsi="宋体"/>
              </w:rPr>
            </w:pPr>
            <w:r>
              <w:rPr>
                <w:rFonts w:hint="eastAsia" w:ascii="宋体" w:hAnsi="宋体"/>
              </w:rPr>
              <w:t>项  目</w:t>
            </w:r>
          </w:p>
        </w:tc>
        <w:tc>
          <w:tcPr>
            <w:tcW w:w="6563" w:type="dxa"/>
            <w:vAlign w:val="center"/>
          </w:tcPr>
          <w:p>
            <w:pPr>
              <w:spacing w:line="500" w:lineRule="exact"/>
              <w:jc w:val="center"/>
              <w:rPr>
                <w:rFonts w:ascii="宋体" w:hAnsi="宋体"/>
              </w:rPr>
            </w:pPr>
            <w:r>
              <w:rPr>
                <w:rFonts w:hint="eastAsia" w:ascii="宋体" w:hAnsi="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85" w:type="dxa"/>
            <w:vAlign w:val="center"/>
          </w:tcPr>
          <w:p>
            <w:pPr>
              <w:spacing w:line="500" w:lineRule="exact"/>
              <w:jc w:val="center"/>
              <w:rPr>
                <w:rFonts w:ascii="宋体" w:hAnsi="宋体"/>
              </w:rPr>
            </w:pPr>
            <w:r>
              <w:rPr>
                <w:rFonts w:hint="eastAsia" w:ascii="宋体" w:hAnsi="宋体"/>
              </w:rPr>
              <w:t>1</w:t>
            </w:r>
          </w:p>
        </w:tc>
        <w:tc>
          <w:tcPr>
            <w:tcW w:w="1668" w:type="dxa"/>
            <w:vAlign w:val="center"/>
          </w:tcPr>
          <w:p>
            <w:pPr>
              <w:spacing w:line="500" w:lineRule="exact"/>
              <w:jc w:val="center"/>
              <w:rPr>
                <w:rFonts w:ascii="宋体" w:hAnsi="宋体"/>
              </w:rPr>
            </w:pPr>
            <w:r>
              <w:rPr>
                <w:rFonts w:hint="eastAsia" w:ascii="宋体" w:hAnsi="宋体"/>
              </w:rPr>
              <w:t>结算时间</w:t>
            </w:r>
          </w:p>
        </w:tc>
        <w:tc>
          <w:tcPr>
            <w:tcW w:w="6563" w:type="dxa"/>
            <w:vAlign w:val="center"/>
          </w:tcPr>
          <w:p>
            <w:pPr>
              <w:spacing w:line="360" w:lineRule="auto"/>
              <w:rPr>
                <w:rFonts w:ascii="宋体" w:hAnsi="宋体"/>
                <w:szCs w:val="21"/>
              </w:rPr>
            </w:pPr>
            <w:r>
              <w:rPr>
                <w:rFonts w:hint="eastAsia" w:ascii="宋体" w:hAnsi="宋体"/>
                <w:szCs w:val="21"/>
              </w:rPr>
              <w:t>采购人（医疗机构）从确认收到要求配送的产品之日起，最迟</w:t>
            </w:r>
            <w:r>
              <w:rPr>
                <w:rFonts w:hint="eastAsia" w:ascii="宋体" w:hAnsi="宋体"/>
                <w:szCs w:val="21"/>
                <w:u w:val="single"/>
              </w:rPr>
              <w:t xml:space="preserve">  </w:t>
            </w:r>
            <w:r>
              <w:rPr>
                <w:rFonts w:hint="eastAsia" w:ascii="宋体" w:hAnsi="宋体"/>
                <w:szCs w:val="21"/>
              </w:rPr>
              <w:t>日内结算货款；或由采购人与中标人协商，给予医疗机构部分产品一定储备，医疗机构用完后，按照前述办法进行结算。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85" w:type="dxa"/>
            <w:vAlign w:val="center"/>
          </w:tcPr>
          <w:p>
            <w:pPr>
              <w:spacing w:line="500" w:lineRule="exact"/>
              <w:jc w:val="center"/>
              <w:rPr>
                <w:rFonts w:ascii="宋体" w:hAnsi="宋体"/>
              </w:rPr>
            </w:pPr>
            <w:r>
              <w:rPr>
                <w:rFonts w:hint="eastAsia" w:ascii="宋体" w:hAnsi="宋体"/>
              </w:rPr>
              <w:t>2</w:t>
            </w:r>
          </w:p>
        </w:tc>
        <w:tc>
          <w:tcPr>
            <w:tcW w:w="1668" w:type="dxa"/>
            <w:vAlign w:val="center"/>
          </w:tcPr>
          <w:p>
            <w:pPr>
              <w:spacing w:line="500" w:lineRule="exact"/>
              <w:jc w:val="center"/>
              <w:rPr>
                <w:rFonts w:ascii="宋体" w:hAnsi="宋体"/>
              </w:rPr>
            </w:pPr>
            <w:r>
              <w:rPr>
                <w:rFonts w:hint="eastAsia" w:ascii="宋体" w:hAnsi="宋体"/>
              </w:rPr>
              <w:t>结算价格</w:t>
            </w:r>
          </w:p>
        </w:tc>
        <w:tc>
          <w:tcPr>
            <w:tcW w:w="6563" w:type="dxa"/>
            <w:vAlign w:val="center"/>
          </w:tcPr>
          <w:p>
            <w:pPr>
              <w:spacing w:line="500" w:lineRule="exact"/>
              <w:jc w:val="left"/>
              <w:rPr>
                <w:rFonts w:ascii="宋体" w:hAnsi="宋体"/>
                <w:bCs/>
                <w:szCs w:val="21"/>
              </w:rPr>
            </w:pPr>
            <w:r>
              <w:rPr>
                <w:rFonts w:hint="eastAsia" w:ascii="宋体" w:hAnsi="宋体"/>
                <w:bCs/>
                <w:szCs w:val="21"/>
              </w:rPr>
              <w:t>由采购人直接同配送企业以中标（成交）价格结算价款。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85" w:type="dxa"/>
            <w:vAlign w:val="center"/>
          </w:tcPr>
          <w:p>
            <w:pPr>
              <w:spacing w:line="500" w:lineRule="exact"/>
              <w:jc w:val="center"/>
              <w:rPr>
                <w:rFonts w:ascii="宋体" w:hAnsi="宋体"/>
                <w:bCs/>
                <w:szCs w:val="21"/>
              </w:rPr>
            </w:pPr>
            <w:r>
              <w:rPr>
                <w:rFonts w:ascii="宋体" w:hAnsi="宋体"/>
                <w:bCs/>
                <w:szCs w:val="21"/>
              </w:rPr>
              <w:t>3</w:t>
            </w:r>
          </w:p>
        </w:tc>
        <w:tc>
          <w:tcPr>
            <w:tcW w:w="1668" w:type="dxa"/>
            <w:vAlign w:val="center"/>
          </w:tcPr>
          <w:p>
            <w:pPr>
              <w:spacing w:line="360" w:lineRule="exact"/>
              <w:jc w:val="center"/>
              <w:rPr>
                <w:rFonts w:ascii="宋体" w:hAnsi="宋体"/>
                <w:bCs/>
                <w:szCs w:val="21"/>
              </w:rPr>
            </w:pPr>
            <w:r>
              <w:rPr>
                <w:rFonts w:hint="eastAsia" w:ascii="宋体" w:hAnsi="宋体"/>
                <w:bCs/>
                <w:szCs w:val="21"/>
              </w:rPr>
              <w:t>采购合同</w:t>
            </w:r>
          </w:p>
        </w:tc>
        <w:tc>
          <w:tcPr>
            <w:tcW w:w="6563" w:type="dxa"/>
            <w:vAlign w:val="center"/>
          </w:tcPr>
          <w:p>
            <w:pPr>
              <w:pStyle w:val="29"/>
              <w:spacing w:line="400" w:lineRule="exact"/>
              <w:rPr>
                <w:rFonts w:ascii="宋体" w:hAnsi="宋体"/>
                <w:bCs/>
                <w:szCs w:val="21"/>
              </w:rPr>
            </w:pPr>
            <w:r>
              <w:rPr>
                <w:rFonts w:hint="eastAsia" w:ascii="宋体" w:hAnsi="宋体"/>
                <w:bCs/>
                <w:szCs w:val="21"/>
              </w:rPr>
              <w:t>买方与卖方签订的产品购销合同为以中标价为基础的供货合同，实际交易中，买方可要求卖方分批次送货。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vAlign w:val="center"/>
          </w:tcPr>
          <w:p>
            <w:pPr>
              <w:spacing w:line="500" w:lineRule="exact"/>
              <w:jc w:val="center"/>
              <w:rPr>
                <w:rFonts w:ascii="宋体" w:hAnsi="宋体"/>
                <w:bCs/>
                <w:szCs w:val="21"/>
              </w:rPr>
            </w:pPr>
            <w:r>
              <w:rPr>
                <w:rFonts w:hint="eastAsia" w:ascii="宋体" w:hAnsi="宋体"/>
                <w:bCs/>
                <w:szCs w:val="21"/>
              </w:rPr>
              <w:t>4</w:t>
            </w:r>
          </w:p>
        </w:tc>
        <w:tc>
          <w:tcPr>
            <w:tcW w:w="1668" w:type="dxa"/>
            <w:vAlign w:val="center"/>
          </w:tcPr>
          <w:p>
            <w:pPr>
              <w:spacing w:line="360" w:lineRule="exact"/>
              <w:jc w:val="center"/>
              <w:rPr>
                <w:rFonts w:ascii="宋体" w:hAnsi="宋体"/>
                <w:bCs/>
                <w:szCs w:val="21"/>
              </w:rPr>
            </w:pPr>
            <w:r>
              <w:rPr>
                <w:rFonts w:hint="eastAsia" w:ascii="宋体" w:hAnsi="宋体"/>
                <w:bCs/>
                <w:szCs w:val="21"/>
              </w:rPr>
              <w:t>配  送</w:t>
            </w:r>
          </w:p>
        </w:tc>
        <w:tc>
          <w:tcPr>
            <w:tcW w:w="6563" w:type="dxa"/>
            <w:vAlign w:val="center"/>
          </w:tcPr>
          <w:p>
            <w:pPr>
              <w:pStyle w:val="26"/>
              <w:spacing w:line="360" w:lineRule="auto"/>
              <w:rPr>
                <w:rFonts w:hAnsi="宋体"/>
              </w:rPr>
            </w:pPr>
            <w:r>
              <w:rPr>
                <w:rFonts w:hint="eastAsia" w:hAnsi="宋体"/>
              </w:rPr>
              <w:t>中标企业和配送代理企业必须满足所有采购人的配送需求，并严格按照产品购销合同和服务承诺进行产品配送。</w:t>
            </w:r>
          </w:p>
          <w:p>
            <w:pPr>
              <w:pStyle w:val="26"/>
              <w:numPr>
                <w:ilvl w:val="0"/>
                <w:numId w:val="9"/>
              </w:numPr>
              <w:tabs>
                <w:tab w:val="left" w:pos="122"/>
                <w:tab w:val="clear" w:pos="360"/>
              </w:tabs>
              <w:spacing w:line="360" w:lineRule="auto"/>
              <w:ind w:left="-20" w:firstLine="0"/>
              <w:rPr>
                <w:rFonts w:hAnsi="宋体"/>
              </w:rPr>
            </w:pPr>
            <w:r>
              <w:rPr>
                <w:rFonts w:hint="eastAsia" w:hAnsi="宋体"/>
              </w:rPr>
              <w:t>急需用品4个小时内送到，一般用品24小时内送到，最长不要超过48小时，节假日照常配送。；</w:t>
            </w:r>
          </w:p>
          <w:p>
            <w:pPr>
              <w:pStyle w:val="26"/>
              <w:spacing w:line="360" w:lineRule="auto"/>
              <w:rPr>
                <w:rFonts w:hAnsi="宋体"/>
              </w:rPr>
            </w:pPr>
            <w:r>
              <w:rPr>
                <w:rFonts w:hint="eastAsia" w:hAnsi="宋体"/>
              </w:rPr>
              <w:t>2、采购人要求隔夜送达的（采购人应在当天下午六点之前发出订单），中标人应保证在次日早上8:30分之前送达。所有医疗机构发出订单，将不分节假日。投标人应留置值班人员以满足医疗机构订货需求。如果上述三种情况没有按照医疗机构要求及时送达，所产生的一切后果将由中标人负责。</w:t>
            </w:r>
          </w:p>
          <w:p>
            <w:pPr>
              <w:spacing w:line="400" w:lineRule="exact"/>
              <w:rPr>
                <w:rFonts w:ascii="宋体" w:hAnsi="宋体"/>
                <w:szCs w:val="21"/>
              </w:rPr>
            </w:pPr>
            <w:r>
              <w:rPr>
                <w:rFonts w:hint="eastAsia" w:ascii="宋体" w:hAnsi="宋体"/>
                <w:szCs w:val="21"/>
              </w:rPr>
              <w:t>3、急救用品，由医疗机构向中标人提出特殊配送需求，如果中标人表示无法及时送到，医疗机构有权自行采购。</w:t>
            </w:r>
          </w:p>
        </w:tc>
      </w:tr>
    </w:tbl>
    <w:p>
      <w:pPr>
        <w:rPr>
          <w:rFonts w:ascii="宋体" w:hAnsi="宋体"/>
        </w:rPr>
      </w:pPr>
    </w:p>
    <w:p>
      <w:pPr>
        <w:pStyle w:val="450"/>
        <w:spacing w:line="400" w:lineRule="exact"/>
        <w:rPr>
          <w:rFonts w:hint="default" w:ascii="宋体" w:eastAsia="宋体"/>
          <w:sz w:val="36"/>
        </w:rPr>
      </w:pPr>
      <w:r>
        <w:rPr>
          <w:rFonts w:ascii="宋体" w:eastAsia="宋体"/>
          <w:b w:val="0"/>
          <w:bCs w:val="0"/>
        </w:rPr>
        <w:br w:type="page"/>
      </w:r>
      <w:r>
        <w:rPr>
          <w:rFonts w:ascii="宋体" w:eastAsia="宋体"/>
          <w:b w:val="0"/>
          <w:bCs w:val="0"/>
        </w:rPr>
        <w:t>通用条款</w:t>
      </w:r>
    </w:p>
    <w:p>
      <w:pPr>
        <w:snapToGrid w:val="0"/>
        <w:spacing w:line="400" w:lineRule="exact"/>
        <w:rPr>
          <w:rFonts w:ascii="宋体" w:hAnsi="宋体"/>
          <w:b/>
        </w:rPr>
      </w:pPr>
      <w:bookmarkStart w:id="207" w:name="_Toc36463982"/>
      <w:r>
        <w:rPr>
          <w:rFonts w:hint="eastAsia" w:ascii="宋体" w:hAnsi="宋体"/>
          <w:b/>
        </w:rPr>
        <w:t>1．定义</w:t>
      </w:r>
      <w:bookmarkEnd w:id="207"/>
      <w:r>
        <w:rPr>
          <w:rFonts w:ascii="宋体" w:hAnsi="宋体"/>
          <w:b/>
        </w:rPr>
        <w:t xml:space="preserve"> </w:t>
      </w:r>
    </w:p>
    <w:p>
      <w:pPr>
        <w:snapToGrid w:val="0"/>
        <w:spacing w:line="400" w:lineRule="exact"/>
        <w:ind w:firstLine="178" w:firstLineChars="85"/>
        <w:rPr>
          <w:rFonts w:ascii="宋体" w:hAnsi="宋体"/>
        </w:rPr>
      </w:pPr>
      <w:r>
        <w:rPr>
          <w:rFonts w:hint="eastAsia" w:ascii="宋体" w:hAnsi="宋体"/>
        </w:rPr>
        <w:t>本合同下列术语应解释为</w:t>
      </w:r>
      <w:r>
        <w:rPr>
          <w:rFonts w:ascii="宋体" w:hAnsi="宋体"/>
        </w:rPr>
        <w:t xml:space="preserve">: </w:t>
      </w:r>
    </w:p>
    <w:p>
      <w:pPr>
        <w:snapToGrid w:val="0"/>
        <w:spacing w:line="400" w:lineRule="exact"/>
        <w:ind w:left="898" w:leftChars="172" w:hanging="537" w:hangingChars="256"/>
        <w:rPr>
          <w:rFonts w:ascii="宋体" w:hAnsi="宋体"/>
        </w:rPr>
      </w:pPr>
      <w:r>
        <w:rPr>
          <w:rFonts w:hint="eastAsia" w:ascii="宋体" w:hAnsi="宋体"/>
        </w:rPr>
        <w:t>1.1</w:t>
      </w:r>
      <w:r>
        <w:rPr>
          <w:rFonts w:ascii="宋体" w:hAnsi="宋体"/>
        </w:rPr>
        <w:t>“合同”</w:t>
      </w:r>
      <w:r>
        <w:rPr>
          <w:rFonts w:hint="eastAsia" w:ascii="宋体" w:hAnsi="宋体"/>
        </w:rPr>
        <w:t>，是指招标人和投标人按照该项目购销合同格式签署的协议，内容包括：</w:t>
      </w:r>
    </w:p>
    <w:p>
      <w:pPr>
        <w:snapToGrid w:val="0"/>
        <w:spacing w:line="400" w:lineRule="exact"/>
        <w:ind w:left="898" w:leftChars="272" w:hanging="327" w:hangingChars="156"/>
        <w:rPr>
          <w:rFonts w:ascii="宋体" w:hAnsi="宋体"/>
        </w:rPr>
      </w:pPr>
      <w:r>
        <w:rPr>
          <w:rFonts w:hint="eastAsia" w:ascii="宋体" w:hAnsi="宋体"/>
        </w:rPr>
        <w:t>1.1.1投标人提交的投标函和投标一览表；</w:t>
      </w:r>
      <w:permStart w:id="0" w:edGrp="everyone"/>
      <w:permEnd w:id="0"/>
    </w:p>
    <w:p>
      <w:pPr>
        <w:snapToGrid w:val="0"/>
        <w:spacing w:line="400" w:lineRule="exact"/>
        <w:ind w:left="898" w:leftChars="272" w:hanging="327" w:hangingChars="156"/>
        <w:rPr>
          <w:rFonts w:ascii="宋体" w:hAnsi="宋体"/>
        </w:rPr>
      </w:pPr>
      <w:r>
        <w:rPr>
          <w:rFonts w:hint="eastAsia" w:ascii="宋体" w:hAnsi="宋体"/>
        </w:rPr>
        <w:t>1.1.2资格文件声明函；</w:t>
      </w:r>
    </w:p>
    <w:p>
      <w:pPr>
        <w:snapToGrid w:val="0"/>
        <w:spacing w:line="400" w:lineRule="exact"/>
        <w:ind w:left="898" w:leftChars="272" w:hanging="327" w:hangingChars="156"/>
        <w:rPr>
          <w:rFonts w:ascii="宋体" w:hAnsi="宋体"/>
        </w:rPr>
      </w:pPr>
      <w:r>
        <w:rPr>
          <w:rFonts w:hint="eastAsia" w:ascii="宋体" w:hAnsi="宋体"/>
        </w:rPr>
        <w:t>1.1.3 中标通知书；</w:t>
      </w:r>
    </w:p>
    <w:p>
      <w:pPr>
        <w:snapToGrid w:val="0"/>
        <w:spacing w:line="400" w:lineRule="exact"/>
        <w:ind w:left="898" w:leftChars="272" w:hanging="327" w:hangingChars="156"/>
        <w:rPr>
          <w:rFonts w:ascii="宋体" w:hAnsi="宋体"/>
        </w:rPr>
      </w:pPr>
      <w:r>
        <w:rPr>
          <w:rFonts w:hint="eastAsia" w:ascii="宋体" w:hAnsi="宋体"/>
        </w:rPr>
        <w:t>1.1.4本项目购销合同和采购项目一览表；</w:t>
      </w:r>
    </w:p>
    <w:p>
      <w:pPr>
        <w:snapToGrid w:val="0"/>
        <w:spacing w:line="400" w:lineRule="exact"/>
        <w:ind w:left="898" w:leftChars="272" w:hanging="327" w:hangingChars="156"/>
        <w:rPr>
          <w:rFonts w:ascii="宋体" w:hAnsi="宋体"/>
        </w:rPr>
      </w:pPr>
      <w:r>
        <w:rPr>
          <w:rFonts w:hint="eastAsia" w:ascii="宋体" w:hAnsi="宋体"/>
        </w:rPr>
        <w:t>1.1.5其他相关投标文件。</w:t>
      </w:r>
      <w:r>
        <w:rPr>
          <w:rFonts w:ascii="宋体" w:hAnsi="宋体"/>
        </w:rPr>
        <w:t xml:space="preserve"> </w:t>
      </w:r>
    </w:p>
    <w:p>
      <w:pPr>
        <w:snapToGrid w:val="0"/>
        <w:spacing w:line="400" w:lineRule="exact"/>
        <w:ind w:left="898" w:leftChars="172" w:hanging="537" w:hangingChars="256"/>
        <w:rPr>
          <w:rFonts w:ascii="宋体" w:hAnsi="宋体"/>
        </w:rPr>
      </w:pPr>
      <w:r>
        <w:rPr>
          <w:rFonts w:hint="eastAsia" w:ascii="宋体" w:hAnsi="宋体"/>
        </w:rPr>
        <w:t xml:space="preserve">1.2 </w:t>
      </w:r>
      <w:r>
        <w:rPr>
          <w:rFonts w:ascii="宋体" w:hAnsi="宋体"/>
        </w:rPr>
        <w:t>“合同</w:t>
      </w:r>
      <w:r>
        <w:rPr>
          <w:rFonts w:hint="eastAsia" w:ascii="宋体" w:hAnsi="宋体"/>
        </w:rPr>
        <w:t>签订金额</w:t>
      </w:r>
      <w:r>
        <w:rPr>
          <w:rFonts w:ascii="宋体" w:hAnsi="宋体"/>
        </w:rPr>
        <w:t>”</w:t>
      </w:r>
      <w:r>
        <w:rPr>
          <w:rFonts w:hint="eastAsia" w:ascii="宋体" w:hAnsi="宋体"/>
        </w:rPr>
        <w:t>，是</w:t>
      </w:r>
      <w:r>
        <w:rPr>
          <w:rFonts w:ascii="宋体" w:hAnsi="宋体"/>
        </w:rPr>
        <w:t>指</w:t>
      </w:r>
      <w:r>
        <w:rPr>
          <w:rFonts w:hint="eastAsia" w:ascii="宋体" w:hAnsi="宋体"/>
        </w:rPr>
        <w:t>投标人</w:t>
      </w:r>
      <w:r>
        <w:rPr>
          <w:rFonts w:ascii="宋体" w:hAnsi="宋体"/>
        </w:rPr>
        <w:t>完</w:t>
      </w:r>
      <w:r>
        <w:rPr>
          <w:rFonts w:hint="eastAsia" w:ascii="宋体" w:hAnsi="宋体"/>
        </w:rPr>
        <w:t>全</w:t>
      </w:r>
      <w:r>
        <w:rPr>
          <w:rFonts w:ascii="宋体" w:hAnsi="宋体"/>
        </w:rPr>
        <w:t>履行合同义务后</w:t>
      </w:r>
      <w:r>
        <w:rPr>
          <w:rFonts w:hint="eastAsia" w:ascii="宋体" w:hAnsi="宋体"/>
        </w:rPr>
        <w:t>招标人</w:t>
      </w:r>
      <w:r>
        <w:rPr>
          <w:rFonts w:ascii="宋体" w:hAnsi="宋体"/>
        </w:rPr>
        <w:t>应支付给</w:t>
      </w:r>
      <w:r>
        <w:rPr>
          <w:rFonts w:hint="eastAsia" w:ascii="宋体" w:hAnsi="宋体"/>
        </w:rPr>
        <w:t>投标人</w:t>
      </w:r>
      <w:r>
        <w:rPr>
          <w:rFonts w:ascii="宋体" w:hAnsi="宋体"/>
        </w:rPr>
        <w:t>的价格，</w:t>
      </w:r>
      <w:r>
        <w:rPr>
          <w:rFonts w:hint="eastAsia" w:ascii="宋体" w:hAnsi="宋体"/>
        </w:rPr>
        <w:t>也</w:t>
      </w:r>
      <w:r>
        <w:rPr>
          <w:rFonts w:ascii="宋体" w:hAnsi="宋体"/>
        </w:rPr>
        <w:t>可解释为</w:t>
      </w:r>
      <w:r>
        <w:rPr>
          <w:rFonts w:hint="eastAsia" w:ascii="宋体" w:hAnsi="宋体"/>
        </w:rPr>
        <w:t>投标人</w:t>
      </w:r>
      <w:r>
        <w:rPr>
          <w:rFonts w:ascii="宋体" w:hAnsi="宋体"/>
        </w:rPr>
        <w:t>对</w:t>
      </w:r>
      <w:r>
        <w:rPr>
          <w:rFonts w:hint="eastAsia" w:ascii="宋体" w:hAnsi="宋体"/>
        </w:rPr>
        <w:t>招标人</w:t>
      </w:r>
      <w:r>
        <w:rPr>
          <w:rFonts w:ascii="宋体" w:hAnsi="宋体"/>
        </w:rPr>
        <w:t xml:space="preserve">的实际供应价。 </w:t>
      </w:r>
    </w:p>
    <w:p>
      <w:pPr>
        <w:snapToGrid w:val="0"/>
        <w:spacing w:line="400" w:lineRule="exact"/>
        <w:ind w:left="898" w:leftChars="172" w:hanging="537" w:hangingChars="256"/>
        <w:rPr>
          <w:rFonts w:ascii="宋体" w:hAnsi="宋体"/>
        </w:rPr>
      </w:pPr>
      <w:r>
        <w:rPr>
          <w:rFonts w:hint="eastAsia" w:ascii="宋体" w:hAnsi="宋体"/>
        </w:rPr>
        <w:t xml:space="preserve">1.3 </w:t>
      </w:r>
      <w:r>
        <w:rPr>
          <w:rFonts w:ascii="宋体" w:hAnsi="宋体"/>
        </w:rPr>
        <w:t>“</w:t>
      </w:r>
      <w:r>
        <w:rPr>
          <w:rFonts w:hint="eastAsia" w:ascii="宋体" w:hAnsi="宋体"/>
        </w:rPr>
        <w:t>伴随</w:t>
      </w:r>
      <w:r>
        <w:rPr>
          <w:rFonts w:ascii="宋体" w:hAnsi="宋体"/>
        </w:rPr>
        <w:t>服务”</w:t>
      </w:r>
      <w:r>
        <w:rPr>
          <w:rFonts w:hint="eastAsia" w:ascii="宋体" w:hAnsi="宋体"/>
        </w:rPr>
        <w:t>，是</w:t>
      </w:r>
      <w:r>
        <w:rPr>
          <w:rFonts w:ascii="宋体" w:hAnsi="宋体"/>
        </w:rPr>
        <w:t>指根据合同规定</w:t>
      </w:r>
      <w:r>
        <w:rPr>
          <w:rFonts w:hint="eastAsia" w:ascii="宋体" w:hAnsi="宋体"/>
        </w:rPr>
        <w:t>投标人</w:t>
      </w:r>
      <w:r>
        <w:rPr>
          <w:rFonts w:ascii="宋体" w:hAnsi="宋体"/>
        </w:rPr>
        <w:t>承担</w:t>
      </w:r>
      <w:r>
        <w:rPr>
          <w:rFonts w:hint="eastAsia" w:ascii="宋体" w:hAnsi="宋体"/>
        </w:rPr>
        <w:t>的</w:t>
      </w:r>
      <w:r>
        <w:rPr>
          <w:rFonts w:ascii="宋体" w:hAnsi="宋体"/>
        </w:rPr>
        <w:t>供货有关的辅助服务</w:t>
      </w:r>
      <w:r>
        <w:rPr>
          <w:rFonts w:hint="eastAsia" w:ascii="宋体" w:hAnsi="宋体"/>
        </w:rPr>
        <w:t>和</w:t>
      </w:r>
      <w:r>
        <w:rPr>
          <w:rFonts w:ascii="宋体" w:hAnsi="宋体"/>
        </w:rPr>
        <w:t>合同中规定</w:t>
      </w:r>
      <w:r>
        <w:rPr>
          <w:rFonts w:hint="eastAsia" w:ascii="宋体" w:hAnsi="宋体"/>
        </w:rPr>
        <w:t>投标人</w:t>
      </w:r>
      <w:r>
        <w:rPr>
          <w:rFonts w:ascii="宋体" w:hAnsi="宋体"/>
        </w:rPr>
        <w:t xml:space="preserve">应承担的其它义务。 </w:t>
      </w:r>
    </w:p>
    <w:p>
      <w:pPr>
        <w:snapToGrid w:val="0"/>
        <w:spacing w:line="400" w:lineRule="exact"/>
        <w:ind w:left="898" w:leftChars="172" w:hanging="537" w:hangingChars="256"/>
        <w:rPr>
          <w:rFonts w:ascii="宋体" w:hAnsi="宋体"/>
        </w:rPr>
      </w:pPr>
      <w:r>
        <w:rPr>
          <w:rFonts w:hint="eastAsia" w:ascii="宋体" w:hAnsi="宋体"/>
        </w:rPr>
        <w:t xml:space="preserve">1.4 </w:t>
      </w:r>
      <w:r>
        <w:rPr>
          <w:rFonts w:ascii="宋体" w:hAnsi="宋体"/>
        </w:rPr>
        <w:t>“</w:t>
      </w:r>
      <w:r>
        <w:rPr>
          <w:rFonts w:hint="eastAsia" w:ascii="宋体" w:hAnsi="宋体"/>
        </w:rPr>
        <w:t>招标人</w:t>
      </w:r>
      <w:r>
        <w:rPr>
          <w:rFonts w:ascii="宋体" w:hAnsi="宋体"/>
        </w:rPr>
        <w:t>”</w:t>
      </w:r>
      <w:r>
        <w:rPr>
          <w:rFonts w:hint="eastAsia" w:ascii="宋体" w:hAnsi="宋体"/>
        </w:rPr>
        <w:t xml:space="preserve"> 是指本次公开招标采购活动的单位。与公开采购的“采购人”同义。此文件中特指新疆维吾尔自治区人民医院。</w:t>
      </w:r>
    </w:p>
    <w:p>
      <w:pPr>
        <w:snapToGrid w:val="0"/>
        <w:spacing w:line="400" w:lineRule="exact"/>
        <w:ind w:left="898" w:leftChars="172" w:hanging="537" w:hangingChars="256"/>
        <w:rPr>
          <w:rFonts w:ascii="宋体" w:hAnsi="宋体"/>
        </w:rPr>
      </w:pPr>
      <w:r>
        <w:rPr>
          <w:rFonts w:hint="eastAsia" w:ascii="宋体" w:hAnsi="宋体"/>
        </w:rPr>
        <w:t>1.5 “投标人”，是指为本次招标人提供试剂及服务的生产企业和经营企业。</w:t>
      </w:r>
    </w:p>
    <w:p>
      <w:pPr>
        <w:snapToGrid w:val="0"/>
        <w:spacing w:line="400" w:lineRule="exact"/>
        <w:rPr>
          <w:rFonts w:ascii="宋体" w:hAnsi="宋体"/>
          <w:b/>
        </w:rPr>
      </w:pPr>
      <w:r>
        <w:rPr>
          <w:rFonts w:hint="eastAsia" w:ascii="宋体" w:hAnsi="宋体"/>
          <w:b/>
        </w:rPr>
        <w:t>2．产地</w:t>
      </w:r>
    </w:p>
    <w:p>
      <w:pPr>
        <w:snapToGrid w:val="0"/>
        <w:spacing w:line="400" w:lineRule="exact"/>
        <w:ind w:firstLine="821" w:firstLineChars="391"/>
        <w:rPr>
          <w:rFonts w:ascii="宋体" w:hAnsi="宋体"/>
        </w:rPr>
      </w:pPr>
      <w:r>
        <w:rPr>
          <w:rFonts w:hint="eastAsia" w:ascii="宋体" w:hAnsi="宋体"/>
        </w:rPr>
        <w:t>“产地”，是指检验试剂生产企业所在地。</w:t>
      </w:r>
    </w:p>
    <w:p>
      <w:pPr>
        <w:snapToGrid w:val="0"/>
        <w:spacing w:line="400" w:lineRule="exact"/>
        <w:rPr>
          <w:rFonts w:ascii="宋体" w:hAnsi="宋体"/>
          <w:b/>
        </w:rPr>
      </w:pPr>
      <w:r>
        <w:rPr>
          <w:rFonts w:hint="eastAsia" w:ascii="宋体" w:hAnsi="宋体"/>
          <w:b/>
        </w:rPr>
        <w:t>3．规格</w:t>
      </w:r>
    </w:p>
    <w:p>
      <w:pPr>
        <w:snapToGrid w:val="0"/>
        <w:spacing w:line="400" w:lineRule="exact"/>
        <w:ind w:firstLine="359" w:firstLineChars="171"/>
        <w:rPr>
          <w:rFonts w:ascii="宋体" w:hAnsi="宋体"/>
        </w:rPr>
      </w:pPr>
      <w:bookmarkStart w:id="208" w:name="_Toc36463983"/>
      <w:r>
        <w:rPr>
          <w:rFonts w:hint="eastAsia" w:ascii="宋体" w:hAnsi="宋体"/>
        </w:rPr>
        <w:t>3.1 交付货物的规格应与中标通知书规定的规格相一致。</w:t>
      </w:r>
      <w:bookmarkEnd w:id="208"/>
    </w:p>
    <w:p>
      <w:pPr>
        <w:snapToGrid w:val="0"/>
        <w:spacing w:line="400" w:lineRule="exact"/>
        <w:ind w:firstLine="359" w:firstLineChars="171"/>
        <w:rPr>
          <w:rFonts w:ascii="宋体" w:hAnsi="宋体"/>
        </w:rPr>
      </w:pPr>
      <w:r>
        <w:rPr>
          <w:rFonts w:hint="eastAsia" w:ascii="宋体" w:hAnsi="宋体"/>
        </w:rPr>
        <w:t>3.2 计量单位应该使用公制。</w:t>
      </w:r>
    </w:p>
    <w:p>
      <w:pPr>
        <w:snapToGrid w:val="0"/>
        <w:spacing w:line="400" w:lineRule="exact"/>
        <w:rPr>
          <w:rFonts w:ascii="宋体" w:hAnsi="宋体"/>
          <w:b/>
        </w:rPr>
      </w:pPr>
      <w:r>
        <w:rPr>
          <w:rFonts w:hint="eastAsia" w:ascii="宋体" w:hAnsi="宋体"/>
          <w:b/>
        </w:rPr>
        <w:t>4．专利权</w:t>
      </w:r>
    </w:p>
    <w:p>
      <w:pPr>
        <w:snapToGrid w:val="0"/>
        <w:spacing w:line="400" w:lineRule="exact"/>
        <w:ind w:left="420" w:leftChars="200"/>
        <w:rPr>
          <w:rFonts w:ascii="宋体" w:hAnsi="宋体"/>
        </w:rPr>
      </w:pPr>
      <w:r>
        <w:rPr>
          <w:rFonts w:hint="eastAsia" w:ascii="宋体" w:hAnsi="宋体"/>
        </w:rPr>
        <w:t>投标人应保证招标人在使用该中标产品时，不受第三方提出的侵犯其专利权、商标权或保护期的起诉。</w:t>
      </w:r>
    </w:p>
    <w:p>
      <w:pPr>
        <w:snapToGrid w:val="0"/>
        <w:spacing w:line="400" w:lineRule="exact"/>
        <w:rPr>
          <w:rFonts w:ascii="宋体" w:hAnsi="宋体"/>
          <w:b/>
        </w:rPr>
      </w:pPr>
      <w:r>
        <w:rPr>
          <w:rFonts w:hint="eastAsia" w:ascii="宋体" w:hAnsi="宋体"/>
          <w:b/>
        </w:rPr>
        <w:t>5．包装</w:t>
      </w:r>
    </w:p>
    <w:p>
      <w:pPr>
        <w:snapToGrid w:val="0"/>
        <w:spacing w:line="400" w:lineRule="exact"/>
        <w:ind w:left="537" w:leftChars="171" w:hanging="178" w:hangingChars="85"/>
        <w:rPr>
          <w:rFonts w:ascii="宋体" w:hAnsi="宋体"/>
        </w:rPr>
      </w:pPr>
      <w:r>
        <w:rPr>
          <w:rFonts w:hint="eastAsia" w:ascii="宋体" w:hAnsi="宋体"/>
        </w:rPr>
        <w:t>5.</w:t>
      </w:r>
      <w:r>
        <w:rPr>
          <w:rFonts w:ascii="宋体" w:hAnsi="宋体"/>
        </w:rPr>
        <w:t>1</w:t>
      </w:r>
      <w:r>
        <w:rPr>
          <w:rFonts w:hint="eastAsia" w:ascii="宋体" w:hAnsi="宋体"/>
        </w:rPr>
        <w:t xml:space="preserve"> 除非对包装另有规定，投标人提供的试剂均应按标准保护措施进行包装，以防止试剂在转运中损坏，确保试剂安全无损运抵指定地点。包装质量要求不得低于投标时提交包装质量标准。包装规格与中标时包装规格一致，不得更改。</w:t>
      </w:r>
    </w:p>
    <w:p>
      <w:pPr>
        <w:snapToGrid w:val="0"/>
        <w:spacing w:line="400" w:lineRule="exact"/>
        <w:ind w:left="537" w:leftChars="171" w:hanging="178" w:hangingChars="85"/>
        <w:rPr>
          <w:rFonts w:ascii="宋体" w:hAnsi="宋体"/>
        </w:rPr>
      </w:pPr>
      <w:r>
        <w:rPr>
          <w:rFonts w:hint="eastAsia" w:ascii="宋体" w:hAnsi="宋体"/>
        </w:rPr>
        <w:t>5.</w:t>
      </w:r>
      <w:r>
        <w:rPr>
          <w:rFonts w:ascii="宋体" w:hAnsi="宋体"/>
        </w:rPr>
        <w:t>2</w:t>
      </w:r>
      <w:r>
        <w:rPr>
          <w:rFonts w:hint="eastAsia" w:ascii="宋体" w:hAnsi="宋体"/>
        </w:rPr>
        <w:t xml:space="preserve"> 每套试剂应附一份详细装箱单和质量检验报告书。包装、标记和包装箱内外的单据应符合合同的要求，包括招标人后来提出的特殊要求。</w:t>
      </w:r>
    </w:p>
    <w:p>
      <w:pPr>
        <w:snapToGrid w:val="0"/>
        <w:spacing w:line="400" w:lineRule="exact"/>
        <w:rPr>
          <w:rFonts w:ascii="宋体" w:hAnsi="宋体"/>
          <w:b/>
        </w:rPr>
      </w:pPr>
      <w:r>
        <w:rPr>
          <w:rFonts w:hint="eastAsia" w:ascii="宋体" w:hAnsi="宋体"/>
          <w:b/>
        </w:rPr>
        <w:t>6．付款</w:t>
      </w:r>
    </w:p>
    <w:p>
      <w:pPr>
        <w:adjustRightInd w:val="0"/>
        <w:snapToGrid w:val="0"/>
        <w:spacing w:line="400" w:lineRule="exact"/>
        <w:ind w:left="719" w:leftChars="171" w:hanging="360" w:hangingChars="186"/>
        <w:rPr>
          <w:rFonts w:ascii="宋体" w:hAnsi="宋体"/>
        </w:rPr>
      </w:pPr>
      <w:r>
        <w:rPr>
          <w:rFonts w:hint="eastAsia" w:ascii="宋体" w:hAnsi="宋体"/>
          <w:snapToGrid w:val="0"/>
          <w:spacing w:val="-8"/>
          <w:kern w:val="0"/>
        </w:rPr>
        <w:t>6.1 自</w:t>
      </w:r>
      <w:r>
        <w:rPr>
          <w:rFonts w:hint="eastAsia" w:ascii="宋体" w:hAnsi="宋体"/>
        </w:rPr>
        <w:t>招标人</w:t>
      </w:r>
      <w:r>
        <w:rPr>
          <w:rFonts w:hint="eastAsia" w:ascii="宋体" w:hAnsi="宋体"/>
          <w:snapToGrid w:val="0"/>
          <w:spacing w:val="-8"/>
          <w:kern w:val="0"/>
        </w:rPr>
        <w:t>收到本合同项下最后一批</w:t>
      </w:r>
      <w:r>
        <w:rPr>
          <w:rFonts w:hint="eastAsia" w:ascii="宋体" w:hAnsi="宋体"/>
        </w:rPr>
        <w:t>试剂</w:t>
      </w:r>
      <w:r>
        <w:rPr>
          <w:rFonts w:hint="eastAsia" w:ascii="宋体" w:hAnsi="宋体"/>
          <w:snapToGrid w:val="0"/>
          <w:spacing w:val="-8"/>
          <w:kern w:val="0"/>
        </w:rPr>
        <w:t>后，在本合同条款前附表规定的时间内，</w:t>
      </w:r>
      <w:r>
        <w:rPr>
          <w:rFonts w:hint="eastAsia" w:ascii="宋体" w:hAnsi="宋体"/>
        </w:rPr>
        <w:t>招标人</w:t>
      </w:r>
      <w:r>
        <w:rPr>
          <w:rFonts w:hint="eastAsia" w:ascii="宋体" w:hAnsi="宋体"/>
          <w:snapToGrid w:val="0"/>
          <w:spacing w:val="-8"/>
          <w:kern w:val="0"/>
        </w:rPr>
        <w:t>应付清全部款项。</w:t>
      </w:r>
      <w:r>
        <w:rPr>
          <w:rFonts w:hint="eastAsia" w:ascii="宋体" w:hAnsi="宋体"/>
        </w:rPr>
        <w:t>招标人和投标人可根据不同的结算条件协商确定中标试剂价格优惠比率。该优惠比率在合同执行过程中不得变更，优惠协议由招标人和投标人协商自行签订。</w:t>
      </w:r>
    </w:p>
    <w:p>
      <w:pPr>
        <w:adjustRightInd w:val="0"/>
        <w:snapToGrid w:val="0"/>
        <w:spacing w:line="400" w:lineRule="exact"/>
        <w:ind w:right="71" w:firstLine="359" w:firstLineChars="171"/>
        <w:jc w:val="left"/>
        <w:rPr>
          <w:rFonts w:ascii="宋体" w:hAnsi="宋体"/>
          <w:snapToGrid w:val="0"/>
          <w:kern w:val="0"/>
        </w:rPr>
      </w:pPr>
      <w:r>
        <w:rPr>
          <w:rFonts w:hint="eastAsia" w:ascii="宋体" w:hAnsi="宋体"/>
          <w:snapToGrid w:val="0"/>
          <w:kern w:val="0"/>
        </w:rPr>
        <w:t xml:space="preserve">6.2 </w:t>
      </w:r>
      <w:r>
        <w:rPr>
          <w:rFonts w:hint="eastAsia" w:ascii="宋体" w:hAnsi="宋体"/>
        </w:rPr>
        <w:t>招标人</w:t>
      </w:r>
      <w:r>
        <w:rPr>
          <w:rFonts w:hint="eastAsia" w:ascii="宋体" w:hAnsi="宋体"/>
          <w:snapToGrid w:val="0"/>
          <w:kern w:val="0"/>
        </w:rPr>
        <w:t>按照中标</w:t>
      </w:r>
      <w:r>
        <w:rPr>
          <w:rFonts w:hint="eastAsia" w:ascii="宋体" w:hAnsi="宋体"/>
        </w:rPr>
        <w:t>试剂</w:t>
      </w:r>
      <w:r>
        <w:rPr>
          <w:rFonts w:hint="eastAsia" w:ascii="宋体" w:hAnsi="宋体"/>
          <w:snapToGrid w:val="0"/>
          <w:kern w:val="0"/>
        </w:rPr>
        <w:t>购销合同规定的方式，同投标人结算货款。</w:t>
      </w:r>
    </w:p>
    <w:p>
      <w:pPr>
        <w:adjustRightInd w:val="0"/>
        <w:snapToGrid w:val="0"/>
        <w:spacing w:line="400" w:lineRule="exact"/>
        <w:ind w:left="718" w:leftChars="171" w:right="71" w:hanging="359" w:hangingChars="171"/>
        <w:jc w:val="left"/>
        <w:rPr>
          <w:rFonts w:ascii="宋体" w:hAnsi="宋体"/>
        </w:rPr>
      </w:pPr>
      <w:r>
        <w:rPr>
          <w:rFonts w:hint="eastAsia" w:ascii="宋体" w:hAnsi="宋体"/>
        </w:rPr>
        <w:t>6.3 投标人应向招标人提出付款要求，并提交已交易试剂的发票和有关单证以及合同规定的其他义务已经履行的证明。</w:t>
      </w:r>
    </w:p>
    <w:p>
      <w:pPr>
        <w:snapToGrid w:val="0"/>
        <w:spacing w:line="400" w:lineRule="exact"/>
        <w:rPr>
          <w:rFonts w:ascii="宋体" w:hAnsi="宋体"/>
          <w:b/>
        </w:rPr>
      </w:pPr>
      <w:r>
        <w:rPr>
          <w:rFonts w:hint="eastAsia" w:ascii="宋体" w:hAnsi="宋体"/>
          <w:b/>
        </w:rPr>
        <w:t>7．价格</w:t>
      </w:r>
    </w:p>
    <w:p>
      <w:pPr>
        <w:snapToGrid w:val="0"/>
        <w:spacing w:line="420" w:lineRule="exact"/>
        <w:ind w:left="357" w:leftChars="170" w:firstLine="1"/>
        <w:rPr>
          <w:rFonts w:ascii="宋体" w:hAnsi="宋体"/>
        </w:rPr>
      </w:pPr>
      <w:r>
        <w:rPr>
          <w:rFonts w:hint="eastAsia" w:ascii="宋体" w:hAnsi="宋体"/>
        </w:rPr>
        <w:t xml:space="preserve">在合同有效期内投标人在本合同项下提供的试剂和履行服务的价格应该是中标通知书中确认的价格。 </w:t>
      </w:r>
    </w:p>
    <w:p>
      <w:pPr>
        <w:snapToGrid w:val="0"/>
        <w:spacing w:line="400" w:lineRule="exact"/>
        <w:rPr>
          <w:rFonts w:ascii="宋体" w:hAnsi="宋体"/>
          <w:b/>
        </w:rPr>
      </w:pPr>
      <w:r>
        <w:rPr>
          <w:rFonts w:hint="eastAsia" w:ascii="宋体" w:hAnsi="宋体"/>
          <w:b/>
        </w:rPr>
        <w:t>8．伴随服务</w:t>
      </w:r>
    </w:p>
    <w:p>
      <w:pPr>
        <w:snapToGrid w:val="0"/>
        <w:spacing w:line="400" w:lineRule="exact"/>
        <w:ind w:firstLine="359" w:firstLineChars="171"/>
        <w:rPr>
          <w:rFonts w:ascii="宋体" w:hAnsi="宋体"/>
        </w:rPr>
      </w:pPr>
      <w:bookmarkStart w:id="209" w:name="_Toc36463984"/>
      <w:r>
        <w:rPr>
          <w:rFonts w:hint="eastAsia" w:ascii="宋体" w:hAnsi="宋体"/>
        </w:rPr>
        <w:t>8.</w:t>
      </w:r>
      <w:r>
        <w:rPr>
          <w:rFonts w:ascii="宋体" w:hAnsi="宋体"/>
        </w:rPr>
        <w:t>1</w:t>
      </w:r>
      <w:r>
        <w:rPr>
          <w:rFonts w:hint="eastAsia" w:ascii="宋体" w:hAnsi="宋体"/>
        </w:rPr>
        <w:t>投标人要履行下列全部服务：</w:t>
      </w:r>
      <w:bookmarkEnd w:id="209"/>
    </w:p>
    <w:p>
      <w:pPr>
        <w:snapToGrid w:val="0"/>
        <w:spacing w:line="400" w:lineRule="exact"/>
        <w:ind w:firstLine="539" w:firstLineChars="257"/>
        <w:rPr>
          <w:rFonts w:ascii="宋体" w:hAnsi="宋体"/>
        </w:rPr>
      </w:pPr>
      <w:r>
        <w:rPr>
          <w:rFonts w:hint="eastAsia" w:ascii="宋体" w:hAnsi="宋体"/>
        </w:rPr>
        <w:t>8.</w:t>
      </w:r>
      <w:r>
        <w:rPr>
          <w:rFonts w:ascii="宋体" w:hAnsi="宋体"/>
        </w:rPr>
        <w:t>1</w:t>
      </w:r>
      <w:r>
        <w:rPr>
          <w:rFonts w:hint="eastAsia" w:ascii="宋体" w:hAnsi="宋体"/>
        </w:rPr>
        <w:t>.1 试剂的运输；</w:t>
      </w:r>
    </w:p>
    <w:p>
      <w:pPr>
        <w:snapToGrid w:val="0"/>
        <w:spacing w:line="400" w:lineRule="exact"/>
        <w:ind w:firstLine="539" w:firstLineChars="257"/>
        <w:rPr>
          <w:rFonts w:ascii="宋体" w:hAnsi="宋体"/>
        </w:rPr>
      </w:pPr>
      <w:r>
        <w:rPr>
          <w:rFonts w:hint="eastAsia" w:ascii="宋体" w:hAnsi="宋体"/>
        </w:rPr>
        <w:t>8.1.</w:t>
      </w:r>
      <w:r>
        <w:rPr>
          <w:rFonts w:ascii="宋体" w:hAnsi="宋体"/>
        </w:rPr>
        <w:t>2</w:t>
      </w:r>
      <w:r>
        <w:rPr>
          <w:rFonts w:hint="eastAsia" w:ascii="宋体" w:hAnsi="宋体"/>
        </w:rPr>
        <w:t xml:space="preserve"> 提供试剂开箱或分装的用具；</w:t>
      </w:r>
    </w:p>
    <w:p>
      <w:pPr>
        <w:snapToGrid w:val="0"/>
        <w:spacing w:line="400" w:lineRule="exact"/>
        <w:ind w:firstLine="539" w:firstLineChars="257"/>
        <w:rPr>
          <w:rFonts w:ascii="宋体" w:hAnsi="宋体"/>
        </w:rPr>
      </w:pPr>
      <w:r>
        <w:rPr>
          <w:rFonts w:hint="eastAsia" w:ascii="宋体" w:hAnsi="宋体"/>
        </w:rPr>
        <w:t>8.1.</w:t>
      </w:r>
      <w:r>
        <w:rPr>
          <w:rFonts w:ascii="宋体" w:hAnsi="宋体"/>
        </w:rPr>
        <w:t>3</w:t>
      </w:r>
      <w:r>
        <w:rPr>
          <w:rFonts w:hint="eastAsia" w:ascii="宋体" w:hAnsi="宋体"/>
        </w:rPr>
        <w:t xml:space="preserve"> 对开箱时发现破损的试剂或其他不合格包装试剂及时更换；</w:t>
      </w:r>
    </w:p>
    <w:p>
      <w:pPr>
        <w:snapToGrid w:val="0"/>
        <w:spacing w:line="400" w:lineRule="exact"/>
        <w:ind w:firstLine="539" w:firstLineChars="257"/>
        <w:rPr>
          <w:rFonts w:ascii="宋体" w:hAnsi="宋体"/>
        </w:rPr>
      </w:pPr>
      <w:r>
        <w:rPr>
          <w:rFonts w:hint="eastAsia" w:ascii="宋体" w:hAnsi="宋体"/>
        </w:rPr>
        <w:t>8.1.</w:t>
      </w:r>
      <w:r>
        <w:rPr>
          <w:rFonts w:ascii="宋体" w:hAnsi="宋体"/>
        </w:rPr>
        <w:t>4</w:t>
      </w:r>
      <w:r>
        <w:rPr>
          <w:rFonts w:hint="eastAsia" w:ascii="宋体" w:hAnsi="宋体"/>
        </w:rPr>
        <w:t xml:space="preserve"> 在招标人指定地点为所供试剂的临床应用进行现场讲解或培训；</w:t>
      </w:r>
    </w:p>
    <w:p>
      <w:pPr>
        <w:snapToGrid w:val="0"/>
        <w:spacing w:line="400" w:lineRule="exact"/>
        <w:ind w:firstLine="539" w:firstLineChars="257"/>
        <w:rPr>
          <w:rFonts w:ascii="宋体" w:hAnsi="宋体"/>
        </w:rPr>
      </w:pPr>
      <w:r>
        <w:rPr>
          <w:rFonts w:hint="eastAsia" w:ascii="宋体" w:hAnsi="宋体"/>
        </w:rPr>
        <w:t>8.1.5 其他投标人应提供的相关服务项目。</w:t>
      </w:r>
    </w:p>
    <w:p>
      <w:pPr>
        <w:snapToGrid w:val="0"/>
        <w:spacing w:line="400" w:lineRule="exact"/>
        <w:ind w:firstLine="359" w:firstLineChars="171"/>
        <w:rPr>
          <w:rFonts w:ascii="宋体" w:hAnsi="宋体"/>
        </w:rPr>
      </w:pPr>
      <w:r>
        <w:rPr>
          <w:rFonts w:hint="eastAsia" w:ascii="宋体" w:hAnsi="宋体"/>
        </w:rPr>
        <w:t>8.</w:t>
      </w:r>
      <w:r>
        <w:rPr>
          <w:rFonts w:ascii="宋体" w:hAnsi="宋体"/>
        </w:rPr>
        <w:t>2</w:t>
      </w:r>
      <w:r>
        <w:rPr>
          <w:rFonts w:hint="eastAsia" w:ascii="宋体" w:hAnsi="宋体"/>
        </w:rPr>
        <w:t xml:space="preserve"> 如果投标人对可能发生的伴随服务需要收取费用，应在报价时予以注明。</w:t>
      </w:r>
    </w:p>
    <w:p>
      <w:pPr>
        <w:snapToGrid w:val="0"/>
        <w:spacing w:line="400" w:lineRule="exact"/>
        <w:rPr>
          <w:rFonts w:ascii="宋体" w:hAnsi="宋体"/>
          <w:b/>
        </w:rPr>
      </w:pPr>
      <w:r>
        <w:rPr>
          <w:rFonts w:hint="eastAsia" w:ascii="宋体" w:hAnsi="宋体"/>
          <w:b/>
        </w:rPr>
        <w:t>9．质量保证及检验</w:t>
      </w:r>
    </w:p>
    <w:p>
      <w:pPr>
        <w:snapToGrid w:val="0"/>
        <w:spacing w:line="400" w:lineRule="exact"/>
        <w:ind w:firstLine="359" w:firstLineChars="171"/>
        <w:rPr>
          <w:rFonts w:ascii="宋体" w:hAnsi="宋体"/>
        </w:rPr>
      </w:pPr>
      <w:bookmarkStart w:id="210" w:name="_Toc36463985"/>
      <w:r>
        <w:rPr>
          <w:rFonts w:hint="eastAsia" w:ascii="宋体" w:hAnsi="宋体"/>
        </w:rPr>
        <w:t>9.</w:t>
      </w:r>
      <w:r>
        <w:rPr>
          <w:rFonts w:ascii="宋体" w:hAnsi="宋体"/>
        </w:rPr>
        <w:t>1</w:t>
      </w:r>
      <w:r>
        <w:rPr>
          <w:rFonts w:hint="eastAsia" w:ascii="宋体" w:hAnsi="宋体"/>
        </w:rPr>
        <w:t xml:space="preserve"> 按合同交付的试剂质量应符合国家药品食品监督管理部门规定的标准，并与投标时承诺的质量相一致，确保使用的安全有效。</w:t>
      </w:r>
      <w:bookmarkEnd w:id="210"/>
    </w:p>
    <w:p>
      <w:pPr>
        <w:snapToGrid w:val="0"/>
        <w:spacing w:line="400" w:lineRule="exact"/>
        <w:ind w:firstLine="359" w:firstLineChars="171"/>
        <w:rPr>
          <w:rFonts w:ascii="宋体" w:hAnsi="宋体"/>
        </w:rPr>
      </w:pPr>
      <w:r>
        <w:rPr>
          <w:rFonts w:hint="eastAsia" w:ascii="宋体" w:hAnsi="宋体"/>
        </w:rPr>
        <w:t>9.</w:t>
      </w:r>
      <w:r>
        <w:rPr>
          <w:rFonts w:ascii="宋体" w:hAnsi="宋体"/>
        </w:rPr>
        <w:t>2</w:t>
      </w:r>
      <w:r>
        <w:rPr>
          <w:rFonts w:hint="eastAsia" w:ascii="宋体" w:hAnsi="宋体"/>
        </w:rPr>
        <w:t xml:space="preserve"> 如果招标人确认需要对试剂进行质量检验，应及时以书面形式把质量检验的具体要求通知投标人。如果投标人同意进行试剂质量检验，或者通过检验证明试剂存在质量问题，则进行试剂质量检验的费用由投标人承担。检验在交货地进行。</w:t>
      </w:r>
    </w:p>
    <w:p>
      <w:pPr>
        <w:snapToGrid w:val="0"/>
        <w:spacing w:line="400" w:lineRule="exact"/>
        <w:ind w:firstLine="359" w:firstLineChars="171"/>
        <w:rPr>
          <w:rFonts w:ascii="宋体" w:hAnsi="宋体"/>
        </w:rPr>
      </w:pPr>
      <w:r>
        <w:rPr>
          <w:rFonts w:hint="eastAsia" w:ascii="宋体" w:hAnsi="宋体"/>
        </w:rPr>
        <w:t>9.3 招标人在接收试剂时,应对试剂进行验货确认,对不符合合同要求或质量要求的, 招标人有权拒绝接受。投标人应及时更换被拒绝的试剂,不得影响招标人的使用。</w:t>
      </w:r>
    </w:p>
    <w:p>
      <w:pPr>
        <w:snapToGrid w:val="0"/>
        <w:spacing w:line="400" w:lineRule="exact"/>
        <w:ind w:firstLine="359" w:firstLineChars="171"/>
        <w:rPr>
          <w:rFonts w:ascii="宋体" w:hAnsi="宋体"/>
        </w:rPr>
      </w:pPr>
      <w:r>
        <w:rPr>
          <w:rFonts w:hint="eastAsia" w:ascii="宋体" w:hAnsi="宋体"/>
        </w:rPr>
        <w:t>9.4招标人如果发现试剂存在质量问题（有相关检验部门的检验报告</w:t>
      </w:r>
      <w:r>
        <w:rPr>
          <w:rFonts w:ascii="宋体" w:hAnsi="宋体"/>
        </w:rPr>
        <w:t>）</w:t>
      </w:r>
      <w:r>
        <w:rPr>
          <w:rFonts w:hint="eastAsia" w:ascii="宋体" w:hAnsi="宋体"/>
        </w:rPr>
        <w:t>，有权在其它中标候选人中选择替代。上述决定应在7日内报相关行政部门备案。</w:t>
      </w:r>
    </w:p>
    <w:p>
      <w:pPr>
        <w:snapToGrid w:val="0"/>
        <w:spacing w:line="400" w:lineRule="exact"/>
        <w:rPr>
          <w:rFonts w:ascii="宋体" w:hAnsi="宋体"/>
          <w:b/>
        </w:rPr>
      </w:pPr>
      <w:r>
        <w:rPr>
          <w:rFonts w:hint="eastAsia" w:ascii="宋体" w:hAnsi="宋体"/>
          <w:b/>
        </w:rPr>
        <w:t>10．投标人履约延误</w:t>
      </w:r>
    </w:p>
    <w:p>
      <w:pPr>
        <w:snapToGrid w:val="0"/>
        <w:spacing w:line="400" w:lineRule="exact"/>
        <w:ind w:firstLine="359" w:firstLineChars="171"/>
        <w:rPr>
          <w:rFonts w:ascii="宋体" w:hAnsi="宋体"/>
        </w:rPr>
      </w:pPr>
      <w:bookmarkStart w:id="211" w:name="_Toc36463986"/>
      <w:r>
        <w:rPr>
          <w:rFonts w:hint="eastAsia" w:ascii="宋体" w:hAnsi="宋体"/>
        </w:rPr>
        <w:t>10.1投标人应按照中标（成交）合同中招标人规定的时间，运送试剂并提供伴随服务。</w:t>
      </w:r>
      <w:bookmarkEnd w:id="211"/>
    </w:p>
    <w:p>
      <w:pPr>
        <w:snapToGrid w:val="0"/>
        <w:spacing w:line="400" w:lineRule="exact"/>
        <w:ind w:firstLine="359" w:firstLineChars="171"/>
        <w:rPr>
          <w:rFonts w:ascii="宋体" w:hAnsi="宋体"/>
        </w:rPr>
      </w:pPr>
      <w:r>
        <w:rPr>
          <w:rFonts w:hint="eastAsia" w:ascii="宋体" w:hAnsi="宋体"/>
        </w:rPr>
        <w:t>10.2 在履行合同的过程中，如果投标人遇到妨碍按时运送试剂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firstLine="359" w:firstLineChars="171"/>
        <w:rPr>
          <w:rFonts w:ascii="宋体" w:hAnsi="宋体"/>
        </w:rPr>
      </w:pPr>
      <w:r>
        <w:rPr>
          <w:rFonts w:hint="eastAsia" w:ascii="宋体" w:hAnsi="宋体"/>
        </w:rPr>
        <w:t>10.3 如投标人无正当理由拖延交货，将受到以下制裁：加收误期赔偿费和或终止合同。</w:t>
      </w:r>
    </w:p>
    <w:p>
      <w:pPr>
        <w:snapToGrid w:val="0"/>
        <w:spacing w:line="400" w:lineRule="exact"/>
        <w:rPr>
          <w:rFonts w:ascii="宋体" w:hAnsi="宋体"/>
          <w:b/>
        </w:rPr>
      </w:pPr>
      <w:r>
        <w:rPr>
          <w:rFonts w:hint="eastAsia" w:ascii="宋体" w:hAnsi="宋体"/>
          <w:b/>
        </w:rPr>
        <w:t>11．误期赔偿</w:t>
      </w:r>
    </w:p>
    <w:p>
      <w:pPr>
        <w:snapToGrid w:val="0"/>
        <w:spacing w:line="400" w:lineRule="exact"/>
        <w:ind w:left="896" w:leftChars="171" w:hanging="537" w:hangingChars="256"/>
        <w:rPr>
          <w:rFonts w:ascii="宋体" w:hAnsi="宋体"/>
        </w:rPr>
      </w:pPr>
      <w:r>
        <w:rPr>
          <w:rFonts w:hint="eastAsia" w:ascii="宋体" w:hAnsi="宋体"/>
        </w:rPr>
        <w:t>11.1除本合同条款第10条规定的情况外，如果投标人没有按照合同规定的时间运送试剂并提供伴随服务，招标人应从货款中扣除违约金而不影响本合同项下的其它补救办法。除不可抗拒因素外，每迟交1天投标人向招标人缴纳货款总额</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的违约金，迟交20天招标人有权终止投标人部分或所有中标试剂的供货权，并取消投标人今后投标机会，如影响招标人的正常运作将追究投标人连带责任。</w:t>
      </w:r>
    </w:p>
    <w:p>
      <w:pPr>
        <w:snapToGrid w:val="0"/>
        <w:spacing w:line="400" w:lineRule="exact"/>
        <w:ind w:firstLine="359" w:firstLineChars="171"/>
        <w:rPr>
          <w:rFonts w:ascii="宋体" w:hAnsi="宋体"/>
        </w:rPr>
      </w:pPr>
      <w:r>
        <w:rPr>
          <w:rFonts w:hint="eastAsia" w:ascii="宋体" w:hAnsi="宋体"/>
        </w:rPr>
        <w:t>11.2投标人在</w:t>
      </w:r>
      <w:r>
        <w:rPr>
          <w:rFonts w:ascii="宋体" w:hAnsi="宋体"/>
        </w:rPr>
        <w:t>支付</w:t>
      </w:r>
      <w:r>
        <w:rPr>
          <w:rFonts w:hint="eastAsia" w:ascii="宋体" w:hAnsi="宋体"/>
        </w:rPr>
        <w:t>违约金</w:t>
      </w:r>
      <w:r>
        <w:rPr>
          <w:rFonts w:ascii="宋体" w:hAnsi="宋体"/>
        </w:rPr>
        <w:t>后，还应当履行</w:t>
      </w:r>
      <w:r>
        <w:rPr>
          <w:rFonts w:hint="eastAsia" w:ascii="宋体" w:hAnsi="宋体"/>
        </w:rPr>
        <w:t>应尽的交货义务。</w:t>
      </w:r>
    </w:p>
    <w:p>
      <w:pPr>
        <w:snapToGrid w:val="0"/>
        <w:spacing w:line="400" w:lineRule="exact"/>
        <w:rPr>
          <w:rFonts w:ascii="宋体" w:hAnsi="宋体"/>
          <w:b/>
        </w:rPr>
      </w:pPr>
      <w:r>
        <w:rPr>
          <w:rFonts w:hint="eastAsia" w:ascii="宋体" w:hAnsi="宋体"/>
          <w:b/>
        </w:rPr>
        <w:t>12．</w:t>
      </w:r>
      <w:r>
        <w:rPr>
          <w:rFonts w:hint="eastAsia" w:ascii="宋体" w:hAnsi="宋体"/>
          <w:b/>
          <w:bCs/>
        </w:rPr>
        <w:t>招标人</w:t>
      </w:r>
      <w:r>
        <w:rPr>
          <w:rFonts w:hint="eastAsia" w:ascii="宋体" w:hAnsi="宋体"/>
          <w:b/>
        </w:rPr>
        <w:t>履约义务</w:t>
      </w:r>
    </w:p>
    <w:p>
      <w:pPr>
        <w:snapToGrid w:val="0"/>
        <w:spacing w:line="400" w:lineRule="exact"/>
        <w:ind w:firstLine="359" w:firstLineChars="171"/>
        <w:rPr>
          <w:rFonts w:ascii="宋体" w:hAnsi="宋体"/>
        </w:rPr>
      </w:pPr>
      <w:r>
        <w:rPr>
          <w:rFonts w:hint="eastAsia" w:ascii="宋体" w:hAnsi="宋体"/>
        </w:rPr>
        <w:t>12.1 招标人将根据中标结果履行中标试剂的合同采购。</w:t>
      </w:r>
    </w:p>
    <w:p>
      <w:pPr>
        <w:snapToGrid w:val="0"/>
        <w:spacing w:line="400" w:lineRule="exact"/>
        <w:ind w:firstLine="359" w:firstLineChars="171"/>
        <w:rPr>
          <w:rFonts w:ascii="宋体" w:hAnsi="宋体"/>
        </w:rPr>
      </w:pPr>
      <w:r>
        <w:rPr>
          <w:rFonts w:hint="eastAsia" w:ascii="宋体" w:hAnsi="宋体"/>
        </w:rPr>
        <w:t>12.2 如招标人不履行上述合同义务，将支付法定滞纳金或终止合同。</w:t>
      </w:r>
    </w:p>
    <w:p>
      <w:pPr>
        <w:snapToGrid w:val="0"/>
        <w:spacing w:line="400" w:lineRule="exact"/>
        <w:rPr>
          <w:rFonts w:ascii="宋体" w:hAnsi="宋体"/>
          <w:b/>
        </w:rPr>
      </w:pPr>
      <w:r>
        <w:rPr>
          <w:rFonts w:hint="eastAsia" w:ascii="宋体" w:hAnsi="宋体"/>
          <w:b/>
        </w:rPr>
        <w:t>13．不可抗力</w:t>
      </w:r>
    </w:p>
    <w:p>
      <w:pPr>
        <w:snapToGrid w:val="0"/>
        <w:spacing w:line="400" w:lineRule="exact"/>
        <w:ind w:left="898" w:leftChars="170" w:hanging="541" w:hangingChars="258"/>
        <w:rPr>
          <w:rFonts w:ascii="宋体" w:hAnsi="宋体"/>
        </w:rPr>
      </w:pPr>
      <w:r>
        <w:rPr>
          <w:rFonts w:hint="eastAsia" w:ascii="宋体" w:hAnsi="宋体"/>
        </w:rPr>
        <w:t>13.</w:t>
      </w:r>
      <w:r>
        <w:rPr>
          <w:rFonts w:ascii="宋体" w:hAnsi="宋体"/>
        </w:rPr>
        <w:t>1</w:t>
      </w:r>
      <w:r>
        <w:rPr>
          <w:rFonts w:hint="eastAsia" w:ascii="宋体" w:hAnsi="宋体"/>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944" w:leftChars="171" w:hanging="585" w:hangingChars="279"/>
        <w:rPr>
          <w:rFonts w:ascii="宋体" w:hAnsi="宋体"/>
        </w:rPr>
      </w:pPr>
      <w:r>
        <w:rPr>
          <w:rFonts w:hint="eastAsia" w:ascii="宋体" w:hAnsi="宋体"/>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rPr>
      </w:pPr>
      <w:r>
        <w:rPr>
          <w:rFonts w:hint="eastAsia" w:ascii="宋体" w:hAnsi="宋体"/>
          <w:b/>
          <w:bCs/>
        </w:rPr>
        <w:t>14、招标代理服务费</w:t>
      </w:r>
    </w:p>
    <w:p>
      <w:pPr>
        <w:spacing w:line="400" w:lineRule="exact"/>
        <w:ind w:firstLine="420" w:firstLineChars="200"/>
        <w:jc w:val="left"/>
        <w:rPr>
          <w:rFonts w:ascii="宋体" w:hAnsi="宋体"/>
          <w:b/>
        </w:rPr>
      </w:pPr>
      <w:r>
        <w:rPr>
          <w:rFonts w:hint="eastAsia" w:ascii="宋体" w:hAnsi="宋体"/>
        </w:rPr>
        <w:t>中标人应按照本招标文件确定的标准向采购代理机构缴纳招标代理服务费。</w:t>
      </w:r>
    </w:p>
    <w:p>
      <w:pPr>
        <w:snapToGrid w:val="0"/>
        <w:spacing w:line="400" w:lineRule="exact"/>
        <w:rPr>
          <w:rFonts w:ascii="宋体" w:hAnsi="宋体"/>
          <w:b/>
        </w:rPr>
      </w:pPr>
      <w:r>
        <w:rPr>
          <w:rFonts w:hint="eastAsia" w:ascii="宋体" w:hAnsi="宋体"/>
          <w:b/>
        </w:rPr>
        <w:t xml:space="preserve">15．争议的解决 </w:t>
      </w:r>
    </w:p>
    <w:p>
      <w:pPr>
        <w:pStyle w:val="36"/>
        <w:spacing w:line="400" w:lineRule="exact"/>
        <w:ind w:left="357" w:leftChars="170" w:firstLine="1"/>
        <w:rPr>
          <w:rFonts w:ascii="宋体" w:hAnsi="宋体"/>
          <w:b/>
          <w:bCs/>
          <w:sz w:val="21"/>
        </w:rPr>
      </w:pPr>
      <w:r>
        <w:rPr>
          <w:rFonts w:hint="eastAsia" w:ascii="宋体" w:hAnsi="宋体"/>
          <w:b/>
          <w:bCs/>
          <w:sz w:val="21"/>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rPr>
      </w:pPr>
      <w:r>
        <w:rPr>
          <w:rFonts w:hint="eastAsia" w:ascii="宋体" w:hAnsi="宋体"/>
          <w:b/>
        </w:rPr>
        <w:t>16．违约终止合同</w:t>
      </w:r>
    </w:p>
    <w:p>
      <w:pPr>
        <w:snapToGrid w:val="0"/>
        <w:spacing w:line="400" w:lineRule="exact"/>
        <w:ind w:left="898" w:leftChars="171" w:hanging="539" w:hangingChars="257"/>
        <w:rPr>
          <w:rFonts w:ascii="宋体" w:hAnsi="宋体"/>
        </w:rPr>
      </w:pPr>
      <w:r>
        <w:rPr>
          <w:rFonts w:hint="eastAsia" w:ascii="宋体" w:hAnsi="宋体"/>
        </w:rPr>
        <w:t>16.1 在招标人对中标人因违约而采取的任何补救措施不受影响的情况下，招标人可向中标人发出书面通知书，提出部分或全部终止合同。</w:t>
      </w:r>
    </w:p>
    <w:p>
      <w:pPr>
        <w:snapToGrid w:val="0"/>
        <w:spacing w:line="400" w:lineRule="exact"/>
        <w:ind w:left="960" w:leftChars="257" w:hanging="420" w:hangingChars="200"/>
        <w:rPr>
          <w:rFonts w:ascii="宋体" w:hAnsi="宋体"/>
        </w:rPr>
      </w:pPr>
      <w:r>
        <w:rPr>
          <w:rFonts w:hint="eastAsia" w:ascii="宋体" w:hAnsi="宋体"/>
        </w:rPr>
        <w:t>16.</w:t>
      </w:r>
      <w:r>
        <w:rPr>
          <w:rFonts w:ascii="宋体" w:hAnsi="宋体"/>
        </w:rPr>
        <w:t>1</w:t>
      </w:r>
      <w:r>
        <w:rPr>
          <w:rFonts w:hint="eastAsia" w:ascii="宋体" w:hAnsi="宋体"/>
        </w:rPr>
        <w:t>.1如果中标人未能在合同规定的限期或招标人同意延长的限期内提供部分或全部试剂。</w:t>
      </w:r>
    </w:p>
    <w:p>
      <w:pPr>
        <w:snapToGrid w:val="0"/>
        <w:spacing w:line="400" w:lineRule="exact"/>
        <w:ind w:firstLine="420" w:firstLineChars="200"/>
        <w:rPr>
          <w:rFonts w:ascii="宋体" w:hAnsi="宋体"/>
        </w:rPr>
      </w:pPr>
      <w:r>
        <w:rPr>
          <w:rFonts w:ascii="宋体" w:hAnsi="宋体"/>
        </w:rPr>
        <w:t xml:space="preserve"> </w:t>
      </w:r>
      <w:r>
        <w:rPr>
          <w:rFonts w:hint="eastAsia" w:ascii="宋体" w:hAnsi="宋体"/>
        </w:rPr>
        <w:t>16.1.</w:t>
      </w:r>
      <w:r>
        <w:rPr>
          <w:rFonts w:ascii="宋体" w:hAnsi="宋体"/>
        </w:rPr>
        <w:t>2</w:t>
      </w:r>
      <w:r>
        <w:rPr>
          <w:rFonts w:hint="eastAsia" w:ascii="宋体" w:hAnsi="宋体"/>
        </w:rPr>
        <w:t xml:space="preserve"> 如果中标人未能履行合同规定的其它任何义务。</w:t>
      </w:r>
    </w:p>
    <w:p>
      <w:pPr>
        <w:snapToGrid w:val="0"/>
        <w:spacing w:line="400" w:lineRule="exact"/>
        <w:rPr>
          <w:rFonts w:ascii="宋体" w:hAnsi="宋体"/>
        </w:rPr>
      </w:pPr>
      <w:r>
        <w:rPr>
          <w:rFonts w:ascii="宋体" w:hAnsi="宋体"/>
        </w:rPr>
        <w:t xml:space="preserve"> </w:t>
      </w:r>
      <w:r>
        <w:rPr>
          <w:rFonts w:hint="eastAsia" w:ascii="宋体" w:hAnsi="宋体"/>
        </w:rPr>
        <w:t xml:space="preserve">    16.1.</w:t>
      </w:r>
      <w:r>
        <w:rPr>
          <w:rFonts w:ascii="宋体" w:hAnsi="宋体"/>
        </w:rPr>
        <w:t>3</w:t>
      </w:r>
      <w:r>
        <w:rPr>
          <w:rFonts w:hint="eastAsia" w:ascii="宋体" w:hAnsi="宋体"/>
        </w:rPr>
        <w:t xml:space="preserve"> 如果招标人认定中标人在本合同的实施过程中有严重违法行为。</w:t>
      </w:r>
    </w:p>
    <w:p>
      <w:pPr>
        <w:snapToGrid w:val="0"/>
        <w:spacing w:line="400" w:lineRule="exact"/>
        <w:ind w:left="898" w:leftChars="171" w:hanging="539" w:hangingChars="257"/>
        <w:rPr>
          <w:rFonts w:ascii="宋体" w:hAnsi="宋体"/>
        </w:rPr>
      </w:pPr>
      <w:r>
        <w:rPr>
          <w:rFonts w:hint="eastAsia" w:ascii="宋体" w:hAnsi="宋体"/>
        </w:rPr>
        <w:t>16.2如果招标人根据上述规定，终止了全部或部分合同，招标人可以依其认为适当的条件和方法购买其它中标候选人的试剂，并在7日内通知采购代理机构并报卫生行政部门。投标人应对购买替代试剂所超出的那部分费用负责。</w:t>
      </w:r>
    </w:p>
    <w:p>
      <w:pPr>
        <w:snapToGrid w:val="0"/>
        <w:spacing w:line="400" w:lineRule="exact"/>
        <w:ind w:left="898" w:leftChars="171" w:hanging="539" w:hangingChars="257"/>
        <w:rPr>
          <w:rFonts w:ascii="宋体" w:hAnsi="宋体"/>
        </w:rPr>
      </w:pPr>
      <w:r>
        <w:rPr>
          <w:rFonts w:hint="eastAsia" w:ascii="宋体" w:hAnsi="宋体"/>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rPr>
      </w:pPr>
      <w:r>
        <w:rPr>
          <w:rFonts w:hint="eastAsia" w:ascii="宋体" w:hAnsi="宋体"/>
          <w:b/>
        </w:rPr>
        <w:t>17．破产终止合同</w:t>
      </w:r>
    </w:p>
    <w:p>
      <w:pPr>
        <w:pStyle w:val="22"/>
        <w:spacing w:line="400" w:lineRule="exact"/>
        <w:rPr>
          <w:rFonts w:ascii="宋体" w:hAnsi="宋体"/>
        </w:rPr>
      </w:pPr>
      <w:r>
        <w:rPr>
          <w:rFonts w:hint="eastAsia" w:ascii="宋体" w:hAnsi="宋体"/>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rPr>
      </w:pPr>
      <w:r>
        <w:rPr>
          <w:rFonts w:hint="eastAsia" w:ascii="宋体" w:hAnsi="宋体"/>
          <w:b/>
        </w:rPr>
        <w:t>18．转让和分包</w:t>
      </w:r>
    </w:p>
    <w:p>
      <w:pPr>
        <w:pStyle w:val="22"/>
        <w:tabs>
          <w:tab w:val="left" w:pos="540"/>
        </w:tabs>
        <w:spacing w:line="400" w:lineRule="exact"/>
        <w:rPr>
          <w:rFonts w:ascii="宋体" w:hAnsi="宋体"/>
        </w:rPr>
      </w:pPr>
      <w:r>
        <w:rPr>
          <w:rFonts w:hint="eastAsia" w:ascii="宋体" w:hAnsi="宋体"/>
        </w:rPr>
        <w:t>除非招标人事先书面同意，并得到相关部门的许可，投标人不得部分转让或全部转让其应履行的合同义务。</w:t>
      </w:r>
    </w:p>
    <w:p>
      <w:pPr>
        <w:snapToGrid w:val="0"/>
        <w:spacing w:line="400" w:lineRule="exact"/>
        <w:rPr>
          <w:rFonts w:ascii="宋体" w:hAnsi="宋体"/>
          <w:b/>
        </w:rPr>
      </w:pPr>
      <w:r>
        <w:rPr>
          <w:rFonts w:hint="eastAsia" w:ascii="宋体" w:hAnsi="宋体"/>
          <w:b/>
        </w:rPr>
        <w:t>19．适用法律</w:t>
      </w:r>
    </w:p>
    <w:p>
      <w:pPr>
        <w:snapToGrid w:val="0"/>
        <w:spacing w:line="400" w:lineRule="exact"/>
        <w:ind w:left="359" w:leftChars="171"/>
        <w:rPr>
          <w:rFonts w:ascii="宋体" w:hAnsi="宋体"/>
        </w:rPr>
      </w:pPr>
      <w:r>
        <w:rPr>
          <w:rFonts w:hint="eastAsia" w:ascii="宋体" w:hAnsi="宋体"/>
        </w:rPr>
        <w:t>本合同应按照中华人民共和国现行法律、法规和规章进行解释。</w:t>
      </w:r>
    </w:p>
    <w:p>
      <w:pPr>
        <w:snapToGrid w:val="0"/>
        <w:spacing w:line="400" w:lineRule="exact"/>
        <w:rPr>
          <w:rFonts w:ascii="宋体" w:hAnsi="宋体"/>
          <w:b/>
        </w:rPr>
      </w:pPr>
      <w:r>
        <w:rPr>
          <w:rFonts w:hint="eastAsia" w:ascii="宋体" w:hAnsi="宋体"/>
          <w:b/>
        </w:rPr>
        <w:t>20．合同生效</w:t>
      </w:r>
    </w:p>
    <w:p>
      <w:pPr>
        <w:snapToGrid w:val="0"/>
        <w:spacing w:line="400" w:lineRule="exact"/>
        <w:ind w:left="357" w:leftChars="170" w:firstLine="1"/>
        <w:rPr>
          <w:rFonts w:ascii="宋体" w:hAnsi="宋体"/>
        </w:rPr>
      </w:pPr>
      <w:r>
        <w:rPr>
          <w:rFonts w:hint="eastAsia" w:ascii="宋体" w:hAnsi="宋体"/>
        </w:rPr>
        <w:t>本合同条款在双方签字后生效。</w:t>
      </w:r>
    </w:p>
    <w:p>
      <w:pPr>
        <w:snapToGrid w:val="0"/>
        <w:spacing w:line="400" w:lineRule="exact"/>
        <w:rPr>
          <w:rFonts w:ascii="宋体" w:hAnsi="宋体"/>
          <w:b/>
        </w:rPr>
      </w:pPr>
      <w:r>
        <w:rPr>
          <w:rFonts w:hint="eastAsia" w:ascii="宋体" w:hAnsi="宋体"/>
          <w:b/>
        </w:rPr>
        <w:t>21．主导语言</w:t>
      </w:r>
    </w:p>
    <w:p>
      <w:pPr>
        <w:snapToGrid w:val="0"/>
        <w:spacing w:line="400" w:lineRule="exact"/>
        <w:ind w:firstLine="359" w:firstLineChars="171"/>
        <w:rPr>
          <w:rFonts w:ascii="宋体" w:hAnsi="宋体"/>
        </w:rPr>
      </w:pPr>
      <w:r>
        <w:rPr>
          <w:rFonts w:hint="eastAsia" w:ascii="宋体" w:hAnsi="宋体"/>
        </w:rPr>
        <w:t>本合同以中文书写。</w:t>
      </w:r>
    </w:p>
    <w:p>
      <w:pPr>
        <w:snapToGrid w:val="0"/>
        <w:spacing w:line="400" w:lineRule="exact"/>
        <w:rPr>
          <w:rFonts w:ascii="宋体" w:hAnsi="宋体"/>
          <w:b/>
        </w:rPr>
      </w:pPr>
      <w:r>
        <w:rPr>
          <w:rFonts w:hint="eastAsia" w:ascii="宋体" w:hAnsi="宋体"/>
          <w:b/>
        </w:rPr>
        <w:t>22．合同修改</w:t>
      </w:r>
    </w:p>
    <w:p>
      <w:pPr>
        <w:pStyle w:val="22"/>
        <w:tabs>
          <w:tab w:val="left" w:pos="540"/>
        </w:tabs>
        <w:spacing w:line="400" w:lineRule="exact"/>
        <w:rPr>
          <w:rFonts w:ascii="宋体" w:hAnsi="宋体"/>
        </w:rPr>
      </w:pPr>
      <w:r>
        <w:rPr>
          <w:rFonts w:hint="eastAsia" w:ascii="宋体" w:hAnsi="宋体"/>
        </w:rPr>
        <w:t>除了双方签署书面修改协议，并成为本合同不可分割的一部分的情况之外，本合同的条款不得有任何变化或修改。</w:t>
      </w:r>
    </w:p>
    <w:p>
      <w:pPr>
        <w:pStyle w:val="20"/>
      </w:pPr>
    </w:p>
    <w:p>
      <w:pPr>
        <w:rPr>
          <w:rFonts w:eastAsia="黑体"/>
          <w:kern w:val="0"/>
          <w:sz w:val="32"/>
          <w:szCs w:val="32"/>
        </w:rPr>
      </w:pPr>
    </w:p>
    <w:p>
      <w:pPr>
        <w:rPr>
          <w:rFonts w:eastAsia="黑体"/>
          <w:kern w:val="0"/>
          <w:sz w:val="32"/>
          <w:szCs w:val="32"/>
        </w:rPr>
      </w:pPr>
      <w:r>
        <w:rPr>
          <w:rFonts w:eastAsia="黑体"/>
          <w:kern w:val="0"/>
          <w:sz w:val="32"/>
          <w:szCs w:val="32"/>
        </w:rPr>
        <w:br w:type="page"/>
      </w:r>
    </w:p>
    <w:p>
      <w:pPr>
        <w:numPr>
          <w:ilvl w:val="0"/>
          <w:numId w:val="10"/>
        </w:numPr>
        <w:autoSpaceDE w:val="0"/>
        <w:autoSpaceDN w:val="0"/>
        <w:adjustRightInd w:val="0"/>
        <w:snapToGrid w:val="0"/>
        <w:spacing w:after="120" w:afterLines="50"/>
        <w:jc w:val="center"/>
        <w:outlineLvl w:val="0"/>
        <w:rPr>
          <w:rFonts w:eastAsia="黑体"/>
          <w:kern w:val="0"/>
          <w:sz w:val="32"/>
          <w:szCs w:val="32"/>
        </w:rPr>
      </w:pPr>
      <w:bookmarkStart w:id="212" w:name="_Toc18045"/>
      <w:r>
        <w:rPr>
          <w:rFonts w:eastAsia="黑体"/>
          <w:kern w:val="0"/>
          <w:sz w:val="32"/>
          <w:szCs w:val="32"/>
        </w:rPr>
        <w:t>采购需求</w:t>
      </w:r>
      <w:bookmarkEnd w:id="204"/>
      <w:bookmarkEnd w:id="205"/>
      <w:bookmarkEnd w:id="212"/>
    </w:p>
    <w:p>
      <w:pPr>
        <w:snapToGrid w:val="0"/>
        <w:spacing w:line="400" w:lineRule="exact"/>
        <w:ind w:left="359" w:leftChars="171"/>
        <w:rPr>
          <w:rFonts w:ascii="宋体" w:hAnsi="宋体"/>
          <w:b/>
          <w:bCs/>
          <w:sz w:val="24"/>
          <w:szCs w:val="32"/>
        </w:rPr>
      </w:pPr>
      <w:r>
        <w:rPr>
          <w:rFonts w:hint="eastAsia" w:ascii="宋体" w:hAnsi="宋体"/>
          <w:b/>
          <w:bCs/>
          <w:sz w:val="24"/>
          <w:szCs w:val="32"/>
        </w:rPr>
        <w:t>1、本次采购所报金额均为一人次的剂量费用（或根据开标一览表规定按ml等单位报价）。</w:t>
      </w:r>
    </w:p>
    <w:p>
      <w:pPr>
        <w:snapToGrid w:val="0"/>
        <w:spacing w:line="400" w:lineRule="exact"/>
        <w:ind w:left="359" w:leftChars="171"/>
        <w:rPr>
          <w:rFonts w:ascii="宋体" w:hAnsi="宋体"/>
          <w:b/>
          <w:bCs/>
          <w:sz w:val="24"/>
          <w:szCs w:val="32"/>
        </w:rPr>
      </w:pPr>
      <w:r>
        <w:rPr>
          <w:rFonts w:hint="eastAsia" w:ascii="宋体" w:hAnsi="宋体"/>
          <w:b/>
          <w:bCs/>
          <w:sz w:val="24"/>
          <w:szCs w:val="32"/>
        </w:rPr>
        <w:t>2、试剂进货应做到来源渠道正规，货物优质、有效，有批准文号、生产日期。</w:t>
      </w:r>
    </w:p>
    <w:p>
      <w:pPr>
        <w:snapToGrid w:val="0"/>
        <w:spacing w:line="400" w:lineRule="exact"/>
        <w:ind w:left="359" w:leftChars="171"/>
        <w:rPr>
          <w:rFonts w:ascii="宋体" w:hAnsi="宋体"/>
          <w:b/>
          <w:bCs/>
          <w:sz w:val="24"/>
          <w:szCs w:val="32"/>
        </w:rPr>
      </w:pPr>
      <w:r>
        <w:rPr>
          <w:rFonts w:hint="eastAsia" w:ascii="宋体" w:hAnsi="宋体"/>
          <w:b/>
          <w:bCs/>
          <w:sz w:val="24"/>
          <w:szCs w:val="32"/>
        </w:rPr>
        <w:t>3、库存及运输要求：需要冷冻、冷藏保管的试剂应保存在相关低温环境内，并经常检查温度。提供运输设备清单（含运输车辆、冷藏设备等）  。</w:t>
      </w:r>
    </w:p>
    <w:p>
      <w:pPr>
        <w:snapToGrid w:val="0"/>
        <w:spacing w:line="400" w:lineRule="exact"/>
        <w:ind w:left="359" w:leftChars="171"/>
        <w:rPr>
          <w:rFonts w:ascii="宋体" w:hAnsi="宋体"/>
          <w:b/>
          <w:bCs/>
          <w:sz w:val="24"/>
          <w:szCs w:val="32"/>
        </w:rPr>
      </w:pPr>
      <w:r>
        <w:rPr>
          <w:rFonts w:hint="eastAsia" w:ascii="宋体" w:hAnsi="宋体"/>
          <w:b/>
          <w:bCs/>
          <w:sz w:val="24"/>
          <w:szCs w:val="32"/>
        </w:rPr>
        <w:t>4、提供所投试剂及相关设备的彩页、说明书作为技术评分佐证依据。</w:t>
      </w:r>
    </w:p>
    <w:p>
      <w:pPr>
        <w:snapToGrid w:val="0"/>
        <w:spacing w:line="400" w:lineRule="exact"/>
        <w:ind w:left="359" w:leftChars="171"/>
        <w:rPr>
          <w:rFonts w:ascii="宋体" w:hAnsi="宋体"/>
          <w:b/>
          <w:bCs/>
          <w:sz w:val="24"/>
          <w:szCs w:val="32"/>
        </w:rPr>
      </w:pPr>
      <w:r>
        <w:rPr>
          <w:rFonts w:hint="eastAsia" w:ascii="宋体" w:hAnsi="宋体"/>
          <w:b/>
          <w:bCs/>
          <w:sz w:val="24"/>
          <w:szCs w:val="32"/>
        </w:rPr>
        <w:t>5、中标方签订合同时出具相应试剂的售后服务授权委托书，如性能验证不符合质量要求，采购单位有权另行采购。</w:t>
      </w:r>
    </w:p>
    <w:p>
      <w:pPr>
        <w:snapToGrid w:val="0"/>
        <w:spacing w:line="400" w:lineRule="exact"/>
        <w:ind w:left="359" w:leftChars="171"/>
        <w:rPr>
          <w:rFonts w:ascii="宋体" w:hAnsi="宋体"/>
          <w:b/>
          <w:bCs/>
          <w:sz w:val="24"/>
          <w:szCs w:val="32"/>
        </w:rPr>
      </w:pPr>
      <w:r>
        <w:rPr>
          <w:rFonts w:hint="eastAsia" w:ascii="宋体" w:hAnsi="宋体"/>
          <w:b/>
          <w:bCs/>
          <w:sz w:val="24"/>
          <w:szCs w:val="32"/>
        </w:rPr>
        <w:t>6、中标方对其所提供的产品质量负责，因其所供试剂仪器所引起的医疗纠纷由中标方负责处理解决。</w:t>
      </w:r>
    </w:p>
    <w:p>
      <w:pPr>
        <w:snapToGrid w:val="0"/>
        <w:spacing w:line="400" w:lineRule="exact"/>
        <w:ind w:left="359" w:leftChars="171"/>
        <w:rPr>
          <w:rFonts w:ascii="宋体" w:hAnsi="宋体"/>
          <w:b/>
          <w:bCs/>
          <w:sz w:val="24"/>
          <w:szCs w:val="32"/>
        </w:rPr>
      </w:pPr>
      <w:r>
        <w:rPr>
          <w:rFonts w:hint="eastAsia" w:ascii="宋体" w:hAnsi="宋体"/>
          <w:b/>
          <w:bCs/>
          <w:sz w:val="24"/>
          <w:szCs w:val="32"/>
        </w:rPr>
        <w:t>7、签订合同时需提供试剂参加国家卫生健康委员会的质评证书（如有）。</w:t>
      </w:r>
    </w:p>
    <w:p>
      <w:pPr>
        <w:snapToGrid w:val="0"/>
        <w:spacing w:line="400" w:lineRule="exact"/>
        <w:ind w:left="359" w:leftChars="171"/>
        <w:rPr>
          <w:rFonts w:ascii="宋体" w:hAnsi="宋体"/>
          <w:b/>
          <w:bCs/>
          <w:sz w:val="24"/>
          <w:szCs w:val="32"/>
        </w:rPr>
      </w:pPr>
      <w:r>
        <w:rPr>
          <w:rFonts w:hint="eastAsia" w:ascii="宋体" w:hAnsi="宋体"/>
          <w:b/>
          <w:bCs/>
          <w:sz w:val="24"/>
          <w:szCs w:val="32"/>
        </w:rPr>
        <w:t>8、在投标企业供货期间，如因政策性降价，医院将与中标方进行降价谈判，若双方谈判未达成一致，该项目将终止合同重新组织招标。</w:t>
      </w:r>
    </w:p>
    <w:p>
      <w:pPr>
        <w:snapToGrid w:val="0"/>
        <w:spacing w:line="400" w:lineRule="exact"/>
        <w:ind w:left="359" w:leftChars="171"/>
        <w:rPr>
          <w:rFonts w:ascii="宋体" w:hAnsi="宋体"/>
          <w:b/>
          <w:bCs/>
          <w:sz w:val="24"/>
          <w:szCs w:val="32"/>
        </w:rPr>
      </w:pPr>
      <w:r>
        <w:rPr>
          <w:rFonts w:hint="eastAsia" w:ascii="宋体" w:hAnsi="宋体"/>
          <w:b/>
          <w:bCs/>
          <w:sz w:val="24"/>
          <w:szCs w:val="32"/>
        </w:rPr>
        <w:t>9、该项目服务期为一年，在服务期满一年时，由医院对中标方进行综合考核。</w:t>
      </w:r>
    </w:p>
    <w:p>
      <w:pPr>
        <w:snapToGrid w:val="0"/>
        <w:spacing w:line="400" w:lineRule="exact"/>
        <w:ind w:left="359" w:leftChars="171"/>
        <w:rPr>
          <w:rFonts w:ascii="宋体" w:hAnsi="宋体"/>
          <w:b/>
          <w:bCs/>
          <w:sz w:val="24"/>
          <w:szCs w:val="32"/>
        </w:rPr>
      </w:pPr>
      <w:r>
        <w:rPr>
          <w:rFonts w:hint="eastAsia" w:ascii="宋体" w:hAnsi="宋体"/>
          <w:b/>
          <w:bCs/>
          <w:sz w:val="24"/>
          <w:szCs w:val="32"/>
        </w:rPr>
        <w:t>10、供货期间若国家及自治区集中带量采购目录中如包含本次项目产品，医院将按国家和自治区集中带量采购要求执行，同时停止本合同中所涉及的集中带量采购产品的供货。</w:t>
      </w:r>
    </w:p>
    <w:p>
      <w:pPr>
        <w:snapToGrid w:val="0"/>
        <w:spacing w:line="400" w:lineRule="exact"/>
        <w:ind w:left="359" w:leftChars="171"/>
        <w:rPr>
          <w:rFonts w:ascii="宋体" w:hAnsi="宋体"/>
          <w:b/>
          <w:bCs/>
          <w:sz w:val="24"/>
          <w:szCs w:val="32"/>
        </w:rPr>
      </w:pPr>
      <w:r>
        <w:rPr>
          <w:rFonts w:hint="eastAsia" w:ascii="宋体" w:hAnsi="宋体"/>
          <w:b/>
          <w:bCs/>
          <w:sz w:val="24"/>
          <w:szCs w:val="32"/>
        </w:rPr>
        <w:t>11、因国家政策变化科研项目取消时，所涉及该项目中的产品合同自动终止。</w:t>
      </w:r>
    </w:p>
    <w:p>
      <w:pPr>
        <w:snapToGrid w:val="0"/>
        <w:spacing w:line="400" w:lineRule="exact"/>
        <w:ind w:left="359" w:leftChars="171"/>
        <w:rPr>
          <w:rFonts w:ascii="宋体" w:hAnsi="宋体"/>
          <w:b/>
          <w:bCs/>
          <w:sz w:val="24"/>
          <w:szCs w:val="32"/>
        </w:rPr>
      </w:pPr>
      <w:r>
        <w:rPr>
          <w:rFonts w:hint="eastAsia" w:ascii="宋体" w:hAnsi="宋体"/>
          <w:b/>
          <w:bCs/>
          <w:sz w:val="24"/>
          <w:szCs w:val="32"/>
        </w:rPr>
        <w:t>12、如遇医院实验室关停，甲方有权终止合同。</w:t>
      </w:r>
    </w:p>
    <w:p>
      <w:pPr>
        <w:snapToGrid w:val="0"/>
        <w:spacing w:line="400" w:lineRule="exact"/>
        <w:ind w:left="359" w:leftChars="171"/>
        <w:rPr>
          <w:rFonts w:ascii="宋体" w:hAnsi="宋体"/>
          <w:b/>
          <w:bCs/>
          <w:sz w:val="24"/>
          <w:szCs w:val="32"/>
        </w:rPr>
      </w:pPr>
      <w:r>
        <w:rPr>
          <w:rFonts w:hint="eastAsia" w:ascii="宋体" w:hAnsi="宋体"/>
          <w:b/>
          <w:bCs/>
          <w:sz w:val="24"/>
          <w:szCs w:val="32"/>
        </w:rPr>
        <w:t>注：本次试剂采购为国产试剂进行投标。</w:t>
      </w:r>
    </w:p>
    <w:p>
      <w:pPr>
        <w:pStyle w:val="5"/>
        <w:sectPr>
          <w:pgSz w:w="11906" w:h="16838"/>
          <w:pgMar w:top="1440" w:right="1440" w:bottom="1440" w:left="1797" w:header="851" w:footer="992" w:gutter="0"/>
          <w:pgNumType w:fmt="decimal"/>
          <w:cols w:space="720" w:num="1"/>
          <w:docGrid w:linePitch="312" w:charSpace="0"/>
        </w:sectPr>
      </w:pPr>
    </w:p>
    <w:p>
      <w:pPr>
        <w:pStyle w:val="4"/>
        <w:numPr>
          <w:ilvl w:val="0"/>
          <w:numId w:val="11"/>
        </w:numPr>
        <w:spacing w:before="120" w:after="120"/>
        <w:ind w:left="212" w:hanging="2"/>
        <w:rPr>
          <w:rFonts w:ascii="Times New Roman" w:hAnsi="Times New Roman"/>
          <w:sz w:val="24"/>
          <w:szCs w:val="24"/>
        </w:rPr>
      </w:pPr>
      <w:bookmarkStart w:id="213" w:name="_Toc26673"/>
      <w:bookmarkStart w:id="214" w:name="_Toc1195"/>
      <w:r>
        <w:rPr>
          <w:rFonts w:hint="eastAsia" w:ascii="Times New Roman" w:hAnsi="Times New Roman"/>
          <w:sz w:val="24"/>
          <w:szCs w:val="24"/>
        </w:rPr>
        <w:t>投标产品质量要求:</w:t>
      </w:r>
      <w:bookmarkEnd w:id="213"/>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资质证照（如有）合法、手续齐全。</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投标产品实际品牌、规格型号、生产厂家、质量必须与投标函内所投产品描述一致。</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保质期（有效期）不足半年的禁止入库（特殊情况除外），在院方使用期间内，投标人应对所提供医疗试剂的质量和由于医疗试剂质量原因而造成的后果负责。若出现质量问题的，投标人应及时予以退、换等处理。经退换后仍存有质量问题的，院方可向有关部门报告，经查实无误后，院方有权终止合同并视情况提出索赔。</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4</w:t>
      </w:r>
      <w:r>
        <w:rPr>
          <w:rFonts w:hint="eastAsia" w:ascii="Times New Roman" w:hAnsi="Times New Roman" w:eastAsia="宋体" w:cs="Times New Roman"/>
          <w:color w:val="333333"/>
          <w:sz w:val="24"/>
          <w:szCs w:val="24"/>
          <w:shd w:val="clear" w:color="auto" w:fill="FFFFFF"/>
        </w:rPr>
        <w:t>有足够的物资供应配送能力、较好的售后服务保障能力和支持仪器性能校准验证能力。</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5</w:t>
      </w:r>
      <w:r>
        <w:rPr>
          <w:rFonts w:hint="eastAsia" w:ascii="Times New Roman" w:hAnsi="Times New Roman" w:eastAsia="宋体" w:cs="Times New Roman"/>
          <w:color w:val="333333"/>
          <w:sz w:val="24"/>
          <w:szCs w:val="24"/>
          <w:shd w:val="clear" w:color="auto" w:fill="FFFFFF"/>
        </w:rPr>
        <w:t>商业信誉良好，在经营活动中无违法记录、无不良销售记录和不规范销售行为记录。</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6</w:t>
      </w:r>
      <w:r>
        <w:rPr>
          <w:rFonts w:hint="eastAsia" w:ascii="Times New Roman" w:hAnsi="Times New Roman" w:eastAsia="宋体" w:cs="Times New Roman"/>
          <w:color w:val="333333"/>
          <w:sz w:val="24"/>
          <w:szCs w:val="24"/>
          <w:shd w:val="clear" w:color="auto" w:fill="FFFFFF"/>
        </w:rPr>
        <w:t>具有合法的产品来源，符合法律法规规定的其它条件。</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7</w:t>
      </w:r>
      <w:r>
        <w:rPr>
          <w:rFonts w:hint="eastAsia" w:ascii="Times New Roman" w:hAnsi="Times New Roman" w:eastAsia="宋体" w:cs="Times New Roman"/>
          <w:color w:val="333333"/>
          <w:sz w:val="24"/>
          <w:szCs w:val="24"/>
          <w:shd w:val="clear" w:color="auto" w:fill="FFFFFF"/>
        </w:rPr>
        <w:t>投标人必须提供投标人及产品的有效资质证明文件，具备该行业国家规定必备的资质、资格。</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8</w:t>
      </w:r>
      <w:r>
        <w:rPr>
          <w:rFonts w:hint="eastAsia" w:ascii="Times New Roman" w:hAnsi="Times New Roman" w:eastAsia="宋体" w:cs="Times New Roman"/>
          <w:color w:val="333333"/>
          <w:sz w:val="24"/>
          <w:szCs w:val="24"/>
          <w:shd w:val="clear" w:color="auto" w:fill="FFFFFF"/>
        </w:rPr>
        <w:t>产品图片资料及产品说明书（如为进口产品，需提供原厂中文和英文说明书）。</w:t>
      </w:r>
    </w:p>
    <w:p>
      <w:pPr>
        <w:pStyle w:val="4"/>
        <w:numPr>
          <w:ilvl w:val="0"/>
          <w:numId w:val="11"/>
        </w:numPr>
        <w:spacing w:before="120" w:after="120"/>
        <w:ind w:left="212" w:hanging="2"/>
        <w:rPr>
          <w:rFonts w:ascii="Times New Roman" w:hAnsi="Times New Roman"/>
          <w:sz w:val="24"/>
          <w:szCs w:val="24"/>
        </w:rPr>
      </w:pPr>
      <w:bookmarkStart w:id="215" w:name="_Toc8557"/>
      <w:r>
        <w:rPr>
          <w:rFonts w:hint="eastAsia" w:ascii="Times New Roman" w:hAnsi="Times New Roman"/>
          <w:sz w:val="24"/>
          <w:szCs w:val="24"/>
        </w:rPr>
        <w:t>供货周期及供货量</w:t>
      </w:r>
      <w:bookmarkEnd w:id="215"/>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中标人自公布中标结果之日起成为院方中标供应商；</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中标供应商自签订中标合同五个工作日后，按院方要求供货12个月；</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供货量按需供应；</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4</w:t>
      </w:r>
      <w:r>
        <w:rPr>
          <w:rFonts w:hint="eastAsia" w:ascii="Times New Roman" w:hAnsi="Times New Roman" w:eastAsia="宋体" w:cs="Times New Roman"/>
          <w:color w:val="333333"/>
          <w:sz w:val="24"/>
          <w:szCs w:val="24"/>
          <w:shd w:val="clear" w:color="auto" w:fill="FFFFFF"/>
        </w:rPr>
        <w:t>供应商接到采购人供货通知时，必须第一时间安排送货，急救或紧急情况下使用的配送不应超过4小时，一般品种的配送不应超过24小时。因供货不及时造成工作影响，采购人有权单方取消供应商供货资格；</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5</w:t>
      </w:r>
      <w:r>
        <w:rPr>
          <w:rFonts w:hint="eastAsia" w:ascii="Times New Roman" w:hAnsi="Times New Roman" w:eastAsia="宋体" w:cs="Times New Roman"/>
          <w:color w:val="333333"/>
          <w:sz w:val="24"/>
          <w:szCs w:val="24"/>
          <w:shd w:val="clear" w:color="auto" w:fill="FFFFFF"/>
        </w:rPr>
        <w:t>若中标产品有断货或停货等特殊情况时，供应商必须提前30日通知采购方，并出示加盖公章的停货书面说明。断货期间，医院有权向其他供应商购买同类产品，直到原供货方能继续供货为止。</w:t>
      </w:r>
    </w:p>
    <w:p>
      <w:pPr>
        <w:pStyle w:val="433"/>
        <w:spacing w:line="360" w:lineRule="auto"/>
        <w:ind w:firstLine="480" w:firstLineChars="200"/>
        <w:jc w:val="both"/>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6</w:t>
      </w:r>
      <w:r>
        <w:rPr>
          <w:rFonts w:hint="eastAsia" w:ascii="Times New Roman" w:hAnsi="Times New Roman" w:eastAsia="宋体" w:cs="Times New Roman"/>
          <w:color w:val="333333"/>
          <w:sz w:val="24"/>
          <w:szCs w:val="24"/>
          <w:shd w:val="clear" w:color="auto" w:fill="FFFFFF"/>
        </w:rPr>
        <w:t>中标人必须保证在合同有效期内12个月的供货。</w:t>
      </w:r>
    </w:p>
    <w:p>
      <w:pPr>
        <w:pStyle w:val="4"/>
        <w:numPr>
          <w:ilvl w:val="0"/>
          <w:numId w:val="11"/>
        </w:numPr>
        <w:spacing w:before="120" w:after="120"/>
        <w:ind w:left="212" w:hanging="2"/>
        <w:rPr>
          <w:rFonts w:ascii="Times New Roman" w:hAnsi="Times New Roman"/>
          <w:sz w:val="24"/>
          <w:szCs w:val="24"/>
        </w:rPr>
      </w:pPr>
      <w:bookmarkStart w:id="216" w:name="_Toc3356"/>
      <w:r>
        <w:rPr>
          <w:rFonts w:hint="eastAsia" w:ascii="Times New Roman" w:hAnsi="Times New Roman"/>
          <w:sz w:val="24"/>
          <w:szCs w:val="24"/>
        </w:rPr>
        <w:t>其他要求</w:t>
      </w:r>
      <w:bookmarkEnd w:id="216"/>
    </w:p>
    <w:p>
      <w:pPr>
        <w:pStyle w:val="433"/>
        <w:spacing w:line="360" w:lineRule="auto"/>
        <w:ind w:firstLine="480" w:firstLineChars="200"/>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对于一些需要指导的新产品，供货商必须做好相关培训工作，培训产生的费用由供货商负责；</w:t>
      </w:r>
    </w:p>
    <w:p>
      <w:pPr>
        <w:pStyle w:val="433"/>
        <w:spacing w:line="360" w:lineRule="auto"/>
        <w:ind w:firstLine="480" w:firstLineChars="200"/>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投标文件应标明参投的医疗用品的名称、品牌、规格、生产厂家等详细资料。按顺序装订成册。</w:t>
      </w:r>
    </w:p>
    <w:p>
      <w:pPr>
        <w:pStyle w:val="433"/>
        <w:spacing w:line="360" w:lineRule="auto"/>
        <w:ind w:firstLine="482" w:firstLineChars="200"/>
        <w:rPr>
          <w:rFonts w:ascii="Times New Roman" w:hAnsi="Times New Roman" w:eastAsia="宋体" w:cs="Times New Roman"/>
          <w:b/>
          <w:bCs/>
          <w:color w:val="333333"/>
          <w:sz w:val="24"/>
          <w:szCs w:val="24"/>
          <w:shd w:val="clear" w:color="auto" w:fill="FFFFFF"/>
        </w:rPr>
      </w:pPr>
      <w:r>
        <w:rPr>
          <w:rFonts w:ascii="Times New Roman" w:hAnsi="Times New Roman" w:eastAsia="宋体" w:cs="Times New Roman"/>
          <w:b/>
          <w:bCs/>
          <w:color w:val="333333"/>
          <w:sz w:val="24"/>
          <w:szCs w:val="24"/>
          <w:shd w:val="clear" w:color="auto" w:fill="FFFFFF"/>
        </w:rPr>
        <w:t>3</w:t>
      </w:r>
      <w:r>
        <w:rPr>
          <w:rFonts w:hint="eastAsia" w:ascii="Times New Roman" w:hAnsi="Times New Roman" w:eastAsia="宋体" w:cs="Times New Roman"/>
          <w:b/>
          <w:bCs/>
          <w:color w:val="333333"/>
          <w:sz w:val="24"/>
          <w:szCs w:val="24"/>
          <w:shd w:val="clear" w:color="auto" w:fill="FFFFFF"/>
        </w:rPr>
        <w:t>.</w:t>
      </w:r>
      <w:r>
        <w:rPr>
          <w:rFonts w:ascii="Times New Roman" w:hAnsi="Times New Roman" w:eastAsia="宋体" w:cs="Times New Roman"/>
          <w:b/>
          <w:bCs/>
          <w:color w:val="333333"/>
          <w:sz w:val="24"/>
          <w:szCs w:val="24"/>
          <w:shd w:val="clear" w:color="auto" w:fill="FFFFFF"/>
        </w:rPr>
        <w:t>3</w:t>
      </w:r>
      <w:r>
        <w:rPr>
          <w:rFonts w:hint="eastAsia" w:ascii="Times New Roman" w:hAnsi="Times New Roman" w:eastAsia="宋体" w:cs="Times New Roman"/>
          <w:b/>
          <w:bCs/>
          <w:color w:val="333333"/>
          <w:sz w:val="24"/>
          <w:szCs w:val="24"/>
          <w:shd w:val="clear" w:color="auto" w:fill="FFFFFF"/>
        </w:rPr>
        <w:t>价格补充说明</w:t>
      </w:r>
    </w:p>
    <w:p>
      <w:pPr>
        <w:pStyle w:val="433"/>
        <w:spacing w:line="360" w:lineRule="auto"/>
        <w:ind w:firstLine="480" w:firstLineChars="200"/>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1</w:t>
      </w:r>
      <w:r>
        <w:rPr>
          <w:rFonts w:hint="eastAsia" w:ascii="Times New Roman" w:hAnsi="Times New Roman" w:eastAsia="宋体" w:cs="Times New Roman"/>
          <w:color w:val="333333"/>
          <w:sz w:val="24"/>
          <w:szCs w:val="24"/>
          <w:shd w:val="clear" w:color="auto" w:fill="FFFFFF"/>
        </w:rPr>
        <w:t>合同期限内，国家对医用试剂有相关法律法规有另行规定的，双方按法律法规协商执行。</w:t>
      </w:r>
    </w:p>
    <w:p>
      <w:pPr>
        <w:pStyle w:val="433"/>
        <w:spacing w:line="360" w:lineRule="auto"/>
        <w:ind w:firstLine="480" w:firstLineChars="200"/>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2</w:t>
      </w:r>
      <w:r>
        <w:rPr>
          <w:rFonts w:hint="eastAsia" w:ascii="Times New Roman" w:hAnsi="Times New Roman" w:eastAsia="宋体" w:cs="Times New Roman"/>
          <w:color w:val="333333"/>
          <w:sz w:val="24"/>
          <w:szCs w:val="24"/>
          <w:shd w:val="clear" w:color="auto" w:fill="FFFFFF"/>
        </w:rPr>
        <w:t>国家和自治区对中标物品的价格下调低于合同价格，合同价格在调价文件生效之日起随即下调至文件规定的价格，直到供货期限满为止。</w:t>
      </w:r>
    </w:p>
    <w:p>
      <w:pPr>
        <w:pStyle w:val="433"/>
        <w:spacing w:line="360" w:lineRule="auto"/>
        <w:ind w:firstLine="480" w:firstLineChars="200"/>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4</w:t>
      </w:r>
      <w:r>
        <w:rPr>
          <w:rFonts w:hint="eastAsia" w:ascii="Times New Roman" w:hAnsi="Times New Roman" w:eastAsia="宋体" w:cs="Times New Roman"/>
          <w:color w:val="333333"/>
          <w:sz w:val="24"/>
          <w:szCs w:val="24"/>
          <w:shd w:val="clear" w:color="auto" w:fill="FFFFFF"/>
        </w:rPr>
        <w:t>今后该项目目录若在国家及自治区集中带量采购目录中，则按国家和自治区的集中带量采购要求执行，同时停止执行本合同中所涉及的产品。</w:t>
      </w:r>
    </w:p>
    <w:p>
      <w:pPr>
        <w:pStyle w:val="433"/>
        <w:spacing w:line="360" w:lineRule="auto"/>
        <w:ind w:firstLine="480" w:firstLineChars="200"/>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5</w:t>
      </w:r>
      <w:r>
        <w:rPr>
          <w:rFonts w:hint="eastAsia" w:ascii="Times New Roman" w:hAnsi="Times New Roman" w:eastAsia="宋体" w:cs="Times New Roman"/>
          <w:color w:val="333333"/>
          <w:sz w:val="24"/>
          <w:szCs w:val="24"/>
          <w:shd w:val="clear" w:color="auto" w:fill="FFFFFF"/>
        </w:rPr>
        <w:t xml:space="preserve">需要冷冻、冷藏保管的试剂应保存在相关低温环境内，并经常检查温度。提供运输设备清单（含运输车辆、冷藏设备等）  </w:t>
      </w:r>
    </w:p>
    <w:p>
      <w:pPr>
        <w:pStyle w:val="433"/>
        <w:spacing w:line="360" w:lineRule="auto"/>
        <w:ind w:firstLine="480" w:firstLineChars="200"/>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6</w:t>
      </w:r>
      <w:r>
        <w:rPr>
          <w:rFonts w:hint="eastAsia" w:ascii="Times New Roman" w:hAnsi="Times New Roman" w:eastAsia="宋体" w:cs="Times New Roman"/>
          <w:color w:val="333333"/>
          <w:sz w:val="24"/>
          <w:szCs w:val="24"/>
          <w:shd w:val="clear" w:color="auto" w:fill="FFFFFF"/>
        </w:rPr>
        <w:t>可收费材料（包含自费及医保）均需提供国家医保信息业务编码（即国家27位C码）。</w:t>
      </w:r>
    </w:p>
    <w:p>
      <w:pPr>
        <w:pStyle w:val="433"/>
        <w:spacing w:line="360" w:lineRule="auto"/>
        <w:rPr>
          <w:rFonts w:ascii="Times New Roman" w:hAnsi="Times New Roman" w:eastAsia="宋体" w:cs="Times New Roman"/>
          <w:b/>
          <w:bCs/>
          <w:color w:val="333333"/>
          <w:sz w:val="24"/>
          <w:szCs w:val="24"/>
          <w:shd w:val="clear" w:color="auto" w:fill="FFFFFF"/>
        </w:rPr>
      </w:pPr>
      <w:r>
        <w:rPr>
          <w:rFonts w:hint="eastAsia" w:ascii="Times New Roman" w:hAnsi="Times New Roman" w:eastAsia="宋体" w:cs="Times New Roman"/>
          <w:b/>
          <w:bCs/>
          <w:color w:val="333333"/>
          <w:sz w:val="24"/>
          <w:szCs w:val="24"/>
          <w:shd w:val="clear" w:color="auto" w:fill="FFFFFF"/>
        </w:rPr>
        <w:t>备注：</w:t>
      </w:r>
    </w:p>
    <w:p>
      <w:pPr>
        <w:pStyle w:val="433"/>
        <w:spacing w:line="360" w:lineRule="auto"/>
        <w:ind w:firstLine="482" w:firstLineChars="200"/>
        <w:rPr>
          <w:rFonts w:ascii="Times New Roman" w:hAnsi="Times New Roman" w:eastAsia="宋体" w:cs="Times New Roman"/>
          <w:b/>
          <w:bCs/>
          <w:color w:val="333333"/>
          <w:sz w:val="24"/>
          <w:szCs w:val="24"/>
          <w:shd w:val="clear" w:color="auto" w:fill="FFFFFF"/>
        </w:rPr>
      </w:pPr>
      <w:r>
        <w:rPr>
          <w:rFonts w:hint="eastAsia" w:ascii="Times New Roman" w:hAnsi="Times New Roman" w:eastAsia="宋体" w:cs="Times New Roman"/>
          <w:b/>
          <w:bCs/>
          <w:color w:val="333333"/>
          <w:sz w:val="24"/>
          <w:szCs w:val="24"/>
          <w:shd w:val="clear" w:color="auto" w:fill="FFFFFF"/>
        </w:rPr>
        <w:t>（1）开标一览表不得更改格式。</w:t>
      </w:r>
    </w:p>
    <w:p>
      <w:pPr>
        <w:pStyle w:val="433"/>
        <w:spacing w:line="360" w:lineRule="auto"/>
        <w:ind w:firstLine="482" w:firstLineChars="200"/>
        <w:rPr>
          <w:rFonts w:ascii="Times New Roman" w:hAnsi="Times New Roman" w:eastAsia="宋体" w:cs="Times New Roman"/>
          <w:b/>
          <w:bCs/>
          <w:color w:val="333333"/>
          <w:sz w:val="24"/>
          <w:szCs w:val="24"/>
          <w:shd w:val="clear" w:color="auto" w:fill="FFFFFF"/>
        </w:rPr>
      </w:pPr>
      <w:r>
        <w:rPr>
          <w:rFonts w:hint="eastAsia" w:ascii="Times New Roman" w:hAnsi="Times New Roman" w:eastAsia="宋体" w:cs="Times New Roman"/>
          <w:b/>
          <w:bCs/>
          <w:color w:val="333333"/>
          <w:sz w:val="24"/>
          <w:szCs w:val="24"/>
          <w:shd w:val="clear" w:color="auto" w:fill="FFFFFF"/>
        </w:rPr>
        <w:t>（2）投标人需对所投分包中所有项进行报价，不得缺项漏项。如果报价不符合要求则为无效投标，不得自行更改格式及文本信息。</w:t>
      </w:r>
    </w:p>
    <w:p>
      <w:pPr>
        <w:pStyle w:val="433"/>
        <w:spacing w:line="360" w:lineRule="auto"/>
        <w:ind w:firstLine="482" w:firstLineChars="200"/>
        <w:jc w:val="both"/>
        <w:rPr>
          <w:rFonts w:ascii="Times New Roman" w:hAnsi="Times New Roman" w:eastAsia="宋体" w:cs="Times New Roman"/>
          <w:b/>
          <w:bCs/>
          <w:color w:val="333333"/>
          <w:sz w:val="24"/>
          <w:szCs w:val="24"/>
          <w:shd w:val="clear" w:color="auto" w:fill="FFFFFF"/>
        </w:rPr>
      </w:pPr>
      <w:r>
        <w:rPr>
          <w:rFonts w:hint="eastAsia" w:ascii="Times New Roman" w:hAnsi="Times New Roman" w:eastAsia="宋体" w:cs="Times New Roman"/>
          <w:b/>
          <w:bCs/>
          <w:color w:val="333333"/>
          <w:sz w:val="24"/>
          <w:szCs w:val="24"/>
          <w:shd w:val="clear" w:color="auto" w:fill="FFFFFF"/>
        </w:rPr>
        <w:t>（3）投标人报价单位必须与采购目录中价格单位一致。采购目录中规格要求为各规格或为区间值的产品，投标人可将自有各种规格列入开标一览表中，报价单位须与采购目录中价格单位一致，且只接受一个报价（多种规格报价统一为一个报价）。</w:t>
      </w:r>
    </w:p>
    <w:p>
      <w:pPr>
        <w:pStyle w:val="20"/>
        <w:ind w:firstLine="480" w:firstLineChars="200"/>
        <w:rPr>
          <w:sz w:val="24"/>
        </w:rPr>
        <w:sectPr>
          <w:pgSz w:w="11906" w:h="16838"/>
          <w:pgMar w:top="1440" w:right="1440" w:bottom="1440" w:left="1797" w:header="851" w:footer="992" w:gutter="0"/>
          <w:pgNumType w:fmt="decimal"/>
          <w:cols w:space="720" w:num="1"/>
          <w:docGrid w:linePitch="312" w:charSpace="0"/>
        </w:sectPr>
      </w:pPr>
      <w:r>
        <w:rPr>
          <w:rFonts w:hint="eastAsia"/>
          <w:sz w:val="24"/>
        </w:rPr>
        <w:t>（4）为确保采购货物销售渠道的合法性、货物的质量和售后服务的质量，保障采购人的合法利益，若所投产品为进口产品的，投标人须在投标文件中提供所投产品合法有效的制造商授权书原件或彩色扫描件（若是英文，须同时提供翻译后的中文版本）。</w:t>
      </w:r>
    </w:p>
    <w:p>
      <w:pPr>
        <w:pStyle w:val="4"/>
        <w:numPr>
          <w:ilvl w:val="0"/>
          <w:numId w:val="11"/>
        </w:numPr>
        <w:spacing w:before="120" w:after="120"/>
        <w:ind w:left="212" w:hanging="2"/>
        <w:rPr>
          <w:rFonts w:ascii="Times New Roman" w:hAnsi="Times New Roman"/>
          <w:sz w:val="24"/>
          <w:szCs w:val="24"/>
        </w:rPr>
      </w:pPr>
      <w:bookmarkStart w:id="217" w:name="_Toc98232230"/>
      <w:bookmarkStart w:id="218" w:name="_Toc27799"/>
      <w:r>
        <w:rPr>
          <w:rFonts w:ascii="Times New Roman" w:hAnsi="Times New Roman"/>
          <w:sz w:val="24"/>
          <w:szCs w:val="24"/>
        </w:rPr>
        <w:t>商务要求</w:t>
      </w:r>
      <w:bookmarkEnd w:id="217"/>
      <w:bookmarkEnd w:id="218"/>
    </w:p>
    <w:p>
      <w:pPr>
        <w:pStyle w:val="20"/>
        <w:ind w:firstLine="482" w:firstLineChars="200"/>
        <w:rPr>
          <w:sz w:val="24"/>
        </w:rPr>
      </w:pPr>
      <w:r>
        <w:rPr>
          <w:b/>
          <w:bCs/>
          <w:sz w:val="24"/>
        </w:rPr>
        <w:t>4</w:t>
      </w:r>
      <w:r>
        <w:rPr>
          <w:rFonts w:hint="eastAsia"/>
          <w:b/>
          <w:bCs/>
          <w:sz w:val="24"/>
        </w:rPr>
        <w:t>.</w:t>
      </w:r>
      <w:r>
        <w:rPr>
          <w:b/>
          <w:bCs/>
          <w:sz w:val="24"/>
        </w:rPr>
        <w:t>1投标报价：</w:t>
      </w:r>
      <w:r>
        <w:rPr>
          <w:sz w:val="24"/>
        </w:rPr>
        <w:t>以人民币报价。供应商报价须包含本采购文件约定的所有工作内容及相关费用。货物金额、包装费、运输费及运输途中保险费、装卸费、税金及其它产生的相关所有费用均包含在报价总额中。</w:t>
      </w:r>
    </w:p>
    <w:p>
      <w:pPr>
        <w:pStyle w:val="20"/>
        <w:ind w:firstLine="482" w:firstLineChars="200"/>
        <w:rPr>
          <w:sz w:val="24"/>
        </w:rPr>
      </w:pPr>
      <w:r>
        <w:rPr>
          <w:b/>
          <w:bCs/>
          <w:sz w:val="24"/>
        </w:rPr>
        <w:t>4</w:t>
      </w:r>
      <w:r>
        <w:rPr>
          <w:rFonts w:hint="eastAsia"/>
          <w:b/>
          <w:bCs/>
          <w:sz w:val="24"/>
        </w:rPr>
        <w:t>.</w:t>
      </w:r>
      <w:r>
        <w:rPr>
          <w:b/>
          <w:bCs/>
          <w:sz w:val="24"/>
        </w:rPr>
        <w:t>2付款方式：</w:t>
      </w:r>
      <w:r>
        <w:rPr>
          <w:rFonts w:hint="eastAsia"/>
          <w:sz w:val="24"/>
        </w:rPr>
        <w:t>最终付款方式以和甲方单位签订合同为准。</w:t>
      </w:r>
    </w:p>
    <w:p>
      <w:pPr>
        <w:pStyle w:val="20"/>
        <w:ind w:firstLine="482" w:firstLineChars="200"/>
        <w:rPr>
          <w:sz w:val="24"/>
        </w:rPr>
      </w:pPr>
      <w:r>
        <w:rPr>
          <w:b/>
          <w:bCs/>
          <w:sz w:val="24"/>
        </w:rPr>
        <w:t>4</w:t>
      </w:r>
      <w:r>
        <w:rPr>
          <w:rFonts w:hint="eastAsia"/>
          <w:b/>
          <w:bCs/>
          <w:sz w:val="24"/>
        </w:rPr>
        <w:t>.</w:t>
      </w:r>
      <w:r>
        <w:rPr>
          <w:b/>
          <w:bCs/>
          <w:sz w:val="24"/>
        </w:rPr>
        <w:t>3交货</w:t>
      </w:r>
      <w:r>
        <w:rPr>
          <w:rFonts w:hint="eastAsia"/>
          <w:b/>
          <w:bCs/>
          <w:sz w:val="24"/>
        </w:rPr>
        <w:t>期</w:t>
      </w:r>
      <w:r>
        <w:rPr>
          <w:b/>
          <w:bCs/>
          <w:sz w:val="24"/>
        </w:rPr>
        <w:t>：</w:t>
      </w:r>
      <w:r>
        <w:rPr>
          <w:rFonts w:hint="eastAsia"/>
          <w:b/>
          <w:bCs/>
          <w:sz w:val="24"/>
        </w:rPr>
        <w:t>急需</w:t>
      </w:r>
      <w:r>
        <w:rPr>
          <w:rFonts w:hint="eastAsia"/>
          <w:sz w:val="24"/>
        </w:rPr>
        <w:t>用品4个小时内送到，一般用品24小时内送到，最长不要超过48小时，节假日照常配送。</w:t>
      </w:r>
    </w:p>
    <w:p>
      <w:pPr>
        <w:pStyle w:val="20"/>
        <w:ind w:firstLine="482" w:firstLineChars="200"/>
        <w:rPr>
          <w:sz w:val="24"/>
        </w:rPr>
      </w:pPr>
      <w:r>
        <w:rPr>
          <w:b/>
          <w:bCs/>
          <w:sz w:val="24"/>
        </w:rPr>
        <w:t>4</w:t>
      </w:r>
      <w:r>
        <w:rPr>
          <w:rFonts w:hint="eastAsia"/>
          <w:b/>
          <w:bCs/>
          <w:sz w:val="24"/>
        </w:rPr>
        <w:t>.</w:t>
      </w:r>
      <w:r>
        <w:rPr>
          <w:b/>
          <w:bCs/>
          <w:sz w:val="24"/>
        </w:rPr>
        <w:t>4交货地点：</w:t>
      </w:r>
      <w:r>
        <w:rPr>
          <w:rFonts w:hint="eastAsia"/>
          <w:sz w:val="24"/>
        </w:rPr>
        <w:t>新疆维吾尔自治区人民医院指定地点</w:t>
      </w:r>
    </w:p>
    <w:p>
      <w:pPr>
        <w:pStyle w:val="20"/>
        <w:ind w:firstLine="482" w:firstLineChars="200"/>
        <w:rPr>
          <w:sz w:val="24"/>
        </w:rPr>
      </w:pPr>
      <w:r>
        <w:rPr>
          <w:b/>
          <w:bCs/>
          <w:sz w:val="24"/>
        </w:rPr>
        <w:t>4</w:t>
      </w:r>
      <w:r>
        <w:rPr>
          <w:rFonts w:hint="eastAsia"/>
          <w:b/>
          <w:bCs/>
          <w:sz w:val="24"/>
        </w:rPr>
        <w:t>.</w:t>
      </w:r>
      <w:r>
        <w:rPr>
          <w:b/>
          <w:bCs/>
          <w:sz w:val="24"/>
        </w:rPr>
        <w:t>5质量标准：</w:t>
      </w:r>
      <w:r>
        <w:rPr>
          <w:sz w:val="24"/>
        </w:rPr>
        <w:t>合格；质量符合国家、地方和行业相关标准和规范。</w:t>
      </w:r>
    </w:p>
    <w:p>
      <w:pPr>
        <w:pStyle w:val="20"/>
        <w:ind w:firstLine="482" w:firstLineChars="200"/>
        <w:rPr>
          <w:sz w:val="24"/>
        </w:rPr>
      </w:pPr>
      <w:bookmarkStart w:id="219" w:name="_Hlk86920487"/>
      <w:r>
        <w:rPr>
          <w:b/>
          <w:bCs/>
          <w:sz w:val="24"/>
        </w:rPr>
        <w:t>4</w:t>
      </w:r>
      <w:r>
        <w:rPr>
          <w:rFonts w:hint="eastAsia"/>
          <w:b/>
          <w:bCs/>
          <w:sz w:val="24"/>
        </w:rPr>
        <w:t>.</w:t>
      </w:r>
      <w:r>
        <w:rPr>
          <w:b/>
          <w:bCs/>
          <w:sz w:val="24"/>
        </w:rPr>
        <w:t>6验收标准：</w:t>
      </w:r>
      <w:r>
        <w:rPr>
          <w:rFonts w:hint="eastAsia"/>
          <w:sz w:val="24"/>
        </w:rPr>
        <w:t>按医院验收标准规定的程序及要求组织实施验收。</w:t>
      </w:r>
    </w:p>
    <w:p>
      <w:pPr>
        <w:pStyle w:val="20"/>
        <w:ind w:firstLine="482" w:firstLineChars="200"/>
        <w:rPr>
          <w:sz w:val="24"/>
        </w:rPr>
      </w:pPr>
      <w:r>
        <w:rPr>
          <w:b/>
          <w:bCs/>
          <w:sz w:val="24"/>
        </w:rPr>
        <w:t>4</w:t>
      </w:r>
      <w:r>
        <w:rPr>
          <w:rFonts w:hint="eastAsia"/>
          <w:b/>
          <w:bCs/>
          <w:sz w:val="24"/>
        </w:rPr>
        <w:t>.</w:t>
      </w:r>
      <w:r>
        <w:rPr>
          <w:b/>
          <w:bCs/>
          <w:sz w:val="24"/>
        </w:rPr>
        <w:t>7</w:t>
      </w:r>
      <w:r>
        <w:rPr>
          <w:rFonts w:hint="eastAsia"/>
          <w:b/>
          <w:bCs/>
          <w:sz w:val="24"/>
        </w:rPr>
        <w:t>库存</w:t>
      </w:r>
      <w:r>
        <w:rPr>
          <w:b/>
          <w:bCs/>
          <w:sz w:val="24"/>
        </w:rPr>
        <w:t>和运输</w:t>
      </w:r>
      <w:r>
        <w:rPr>
          <w:rFonts w:hint="eastAsia"/>
          <w:b/>
          <w:bCs/>
          <w:sz w:val="24"/>
        </w:rPr>
        <w:t>要求</w:t>
      </w:r>
      <w:r>
        <w:rPr>
          <w:b/>
          <w:bCs/>
          <w:sz w:val="24"/>
        </w:rPr>
        <w:t>：</w:t>
      </w:r>
      <w:r>
        <w:rPr>
          <w:rFonts w:hint="eastAsia"/>
          <w:sz w:val="24"/>
        </w:rPr>
        <w:t xml:space="preserve">需要冷冻、冷藏保管的试剂应保存在相关低温环境内，并经常检查温度。提供运输设备清单（含运输车辆、冷藏设备等）  </w:t>
      </w:r>
    </w:p>
    <w:bookmarkEnd w:id="219"/>
    <w:p>
      <w:pPr>
        <w:pStyle w:val="20"/>
        <w:ind w:firstLine="482" w:firstLineChars="200"/>
        <w:rPr>
          <w:b/>
          <w:bCs/>
          <w:sz w:val="24"/>
        </w:rPr>
      </w:pPr>
      <w:r>
        <w:rPr>
          <w:b/>
          <w:bCs/>
          <w:sz w:val="24"/>
        </w:rPr>
        <w:t>4</w:t>
      </w:r>
      <w:r>
        <w:rPr>
          <w:rFonts w:hint="eastAsia"/>
          <w:b/>
          <w:bCs/>
          <w:sz w:val="24"/>
        </w:rPr>
        <w:t>.</w:t>
      </w:r>
      <w:r>
        <w:rPr>
          <w:b/>
          <w:bCs/>
          <w:sz w:val="24"/>
        </w:rPr>
        <w:t>8售后服务要求：</w:t>
      </w:r>
      <w:r>
        <w:rPr>
          <w:sz w:val="24"/>
        </w:rPr>
        <w:t>应具有相应售后服务能力。</w:t>
      </w:r>
    </w:p>
    <w:p>
      <w:pPr>
        <w:pStyle w:val="20"/>
        <w:ind w:firstLine="482" w:firstLineChars="200"/>
        <w:rPr>
          <w:sz w:val="24"/>
        </w:rPr>
      </w:pPr>
      <w:bookmarkStart w:id="220" w:name="_Toc98232231"/>
      <w:bookmarkStart w:id="221" w:name="_Toc87614578"/>
      <w:r>
        <w:rPr>
          <w:b/>
          <w:bCs/>
          <w:sz w:val="24"/>
        </w:rPr>
        <w:t>4</w:t>
      </w:r>
      <w:r>
        <w:rPr>
          <w:rFonts w:hint="eastAsia"/>
          <w:b/>
          <w:bCs/>
          <w:sz w:val="24"/>
        </w:rPr>
        <w:t>.</w:t>
      </w:r>
      <w:r>
        <w:rPr>
          <w:b/>
          <w:bCs/>
          <w:sz w:val="24"/>
        </w:rPr>
        <w:t>9培训服务要求</w:t>
      </w:r>
      <w:r>
        <w:rPr>
          <w:sz w:val="24"/>
        </w:rPr>
        <w:t>：</w:t>
      </w:r>
      <w:r>
        <w:rPr>
          <w:rFonts w:hint="eastAsia"/>
          <w:sz w:val="24"/>
        </w:rPr>
        <w:t>对于一些需要指导的新产品，供应商必须做好相关培训工作，培训产生的费用由供应商负责</w:t>
      </w:r>
      <w:r>
        <w:rPr>
          <w:sz w:val="24"/>
        </w:rPr>
        <w:t>。</w:t>
      </w:r>
    </w:p>
    <w:p>
      <w:pPr>
        <w:pStyle w:val="4"/>
        <w:numPr>
          <w:ilvl w:val="0"/>
          <w:numId w:val="11"/>
        </w:numPr>
        <w:spacing w:before="120" w:after="120"/>
        <w:ind w:left="0" w:leftChars="-1" w:hanging="2"/>
        <w:rPr>
          <w:rFonts w:ascii="Times New Roman" w:hAnsi="Times New Roman"/>
          <w:sz w:val="24"/>
          <w:szCs w:val="24"/>
        </w:rPr>
        <w:sectPr>
          <w:pgSz w:w="11906" w:h="16838"/>
          <w:pgMar w:top="1440" w:right="1440" w:bottom="1440" w:left="1797" w:header="851" w:footer="992" w:gutter="0"/>
          <w:pgNumType w:fmt="decimal"/>
          <w:cols w:space="720" w:num="1"/>
          <w:docGrid w:linePitch="312" w:charSpace="0"/>
        </w:sectPr>
      </w:pPr>
    </w:p>
    <w:p>
      <w:pPr>
        <w:pStyle w:val="4"/>
        <w:numPr>
          <w:ilvl w:val="0"/>
          <w:numId w:val="11"/>
        </w:numPr>
        <w:spacing w:before="120" w:after="120"/>
        <w:ind w:left="212" w:hanging="2"/>
        <w:rPr>
          <w:rFonts w:ascii="Times New Roman" w:hAnsi="Times New Roman"/>
          <w:sz w:val="24"/>
          <w:szCs w:val="24"/>
        </w:rPr>
      </w:pPr>
      <w:bookmarkStart w:id="222" w:name="_Toc16381"/>
      <w:r>
        <w:rPr>
          <w:rFonts w:ascii="Times New Roman" w:hAnsi="Times New Roman"/>
          <w:sz w:val="24"/>
          <w:szCs w:val="24"/>
        </w:rPr>
        <w:t>技术参数</w:t>
      </w:r>
      <w:bookmarkEnd w:id="220"/>
      <w:bookmarkEnd w:id="221"/>
      <w:r>
        <w:rPr>
          <w:rFonts w:ascii="Times New Roman" w:hAnsi="Times New Roman"/>
          <w:sz w:val="24"/>
          <w:szCs w:val="24"/>
        </w:rPr>
        <w:t>要求</w:t>
      </w:r>
      <w:bookmarkEnd w:id="222"/>
    </w:p>
    <w:p>
      <w:pPr>
        <w:pStyle w:val="5"/>
        <w:spacing w:before="0" w:after="0" w:line="360" w:lineRule="auto"/>
        <w:rPr>
          <w:b w:val="0"/>
          <w:bCs w:val="0"/>
          <w:color w:val="333333"/>
          <w:kern w:val="0"/>
          <w:sz w:val="24"/>
          <w:szCs w:val="24"/>
          <w:shd w:val="clear" w:color="auto" w:fill="FFFFFF"/>
        </w:rPr>
      </w:pPr>
      <w:bookmarkStart w:id="223" w:name="_Toc349"/>
      <w:r>
        <w:rPr>
          <w:sz w:val="24"/>
          <w:szCs w:val="24"/>
        </w:rPr>
        <w:t>标项一</w:t>
      </w:r>
      <w:bookmarkEnd w:id="223"/>
    </w:p>
    <w:p>
      <w:pPr>
        <w:pStyle w:val="39"/>
        <w:widowControl/>
        <w:spacing w:beforeAutospacing="0" w:afterAutospacing="0" w:line="360" w:lineRule="auto"/>
        <w:ind w:firstLine="480" w:firstLineChars="200"/>
        <w:jc w:val="both"/>
        <w:rPr>
          <w:color w:val="333333"/>
          <w:shd w:val="clear" w:color="auto" w:fill="FFFFFF"/>
        </w:rPr>
      </w:pPr>
      <w:r>
        <w:rPr>
          <w:color w:val="333333"/>
          <w:shd w:val="clear" w:color="auto" w:fill="FFFFFF"/>
        </w:rPr>
        <w:t>标项名称：</w:t>
      </w:r>
      <w:r>
        <w:rPr>
          <w:rFonts w:hint="eastAsia"/>
          <w:color w:val="333333"/>
          <w:shd w:val="clear" w:color="auto" w:fill="FFFFFF"/>
        </w:rPr>
        <w:t>荧光原位杂交试剂（一）</w:t>
      </w:r>
    </w:p>
    <w:tbl>
      <w:tblPr>
        <w:tblStyle w:val="42"/>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053"/>
        <w:gridCol w:w="3150"/>
        <w:gridCol w:w="777"/>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序号</w:t>
            </w:r>
          </w:p>
        </w:tc>
        <w:tc>
          <w:tcPr>
            <w:tcW w:w="2053"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商品名称</w:t>
            </w:r>
          </w:p>
        </w:tc>
        <w:tc>
          <w:tcPr>
            <w:tcW w:w="3150"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主要技术参数及检测方法</w:t>
            </w:r>
          </w:p>
        </w:tc>
        <w:tc>
          <w:tcPr>
            <w:tcW w:w="777"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适用机型</w:t>
            </w:r>
          </w:p>
        </w:tc>
        <w:tc>
          <w:tcPr>
            <w:tcW w:w="1404" w:type="dxa"/>
            <w:vAlign w:val="center"/>
          </w:tcPr>
          <w:p>
            <w:pPr>
              <w:widowControl/>
              <w:jc w:val="center"/>
              <w:rPr>
                <w:rFonts w:ascii="Arial" w:hAnsi="Arial" w:cs="Arial"/>
                <w:b/>
                <w:bCs/>
                <w:kern w:val="0"/>
                <w:szCs w:val="21"/>
              </w:rPr>
            </w:pPr>
            <w:r>
              <w:rPr>
                <w:rFonts w:ascii="Arial" w:hAnsi="Arial" w:cs="Arial"/>
                <w:b/>
                <w:bCs/>
                <w:kern w:val="0"/>
                <w:szCs w:val="21"/>
              </w:rPr>
              <w:t>最高限价</w:t>
            </w:r>
          </w:p>
          <w:p>
            <w:pPr>
              <w:widowControl/>
              <w:jc w:val="center"/>
              <w:rPr>
                <w:rFonts w:ascii="Arial" w:hAnsi="Arial" w:cs="Arial"/>
                <w:b/>
                <w:bCs/>
                <w:kern w:val="0"/>
                <w:szCs w:val="21"/>
              </w:rPr>
            </w:pPr>
            <w:r>
              <w:rPr>
                <w:rFonts w:ascii="Arial" w:hAnsi="Arial" w:cs="Arial"/>
                <w:b/>
                <w:bCs/>
                <w:kern w:val="0"/>
                <w:szCs w:val="21"/>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膀胱癌细胞染色体及基因异常检测试剂盒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777" w:type="dxa"/>
            <w:shd w:val="clear" w:color="auto" w:fill="auto"/>
            <w:vAlign w:val="center"/>
          </w:tcPr>
          <w:p>
            <w:pPr>
              <w:widowControl/>
              <w:jc w:val="left"/>
              <w:rPr>
                <w:rFonts w:hint="eastAsia"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TOP2A试剂盒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777" w:type="dxa"/>
            <w:shd w:val="clear" w:color="auto" w:fill="auto"/>
            <w:vAlign w:val="center"/>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3</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产前染色体数目检测试剂盒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777" w:type="dxa"/>
            <w:shd w:val="clear" w:color="auto" w:fill="auto"/>
            <w:vAlign w:val="center"/>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4</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1p和19q探针试剂盒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vAlign w:val="center"/>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5</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HER2多色（HER2/TOP2A/CSP17试剂盒）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检测方法：荧光原位杂交法                                  主要技术参数：                                        1.获得NMPA颁发的三类医疗器械注册证                                                                           2.适用标本类型：FFPE</w:t>
            </w:r>
          </w:p>
        </w:tc>
        <w:tc>
          <w:tcPr>
            <w:tcW w:w="777" w:type="dxa"/>
            <w:shd w:val="clear" w:color="auto" w:fill="auto"/>
            <w:vAlign w:val="center"/>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6</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SS18(18q11)SYT基因重排检测试剂盒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7</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MDM2基因检测试剂盒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8</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BCL2基因断裂探针试剂盒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9</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BCL6基因断裂探针试剂盒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10</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MYC基因断裂探针试剂盒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11</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EWSR1/CREB1融合基因探针试剂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12</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EWSR1/ATF1融合基因探针试剂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13</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EWSR1/WT1融合基因探针试剂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14</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TFEB（6p21）基因断裂探针试剂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15</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ETV6/NTRK3融合基因t(12;15)探针试剂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16</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PRCC/TFE3融合基因t(X;1)探针试剂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17</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IRF4（6p25）基因断裂探针试剂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18</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TERC基因扩增检测试剂盒</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19</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ESR1（6q25）基因扩增探针试剂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20</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1q基因扩增探针试剂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21</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MYC（8q24）/BCL6（3q27）/BCL2（18q21）基因断裂探针试剂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1602.00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shd w:val="clear" w:color="auto" w:fill="auto"/>
            <w:noWrap/>
            <w:vAlign w:val="center"/>
          </w:tcPr>
          <w:p>
            <w:pPr>
              <w:widowControl/>
              <w:jc w:val="center"/>
              <w:rPr>
                <w:rFonts w:ascii="Arial" w:hAnsi="Arial" w:cs="Arial"/>
                <w:kern w:val="0"/>
                <w:szCs w:val="21"/>
              </w:rPr>
            </w:pPr>
            <w:r>
              <w:rPr>
                <w:rFonts w:ascii="Arial" w:hAnsi="Arial" w:cs="Arial"/>
                <w:kern w:val="0"/>
                <w:szCs w:val="21"/>
              </w:rPr>
              <w:t>22</w:t>
            </w:r>
          </w:p>
        </w:tc>
        <w:tc>
          <w:tcPr>
            <w:tcW w:w="2053" w:type="dxa"/>
            <w:shd w:val="clear" w:color="auto" w:fill="auto"/>
            <w:vAlign w:val="center"/>
          </w:tcPr>
          <w:p>
            <w:pPr>
              <w:widowControl/>
              <w:jc w:val="left"/>
              <w:rPr>
                <w:rFonts w:ascii="Arial" w:hAnsi="Arial" w:cs="Arial"/>
                <w:kern w:val="0"/>
                <w:szCs w:val="21"/>
              </w:rPr>
            </w:pPr>
            <w:r>
              <w:rPr>
                <w:rFonts w:ascii="Arial" w:hAnsi="Arial" w:cs="Arial"/>
                <w:kern w:val="0"/>
                <w:szCs w:val="21"/>
              </w:rPr>
              <w:t>TFEB（6p21）基因断裂探针试剂</w:t>
            </w:r>
          </w:p>
        </w:tc>
        <w:tc>
          <w:tcPr>
            <w:tcW w:w="3150" w:type="dxa"/>
            <w:shd w:val="clear" w:color="auto" w:fill="auto"/>
            <w:vAlign w:val="center"/>
          </w:tcPr>
          <w:p>
            <w:pPr>
              <w:widowControl/>
              <w:jc w:val="left"/>
              <w:rPr>
                <w:rFonts w:ascii="Arial" w:hAnsi="Arial" w:cs="Arial"/>
                <w:kern w:val="0"/>
                <w:szCs w:val="21"/>
              </w:rPr>
            </w:pPr>
            <w:r>
              <w:rPr>
                <w:rFonts w:ascii="Arial" w:hAnsi="Arial" w:cs="Arial"/>
                <w:kern w:val="0"/>
                <w:szCs w:val="21"/>
              </w:rPr>
              <w:t xml:space="preserve">检测方法：荧光原位杂交法  </w:t>
            </w:r>
          </w:p>
        </w:tc>
        <w:tc>
          <w:tcPr>
            <w:tcW w:w="777" w:type="dxa"/>
            <w:shd w:val="clear" w:color="auto" w:fill="auto"/>
            <w:vAlign w:val="center"/>
          </w:tcPr>
          <w:p>
            <w:pPr>
              <w:widowControl/>
              <w:jc w:val="left"/>
              <w:rPr>
                <w:rFonts w:ascii="Arial" w:hAnsi="Arial" w:cs="Arial"/>
                <w:kern w:val="0"/>
                <w:szCs w:val="21"/>
              </w:rPr>
            </w:pPr>
            <w:r>
              <w:rPr>
                <w:rFonts w:hint="eastAsia" w:ascii="Arial" w:hAnsi="Arial" w:cs="Arial"/>
                <w:kern w:val="0"/>
                <w:szCs w:val="21"/>
              </w:rPr>
              <w:t>/</w:t>
            </w:r>
          </w:p>
        </w:tc>
        <w:tc>
          <w:tcPr>
            <w:tcW w:w="1404" w:type="dxa"/>
            <w:vAlign w:val="center"/>
          </w:tcPr>
          <w:p>
            <w:pPr>
              <w:widowControl/>
              <w:jc w:val="center"/>
              <w:rPr>
                <w:rFonts w:ascii="Arial" w:hAnsi="Arial" w:cs="Arial"/>
                <w:kern w:val="0"/>
                <w:szCs w:val="21"/>
              </w:rPr>
            </w:pPr>
            <w:r>
              <w:rPr>
                <w:rFonts w:ascii="Arial" w:hAnsi="Arial" w:cs="Arial"/>
                <w:kern w:val="0"/>
                <w:szCs w:val="21"/>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554" w:type="dxa"/>
            <w:gridSpan w:val="4"/>
            <w:shd w:val="clear" w:color="auto" w:fill="auto"/>
            <w:noWrap/>
            <w:vAlign w:val="center"/>
          </w:tcPr>
          <w:p>
            <w:pPr>
              <w:widowControl/>
              <w:jc w:val="center"/>
              <w:rPr>
                <w:rFonts w:ascii="Arial" w:hAnsi="Arial" w:cs="Arial"/>
                <w:b/>
                <w:bCs/>
                <w:kern w:val="0"/>
                <w:szCs w:val="21"/>
              </w:rPr>
            </w:pPr>
            <w:r>
              <w:rPr>
                <w:rFonts w:ascii="Arial" w:hAnsi="Arial" w:cs="Arial"/>
                <w:b/>
                <w:bCs/>
                <w:kern w:val="0"/>
                <w:szCs w:val="21"/>
              </w:rPr>
              <w:t>标项</w:t>
            </w:r>
            <w:r>
              <w:rPr>
                <w:rFonts w:hint="eastAsia" w:ascii="Arial" w:hAnsi="Arial" w:cs="Arial"/>
                <w:b/>
                <w:bCs/>
                <w:kern w:val="0"/>
                <w:szCs w:val="21"/>
                <w:lang w:val="en-US" w:eastAsia="zh-CN"/>
              </w:rPr>
              <w:t>一</w:t>
            </w:r>
            <w:r>
              <w:rPr>
                <w:rFonts w:ascii="Arial" w:hAnsi="Arial" w:cs="Arial"/>
                <w:b/>
                <w:bCs/>
                <w:kern w:val="0"/>
                <w:szCs w:val="21"/>
              </w:rPr>
              <w:t>最高限价单价合计金额：</w:t>
            </w:r>
          </w:p>
        </w:tc>
        <w:tc>
          <w:tcPr>
            <w:tcW w:w="1404" w:type="dxa"/>
            <w:vAlign w:val="center"/>
          </w:tcPr>
          <w:p>
            <w:pPr>
              <w:widowControl/>
              <w:jc w:val="center"/>
              <w:rPr>
                <w:rFonts w:ascii="Arial" w:hAnsi="Arial" w:cs="Arial"/>
                <w:b/>
                <w:bCs/>
                <w:kern w:val="0"/>
                <w:szCs w:val="21"/>
              </w:rPr>
            </w:pPr>
            <w:r>
              <w:rPr>
                <w:rFonts w:hint="eastAsia"/>
                <w:color w:val="333333"/>
                <w:kern w:val="2"/>
                <w:shd w:val="clear" w:color="auto" w:fill="FFFFFF"/>
              </w:rPr>
              <w:t>12,816</w:t>
            </w:r>
            <w:r>
              <w:rPr>
                <w:color w:val="333333"/>
                <w:kern w:val="2"/>
                <w:shd w:val="clear" w:color="auto" w:fill="FFFFFF"/>
              </w:rPr>
              <w:t>.00</w:t>
            </w:r>
          </w:p>
        </w:tc>
      </w:tr>
    </w:tbl>
    <w:p>
      <w:pPr>
        <w:pStyle w:val="2"/>
        <w:jc w:val="both"/>
      </w:pPr>
    </w:p>
    <w:p/>
    <w:p>
      <w:pPr>
        <w:pStyle w:val="5"/>
        <w:spacing w:before="0" w:after="0" w:line="360" w:lineRule="auto"/>
        <w:rPr>
          <w:rFonts w:hint="eastAsia" w:eastAsia="宋体"/>
          <w:sz w:val="24"/>
          <w:szCs w:val="24"/>
          <w:lang w:eastAsia="zh-CN"/>
        </w:rPr>
      </w:pPr>
      <w:bookmarkStart w:id="224" w:name="_Toc10561"/>
      <w:r>
        <w:rPr>
          <w:sz w:val="24"/>
          <w:szCs w:val="24"/>
        </w:rPr>
        <w:t>标项</w:t>
      </w:r>
      <w:r>
        <w:rPr>
          <w:rFonts w:hint="eastAsia"/>
          <w:sz w:val="24"/>
          <w:szCs w:val="24"/>
          <w:lang w:val="en-US" w:eastAsia="zh-CN"/>
        </w:rPr>
        <w:t>二</w:t>
      </w:r>
      <w:bookmarkEnd w:id="224"/>
    </w:p>
    <w:p>
      <w:pPr>
        <w:pStyle w:val="39"/>
        <w:widowControl/>
        <w:spacing w:beforeAutospacing="0" w:afterAutospacing="0" w:line="360" w:lineRule="auto"/>
        <w:ind w:firstLine="480" w:firstLineChars="200"/>
        <w:jc w:val="both"/>
        <w:rPr>
          <w:color w:val="333333"/>
          <w:shd w:val="clear" w:color="auto" w:fill="FFFFFF"/>
        </w:rPr>
      </w:pPr>
      <w:r>
        <w:rPr>
          <w:color w:val="333333"/>
          <w:shd w:val="clear" w:color="auto" w:fill="FFFFFF"/>
        </w:rPr>
        <w:t>标项名称：</w:t>
      </w:r>
      <w:r>
        <w:rPr>
          <w:rFonts w:hint="eastAsia"/>
          <w:color w:val="333333"/>
          <w:shd w:val="clear" w:color="auto" w:fill="FFFFFF"/>
        </w:rPr>
        <w:t>免疫组化即用试剂</w:t>
      </w:r>
    </w:p>
    <w:tbl>
      <w:tblPr>
        <w:tblStyle w:val="42"/>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99"/>
        <w:gridCol w:w="2828"/>
        <w:gridCol w:w="1868"/>
        <w:gridCol w:w="79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gridSpan w:val="3"/>
            <w:shd w:val="clear" w:color="auto" w:fill="auto"/>
            <w:vAlign w:val="center"/>
          </w:tcPr>
          <w:p>
            <w:pPr>
              <w:widowControl/>
              <w:jc w:val="center"/>
              <w:rPr>
                <w:rFonts w:ascii="Arial" w:hAnsi="Arial" w:cs="Arial"/>
                <w:kern w:val="0"/>
                <w:szCs w:val="21"/>
              </w:rPr>
            </w:pPr>
            <w:r>
              <w:rPr>
                <w:rFonts w:ascii="Arial" w:hAnsi="Arial" w:cs="Arial"/>
                <w:b/>
                <w:bCs/>
                <w:kern w:val="0"/>
                <w:szCs w:val="21"/>
              </w:rPr>
              <w:t>商务要求</w:t>
            </w:r>
          </w:p>
        </w:tc>
        <w:tc>
          <w:tcPr>
            <w:tcW w:w="4158" w:type="dxa"/>
            <w:gridSpan w:val="3"/>
            <w:shd w:val="clear" w:color="auto" w:fill="auto"/>
            <w:vAlign w:val="center"/>
          </w:tcPr>
          <w:p>
            <w:pPr>
              <w:widowControl/>
              <w:jc w:val="left"/>
              <w:rPr>
                <w:rFonts w:ascii="Arial" w:hAnsi="Arial" w:cs="Arial"/>
                <w:kern w:val="0"/>
                <w:szCs w:val="21"/>
              </w:rPr>
            </w:pPr>
            <w:r>
              <w:rPr>
                <w:rFonts w:ascii="Arial" w:hAnsi="Arial" w:cs="Arial"/>
                <w:kern w:val="0"/>
                <w:szCs w:val="21"/>
              </w:rPr>
              <w:t>1、 供应商需提供2名以上技术支持，且常驻本市,接到电话2小时内响应。</w:t>
            </w:r>
          </w:p>
          <w:p>
            <w:pPr>
              <w:widowControl/>
              <w:jc w:val="left"/>
              <w:rPr>
                <w:rFonts w:ascii="Arial" w:hAnsi="Arial" w:cs="Arial"/>
                <w:kern w:val="0"/>
                <w:szCs w:val="21"/>
              </w:rPr>
            </w:pPr>
            <w:r>
              <w:rPr>
                <w:rFonts w:ascii="Arial" w:hAnsi="Arial" w:cs="Arial"/>
                <w:kern w:val="0"/>
                <w:szCs w:val="21"/>
              </w:rPr>
              <w:t>2、 必须提供试剂参加卫生部质评证书。试剂全程冷链运输，一周内到货。</w:t>
            </w:r>
          </w:p>
          <w:p>
            <w:pPr>
              <w:widowControl/>
              <w:jc w:val="left"/>
              <w:rPr>
                <w:rFonts w:ascii="Arial" w:hAnsi="Arial" w:cs="Arial"/>
                <w:kern w:val="0"/>
                <w:szCs w:val="21"/>
              </w:rPr>
            </w:pPr>
            <w:r>
              <w:rPr>
                <w:rFonts w:ascii="Arial" w:hAnsi="Arial" w:cs="Arial"/>
                <w:kern w:val="0"/>
                <w:szCs w:val="21"/>
              </w:rPr>
              <w:t>3、 试剂配送商应提供的试剂，必须三证齐全，至少三个月为同一批号，有效期在半年以上。</w:t>
            </w:r>
          </w:p>
          <w:p>
            <w:pPr>
              <w:widowControl/>
              <w:jc w:val="left"/>
              <w:rPr>
                <w:rFonts w:ascii="Arial" w:hAnsi="Arial" w:cs="Arial"/>
                <w:kern w:val="0"/>
                <w:szCs w:val="21"/>
              </w:rPr>
            </w:pPr>
            <w:r>
              <w:rPr>
                <w:rFonts w:ascii="Arial" w:hAnsi="Arial" w:cs="Arial"/>
                <w:kern w:val="0"/>
                <w:szCs w:val="21"/>
              </w:rPr>
              <w:t>4、 签合同时出具相应试剂的售后服务授权委托书。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序号</w:t>
            </w:r>
          </w:p>
        </w:tc>
        <w:tc>
          <w:tcPr>
            <w:tcW w:w="899"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使用科室</w:t>
            </w:r>
          </w:p>
        </w:tc>
        <w:tc>
          <w:tcPr>
            <w:tcW w:w="2828"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商品名称</w:t>
            </w:r>
          </w:p>
        </w:tc>
        <w:tc>
          <w:tcPr>
            <w:tcW w:w="1868"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主要技术参数及检测方法</w:t>
            </w:r>
          </w:p>
        </w:tc>
        <w:tc>
          <w:tcPr>
            <w:tcW w:w="796"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适用机型</w:t>
            </w:r>
          </w:p>
        </w:tc>
        <w:tc>
          <w:tcPr>
            <w:tcW w:w="1494" w:type="dxa"/>
            <w:vAlign w:val="center"/>
          </w:tcPr>
          <w:p>
            <w:pPr>
              <w:widowControl/>
              <w:jc w:val="center"/>
              <w:rPr>
                <w:rFonts w:ascii="Arial" w:hAnsi="Arial" w:cs="Arial"/>
                <w:b/>
                <w:bCs/>
                <w:kern w:val="0"/>
                <w:szCs w:val="21"/>
              </w:rPr>
            </w:pPr>
            <w:r>
              <w:rPr>
                <w:rFonts w:ascii="Arial" w:hAnsi="Arial" w:cs="Arial"/>
                <w:b/>
                <w:bCs/>
                <w:kern w:val="0"/>
                <w:szCs w:val="21"/>
              </w:rPr>
              <w:t>最高限价</w:t>
            </w:r>
          </w:p>
          <w:p>
            <w:pPr>
              <w:widowControl/>
              <w:jc w:val="center"/>
              <w:rPr>
                <w:rFonts w:ascii="Arial" w:hAnsi="Arial" w:cs="Arial"/>
                <w:b/>
                <w:bCs/>
                <w:kern w:val="0"/>
                <w:szCs w:val="21"/>
              </w:rPr>
            </w:pPr>
            <w:r>
              <w:rPr>
                <w:rFonts w:ascii="Arial" w:hAnsi="Arial" w:cs="Arial"/>
                <w:b/>
                <w:bCs/>
                <w:kern w:val="0"/>
                <w:szCs w:val="21"/>
              </w:rPr>
              <w:t>（元/人次或元/ML等）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CD57抗体试剂（免疫组织化学）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Human Growth Hormone抗体试剂（免疫组织化学）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Myoglobin抗体试剂（免疫组织化学）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PSAP抗体试剂（免疫组织化学）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szCs w:val="21"/>
              </w:rPr>
            </w:pPr>
            <w:r>
              <w:rPr>
                <w:rFonts w:hint="default" w:ascii="Tahoma" w:hAnsi="Tahoma" w:eastAsia="Tahoma" w:cs="Tahoma"/>
                <w:i w:val="0"/>
                <w:iCs w:val="0"/>
                <w:color w:val="000000"/>
                <w:kern w:val="0"/>
                <w:sz w:val="22"/>
                <w:szCs w:val="22"/>
                <w:u w:val="none"/>
                <w:lang w:val="en-US" w:eastAsia="zh-CN" w:bidi="ar"/>
              </w:rPr>
              <w:t>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Ki-67抗体试剂（免疫组织化学）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细胞角蛋白17抗体试剂（免疫组织化学）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Desmin抗体试剂（免疫组织化学）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PLAP抗体试剂（免疫组织化学）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CD123抗体试剂（免疫组织化学）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49.17元/人份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IMP3抗体试剂（免疫组织化学）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AAT抗体试剂（免疫组织化学）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MUC6抗体试剂（免疫组织化学）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Glucagon抗体试剂（免疫组织化学）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Rb Gene Protein抗体试剂（免疫组织化学）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Calponin抗体试剂（免疫组织化学）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MART-1/melan 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Oct4抗体试剂（免疫组织化学）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MDM2抗体试剂（免疫组织化学）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Insulin抗体试剂（免疫组织化学）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CD21抗体试剂（免疫组织化学）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45.83元/人份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细胞角蛋白（低分子量）抗体试剂（免疫组织化学）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细胞角蛋白（高分子量）抗体试剂（免疫组织化学）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EZH2抗体试剂（免疫组织化学）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Myo D1抗体试剂（免疫组织化学）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CD61抗体试剂（免疫组织化学）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CXCL-13抗体试剂（免疫组织化学）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26.87元/人份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ERCC1抗体试剂（免疫组织化学）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Helicobacter phlori抗体试剂（免疫组织化学）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12.87元/人份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CD23抗体试剂（免疫组织化学）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Oct3/4抗体试剂（免疫组织化学）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PTH甲状旁腺素抗体试剂（免疫组织化学）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Calcitonin降钙素抗体试剂（免疫组织化学）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Somatostatin抗体试剂（免疫组织化学）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THY抗体试剂（免疫组织化学）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MUM1抗体试剂（免疫组织化学）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IgD抗体试剂（免疫组织化学）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39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SOX-11抗体试剂（免疫组织化学）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H3K27Me3抗体试剂（免疫组织化学）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BRST2抗体试剂（免疫组织化学）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C1q抗体试剂（免疫组织化学）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HNF1-Beta抗体试剂（免疫组织化学）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细胞角蛋白18抗体试剂（免疫组织化学）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细胞角蛋白8&amp;18抗体试剂（免疫组织化学）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BRAF抗体试剂（免疫组织化学）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Luteinizing Hormone抗体试剂（免疫组织化学）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HHV-8抗体试剂（免疫组织化学）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49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LMO2抗体试剂（免疫组织化学）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存活素（Survivin）抗体试剂（免疫组织化学）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精氨酸酶1（Arginase-1）抗体试剂（免疫组织化学）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CD35抗体试剂（免疫组织化学）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Calretinin抗体试剂（免疫组织化学）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TGF-β1抗体试剂（免疫组织化学）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TIA-1抗体试剂（免疫组织化学）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生长抑素受体2（SSTR 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细胞角蛋白19抗体试剂（免疫组织化学）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细胞角蛋白16（CK16）抗体试剂（免疫组织化学）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59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肌球蛋白轻链2（Myosin Light Chain2）抗体试剂（免疫组织化学）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BOB1抗体试剂（免疫组织化学）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FH抗体试剂（免疫组织化学）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睾丸核蛋白（NUT）抗体试剂（免疫组织化学）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人乳脂肪球膜蛋白（MFG1）抗体试剂（免疫组织化学）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窖蛋白-1（Caveolin-1）抗体试剂（免疫组织化学）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细胞紧密连接蛋白18.2抗体试剂（免疫组织化学）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CD103抗体试剂（免疫组织化学）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单纯疱疹病毒（Herpes Simplex virus）I&amp;II抗体试剂（免疫组织化学）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TLE1抗体试剂（免疫组织化学）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38.17元/人份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69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Actin抗体试剂（免疫组织化学）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CD19抗体试剂（免疫组织化学）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CEA抗体试剂（免疫组织化学）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细胞角蛋白20抗体试剂（免疫组织化学）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CA IX碳酸酐酶9抗体试剂（免疫组织化学）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Myeloperoxidase抗体试剂（免疫组织化学）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细胞角蛋白CK34Beta E（高分子量）抗体试剂（免疫组织化学）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细胞角蛋白5&amp;6抗体试剂（免疫组织化学）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酪氨酸激酶受体（TRK）抗体试剂（免疫组织化学）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79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细胞角蛋白5（CK5）抗体试剂（免疫组织化学）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细胞角蛋白6（CK6）抗体试剂（免疫组织化学）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Tryptase抗体试剂（免疫组织化学）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细胞角蛋白14抗体试剂（免疫组织化学）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c-MYC抗体试剂（免疫组织化学）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NKX3.1抗体试剂（免疫组织化学）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CA 125抗体试剂（免疫组织化学）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CD99抗体试剂（免疫组织化学）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Smooth Muscle Myosin抗体试剂（免疫组织化学）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Inhibin, alpha抗体试剂（免疫组织化学）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43.83元/人份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89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C4d抗体试剂（免疫组织化学）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细胞角蛋白CAM 5.2抗体试剂（免疫组织化学）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SMARCA4/Brg1抗体试剂（免疫组织化学）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ATRX抗体试剂（免疫组织化学）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Melanoma（Pan）抗体试剂（免疫组织化学法）</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胶质纤维酸性蛋白（Glial Fibrillary Acidic Protein，GFAP）抗体试剂（免疫组织化学）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SV-40抗体试剂（免疫组织化学）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Kappa链抗体试剂（免疫组织化学）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NGFR抗体试剂（免疫组织化学）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99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TPO抗体试剂（免疫组织化学）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AE1/AE3 混合分子量角蛋白抗体试剂（免疫组织化学）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C3c抗体试剂（免疫组织化学）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NKX2.2抗体试剂（免疫组织化学）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H3.3G34W抗体试剂（免疫组织化学）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琥珀酸脱氢酶A亚基（SDHA）抗体试剂（免疫组织化学法）</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MUC2抗体试剂（免疫组织化学）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Neurofilament抗体试剂（免疫组织化学）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TACSTD2抗体试剂（免疫组织化学）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109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Caldesmon抗体试剂（免疫组织化学）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CA 19-9抗体试剂（免疫组织化学）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抗血栓调节蛋白抗体试剂（免疫组织化学）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CD11b抗体试剂（免疫组织化学）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TdT抗体试剂（免疫组织化学）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MUC-1抗体试剂（免疫组织化学）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Granzyme B抗体试剂（免疫组织化学）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27.83元/人份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Nestin抗体试剂（免疫组织化学）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Collagen Type IV抗体试剂（免疫组织化学）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119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平滑肌特异性蛋白（Smoothelin）抗体试剂（免疫组织化学）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FOXP1抗体试剂（免疫组织化学）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SDHB抗体试剂（免疫组织化学）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CD45R抗体试剂（免疫组织化学）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CD68抗体试剂（免疫组织化学）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CD138抗体试剂（免疫组织化学）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胸苷酸合成酶（TS）抗体试剂（免疫组织化学）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CDX-2抗体试剂（免疫组织化学）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Podoplanin抗体试剂（免疫组织化学）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VEGF抗体试剂（免疫组织化学）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129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bcl-6抗体试剂（免疫组织化学）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Tyrosinase抗体试剂（免疫组织化学）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CD45RO抗体试剂（免疫组织化学）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CD79a抗体试剂（免疫组织化学）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CD163抗体试剂（免疫组织化学）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COX-2抗体试剂（免疫组织化学）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DOG1抗体试剂（免疫组织化学）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ERG抗体试剂（免疫组织化学）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Flt-1/VEGFR1抗体试剂（免疫组织化学）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Fascin抗体试剂（免疫组织化学）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139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EMA抗体试剂（免疫组织化学）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Uroplakin Ⅲ抗体试剂（免疫组织化学）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MUC5AC抗体试剂（免疫组织化学）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PSMA抗体试剂（免疫组织化学）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细胞角蛋白（广谱）抗体试剂（免疫组织化学）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MSH2抗体试剂（免疫组织化学）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MSH6抗体试剂（免疫组织化学）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MLH1抗体试剂（免疫组织化学）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37.17元/人份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4型黏蛋白（MUC-4）抗体试剂（免疫组织化学）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PMS2抗体试剂（免疫组织化学）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149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p120抗体试剂（免疫组织化学）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Beta-catenin抗体试剂（免疫组织化学）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E-Cadherin抗体试剂（免疫组织化学）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Ksp-Cadherin抗体试剂（免疫组织化学）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钙黏附蛋白17（Cadherin 17）抗体试剂（免疫组织化学）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神经性钙黏附蛋白（N-Cadherin）抗体试剂（免疫组织化学）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p53抗体试剂（免疫组织化学）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p63抗体试剂（免疫组织化学）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CD45RA抗体试剂（免疫组织化学）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CD105抗体试剂（免疫组织化学）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159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Glycophorin 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VHL抗体试剂（免疫组织化学）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D2-40抗体试剂（免疫组织化学）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DPC4抗体试剂（免疫组织化学）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血管内皮生长因子受体2（VEGFR2）抗体试剂（免疫组织化学）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p40抗体试剂（免疫组织化学）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p27抗体试剂（免疫组织化学）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Ep-CAM抗体试剂（免疫组织化学）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ESA抗体试剂（免疫组织化学）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169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Ber-EP4抗体试剂（免疫组织化学）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p16抗体试剂（免疫组织化学）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p57抗体试剂（免疫组织化学）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Bax抗体试剂（免疫组织化学）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bcl-2抗体试剂（免疫组织化学）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NSE抗体试剂（免疫组织化学）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p21/WAF1抗体试剂（免疫组织化学）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细胞周期蛋白依赖性激酶4（CDK4）抗体试剂（免疫组织化学）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细胞周期蛋白D1抗体试剂（免疫组织化学）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SMA抗体试剂（免疫组织化学）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179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IgA抗体试剂（免疫组织化学）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IgM抗体试剂（免疫组织化学）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IgG4抗体试剂（免疫组织化学）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IgG抗体试剂（免疫组织化学）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Lambda链抗体试剂（免疫组织化学）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SOX-2抗体试剂（免疫组织化学）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SOX-10抗体试剂（免疫组织化学）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C-MET抗体试剂（免疫组织化学）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甲状腺转录因子-1 （TTF-1）抗体试剂（免疫组织化学）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Napsin 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189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Synaptophysin抗体试剂（免疫组织化学）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Chromogranin抗体试剂（免疫组织化学）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CD56抗体试剂（免疫组织化学）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Villin（微管素）抗体试剂（免疫组织化学）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PCNA抗体试剂（免疫组织化学）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199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CD22抗体试剂（免疫组织化学）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CD25抗体试剂（免疫组织化学）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CD30抗体试剂（免疫组织化学）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CD31抗体试剂（免疫组织化学）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雄激素受体（AR）抗体试剂（免疫组织化学）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50.67元/人份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CD34抗体试剂（免疫组织化学）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CD38抗体试剂（免疫组织化学）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CD44v6抗体试剂（免疫组织化学）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Factor VIII受体抗体试剂（免疫组织化学）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209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Factor ⅩⅢa抗体试剂（免疫组织化学）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Vimentin抗体试剂（免疫组织化学）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25.33元/人份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血管活性肠多肽（VIP）抗体试剂（免疫组织化学）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淀粉样蛋白A抗体试剂（免疫组织化学）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FLI-1抗体试剂（免疫组织化学）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35.5元/人份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FoxP3抗体试剂（免疫组织化学）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Galectin-3抗体试剂（免疫组织化学）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WT1抗体试剂（免疫组织化学）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Gastrin抗体试剂（免疫组织化学）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GATA3抗体试剂（免疫组织化学）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219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GCDFP-15抗体试剂（免疫组织化学）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GLUT-1抗体试剂（免疫组织化学）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Glypican 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Glutamine Synthetase抗体试剂（免疫组织化学）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GST-π抗体试剂（免疫组织化学）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ZAP-70抗体试剂（免疫组织化学）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腺病毒（Adenovirus）抗体试剂（免疫组织化学）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Annexin A1抗体试剂（免疫组织化学）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乙型肝炎病毒核心抗原（HBcAg）抗体试剂（免疫组织化学）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乙型肝炎病毒表面抗原（HBsAg）抗体试剂（免疫组织化学）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Human Chorionic Gonadotropin抗体试剂（免疫组织化学）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Thyroid Stimulating Hormone抗体试剂（免疫组织化学）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FSH抗体试剂（免疫组织化学）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Hepatocyte抗体试剂（免疫组织化学）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HGAL抗体试剂（免疫组织化学）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人疱疹病毒4型（Epstein Barr Virus，EBV）抗体试剂（免疫组织化学）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HSA抗体试剂（免疫组织化学）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巨细胞病毒（Cytomegalovirus）抗体试剂（免疫组织化学）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Alpha-1-Fetoprotein抗体试剂（免疫组织化学）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HIF-1α抗体试剂（免疫组织化学）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239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HMB-45抗体试剂（免疫组织化学）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微管结合蛋白2（MAP2）抗体试剂（免疫组织化学）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Human Placental Lactogen抗体试剂（免疫组织化学）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9.67元/人份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热休克蛋白27（HSP27）抗体试剂（免疫组织化学）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IDH-1抗体试剂（免疫组织化学）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31.67元/人份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INI-1抗体试剂（免疫组织化学）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Langerin抗体试剂（免疫组织化学）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LEF-1抗体试剂（免疫组织化学）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41.33元/人份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LRP抗体试剂（免疫组织化学）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21.5元/人份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β-tubulin-III抗体试剂（免疫组织化学）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249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同种异体移植炎症因子1（AIF1）抗体试剂（免疫组织化学）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ARID1A抗体试剂（免疫组织化学）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Lysozyme抗体试剂（免疫组织化学）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AACT抗体试剂（免疫组织化学）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ACTH抗体试剂（免疫组织化学）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Mammaglobin抗体试剂（免疫组织化学）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29元/人份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Myelin Basic Protein抗体试剂（免疫组织化学）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MC抗体试剂（免疫组织化学）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MCT（肥大细胞胰蛋白酶）抗体试剂（免疫组织化学）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间皮素蛋白（Mesothelin）抗体试剂（免疫组织化学）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259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MGMT抗体试剂（免疫组织化学）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33.17元/人份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小眼相关转录因子（MiTF）抗体试剂（免疫组织化学）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TFE3抗体试剂（免疫组织化学）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人乳头瘤病毒16型（HPV16）抗体试剂（免疫组织化学法）</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肌浆蛋白（Myogenin）抗体试剂（免疫组织化学）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10.5元/人份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NeuN抗体试剂（免疫组织化学）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ALK抗体试剂（免疫组织化学）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24.33元/人份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CD15抗体试剂（免疫组织化学）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267</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Oct2抗体试剂（免疫组织化学）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33.83元/人份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268</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CD3抗体试剂（免疫组织化学）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14.5元/人份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269</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Oligo-2抗体试剂（免疫组织化学）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270</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Pax-2抗体试剂（免疫组织化学）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271</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Pax-5抗体试剂（免疫组织化学）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18.67元/人份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272</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Pax-8抗体试剂（免疫组织化学）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47.33元/人份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273</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血小板衍生生长因子受体α（PDGFRα）抗体试剂（免疫组织化学）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32元/人份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274</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Protein Gene Product 9.5抗体试剂（免疫组织化学）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275</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磷酸化组蛋白H3（PHH3）抗体试剂（免疫组织化学）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kern w:val="0"/>
                <w:szCs w:val="21"/>
              </w:rPr>
            </w:pPr>
            <w:r>
              <w:rPr>
                <w:rFonts w:hint="eastAsia" w:ascii="宋体" w:hAnsi="宋体" w:eastAsia="宋体" w:cs="宋体"/>
                <w:i w:val="0"/>
                <w:iCs w:val="0"/>
                <w:color w:val="000000"/>
                <w:kern w:val="0"/>
                <w:sz w:val="22"/>
                <w:szCs w:val="22"/>
                <w:u w:val="none"/>
                <w:lang w:val="en-US" w:eastAsia="zh-CN" w:bidi="ar"/>
              </w:rPr>
              <w:t>276</w:t>
            </w:r>
          </w:p>
        </w:tc>
        <w:tc>
          <w:tcPr>
            <w:tcW w:w="899" w:type="dxa"/>
            <w:shd w:val="clear" w:color="auto" w:fill="auto"/>
            <w:vAlign w:val="center"/>
          </w:tcPr>
          <w:p>
            <w:pPr>
              <w:widowControl/>
              <w:jc w:val="center"/>
              <w:rPr>
                <w:rFonts w:ascii="Arial" w:hAnsi="Arial" w:cs="Arial"/>
                <w:kern w:val="0"/>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PRL抗体试剂（免疫组织化学）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kern w:val="0"/>
                <w:szCs w:val="21"/>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277</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pS2抗体试剂（免疫组织化学）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12元/人份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278</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PSA抗体试剂（免疫组织化学）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279</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PTEN抗体试剂（免疫组织化学）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280</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RRM1抗体试剂（免疫组织化学）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39.33元/人份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281</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S100抗体试剂（免疫组织化学）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282</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SALL4抗体试剂（免疫组织化学）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13.33元/人份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283</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EGFR（表皮生长因子受体）抗体试剂（免疫组织化学）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22.83元/人份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284</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SATB2抗体试剂（免疫组织化学）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285</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类固醇生成因子-1（SF-1）抗体试剂（免疫组织化学）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286</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Surfactant Protein B抗体试剂（免疫组织化学）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16.67元/人份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287</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STAT3抗体试剂（免疫组织化学）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288</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微管解聚蛋白(Stathmin）抗体试剂（免疫组织化学）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20.67元/人份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289</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STAT6抗体试剂（免疫组织化学）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22.33元/人份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290</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人乳头瘤病毒（HPV）抗体试剂（免疫组织化学法）</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7.67元/人份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291</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AMACR/p504s抗体试剂（免疫组织化学）</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22.67元/人份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shd w:val="clear" w:color="auto" w:fill="auto"/>
            <w:noWrap/>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292</w:t>
            </w:r>
          </w:p>
        </w:tc>
        <w:tc>
          <w:tcPr>
            <w:tcW w:w="899" w:type="dxa"/>
            <w:shd w:val="clear" w:color="auto" w:fill="auto"/>
            <w:vAlign w:val="center"/>
          </w:tcPr>
          <w:p>
            <w:pPr>
              <w:widowControl/>
              <w:jc w:val="center"/>
              <w:rPr>
                <w:rFonts w:ascii="Arial" w:hAnsi="Arial" w:cs="Arial"/>
                <w:szCs w:val="21"/>
              </w:rPr>
            </w:pPr>
            <w:r>
              <w:rPr>
                <w:rFonts w:hint="eastAsia"/>
                <w:color w:val="000000"/>
              </w:rPr>
              <w:t>病理科</w:t>
            </w:r>
          </w:p>
        </w:tc>
        <w:tc>
          <w:tcPr>
            <w:tcW w:w="2828" w:type="dxa"/>
            <w:shd w:val="clear" w:color="auto" w:fill="auto"/>
            <w:vAlign w:val="center"/>
          </w:tcPr>
          <w:p>
            <w:pPr>
              <w:widowControl/>
              <w:jc w:val="center"/>
              <w:rPr>
                <w:rFonts w:ascii="Arial" w:hAnsi="Arial" w:cs="Arial"/>
                <w:szCs w:val="21"/>
              </w:rPr>
            </w:pPr>
            <w:r>
              <w:rPr>
                <w:rFonts w:hint="eastAsia"/>
                <w:color w:val="000000"/>
              </w:rPr>
              <w:t>DAB染色液试剂盒</w:t>
            </w:r>
          </w:p>
        </w:tc>
        <w:tc>
          <w:tcPr>
            <w:tcW w:w="1868" w:type="dxa"/>
            <w:shd w:val="clear" w:color="auto" w:fill="auto"/>
            <w:vAlign w:val="center"/>
          </w:tcPr>
          <w:p>
            <w:pPr>
              <w:widowControl/>
              <w:jc w:val="center"/>
              <w:rPr>
                <w:rFonts w:ascii="Arial" w:hAnsi="Arial" w:cs="Arial"/>
                <w:szCs w:val="21"/>
              </w:rPr>
            </w:pPr>
            <w:r>
              <w:rPr>
                <w:rFonts w:ascii="Arial" w:hAnsi="Arial" w:cs="Arial"/>
                <w:szCs w:val="21"/>
              </w:rPr>
              <w:t>免疫组织化学</w:t>
            </w:r>
          </w:p>
        </w:tc>
        <w:tc>
          <w:tcPr>
            <w:tcW w:w="796" w:type="dxa"/>
            <w:shd w:val="clear" w:color="auto" w:fill="auto"/>
            <w:vAlign w:val="center"/>
          </w:tcPr>
          <w:p>
            <w:pPr>
              <w:widowControl/>
              <w:jc w:val="center"/>
              <w:rPr>
                <w:rFonts w:ascii="Arial" w:hAnsi="Arial" w:cs="Arial"/>
                <w:szCs w:val="21"/>
              </w:rPr>
            </w:pPr>
            <w:r>
              <w:rPr>
                <w:rFonts w:hint="eastAsia" w:ascii="Arial" w:hAnsi="Arial" w:cs="Arial"/>
                <w:kern w:val="0"/>
                <w:szCs w:val="21"/>
              </w:rPr>
              <w:t>/</w:t>
            </w:r>
          </w:p>
        </w:tc>
        <w:tc>
          <w:tcPr>
            <w:tcW w:w="1494" w:type="dxa"/>
            <w:vAlign w:val="center"/>
          </w:tcPr>
          <w:p>
            <w:pPr>
              <w:keepNext w:val="0"/>
              <w:keepLines w:val="0"/>
              <w:widowControl/>
              <w:suppressLineNumbers w:val="0"/>
              <w:jc w:val="center"/>
              <w:textAlignment w:val="center"/>
              <w:rPr>
                <w:rFonts w:ascii="Arial" w:hAnsi="Arial" w:cs="Arial"/>
                <w:color w:val="000000"/>
                <w:kern w:val="0"/>
                <w:szCs w:val="21"/>
                <w:lang w:bidi="ar"/>
              </w:rPr>
            </w:pPr>
            <w:r>
              <w:rPr>
                <w:rFonts w:hint="default" w:ascii="Tahoma" w:hAnsi="Tahoma" w:eastAsia="Tahoma" w:cs="Tahoma"/>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元</w:t>
            </w:r>
            <w:r>
              <w:rPr>
                <w:rFonts w:hint="default" w:ascii="Tahoma" w:hAnsi="Tahoma" w:eastAsia="Tahoma" w:cs="Tahoma"/>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054" w:type="dxa"/>
            <w:gridSpan w:val="5"/>
            <w:shd w:val="clear" w:color="auto" w:fill="auto"/>
            <w:noWrap/>
            <w:vAlign w:val="center"/>
          </w:tcPr>
          <w:p>
            <w:pPr>
              <w:widowControl/>
              <w:jc w:val="center"/>
              <w:rPr>
                <w:rFonts w:ascii="Arial" w:hAnsi="Arial" w:cs="Arial"/>
                <w:b/>
                <w:bCs/>
                <w:kern w:val="0"/>
                <w:szCs w:val="21"/>
              </w:rPr>
            </w:pPr>
            <w:r>
              <w:rPr>
                <w:rFonts w:ascii="Arial" w:hAnsi="Arial" w:cs="Arial"/>
                <w:b/>
                <w:bCs/>
                <w:kern w:val="0"/>
                <w:szCs w:val="21"/>
              </w:rPr>
              <w:t>标项</w:t>
            </w:r>
            <w:r>
              <w:rPr>
                <w:rFonts w:hint="eastAsia" w:ascii="Arial" w:hAnsi="Arial" w:cs="Arial"/>
                <w:b/>
                <w:bCs/>
                <w:kern w:val="0"/>
                <w:szCs w:val="21"/>
                <w:lang w:val="en-US" w:eastAsia="zh-CN"/>
              </w:rPr>
              <w:t>二</w:t>
            </w:r>
            <w:r>
              <w:rPr>
                <w:rFonts w:ascii="Arial" w:hAnsi="Arial" w:cs="Arial"/>
                <w:b/>
                <w:bCs/>
                <w:kern w:val="0"/>
                <w:szCs w:val="21"/>
              </w:rPr>
              <w:t>最高限价单价合计金额：</w:t>
            </w:r>
          </w:p>
        </w:tc>
        <w:tc>
          <w:tcPr>
            <w:tcW w:w="1494" w:type="dxa"/>
            <w:vAlign w:val="center"/>
          </w:tcPr>
          <w:p>
            <w:pPr>
              <w:widowControl/>
              <w:jc w:val="center"/>
              <w:textAlignment w:val="center"/>
              <w:rPr>
                <w:rFonts w:ascii="Arial" w:hAnsi="Arial" w:cs="Arial"/>
                <w:b/>
                <w:bCs/>
                <w:kern w:val="0"/>
                <w:szCs w:val="21"/>
              </w:rPr>
            </w:pPr>
            <w:r>
              <w:rPr>
                <w:rFonts w:ascii="Arial" w:hAnsi="Arial" w:cs="Arial"/>
                <w:b/>
                <w:bCs/>
                <w:kern w:val="0"/>
                <w:szCs w:val="21"/>
              </w:rPr>
              <w:t>6,049.95</w:t>
            </w:r>
          </w:p>
        </w:tc>
      </w:tr>
    </w:tbl>
    <w:p/>
    <w:p>
      <w:pPr>
        <w:pStyle w:val="5"/>
        <w:spacing w:before="0" w:after="0" w:line="360" w:lineRule="auto"/>
        <w:rPr>
          <w:sz w:val="24"/>
          <w:szCs w:val="24"/>
        </w:rPr>
        <w:sectPr>
          <w:pgSz w:w="11906" w:h="16838"/>
          <w:pgMar w:top="1440" w:right="1440" w:bottom="1440" w:left="1797" w:header="851" w:footer="992" w:gutter="0"/>
          <w:pgNumType w:fmt="decimal"/>
          <w:cols w:space="720" w:num="1"/>
          <w:docGrid w:linePitch="312" w:charSpace="0"/>
        </w:sectPr>
      </w:pPr>
    </w:p>
    <w:p/>
    <w:p>
      <w:pPr>
        <w:pStyle w:val="4"/>
        <w:numPr>
          <w:ilvl w:val="0"/>
          <w:numId w:val="11"/>
        </w:numPr>
        <w:spacing w:before="0" w:after="0" w:line="240" w:lineRule="auto"/>
        <w:ind w:left="210" w:firstLine="0"/>
        <w:rPr>
          <w:rFonts w:ascii="Times New Roman" w:hAnsi="Times New Roman"/>
          <w:sz w:val="22"/>
          <w:szCs w:val="22"/>
        </w:rPr>
      </w:pPr>
      <w:bookmarkStart w:id="225" w:name="_Toc20091"/>
      <w:r>
        <w:rPr>
          <w:rFonts w:ascii="Times New Roman" w:hAnsi="Times New Roman"/>
          <w:sz w:val="24"/>
          <w:szCs w:val="24"/>
        </w:rPr>
        <w:t>采购</w:t>
      </w:r>
      <w:r>
        <w:rPr>
          <w:rFonts w:hint="eastAsia" w:ascii="Times New Roman" w:hAnsi="Times New Roman"/>
          <w:sz w:val="24"/>
          <w:szCs w:val="24"/>
        </w:rPr>
        <w:t>目录</w:t>
      </w:r>
      <w:bookmarkEnd w:id="225"/>
    </w:p>
    <w:p>
      <w:pPr>
        <w:pStyle w:val="430"/>
        <w:ind w:left="-2" w:leftChars="-1" w:firstLine="2" w:firstLineChars="0"/>
        <w:jc w:val="center"/>
        <w:rPr>
          <w:b/>
          <w:bCs/>
          <w:sz w:val="32"/>
          <w:szCs w:val="40"/>
          <w:highlight w:val="none"/>
        </w:rPr>
      </w:pPr>
      <w:bookmarkStart w:id="226" w:name="_Toc10452"/>
      <w:r>
        <w:rPr>
          <w:b/>
          <w:bCs/>
          <w:sz w:val="32"/>
          <w:szCs w:val="40"/>
          <w:highlight w:val="none"/>
        </w:rPr>
        <w:t>采购</w:t>
      </w:r>
      <w:r>
        <w:rPr>
          <w:rFonts w:hint="eastAsia"/>
          <w:b/>
          <w:bCs/>
          <w:sz w:val="32"/>
          <w:szCs w:val="40"/>
          <w:highlight w:val="none"/>
        </w:rPr>
        <w:t>目录</w:t>
      </w:r>
    </w:p>
    <w:tbl>
      <w:tblPr>
        <w:tblStyle w:val="42"/>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45"/>
        <w:gridCol w:w="663"/>
        <w:gridCol w:w="683"/>
        <w:gridCol w:w="3064"/>
        <w:gridCol w:w="614"/>
        <w:gridCol w:w="1518"/>
        <w:gridCol w:w="553"/>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blHeader/>
          <w:jc w:val="center"/>
        </w:trPr>
        <w:tc>
          <w:tcPr>
            <w:tcW w:w="445"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标项号</w:t>
            </w:r>
          </w:p>
        </w:tc>
        <w:tc>
          <w:tcPr>
            <w:tcW w:w="663"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申请  科室</w:t>
            </w:r>
          </w:p>
        </w:tc>
        <w:tc>
          <w:tcPr>
            <w:tcW w:w="683"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序号</w:t>
            </w:r>
          </w:p>
        </w:tc>
        <w:tc>
          <w:tcPr>
            <w:tcW w:w="3064"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商品名称</w:t>
            </w:r>
          </w:p>
        </w:tc>
        <w:tc>
          <w:tcPr>
            <w:tcW w:w="614"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规格</w:t>
            </w:r>
          </w:p>
        </w:tc>
        <w:tc>
          <w:tcPr>
            <w:tcW w:w="1518"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最高限制单价</w:t>
            </w:r>
          </w:p>
        </w:tc>
        <w:tc>
          <w:tcPr>
            <w:tcW w:w="553"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产地</w:t>
            </w:r>
          </w:p>
        </w:tc>
        <w:tc>
          <w:tcPr>
            <w:tcW w:w="1098"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restart"/>
            <w:shd w:val="clear" w:color="auto" w:fill="FFFFFF" w:themeFill="background1"/>
            <w:vAlign w:val="center"/>
          </w:tcPr>
          <w:p>
            <w:pPr>
              <w:rPr>
                <w:rFonts w:hint="default" w:ascii="Arial" w:hAnsi="Arial" w:cs="Arial"/>
                <w:b w:val="0"/>
                <w:bCs w:val="0"/>
              </w:rPr>
            </w:pPr>
            <w:r>
              <w:rPr>
                <w:rFonts w:hint="default" w:ascii="Arial" w:hAnsi="Arial" w:cs="Arial"/>
                <w:b w:val="0"/>
                <w:bCs w:val="0"/>
              </w:rPr>
              <w:t>标项1</w:t>
            </w:r>
          </w:p>
        </w:tc>
        <w:tc>
          <w:tcPr>
            <w:tcW w:w="663" w:type="dxa"/>
            <w:vMerge w:val="restart"/>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病理科</w:t>
            </w: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膀胱癌细胞染色体及基因异常检测试剂盒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restart"/>
            <w:shd w:val="clear" w:color="auto" w:fill="FFFFFF" w:themeFill="background1"/>
            <w:vAlign w:val="center"/>
          </w:tcPr>
          <w:p>
            <w:pPr>
              <w:rPr>
                <w:rFonts w:hint="default" w:ascii="Arial" w:hAnsi="Arial" w:cs="Arial"/>
                <w:b w:val="0"/>
                <w:bCs w:val="0"/>
              </w:rPr>
            </w:pPr>
            <w:r>
              <w:rPr>
                <w:rFonts w:hint="default" w:ascii="Arial" w:hAnsi="Arial" w:cs="Arial"/>
                <w:b w:val="0"/>
                <w:bCs w:val="0"/>
              </w:rPr>
              <w:t>国产</w:t>
            </w:r>
          </w:p>
        </w:tc>
        <w:tc>
          <w:tcPr>
            <w:tcW w:w="1098" w:type="dxa"/>
            <w:vMerge w:val="restart"/>
            <w:shd w:val="clear" w:color="auto" w:fill="FFFFFF" w:themeFill="background1"/>
            <w:vAlign w:val="center"/>
          </w:tcPr>
          <w:p>
            <w:pPr>
              <w:rPr>
                <w:rFonts w:hint="default" w:ascii="Arial" w:hAnsi="Arial" w:cs="Arial"/>
                <w:b w:val="0"/>
                <w:bCs w:val="0"/>
              </w:rPr>
            </w:pPr>
            <w:r>
              <w:rPr>
                <w:rFonts w:hint="default" w:ascii="Arial" w:hAnsi="Arial" w:cs="Arial"/>
                <w:b w:val="0"/>
                <w:bCs w:val="0"/>
                <w:lang w:val="en-US" w:eastAsia="zh-CN"/>
              </w:rPr>
              <w:t>20</w:t>
            </w:r>
            <w:r>
              <w:rPr>
                <w:rFonts w:hint="default" w:ascii="Arial" w:hAnsi="Arial" w:cs="Arial"/>
                <w:b w:val="0"/>
                <w:bCs w:val="0"/>
              </w:rPr>
              <w:t>万元/年</w:t>
            </w:r>
          </w:p>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TOP2A试剂盒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产前染色体数目检测试剂盒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1p和19q探针试剂盒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HER2多色（HER2/TOP2A/CSP17试剂盒）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SS18(18q11)SYT基因重排检测试剂盒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MDM2基因检测试剂盒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BCL2基因断裂探针试剂盒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BCL6基因断裂探针试剂盒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MYC基因断裂探针试剂盒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EWSR1/CREB1融合基因探针试剂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EWSR1/ATF1融合基因探针试剂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EWSR1/WT1融合基因探针试剂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TFEB（6p21）基因断裂探针试剂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ETV6/NTRK3融合基因t(12;15)探针试剂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eastAsia="宋体" w:cs="Arial"/>
                <w:b w:val="0"/>
                <w:bCs w:val="0"/>
                <w:lang w:val="en-US" w:eastAsia="zh-CN"/>
              </w:rPr>
            </w:pPr>
            <w:r>
              <w:rPr>
                <w:rFonts w:hint="default" w:ascii="Arial" w:hAnsi="Arial" w:eastAsia="宋体" w:cs="Arial"/>
                <w:b w:val="0"/>
                <w:bCs w:val="0"/>
                <w:i w:val="0"/>
                <w:iCs w:val="0"/>
                <w:color w:val="000000"/>
                <w:kern w:val="0"/>
                <w:sz w:val="22"/>
                <w:szCs w:val="22"/>
                <w:u w:val="none"/>
                <w:lang w:val="en-US" w:eastAsia="zh-CN" w:bidi="ar"/>
              </w:rPr>
              <w:t>16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PRCC/TFE3融合基因t(X;1)探针试剂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eastAsia="宋体" w:cs="Arial"/>
                <w:b w:val="0"/>
                <w:bCs w:val="0"/>
                <w:lang w:val="en-US" w:eastAsia="zh-CN"/>
              </w:rPr>
            </w:pPr>
            <w:r>
              <w:rPr>
                <w:rFonts w:hint="default" w:ascii="Arial" w:hAnsi="Arial" w:eastAsia="宋体" w:cs="Arial"/>
                <w:b w:val="0"/>
                <w:bCs w:val="0"/>
                <w:i w:val="0"/>
                <w:iCs w:val="0"/>
                <w:color w:val="000000"/>
                <w:kern w:val="0"/>
                <w:sz w:val="22"/>
                <w:szCs w:val="22"/>
                <w:u w:val="none"/>
                <w:lang w:val="en-US" w:eastAsia="zh-CN" w:bidi="ar"/>
              </w:rPr>
              <w:t>17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IRF4（6p25）基因断裂探针试剂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eastAsia="宋体" w:cs="Arial"/>
                <w:b w:val="0"/>
                <w:bCs w:val="0"/>
                <w:lang w:val="en-US" w:eastAsia="zh-CN"/>
              </w:rPr>
            </w:pPr>
            <w:r>
              <w:rPr>
                <w:rFonts w:hint="default" w:ascii="Arial" w:hAnsi="Arial" w:eastAsia="宋体" w:cs="Arial"/>
                <w:b w:val="0"/>
                <w:bCs w:val="0"/>
                <w:i w:val="0"/>
                <w:iCs w:val="0"/>
                <w:color w:val="000000"/>
                <w:kern w:val="0"/>
                <w:sz w:val="22"/>
                <w:szCs w:val="22"/>
                <w:u w:val="none"/>
                <w:lang w:val="en-US" w:eastAsia="zh-CN" w:bidi="ar"/>
              </w:rPr>
              <w:t>18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TERC基因扩增检测试剂盒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eastAsia="宋体" w:cs="Arial"/>
                <w:b w:val="0"/>
                <w:bCs w:val="0"/>
                <w:lang w:val="en-US" w:eastAsia="zh-CN"/>
              </w:rPr>
            </w:pPr>
            <w:r>
              <w:rPr>
                <w:rFonts w:hint="default" w:ascii="Arial" w:hAnsi="Arial" w:eastAsia="宋体" w:cs="Arial"/>
                <w:b w:val="0"/>
                <w:bCs w:val="0"/>
                <w:i w:val="0"/>
                <w:iCs w:val="0"/>
                <w:color w:val="000000"/>
                <w:kern w:val="0"/>
                <w:sz w:val="22"/>
                <w:szCs w:val="22"/>
                <w:u w:val="none"/>
                <w:lang w:val="en-US" w:eastAsia="zh-CN" w:bidi="ar"/>
              </w:rPr>
              <w:t>19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ESR1（6q25）基因扩增探针试剂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eastAsia="宋体" w:cs="Arial"/>
                <w:b w:val="0"/>
                <w:bCs w:val="0"/>
                <w:lang w:val="en-US" w:eastAsia="zh-CN"/>
              </w:rPr>
            </w:pPr>
            <w:r>
              <w:rPr>
                <w:rFonts w:hint="default" w:ascii="Arial" w:hAnsi="Arial" w:eastAsia="宋体" w:cs="Arial"/>
                <w:b w:val="0"/>
                <w:bCs w:val="0"/>
                <w:i w:val="0"/>
                <w:iCs w:val="0"/>
                <w:color w:val="000000"/>
                <w:kern w:val="0"/>
                <w:sz w:val="22"/>
                <w:szCs w:val="22"/>
                <w:u w:val="none"/>
                <w:lang w:val="en-US" w:eastAsia="zh-CN" w:bidi="ar"/>
              </w:rPr>
              <w:t>20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1q基因扩增探针试剂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eastAsia="宋体" w:cs="Arial"/>
                <w:b w:val="0"/>
                <w:bCs w:val="0"/>
                <w:lang w:val="en-US" w:eastAsia="zh-CN"/>
              </w:rPr>
            </w:pPr>
            <w:r>
              <w:rPr>
                <w:rFonts w:hint="default" w:ascii="Arial" w:hAnsi="Arial" w:eastAsia="宋体" w:cs="Arial"/>
                <w:b w:val="0"/>
                <w:bCs w:val="0"/>
                <w:i w:val="0"/>
                <w:iCs w:val="0"/>
                <w:color w:val="000000"/>
                <w:kern w:val="0"/>
                <w:sz w:val="22"/>
                <w:szCs w:val="22"/>
                <w:u w:val="none"/>
                <w:lang w:val="en-US" w:eastAsia="zh-CN" w:bidi="ar"/>
              </w:rPr>
              <w:t>21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MYC（8q24）/BCL6（3q27）/BCL2（18q21）基因断裂探针试剂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1602</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eastAsia="宋体" w:cs="Arial"/>
                <w:b w:val="0"/>
                <w:bCs w:val="0"/>
                <w:lang w:val="en-US" w:eastAsia="zh-CN"/>
              </w:rPr>
            </w:pPr>
            <w:r>
              <w:rPr>
                <w:rFonts w:hint="default" w:ascii="Arial" w:hAnsi="Arial" w:eastAsia="宋体" w:cs="Arial"/>
                <w:b w:val="0"/>
                <w:bCs w:val="0"/>
                <w:i w:val="0"/>
                <w:iCs w:val="0"/>
                <w:color w:val="000000"/>
                <w:kern w:val="0"/>
                <w:sz w:val="22"/>
                <w:szCs w:val="22"/>
                <w:u w:val="none"/>
                <w:lang w:val="en-US" w:eastAsia="zh-CN" w:bidi="ar"/>
              </w:rPr>
              <w:t>22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TFEB（6p21）基因断裂探针试剂</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1"/>
                <w:szCs w:val="21"/>
                <w:u w:val="none"/>
                <w:lang w:val="en-US" w:eastAsia="zh-CN" w:bidi="ar"/>
              </w:rPr>
              <w:t>534</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6"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4361" w:type="dxa"/>
            <w:gridSpan w:val="3"/>
            <w:shd w:val="clear" w:color="auto" w:fill="FFFFFF" w:themeFill="background1"/>
            <w:noWrap/>
            <w:vAlign w:val="center"/>
          </w:tcPr>
          <w:p>
            <w:pPr>
              <w:jc w:val="center"/>
              <w:rPr>
                <w:rFonts w:hint="default" w:ascii="Arial" w:hAnsi="Arial" w:cs="Arial"/>
                <w:b w:val="0"/>
                <w:bCs w:val="0"/>
              </w:rPr>
            </w:pPr>
            <w:r>
              <w:rPr>
                <w:rFonts w:hint="default" w:ascii="Arial" w:hAnsi="Arial" w:cs="Arial"/>
                <w:b w:val="0"/>
                <w:bCs w:val="0"/>
              </w:rPr>
              <w:t>标项一单价合计金额</w:t>
            </w:r>
          </w:p>
        </w:tc>
        <w:tc>
          <w:tcPr>
            <w:tcW w:w="1518" w:type="dxa"/>
            <w:shd w:val="clear" w:color="auto" w:fill="FFFFFF" w:themeFill="background1"/>
            <w:noWrap/>
            <w:vAlign w:val="center"/>
          </w:tcPr>
          <w:p>
            <w:pPr>
              <w:jc w:val="center"/>
              <w:rPr>
                <w:rFonts w:hint="default" w:ascii="Arial" w:hAnsi="Arial" w:cs="Arial"/>
                <w:b w:val="0"/>
                <w:bCs w:val="0"/>
              </w:rPr>
            </w:pPr>
            <w:r>
              <w:rPr>
                <w:rFonts w:hint="default" w:ascii="Arial" w:hAnsi="Arial" w:cs="Arial"/>
                <w:b w:val="0"/>
                <w:bCs w:val="0"/>
                <w:color w:val="333333"/>
                <w:kern w:val="2"/>
                <w:shd w:val="clear" w:color="auto" w:fill="FFFFFF"/>
              </w:rPr>
              <w:t>12,816.00</w:t>
            </w:r>
            <w:r>
              <w:rPr>
                <w:rFonts w:hint="default" w:ascii="Arial" w:hAnsi="Arial" w:cs="Arial"/>
                <w:b w:val="0"/>
                <w:bCs w:val="0"/>
              </w:rPr>
              <w:t>元</w:t>
            </w:r>
          </w:p>
        </w:tc>
        <w:tc>
          <w:tcPr>
            <w:tcW w:w="553" w:type="dxa"/>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restart"/>
            <w:shd w:val="clear" w:color="auto" w:fill="FFFFFF" w:themeFill="background1"/>
            <w:vAlign w:val="center"/>
          </w:tcPr>
          <w:p>
            <w:pPr>
              <w:rPr>
                <w:rFonts w:hint="default" w:ascii="Arial" w:hAnsi="Arial" w:cs="Arial"/>
                <w:b w:val="0"/>
                <w:bCs w:val="0"/>
              </w:rPr>
            </w:pPr>
            <w:r>
              <w:rPr>
                <w:rFonts w:hint="default" w:ascii="Arial" w:hAnsi="Arial" w:cs="Arial"/>
                <w:b w:val="0"/>
                <w:bCs w:val="0"/>
              </w:rPr>
              <w:t>标项2</w:t>
            </w:r>
          </w:p>
        </w:tc>
        <w:tc>
          <w:tcPr>
            <w:tcW w:w="663" w:type="dxa"/>
            <w:vMerge w:val="restart"/>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病理科</w:t>
            </w: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CD57抗体试剂（免疫组织化学）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18.67元/人份</w:t>
            </w:r>
          </w:p>
        </w:tc>
        <w:tc>
          <w:tcPr>
            <w:tcW w:w="553" w:type="dxa"/>
            <w:shd w:val="clear" w:color="auto" w:fill="FFFFFF" w:themeFill="background1"/>
            <w:vAlign w:val="center"/>
          </w:tcPr>
          <w:p>
            <w:pPr>
              <w:rPr>
                <w:rFonts w:hint="default" w:ascii="Arial" w:hAnsi="Arial" w:cs="Arial"/>
                <w:b w:val="0"/>
                <w:bCs w:val="0"/>
              </w:rPr>
            </w:pPr>
            <w:r>
              <w:rPr>
                <w:rFonts w:hint="default" w:ascii="Arial" w:hAnsi="Arial" w:cs="Arial"/>
                <w:b w:val="0"/>
                <w:bCs w:val="0"/>
              </w:rPr>
              <w:t>国产</w:t>
            </w:r>
          </w:p>
        </w:tc>
        <w:tc>
          <w:tcPr>
            <w:tcW w:w="1098" w:type="dxa"/>
            <w:vMerge w:val="restart"/>
            <w:shd w:val="clear" w:color="auto" w:fill="FFFFFF" w:themeFill="background1"/>
            <w:vAlign w:val="center"/>
          </w:tcPr>
          <w:p>
            <w:pPr>
              <w:rPr>
                <w:rFonts w:hint="default" w:ascii="Arial" w:hAnsi="Arial" w:cs="Arial"/>
                <w:b w:val="0"/>
                <w:bCs w:val="0"/>
              </w:rPr>
            </w:pPr>
            <w:r>
              <w:rPr>
                <w:rFonts w:hint="default" w:ascii="Arial" w:hAnsi="Arial" w:cs="Arial"/>
                <w:b w:val="0"/>
                <w:bCs w:val="0"/>
                <w:lang w:val="en-US" w:eastAsia="zh-CN"/>
              </w:rPr>
              <w:t>2</w:t>
            </w:r>
            <w:r>
              <w:rPr>
                <w:rFonts w:hint="default" w:ascii="Arial" w:hAnsi="Arial" w:cs="Arial"/>
                <w:b w:val="0"/>
                <w:bCs w:val="0"/>
              </w:rPr>
              <w:t>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Human Growth Hormone抗体试剂（免疫组织化学）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5元/人份</w:t>
            </w:r>
          </w:p>
        </w:tc>
        <w:tc>
          <w:tcPr>
            <w:tcW w:w="553" w:type="dxa"/>
            <w:vMerge w:val="restart"/>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Myoglobin抗体试剂（免疫组织化学）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PSAP抗体试剂（免疫组织化学）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9.33元/人份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Ki-67抗体试剂（免疫组织化学）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29元/人份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细胞角蛋白17抗体试剂（免疫组织化学）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Desmin抗体试剂（免疫组织化学）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PLAP抗体试剂（免疫组织化学）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CD123抗体试剂（免疫组织化学）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49.17元/人份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IMP3抗体试剂（免疫组织化学）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AAT抗体试剂（免疫组织化学）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MUC6抗体试剂（免疫组织化学）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Glucagon抗体试剂（免疫组织化学）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Rb Gene Protein抗体试剂（免疫组织化学）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Calponin抗体试剂（免疫组织化学）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9.67元/人份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MART-1/melan 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Oct4抗体试剂（免疫组织化学）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MDM2抗体试剂（免疫组织化学）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Insulin抗体试剂（免疫组织化学）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CD21抗体试剂（免疫组织化学）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45.83元/人份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细胞角蛋白（低分子量）抗体试剂（免疫组织化学）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细胞角蛋白（高分子量）抗体试剂（免疫组织化学）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EZH2抗体试剂（免疫组织化学）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Myo D1抗体试剂（免疫组织化学）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CD61抗体试剂（免疫组织化学）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CXCL-13抗体试剂（免疫组织化学）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26.87元/人份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ERCC1抗体试剂（免疫组织化学）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Helicobacter phlori抗体试剂（免疫组织化学）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12.87元/人份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CD23抗体试剂（免疫组织化学）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Oct3/4抗体试剂（免疫组织化学）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PTH甲状旁腺素抗体试剂（免疫组织化学）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21.83元/人份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Calcitonin降钙素抗体试剂（免疫组织化学）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Somatostatin抗体试剂（免疫组织化学）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THY抗体试剂（免疫组织化学）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MUM1抗体试剂（免疫组织化学）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IgD抗体试剂（免疫组织化学）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39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SOX-11抗体试剂（免疫组织化学）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21元/人份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H3K27Me3抗体试剂（免疫组织化学）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BRST2抗体试剂（免疫组织化学）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C1q抗体试剂（免疫组织化学）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HNF1-Beta抗体试剂（免疫组织化学）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细胞角蛋白18抗体试剂（免疫组织化学）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细胞角蛋白8&amp;18抗体试剂（免疫组织化学）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BRAF抗体试剂（免疫组织化学）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41元/人份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Luteinizing Hormone抗体试剂（免疫组织化学）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HHV-8抗体试剂（免疫组织化学）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49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LMO2抗体试剂（免疫组织化学）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存活素（Survivin）抗体试剂（免疫组织化学）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精氨酸酶1（Arginase-1）抗体试剂（免疫组织化学）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CD35抗体试剂（免疫组织化学）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25.67元/人份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Calretinin抗体试剂（免疫组织化学）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TGF-β1抗体试剂（免疫组织化学）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TIA-1抗体试剂（免疫组织化学）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生长抑素受体2（SSTR 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细胞角蛋白19抗体试剂（免疫组织化学）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细胞角蛋白16（CK16）抗体试剂（免疫组织化学）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肌球蛋白轻链2（Myosin Light Chain2）抗体试剂（免疫组织化学）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BOB1抗体试剂（免疫组织化学）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FH抗体试剂（免疫组织化学）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睾丸核蛋白（NUT）抗体试剂（免疫组织化学）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人乳脂肪球膜蛋白（MFG1）抗体试剂（免疫组织化学）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窖蛋白-1（Caveolin-1）抗体试剂（免疫组织化学）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细胞紧密连接蛋白18.2抗体试剂（免疫组织化学）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CD103抗体试剂（免疫组织化学）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单纯疱疹病毒（Herpes Simplex virus）I&amp;II抗体试剂（免疫组织化学）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TLE1抗体试剂（免疫组织化学）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38.17元/人份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69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Actin抗体试剂（免疫组织化学）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CD19抗体试剂（免疫组织化学）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32.33元/人份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CEA抗体试剂（免疫组织化学）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细胞角蛋白20抗体试剂（免疫组织化学）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CA IX碳酸酐酶9抗体试剂（免疫组织化学）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29.67元/人份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Myeloperoxidase抗体试剂（免疫组织化学）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细胞角蛋白CK34Beta E（高分子量）抗体试剂（免疫组织化学）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细胞角蛋白5&amp;6抗体试剂（免疫组织化学）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酪氨酸激酶受体（TRK）抗体试剂（免疫组织化学）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79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细胞角蛋白5（CK5）抗体试剂（免疫组织化学）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细胞角蛋白6（CK6）抗体试剂（免疫组织化学）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Tryptase抗体试剂（免疫组织化学）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细胞角蛋白14抗体试剂（免疫组织化学）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c-MYC抗体试剂（免疫组织化学）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NKX3.1抗体试剂（免疫组织化学）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CA 125抗体试剂（免疫组织化学）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CD99抗体试剂（免疫组织化学）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Smooth Muscle Myosin抗体试剂（免疫组织化学）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Inhibin, alpha抗体试剂（免疫组织化学）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43.83元/人份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89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C4d抗体试剂（免疫组织化学）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细胞角蛋白CAM 5.2抗体试剂（免疫组织化学）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SMARCA4/Brg1抗体试剂（免疫组织化学）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ATRX抗体试剂（免疫组织化学）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28元/人份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Melanoma（Pan）抗体试剂（免疫组织化学法）</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胶质纤维酸性蛋白（Glial Fibrillary Acidic Protein，GFAP）抗体试剂（免疫组织化学）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SV-40抗体试剂（免疫组织化学）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Kappa链抗体试剂（免疫组织化学）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NGFR抗体试剂（免疫组织化学）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99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TPO抗体试剂（免疫组织化学）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AE1/AE3 混合分子量角蛋白抗体试剂（免疫组织化学）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C3c抗体试剂（免疫组织化学）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NKX2.2抗体试剂（免疫组织化学）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25.33元/人份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H3.3G34W抗体试剂（免疫组织化学）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32.67元/人份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琥珀酸脱氢酶A亚基（SDHA）抗体试剂（免疫组织化学法）</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MUC2抗体试剂（免疫组织化学）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Neurofilament抗体试剂（免疫组织化学）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TACSTD2抗体试剂（免疫组织化学）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109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Caldesmon抗体试剂（免疫组织化学）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24.67元/人份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CA 19-9抗体试剂（免疫组织化学）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抗血栓调节蛋白抗体试剂（免疫组织化学）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CD11b抗体试剂（免疫组织化学）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TdT抗体试剂（免疫组织化学）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MUC-1抗体试剂（免疫组织化学）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Granzyme B抗体试剂（免疫组织化学）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27.83元/人份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Nestin抗体试剂（免疫组织化学）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35.33元/人份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Collagen Type IV抗体试剂（免疫组织化学）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119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平滑肌特异性蛋白（Smoothelin）抗体试剂（免疫组织化学）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FOXP1抗体试剂（免疫组织化学）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SDHB抗体试剂（免疫组织化学）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CD45R抗体试剂（免疫组织化学）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CD68抗体试剂（免疫组织化学）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CD138抗体试剂（免疫组织化学）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胸苷酸合成酶（TS）抗体试剂（免疫组织化学）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CDX-2抗体试剂（免疫组织化学）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Podoplanin抗体试剂（免疫组织化学）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VEGF抗体试剂（免疫组织化学）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129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bcl-6抗体试剂（免疫组织化学）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Tyrosinase抗体试剂（免疫组织化学）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CD45RO抗体试剂（免疫组织化学）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CD79a抗体试剂（免疫组织化学）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CD163抗体试剂（免疫组织化学）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24.67元/人份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COX-2抗体试剂（免疫组织化学）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DOG1抗体试剂（免疫组织化学）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ERG抗体试剂（免疫组织化学）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Flt-1/VEGFR1抗体试剂（免疫组织化学）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Fascin抗体试剂（免疫组织化学）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9.33元/人份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139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EMA抗体试剂（免疫组织化学）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Uroplakin Ⅲ抗体试剂（免疫组织化学）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MUC5AC抗体试剂（免疫组织化学）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PSMA抗体试剂（免疫组织化学）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细胞角蛋白（广谱）抗体试剂（免疫组织化学）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MSH2抗体试剂（免疫组织化学）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MSH6抗体试剂（免疫组织化学）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MLH1抗体试剂（免疫组织化学）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37.17元/人份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4型黏蛋白（MUC-4）抗体试剂（免疫组织化学）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PMS2抗体试剂（免疫组织化学）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149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p120抗体试剂（免疫组织化学）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Beta-catenin抗体试剂（免疫组织化学）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E-Cadherin抗体试剂（免疫组织化学）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Ksp-Cadherin抗体试剂（免疫组织化学）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钙黏附蛋白17（Cadherin 17）抗体试剂（免疫组织化学）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神经性钙黏附蛋白（N-Cadherin）抗体试剂（免疫组织化学）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p53抗体试剂（免疫组织化学）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p63抗体试剂（免疫组织化学）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CD45RA抗体试剂（免疫组织化学）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CD105抗体试剂（免疫组织化学）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24元/人份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159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Glycophorin 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VHL抗体试剂（免疫组织化学）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D2-40抗体试剂（免疫组织化学）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DPC4抗体试剂（免疫组织化学）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35.33元/人份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血管内皮生长因子受体2（VEGFR2）抗体试剂（免疫组织化学）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p40抗体试剂（免疫组织化学）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p27抗体试剂（免疫组织化学）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Ep-CAM抗体试剂（免疫组织化学）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ESA抗体试剂（免疫组织化学）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9元/人份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169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Ber-EP4抗体试剂（免疫组织化学）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p16抗体试剂（免疫组织化学）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p57抗体试剂（免疫组织化学）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Bax抗体试剂（免疫组织化学）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bcl-2抗体试剂（免疫组织化学）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NSE抗体试剂（免疫组织化学）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p21/WAF1抗体试剂（免疫组织化学）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细胞周期蛋白依赖性激酶4（CDK4）抗体试剂（免疫组织化学）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32.5元/人份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细胞周期蛋白D1抗体试剂（免疫组织化学）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SMA抗体试剂（免疫组织化学）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179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IgA抗体试剂（免疫组织化学）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IgM抗体试剂（免疫组织化学）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IgG4抗体试剂（免疫组织化学）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IgG抗体试剂（免疫组织化学）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Lambda链抗体试剂（免疫组织化学）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SOX-2抗体试剂（免疫组织化学）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SOX-10抗体试剂（免疫组织化学）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C-MET抗体试剂（免疫组织化学）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甲状腺转录因子-1 （TTF-1）抗体试剂（免疫组织化学）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Napsin 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189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Synaptophysin抗体试剂（免疫组织化学）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Chromogranin抗体试剂（免疫组织化学）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CD56抗体试剂（免疫组织化学）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Villin（微管素）抗体试剂（免疫组织化学）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PCNA抗体试剂（免疫组织化学）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25.33元/人份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199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CD22抗体试剂（免疫组织化学）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CD25抗体试剂（免疫组织化学）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CD30抗体试剂（免疫组织化学）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21.33元/人份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CD31抗体试剂（免疫组织化学）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雄激素受体（AR）抗体试剂（免疫组织化学）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50.67元/人份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CD34抗体试剂（免疫组织化学）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29元/人份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CD38抗体试剂（免疫组织化学）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CD44v6抗体试剂（免疫组织化学）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28元/人份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Factor VIII受体抗体试剂（免疫组织化学）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209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Factor ⅩⅢa抗体试剂（免疫组织化学）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Vimentin抗体试剂（免疫组织化学）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25.33元/人份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血管活性肠多肽（VIP）抗体试剂（免疫组织化学）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淀粉样蛋白A抗体试剂（免疫组织化学）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FLI-1抗体试剂（免疫组织化学）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35.5元/人份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FoxP3抗体试剂（免疫组织化学）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Galectin-3抗体试剂（免疫组织化学）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WT1抗体试剂（免疫组织化学）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Gastrin抗体试剂（免疫组织化学）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GATA3抗体试剂（免疫组织化学）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219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GCDFP-15抗体试剂（免疫组织化学）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GLUT-1抗体试剂（免疫组织化学）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Glypican 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Glutamine Synthetase抗体试剂（免疫组织化学）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GST-π抗体试剂（免疫组织化学）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24.83元/人份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ZAP-70抗体试剂（免疫组织化学）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腺病毒（Adenovirus）抗体试剂（免疫组织化学）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Annexin A1抗体试剂（免疫组织化学）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乙型肝炎病毒核心抗原（HBcAg）抗体试剂（免疫组织化学）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乙型肝炎病毒表面抗原（HBsAg）抗体试剂（免疫组织化学）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9元/人份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229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Human Chorionic Gonadotropin抗体试剂（免疫组织化学）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Thyroid Stimulating Hormone抗体试剂（免疫组织化学）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FSH抗体试剂（免疫组织化学）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Hepatocyte抗体试剂（免疫组织化学）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HGAL抗体试剂（免疫组织化学）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19.67元/人份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人疱疹病毒4型（Epstein Barr Virus，EBV）抗体试剂（免疫组织化学）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HSA抗体试剂（免疫组织化学）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巨细胞病毒（Cytomegalovirus）抗体试剂（免疫组织化学）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Alpha-1-Fetoprotein抗体试剂（免疫组织化学）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HIF-1α抗体试剂（免疫组织化学）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239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HMB-45抗体试剂（免疫组织化学）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微管结合蛋白2（MAP2）抗体试剂（免疫组织化学）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Human Placental Lactogen抗体试剂（免疫组织化学）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9.67元/人份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热休克蛋白27（HSP27）抗体试剂（免疫组织化学）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IDH-1抗体试剂（免疫组织化学）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31.67元/人份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INI-1抗体试剂（免疫组织化学）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24.33元/人份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Langerin抗体试剂（免疫组织化学）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LEF-1抗体试剂（免疫组织化学）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41.33元/人份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LRP抗体试剂（免疫组织化学）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21.5元/人份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β-tubulin-III抗体试剂（免疫组织化学）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249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同种异体移植炎症因子1（AIF1）抗体试剂（免疫组织化学）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ARID1A抗体试剂（免疫组织化学）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Lysozyme抗体试剂（免疫组织化学）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AACT抗体试剂（免疫组织化学）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ACTH抗体试剂（免疫组织化学）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8.67元/人份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Mammaglobin抗体试剂（免疫组织化学）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29元/人份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Myelin Basic Protein抗体试剂（免疫组织化学）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MC抗体试剂（免疫组织化学）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13.5元/人份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MCT（肥大细胞胰蛋白酶）抗体试剂（免疫组织化学）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间皮素蛋白（Mesothelin）抗体试剂（免疫组织化学）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259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MGMT抗体试剂（免疫组织化学）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33.17元/人份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小眼相关转录因子（MiTF）抗体试剂（免疫组织化学）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TFE3抗体试剂（免疫组织化学）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人乳头瘤病毒16型（HPV16）抗体试剂（免疫组织化学法）</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肌浆蛋白（Myogenin）抗体试剂（免疫组织化学）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10.5元/人份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NeuN抗体试剂（免疫组织化学）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ALK抗体试剂（免疫组织化学）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24.33元/人份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CD15抗体试剂（免疫组织化学）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Oct2抗体试剂（免疫组织化学）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33.83元/人份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CD3抗体试剂（免疫组织化学）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14.5元/人份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269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Oligo-2抗体试剂（免疫组织化学）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Pax-2抗体试剂（免疫组织化学）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Pax-5抗体试剂（免疫组织化学）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18.67元/人份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Pax-8抗体试剂（免疫组织化学）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47.33元/人份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血小板衍生生长因子受体α（PDGFRα）抗体试剂（免疫组织化学）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Protein Gene Product 9.5抗体试剂（免疫组织化学）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磷酸化组蛋白H3（PHH3）抗体试剂（免疫组织化学）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PRL抗体试剂（免疫组织化学）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pS2抗体试剂（免疫组织化学）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12元/人份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PSA抗体试剂（免疫组织化学）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9.33元/人份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279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PTEN抗体试剂（免疫组织化学）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RRM1抗体试剂（免疫组织化学）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39.33元/人份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S100抗体试剂（免疫组织化学）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SALL4抗体试剂（免疫组织化学）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13.33元/人份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283</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EGFR（表皮生长因子受体）抗体试剂（免疫组织化学）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22.83元/人份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284</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SATB2抗体试剂（免疫组织化学）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285</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类固醇生成因子-1（SF-1）抗体试剂（免疫组织化学）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286</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Surfactant Protein B抗体试剂（免疫组织化学）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16.67元/人份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287</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STAT3抗体试剂（免疫组织化学）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54元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288</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微管解聚蛋白(Stathmin）抗体试剂（免疫组织化学）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20.67元/人份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289</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STAT6抗体试剂（免疫组织化学）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22.33元/人份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290</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人乳头瘤病毒（HPV）抗体试剂（免疫组织化学法）</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7.67元/人份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宋体" w:cs="Arial"/>
                <w:b w:val="0"/>
                <w:bCs w:val="0"/>
                <w:i w:val="0"/>
                <w:iCs w:val="0"/>
                <w:color w:val="000000"/>
                <w:kern w:val="0"/>
                <w:sz w:val="22"/>
                <w:szCs w:val="22"/>
                <w:u w:val="none"/>
                <w:lang w:val="en-US" w:eastAsia="zh-CN" w:bidi="ar"/>
              </w:rPr>
              <w:t>291</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AMACR/p504s抗体试剂（免疫组织化学）</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22.67元/人份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683"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lang w:val="en-US"/>
              </w:rPr>
            </w:pPr>
            <w:r>
              <w:rPr>
                <w:rFonts w:hint="default" w:ascii="Arial" w:hAnsi="Arial" w:eastAsia="宋体" w:cs="Arial"/>
                <w:b w:val="0"/>
                <w:bCs w:val="0"/>
                <w:i w:val="0"/>
                <w:iCs w:val="0"/>
                <w:color w:val="000000"/>
                <w:kern w:val="0"/>
                <w:sz w:val="22"/>
                <w:szCs w:val="22"/>
                <w:u w:val="none"/>
                <w:lang w:val="en-US" w:eastAsia="zh-CN" w:bidi="ar"/>
              </w:rPr>
              <w:t>292</w:t>
            </w:r>
          </w:p>
        </w:tc>
        <w:tc>
          <w:tcPr>
            <w:tcW w:w="3064" w:type="dxa"/>
            <w:shd w:val="clear" w:color="auto" w:fill="FFFFFF" w:themeFill="background1"/>
            <w:noWrap/>
            <w:vAlign w:val="center"/>
          </w:tcPr>
          <w:p>
            <w:pPr>
              <w:keepNext w:val="0"/>
              <w:keepLines w:val="0"/>
              <w:widowControl/>
              <w:suppressLineNumbers w:val="0"/>
              <w:jc w:val="left"/>
              <w:textAlignment w:val="center"/>
              <w:rPr>
                <w:rFonts w:hint="default" w:ascii="Arial" w:hAnsi="Arial" w:cs="Arial"/>
                <w:b w:val="0"/>
                <w:bCs w:val="0"/>
              </w:rPr>
            </w:pPr>
            <w:r>
              <w:rPr>
                <w:rFonts w:hint="default" w:ascii="Arial" w:hAnsi="Arial" w:eastAsia="宋体" w:cs="Arial"/>
                <w:b w:val="0"/>
                <w:bCs w:val="0"/>
                <w:i w:val="0"/>
                <w:iCs w:val="0"/>
                <w:color w:val="000000"/>
                <w:kern w:val="0"/>
                <w:sz w:val="24"/>
                <w:szCs w:val="24"/>
                <w:u w:val="none"/>
                <w:lang w:val="en-US" w:eastAsia="zh-CN" w:bidi="ar"/>
              </w:rPr>
              <w:t>DAB染色液试剂盒</w:t>
            </w:r>
          </w:p>
        </w:tc>
        <w:tc>
          <w:tcPr>
            <w:tcW w:w="614" w:type="dxa"/>
            <w:shd w:val="clear" w:color="auto" w:fill="FFFFFF" w:themeFill="background1"/>
            <w:noWrap/>
            <w:vAlign w:val="center"/>
          </w:tcPr>
          <w:p>
            <w:pPr>
              <w:rPr>
                <w:rFonts w:hint="default" w:ascii="Arial" w:hAnsi="Arial" w:cs="Arial"/>
                <w:b w:val="0"/>
                <w:bCs w:val="0"/>
              </w:rPr>
            </w:pPr>
            <w:r>
              <w:rPr>
                <w:rFonts w:hint="default" w:ascii="Arial" w:hAnsi="Arial" w:cs="Arial"/>
                <w:b w:val="0"/>
                <w:bCs w:val="0"/>
              </w:rPr>
              <w:t>/</w:t>
            </w:r>
          </w:p>
        </w:tc>
        <w:tc>
          <w:tcPr>
            <w:tcW w:w="1518" w:type="dxa"/>
            <w:shd w:val="clear" w:color="auto" w:fill="FFFFFF" w:themeFill="background1"/>
            <w:noWrap/>
            <w:vAlign w:val="center"/>
          </w:tcPr>
          <w:p>
            <w:pPr>
              <w:keepNext w:val="0"/>
              <w:keepLines w:val="0"/>
              <w:widowControl/>
              <w:suppressLineNumbers w:val="0"/>
              <w:jc w:val="center"/>
              <w:textAlignment w:val="center"/>
              <w:rPr>
                <w:rFonts w:hint="default" w:ascii="Arial" w:hAnsi="Arial" w:cs="Arial"/>
                <w:b w:val="0"/>
                <w:bCs w:val="0"/>
              </w:rPr>
            </w:pPr>
            <w:r>
              <w:rPr>
                <w:rFonts w:hint="default" w:ascii="Arial" w:hAnsi="Arial" w:eastAsia="Tahoma" w:cs="Arial"/>
                <w:b w:val="0"/>
                <w:bCs w:val="0"/>
                <w:i w:val="0"/>
                <w:iCs w:val="0"/>
                <w:color w:val="000000"/>
                <w:kern w:val="0"/>
                <w:sz w:val="22"/>
                <w:szCs w:val="22"/>
                <w:u w:val="none"/>
                <w:lang w:val="en-US" w:eastAsia="zh-CN" w:bidi="ar"/>
              </w:rPr>
              <w:t>13</w:t>
            </w:r>
            <w:r>
              <w:rPr>
                <w:rFonts w:hint="default" w:ascii="Arial" w:hAnsi="Arial" w:eastAsia="宋体" w:cs="Arial"/>
                <w:b w:val="0"/>
                <w:bCs w:val="0"/>
                <w:i w:val="0"/>
                <w:iCs w:val="0"/>
                <w:color w:val="000000"/>
                <w:kern w:val="0"/>
                <w:sz w:val="22"/>
                <w:szCs w:val="22"/>
                <w:u w:val="none"/>
                <w:lang w:val="en-US" w:eastAsia="zh-CN" w:bidi="ar"/>
              </w:rPr>
              <w:t>元</w:t>
            </w:r>
            <w:r>
              <w:rPr>
                <w:rFonts w:hint="default" w:ascii="Arial" w:hAnsi="Arial" w:eastAsia="Tahoma" w:cs="Arial"/>
                <w:b w:val="0"/>
                <w:bCs w:val="0"/>
                <w:i w:val="0"/>
                <w:iCs w:val="0"/>
                <w:color w:val="000000"/>
                <w:kern w:val="0"/>
                <w:sz w:val="22"/>
                <w:szCs w:val="22"/>
                <w:u w:val="none"/>
                <w:lang w:val="en-US" w:eastAsia="zh-CN" w:bidi="ar"/>
              </w:rPr>
              <w:t>/</w:t>
            </w:r>
            <w:r>
              <w:rPr>
                <w:rFonts w:hint="default" w:ascii="Arial" w:hAnsi="Arial" w:eastAsia="宋体" w:cs="Arial"/>
                <w:b w:val="0"/>
                <w:bCs w:val="0"/>
                <w:i w:val="0"/>
                <w:iCs w:val="0"/>
                <w:color w:val="000000"/>
                <w:kern w:val="0"/>
                <w:sz w:val="22"/>
                <w:szCs w:val="22"/>
                <w:u w:val="none"/>
                <w:lang w:val="en-US" w:eastAsia="zh-CN" w:bidi="ar"/>
              </w:rPr>
              <w:t>人份</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57" w:hRule="atLeast"/>
          <w:jc w:val="center"/>
        </w:trPr>
        <w:tc>
          <w:tcPr>
            <w:tcW w:w="445" w:type="dxa"/>
            <w:vMerge w:val="continue"/>
            <w:shd w:val="clear" w:color="auto" w:fill="FFFFFF" w:themeFill="background1"/>
            <w:vAlign w:val="center"/>
          </w:tcPr>
          <w:p>
            <w:pPr>
              <w:rPr>
                <w:rFonts w:hint="default" w:ascii="Arial" w:hAnsi="Arial" w:cs="Arial"/>
                <w:b w:val="0"/>
                <w:bCs w:val="0"/>
              </w:rPr>
            </w:pPr>
          </w:p>
        </w:tc>
        <w:tc>
          <w:tcPr>
            <w:tcW w:w="663" w:type="dxa"/>
            <w:vMerge w:val="continue"/>
            <w:shd w:val="clear" w:color="auto" w:fill="FFFFFF" w:themeFill="background1"/>
            <w:noWrap/>
            <w:vAlign w:val="center"/>
          </w:tcPr>
          <w:p>
            <w:pPr>
              <w:rPr>
                <w:rFonts w:hint="default" w:ascii="Arial" w:hAnsi="Arial" w:cs="Arial"/>
                <w:b w:val="0"/>
                <w:bCs w:val="0"/>
              </w:rPr>
            </w:pPr>
          </w:p>
        </w:tc>
        <w:tc>
          <w:tcPr>
            <w:tcW w:w="4361" w:type="dxa"/>
            <w:gridSpan w:val="3"/>
            <w:shd w:val="clear" w:color="auto" w:fill="FFFFFF" w:themeFill="background1"/>
            <w:noWrap/>
            <w:vAlign w:val="center"/>
          </w:tcPr>
          <w:p>
            <w:pPr>
              <w:jc w:val="center"/>
              <w:rPr>
                <w:rFonts w:hint="default" w:ascii="Arial" w:hAnsi="Arial" w:cs="Arial"/>
                <w:b w:val="0"/>
                <w:bCs w:val="0"/>
              </w:rPr>
            </w:pPr>
            <w:r>
              <w:rPr>
                <w:rFonts w:hint="default" w:ascii="Arial" w:hAnsi="Arial" w:cs="Arial"/>
                <w:b w:val="0"/>
                <w:bCs w:val="0"/>
              </w:rPr>
              <w:t>标项</w:t>
            </w:r>
            <w:r>
              <w:rPr>
                <w:rFonts w:hint="default" w:ascii="Arial" w:hAnsi="Arial" w:cs="Arial"/>
                <w:b w:val="0"/>
                <w:bCs w:val="0"/>
                <w:lang w:val="en-US" w:eastAsia="zh-CN"/>
              </w:rPr>
              <w:t>二</w:t>
            </w:r>
            <w:r>
              <w:rPr>
                <w:rFonts w:hint="default" w:ascii="Arial" w:hAnsi="Arial" w:cs="Arial"/>
                <w:b w:val="0"/>
                <w:bCs w:val="0"/>
              </w:rPr>
              <w:t>单价合计金额</w:t>
            </w:r>
          </w:p>
        </w:tc>
        <w:tc>
          <w:tcPr>
            <w:tcW w:w="1518" w:type="dxa"/>
            <w:shd w:val="clear" w:color="auto" w:fill="FFFFFF" w:themeFill="background1"/>
            <w:noWrap/>
            <w:vAlign w:val="center"/>
          </w:tcPr>
          <w:p>
            <w:pPr>
              <w:jc w:val="center"/>
              <w:rPr>
                <w:rFonts w:hint="default" w:ascii="Arial" w:hAnsi="Arial" w:cs="Arial"/>
                <w:b w:val="0"/>
                <w:bCs w:val="0"/>
              </w:rPr>
            </w:pPr>
            <w:r>
              <w:rPr>
                <w:rFonts w:hint="default" w:ascii="Arial" w:hAnsi="Arial" w:cs="Arial"/>
                <w:b w:val="0"/>
                <w:bCs w:val="0"/>
                <w:color w:val="333333"/>
                <w:kern w:val="2"/>
                <w:shd w:val="clear" w:color="auto" w:fill="FFFFFF"/>
              </w:rPr>
              <w:t>6,049.95</w:t>
            </w:r>
            <w:r>
              <w:rPr>
                <w:rFonts w:hint="default" w:ascii="Arial" w:hAnsi="Arial" w:cs="Arial"/>
                <w:b w:val="0"/>
                <w:bCs w:val="0"/>
              </w:rPr>
              <w:t>元</w:t>
            </w:r>
          </w:p>
        </w:tc>
        <w:tc>
          <w:tcPr>
            <w:tcW w:w="553" w:type="dxa"/>
            <w:vMerge w:val="continue"/>
            <w:shd w:val="clear" w:color="auto" w:fill="FFFFFF" w:themeFill="background1"/>
            <w:vAlign w:val="center"/>
          </w:tcPr>
          <w:p>
            <w:pPr>
              <w:rPr>
                <w:rFonts w:hint="default" w:ascii="Arial" w:hAnsi="Arial" w:cs="Arial"/>
                <w:b w:val="0"/>
                <w:bCs w:val="0"/>
              </w:rPr>
            </w:pPr>
          </w:p>
        </w:tc>
        <w:tc>
          <w:tcPr>
            <w:tcW w:w="1098" w:type="dxa"/>
            <w:vMerge w:val="continue"/>
            <w:shd w:val="clear" w:color="auto" w:fill="FFFFFF" w:themeFill="background1"/>
            <w:vAlign w:val="center"/>
          </w:tcPr>
          <w:p>
            <w:pPr>
              <w:rPr>
                <w:rFonts w:hint="default" w:ascii="Arial" w:hAnsi="Arial" w:cs="Arial"/>
                <w:b w:val="0"/>
                <w:bCs w:val="0"/>
              </w:rPr>
            </w:pPr>
          </w:p>
        </w:tc>
      </w:tr>
    </w:tbl>
    <w:p>
      <w:pPr>
        <w:jc w:val="center"/>
      </w:pPr>
    </w:p>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27" w:name="_Toc9549"/>
      <w:r>
        <w:rPr>
          <w:rFonts w:hint="eastAsia" w:eastAsia="黑体"/>
          <w:kern w:val="0"/>
          <w:sz w:val="32"/>
          <w:szCs w:val="32"/>
        </w:rPr>
        <w:t xml:space="preserve">第六章 </w:t>
      </w:r>
      <w:r>
        <w:rPr>
          <w:rFonts w:eastAsia="黑体"/>
          <w:kern w:val="0"/>
          <w:sz w:val="32"/>
          <w:szCs w:val="32"/>
        </w:rPr>
        <w:t>投标文件格式</w:t>
      </w:r>
      <w:bookmarkEnd w:id="214"/>
      <w:bookmarkEnd w:id="226"/>
      <w:bookmarkEnd w:id="227"/>
    </w:p>
    <w:p>
      <w:pPr>
        <w:jc w:val="center"/>
        <w:rPr>
          <w:i/>
          <w:iCs/>
        </w:rPr>
        <w:sectPr>
          <w:pgSz w:w="11906" w:h="16838"/>
          <w:pgMar w:top="1440" w:right="1440" w:bottom="1440" w:left="1797" w:header="851" w:footer="992" w:gutter="0"/>
          <w:pgNumType w:fmt="decimal"/>
          <w:cols w:space="720" w:num="1"/>
          <w:docGrid w:linePitch="312" w:charSpace="0"/>
        </w:sectPr>
      </w:pPr>
      <w:r>
        <w:rPr>
          <w:rFonts w:hint="eastAsia"/>
          <w:i/>
          <w:iCs/>
        </w:rPr>
        <w:t>注：供应商可根据项目实际情况编制投标文件。</w:t>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color w:val="FF0000"/>
          <w:sz w:val="32"/>
          <w:szCs w:val="32"/>
          <w:u w:val="single"/>
        </w:rPr>
        <w:t>标项</w:t>
      </w:r>
      <w:r>
        <w:rPr>
          <w:color w:val="FF0000"/>
          <w:kern w:val="0"/>
          <w:szCs w:val="21"/>
          <w:u w:val="single"/>
        </w:rPr>
        <w:t xml:space="preserve">     </w:t>
      </w:r>
      <w:r>
        <w:rPr>
          <w:rFonts w:hint="eastAsia"/>
          <w:color w:val="FF0000"/>
          <w:sz w:val="32"/>
          <w:szCs w:val="32"/>
          <w:u w:val="single"/>
        </w:rPr>
        <w:t>一</w:t>
      </w:r>
      <w:r>
        <w:rPr>
          <w:color w:val="FF0000"/>
          <w:kern w:val="0"/>
          <w:szCs w:val="21"/>
          <w:u w:val="single"/>
        </w:rPr>
        <w:t xml:space="preserve">    </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
      <w:pPr>
        <w:jc w:val="center"/>
        <w:rPr>
          <w:sz w:val="52"/>
          <w:szCs w:val="72"/>
        </w:rPr>
      </w:pPr>
      <w:r>
        <w:rPr>
          <w:rFonts w:hint="eastAsia"/>
          <w:sz w:val="52"/>
          <w:szCs w:val="72"/>
        </w:rPr>
        <w:t>（商务部分）</w:t>
      </w:r>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3"/>
        <w:rPr>
          <w:rFonts w:ascii="Times New Roman" w:hAnsi="Times New Roman" w:cs="Times New Roman"/>
        </w:rPr>
      </w:pPr>
    </w:p>
    <w:p>
      <w:pPr>
        <w:pStyle w:val="433"/>
        <w:jc w:val="center"/>
        <w:rPr>
          <w:i/>
          <w:iCs/>
        </w:rPr>
      </w:pPr>
      <w:r>
        <w:rPr>
          <w:rFonts w:hint="eastAsia" w:ascii="Times New Roman" w:hAnsi="Times New Roman" w:cs="Times New Roman"/>
          <w:i/>
          <w:iCs/>
          <w:sz w:val="28"/>
          <w:szCs w:val="28"/>
        </w:rPr>
        <w:t>投标文件在   年  月  日时分前不得开启</w:t>
      </w:r>
    </w:p>
    <w:p>
      <w:pPr>
        <w:pStyle w:val="433"/>
        <w:rPr>
          <w:rFonts w:ascii="Times New Roman" w:hAnsi="Times New Roman" w:cs="Times New Roman"/>
        </w:rPr>
        <w:sectPr>
          <w:pgSz w:w="11906" w:h="16838"/>
          <w:pgMar w:top="1440" w:right="1440" w:bottom="1440" w:left="1797" w:header="851" w:footer="992" w:gutter="0"/>
          <w:pgNumType w:fmt="decimal"/>
          <w:cols w:space="720" w:num="1"/>
          <w:docGrid w:linePitch="312" w:charSpace="0"/>
        </w:sectPr>
      </w:pPr>
    </w:p>
    <w:p>
      <w:pPr>
        <w:jc w:val="center"/>
        <w:rPr>
          <w:rFonts w:eastAsia="黑体"/>
          <w:b/>
          <w:bCs/>
          <w:sz w:val="30"/>
          <w:szCs w:val="30"/>
        </w:rPr>
      </w:pPr>
      <w:bookmarkStart w:id="228" w:name="_Toc298434671"/>
      <w:bookmarkStart w:id="229" w:name="_Toc2190"/>
      <w:bookmarkStart w:id="230" w:name="_Toc410631171"/>
      <w:bookmarkStart w:id="231" w:name="_Toc327276295"/>
      <w:bookmarkStart w:id="232" w:name="_Toc4228"/>
      <w:bookmarkStart w:id="233" w:name="_Toc350418253"/>
      <w:bookmarkStart w:id="234" w:name="_Toc414445763"/>
      <w:bookmarkStart w:id="235" w:name="_Toc332094984"/>
      <w:bookmarkStart w:id="236" w:name="_Toc23024"/>
      <w:bookmarkStart w:id="237" w:name="_Toc298434528"/>
      <w:bookmarkStart w:id="238" w:name="_Toc298745650"/>
      <w:bookmarkStart w:id="239" w:name="_Toc22735"/>
      <w:bookmarkStart w:id="240" w:name="_Toc9860"/>
      <w:bookmarkStart w:id="241" w:name="_Toc298745568"/>
      <w:bookmarkStart w:id="242" w:name="_Toc9978"/>
      <w:bookmarkStart w:id="243" w:name="_Toc416103813"/>
      <w:bookmarkStart w:id="244" w:name="_Toc298458725"/>
      <w:r>
        <w:rPr>
          <w:rFonts w:eastAsia="黑体"/>
          <w:b/>
          <w:bCs/>
          <w:sz w:val="30"/>
          <w:szCs w:val="30"/>
        </w:rPr>
        <w:t>评标索引</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tbl>
      <w:tblPr>
        <w:tblStyle w:val="42"/>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vAlign w:val="center"/>
          </w:tcPr>
          <w:p>
            <w:pPr>
              <w:snapToGrid w:val="0"/>
              <w:jc w:val="center"/>
              <w:rPr>
                <w:rFonts w:eastAsia="仿宋"/>
                <w:b/>
                <w:bCs/>
                <w:szCs w:val="21"/>
              </w:rPr>
            </w:pPr>
            <w:r>
              <w:rPr>
                <w:b/>
                <w:bCs/>
                <w:szCs w:val="21"/>
              </w:rPr>
              <w:t>评标办法审查标准</w:t>
            </w:r>
          </w:p>
        </w:tc>
        <w:tc>
          <w:tcPr>
            <w:tcW w:w="1843"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snapToGrid w:val="0"/>
              <w:jc w:val="left"/>
              <w:rPr>
                <w:rFonts w:eastAsia="仿宋"/>
                <w:szCs w:val="21"/>
              </w:rPr>
            </w:pPr>
            <w:r>
              <w:rPr>
                <w:kern w:val="0"/>
              </w:rPr>
              <w:t>具有独立承担民事责任的能力</w:t>
            </w:r>
          </w:p>
        </w:tc>
        <w:tc>
          <w:tcPr>
            <w:tcW w:w="4372" w:type="dxa"/>
            <w:vAlign w:val="center"/>
          </w:tcPr>
          <w:p>
            <w:pPr>
              <w:pStyle w:val="26"/>
              <w:spacing w:line="240" w:lineRule="auto"/>
              <w:ind w:firstLine="0"/>
              <w:rPr>
                <w:rFonts w:eastAsia="仿宋"/>
              </w:rPr>
            </w:pPr>
            <w:r>
              <w:rPr>
                <w:rFonts w:ascii="Times New Roman" w:hAnsi="Times New Roman" w:cs="Times New Roman"/>
                <w:kern w:val="0"/>
              </w:rPr>
              <w:t>法人或者其他组织的营业执照等证明文件；自然人需提供身份证明；</w:t>
            </w:r>
          </w:p>
        </w:tc>
        <w:tc>
          <w:tcPr>
            <w:tcW w:w="1843" w:type="dxa"/>
            <w:vAlign w:val="center"/>
          </w:tcPr>
          <w:p>
            <w:pPr>
              <w:snapToGrid w:val="0"/>
              <w:jc w:val="center"/>
              <w:rPr>
                <w:i/>
                <w:iCs/>
                <w:szCs w:val="21"/>
              </w:rPr>
            </w:pPr>
            <w:r>
              <w:rPr>
                <w:i/>
                <w:iCs/>
                <w:szCs w:val="21"/>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snapToGrid w:val="0"/>
              <w:jc w:val="left"/>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snapToGrid w:val="0"/>
              <w:jc w:val="left"/>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napToGrid w:val="0"/>
              <w:jc w:val="left"/>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5</w:t>
            </w:r>
          </w:p>
        </w:tc>
        <w:tc>
          <w:tcPr>
            <w:tcW w:w="1886" w:type="dxa"/>
            <w:vAlign w:val="center"/>
          </w:tcPr>
          <w:p>
            <w:pPr>
              <w:snapToGrid w:val="0"/>
              <w:jc w:val="left"/>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6</w:t>
            </w:r>
          </w:p>
        </w:tc>
        <w:tc>
          <w:tcPr>
            <w:tcW w:w="1886" w:type="dxa"/>
            <w:vAlign w:val="center"/>
          </w:tcPr>
          <w:p>
            <w:pPr>
              <w:snapToGrid w:val="0"/>
              <w:jc w:val="left"/>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7</w:t>
            </w:r>
          </w:p>
        </w:tc>
        <w:tc>
          <w:tcPr>
            <w:tcW w:w="1886" w:type="dxa"/>
            <w:vAlign w:val="center"/>
          </w:tcPr>
          <w:p>
            <w:pPr>
              <w:snapToGrid w:val="0"/>
              <w:jc w:val="left"/>
              <w:rPr>
                <w:rFonts w:eastAsia="仿宋"/>
                <w:szCs w:val="21"/>
              </w:rPr>
            </w:pPr>
          </w:p>
        </w:tc>
        <w:tc>
          <w:tcPr>
            <w:tcW w:w="4372" w:type="dxa"/>
            <w:vAlign w:val="center"/>
          </w:tcPr>
          <w:p>
            <w:pPr>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8</w:t>
            </w:r>
          </w:p>
        </w:tc>
        <w:tc>
          <w:tcPr>
            <w:tcW w:w="1886" w:type="dxa"/>
            <w:vAlign w:val="center"/>
          </w:tcPr>
          <w:p>
            <w:pPr>
              <w:snapToGrid w:val="0"/>
              <w:jc w:val="left"/>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9</w:t>
            </w:r>
          </w:p>
        </w:tc>
        <w:tc>
          <w:tcPr>
            <w:tcW w:w="1886" w:type="dxa"/>
            <w:vAlign w:val="center"/>
          </w:tcPr>
          <w:p>
            <w:pPr>
              <w:snapToGrid w:val="0"/>
              <w:jc w:val="left"/>
              <w:rPr>
                <w:rFonts w:eastAsia="仿宋"/>
                <w:szCs w:val="21"/>
              </w:rPr>
            </w:pPr>
          </w:p>
        </w:tc>
        <w:tc>
          <w:tcPr>
            <w:tcW w:w="4372" w:type="dxa"/>
            <w:vAlign w:val="center"/>
          </w:tcPr>
          <w:p>
            <w:pPr>
              <w:pStyle w:val="26"/>
              <w:spacing w:line="240" w:lineRule="auto"/>
              <w:ind w:firstLine="0"/>
              <w:rPr>
                <w:rFonts w:eastAsia="仿宋"/>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10</w:t>
            </w:r>
          </w:p>
        </w:tc>
        <w:tc>
          <w:tcPr>
            <w:tcW w:w="1886" w:type="dxa"/>
            <w:vAlign w:val="center"/>
          </w:tcPr>
          <w:p>
            <w:pPr>
              <w:snapToGrid w:val="0"/>
              <w:jc w:val="left"/>
              <w:rPr>
                <w:rFonts w:eastAsia="仿宋"/>
                <w:szCs w:val="21"/>
              </w:rPr>
            </w:pPr>
          </w:p>
        </w:tc>
        <w:tc>
          <w:tcPr>
            <w:tcW w:w="4372" w:type="dxa"/>
            <w:vAlign w:val="center"/>
          </w:tcPr>
          <w:p>
            <w:pPr>
              <w:pStyle w:val="26"/>
              <w:spacing w:line="240" w:lineRule="auto"/>
              <w:ind w:firstLine="0"/>
              <w:rPr>
                <w:rFonts w:eastAsia="仿宋"/>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11</w:t>
            </w:r>
          </w:p>
        </w:tc>
        <w:tc>
          <w:tcPr>
            <w:tcW w:w="1886" w:type="dxa"/>
            <w:vAlign w:val="center"/>
          </w:tcPr>
          <w:p>
            <w:pPr>
              <w:snapToGrid w:val="0"/>
              <w:jc w:val="left"/>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w:t>
            </w:r>
            <w:r>
              <w:rPr>
                <w:szCs w:val="21"/>
              </w:rPr>
              <w:t>2</w:t>
            </w:r>
          </w:p>
        </w:tc>
        <w:tc>
          <w:tcPr>
            <w:tcW w:w="1886" w:type="dxa"/>
            <w:vAlign w:val="center"/>
          </w:tcPr>
          <w:p>
            <w:pPr>
              <w:snapToGrid w:val="0"/>
              <w:jc w:val="left"/>
            </w:pPr>
          </w:p>
        </w:tc>
        <w:tc>
          <w:tcPr>
            <w:tcW w:w="4372" w:type="dxa"/>
            <w:vAlign w:val="center"/>
          </w:tcPr>
          <w:p>
            <w:pPr>
              <w:spacing w:after="100" w:afterAutospacing="1"/>
              <w:rPr>
                <w:kern w:val="0"/>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b/>
                <w:bCs/>
                <w:sz w:val="28"/>
                <w:szCs w:val="28"/>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textAlignment w:val="cente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8</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bl>
    <w:p>
      <w:pPr>
        <w:spacing w:line="360" w:lineRule="auto"/>
        <w:ind w:firstLine="480"/>
        <w:jc w:val="left"/>
        <w:rPr>
          <w:szCs w:val="21"/>
        </w:rPr>
      </w:pPr>
    </w:p>
    <w:p>
      <w:bookmarkStart w:id="245" w:name="_Toc16472"/>
      <w:r>
        <w:t>注：该评标索引表格放在投标文件目录后，正文的第一页。</w:t>
      </w:r>
      <w:bookmarkEnd w:id="245"/>
      <w:bookmarkStart w:id="246" w:name="_Toc24075"/>
      <w:bookmarkStart w:id="247" w:name="_Toc8800"/>
      <w:bookmarkStart w:id="248" w:name="_Toc31746"/>
      <w:bookmarkStart w:id="249" w:name="_Toc19769"/>
      <w:bookmarkStart w:id="250" w:name="_Toc15152"/>
      <w:bookmarkStart w:id="251" w:name="_Toc8278"/>
      <w:bookmarkStart w:id="252" w:name="_Toc16276"/>
    </w:p>
    <w:p>
      <w:pPr>
        <w:jc w:val="center"/>
        <w:rPr>
          <w:szCs w:val="21"/>
        </w:rPr>
      </w:pPr>
    </w:p>
    <w:p>
      <w:pPr>
        <w:jc w:val="center"/>
        <w:rPr>
          <w:szCs w:val="21"/>
        </w:rPr>
      </w:pPr>
    </w:p>
    <w:p>
      <w:pPr>
        <w:jc w:val="center"/>
        <w:rPr>
          <w:szCs w:val="21"/>
        </w:rPr>
      </w:pPr>
    </w:p>
    <w:p>
      <w:pPr>
        <w:jc w:val="center"/>
        <w:rPr>
          <w:rFonts w:eastAsia="黑体"/>
          <w:b/>
          <w:bCs/>
          <w:sz w:val="30"/>
          <w:szCs w:val="30"/>
        </w:rPr>
        <w:sectPr>
          <w:footerReference r:id="rId7" w:type="default"/>
          <w:pgSz w:w="11906" w:h="16838"/>
          <w:pgMar w:top="1440" w:right="1440" w:bottom="1440" w:left="1797" w:header="851" w:footer="992" w:gutter="0"/>
          <w:pgNumType w:fmt="decimal"/>
          <w:cols w:space="720" w:num="1"/>
          <w:docGrid w:linePitch="312" w:charSpace="0"/>
        </w:sectPr>
      </w:pPr>
    </w:p>
    <w:p>
      <w:pPr>
        <w:jc w:val="center"/>
        <w:rPr>
          <w:rFonts w:eastAsia="黑体"/>
          <w:b/>
          <w:bCs/>
          <w:sz w:val="30"/>
          <w:szCs w:val="30"/>
        </w:rPr>
      </w:pPr>
      <w:r>
        <w:rPr>
          <w:rFonts w:eastAsia="黑体"/>
          <w:b/>
          <w:bCs/>
          <w:sz w:val="30"/>
          <w:szCs w:val="30"/>
        </w:rPr>
        <w:t>评标索引</w:t>
      </w:r>
    </w:p>
    <w:p/>
    <w:tbl>
      <w:tblPr>
        <w:tblStyle w:val="42"/>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271"/>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vAlign w:val="center"/>
          </w:tcPr>
          <w:p>
            <w:pPr>
              <w:snapToGrid w:val="0"/>
              <w:jc w:val="center"/>
              <w:rPr>
                <w:rFonts w:eastAsia="仿宋"/>
                <w:b/>
                <w:bCs/>
                <w:szCs w:val="21"/>
              </w:rPr>
            </w:pPr>
            <w:r>
              <w:rPr>
                <w:b/>
                <w:bCs/>
                <w:szCs w:val="21"/>
              </w:rPr>
              <w:t>评标办法审查标准</w:t>
            </w:r>
          </w:p>
        </w:tc>
        <w:tc>
          <w:tcPr>
            <w:tcW w:w="1843" w:type="dxa"/>
            <w:gridSpan w:val="2"/>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rFonts w:hint="eastAsia"/>
                <w:b/>
                <w:bCs/>
                <w:sz w:val="28"/>
                <w:szCs w:val="28"/>
              </w:rPr>
              <w:t>商务</w:t>
            </w:r>
            <w:r>
              <w:rPr>
                <w:b/>
                <w:bCs/>
                <w:sz w:val="28"/>
                <w:szCs w:val="28"/>
              </w:rPr>
              <w:t>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rPr>
              <w:t>产品符合性（45分）</w:t>
            </w:r>
          </w:p>
        </w:tc>
        <w:tc>
          <w:tcPr>
            <w:tcW w:w="4643"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rPr>
              <w:t>根据投标人的产品技术规格、参数响应程度打分，所投产品所有技术参数全部满足的招标文件要求的得基本分45分，每有一项重要指标低于招标文件要求的扣10分，每有一项指标低于要求的扣5分，此项最高45分，最低得0分。</w:t>
            </w:r>
          </w:p>
          <w:p>
            <w:pPr>
              <w:jc w:val="left"/>
              <w:rPr>
                <w:rFonts w:eastAsia="仿宋"/>
                <w:szCs w:val="21"/>
              </w:rPr>
            </w:pPr>
            <w:r>
              <w:rPr>
                <w:rFonts w:hint="eastAsia"/>
              </w:rPr>
              <w:t>以投标人提供响应招标文件的的检测机构出具的关于本次招标产品的检测报告中的检测结果数据、产品注册证内容为依据进行评分。</w:t>
            </w: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4643"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4643"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4643"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4643"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4643"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bl>
    <w:p>
      <w:pPr>
        <w:jc w:val="center"/>
        <w:rPr>
          <w:szCs w:val="21"/>
        </w:rPr>
      </w:pPr>
    </w:p>
    <w:p>
      <w:r>
        <w:rPr>
          <w:szCs w:val="21"/>
        </w:rPr>
        <w:tab/>
      </w:r>
      <w:r>
        <w:t>注：该评标索引表格放在投标文件目录后，正文的第一页。</w:t>
      </w:r>
    </w:p>
    <w:p>
      <w:pPr>
        <w:tabs>
          <w:tab w:val="left" w:pos="360"/>
          <w:tab w:val="center" w:pos="4334"/>
        </w:tabs>
        <w:jc w:val="left"/>
        <w:rPr>
          <w:szCs w:val="21"/>
        </w:rPr>
      </w:pPr>
      <w:r>
        <w:rPr>
          <w:szCs w:val="21"/>
        </w:rPr>
        <w:tab/>
      </w:r>
    </w:p>
    <w:p>
      <w:pPr>
        <w:jc w:val="center"/>
        <w:rPr>
          <w:rFonts w:eastAsia="黑体"/>
          <w:b/>
          <w:bCs/>
          <w:sz w:val="30"/>
          <w:szCs w:val="30"/>
        </w:rPr>
        <w:sectPr>
          <w:pgSz w:w="11906" w:h="16838"/>
          <w:pgMar w:top="1440" w:right="1440" w:bottom="1440" w:left="1797" w:header="851" w:footer="992" w:gutter="0"/>
          <w:pgNumType w:fmt="decimal"/>
          <w:cols w:space="720" w:num="1"/>
          <w:docGrid w:linePitch="312" w:charSpace="0"/>
        </w:sectPr>
      </w:pPr>
    </w:p>
    <w:bookmarkEnd w:id="246"/>
    <w:bookmarkEnd w:id="247"/>
    <w:bookmarkEnd w:id="248"/>
    <w:bookmarkEnd w:id="249"/>
    <w:bookmarkEnd w:id="250"/>
    <w:bookmarkEnd w:id="251"/>
    <w:bookmarkEnd w:id="252"/>
    <w:p>
      <w:pPr>
        <w:pStyle w:val="4"/>
        <w:spacing w:before="0" w:after="0" w:line="240" w:lineRule="auto"/>
        <w:rPr>
          <w:rFonts w:ascii="Times New Roman" w:hAnsi="Times New Roman"/>
          <w:sz w:val="28"/>
          <w:szCs w:val="28"/>
        </w:rPr>
      </w:pPr>
      <w:bookmarkStart w:id="253" w:name="_Toc103677755"/>
      <w:bookmarkStart w:id="254" w:name="_Toc13767"/>
      <w:r>
        <w:rPr>
          <w:rFonts w:hint="eastAsia" w:ascii="Times New Roman" w:hAnsi="Times New Roman"/>
          <w:sz w:val="28"/>
          <w:szCs w:val="28"/>
        </w:rPr>
        <w:t xml:space="preserve">第一部分 </w:t>
      </w:r>
      <w:r>
        <w:rPr>
          <w:rFonts w:ascii="Times New Roman" w:hAnsi="Times New Roman"/>
          <w:sz w:val="28"/>
          <w:szCs w:val="28"/>
        </w:rPr>
        <w:t xml:space="preserve"> 商务部分</w:t>
      </w:r>
      <w:bookmarkEnd w:id="253"/>
      <w:bookmarkEnd w:id="254"/>
    </w:p>
    <w:p>
      <w:pPr>
        <w:pStyle w:val="5"/>
        <w:spacing w:before="0" w:after="0" w:line="240" w:lineRule="auto"/>
        <w:rPr>
          <w:rFonts w:eastAsia="黑体"/>
          <w:sz w:val="28"/>
          <w:szCs w:val="28"/>
        </w:rPr>
      </w:pPr>
      <w:bookmarkStart w:id="255" w:name="_Toc103677756"/>
      <w:bookmarkStart w:id="256" w:name="_Toc19509"/>
      <w:r>
        <w:rPr>
          <w:rFonts w:hint="eastAsia" w:eastAsia="黑体"/>
          <w:sz w:val="28"/>
          <w:szCs w:val="28"/>
        </w:rPr>
        <w:t>一、</w:t>
      </w:r>
      <w:r>
        <w:rPr>
          <w:rFonts w:eastAsia="黑体"/>
          <w:sz w:val="28"/>
          <w:szCs w:val="28"/>
        </w:rPr>
        <w:t>投标函</w:t>
      </w:r>
      <w:bookmarkEnd w:id="255"/>
      <w:bookmarkEnd w:id="256"/>
    </w:p>
    <w:p>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pPr>
        <w:autoSpaceDE w:val="0"/>
        <w:autoSpaceDN w:val="0"/>
        <w:adjustRightInd w:val="0"/>
        <w:snapToGrid w:val="0"/>
        <w:spacing w:line="360" w:lineRule="auto"/>
        <w:jc w:val="left"/>
        <w:rPr>
          <w:b/>
          <w:bCs/>
          <w:kern w:val="0"/>
          <w:sz w:val="24"/>
        </w:rPr>
      </w:pPr>
      <w:r>
        <w:rPr>
          <w:b/>
          <w:bCs/>
          <w:kern w:val="0"/>
          <w:sz w:val="24"/>
          <w:u w:val="single"/>
        </w:rPr>
        <w:t>新疆维吾尔自治区人民医院</w:t>
      </w:r>
      <w:r>
        <w:rPr>
          <w:b/>
          <w:bCs/>
          <w:kern w:val="0"/>
          <w:sz w:val="24"/>
        </w:rPr>
        <w:t>（采购人名称）：</w:t>
      </w:r>
    </w:p>
    <w:p>
      <w:pPr>
        <w:autoSpaceDE w:val="0"/>
        <w:autoSpaceDN w:val="0"/>
        <w:adjustRightInd w:val="0"/>
        <w:snapToGrid w:val="0"/>
        <w:spacing w:line="360" w:lineRule="auto"/>
        <w:ind w:firstLine="480" w:firstLineChars="200"/>
        <w:rPr>
          <w:kern w:val="0"/>
          <w:sz w:val="24"/>
        </w:rPr>
      </w:pPr>
      <w:r>
        <w:rPr>
          <w:kern w:val="0"/>
          <w:sz w:val="24"/>
        </w:rPr>
        <w:t>1.我方已仔细研究了</w:t>
      </w:r>
      <w:r>
        <w:rPr>
          <w:kern w:val="0"/>
          <w:sz w:val="24"/>
          <w:u w:val="single"/>
        </w:rPr>
        <w:t xml:space="preserve">  （项目名称） </w:t>
      </w:r>
      <w:r>
        <w:rPr>
          <w:color w:val="FF0000"/>
          <w:kern w:val="0"/>
          <w:sz w:val="24"/>
          <w:u w:val="single"/>
        </w:rPr>
        <w:t>标项一</w:t>
      </w:r>
      <w:r>
        <w:rPr>
          <w:kern w:val="0"/>
          <w:sz w:val="24"/>
          <w:u w:val="single"/>
        </w:rPr>
        <w:t>（标项号）</w:t>
      </w:r>
      <w:r>
        <w:rPr>
          <w:kern w:val="0"/>
          <w:sz w:val="24"/>
        </w:rPr>
        <w:t>招标文件（包括修改、澄清文件）的全部内容，且对招标文件无任何异议，并愿意以“开标一览表”所填写的投标报价（单价合计金额）、交货期、供货周期及交货地点，向你方</w:t>
      </w:r>
      <w:r>
        <w:rPr>
          <w:sz w:val="24"/>
        </w:rPr>
        <w:t>提供招标文件要求的货物和服务</w:t>
      </w:r>
      <w:r>
        <w:rPr>
          <w:kern w:val="0"/>
          <w:sz w:val="24"/>
        </w:rPr>
        <w:t>。</w:t>
      </w:r>
    </w:p>
    <w:p>
      <w:pPr>
        <w:autoSpaceDE w:val="0"/>
        <w:autoSpaceDN w:val="0"/>
        <w:adjustRightInd w:val="0"/>
        <w:snapToGrid w:val="0"/>
        <w:spacing w:line="360" w:lineRule="auto"/>
        <w:ind w:firstLine="480" w:firstLineChars="200"/>
        <w:jc w:val="left"/>
        <w:rPr>
          <w:kern w:val="0"/>
          <w:sz w:val="24"/>
        </w:rPr>
      </w:pPr>
      <w:r>
        <w:rPr>
          <w:kern w:val="0"/>
          <w:sz w:val="24"/>
        </w:rPr>
        <w:t>2.我方承诺在投标有效期内不修改或撤销投标文件。否则，你方可不予退还我方的投标保证金。</w:t>
      </w:r>
    </w:p>
    <w:p>
      <w:pPr>
        <w:autoSpaceDE w:val="0"/>
        <w:autoSpaceDN w:val="0"/>
        <w:adjustRightInd w:val="0"/>
        <w:snapToGrid w:val="0"/>
        <w:spacing w:line="360" w:lineRule="auto"/>
        <w:ind w:firstLine="480" w:firstLineChars="200"/>
        <w:jc w:val="left"/>
        <w:rPr>
          <w:kern w:val="0"/>
          <w:sz w:val="24"/>
        </w:rPr>
      </w:pPr>
      <w:r>
        <w:rPr>
          <w:kern w:val="0"/>
          <w:sz w:val="24"/>
        </w:rPr>
        <w:t>3.随同本投标函提交投标保证金一份，金额见“开标一览表”。</w:t>
      </w:r>
    </w:p>
    <w:p>
      <w:pPr>
        <w:autoSpaceDE w:val="0"/>
        <w:autoSpaceDN w:val="0"/>
        <w:adjustRightInd w:val="0"/>
        <w:snapToGrid w:val="0"/>
        <w:spacing w:line="360" w:lineRule="auto"/>
        <w:ind w:firstLine="480" w:firstLineChars="200"/>
        <w:jc w:val="left"/>
        <w:rPr>
          <w:kern w:val="0"/>
          <w:sz w:val="24"/>
        </w:rPr>
      </w:pPr>
      <w:r>
        <w:rPr>
          <w:kern w:val="0"/>
          <w:sz w:val="24"/>
        </w:rPr>
        <w:t>4.本投标的投标有效期为自投标截止之日起</w:t>
      </w:r>
      <w:r>
        <w:rPr>
          <w:kern w:val="0"/>
          <w:sz w:val="24"/>
          <w:u w:val="single"/>
        </w:rPr>
        <w:t xml:space="preserve"> 90 </w:t>
      </w:r>
      <w:r>
        <w:rPr>
          <w:kern w:val="0"/>
          <w:sz w:val="24"/>
        </w:rPr>
        <w:t>个日历天。</w:t>
      </w:r>
    </w:p>
    <w:p>
      <w:pPr>
        <w:autoSpaceDE w:val="0"/>
        <w:autoSpaceDN w:val="0"/>
        <w:adjustRightInd w:val="0"/>
        <w:snapToGrid w:val="0"/>
        <w:spacing w:line="360" w:lineRule="auto"/>
        <w:ind w:firstLine="480" w:firstLineChars="200"/>
        <w:jc w:val="left"/>
        <w:rPr>
          <w:kern w:val="0"/>
          <w:sz w:val="24"/>
        </w:rPr>
      </w:pPr>
      <w:r>
        <w:rPr>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pPr>
        <w:autoSpaceDE w:val="0"/>
        <w:autoSpaceDN w:val="0"/>
        <w:adjustRightInd w:val="0"/>
        <w:snapToGrid w:val="0"/>
        <w:spacing w:line="360" w:lineRule="auto"/>
        <w:ind w:firstLine="480" w:firstLineChars="200"/>
        <w:jc w:val="left"/>
        <w:rPr>
          <w:kern w:val="0"/>
          <w:sz w:val="24"/>
        </w:rPr>
      </w:pPr>
      <w:r>
        <w:rPr>
          <w:kern w:val="0"/>
          <w:sz w:val="24"/>
        </w:rPr>
        <w:t>6．如我方中标：</w:t>
      </w:r>
    </w:p>
    <w:p>
      <w:pPr>
        <w:autoSpaceDE w:val="0"/>
        <w:autoSpaceDN w:val="0"/>
        <w:adjustRightInd w:val="0"/>
        <w:snapToGrid w:val="0"/>
        <w:spacing w:line="360" w:lineRule="auto"/>
        <w:ind w:left="359" w:leftChars="171"/>
        <w:jc w:val="left"/>
        <w:rPr>
          <w:kern w:val="0"/>
          <w:sz w:val="24"/>
        </w:rPr>
      </w:pPr>
      <w:r>
        <w:rPr>
          <w:kern w:val="0"/>
          <w:sz w:val="24"/>
        </w:rPr>
        <w:t>（1）我方承诺在收到中标通知书后，在中标通知书规定的期限内与你方签订合同。</w:t>
      </w:r>
    </w:p>
    <w:p>
      <w:pPr>
        <w:autoSpaceDE w:val="0"/>
        <w:autoSpaceDN w:val="0"/>
        <w:adjustRightInd w:val="0"/>
        <w:snapToGrid w:val="0"/>
        <w:spacing w:line="360" w:lineRule="auto"/>
        <w:ind w:left="359" w:leftChars="171"/>
        <w:jc w:val="left"/>
        <w:rPr>
          <w:kern w:val="0"/>
          <w:sz w:val="24"/>
        </w:rPr>
      </w:pPr>
      <w:r>
        <w:rPr>
          <w:kern w:val="0"/>
          <w:sz w:val="24"/>
        </w:rPr>
        <w:t>（2）我方承诺按照招标文件规定向你方递交履约保证金。</w:t>
      </w:r>
    </w:p>
    <w:p>
      <w:pPr>
        <w:autoSpaceDE w:val="0"/>
        <w:autoSpaceDN w:val="0"/>
        <w:adjustRightInd w:val="0"/>
        <w:snapToGrid w:val="0"/>
        <w:spacing w:line="360" w:lineRule="auto"/>
        <w:ind w:left="359" w:leftChars="171"/>
        <w:jc w:val="left"/>
        <w:rPr>
          <w:kern w:val="0"/>
          <w:sz w:val="24"/>
        </w:rPr>
      </w:pPr>
      <w:r>
        <w:rPr>
          <w:kern w:val="0"/>
          <w:sz w:val="24"/>
        </w:rPr>
        <w:t>（3）我方承诺按合同约定的期限和地点，提供符合招标文件要求的全部的招标货物（/或服务）。</w:t>
      </w:r>
    </w:p>
    <w:p>
      <w:pPr>
        <w:autoSpaceDE w:val="0"/>
        <w:autoSpaceDN w:val="0"/>
        <w:adjustRightInd w:val="0"/>
        <w:snapToGrid w:val="0"/>
        <w:spacing w:line="360" w:lineRule="auto"/>
        <w:ind w:left="359" w:leftChars="171"/>
        <w:jc w:val="left"/>
        <w:rPr>
          <w:kern w:val="0"/>
          <w:sz w:val="24"/>
        </w:rPr>
      </w:pPr>
      <w:r>
        <w:rPr>
          <w:kern w:val="0"/>
          <w:sz w:val="24"/>
        </w:rPr>
        <w:t>（4）我方将按招标文件规定提交履约保证金，作为履行合同的担保。</w:t>
      </w:r>
    </w:p>
    <w:p>
      <w:pPr>
        <w:autoSpaceDE w:val="0"/>
        <w:autoSpaceDN w:val="0"/>
        <w:adjustRightInd w:val="0"/>
        <w:snapToGrid w:val="0"/>
        <w:spacing w:line="360" w:lineRule="auto"/>
        <w:ind w:left="359" w:leftChars="171"/>
        <w:jc w:val="left"/>
        <w:rPr>
          <w:kern w:val="0"/>
          <w:sz w:val="24"/>
        </w:rPr>
      </w:pPr>
      <w:r>
        <w:rPr>
          <w:kern w:val="0"/>
          <w:sz w:val="24"/>
        </w:rPr>
        <w:t>（5）我方保证在收到中标通知书后五个工作日内按要求支付招标服务费。</w:t>
      </w:r>
    </w:p>
    <w:p>
      <w:pPr>
        <w:autoSpaceDE w:val="0"/>
        <w:autoSpaceDN w:val="0"/>
        <w:adjustRightInd w:val="0"/>
        <w:snapToGrid w:val="0"/>
        <w:spacing w:line="360" w:lineRule="auto"/>
        <w:ind w:firstLine="480" w:firstLineChars="200"/>
        <w:jc w:val="left"/>
        <w:rPr>
          <w:kern w:val="0"/>
          <w:sz w:val="24"/>
        </w:rPr>
      </w:pPr>
      <w:r>
        <w:rPr>
          <w:kern w:val="0"/>
          <w:sz w:val="24"/>
        </w:rPr>
        <w:t>7．</w:t>
      </w:r>
      <w:r>
        <w:rPr>
          <w:kern w:val="0"/>
          <w:sz w:val="24"/>
          <w:u w:val="single"/>
        </w:rPr>
        <w:t xml:space="preserve">                </w:t>
      </w:r>
      <w:r>
        <w:rPr>
          <w:kern w:val="0"/>
          <w:sz w:val="24"/>
        </w:rPr>
        <w:t>（其他补充说明）。</w:t>
      </w:r>
    </w:p>
    <w:p>
      <w:pPr>
        <w:autoSpaceDE w:val="0"/>
        <w:autoSpaceDN w:val="0"/>
        <w:adjustRightInd w:val="0"/>
        <w:snapToGrid w:val="0"/>
        <w:spacing w:line="360" w:lineRule="auto"/>
        <w:ind w:firstLine="3120" w:firstLineChars="1300"/>
        <w:jc w:val="left"/>
        <w:rPr>
          <w:kern w:val="0"/>
          <w:sz w:val="24"/>
        </w:rPr>
      </w:pPr>
      <w:r>
        <w:rPr>
          <w:kern w:val="0"/>
          <w:sz w:val="24"/>
        </w:rPr>
        <w:t>投 标 人： （盖单位章）</w:t>
      </w:r>
    </w:p>
    <w:p>
      <w:pPr>
        <w:autoSpaceDE w:val="0"/>
        <w:autoSpaceDN w:val="0"/>
        <w:adjustRightInd w:val="0"/>
        <w:snapToGrid w:val="0"/>
        <w:spacing w:line="360" w:lineRule="auto"/>
        <w:ind w:firstLine="3120" w:firstLineChars="1300"/>
        <w:jc w:val="left"/>
        <w:rPr>
          <w:kern w:val="0"/>
          <w:sz w:val="24"/>
        </w:rPr>
      </w:pPr>
      <w:r>
        <w:rPr>
          <w:kern w:val="0"/>
          <w:sz w:val="24"/>
        </w:rPr>
        <w:t>法定代表人或其委托代理人：（签字或加盖人名章）</w:t>
      </w:r>
    </w:p>
    <w:p>
      <w:pPr>
        <w:autoSpaceDE w:val="0"/>
        <w:autoSpaceDN w:val="0"/>
        <w:adjustRightInd w:val="0"/>
        <w:snapToGrid w:val="0"/>
        <w:spacing w:line="360" w:lineRule="auto"/>
        <w:ind w:firstLine="3120" w:firstLineChars="1300"/>
        <w:jc w:val="left"/>
        <w:rPr>
          <w:kern w:val="0"/>
          <w:sz w:val="24"/>
        </w:rPr>
      </w:pPr>
      <w:r>
        <w:rPr>
          <w:kern w:val="0"/>
          <w:sz w:val="24"/>
        </w:rPr>
        <w:t>地址：</w:t>
      </w:r>
    </w:p>
    <w:p>
      <w:pPr>
        <w:autoSpaceDE w:val="0"/>
        <w:autoSpaceDN w:val="0"/>
        <w:adjustRightInd w:val="0"/>
        <w:snapToGrid w:val="0"/>
        <w:spacing w:line="360" w:lineRule="auto"/>
        <w:ind w:firstLine="3120" w:firstLineChars="1300"/>
        <w:jc w:val="left"/>
        <w:rPr>
          <w:kern w:val="0"/>
          <w:sz w:val="24"/>
        </w:rPr>
      </w:pPr>
      <w:r>
        <w:rPr>
          <w:kern w:val="0"/>
          <w:sz w:val="24"/>
        </w:rPr>
        <w:t>电话：</w:t>
      </w:r>
    </w:p>
    <w:p>
      <w:pPr>
        <w:autoSpaceDE w:val="0"/>
        <w:autoSpaceDN w:val="0"/>
        <w:adjustRightInd w:val="0"/>
        <w:snapToGrid w:val="0"/>
        <w:spacing w:line="360" w:lineRule="auto"/>
        <w:ind w:firstLine="3120" w:firstLineChars="1300"/>
        <w:rPr>
          <w:kern w:val="0"/>
          <w:sz w:val="24"/>
        </w:rPr>
      </w:pPr>
      <w:r>
        <w:rPr>
          <w:kern w:val="0"/>
          <w:sz w:val="24"/>
        </w:rPr>
        <w:t>传真：</w:t>
      </w:r>
    </w:p>
    <w:p>
      <w:pPr>
        <w:autoSpaceDE w:val="0"/>
        <w:autoSpaceDN w:val="0"/>
        <w:adjustRightInd w:val="0"/>
        <w:snapToGrid w:val="0"/>
        <w:spacing w:line="360" w:lineRule="auto"/>
        <w:ind w:left="5939" w:leftChars="2828"/>
        <w:jc w:val="left"/>
      </w:pPr>
      <w:r>
        <w:rPr>
          <w:kern w:val="0"/>
          <w:sz w:val="24"/>
        </w:rPr>
        <w:t>年  月   日</w:t>
      </w:r>
      <w:r>
        <w:br w:type="page"/>
      </w:r>
      <w:bookmarkStart w:id="257" w:name="_Toc18628"/>
      <w:bookmarkStart w:id="258" w:name="_Toc31123"/>
    </w:p>
    <w:p>
      <w:pPr>
        <w:pStyle w:val="5"/>
        <w:sectPr>
          <w:pgSz w:w="11906" w:h="16838"/>
          <w:pgMar w:top="1440" w:right="1440" w:bottom="1440" w:left="1797" w:header="851" w:footer="992" w:gutter="0"/>
          <w:pgNumType w:fmt="decimal"/>
          <w:cols w:space="720" w:num="1"/>
          <w:docGrid w:linePitch="312" w:charSpace="0"/>
        </w:sectPr>
      </w:pPr>
    </w:p>
    <w:p>
      <w:pPr>
        <w:pStyle w:val="5"/>
        <w:adjustRightInd w:val="0"/>
        <w:snapToGrid w:val="0"/>
        <w:spacing w:before="0" w:after="0" w:line="360" w:lineRule="auto"/>
        <w:rPr>
          <w:rFonts w:eastAsia="黑体"/>
          <w:sz w:val="28"/>
          <w:szCs w:val="28"/>
        </w:rPr>
      </w:pPr>
      <w:bookmarkStart w:id="259" w:name="_Toc23884"/>
      <w:bookmarkStart w:id="260" w:name="_Toc103677757"/>
      <w:r>
        <w:rPr>
          <w:rFonts w:hint="eastAsia" w:eastAsia="黑体"/>
          <w:sz w:val="28"/>
          <w:szCs w:val="28"/>
        </w:rPr>
        <w:t>二、《法定代表人资格证明书》或《法定代表人授权委托书》等</w:t>
      </w:r>
      <w:bookmarkEnd w:id="259"/>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napToGrid w:val="0"/>
        <w:spacing w:line="360" w:lineRule="auto"/>
        <w:jc w:val="center"/>
        <w:rPr>
          <w:rFonts w:eastAsia="黑体"/>
          <w:b/>
          <w:bCs/>
          <w:i/>
          <w:iCs/>
          <w:kern w:val="0"/>
          <w:sz w:val="28"/>
          <w:szCs w:val="28"/>
        </w:rPr>
      </w:pPr>
      <w:r>
        <w:rPr>
          <w:rFonts w:eastAsia="黑体"/>
          <w:b/>
          <w:bCs/>
          <w:i/>
          <w:iCs/>
          <w:kern w:val="0"/>
          <w:sz w:val="28"/>
          <w:szCs w:val="28"/>
        </w:rPr>
        <w:t>（适用于法定代表人参加投标）</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bookmarkStart w:id="261" w:name="_Toc195922058"/>
    </w:p>
    <w:p>
      <w:pPr>
        <w:rPr>
          <w:rFonts w:eastAsia="黑体"/>
          <w:sz w:val="36"/>
          <w:szCs w:val="36"/>
        </w:rPr>
      </w:pPr>
      <w:r>
        <w:rPr>
          <w:rFonts w:eastAsia="黑体"/>
          <w:sz w:val="36"/>
          <w:szCs w:val="36"/>
        </w:rPr>
        <w:br w:type="page"/>
      </w: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bookmarkEnd w:id="261"/>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
    <w:p/>
    <w:p>
      <w:pPr>
        <w:spacing w:line="360" w:lineRule="auto"/>
        <w:outlineLvl w:val="1"/>
        <w:rPr>
          <w:b/>
          <w:sz w:val="24"/>
        </w:rPr>
        <w:sectPr>
          <w:pgSz w:w="11906" w:h="16838"/>
          <w:pgMar w:top="1440" w:right="1440" w:bottom="1440" w:left="1797" w:header="851" w:footer="992" w:gutter="0"/>
          <w:pgNumType w:fmt="decimal"/>
          <w:cols w:space="720" w:num="1"/>
          <w:docGrid w:linePitch="312" w:charSpace="0"/>
        </w:sectPr>
      </w:pP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（3）授权委托书</w:t>
      </w:r>
    </w:p>
    <w:p>
      <w:pPr>
        <w:autoSpaceDE w:val="0"/>
        <w:autoSpaceDN w:val="0"/>
        <w:adjustRightInd w:val="0"/>
        <w:spacing w:before="240" w:beforeLines="100" w:after="240" w:afterLines="100"/>
        <w:jc w:val="center"/>
        <w:rPr>
          <w:b/>
          <w:bCs/>
          <w:i/>
          <w:iCs/>
          <w:kern w:val="0"/>
          <w:sz w:val="32"/>
          <w:szCs w:val="32"/>
        </w:rPr>
      </w:pPr>
      <w:r>
        <w:rPr>
          <w:b/>
          <w:bCs/>
          <w:i/>
          <w:iCs/>
          <w:kern w:val="0"/>
          <w:sz w:val="32"/>
          <w:szCs w:val="32"/>
        </w:rPr>
        <w:t xml:space="preserve"> （适用于自然人授权代理人投标）</w:t>
      </w:r>
    </w:p>
    <w:p>
      <w:pPr>
        <w:autoSpaceDE w:val="0"/>
        <w:autoSpaceDN w:val="0"/>
        <w:adjustRightInd w:val="0"/>
        <w:spacing w:line="360" w:lineRule="auto"/>
        <w:rPr>
          <w:kern w:val="0"/>
          <w:sz w:val="24"/>
        </w:rPr>
      </w:pPr>
      <w:r>
        <w:rPr>
          <w:kern w:val="0"/>
          <w:sz w:val="24"/>
        </w:rPr>
        <w:t>致：____________(采购人)</w:t>
      </w:r>
    </w:p>
    <w:p>
      <w:pPr>
        <w:autoSpaceDE w:val="0"/>
        <w:autoSpaceDN w:val="0"/>
        <w:adjustRightInd w:val="0"/>
        <w:spacing w:line="360" w:lineRule="auto"/>
        <w:ind w:firstLine="480" w:firstLineChars="200"/>
        <w:jc w:val="left"/>
        <w:rPr>
          <w:kern w:val="0"/>
          <w:sz w:val="24"/>
        </w:rPr>
      </w:pPr>
      <w:r>
        <w:rPr>
          <w:kern w:val="0"/>
          <w:sz w:val="24"/>
        </w:rPr>
        <w:t>我________(姓名)系自然人，现授权委托____________(姓名)以本人名义参加____________(项目名称) ，项目编号为（          ）的投标活动，并代表本人全权办理针对上述项目的投标、签约等具体事务和签署相关文件。</w:t>
      </w:r>
    </w:p>
    <w:p>
      <w:pPr>
        <w:autoSpaceDE w:val="0"/>
        <w:autoSpaceDN w:val="0"/>
        <w:adjustRightInd w:val="0"/>
        <w:spacing w:line="360" w:lineRule="auto"/>
        <w:ind w:firstLine="480" w:firstLineChars="200"/>
        <w:jc w:val="left"/>
        <w:rPr>
          <w:kern w:val="0"/>
          <w:sz w:val="24"/>
        </w:rPr>
      </w:pPr>
      <w:r>
        <w:rPr>
          <w:kern w:val="0"/>
          <w:sz w:val="24"/>
        </w:rPr>
        <w:t>本人对授权代表的签字事项负全部责任。</w:t>
      </w:r>
    </w:p>
    <w:p>
      <w:pPr>
        <w:autoSpaceDE w:val="0"/>
        <w:autoSpaceDN w:val="0"/>
        <w:adjustRightInd w:val="0"/>
        <w:spacing w:line="360" w:lineRule="auto"/>
        <w:ind w:firstLine="480" w:firstLineChars="200"/>
        <w:jc w:val="left"/>
        <w:rPr>
          <w:kern w:val="0"/>
          <w:sz w:val="24"/>
        </w:rPr>
      </w:pPr>
      <w:r>
        <w:rPr>
          <w:kern w:val="0"/>
          <w:sz w:val="24"/>
        </w:rPr>
        <w:t>授权委托代理期限：从　　　年　　月　　日起至　　　年　　月　　日止。</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代理人无转委托权，特此委托。</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我已在下面签字，以资证明。</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自然人签字并在签名处加盖食指指印：　　　　年　　月　　日</w:t>
      </w:r>
    </w:p>
    <w:p>
      <w:pPr>
        <w:spacing w:before="120" w:beforeLines="50" w:after="120" w:afterLines="50" w:line="360" w:lineRule="auto"/>
        <w:ind w:left="546" w:leftChars="260"/>
      </w:pPr>
    </w:p>
    <w:p>
      <w:pPr>
        <w:sectPr>
          <w:footerReference r:id="rId8" w:type="default"/>
          <w:pgSz w:w="11906" w:h="16838"/>
          <w:pgMar w:top="1440" w:right="1440" w:bottom="1440" w:left="1797" w:header="851" w:footer="992" w:gutter="0"/>
          <w:pgNumType w:fmt="decimal"/>
          <w:cols w:space="720" w:num="1"/>
          <w:docGrid w:linePitch="312" w:charSpace="0"/>
        </w:sectPr>
      </w:pPr>
    </w:p>
    <w:p>
      <w:pPr>
        <w:pStyle w:val="5"/>
        <w:spacing w:before="0" w:after="0" w:line="240" w:lineRule="auto"/>
        <w:rPr>
          <w:rFonts w:eastAsia="黑体"/>
          <w:sz w:val="28"/>
          <w:szCs w:val="28"/>
        </w:rPr>
      </w:pPr>
      <w:bookmarkStart w:id="262" w:name="_Toc26900"/>
      <w:r>
        <w:rPr>
          <w:rFonts w:hint="eastAsia" w:eastAsia="黑体"/>
          <w:sz w:val="28"/>
          <w:szCs w:val="28"/>
        </w:rPr>
        <w:t>三、</w:t>
      </w:r>
      <w:r>
        <w:rPr>
          <w:rFonts w:eastAsia="黑体"/>
          <w:sz w:val="28"/>
          <w:szCs w:val="28"/>
        </w:rPr>
        <w:t>资格审查证明文件</w:t>
      </w:r>
      <w:bookmarkEnd w:id="257"/>
      <w:bookmarkEnd w:id="258"/>
      <w:bookmarkEnd w:id="260"/>
      <w:bookmarkEnd w:id="262"/>
    </w:p>
    <w:p>
      <w:pPr>
        <w:autoSpaceDE w:val="0"/>
        <w:autoSpaceDN w:val="0"/>
        <w:adjustRightInd w:val="0"/>
        <w:jc w:val="center"/>
        <w:rPr>
          <w:rFonts w:eastAsia="黑体"/>
          <w:b/>
          <w:bCs/>
          <w:kern w:val="0"/>
          <w:sz w:val="36"/>
          <w:szCs w:val="36"/>
        </w:rPr>
      </w:pPr>
    </w:p>
    <w:p>
      <w:pPr>
        <w:autoSpaceDE w:val="0"/>
        <w:autoSpaceDN w:val="0"/>
        <w:adjustRightInd w:val="0"/>
        <w:jc w:val="center"/>
        <w:rPr>
          <w:rFonts w:eastAsia="黑体"/>
          <w:b/>
          <w:bCs/>
          <w:kern w:val="0"/>
          <w:sz w:val="36"/>
          <w:szCs w:val="36"/>
        </w:rPr>
      </w:pPr>
      <w:r>
        <w:rPr>
          <w:rFonts w:eastAsia="黑体"/>
          <w:b/>
          <w:bCs/>
          <w:kern w:val="0"/>
          <w:sz w:val="36"/>
          <w:szCs w:val="36"/>
        </w:rPr>
        <w:t>资格审查证明文件</w:t>
      </w:r>
    </w:p>
    <w:p/>
    <w:p>
      <w:pPr>
        <w:spacing w:line="360" w:lineRule="auto"/>
        <w:ind w:firstLine="480" w:firstLineChars="200"/>
        <w:rPr>
          <w:snapToGrid w:val="0"/>
          <w:kern w:val="0"/>
          <w:sz w:val="24"/>
        </w:rPr>
      </w:pPr>
      <w:r>
        <w:rPr>
          <w:snapToGrid w:val="0"/>
          <w:kern w:val="0"/>
          <w:sz w:val="24"/>
        </w:rPr>
        <w:t>1、供应商在国家或地方有关登记管理机关登记注册的有效证明材料复印件（如营业执照、事业单位法人证书、自然人身份证明等）（格式见3-1）</w:t>
      </w:r>
    </w:p>
    <w:p>
      <w:pPr>
        <w:spacing w:line="360" w:lineRule="auto"/>
        <w:ind w:firstLine="480" w:firstLineChars="200"/>
        <w:rPr>
          <w:snapToGrid w:val="0"/>
          <w:kern w:val="0"/>
          <w:sz w:val="24"/>
        </w:rPr>
      </w:pPr>
      <w:r>
        <w:rPr>
          <w:snapToGrid w:val="0"/>
          <w:kern w:val="0"/>
          <w:sz w:val="24"/>
        </w:rPr>
        <w:t>2、提供上年度（2021年）财务审计报告或半年内任意一个月财务报表（财务报表应至少包括资产负债表、利润表、现金流量表或财务状况变动表，当月新成立公司不需提供）（格式见3-2）</w:t>
      </w:r>
    </w:p>
    <w:p>
      <w:pPr>
        <w:spacing w:line="360" w:lineRule="auto"/>
        <w:ind w:firstLine="480" w:firstLineChars="200"/>
        <w:rPr>
          <w:snapToGrid w:val="0"/>
          <w:kern w:val="0"/>
          <w:sz w:val="24"/>
        </w:rPr>
      </w:pPr>
      <w:r>
        <w:rPr>
          <w:snapToGrid w:val="0"/>
          <w:kern w:val="0"/>
          <w:sz w:val="24"/>
        </w:rPr>
        <w:t>3、提供的近半年内任意一月依法缴纳税收证明（当月新成立公司不需提供；无需纳税或免税的须提供相应证明材料。）（格式见3-3）</w:t>
      </w:r>
    </w:p>
    <w:p>
      <w:pPr>
        <w:spacing w:line="360" w:lineRule="auto"/>
        <w:ind w:firstLine="480" w:firstLineChars="200"/>
        <w:rPr>
          <w:snapToGrid w:val="0"/>
          <w:kern w:val="0"/>
          <w:sz w:val="24"/>
        </w:rPr>
      </w:pPr>
      <w:r>
        <w:rPr>
          <w:snapToGrid w:val="0"/>
          <w:kern w:val="0"/>
          <w:sz w:val="24"/>
        </w:rPr>
        <w:t>4、提供社保缴纳证明（近半年内任意一月社保缴纳证明，当月新成立公司不需提供）（格式见3-4）</w:t>
      </w:r>
    </w:p>
    <w:p>
      <w:pPr>
        <w:spacing w:line="360" w:lineRule="auto"/>
        <w:ind w:firstLine="480" w:firstLineChars="200"/>
        <w:rPr>
          <w:snapToGrid w:val="0"/>
          <w:kern w:val="0"/>
          <w:sz w:val="24"/>
        </w:rPr>
      </w:pPr>
      <w:r>
        <w:rPr>
          <w:snapToGrid w:val="0"/>
          <w:kern w:val="0"/>
          <w:sz w:val="24"/>
        </w:rPr>
        <w:t>5、具备履行合同所必需的设备和专业技术能力的</w:t>
      </w:r>
      <w:r>
        <w:rPr>
          <w:rFonts w:hint="eastAsia"/>
          <w:snapToGrid w:val="0"/>
          <w:kern w:val="0"/>
          <w:sz w:val="24"/>
        </w:rPr>
        <w:t>相关证明材料或声明函</w:t>
      </w:r>
      <w:r>
        <w:rPr>
          <w:snapToGrid w:val="0"/>
          <w:kern w:val="0"/>
          <w:sz w:val="24"/>
        </w:rPr>
        <w:t>（格式见3-5）；</w:t>
      </w:r>
    </w:p>
    <w:p>
      <w:pPr>
        <w:spacing w:line="360" w:lineRule="auto"/>
        <w:ind w:firstLine="480" w:firstLineChars="200"/>
        <w:rPr>
          <w:snapToGrid w:val="0"/>
          <w:kern w:val="0"/>
          <w:sz w:val="24"/>
        </w:rPr>
      </w:pPr>
      <w:r>
        <w:rPr>
          <w:snapToGrid w:val="0"/>
          <w:kern w:val="0"/>
          <w:sz w:val="24"/>
        </w:rPr>
        <w:t>6、供应商参加政府采购活动前3年内在经营活动中没有重大违法记录的书面声明（格式见3-6)</w:t>
      </w:r>
    </w:p>
    <w:p>
      <w:pPr>
        <w:spacing w:line="360" w:lineRule="auto"/>
        <w:ind w:firstLine="480" w:firstLineChars="200"/>
        <w:rPr>
          <w:snapToGrid w:val="0"/>
          <w:kern w:val="0"/>
          <w:sz w:val="24"/>
        </w:rPr>
      </w:pPr>
      <w:r>
        <w:rPr>
          <w:snapToGrid w:val="0"/>
          <w:kern w:val="0"/>
          <w:sz w:val="24"/>
        </w:rPr>
        <w:t xml:space="preserve">7、医疗器械经营备案凭证或医疗器械生产许可证或医疗器械经营许可证或其他医疗器械生产经营许可证明文件；医疗器械注册证。（根据所投内容提供）（格式见3-7)  </w:t>
      </w:r>
    </w:p>
    <w:p>
      <w:pPr>
        <w:spacing w:line="360" w:lineRule="auto"/>
        <w:ind w:firstLine="480" w:firstLineChars="200"/>
        <w:rPr>
          <w:snapToGrid w:val="0"/>
          <w:kern w:val="0"/>
          <w:sz w:val="24"/>
        </w:rPr>
      </w:pPr>
      <w:r>
        <w:rPr>
          <w:snapToGrid w:val="0"/>
          <w:kern w:val="0"/>
          <w:sz w:val="24"/>
        </w:rPr>
        <w:t>8</w:t>
      </w:r>
      <w:r>
        <w:rPr>
          <w:rFonts w:hint="eastAsia"/>
          <w:snapToGrid w:val="0"/>
          <w:kern w:val="0"/>
          <w:sz w:val="24"/>
        </w:rPr>
        <w:t>、落实政府采购政策的证明材料</w:t>
      </w:r>
      <w:r>
        <w:rPr>
          <w:snapToGrid w:val="0"/>
          <w:kern w:val="0"/>
          <w:sz w:val="24"/>
        </w:rPr>
        <w:t xml:space="preserve">（格式见3-8)  </w:t>
      </w:r>
    </w:p>
    <w:p>
      <w:pPr>
        <w:spacing w:line="360" w:lineRule="auto"/>
        <w:ind w:firstLine="480" w:firstLineChars="200"/>
        <w:rPr>
          <w:snapToGrid w:val="0"/>
          <w:kern w:val="0"/>
          <w:sz w:val="24"/>
        </w:rPr>
      </w:pPr>
      <w:r>
        <w:rPr>
          <w:snapToGrid w:val="0"/>
          <w:kern w:val="0"/>
          <w:sz w:val="24"/>
        </w:rPr>
        <w:t>9、不参与围标串标承诺书（格式见3-9）</w:t>
      </w:r>
    </w:p>
    <w:p>
      <w:pPr>
        <w:spacing w:line="360" w:lineRule="auto"/>
        <w:ind w:firstLine="480" w:firstLineChars="200"/>
        <w:rPr>
          <w:snapToGrid w:val="0"/>
          <w:kern w:val="0"/>
          <w:sz w:val="24"/>
        </w:rPr>
      </w:pPr>
      <w:r>
        <w:rPr>
          <w:snapToGrid w:val="0"/>
          <w:kern w:val="0"/>
          <w:sz w:val="24"/>
        </w:rPr>
        <w:t>10、投标保证金缴纳凭证复印件（收据、银行电汇凭证或其他支付形式的缴纳凭证等）（格式见3-10）</w:t>
      </w:r>
    </w:p>
    <w:p>
      <w:pPr>
        <w:spacing w:line="360" w:lineRule="auto"/>
        <w:ind w:firstLine="482" w:firstLineChars="200"/>
        <w:rPr>
          <w:b/>
          <w:bCs/>
          <w:snapToGrid w:val="0"/>
          <w:kern w:val="0"/>
          <w:sz w:val="24"/>
        </w:rPr>
      </w:pPr>
      <w:r>
        <w:rPr>
          <w:b/>
          <w:bCs/>
          <w:snapToGrid w:val="0"/>
          <w:kern w:val="0"/>
          <w:sz w:val="24"/>
        </w:rPr>
        <w:t>以上提供的原件、扫描件、复印件须加盖投标人公章。</w:t>
      </w:r>
    </w:p>
    <w:p>
      <w:pPr>
        <w:spacing w:line="360" w:lineRule="auto"/>
        <w:rPr>
          <w:snapToGrid w:val="0"/>
          <w:kern w:val="0"/>
          <w:sz w:val="24"/>
        </w:rPr>
      </w:pPr>
      <w:r>
        <w:rPr>
          <w:snapToGrid w:val="0"/>
          <w:kern w:val="0"/>
          <w:sz w:val="24"/>
        </w:rPr>
        <w:br w:type="page"/>
      </w:r>
      <w:bookmarkStart w:id="263" w:name="_Hlt520274121"/>
      <w:bookmarkEnd w:id="263"/>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 投标人在国家或地方有关登记管理机关登记注册的有效证明材料复印件（如营业执照、事业单位法人证书、自然人身份证明等，加盖公章）</w:t>
      </w:r>
    </w:p>
    <w:p>
      <w:pPr>
        <w:snapToGrid w:val="0"/>
        <w:jc w:val="left"/>
        <w:textAlignment w:val="baseline"/>
        <w:rPr>
          <w:sz w:val="24"/>
        </w:rPr>
      </w:pPr>
    </w:p>
    <w:p>
      <w:pPr>
        <w:snapToGrid w:val="0"/>
        <w:spacing w:line="380" w:lineRule="exact"/>
        <w:textAlignment w:val="baseline"/>
        <w:rPr>
          <w:sz w:val="20"/>
        </w:rPr>
      </w:pPr>
      <w:r>
        <w:t>说明：</w:t>
      </w:r>
    </w:p>
    <w:p>
      <w:pPr>
        <w:snapToGrid w:val="0"/>
        <w:spacing w:line="380" w:lineRule="exact"/>
        <w:ind w:firstLine="420" w:firstLineChars="200"/>
        <w:textAlignment w:val="baseline"/>
        <w:rPr>
          <w:sz w:val="20"/>
        </w:rPr>
      </w:pPr>
      <w:r>
        <w:t>供应商是企业（包括合伙企业）的，应提供其在工商部门注册的有效“企业营业执照”复印件；</w:t>
      </w:r>
    </w:p>
    <w:p>
      <w:pPr>
        <w:snapToGrid w:val="0"/>
        <w:spacing w:line="380" w:lineRule="exact"/>
        <w:ind w:firstLine="420" w:firstLineChars="200"/>
        <w:textAlignment w:val="baseline"/>
        <w:rPr>
          <w:sz w:val="20"/>
        </w:rPr>
      </w:pPr>
      <w:r>
        <w:t>供应商是事业单位的，应提供其有效的“事业单位法人证书”复印件；</w:t>
      </w:r>
    </w:p>
    <w:p>
      <w:pPr>
        <w:snapToGrid w:val="0"/>
        <w:spacing w:line="380" w:lineRule="exact"/>
        <w:ind w:firstLine="420" w:firstLineChars="200"/>
        <w:textAlignment w:val="baseline"/>
        <w:rPr>
          <w:sz w:val="20"/>
        </w:rPr>
      </w:pPr>
      <w:r>
        <w:t>供应商是非企业专业服务机构的，应提供其有效的“执业许可证”复印件；</w:t>
      </w:r>
    </w:p>
    <w:p>
      <w:pPr>
        <w:snapToGrid w:val="0"/>
        <w:spacing w:line="380" w:lineRule="exact"/>
        <w:ind w:firstLine="420" w:firstLineChars="200"/>
        <w:textAlignment w:val="baseline"/>
        <w:rPr>
          <w:sz w:val="20"/>
        </w:rPr>
      </w:pPr>
      <w:r>
        <w:t>供应商是个体工商户的，应提供其有效的“个体工商户营业执照”复印件；</w:t>
      </w:r>
    </w:p>
    <w:p>
      <w:pPr>
        <w:snapToGrid w:val="0"/>
        <w:spacing w:line="380" w:lineRule="exact"/>
        <w:ind w:firstLine="420" w:firstLineChars="200"/>
        <w:textAlignment w:val="baseline"/>
      </w:pPr>
      <w:r>
        <w:t>供应商是自然人的，应提供其有效的自然人身份证明复印件。</w:t>
      </w:r>
    </w:p>
    <w:p>
      <w:pPr>
        <w:snapToGrid w:val="0"/>
        <w:spacing w:line="360" w:lineRule="atLeast"/>
        <w:jc w:val="left"/>
        <w:textAlignment w:val="baseline"/>
        <w:rPr>
          <w:b/>
          <w:sz w:val="28"/>
        </w:rPr>
      </w:pPr>
    </w:p>
    <w:p>
      <w:pPr>
        <w:snapToGrid w:val="0"/>
        <w:textAlignment w:val="baseline"/>
        <w:rPr>
          <w:b/>
          <w:sz w:val="24"/>
        </w:rPr>
      </w:pPr>
      <w:bookmarkStart w:id="264" w:name="_Toc16787"/>
      <w:bookmarkStart w:id="265" w:name="_Toc21701"/>
      <w:bookmarkStart w:id="266" w:name="_Toc16920"/>
      <w:bookmarkStart w:id="267" w:name="_Toc21548"/>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-2  </w:t>
      </w:r>
      <w:bookmarkEnd w:id="264"/>
      <w:bookmarkEnd w:id="265"/>
      <w:bookmarkEnd w:id="266"/>
      <w:bookmarkEnd w:id="267"/>
      <w:r>
        <w:rPr>
          <w:rFonts w:ascii="Times New Roman" w:hAnsi="Times New Roman" w:eastAsia="黑体"/>
        </w:rPr>
        <w:t>财务审计报告或财务报表</w:t>
      </w:r>
    </w:p>
    <w:p>
      <w:pPr>
        <w:snapToGrid w:val="0"/>
        <w:spacing w:line="380" w:lineRule="exact"/>
        <w:textAlignment w:val="baseline"/>
        <w:rPr>
          <w:sz w:val="20"/>
        </w:rPr>
      </w:pPr>
      <w:r>
        <w:t>说明：</w:t>
      </w:r>
    </w:p>
    <w:p>
      <w:pPr>
        <w:snapToGrid w:val="0"/>
        <w:spacing w:line="360" w:lineRule="auto"/>
        <w:ind w:right="155"/>
        <w:textAlignment w:val="baseline"/>
        <w:rPr>
          <w:sz w:val="20"/>
          <w:szCs w:val="21"/>
        </w:rPr>
      </w:pPr>
    </w:p>
    <w:p>
      <w:pPr>
        <w:snapToGrid w:val="0"/>
        <w:spacing w:before="156" w:line="440" w:lineRule="exact"/>
        <w:ind w:left="687" w:leftChars="327" w:firstLine="420" w:firstLineChars="200"/>
        <w:textAlignment w:val="baseline"/>
      </w:pPr>
      <w:r>
        <w:rPr>
          <w:rFonts w:ascii="Arial" w:hAnsi="Arial" w:cs="Arial"/>
          <w:snapToGrid w:val="0"/>
          <w:kern w:val="0"/>
          <w:szCs w:val="21"/>
        </w:rPr>
        <w:t>提供</w:t>
      </w:r>
      <w:r>
        <w:rPr>
          <w:rFonts w:hint="eastAsia" w:ascii="Arial" w:hAnsi="Arial" w:cs="Arial"/>
          <w:snapToGrid w:val="0"/>
          <w:kern w:val="0"/>
          <w:szCs w:val="21"/>
        </w:rPr>
        <w:t>上一年度</w:t>
      </w:r>
      <w:r>
        <w:rPr>
          <w:rFonts w:hint="eastAsia"/>
          <w:szCs w:val="21"/>
        </w:rPr>
        <w:t>（2</w:t>
      </w:r>
      <w:r>
        <w:rPr>
          <w:szCs w:val="21"/>
        </w:rPr>
        <w:t>021</w:t>
      </w:r>
      <w:r>
        <w:rPr>
          <w:rFonts w:hint="eastAsia"/>
          <w:szCs w:val="21"/>
        </w:rPr>
        <w:t>年度）</w:t>
      </w:r>
      <w:r>
        <w:rPr>
          <w:rFonts w:ascii="Arial" w:hAnsi="Arial" w:cs="Arial"/>
          <w:snapToGrid w:val="0"/>
          <w:kern w:val="0"/>
          <w:szCs w:val="21"/>
        </w:rPr>
        <w:t>经审计的财务报告，包括资产负债表、利润表、现金流量表及其附注</w:t>
      </w:r>
      <w:r>
        <w:rPr>
          <w:rFonts w:ascii="Arial" w:hAnsi="Arial" w:cs="Arial"/>
          <w:snapToGrid w:val="0"/>
          <w:kern w:val="0"/>
          <w:szCs w:val="21"/>
          <w:shd w:val="clear" w:color="auto" w:fill="FFFFFF"/>
        </w:rPr>
        <w:t>，成立不足一年的需提供基本开户银行出具的资信证明</w:t>
      </w:r>
      <w:r>
        <w:rPr>
          <w:rFonts w:ascii="Arial" w:hAnsi="Arial" w:cs="Arial"/>
          <w:snapToGrid w:val="0"/>
          <w:kern w:val="0"/>
          <w:szCs w:val="21"/>
        </w:rPr>
        <w:t>。部分其他组织和自然人，没有经审计的财务报告，可以提供银行出具的资信证明。</w:t>
      </w:r>
    </w:p>
    <w:p>
      <w:pPr>
        <w:tabs>
          <w:tab w:val="left" w:pos="993"/>
          <w:tab w:val="left" w:pos="1030"/>
          <w:tab w:val="left" w:pos="8364"/>
        </w:tabs>
        <w:snapToGrid w:val="0"/>
        <w:spacing w:after="156"/>
        <w:ind w:left="420" w:right="-56"/>
        <w:jc w:val="left"/>
        <w:textAlignment w:val="baseline"/>
        <w:rPr>
          <w:b/>
          <w:sz w:val="24"/>
        </w:rPr>
      </w:pPr>
    </w:p>
    <w:p>
      <w:pPr>
        <w:snapToGrid w:val="0"/>
        <w:textAlignment w:val="baseline"/>
        <w:rPr>
          <w:b/>
          <w:sz w:val="24"/>
        </w:rPr>
      </w:pPr>
      <w:bookmarkStart w:id="268" w:name="_Toc11031"/>
      <w:bookmarkStart w:id="269" w:name="_Toc24495"/>
      <w:bookmarkStart w:id="270" w:name="_Toc29140"/>
      <w:bookmarkStart w:id="271" w:name="_Toc22558"/>
      <w:r>
        <w:rPr>
          <w:b/>
          <w:sz w:val="24"/>
        </w:rPr>
        <w:br w:type="page"/>
      </w:r>
    </w:p>
    <w:bookmarkEnd w:id="268"/>
    <w:bookmarkEnd w:id="269"/>
    <w:bookmarkEnd w:id="270"/>
    <w:bookmarkEnd w:id="271"/>
    <w:p>
      <w:pPr>
        <w:pStyle w:val="6"/>
        <w:spacing w:line="240" w:lineRule="auto"/>
        <w:rPr>
          <w:rFonts w:ascii="Times New Roman" w:hAnsi="Times New Roman" w:eastAsia="黑体"/>
        </w:rPr>
      </w:pPr>
      <w:bookmarkStart w:id="272" w:name="_Toc11244"/>
      <w:bookmarkStart w:id="273" w:name="_Toc19881"/>
      <w:bookmarkStart w:id="274" w:name="_Toc1233"/>
      <w:bookmarkStart w:id="275" w:name="_Toc10448"/>
      <w:r>
        <w:rPr>
          <w:rFonts w:hint="eastAsia" w:ascii="Times New Roman" w:hAnsi="Times New Roman" w:eastAsia="黑体"/>
        </w:rPr>
        <w:t>3</w:t>
      </w:r>
      <w:r>
        <w:rPr>
          <w:rFonts w:ascii="Times New Roman" w:hAnsi="Times New Roman" w:eastAsia="黑体"/>
        </w:rPr>
        <w:t>-3  依法缴纳税收的证明</w:t>
      </w:r>
      <w:bookmarkEnd w:id="272"/>
      <w:bookmarkEnd w:id="273"/>
      <w:bookmarkEnd w:id="274"/>
      <w:bookmarkEnd w:id="275"/>
    </w:p>
    <w:p>
      <w:pPr>
        <w:tabs>
          <w:tab w:val="left" w:pos="993"/>
          <w:tab w:val="left" w:pos="1030"/>
          <w:tab w:val="left" w:pos="8364"/>
        </w:tabs>
        <w:snapToGrid w:val="0"/>
        <w:spacing w:after="156"/>
        <w:ind w:right="-56"/>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right="-56" w:firstLine="480" w:firstLineChars="200"/>
        <w:jc w:val="left"/>
        <w:textAlignment w:val="baseline"/>
        <w:rPr>
          <w:sz w:val="24"/>
        </w:rPr>
      </w:pPr>
      <w:r>
        <w:rPr>
          <w:sz w:val="24"/>
        </w:rPr>
        <w:t>提供的近半年内任意一月依法缴纳税收证明，当月新成立公司不需提供；无需纳税或免税的也需提供相应证明材料。</w:t>
      </w: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b/>
          <w:sz w:val="24"/>
        </w:rPr>
      </w:pPr>
      <w:bookmarkStart w:id="276" w:name="_Toc16271"/>
      <w:bookmarkStart w:id="277" w:name="_Toc22356"/>
      <w:bookmarkStart w:id="278" w:name="_Toc29373"/>
      <w:bookmarkStart w:id="279" w:name="_Toc2794"/>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-4  社会保障资金缴纳记录</w:t>
      </w:r>
      <w:bookmarkEnd w:id="276"/>
      <w:bookmarkEnd w:id="277"/>
      <w:bookmarkEnd w:id="278"/>
      <w:bookmarkEnd w:id="279"/>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left="420" w:right="-56" w:firstLine="480" w:firstLineChars="200"/>
        <w:jc w:val="left"/>
        <w:textAlignment w:val="baseline"/>
      </w:pPr>
      <w:r>
        <w:rPr>
          <w:sz w:val="24"/>
        </w:rPr>
        <w:t>提供社会保险登记证或社保缴纳证明（近半年内任意一月社保缴纳证明，当月新成立公司不需提供）。</w:t>
      </w:r>
    </w:p>
    <w:p>
      <w:pPr>
        <w:tabs>
          <w:tab w:val="left" w:pos="993"/>
          <w:tab w:val="left" w:pos="1030"/>
          <w:tab w:val="left" w:pos="8364"/>
        </w:tabs>
        <w:snapToGrid w:val="0"/>
        <w:spacing w:after="156"/>
        <w:ind w:left="420" w:right="-56"/>
        <w:jc w:val="left"/>
        <w:textAlignment w:val="baseline"/>
        <w:rPr>
          <w:rFonts w:eastAsia="仿宋_GB2312"/>
          <w:sz w:val="24"/>
        </w:rPr>
      </w:pPr>
    </w:p>
    <w:p>
      <w:pPr>
        <w:snapToGrid w:val="0"/>
        <w:textAlignment w:val="baseline"/>
        <w:rPr>
          <w:b/>
          <w:sz w:val="24"/>
        </w:rPr>
      </w:pPr>
      <w:bookmarkStart w:id="280" w:name="_Toc14366"/>
      <w:bookmarkStart w:id="281" w:name="_Toc17455"/>
      <w:bookmarkStart w:id="282" w:name="_Toc27325"/>
      <w:bookmarkStart w:id="283" w:name="_Toc26453"/>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-5  </w:t>
      </w:r>
      <w:bookmarkEnd w:id="280"/>
      <w:bookmarkEnd w:id="281"/>
      <w:bookmarkEnd w:id="282"/>
      <w:bookmarkEnd w:id="283"/>
      <w:r>
        <w:rPr>
          <w:rFonts w:ascii="Times New Roman" w:hAnsi="Times New Roman" w:eastAsia="黑体"/>
        </w:rPr>
        <w:t>提供具有履行合同所必需的设备和专业技术能力相关证明材料或声明；</w:t>
      </w:r>
    </w:p>
    <w:p>
      <w:pPr>
        <w:snapToGrid w:val="0"/>
        <w:ind w:firstLine="480"/>
        <w:textAlignment w:val="baseline"/>
        <w:rPr>
          <w:kern w:val="0"/>
          <w:sz w:val="24"/>
        </w:rPr>
      </w:pPr>
    </w:p>
    <w:p>
      <w:pPr>
        <w:snapToGrid w:val="0"/>
        <w:spacing w:line="360" w:lineRule="auto"/>
        <w:jc w:val="left"/>
        <w:textAlignment w:val="baseline"/>
        <w:rPr>
          <w:kern w:val="0"/>
          <w:sz w:val="24"/>
        </w:rPr>
      </w:pPr>
      <w:r>
        <w:rPr>
          <w:kern w:val="0"/>
          <w:sz w:val="24"/>
        </w:rPr>
        <w:t>若提供声明函，参考格式如下：</w:t>
      </w:r>
    </w:p>
    <w:p>
      <w:pPr>
        <w:spacing w:line="360" w:lineRule="auto"/>
        <w:jc w:val="center"/>
        <w:rPr>
          <w:rFonts w:eastAsia="黑体"/>
          <w:b/>
          <w:bCs/>
          <w:sz w:val="28"/>
          <w:szCs w:val="36"/>
        </w:rPr>
      </w:pPr>
    </w:p>
    <w:p>
      <w:pPr>
        <w:spacing w:line="360" w:lineRule="auto"/>
        <w:jc w:val="center"/>
        <w:rPr>
          <w:rFonts w:eastAsia="黑体"/>
          <w:b/>
          <w:bCs/>
          <w:sz w:val="28"/>
          <w:szCs w:val="36"/>
        </w:rPr>
      </w:pPr>
      <w:r>
        <w:rPr>
          <w:rFonts w:eastAsia="黑体"/>
          <w:b/>
          <w:bCs/>
          <w:sz w:val="28"/>
          <w:szCs w:val="36"/>
        </w:rPr>
        <w:t>具有履行合同所必需的设备和专业技术能力的声明函</w:t>
      </w:r>
    </w:p>
    <w:p>
      <w:pPr>
        <w:snapToGrid w:val="0"/>
        <w:spacing w:line="360" w:lineRule="auto"/>
        <w:textAlignment w:val="baseline"/>
        <w:rPr>
          <w:kern w:val="0"/>
          <w:sz w:val="24"/>
          <w:u w:val="single" w:color="000000"/>
        </w:rPr>
      </w:pPr>
    </w:p>
    <w:p>
      <w:pPr>
        <w:snapToGrid w:val="0"/>
        <w:spacing w:line="360" w:lineRule="auto"/>
        <w:textAlignment w:val="baseline"/>
        <w:rPr>
          <w:kern w:val="0"/>
          <w:sz w:val="24"/>
          <w:u w:val="single" w:color="000000"/>
        </w:rPr>
      </w:pPr>
      <w:r>
        <w:rPr>
          <w:kern w:val="0"/>
          <w:sz w:val="24"/>
          <w:u w:val="single" w:color="000000"/>
        </w:rPr>
        <w:t>新疆维吾尔自治区人民医院(采购人名称) ：</w:t>
      </w:r>
    </w:p>
    <w:p>
      <w:pPr>
        <w:snapToGrid w:val="0"/>
        <w:spacing w:line="360" w:lineRule="auto"/>
        <w:ind w:firstLine="480"/>
        <w:textAlignment w:val="baseline"/>
        <w:rPr>
          <w:kern w:val="0"/>
          <w:sz w:val="24"/>
        </w:rPr>
      </w:pPr>
      <w:r>
        <w:rPr>
          <w:kern w:val="0"/>
          <w:sz w:val="24"/>
        </w:rPr>
        <w:t>我方承诺</w:t>
      </w:r>
      <w:r>
        <w:rPr>
          <w:sz w:val="24"/>
        </w:rPr>
        <w:t>具备履行合同所必需的设备和专业技术能力</w:t>
      </w:r>
      <w:r>
        <w:rPr>
          <w:kern w:val="0"/>
          <w:sz w:val="24"/>
        </w:rPr>
        <w:t>。</w:t>
      </w:r>
    </w:p>
    <w:p>
      <w:pPr>
        <w:snapToGrid w:val="0"/>
        <w:spacing w:line="360" w:lineRule="auto"/>
        <w:ind w:firstLine="480"/>
        <w:textAlignment w:val="baseline"/>
        <w:rPr>
          <w:kern w:val="0"/>
          <w:sz w:val="24"/>
        </w:rPr>
      </w:pPr>
      <w:r>
        <w:rPr>
          <w:kern w:val="0"/>
          <w:sz w:val="24"/>
        </w:rPr>
        <w:t>特此声明</w:t>
      </w:r>
    </w:p>
    <w:p>
      <w:pPr>
        <w:snapToGrid w:val="0"/>
        <w:spacing w:line="360" w:lineRule="auto"/>
        <w:ind w:firstLine="480"/>
        <w:textAlignment w:val="baseline"/>
        <w:rPr>
          <w:b/>
          <w:sz w:val="24"/>
        </w:rPr>
      </w:pPr>
    </w:p>
    <w:p>
      <w:pPr>
        <w:snapToGrid w:val="0"/>
        <w:ind w:firstLine="480"/>
        <w:textAlignment w:val="baseline"/>
        <w:rPr>
          <w:b/>
          <w:sz w:val="24"/>
        </w:rPr>
      </w:pPr>
    </w:p>
    <w:p>
      <w:pPr>
        <w:snapToGrid w:val="0"/>
        <w:ind w:firstLine="480"/>
        <w:textAlignment w:val="baseline"/>
        <w:rPr>
          <w:b/>
          <w:sz w:val="24"/>
        </w:rPr>
      </w:pPr>
    </w:p>
    <w:p>
      <w:pPr>
        <w:snapToGrid w:val="0"/>
        <w:spacing w:before="156" w:line="440" w:lineRule="exact"/>
        <w:ind w:left="-103" w:leftChars="-49" w:firstLine="616" w:firstLineChars="257"/>
        <w:textAlignment w:val="baseline"/>
        <w:rPr>
          <w:sz w:val="24"/>
        </w:rPr>
      </w:pPr>
      <w:r>
        <w:rPr>
          <w:sz w:val="24"/>
        </w:rPr>
        <w:t>投标人名称：</w:t>
      </w:r>
      <w:r>
        <w:rPr>
          <w:sz w:val="24"/>
          <w:u w:val="single"/>
        </w:rPr>
        <w:t xml:space="preserve">             </w:t>
      </w:r>
      <w:r>
        <w:rPr>
          <w:sz w:val="24"/>
        </w:rPr>
        <w:t>（公章）</w:t>
      </w:r>
    </w:p>
    <w:p>
      <w:pPr>
        <w:snapToGrid w:val="0"/>
        <w:spacing w:before="156" w:line="440" w:lineRule="exact"/>
        <w:ind w:left="460" w:leftChars="219"/>
        <w:textAlignment w:val="baseline"/>
        <w:rPr>
          <w:sz w:val="24"/>
        </w:rPr>
      </w:pPr>
      <w:r>
        <w:rPr>
          <w:sz w:val="24"/>
        </w:rPr>
        <w:t>法定代表人或其委托代理人：</w:t>
      </w:r>
      <w:r>
        <w:rPr>
          <w:sz w:val="24"/>
          <w:u w:val="single"/>
        </w:rPr>
        <w:t xml:space="preserve">           </w:t>
      </w:r>
      <w:r>
        <w:rPr>
          <w:sz w:val="24"/>
        </w:rPr>
        <w:t>（签字或加盖人名章）</w:t>
      </w:r>
    </w:p>
    <w:p>
      <w:pPr>
        <w:snapToGrid w:val="0"/>
        <w:spacing w:before="156" w:line="440" w:lineRule="exact"/>
        <w:ind w:left="460" w:leftChars="219"/>
        <w:textAlignment w:val="baseline"/>
      </w:pPr>
      <w:r>
        <w:rPr>
          <w:sz w:val="24"/>
        </w:rPr>
        <w:t>日期：</w:t>
      </w:r>
      <w:r>
        <w:rPr>
          <w:sz w:val="24"/>
          <w:u w:val="single"/>
        </w:rPr>
        <w:t xml:space="preserve">           </w:t>
      </w:r>
    </w:p>
    <w:p>
      <w:pPr>
        <w:tabs>
          <w:tab w:val="left" w:pos="993"/>
          <w:tab w:val="left" w:pos="1030"/>
          <w:tab w:val="left" w:pos="8364"/>
        </w:tabs>
        <w:snapToGrid w:val="0"/>
        <w:spacing w:after="156"/>
        <w:ind w:right="-56"/>
        <w:jc w:val="left"/>
        <w:textAlignment w:val="baseline"/>
        <w:rPr>
          <w:b/>
          <w:sz w:val="24"/>
        </w:rPr>
      </w:pPr>
      <w:bookmarkStart w:id="284" w:name="_Toc2139"/>
      <w:bookmarkStart w:id="285" w:name="_Toc12562"/>
      <w:bookmarkStart w:id="286" w:name="_Toc9381"/>
      <w:bookmarkStart w:id="287" w:name="_Toc11412"/>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-6  投标人参加政府采购活动前3年内在经营活动中没有重大违法记录的书面声明（格式）</w:t>
      </w:r>
      <w:bookmarkEnd w:id="284"/>
      <w:bookmarkEnd w:id="285"/>
      <w:bookmarkEnd w:id="286"/>
      <w:bookmarkEnd w:id="287"/>
    </w:p>
    <w:p>
      <w:pPr>
        <w:snapToGrid w:val="0"/>
        <w:jc w:val="center"/>
        <w:textAlignment w:val="baseline"/>
        <w:rPr>
          <w:sz w:val="24"/>
        </w:rPr>
      </w:pPr>
    </w:p>
    <w:p>
      <w:pPr>
        <w:spacing w:line="360" w:lineRule="auto"/>
        <w:jc w:val="center"/>
        <w:rPr>
          <w:rFonts w:eastAsia="黑体"/>
          <w:b/>
          <w:bCs/>
          <w:sz w:val="28"/>
          <w:szCs w:val="36"/>
        </w:rPr>
      </w:pPr>
      <w:r>
        <w:rPr>
          <w:rFonts w:eastAsia="黑体"/>
          <w:b/>
          <w:bCs/>
          <w:sz w:val="28"/>
          <w:szCs w:val="36"/>
        </w:rPr>
        <w:t>声明函</w:t>
      </w:r>
    </w:p>
    <w:p>
      <w:pPr>
        <w:snapToGrid w:val="0"/>
        <w:jc w:val="center"/>
        <w:textAlignment w:val="baseline"/>
        <w:rPr>
          <w:sz w:val="24"/>
        </w:rPr>
      </w:pPr>
    </w:p>
    <w:p>
      <w:pPr>
        <w:tabs>
          <w:tab w:val="left" w:pos="5580"/>
        </w:tabs>
        <w:snapToGrid w:val="0"/>
        <w:spacing w:before="120" w:line="360" w:lineRule="auto"/>
        <w:textAlignment w:val="baseline"/>
        <w:rPr>
          <w:sz w:val="24"/>
        </w:rPr>
      </w:pPr>
      <w:r>
        <w:rPr>
          <w:sz w:val="24"/>
        </w:rPr>
        <w:t>致：</w:t>
      </w:r>
      <w:r>
        <w:rPr>
          <w:sz w:val="24"/>
          <w:u w:val="single" w:color="000000"/>
        </w:rPr>
        <w:t xml:space="preserve">   （采购人）  </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sz w:val="24"/>
        </w:rPr>
      </w:pPr>
      <w:r>
        <w:rPr>
          <w:sz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sz w:val="24"/>
        </w:rPr>
      </w:pPr>
      <w:r>
        <w:rPr>
          <w:sz w:val="24"/>
        </w:rPr>
        <w:t>特此声明。</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pStyle w:val="81"/>
        <w:snapToGrid w:val="0"/>
        <w:spacing w:line="360" w:lineRule="auto"/>
        <w:textAlignment w:val="baseline"/>
        <w:rPr>
          <w:rFonts w:ascii="Times New Roman" w:hAnsi="Times New Roman" w:cs="Times New Roman"/>
          <w:sz w:val="24"/>
        </w:rPr>
      </w:pPr>
      <w:r>
        <w:rPr>
          <w:rFonts w:ascii="Times New Roman" w:hAnsi="Times New Roman" w:cs="Times New Roman"/>
          <w:sz w:val="24"/>
        </w:rPr>
        <w:t>法定代表人或其委托代理人（签字或加盖人名章</w:t>
      </w:r>
      <w:r>
        <w:rPr>
          <w:rFonts w:ascii="Times New Roman" w:hAnsi="Times New Roman" w:cs="Times New Roman"/>
        </w:rPr>
        <w:t>）</w:t>
      </w:r>
      <w:r>
        <w:rPr>
          <w:rFonts w:ascii="Times New Roman" w:hAnsi="Times New Roman" w:cs="Times New Roman"/>
          <w:sz w:val="24"/>
        </w:rPr>
        <w:t>：____________________________</w:t>
      </w:r>
    </w:p>
    <w:p>
      <w:pPr>
        <w:pStyle w:val="81"/>
        <w:snapToGrid w:val="0"/>
        <w:spacing w:line="360" w:lineRule="auto"/>
        <w:textAlignment w:val="baseline"/>
        <w:rPr>
          <w:rFonts w:ascii="Times New Roman" w:hAnsi="Times New Roman" w:cs="Times New Roman"/>
          <w:sz w:val="24"/>
          <w:u w:val="single" w:color="000000"/>
        </w:rPr>
      </w:pPr>
      <w:r>
        <w:rPr>
          <w:rFonts w:ascii="Times New Roman" w:hAnsi="Times New Roman" w:cs="Times New Roman"/>
          <w:sz w:val="24"/>
        </w:rPr>
        <w:t>投标人名称(盖章)：</w:t>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p>
    <w:p>
      <w:pPr>
        <w:pStyle w:val="81"/>
        <w:snapToGrid w:val="0"/>
        <w:spacing w:line="360" w:lineRule="auto"/>
        <w:textAlignment w:val="baseline"/>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rPr>
        <w:t xml:space="preserve">                             </w:t>
      </w:r>
    </w:p>
    <w:p>
      <w:pPr>
        <w:pStyle w:val="81"/>
        <w:snapToGrid w:val="0"/>
        <w:spacing w:line="360" w:lineRule="auto"/>
        <w:textAlignment w:val="baseline"/>
        <w:rPr>
          <w:rFonts w:ascii="Times New Roman" w:hAnsi="Times New Roman" w:cs="Times New Roman"/>
          <w:sz w:val="24"/>
          <w:u w:val="single"/>
        </w:rPr>
      </w:pPr>
    </w:p>
    <w:p>
      <w:pPr>
        <w:pStyle w:val="81"/>
        <w:snapToGrid w:val="0"/>
        <w:spacing w:line="360" w:lineRule="auto"/>
        <w:textAlignment w:val="baseline"/>
        <w:rPr>
          <w:rFonts w:ascii="Times New Roman" w:hAnsi="Times New Roman" w:cs="Times New Roman"/>
          <w:sz w:val="24"/>
          <w:u w:val="single"/>
        </w:rPr>
      </w:pPr>
    </w:p>
    <w:p>
      <w:pPr>
        <w:tabs>
          <w:tab w:val="left" w:pos="993"/>
          <w:tab w:val="left" w:pos="1030"/>
          <w:tab w:val="left" w:pos="8364"/>
        </w:tabs>
        <w:snapToGrid w:val="0"/>
        <w:spacing w:after="156"/>
        <w:ind w:right="-56"/>
        <w:jc w:val="left"/>
        <w:textAlignment w:val="baseline"/>
        <w:rPr>
          <w:b/>
          <w:sz w:val="24"/>
        </w:rPr>
      </w:pPr>
      <w:bookmarkStart w:id="288" w:name="_Toc14660"/>
      <w:bookmarkStart w:id="289" w:name="_Toc1047"/>
      <w:bookmarkStart w:id="290" w:name="_Toc15314"/>
      <w:bookmarkStart w:id="291" w:name="_Toc20882"/>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-7  </w:t>
      </w:r>
      <w:bookmarkEnd w:id="288"/>
      <w:bookmarkEnd w:id="289"/>
      <w:bookmarkEnd w:id="290"/>
      <w:bookmarkEnd w:id="291"/>
      <w:r>
        <w:rPr>
          <w:rFonts w:ascii="Times New Roman" w:hAnsi="Times New Roman" w:eastAsia="黑体"/>
        </w:rPr>
        <w:t>医疗器械经营备案凭证；或医疗器械生产许可证；或医疗器械经营许可证；或其他医疗器械生产、经营许可证明文件（根据所投内容提供）</w:t>
      </w:r>
    </w:p>
    <w:p>
      <w:pPr>
        <w:snapToGrid w:val="0"/>
        <w:ind w:firstLine="420"/>
        <w:textAlignment w:val="baseline"/>
        <w:rPr>
          <w:sz w:val="20"/>
          <w:szCs w:val="21"/>
        </w:rPr>
      </w:pPr>
    </w:p>
    <w:p>
      <w:pPr>
        <w:snapToGrid w:val="0"/>
        <w:ind w:firstLine="426"/>
        <w:textAlignment w:val="baseline"/>
        <w:rPr>
          <w:sz w:val="24"/>
        </w:rPr>
      </w:pPr>
    </w:p>
    <w:p>
      <w:pPr>
        <w:snapToGrid w:val="0"/>
        <w:ind w:firstLine="400" w:firstLineChars="200"/>
        <w:textAlignment w:val="baseline"/>
        <w:rPr>
          <w:sz w:val="20"/>
          <w:szCs w:val="21"/>
        </w:rPr>
      </w:pPr>
    </w:p>
    <w:p>
      <w:pPr>
        <w:pStyle w:val="5"/>
        <w:sectPr>
          <w:pgSz w:w="11906" w:h="16838"/>
          <w:pgMar w:top="1440" w:right="1440" w:bottom="1440" w:left="1797" w:header="851" w:footer="992" w:gutter="0"/>
          <w:pgNumType w:fmt="decimal"/>
          <w:cols w:space="720" w:num="1"/>
          <w:docGrid w:linePitch="312" w:charSpace="0"/>
        </w:sectPr>
      </w:pP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-8 </w:t>
      </w:r>
      <w:r>
        <w:rPr>
          <w:rFonts w:hint="eastAsia" w:ascii="Times New Roman" w:hAnsi="Times New Roman" w:eastAsia="黑体"/>
        </w:rPr>
        <w:t>落实</w:t>
      </w:r>
      <w:r>
        <w:rPr>
          <w:rFonts w:ascii="Times New Roman" w:hAnsi="Times New Roman" w:eastAsia="黑体"/>
        </w:rPr>
        <w:t>政府采购政策的证明材料</w:t>
      </w:r>
    </w:p>
    <w:p>
      <w:pPr>
        <w:pStyle w:val="81"/>
        <w:snapToGrid w:val="0"/>
        <w:spacing w:before="120" w:beforeLines="50"/>
        <w:ind w:firstLine="5498"/>
        <w:rPr>
          <w:rFonts w:ascii="Times New Roman" w:hAnsi="Times New Roman" w:cs="Times New Roman"/>
          <w:sz w:val="24"/>
          <w:szCs w:val="24"/>
        </w:r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一</w:t>
      </w:r>
      <w:r>
        <w:rPr>
          <w:rFonts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2"/>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pPr>
            <w:r>
              <w:t>制造商</w:t>
            </w:r>
          </w:p>
        </w:tc>
        <w:tc>
          <w:tcPr>
            <w:tcW w:w="571" w:type="dxa"/>
            <w:vAlign w:val="center"/>
          </w:tcPr>
          <w:p>
            <w:pPr>
              <w:spacing w:line="440" w:lineRule="exact"/>
              <w:jc w:val="center"/>
            </w:pPr>
            <w:r>
              <w:t>品牌</w:t>
            </w:r>
          </w:p>
        </w:tc>
        <w:tc>
          <w:tcPr>
            <w:tcW w:w="1796" w:type="dxa"/>
            <w:vAlign w:val="center"/>
          </w:tcPr>
          <w:p>
            <w:pPr>
              <w:spacing w:line="440" w:lineRule="exact"/>
              <w:jc w:val="center"/>
            </w:pPr>
            <w:r>
              <w:t>产品名称、规格型号</w:t>
            </w:r>
          </w:p>
        </w:tc>
        <w:tc>
          <w:tcPr>
            <w:tcW w:w="1185" w:type="dxa"/>
            <w:vAlign w:val="center"/>
          </w:tcPr>
          <w:p>
            <w:pPr>
              <w:spacing w:line="440" w:lineRule="exact"/>
              <w:jc w:val="center"/>
            </w:pPr>
            <w:r>
              <w:t>节字标志认证证书号</w:t>
            </w:r>
          </w:p>
        </w:tc>
        <w:tc>
          <w:tcPr>
            <w:tcW w:w="1856" w:type="dxa"/>
            <w:vAlign w:val="center"/>
          </w:tcPr>
          <w:p>
            <w:pPr>
              <w:spacing w:line="440" w:lineRule="exact"/>
              <w:jc w:val="center"/>
            </w:pPr>
            <w:r>
              <w:t>节能产品认证证书有效截止日期</w:t>
            </w:r>
          </w:p>
        </w:tc>
        <w:tc>
          <w:tcPr>
            <w:tcW w:w="788" w:type="dxa"/>
            <w:vAlign w:val="center"/>
          </w:tcPr>
          <w:p>
            <w:pPr>
              <w:spacing w:line="440" w:lineRule="exact"/>
              <w:jc w:val="center"/>
            </w:pPr>
            <w:r>
              <w:t>单位</w:t>
            </w:r>
          </w:p>
        </w:tc>
        <w:tc>
          <w:tcPr>
            <w:tcW w:w="682" w:type="dxa"/>
            <w:vAlign w:val="center"/>
          </w:tcPr>
          <w:p>
            <w:pPr>
              <w:spacing w:line="440" w:lineRule="exact"/>
              <w:jc w:val="center"/>
            </w:pPr>
            <w:r>
              <w:t>数量</w:t>
            </w:r>
          </w:p>
        </w:tc>
        <w:tc>
          <w:tcPr>
            <w:tcW w:w="831"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pPr>
            <w:r>
              <w:t>合计金额</w:t>
            </w:r>
          </w:p>
        </w:tc>
        <w:tc>
          <w:tcPr>
            <w:tcW w:w="2294"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2"/>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pPr>
            <w:r>
              <w:t>制造商</w:t>
            </w:r>
          </w:p>
        </w:tc>
        <w:tc>
          <w:tcPr>
            <w:tcW w:w="930" w:type="dxa"/>
            <w:vAlign w:val="center"/>
          </w:tcPr>
          <w:p>
            <w:pPr>
              <w:spacing w:line="440" w:lineRule="exact"/>
              <w:jc w:val="center"/>
            </w:pPr>
            <w:r>
              <w:t>品牌</w:t>
            </w:r>
          </w:p>
        </w:tc>
        <w:tc>
          <w:tcPr>
            <w:tcW w:w="1259" w:type="dxa"/>
            <w:vAlign w:val="center"/>
          </w:tcPr>
          <w:p>
            <w:pPr>
              <w:spacing w:line="440" w:lineRule="exact"/>
              <w:jc w:val="center"/>
            </w:pPr>
            <w:r>
              <w:t>产品名称、规格型号</w:t>
            </w:r>
          </w:p>
        </w:tc>
        <w:tc>
          <w:tcPr>
            <w:tcW w:w="1626" w:type="dxa"/>
            <w:vAlign w:val="center"/>
          </w:tcPr>
          <w:p>
            <w:pPr>
              <w:spacing w:line="440" w:lineRule="exact"/>
              <w:jc w:val="center"/>
            </w:pPr>
            <w:r>
              <w:t>中国环境标志认证证书编号</w:t>
            </w:r>
          </w:p>
        </w:tc>
        <w:tc>
          <w:tcPr>
            <w:tcW w:w="1628" w:type="dxa"/>
            <w:vAlign w:val="center"/>
          </w:tcPr>
          <w:p>
            <w:pPr>
              <w:spacing w:line="440" w:lineRule="exact"/>
              <w:jc w:val="center"/>
            </w:pPr>
            <w:r>
              <w:t>认证证书有效截止日期</w:t>
            </w:r>
          </w:p>
        </w:tc>
        <w:tc>
          <w:tcPr>
            <w:tcW w:w="658" w:type="dxa"/>
            <w:vAlign w:val="center"/>
          </w:tcPr>
          <w:p>
            <w:pPr>
              <w:spacing w:line="440" w:lineRule="exact"/>
              <w:jc w:val="center"/>
            </w:pPr>
            <w:r>
              <w:t>单位</w:t>
            </w:r>
          </w:p>
        </w:tc>
        <w:tc>
          <w:tcPr>
            <w:tcW w:w="738" w:type="dxa"/>
            <w:vAlign w:val="center"/>
          </w:tcPr>
          <w:p>
            <w:pPr>
              <w:spacing w:line="440" w:lineRule="exact"/>
              <w:jc w:val="center"/>
            </w:pPr>
            <w:r>
              <w:t>数量</w:t>
            </w:r>
          </w:p>
        </w:tc>
        <w:tc>
          <w:tcPr>
            <w:tcW w:w="890"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pPr>
            <w:r>
              <w:t>合计金额</w:t>
            </w:r>
          </w:p>
        </w:tc>
        <w:tc>
          <w:tcPr>
            <w:tcW w:w="2286"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Pr>
        <w:adjustRightInd w:val="0"/>
        <w:snapToGrid w:val="0"/>
        <w:spacing w:line="440" w:lineRule="exact"/>
        <w:ind w:right="24"/>
        <w:jc w:val="center"/>
        <w:rPr>
          <w:b/>
          <w:sz w:val="30"/>
          <w:szCs w:val="30"/>
        </w:rPr>
      </w:pPr>
      <w:r>
        <w:rPr>
          <w:b/>
          <w:sz w:val="30"/>
          <w:szCs w:val="30"/>
        </w:rPr>
        <w:br w:type="page"/>
      </w: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二</w:t>
      </w:r>
      <w:r>
        <w:rPr>
          <w:rFonts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NumType w:fmt="decimal"/>
          <w:cols w:space="425" w:num="1"/>
          <w:docGrid w:linePitch="312" w:charSpace="0"/>
        </w:sectPr>
      </w:pPr>
    </w:p>
    <w:p>
      <w:pPr>
        <w:jc w:val="center"/>
        <w:rPr>
          <w:rFonts w:eastAsia="黑体"/>
          <w:b/>
          <w:bCs/>
          <w:color w:val="0000FF"/>
          <w:sz w:val="36"/>
          <w:szCs w:val="44"/>
          <w:lang w:val="zh-CN"/>
        </w:rPr>
      </w:pPr>
      <w:r>
        <w:rPr>
          <w:rFonts w:hint="eastAsia" w:eastAsia="黑体"/>
          <w:b/>
          <w:bCs/>
          <w:color w:val="0000FF"/>
          <w:sz w:val="36"/>
          <w:szCs w:val="44"/>
          <w:lang w:val="zh-CN"/>
        </w:rPr>
        <w:t>特别提示</w:t>
      </w:r>
    </w:p>
    <w:p>
      <w:pPr>
        <w:spacing w:before="240" w:beforeLines="100" w:after="240" w:afterLines="100" w:line="276" w:lineRule="auto"/>
        <w:jc w:val="center"/>
        <w:rPr>
          <w:rFonts w:eastAsia="黑体"/>
          <w:b/>
          <w:bCs/>
          <w:color w:val="0000FF"/>
          <w:sz w:val="28"/>
          <w:szCs w:val="36"/>
          <w:lang w:val="zh-CN"/>
        </w:rPr>
      </w:pPr>
      <w:r>
        <w:rPr>
          <w:rFonts w:hint="eastAsia" w:eastAsia="黑体"/>
          <w:b/>
          <w:bCs/>
          <w:color w:val="0000FF"/>
          <w:sz w:val="28"/>
          <w:szCs w:val="36"/>
          <w:lang w:val="zh-CN"/>
        </w:rPr>
        <w:t>（请在编制投标文件时，删去本段蓝色字体 “特别提示”）</w:t>
      </w:r>
    </w:p>
    <w:p>
      <w:pPr>
        <w:ind w:firstLine="482" w:firstLineChars="200"/>
        <w:rPr>
          <w:b/>
          <w:bCs/>
          <w:color w:val="0000FF"/>
          <w:sz w:val="24"/>
          <w:szCs w:val="32"/>
          <w:lang w:val="zh-CN"/>
        </w:rPr>
      </w:pPr>
      <w:r>
        <w:rPr>
          <w:rFonts w:hint="eastAsia"/>
          <w:b/>
          <w:bCs/>
          <w:color w:val="0000FF"/>
          <w:sz w:val="24"/>
          <w:szCs w:val="32"/>
          <w:lang w:val="zh-CN"/>
        </w:rPr>
        <w:t>当投标人为制造商（或生产厂家）时，须投标人出具其自身为中小企业的《中小企业声明函》（由投标人加盖公章），格式如下；</w:t>
      </w:r>
    </w:p>
    <w:p>
      <w:pPr>
        <w:ind w:firstLine="482" w:firstLineChars="200"/>
        <w:rPr>
          <w:b/>
          <w:bCs/>
          <w:color w:val="0000FF"/>
          <w:sz w:val="24"/>
          <w:szCs w:val="32"/>
          <w:lang w:val="zh-CN"/>
        </w:rPr>
      </w:pPr>
      <w:r>
        <w:rPr>
          <w:rFonts w:hint="eastAsia"/>
          <w:b/>
          <w:bCs/>
          <w:color w:val="0000FF"/>
          <w:sz w:val="24"/>
          <w:szCs w:val="32"/>
          <w:lang w:val="zh-CN"/>
        </w:rPr>
        <w:t>当投标人为代理商（或经销商）时，须投标人出具其所投产品的制造商（或生产厂家）为中小企业的《中小企业声明函》（由投标人加盖公章），格式如下：</w:t>
      </w:r>
    </w:p>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三</w:t>
      </w:r>
      <w:r>
        <w:rPr>
          <w:rFonts w:eastAsia="黑体"/>
          <w:b w:val="0"/>
          <w:bCs w:val="0"/>
          <w:sz w:val="36"/>
          <w:szCs w:val="36"/>
        </w:rPr>
        <w:t>）中小企业声明函（货物）</w:t>
      </w:r>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24"/>
        </w:rPr>
      </w:pPr>
      <w:r>
        <w:rPr>
          <w:sz w:val="18"/>
          <w:szCs w:val="18"/>
        </w:rPr>
        <w:t>1 从业人员、营业收入、资产总额填报上一年度数据，无上一年度数据的新成立企业可不填报。</w:t>
      </w:r>
      <w:r>
        <w:rPr>
          <w:sz w:val="24"/>
        </w:rPr>
        <w:br w:type="page"/>
      </w:r>
    </w:p>
    <w:p>
      <w:pPr>
        <w:pStyle w:val="81"/>
        <w:snapToGrid w:val="0"/>
        <w:spacing w:before="120" w:beforeLines="50"/>
        <w:ind w:firstLine="5498"/>
        <w:rPr>
          <w:rFonts w:ascii="Times New Roman" w:hAnsi="Times New Roman" w:cs="Times New Roman"/>
          <w:sz w:val="24"/>
          <w:szCs w:val="24"/>
        </w:r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四</w:t>
      </w:r>
      <w:r>
        <w:rPr>
          <w:rFonts w:eastAsia="黑体"/>
          <w:b w:val="0"/>
          <w:bCs w:val="0"/>
          <w:sz w:val="36"/>
          <w:szCs w:val="36"/>
        </w:rPr>
        <w:t>）监狱企业证明</w:t>
      </w:r>
    </w:p>
    <w:p>
      <w:pPr>
        <w:jc w:val="center"/>
        <w:rPr>
          <w:sz w:val="24"/>
        </w:rPr>
      </w:pPr>
      <w:r>
        <w:rPr>
          <w:sz w:val="24"/>
        </w:rPr>
        <w:t>（注：符合条件的监狱企业请提供</w:t>
      </w:r>
      <w:r>
        <w:rPr>
          <w:rFonts w:hint="eastAsia"/>
          <w:sz w:val="24"/>
        </w:rPr>
        <w:t>证明文件</w:t>
      </w:r>
      <w:r>
        <w:rPr>
          <w:sz w:val="24"/>
        </w:rPr>
        <w:t>，不符合的不提供）</w:t>
      </w:r>
    </w:p>
    <w:p>
      <w:pPr>
        <w:pStyle w:val="81"/>
        <w:snapToGrid w:val="0"/>
        <w:spacing w:before="120" w:beforeLines="50"/>
        <w:ind w:firstLine="5498"/>
        <w:rPr>
          <w:rFonts w:ascii="Times New Roman" w:hAnsi="Times New Roman" w:cs="Times New Roman"/>
          <w:sz w:val="24"/>
          <w:szCs w:val="24"/>
        </w:rPr>
      </w:pPr>
    </w:p>
    <w:p>
      <w:pPr>
        <w:pStyle w:val="81"/>
        <w:snapToGrid w:val="0"/>
        <w:spacing w:before="120"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省级以上监狱管理局、戒毒管理局（含新疆生产建设兵团）出具的属于监狱企业的证明文件；</w:t>
      </w:r>
    </w:p>
    <w:p>
      <w:pPr>
        <w:pStyle w:val="6"/>
        <w:spacing w:before="0" w:after="0" w:line="240" w:lineRule="auto"/>
        <w:jc w:val="center"/>
        <w:rPr>
          <w:rFonts w:ascii="Times New Roman" w:hAnsi="Times New Roman" w:eastAsia="黑体"/>
          <w:b w:val="0"/>
          <w:bCs w:val="0"/>
          <w:sz w:val="36"/>
          <w:szCs w:val="36"/>
        </w:rPr>
        <w:sectPr>
          <w:pgSz w:w="11906" w:h="16838"/>
          <w:pgMar w:top="1440" w:right="1440" w:bottom="1440" w:left="1797" w:header="851" w:footer="992" w:gutter="0"/>
          <w:pgNumType w:fmt="decimal"/>
          <w:cols w:space="720" w:num="1"/>
          <w:docGrid w:linePitch="312" w:charSpace="0"/>
        </w:sect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五</w:t>
      </w:r>
      <w:r>
        <w:rPr>
          <w:rFonts w:eastAsia="黑体"/>
          <w:b w:val="0"/>
          <w:bCs w:val="0"/>
          <w:sz w:val="36"/>
          <w:szCs w:val="36"/>
        </w:rPr>
        <w:t>）残疾人福利性单位声明函</w:t>
      </w:r>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sz w:val="24"/>
          <w:u w:val="single"/>
        </w:rPr>
        <w:t xml:space="preserve">         </w:t>
      </w:r>
      <w:r>
        <w:rPr>
          <w:rFonts w:hint="eastAsia"/>
          <w:sz w:val="24"/>
          <w:u w:val="single"/>
        </w:rPr>
        <w:t xml:space="preserve">（项目名称） </w:t>
      </w:r>
      <w:r>
        <w:rPr>
          <w:sz w:val="24"/>
          <w:u w:val="single"/>
        </w:rPr>
        <w:t xml:space="preserve">        </w:t>
      </w:r>
      <w:r>
        <w:rPr>
          <w:sz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napToGrid w:val="0"/>
        <w:ind w:firstLine="480" w:firstLineChars="200"/>
        <w:textAlignment w:val="baseline"/>
        <w:rPr>
          <w:sz w:val="20"/>
          <w:szCs w:val="21"/>
        </w:rPr>
      </w:pPr>
      <w:r>
        <w:rPr>
          <w:sz w:val="24"/>
        </w:rPr>
        <w:t>日  期：</w:t>
      </w:r>
    </w:p>
    <w:p>
      <w:pPr>
        <w:tabs>
          <w:tab w:val="left" w:pos="993"/>
          <w:tab w:val="left" w:pos="1030"/>
          <w:tab w:val="left" w:pos="8364"/>
        </w:tabs>
        <w:snapToGrid w:val="0"/>
        <w:spacing w:after="156"/>
        <w:ind w:right="-56"/>
        <w:jc w:val="left"/>
        <w:textAlignment w:val="baseline"/>
        <w:rPr>
          <w:b/>
          <w:sz w:val="24"/>
        </w:rPr>
      </w:pPr>
      <w:bookmarkStart w:id="292" w:name="_Toc2399"/>
      <w:bookmarkStart w:id="293" w:name="_Toc32535"/>
      <w:bookmarkStart w:id="294" w:name="_Toc21167"/>
      <w:bookmarkStart w:id="295" w:name="_Toc14800"/>
      <w:r>
        <w:rPr>
          <w:b/>
          <w:sz w:val="24"/>
        </w:rPr>
        <w:br w:type="page"/>
      </w:r>
    </w:p>
    <w:bookmarkEnd w:id="292"/>
    <w:bookmarkEnd w:id="293"/>
    <w:bookmarkEnd w:id="294"/>
    <w:bookmarkEnd w:id="295"/>
    <w:p>
      <w:pPr>
        <w:pStyle w:val="6"/>
        <w:spacing w:line="240" w:lineRule="auto"/>
        <w:rPr>
          <w:rFonts w:ascii="Times New Roman" w:hAnsi="Times New Roman" w:eastAsia="黑体"/>
        </w:rPr>
        <w:sectPr>
          <w:pgSz w:w="11906" w:h="16838"/>
          <w:pgMar w:top="1440" w:right="1440" w:bottom="1440" w:left="1797" w:header="851" w:footer="992" w:gutter="0"/>
          <w:pgNumType w:fmt="decimal"/>
          <w:cols w:space="720" w:num="1"/>
          <w:docGrid w:linePitch="312" w:charSpace="0"/>
        </w:sectPr>
      </w:pPr>
      <w:bookmarkStart w:id="296" w:name="_Toc10509"/>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-9 不参与围标串标承诺书</w:t>
      </w:r>
      <w:bookmarkEnd w:id="296"/>
    </w:p>
    <w:p>
      <w:pPr>
        <w:snapToGrid w:val="0"/>
        <w:spacing w:line="360" w:lineRule="auto"/>
        <w:ind w:firstLine="420"/>
        <w:textAlignment w:val="baseline"/>
        <w:rPr>
          <w:sz w:val="24"/>
        </w:rPr>
      </w:pPr>
      <w:r>
        <w:rPr>
          <w:sz w:val="24"/>
        </w:rPr>
        <w:t>本人作为经授权的投标人代表，清楚知晓我方本项目投标活动，对以下事项作出承诺</w:t>
      </w:r>
      <w:r>
        <w:rPr>
          <w:rFonts w:hint="eastAsia" w:ascii="宋体" w:hAnsi="宋体" w:cs="宋体"/>
          <w:sz w:val="24"/>
        </w:rPr>
        <w:t>∶</w:t>
      </w:r>
    </w:p>
    <w:p>
      <w:pPr>
        <w:snapToGrid w:val="0"/>
        <w:spacing w:line="360" w:lineRule="auto"/>
        <w:ind w:firstLine="420"/>
        <w:textAlignment w:val="baseline"/>
        <w:rPr>
          <w:sz w:val="24"/>
        </w:rPr>
      </w:pPr>
      <w:r>
        <w:rPr>
          <w:sz w:val="24"/>
        </w:rPr>
        <w:t>一、我方和我本人遵循公开、公平、公正、诚实守信的原则，依法依规参与本项目竞标。</w:t>
      </w:r>
    </w:p>
    <w:p>
      <w:pPr>
        <w:snapToGrid w:val="0"/>
        <w:spacing w:line="360" w:lineRule="auto"/>
        <w:ind w:firstLine="420"/>
        <w:textAlignment w:val="baseline"/>
        <w:rPr>
          <w:sz w:val="24"/>
        </w:rPr>
      </w:pPr>
      <w:r>
        <w:rPr>
          <w:sz w:val="24"/>
        </w:rPr>
        <w:t>二、我方和我本人在本项目采购活动中，未参与围标串标。</w:t>
      </w:r>
    </w:p>
    <w:p>
      <w:pPr>
        <w:snapToGrid w:val="0"/>
        <w:spacing w:line="360" w:lineRule="auto"/>
        <w:ind w:firstLine="420"/>
        <w:textAlignment w:val="baseline"/>
        <w:rPr>
          <w:sz w:val="24"/>
        </w:rPr>
      </w:pPr>
      <w:r>
        <w:rPr>
          <w:sz w:val="24"/>
        </w:rPr>
        <w:t>三、我方如被查实在本项目采购活动中存在围标串标的，递交投标文件行为作为实施串通采购违法行为的关键环节，本人承担直接责任人员法律责任，接受相应行政处罚和失信惩戒。</w:t>
      </w:r>
    </w:p>
    <w:p>
      <w:pPr>
        <w:pStyle w:val="26"/>
        <w:snapToGrid w:val="0"/>
        <w:textAlignment w:val="baseline"/>
        <w:rPr>
          <w:rFonts w:ascii="Times New Roman" w:hAnsi="Times New Roman" w:cs="Times New Roman"/>
          <w:b/>
          <w:sz w:val="24"/>
          <w:szCs w:val="24"/>
        </w:rPr>
      </w:pPr>
    </w:p>
    <w:p>
      <w:pPr>
        <w:snapToGrid w:val="0"/>
        <w:ind w:firstLine="426"/>
        <w:textAlignment w:val="baseline"/>
        <w:rPr>
          <w:sz w:val="24"/>
        </w:rPr>
      </w:pPr>
    </w:p>
    <w:p>
      <w:pPr>
        <w:snapToGrid w:val="0"/>
        <w:spacing w:line="360" w:lineRule="auto"/>
        <w:ind w:firstLine="426"/>
        <w:textAlignment w:val="baseline"/>
        <w:rPr>
          <w:sz w:val="24"/>
        </w:rPr>
      </w:pPr>
      <w:r>
        <w:rPr>
          <w:sz w:val="24"/>
        </w:rPr>
        <w:t xml:space="preserve">投标人名称（公章）： </w:t>
      </w:r>
    </w:p>
    <w:p>
      <w:pPr>
        <w:snapToGrid w:val="0"/>
        <w:spacing w:line="360" w:lineRule="auto"/>
        <w:ind w:firstLine="420"/>
        <w:textAlignment w:val="baseline"/>
        <w:rPr>
          <w:sz w:val="24"/>
        </w:rPr>
      </w:pPr>
      <w:r>
        <w:rPr>
          <w:sz w:val="24"/>
        </w:rPr>
        <w:t>法定代表人或其委托代理人（签字或加盖人名章）：</w:t>
      </w:r>
    </w:p>
    <w:p>
      <w:pPr>
        <w:snapToGrid w:val="0"/>
        <w:spacing w:line="360" w:lineRule="auto"/>
        <w:ind w:firstLine="480" w:firstLineChars="200"/>
        <w:textAlignment w:val="baseline"/>
        <w:rPr>
          <w:sz w:val="24"/>
        </w:rPr>
      </w:pPr>
      <w:r>
        <w:rPr>
          <w:sz w:val="24"/>
        </w:rPr>
        <w:t>日    期：     年   月    日</w:t>
      </w:r>
    </w:p>
    <w:p>
      <w:pPr>
        <w:pStyle w:val="26"/>
        <w:snapToGrid w:val="0"/>
        <w:spacing w:line="360" w:lineRule="auto"/>
        <w:textAlignment w:val="baseline"/>
        <w:rPr>
          <w:rFonts w:ascii="Times New Roman" w:hAnsi="Times New Roman" w:cs="Times New Roman"/>
          <w:b/>
          <w:sz w:val="24"/>
          <w:szCs w:val="24"/>
        </w:rPr>
      </w:pPr>
    </w:p>
    <w:p>
      <w:pPr>
        <w:tabs>
          <w:tab w:val="left" w:pos="993"/>
          <w:tab w:val="left" w:pos="1030"/>
          <w:tab w:val="left" w:pos="8364"/>
        </w:tabs>
        <w:snapToGrid w:val="0"/>
        <w:spacing w:after="156"/>
        <w:ind w:right="-56"/>
        <w:jc w:val="left"/>
        <w:textAlignment w:val="baseline"/>
        <w:rPr>
          <w:b/>
          <w:sz w:val="24"/>
        </w:rPr>
        <w:sectPr>
          <w:pgSz w:w="11906" w:h="16838"/>
          <w:pgMar w:top="1440" w:right="1440" w:bottom="1440" w:left="1797" w:header="851" w:footer="992" w:gutter="0"/>
          <w:pgNumType w:fmt="decimal"/>
          <w:cols w:space="720" w:num="1"/>
          <w:docGrid w:linePitch="312" w:charSpace="0"/>
        </w:sectPr>
      </w:pP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-10 投标保证金缴纳凭证复印件（收据、银行电汇凭证或其他支付形式的缴纳凭证等）</w:t>
      </w:r>
    </w:p>
    <w:p/>
    <w:p/>
    <w:p/>
    <w:p/>
    <w:p/>
    <w:p>
      <w:pPr>
        <w:pStyle w:val="26"/>
        <w:snapToGrid w:val="0"/>
        <w:textAlignment w:val="baseline"/>
        <w:rPr>
          <w:rFonts w:ascii="Times New Roman" w:hAnsi="Times New Roman" w:cs="Times New Roman"/>
          <w:b/>
          <w:sz w:val="24"/>
          <w:szCs w:val="24"/>
        </w:rPr>
        <w:sectPr>
          <w:pgSz w:w="11906" w:h="16838"/>
          <w:pgMar w:top="1440" w:right="1440" w:bottom="1440" w:left="1797" w:header="851" w:footer="992" w:gutter="0"/>
          <w:pgNumType w:fmt="decimal"/>
          <w:cols w:space="720" w:num="1"/>
          <w:docGrid w:linePitch="312" w:charSpace="0"/>
        </w:sectPr>
      </w:pPr>
    </w:p>
    <w:p>
      <w:pPr>
        <w:pStyle w:val="5"/>
        <w:spacing w:before="0" w:after="0" w:line="240" w:lineRule="auto"/>
        <w:rPr>
          <w:rFonts w:eastAsia="黑体"/>
          <w:sz w:val="28"/>
          <w:szCs w:val="28"/>
        </w:rPr>
        <w:sectPr>
          <w:footerReference r:id="rId9" w:type="default"/>
          <w:pgSz w:w="11906" w:h="16838"/>
          <w:pgMar w:top="1440" w:right="1440" w:bottom="1440" w:left="1797" w:header="851" w:footer="992" w:gutter="0"/>
          <w:pgNumType w:fmt="decimal"/>
          <w:cols w:space="425" w:num="1"/>
          <w:docGrid w:linePitch="312" w:charSpace="0"/>
        </w:sectPr>
      </w:pPr>
      <w:bookmarkStart w:id="297" w:name="_Toc103677758"/>
      <w:bookmarkStart w:id="298" w:name="_Toc5128"/>
      <w:r>
        <w:rPr>
          <w:rFonts w:hint="eastAsia" w:eastAsia="黑体"/>
          <w:sz w:val="28"/>
          <w:szCs w:val="28"/>
        </w:rPr>
        <w:t>四、</w:t>
      </w:r>
      <w:r>
        <w:rPr>
          <w:rFonts w:eastAsia="黑体"/>
          <w:sz w:val="28"/>
          <w:szCs w:val="28"/>
        </w:rPr>
        <w:t>医疗器械注册证（根据所投产品内容提供，非医疗器械产品无需提供）</w:t>
      </w:r>
      <w:bookmarkEnd w:id="297"/>
      <w:bookmarkEnd w:id="298"/>
    </w:p>
    <w:p>
      <w:pPr>
        <w:pStyle w:val="5"/>
        <w:spacing w:before="0" w:after="0" w:line="240" w:lineRule="auto"/>
        <w:rPr>
          <w:rFonts w:eastAsia="黑体"/>
          <w:sz w:val="28"/>
          <w:szCs w:val="28"/>
        </w:rPr>
      </w:pPr>
      <w:bookmarkStart w:id="299" w:name="_Toc1428"/>
      <w:bookmarkStart w:id="300" w:name="_Toc11675"/>
      <w:bookmarkStart w:id="301" w:name="_Toc103677760"/>
      <w:bookmarkStart w:id="302" w:name="_Toc17913"/>
      <w:r>
        <w:rPr>
          <w:rFonts w:hint="eastAsia" w:eastAsia="黑体"/>
          <w:sz w:val="28"/>
          <w:szCs w:val="28"/>
        </w:rPr>
        <w:t>五、</w:t>
      </w:r>
      <w:r>
        <w:rPr>
          <w:rFonts w:eastAsia="黑体"/>
          <w:sz w:val="28"/>
          <w:szCs w:val="28"/>
        </w:rPr>
        <w:t>投标人供货业绩一览表</w:t>
      </w:r>
      <w:bookmarkEnd w:id="299"/>
      <w:r>
        <w:rPr>
          <w:rFonts w:eastAsia="黑体"/>
          <w:sz w:val="28"/>
          <w:szCs w:val="28"/>
        </w:rPr>
        <w:t>（20</w:t>
      </w:r>
      <w:r>
        <w:rPr>
          <w:rFonts w:hint="eastAsia" w:eastAsia="黑体"/>
          <w:sz w:val="28"/>
          <w:szCs w:val="28"/>
          <w:lang w:val="en-US" w:eastAsia="zh-CN"/>
        </w:rPr>
        <w:t>20</w:t>
      </w:r>
      <w:r>
        <w:rPr>
          <w:rFonts w:eastAsia="黑体"/>
          <w:sz w:val="28"/>
          <w:szCs w:val="28"/>
        </w:rPr>
        <w:t>年1月1日至投标截止日）</w:t>
      </w:r>
      <w:bookmarkEnd w:id="300"/>
      <w:bookmarkEnd w:id="301"/>
      <w:bookmarkEnd w:id="302"/>
    </w:p>
    <w:p/>
    <w:tbl>
      <w:tblPr>
        <w:tblStyle w:val="4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589"/>
        <w:gridCol w:w="1701"/>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sz w:val="24"/>
              </w:rPr>
            </w:pPr>
            <w:r>
              <w:rPr>
                <w:sz w:val="24"/>
              </w:rPr>
              <w:t>年份</w:t>
            </w:r>
          </w:p>
        </w:tc>
        <w:tc>
          <w:tcPr>
            <w:tcW w:w="1305" w:type="dxa"/>
            <w:vAlign w:val="center"/>
          </w:tcPr>
          <w:p>
            <w:pPr>
              <w:jc w:val="center"/>
              <w:rPr>
                <w:sz w:val="24"/>
              </w:rPr>
            </w:pPr>
            <w:r>
              <w:rPr>
                <w:sz w:val="24"/>
              </w:rPr>
              <w:t>货物名称</w:t>
            </w:r>
          </w:p>
        </w:tc>
        <w:tc>
          <w:tcPr>
            <w:tcW w:w="723" w:type="dxa"/>
            <w:vAlign w:val="center"/>
          </w:tcPr>
          <w:p>
            <w:pPr>
              <w:jc w:val="center"/>
              <w:rPr>
                <w:sz w:val="24"/>
              </w:rPr>
            </w:pPr>
            <w:r>
              <w:rPr>
                <w:sz w:val="24"/>
              </w:rPr>
              <w:t>规格型号</w:t>
            </w:r>
          </w:p>
        </w:tc>
        <w:tc>
          <w:tcPr>
            <w:tcW w:w="589" w:type="dxa"/>
            <w:vAlign w:val="center"/>
          </w:tcPr>
          <w:p>
            <w:pPr>
              <w:jc w:val="center"/>
              <w:rPr>
                <w:sz w:val="24"/>
              </w:rPr>
            </w:pPr>
            <w:r>
              <w:rPr>
                <w:sz w:val="24"/>
              </w:rPr>
              <w:t>数量</w:t>
            </w:r>
          </w:p>
        </w:tc>
        <w:tc>
          <w:tcPr>
            <w:tcW w:w="1701" w:type="dxa"/>
            <w:vAlign w:val="center"/>
          </w:tcPr>
          <w:p>
            <w:pPr>
              <w:jc w:val="center"/>
              <w:rPr>
                <w:sz w:val="24"/>
              </w:rPr>
            </w:pPr>
            <w:r>
              <w:rPr>
                <w:sz w:val="24"/>
              </w:rPr>
              <w:t>合同价格或中标通知书中载明中标金额</w:t>
            </w:r>
          </w:p>
        </w:tc>
        <w:tc>
          <w:tcPr>
            <w:tcW w:w="993" w:type="dxa"/>
            <w:vAlign w:val="center"/>
          </w:tcPr>
          <w:p>
            <w:pPr>
              <w:jc w:val="center"/>
              <w:rPr>
                <w:sz w:val="24"/>
              </w:rPr>
            </w:pPr>
            <w:r>
              <w:rPr>
                <w:sz w:val="24"/>
              </w:rPr>
              <w:t>使用单位名称</w:t>
            </w:r>
          </w:p>
        </w:tc>
        <w:tc>
          <w:tcPr>
            <w:tcW w:w="1275" w:type="dxa"/>
            <w:vAlign w:val="center"/>
          </w:tcPr>
          <w:p>
            <w:pPr>
              <w:jc w:val="center"/>
              <w:rPr>
                <w:sz w:val="24"/>
              </w:rPr>
            </w:pPr>
            <w:r>
              <w:rPr>
                <w:sz w:val="24"/>
              </w:rPr>
              <w:t>使用单位联系人及电话</w:t>
            </w:r>
          </w:p>
        </w:tc>
        <w:tc>
          <w:tcPr>
            <w:tcW w:w="815" w:type="dxa"/>
            <w:vAlign w:val="center"/>
          </w:tcPr>
          <w:p>
            <w:pPr>
              <w:jc w:val="center"/>
              <w:rPr>
                <w:sz w:val="24"/>
              </w:rPr>
            </w:pPr>
            <w:r>
              <w:rPr>
                <w:sz w:val="24"/>
              </w:rPr>
              <w:t>是否投入使用</w:t>
            </w:r>
          </w:p>
        </w:tc>
        <w:tc>
          <w:tcPr>
            <w:tcW w:w="711"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bl>
    <w:p>
      <w:pPr>
        <w:autoSpaceDE w:val="0"/>
        <w:autoSpaceDN w:val="0"/>
        <w:ind w:left="700" w:hanging="700" w:hangingChars="332"/>
        <w:rPr>
          <w:sz w:val="24"/>
        </w:rPr>
      </w:pPr>
      <w:r>
        <w:rPr>
          <w:b/>
          <w:szCs w:val="21"/>
        </w:rPr>
        <w:t>注：</w:t>
      </w:r>
    </w:p>
    <w:p>
      <w:pPr>
        <w:numPr>
          <w:ilvl w:val="0"/>
          <w:numId w:val="12"/>
        </w:numPr>
        <w:autoSpaceDE w:val="0"/>
        <w:autoSpaceDN w:val="0"/>
        <w:adjustRightInd w:val="0"/>
        <w:spacing w:line="360" w:lineRule="auto"/>
        <w:rPr>
          <w:szCs w:val="21"/>
        </w:rPr>
      </w:pPr>
      <w:r>
        <w:rPr>
          <w:szCs w:val="21"/>
        </w:rPr>
        <w:t>投标人须提供相应的证明文件（投标人需提供供货合同或中标通知书复印件）</w:t>
      </w:r>
    </w:p>
    <w:p>
      <w:pPr>
        <w:numPr>
          <w:ilvl w:val="0"/>
          <w:numId w:val="12"/>
        </w:numPr>
        <w:autoSpaceDE w:val="0"/>
        <w:autoSpaceDN w:val="0"/>
        <w:adjustRightInd w:val="0"/>
        <w:spacing w:line="360" w:lineRule="auto"/>
        <w:rPr>
          <w:szCs w:val="21"/>
        </w:rPr>
      </w:pPr>
      <w:r>
        <w:rPr>
          <w:szCs w:val="21"/>
        </w:rPr>
        <w:t>正在执行的类似业绩需标明执行状态，投标人需在备注栏填写合同执行的状态，如：设计联络阶段、供货阶段、供货完毕阶段、联调联试阶段等。</w:t>
      </w:r>
    </w:p>
    <w:p>
      <w:pPr>
        <w:spacing w:before="120" w:beforeLines="50" w:line="360" w:lineRule="auto"/>
        <w:ind w:left="-103" w:leftChars="-49" w:firstLine="119" w:firstLineChars="57"/>
      </w:pPr>
      <w:r>
        <w:t>投标人：（公章）</w:t>
      </w:r>
    </w:p>
    <w:p>
      <w:pPr>
        <w:pStyle w:val="34"/>
        <w:spacing w:before="120" w:line="360" w:lineRule="auto"/>
        <w:rPr>
          <w:sz w:val="21"/>
          <w:szCs w:val="21"/>
        </w:rPr>
      </w:pPr>
      <w:r>
        <w:rPr>
          <w:sz w:val="21"/>
          <w:szCs w:val="21"/>
        </w:rPr>
        <w:t>法定代表人或其委托代理人：（签字或加盖人名章）</w:t>
      </w:r>
    </w:p>
    <w:p>
      <w:pPr>
        <w:spacing w:line="360" w:lineRule="auto"/>
        <w:rPr>
          <w:sz w:val="24"/>
        </w:rPr>
      </w:pPr>
      <w:r>
        <w:rPr>
          <w:szCs w:val="21"/>
        </w:rPr>
        <w:t>日期：  年 月  日</w:t>
      </w:r>
    </w:p>
    <w:p>
      <w:pPr>
        <w:spacing w:line="360" w:lineRule="auto"/>
      </w:pPr>
    </w:p>
    <w:p>
      <w:pPr>
        <w:pStyle w:val="5"/>
        <w:spacing w:before="0" w:after="0" w:line="240" w:lineRule="auto"/>
        <w:rPr>
          <w:rFonts w:eastAsia="黑体"/>
          <w:sz w:val="28"/>
          <w:szCs w:val="28"/>
        </w:rPr>
        <w:sectPr>
          <w:footerReference r:id="rId10" w:type="default"/>
          <w:pgSz w:w="11906" w:h="16838"/>
          <w:pgMar w:top="1440" w:right="1440" w:bottom="1440" w:left="1797" w:header="851" w:footer="992" w:gutter="0"/>
          <w:pgNumType w:fmt="decimal"/>
          <w:cols w:space="425" w:num="1"/>
          <w:docGrid w:linePitch="312" w:charSpace="0"/>
        </w:sectPr>
      </w:pPr>
    </w:p>
    <w:p>
      <w:pPr>
        <w:pStyle w:val="5"/>
        <w:spacing w:before="0" w:after="0" w:line="240" w:lineRule="auto"/>
      </w:pPr>
      <w:bookmarkStart w:id="303" w:name="_Toc103677761"/>
      <w:bookmarkStart w:id="304" w:name="_Toc32430"/>
      <w:r>
        <w:rPr>
          <w:rFonts w:hint="eastAsia" w:eastAsia="黑体"/>
          <w:sz w:val="28"/>
          <w:szCs w:val="28"/>
        </w:rPr>
        <w:t>六、</w:t>
      </w:r>
      <w:r>
        <w:rPr>
          <w:rFonts w:eastAsia="黑体"/>
          <w:sz w:val="28"/>
          <w:szCs w:val="28"/>
        </w:rPr>
        <w:t>商务偏差表</w:t>
      </w:r>
      <w:bookmarkEnd w:id="303"/>
      <w:bookmarkEnd w:id="304"/>
      <w:r>
        <w:rPr>
          <w:szCs w:val="21"/>
        </w:rPr>
        <w:t xml:space="preserve">       </w:t>
      </w:r>
    </w:p>
    <w:tbl>
      <w:tblPr>
        <w:tblStyle w:val="42"/>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i/>
                <w:iCs/>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line="440" w:lineRule="exact"/>
        <w:ind w:left="-103" w:leftChars="-49"/>
      </w:pPr>
      <w:r>
        <w:t>法定代表人或其</w:t>
      </w:r>
      <w:r>
        <w:rPr>
          <w:szCs w:val="21"/>
        </w:rPr>
        <w:t>委托代理人</w:t>
      </w:r>
      <w:r>
        <w:t>：（签字或加盖人名章）</w:t>
      </w:r>
    </w:p>
    <w:p>
      <w:pPr>
        <w:spacing w:before="120" w:beforeLines="50" w:line="440" w:lineRule="exact"/>
        <w:ind w:left="-103" w:leftChars="-49"/>
      </w:pPr>
      <w:r>
        <w:t>日期：</w:t>
      </w:r>
    </w:p>
    <w:p/>
    <w:p>
      <w:pPr>
        <w:snapToGrid w:val="0"/>
        <w:spacing w:after="120" w:afterLines="50" w:line="360" w:lineRule="auto"/>
        <w:ind w:left="426" w:hanging="426" w:hangingChars="203"/>
        <w:jc w:val="left"/>
      </w:pPr>
      <w:r>
        <w:t>注：商务条款主要包括报价要求、售后服务、保密要求（如有）、交货时间、地点与方式、付款及结算方式等。</w:t>
      </w:r>
      <w:bookmarkStart w:id="305" w:name="_Toc18481"/>
      <w:bookmarkStart w:id="306" w:name="_Toc29772"/>
    </w:p>
    <w:bookmarkEnd w:id="305"/>
    <w:bookmarkEnd w:id="306"/>
    <w:p>
      <w:pPr>
        <w:sectPr>
          <w:pgSz w:w="11906" w:h="16838"/>
          <w:pgMar w:top="1440" w:right="1440" w:bottom="1440" w:left="1797" w:header="851" w:footer="992" w:gutter="0"/>
          <w:pgNumType w:fmt="decimal"/>
          <w:cols w:space="425" w:num="1"/>
          <w:docGrid w:linePitch="312" w:charSpace="0"/>
        </w:sectPr>
      </w:pPr>
    </w:p>
    <w:p>
      <w:pPr>
        <w:pStyle w:val="5"/>
        <w:spacing w:before="0" w:after="0" w:line="240" w:lineRule="auto"/>
        <w:rPr>
          <w:rFonts w:eastAsia="黑体"/>
          <w:sz w:val="28"/>
          <w:szCs w:val="28"/>
        </w:rPr>
      </w:pPr>
      <w:bookmarkStart w:id="307" w:name="_Toc103677762"/>
      <w:bookmarkStart w:id="308" w:name="_Toc29730"/>
      <w:bookmarkStart w:id="309" w:name="_Hlk99310377"/>
      <w:r>
        <w:rPr>
          <w:rFonts w:hint="eastAsia" w:eastAsia="黑体"/>
          <w:sz w:val="28"/>
          <w:szCs w:val="28"/>
        </w:rPr>
        <w:t>七、</w:t>
      </w:r>
      <w:r>
        <w:rPr>
          <w:rFonts w:eastAsia="黑体"/>
          <w:sz w:val="28"/>
          <w:szCs w:val="28"/>
        </w:rPr>
        <w:t>投标人基本情况表</w:t>
      </w:r>
      <w:bookmarkEnd w:id="307"/>
      <w:bookmarkEnd w:id="308"/>
    </w:p>
    <w:tbl>
      <w:tblPr>
        <w:tblStyle w:val="42"/>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p>
            <w:pPr>
              <w:topLinePunct/>
              <w:spacing w:line="440" w:lineRule="exact"/>
              <w:jc w:val="center"/>
              <w:rPr>
                <w:szCs w:val="21"/>
              </w:rPr>
            </w:pPr>
            <w:r>
              <w:rPr>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投标人须知要求投标人需具有的各类资质证书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r>
              <w:rPr>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szCs w:val="21"/>
              </w:rPr>
            </w:pPr>
            <w:r>
              <w:rPr>
                <w:szCs w:val="21"/>
              </w:rPr>
              <w:t>投标人关联企业情况（包括但不限于与投标人法定代表人（单位负责人）为同一人或者存在控股、管理关系的不同单位）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spacing w:line="440" w:lineRule="exact"/>
        <w:ind w:firstLine="420" w:firstLineChars="200"/>
      </w:pPr>
      <w: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pPr>
      <w:r>
        <w:t>投标人：（公章）</w:t>
      </w:r>
    </w:p>
    <w:p>
      <w:pPr>
        <w:spacing w:before="120" w:beforeLines="50" w:line="440" w:lineRule="exact"/>
        <w:ind w:left="460" w:leftChars="219"/>
      </w:pPr>
      <w:r>
        <w:t>法定代表人或其</w:t>
      </w:r>
      <w:r>
        <w:rPr>
          <w:szCs w:val="21"/>
        </w:rPr>
        <w:t>委托代理人</w:t>
      </w:r>
      <w:r>
        <w:t>：（签字或加盖人名章）</w:t>
      </w:r>
    </w:p>
    <w:p>
      <w:r>
        <w:t>日期：</w:t>
      </w:r>
    </w:p>
    <w:bookmarkEnd w:id="309"/>
    <w:p>
      <w:pPr>
        <w:pStyle w:val="5"/>
        <w:spacing w:before="0" w:after="0" w:line="240" w:lineRule="auto"/>
        <w:rPr>
          <w:rFonts w:eastAsia="黑体"/>
          <w:sz w:val="28"/>
          <w:szCs w:val="28"/>
        </w:rPr>
      </w:pPr>
      <w:bookmarkStart w:id="310" w:name="_Toc103677764"/>
      <w:bookmarkStart w:id="311" w:name="_Toc21369"/>
      <w:bookmarkStart w:id="312" w:name="_Hlk99310416"/>
      <w:r>
        <w:rPr>
          <w:rFonts w:hint="eastAsia" w:eastAsia="黑体"/>
          <w:sz w:val="28"/>
          <w:szCs w:val="28"/>
        </w:rPr>
        <w:t>八、</w:t>
      </w:r>
      <w:r>
        <w:rPr>
          <w:rFonts w:eastAsia="黑体"/>
          <w:sz w:val="28"/>
          <w:szCs w:val="28"/>
        </w:rPr>
        <w:t>投标承诺书</w:t>
      </w:r>
      <w:bookmarkEnd w:id="310"/>
      <w:bookmarkEnd w:id="311"/>
    </w:p>
    <w:p>
      <w:pPr>
        <w:jc w:val="center"/>
        <w:rPr>
          <w:rFonts w:eastAsia="黑体"/>
          <w:sz w:val="32"/>
          <w:szCs w:val="32"/>
        </w:rPr>
      </w:pPr>
      <w:r>
        <w:rPr>
          <w:rFonts w:eastAsia="黑体"/>
          <w:sz w:val="32"/>
          <w:szCs w:val="32"/>
        </w:rPr>
        <w:t>投标承诺书</w:t>
      </w:r>
    </w:p>
    <w:p>
      <w:pPr>
        <w:spacing w:line="360" w:lineRule="auto"/>
        <w:rPr>
          <w:sz w:val="24"/>
        </w:rPr>
      </w:pPr>
      <w:r>
        <w:rPr>
          <w:sz w:val="24"/>
        </w:rPr>
        <w:t>致：</w:t>
      </w:r>
      <w:r>
        <w:rPr>
          <w:sz w:val="24"/>
          <w:u w:val="single"/>
        </w:rPr>
        <w:t>新疆维吾尔自治区人民医院</w:t>
      </w:r>
    </w:p>
    <w:p>
      <w:pPr>
        <w:spacing w:line="360" w:lineRule="auto"/>
        <w:ind w:firstLine="480" w:firstLineChars="200"/>
        <w:rPr>
          <w:sz w:val="24"/>
        </w:rPr>
      </w:pPr>
      <w:r>
        <w:rPr>
          <w:sz w:val="24"/>
        </w:rPr>
        <w:t>我方在此声明，我方以下事项进行承诺：</w:t>
      </w:r>
    </w:p>
    <w:p>
      <w:pPr>
        <w:spacing w:line="360" w:lineRule="auto"/>
        <w:ind w:firstLine="480" w:firstLineChars="200"/>
        <w:rPr>
          <w:sz w:val="24"/>
        </w:rPr>
      </w:pPr>
      <w:r>
        <w:rPr>
          <w:sz w:val="24"/>
        </w:rPr>
        <w:t>（1） 在本次投标中我方无与其他投标人相互串通投标，或与采购人串通投标的行为；</w:t>
      </w:r>
    </w:p>
    <w:p>
      <w:pPr>
        <w:spacing w:line="360" w:lineRule="auto"/>
        <w:ind w:firstLine="480" w:firstLineChars="200"/>
        <w:rPr>
          <w:sz w:val="24"/>
        </w:rPr>
      </w:pPr>
      <w:r>
        <w:rPr>
          <w:sz w:val="24"/>
        </w:rPr>
        <w:t>（2） 在本次投标中我方无向采购人或评标委员会成员行贿的手段谋取中标的行为；</w:t>
      </w:r>
    </w:p>
    <w:p>
      <w:pPr>
        <w:spacing w:line="360" w:lineRule="auto"/>
        <w:ind w:firstLine="480" w:firstLineChars="200"/>
        <w:rPr>
          <w:sz w:val="24"/>
        </w:rPr>
      </w:pPr>
      <w:r>
        <w:rPr>
          <w:sz w:val="24"/>
        </w:rPr>
        <w:t>（3） 在本次投标中我方无出借或借用资质行为、在投标文件中所附资料（业绩、项目负责人资料等）无弄虚作假；</w:t>
      </w:r>
    </w:p>
    <w:p>
      <w:pPr>
        <w:spacing w:line="360" w:lineRule="auto"/>
        <w:ind w:firstLine="480" w:firstLineChars="200"/>
        <w:rPr>
          <w:sz w:val="24"/>
        </w:rPr>
      </w:pPr>
      <w:r>
        <w:rPr>
          <w:sz w:val="24"/>
        </w:rPr>
        <w:t>（4） 我方没有处于被责令停产、停业、投标资格被取消状态；</w:t>
      </w:r>
    </w:p>
    <w:p>
      <w:pPr>
        <w:spacing w:line="360" w:lineRule="auto"/>
        <w:ind w:firstLine="480" w:firstLineChars="200"/>
        <w:rPr>
          <w:sz w:val="24"/>
        </w:rPr>
      </w:pPr>
      <w:r>
        <w:rPr>
          <w:sz w:val="24"/>
        </w:rPr>
        <w:t>（5）我方不采用非法手段获取证据进行质疑、投诉，在质疑、投诉过程中不提供虚假情况或进行恶意质疑、投诉。</w:t>
      </w:r>
    </w:p>
    <w:p>
      <w:pPr>
        <w:spacing w:line="360" w:lineRule="auto"/>
        <w:ind w:firstLine="480" w:firstLineChars="200"/>
        <w:rPr>
          <w:sz w:val="24"/>
        </w:rPr>
      </w:pPr>
      <w:r>
        <w:rPr>
          <w:sz w:val="24"/>
        </w:rPr>
        <w:t>上述承诺内容如有不实，我方愿意承担由此造成的一切法律责任，并承诺以投标保证金赔偿给采购人造成的损失。</w:t>
      </w:r>
    </w:p>
    <w:p>
      <w:pPr>
        <w:spacing w:line="360" w:lineRule="auto"/>
        <w:ind w:firstLine="480" w:firstLineChars="200"/>
        <w:rPr>
          <w:sz w:val="24"/>
        </w:rPr>
      </w:pPr>
      <w:r>
        <w:rPr>
          <w:sz w:val="24"/>
        </w:rPr>
        <w:t>特此承诺</w:t>
      </w: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
    <w:p/>
    <w:p/>
    <w:p/>
    <w:p/>
    <w:p/>
    <w:p/>
    <w:p>
      <w:pPr>
        <w:spacing w:line="360" w:lineRule="auto"/>
        <w:outlineLvl w:val="1"/>
        <w:rPr>
          <w:b/>
          <w:bCs/>
          <w:sz w:val="24"/>
        </w:rPr>
        <w:sectPr>
          <w:footerReference r:id="rId11" w:type="default"/>
          <w:pgSz w:w="11906" w:h="16838"/>
          <w:pgMar w:top="1440" w:right="1440" w:bottom="1440" w:left="1797" w:header="851" w:footer="992" w:gutter="0"/>
          <w:pgNumType w:fmt="decimal"/>
          <w:cols w:space="425" w:num="1"/>
          <w:docGrid w:linePitch="312" w:charSpace="0"/>
        </w:sectPr>
      </w:pPr>
    </w:p>
    <w:p>
      <w:pPr>
        <w:pStyle w:val="5"/>
        <w:spacing w:before="0" w:after="0" w:line="240" w:lineRule="auto"/>
        <w:rPr>
          <w:rFonts w:eastAsia="黑体"/>
          <w:sz w:val="28"/>
          <w:szCs w:val="28"/>
        </w:rPr>
      </w:pPr>
      <w:bookmarkStart w:id="313" w:name="_Toc103677765"/>
      <w:bookmarkStart w:id="314" w:name="_Toc23312"/>
      <w:r>
        <w:rPr>
          <w:rFonts w:hint="eastAsia" w:eastAsia="黑体"/>
          <w:sz w:val="28"/>
          <w:szCs w:val="28"/>
        </w:rPr>
        <w:t>九、</w:t>
      </w:r>
      <w:r>
        <w:rPr>
          <w:rFonts w:eastAsia="黑体"/>
          <w:sz w:val="28"/>
          <w:szCs w:val="28"/>
        </w:rPr>
        <w:t>反商业贿赂承诺书</w:t>
      </w:r>
      <w:bookmarkEnd w:id="313"/>
      <w:bookmarkEnd w:id="314"/>
    </w:p>
    <w:p>
      <w:pPr>
        <w:jc w:val="center"/>
        <w:rPr>
          <w:sz w:val="32"/>
          <w:szCs w:val="32"/>
        </w:rPr>
      </w:pPr>
    </w:p>
    <w:p>
      <w:pPr>
        <w:jc w:val="center"/>
        <w:rPr>
          <w:rFonts w:eastAsia="黑体"/>
          <w:b/>
          <w:bCs/>
          <w:sz w:val="32"/>
          <w:szCs w:val="32"/>
        </w:rPr>
      </w:pPr>
      <w:r>
        <w:rPr>
          <w:rFonts w:eastAsia="黑体"/>
          <w:b/>
          <w:bCs/>
          <w:sz w:val="32"/>
          <w:szCs w:val="32"/>
        </w:rPr>
        <w:t>反商业贿赂承诺书</w:t>
      </w:r>
    </w:p>
    <w:p>
      <w:pPr>
        <w:pStyle w:val="22"/>
        <w:spacing w:line="440" w:lineRule="exact"/>
        <w:ind w:left="0" w:leftChars="0" w:firstLine="480" w:firstLineChars="200"/>
        <w:rPr>
          <w:sz w:val="24"/>
        </w:rPr>
      </w:pPr>
    </w:p>
    <w:p>
      <w:pPr>
        <w:pStyle w:val="22"/>
        <w:spacing w:line="440" w:lineRule="exact"/>
        <w:ind w:left="0" w:leftChars="0" w:firstLine="480" w:firstLineChars="200"/>
        <w:rPr>
          <w:sz w:val="24"/>
        </w:rPr>
      </w:pPr>
      <w:r>
        <w:rPr>
          <w:sz w:val="24"/>
        </w:rPr>
        <w:t>我方承诺在</w:t>
      </w:r>
      <w:r>
        <w:rPr>
          <w:sz w:val="24"/>
          <w:u w:val="single"/>
        </w:rPr>
        <w:t>（项目名称、项目编号）</w:t>
      </w:r>
      <w:r>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pStyle w:val="5"/>
        <w:spacing w:before="0" w:after="0" w:line="240" w:lineRule="auto"/>
        <w:rPr>
          <w:rFonts w:eastAsia="黑体"/>
          <w:sz w:val="28"/>
          <w:szCs w:val="28"/>
        </w:rPr>
        <w:sectPr>
          <w:pgSz w:w="11906" w:h="16838"/>
          <w:pgMar w:top="1440" w:right="1440" w:bottom="1440" w:left="1797" w:header="851" w:footer="992" w:gutter="0"/>
          <w:pgNumType w:fmt="decimal"/>
          <w:cols w:space="720" w:num="1"/>
          <w:docGrid w:linePitch="312" w:charSpace="0"/>
        </w:sectPr>
      </w:pPr>
    </w:p>
    <w:p>
      <w:pPr>
        <w:pStyle w:val="5"/>
        <w:spacing w:before="0" w:after="0" w:line="240" w:lineRule="auto"/>
        <w:rPr>
          <w:rFonts w:eastAsia="黑体"/>
          <w:sz w:val="28"/>
          <w:szCs w:val="28"/>
        </w:rPr>
      </w:pPr>
      <w:bookmarkStart w:id="315" w:name="_Toc103677766"/>
      <w:bookmarkStart w:id="316" w:name="_Toc25959"/>
      <w:r>
        <w:rPr>
          <w:rFonts w:eastAsia="黑体"/>
          <w:sz w:val="28"/>
          <w:szCs w:val="28"/>
        </w:rPr>
        <w:t>十</w:t>
      </w:r>
      <w:r>
        <w:rPr>
          <w:rFonts w:hint="eastAsia" w:eastAsia="黑体"/>
          <w:sz w:val="28"/>
          <w:szCs w:val="28"/>
        </w:rPr>
        <w:t>、</w:t>
      </w:r>
      <w:r>
        <w:rPr>
          <w:rFonts w:eastAsia="黑体"/>
          <w:sz w:val="28"/>
          <w:szCs w:val="28"/>
        </w:rPr>
        <w:t>项目负责人简历表及拟投入本项目主要成员表（如有）</w:t>
      </w:r>
      <w:bookmarkEnd w:id="315"/>
      <w:bookmarkEnd w:id="316"/>
    </w:p>
    <w:p>
      <w:pPr>
        <w:widowControl/>
        <w:tabs>
          <w:tab w:val="left" w:pos="720"/>
        </w:tabs>
        <w:spacing w:line="440" w:lineRule="exact"/>
        <w:jc w:val="left"/>
        <w:rPr>
          <w:b/>
        </w:rPr>
      </w:pPr>
      <w:r>
        <w:rPr>
          <w:b/>
        </w:rPr>
        <w:t>1、项目负责人简历表</w:t>
      </w:r>
    </w:p>
    <w:tbl>
      <w:tblPr>
        <w:tblStyle w:val="42"/>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pPr>
            <w: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t>主要经历</w:t>
            </w:r>
          </w:p>
          <w:p>
            <w:pPr>
              <w:spacing w:line="440" w:lineRule="exact"/>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2、拟投入本项目的主要成员表</w:t>
      </w:r>
    </w:p>
    <w:tbl>
      <w:tblPr>
        <w:tblStyle w:val="42"/>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pPr>
            <w:r>
              <w:t>序号</w:t>
            </w:r>
          </w:p>
        </w:tc>
        <w:tc>
          <w:tcPr>
            <w:tcW w:w="1330" w:type="dxa"/>
            <w:vAlign w:val="center"/>
          </w:tcPr>
          <w:p>
            <w:pPr>
              <w:spacing w:line="440" w:lineRule="exact"/>
              <w:jc w:val="center"/>
            </w:pPr>
            <w:r>
              <w:t>姓名</w:t>
            </w:r>
          </w:p>
        </w:tc>
        <w:tc>
          <w:tcPr>
            <w:tcW w:w="2040" w:type="dxa"/>
            <w:vAlign w:val="center"/>
          </w:tcPr>
          <w:p>
            <w:pPr>
              <w:spacing w:line="440" w:lineRule="exact"/>
              <w:jc w:val="center"/>
            </w:pPr>
            <w:r>
              <w:t>性别</w:t>
            </w:r>
          </w:p>
        </w:tc>
        <w:tc>
          <w:tcPr>
            <w:tcW w:w="1421" w:type="dxa"/>
            <w:vAlign w:val="center"/>
          </w:tcPr>
          <w:p>
            <w:pPr>
              <w:spacing w:line="440" w:lineRule="exact"/>
              <w:jc w:val="center"/>
            </w:pPr>
            <w:r>
              <w:t>职称</w:t>
            </w:r>
          </w:p>
        </w:tc>
        <w:tc>
          <w:tcPr>
            <w:tcW w:w="1328" w:type="dxa"/>
            <w:vAlign w:val="center"/>
          </w:tcPr>
          <w:p>
            <w:pPr>
              <w:spacing w:line="440" w:lineRule="exact"/>
              <w:jc w:val="center"/>
            </w:pPr>
            <w:r>
              <w:t>岗位</w:t>
            </w:r>
          </w:p>
        </w:tc>
        <w:tc>
          <w:tcPr>
            <w:tcW w:w="1701" w:type="dxa"/>
            <w:vAlign w:val="center"/>
          </w:tcPr>
          <w:p>
            <w:pPr>
              <w:spacing w:line="440" w:lineRule="exact"/>
              <w:jc w:val="center"/>
            </w:pPr>
            <w: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bl>
    <w:p>
      <w:pPr>
        <w:spacing w:line="440" w:lineRule="exact"/>
        <w:rPr>
          <w:u w:val="single"/>
        </w:rPr>
      </w:pPr>
      <w:r>
        <w:t>投标人名称（公章）：</w:t>
      </w:r>
      <w:r>
        <w:rPr>
          <w:u w:val="single"/>
        </w:rPr>
        <w:t xml:space="preserve">　　　　　         </w:t>
      </w:r>
    </w:p>
    <w:p>
      <w:pPr>
        <w:spacing w:line="440" w:lineRule="exact"/>
      </w:pPr>
      <w:r>
        <w:t>投标人代表签字：</w:t>
      </w:r>
    </w:p>
    <w:p>
      <w:pPr>
        <w:spacing w:line="440" w:lineRule="exact"/>
      </w:pPr>
      <w:r>
        <w:t>日期：20年</w:t>
      </w:r>
      <w:r>
        <w:rPr>
          <w:u w:val="single"/>
        </w:rPr>
        <w:t>　</w:t>
      </w:r>
      <w:r>
        <w:t>月</w:t>
      </w:r>
      <w:r>
        <w:rPr>
          <w:u w:val="single"/>
        </w:rPr>
        <w:t>　</w:t>
      </w:r>
      <w:r>
        <w:t>日　</w:t>
      </w:r>
    </w:p>
    <w:p>
      <w:pPr>
        <w:adjustRightInd w:val="0"/>
        <w:snapToGrid w:val="0"/>
        <w:spacing w:line="440" w:lineRule="exact"/>
        <w:ind w:firstLine="422" w:firstLineChars="200"/>
        <w:rPr>
          <w:b/>
        </w:rPr>
        <w:sectPr>
          <w:pgSz w:w="11906" w:h="16838"/>
          <w:pgMar w:top="1440" w:right="1440" w:bottom="1440" w:left="1797" w:header="851" w:footer="992" w:gutter="0"/>
          <w:pgNumType w:fmt="decimal"/>
          <w:cols w:space="720" w:num="1"/>
          <w:docGrid w:linePitch="312" w:charSpace="0"/>
        </w:sectPr>
      </w:pPr>
      <w:r>
        <w:rPr>
          <w:b/>
        </w:rPr>
        <w:t>注：后附人员相关资格证书复印件。</w:t>
      </w:r>
    </w:p>
    <w:p>
      <w:pPr>
        <w:pStyle w:val="5"/>
        <w:spacing w:before="0" w:after="0" w:line="240" w:lineRule="auto"/>
        <w:rPr>
          <w:rFonts w:eastAsia="黑体"/>
          <w:sz w:val="28"/>
          <w:szCs w:val="28"/>
        </w:rPr>
      </w:pPr>
      <w:bookmarkStart w:id="317" w:name="_Toc103677767"/>
      <w:bookmarkStart w:id="318" w:name="_Toc27963"/>
      <w:r>
        <w:rPr>
          <w:rFonts w:eastAsia="黑体"/>
          <w:sz w:val="28"/>
          <w:szCs w:val="28"/>
        </w:rPr>
        <w:t>十</w:t>
      </w:r>
      <w:r>
        <w:rPr>
          <w:rFonts w:hint="eastAsia" w:eastAsia="黑体"/>
          <w:sz w:val="28"/>
          <w:szCs w:val="28"/>
        </w:rPr>
        <w:t>一、</w:t>
      </w:r>
      <w:r>
        <w:rPr>
          <w:rFonts w:eastAsia="黑体"/>
          <w:sz w:val="28"/>
          <w:szCs w:val="28"/>
        </w:rPr>
        <w:t>其他商务部分资料</w:t>
      </w:r>
      <w:bookmarkEnd w:id="317"/>
      <w:bookmarkEnd w:id="318"/>
    </w:p>
    <w:p>
      <w:pPr>
        <w:spacing w:line="360" w:lineRule="auto"/>
        <w:ind w:firstLine="480" w:firstLineChars="200"/>
        <w:rPr>
          <w:sz w:val="24"/>
        </w:rPr>
      </w:pPr>
    </w:p>
    <w:p>
      <w:pPr>
        <w:spacing w:line="360" w:lineRule="auto"/>
        <w:ind w:firstLine="480" w:firstLineChars="200"/>
        <w:rPr>
          <w:sz w:val="24"/>
        </w:rPr>
      </w:pPr>
      <w:r>
        <w:rPr>
          <w:sz w:val="24"/>
        </w:rPr>
        <w:t>招标文件中要求提交的其他商务部分资料或投标人认为需要提供的其它商务部分说明或资料。</w:t>
      </w:r>
    </w:p>
    <w:p/>
    <w:p>
      <w:pPr>
        <w:spacing w:line="360" w:lineRule="auto"/>
        <w:rPr>
          <w:sz w:val="24"/>
        </w:rPr>
      </w:pPr>
    </w:p>
    <w:p>
      <w:pPr>
        <w:pStyle w:val="5"/>
        <w:spacing w:before="0" w:after="0" w:line="240" w:lineRule="auto"/>
        <w:rPr>
          <w:rFonts w:eastAsia="黑体"/>
          <w:sz w:val="28"/>
          <w:szCs w:val="28"/>
        </w:rPr>
        <w:sectPr>
          <w:pgSz w:w="11906" w:h="16838"/>
          <w:pgMar w:top="1440" w:right="1440" w:bottom="1440" w:left="1797" w:header="851" w:footer="992" w:gutter="0"/>
          <w:pgNumType w:fmt="decimal"/>
          <w:cols w:space="720" w:num="1"/>
          <w:docGrid w:linePitch="312" w:charSpace="0"/>
        </w:sectPr>
      </w:pPr>
    </w:p>
    <w:p>
      <w:pPr>
        <w:pStyle w:val="5"/>
        <w:spacing w:before="0" w:after="0" w:line="360" w:lineRule="auto"/>
        <w:rPr>
          <w:rFonts w:eastAsia="黑体"/>
          <w:sz w:val="28"/>
          <w:szCs w:val="28"/>
        </w:rPr>
      </w:pPr>
      <w:bookmarkStart w:id="319" w:name="_Toc103677768"/>
      <w:bookmarkStart w:id="320" w:name="_Toc675"/>
      <w:r>
        <w:rPr>
          <w:rFonts w:eastAsia="黑体"/>
          <w:sz w:val="28"/>
          <w:szCs w:val="28"/>
        </w:rPr>
        <w:t>十</w:t>
      </w:r>
      <w:r>
        <w:rPr>
          <w:rFonts w:hint="eastAsia" w:eastAsia="黑体"/>
          <w:sz w:val="28"/>
          <w:szCs w:val="28"/>
        </w:rPr>
        <w:t>二、</w:t>
      </w:r>
      <w:r>
        <w:rPr>
          <w:rFonts w:eastAsia="黑体"/>
          <w:sz w:val="28"/>
          <w:szCs w:val="28"/>
        </w:rPr>
        <w:t>其他补充资料</w:t>
      </w:r>
      <w:bookmarkEnd w:id="319"/>
      <w:bookmarkEnd w:id="320"/>
    </w:p>
    <w:p>
      <w:pPr>
        <w:spacing w:line="360" w:lineRule="auto"/>
        <w:ind w:firstLine="480" w:firstLineChars="200"/>
        <w:rPr>
          <w:sz w:val="24"/>
        </w:rPr>
      </w:pPr>
      <w:r>
        <w:rPr>
          <w:sz w:val="24"/>
        </w:rPr>
        <w:t>为了便于为投标人在招标文件规定时间内尽快退还投标保证金及节省办理相关手续所耗时间，在此邀请投标人单独提供以下两项资料（投标文件中无需提供），建议密封后递交。未提供以下两项补充资料的，不构成不响应招标文件要求。</w:t>
      </w:r>
    </w:p>
    <w:p>
      <w:pPr>
        <w:pStyle w:val="6"/>
        <w:spacing w:before="0" w:after="0" w:line="360" w:lineRule="auto"/>
        <w:jc w:val="left"/>
        <w:rPr>
          <w:rFonts w:ascii="Times New Roman" w:hAnsi="Times New Roman" w:eastAsia="黑体"/>
          <w:b w:val="0"/>
          <w:bCs w:val="0"/>
        </w:rPr>
      </w:pPr>
      <w:r>
        <w:rPr>
          <w:rFonts w:ascii="Times New Roman" w:hAnsi="Times New Roman" w:eastAsia="黑体"/>
          <w:b w:val="0"/>
          <w:bCs w:val="0"/>
        </w:rPr>
        <w:t>（1）补充资料一：开户许可证复印件；或银行账户信息（加盖公章）</w:t>
      </w:r>
    </w:p>
    <w:p>
      <w:pPr>
        <w:spacing w:line="360" w:lineRule="auto"/>
        <w:rPr>
          <w:sz w:val="24"/>
        </w:rPr>
      </w:pPr>
      <w:r>
        <w:rPr>
          <w:sz w:val="24"/>
        </w:rPr>
        <w:t>若选择提供银行账户信息的，可以按以下格式格式提供：</w:t>
      </w:r>
    </w:p>
    <w:p>
      <w:pPr>
        <w:spacing w:line="360" w:lineRule="auto"/>
        <w:ind w:firstLine="364" w:firstLineChars="152"/>
        <w:rPr>
          <w:sz w:val="24"/>
          <w:szCs w:val="32"/>
        </w:rPr>
      </w:pPr>
      <w:r>
        <w:rPr>
          <w:sz w:val="24"/>
          <w:szCs w:val="32"/>
        </w:rPr>
        <w:t>单位名称：</w:t>
      </w:r>
    </w:p>
    <w:p>
      <w:pPr>
        <w:spacing w:line="360" w:lineRule="auto"/>
        <w:ind w:firstLine="364" w:firstLineChars="152"/>
        <w:rPr>
          <w:sz w:val="24"/>
          <w:szCs w:val="32"/>
        </w:rPr>
      </w:pPr>
      <w:r>
        <w:rPr>
          <w:sz w:val="24"/>
          <w:szCs w:val="32"/>
        </w:rPr>
        <w:t>开户银行：</w:t>
      </w:r>
    </w:p>
    <w:p>
      <w:pPr>
        <w:spacing w:line="360" w:lineRule="auto"/>
        <w:ind w:firstLine="364" w:firstLineChars="152"/>
        <w:rPr>
          <w:sz w:val="24"/>
          <w:szCs w:val="32"/>
        </w:rPr>
      </w:pPr>
      <w:r>
        <w:rPr>
          <w:sz w:val="24"/>
          <w:szCs w:val="32"/>
        </w:rPr>
        <w:t>银行账号：</w:t>
      </w:r>
    </w:p>
    <w:p>
      <w:pPr>
        <w:spacing w:line="360" w:lineRule="auto"/>
        <w:ind w:firstLine="364" w:firstLineChars="152"/>
        <w:rPr>
          <w:sz w:val="24"/>
          <w:szCs w:val="32"/>
        </w:rPr>
      </w:pPr>
      <w:r>
        <w:rPr>
          <w:sz w:val="24"/>
          <w:szCs w:val="32"/>
        </w:rPr>
        <w:t>开户行号：</w:t>
      </w:r>
    </w:p>
    <w:p>
      <w:pPr>
        <w:spacing w:line="360" w:lineRule="auto"/>
        <w:ind w:firstLine="364" w:firstLineChars="152"/>
        <w:rPr>
          <w:sz w:val="24"/>
          <w:szCs w:val="32"/>
        </w:rPr>
      </w:pPr>
      <w:r>
        <w:rPr>
          <w:sz w:val="24"/>
          <w:szCs w:val="32"/>
        </w:rPr>
        <w:t>单位地址：</w:t>
      </w:r>
    </w:p>
    <w:p>
      <w:pPr>
        <w:spacing w:line="360" w:lineRule="auto"/>
        <w:ind w:firstLine="364" w:firstLineChars="152"/>
        <w:rPr>
          <w:sz w:val="24"/>
          <w:szCs w:val="32"/>
        </w:rPr>
      </w:pPr>
      <w:r>
        <w:rPr>
          <w:sz w:val="24"/>
          <w:szCs w:val="32"/>
        </w:rPr>
        <w:t>财务部门联系电话：</w:t>
      </w:r>
    </w:p>
    <w:p/>
    <w:p>
      <w:pPr>
        <w:pStyle w:val="6"/>
        <w:spacing w:before="0" w:after="0" w:line="360" w:lineRule="auto"/>
        <w:jc w:val="left"/>
        <w:rPr>
          <w:rFonts w:ascii="Times New Roman" w:hAnsi="Times New Roman" w:eastAsia="黑体"/>
          <w:b w:val="0"/>
          <w:bCs w:val="0"/>
        </w:rPr>
        <w:sectPr>
          <w:pgSz w:w="11906" w:h="16838"/>
          <w:pgMar w:top="1440" w:right="1440" w:bottom="1440" w:left="1797" w:header="851" w:footer="992" w:gutter="0"/>
          <w:pgNumType w:fmt="decimal"/>
          <w:cols w:space="720" w:num="1"/>
          <w:docGrid w:linePitch="312" w:charSpace="0"/>
        </w:sectPr>
      </w:pPr>
    </w:p>
    <w:bookmarkEnd w:id="312"/>
    <w:p>
      <w:pPr>
        <w:pStyle w:val="4"/>
        <w:spacing w:before="0" w:after="0" w:line="240" w:lineRule="auto"/>
        <w:rPr>
          <w:rFonts w:ascii="Times New Roman" w:hAnsi="Times New Roman"/>
          <w:sz w:val="28"/>
          <w:szCs w:val="28"/>
        </w:rPr>
      </w:pPr>
      <w:bookmarkStart w:id="321" w:name="_Toc103677769"/>
      <w:bookmarkStart w:id="322" w:name="_Toc6001"/>
      <w:bookmarkStart w:id="323" w:name="_Toc28435"/>
      <w:bookmarkStart w:id="324" w:name="_Toc3327"/>
      <w:r>
        <w:rPr>
          <w:rFonts w:hint="eastAsia" w:ascii="Times New Roman" w:hAnsi="Times New Roman"/>
          <w:sz w:val="28"/>
          <w:szCs w:val="28"/>
        </w:rPr>
        <w:t xml:space="preserve">第二部分 </w:t>
      </w:r>
      <w:r>
        <w:rPr>
          <w:rFonts w:ascii="Times New Roman" w:hAnsi="Times New Roman"/>
          <w:sz w:val="28"/>
          <w:szCs w:val="28"/>
        </w:rPr>
        <w:t xml:space="preserve"> 报价部分</w:t>
      </w:r>
      <w:bookmarkEnd w:id="321"/>
      <w:bookmarkEnd w:id="322"/>
    </w:p>
    <w:p>
      <w:pPr>
        <w:pStyle w:val="5"/>
        <w:spacing w:before="0" w:after="0" w:line="240" w:lineRule="auto"/>
        <w:rPr>
          <w:rFonts w:eastAsia="黑体"/>
          <w:sz w:val="28"/>
          <w:szCs w:val="28"/>
        </w:rPr>
      </w:pPr>
      <w:bookmarkStart w:id="325" w:name="_Toc103677770"/>
      <w:bookmarkStart w:id="326" w:name="_Toc1764"/>
      <w:r>
        <w:rPr>
          <w:rFonts w:hint="eastAsia" w:eastAsia="黑体"/>
          <w:sz w:val="28"/>
          <w:szCs w:val="28"/>
        </w:rPr>
        <w:t>一、</w:t>
      </w:r>
      <w:r>
        <w:rPr>
          <w:rFonts w:eastAsia="黑体"/>
          <w:sz w:val="28"/>
          <w:szCs w:val="28"/>
        </w:rPr>
        <w:t>开标一览表</w:t>
      </w:r>
      <w:bookmarkEnd w:id="325"/>
      <w:bookmarkEnd w:id="326"/>
    </w:p>
    <w:bookmarkEnd w:id="323"/>
    <w:bookmarkEnd w:id="324"/>
    <w:p>
      <w:pPr>
        <w:spacing w:line="360" w:lineRule="auto"/>
        <w:jc w:val="center"/>
        <w:rPr>
          <w:rFonts w:eastAsia="黑体"/>
          <w:b/>
          <w:bCs/>
          <w:sz w:val="32"/>
          <w:szCs w:val="32"/>
        </w:rPr>
      </w:pPr>
      <w:r>
        <w:rPr>
          <w:rFonts w:eastAsia="黑体"/>
          <w:b/>
          <w:bCs/>
          <w:sz w:val="32"/>
          <w:szCs w:val="32"/>
        </w:rPr>
        <w:t>开标一览表</w:t>
      </w:r>
    </w:p>
    <w:tbl>
      <w:tblPr>
        <w:tblStyle w:val="42"/>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b/>
                <w:sz w:val="24"/>
              </w:rPr>
            </w:pPr>
            <w:r>
              <w:rPr>
                <w:b/>
                <w:sz w:val="24"/>
              </w:rPr>
              <w:t>项目编号</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GXTC-C-23510019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b/>
                <w:sz w:val="24"/>
              </w:rPr>
            </w:pPr>
            <w:r>
              <w:rPr>
                <w:b/>
                <w:bCs/>
                <w:sz w:val="24"/>
              </w:rPr>
              <w:t>项目名称</w:t>
            </w:r>
          </w:p>
        </w:tc>
        <w:tc>
          <w:tcPr>
            <w:tcW w:w="6504" w:type="dxa"/>
            <w:vAlign w:val="center"/>
          </w:tcPr>
          <w:p>
            <w:pPr>
              <w:ind w:left="189" w:leftChars="90" w:firstLine="1"/>
              <w:jc w:val="left"/>
              <w:rPr>
                <w:sz w:val="24"/>
              </w:rPr>
            </w:pPr>
            <w:r>
              <w:rPr>
                <w:rFonts w:hint="eastAsia"/>
                <w:sz w:val="24"/>
                <w:lang w:eastAsia="zh-CN"/>
              </w:rPr>
              <w:t>新疆维吾尔自治区人民医院病理科国产试剂采购项目（二次）</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标项名称</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标项号</w:t>
            </w:r>
          </w:p>
        </w:tc>
        <w:tc>
          <w:tcPr>
            <w:tcW w:w="6504" w:type="dxa"/>
            <w:vAlign w:val="center"/>
          </w:tcPr>
          <w:p>
            <w:pPr>
              <w:ind w:left="189" w:leftChars="90" w:firstLine="1"/>
              <w:jc w:val="left"/>
              <w:rPr>
                <w:sz w:val="24"/>
              </w:rPr>
            </w:pPr>
            <w:r>
              <w:rPr>
                <w:color w:val="FF0000"/>
                <w:sz w:val="24"/>
              </w:rPr>
              <w:t>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b/>
                <w:sz w:val="24"/>
              </w:rPr>
            </w:pPr>
            <w:r>
              <w:rPr>
                <w:b/>
                <w:sz w:val="24"/>
              </w:rPr>
              <w:t>投标报价</w:t>
            </w:r>
          </w:p>
          <w:p>
            <w:pPr>
              <w:ind w:left="-13" w:leftChars="-6"/>
              <w:jc w:val="center"/>
              <w:rPr>
                <w:b/>
                <w:sz w:val="24"/>
              </w:rPr>
            </w:pPr>
            <w:r>
              <w:rPr>
                <w:b/>
                <w:sz w:val="24"/>
              </w:rPr>
              <w:t>单价合计</w:t>
            </w:r>
          </w:p>
          <w:p>
            <w:pPr>
              <w:ind w:left="-13" w:leftChars="-6"/>
              <w:jc w:val="center"/>
              <w:rPr>
                <w:b/>
                <w:sz w:val="24"/>
              </w:rPr>
            </w:pPr>
            <w:r>
              <w:rPr>
                <w:b/>
                <w:sz w:val="24"/>
              </w:rPr>
              <w:t>（元）</w:t>
            </w:r>
          </w:p>
        </w:tc>
        <w:tc>
          <w:tcPr>
            <w:tcW w:w="6504" w:type="dxa"/>
            <w:vAlign w:val="center"/>
          </w:tcPr>
          <w:p>
            <w:pPr>
              <w:ind w:left="189" w:leftChars="90" w:firstLine="1"/>
              <w:jc w:val="left"/>
              <w:rPr>
                <w:sz w:val="24"/>
              </w:rPr>
            </w:pPr>
            <w:r>
              <w:rPr>
                <w:sz w:val="24"/>
              </w:rPr>
              <w:t>人民币（小写金额）：</w:t>
            </w:r>
            <w:r>
              <w:rPr>
                <w:sz w:val="24"/>
                <w:u w:val="single"/>
              </w:rPr>
              <w:t xml:space="preserve">                         </w:t>
            </w:r>
            <w:r>
              <w:rPr>
                <w:sz w:val="24"/>
              </w:rPr>
              <w:t>元</w:t>
            </w:r>
          </w:p>
          <w:p>
            <w:pPr>
              <w:ind w:left="189" w:leftChars="90" w:firstLine="1"/>
              <w:jc w:val="left"/>
              <w:rPr>
                <w:sz w:val="24"/>
                <w:u w:val="single"/>
              </w:rPr>
            </w:pPr>
            <w:r>
              <w:rPr>
                <w:sz w:val="24"/>
              </w:rPr>
              <w:t>人民币（大写金额）：</w:t>
            </w:r>
            <w:r>
              <w:rPr>
                <w:sz w:val="24"/>
                <w:u w:val="single"/>
              </w:rPr>
              <w:t xml:space="preserve">                          </w:t>
            </w:r>
          </w:p>
          <w:p>
            <w:pPr>
              <w:ind w:left="189" w:leftChars="90" w:firstLine="1"/>
              <w:jc w:val="left"/>
              <w:rPr>
                <w:sz w:val="24"/>
              </w:rPr>
            </w:pPr>
            <w:r>
              <w:rPr>
                <w:sz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b/>
                <w:sz w:val="24"/>
              </w:rPr>
            </w:pPr>
            <w:r>
              <w:rPr>
                <w:b/>
                <w:sz w:val="24"/>
              </w:rPr>
              <w:t>投标保证金</w:t>
            </w:r>
          </w:p>
        </w:tc>
        <w:tc>
          <w:tcPr>
            <w:tcW w:w="6504" w:type="dxa"/>
            <w:vAlign w:val="center"/>
          </w:tcPr>
          <w:p>
            <w:pPr>
              <w:ind w:left="189" w:leftChars="90" w:firstLine="1"/>
              <w:jc w:val="left"/>
              <w:rPr>
                <w:sz w:val="24"/>
              </w:rPr>
            </w:pPr>
            <w:r>
              <w:rPr>
                <w:sz w:val="24"/>
              </w:rPr>
              <w:t>人民币</w:t>
            </w:r>
            <w:r>
              <w:rPr>
                <w:sz w:val="24"/>
                <w:u w:val="single"/>
              </w:rPr>
              <w:t xml:space="preserve">   </w:t>
            </w:r>
            <w:r>
              <w:rPr>
                <w:rFonts w:hint="eastAsia"/>
                <w:sz w:val="24"/>
                <w:u w:val="single"/>
              </w:rPr>
              <w:t xml:space="preserve"> </w:t>
            </w:r>
            <w:r>
              <w:rPr>
                <w:sz w:val="24"/>
                <w:u w:val="single"/>
              </w:rPr>
              <w:t xml:space="preserve">  </w:t>
            </w:r>
            <w:r>
              <w:rPr>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交货期</w:t>
            </w:r>
          </w:p>
        </w:tc>
        <w:tc>
          <w:tcPr>
            <w:tcW w:w="6504" w:type="dxa"/>
            <w:vAlign w:val="center"/>
          </w:tcPr>
          <w:p>
            <w:pPr>
              <w:ind w:left="189" w:leftChars="90" w:firstLine="1"/>
              <w:jc w:val="left"/>
              <w:rPr>
                <w:sz w:val="24"/>
                <w:u w:val="single"/>
              </w:rPr>
            </w:pPr>
            <w:r>
              <w:rPr>
                <w:rFonts w:hint="eastAsia"/>
                <w:sz w:val="24"/>
                <w:u w:val="single"/>
              </w:rPr>
              <w:t>急需用品4个小时内送到，一般用品24小时内送到，最长不要超过48小时，节假日照常配送。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交货地点</w:t>
            </w:r>
          </w:p>
        </w:tc>
        <w:tc>
          <w:tcPr>
            <w:tcW w:w="6504" w:type="dxa"/>
            <w:vAlign w:val="center"/>
          </w:tcPr>
          <w:p>
            <w:pPr>
              <w:ind w:left="189" w:leftChars="90" w:firstLine="1"/>
              <w:jc w:val="left"/>
              <w:rPr>
                <w:sz w:val="24"/>
                <w:u w:val="single"/>
              </w:rPr>
            </w:pPr>
            <w:r>
              <w:rPr>
                <w:rFonts w:hint="eastAsia"/>
                <w:sz w:val="24"/>
                <w:u w:val="single"/>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rFonts w:hint="eastAsia" w:ascii="宋体" w:hAnsi="宋体" w:cs="宋体"/>
                <w:b/>
                <w:sz w:val="24"/>
              </w:rPr>
              <w:t>产品品牌</w:t>
            </w:r>
          </w:p>
        </w:tc>
        <w:tc>
          <w:tcPr>
            <w:tcW w:w="6504" w:type="dxa"/>
            <w:vAlign w:val="center"/>
          </w:tcPr>
          <w:p>
            <w:pPr>
              <w:ind w:left="189" w:leftChars="90" w:firstLine="1"/>
              <w:jc w:val="left"/>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b/>
                <w:sz w:val="24"/>
              </w:rPr>
            </w:pPr>
            <w:r>
              <w:rPr>
                <w:b/>
                <w:sz w:val="24"/>
              </w:rPr>
              <w:t>其他声明（如有）</w:t>
            </w:r>
          </w:p>
        </w:tc>
        <w:tc>
          <w:tcPr>
            <w:tcW w:w="6504" w:type="dxa"/>
            <w:vAlign w:val="center"/>
          </w:tcPr>
          <w:p>
            <w:pPr>
              <w:ind w:left="899" w:leftChars="428" w:firstLine="1"/>
              <w:rPr>
                <w:sz w:val="24"/>
              </w:rPr>
            </w:pPr>
          </w:p>
        </w:tc>
      </w:tr>
    </w:tbl>
    <w:p>
      <w:pPr>
        <w:pStyle w:val="81"/>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81"/>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81"/>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pPr>
        <w:spacing w:line="480" w:lineRule="exact"/>
        <w:ind w:firstLine="482" w:firstLineChars="200"/>
        <w:rPr>
          <w:rFonts w:eastAsia="仿宋_GB2312"/>
          <w:b/>
          <w:kern w:val="0"/>
          <w:sz w:val="24"/>
          <w:szCs w:val="28"/>
        </w:rPr>
      </w:pPr>
    </w:p>
    <w:p>
      <w:pPr>
        <w:jc w:val="left"/>
        <w:sectPr>
          <w:pgSz w:w="11906" w:h="16838"/>
          <w:pgMar w:top="1440" w:right="1440" w:bottom="1440" w:left="1797" w:header="851" w:footer="992" w:gutter="0"/>
          <w:pgNumType w:fmt="decimal"/>
          <w:cols w:space="720" w:num="1"/>
          <w:docGrid w:linePitch="312" w:charSpace="0"/>
        </w:sectPr>
      </w:pPr>
      <w:r>
        <w:rPr>
          <w:b/>
          <w:sz w:val="28"/>
          <w:szCs w:val="36"/>
        </w:rPr>
        <w:t>（注：《开标一览表》除在投标文件中提供外，还须单独密封提交一份）</w:t>
      </w:r>
    </w:p>
    <w:p>
      <w:pPr>
        <w:rPr>
          <w:b/>
          <w:bCs/>
          <w:sz w:val="28"/>
          <w:szCs w:val="28"/>
        </w:rPr>
      </w:pPr>
      <w:bookmarkStart w:id="327" w:name="_Toc103677771"/>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color w:val="FF0000"/>
          <w:sz w:val="32"/>
          <w:szCs w:val="32"/>
          <w:u w:val="single"/>
        </w:rPr>
        <w:t>标项</w:t>
      </w:r>
      <w:r>
        <w:rPr>
          <w:color w:val="FF0000"/>
          <w:kern w:val="0"/>
          <w:szCs w:val="21"/>
          <w:u w:val="single"/>
        </w:rPr>
        <w:t xml:space="preserve">     </w:t>
      </w:r>
      <w:r>
        <w:rPr>
          <w:rFonts w:hint="eastAsia"/>
          <w:color w:val="FF0000"/>
          <w:sz w:val="32"/>
          <w:szCs w:val="32"/>
          <w:u w:val="single"/>
        </w:rPr>
        <w:t>一</w:t>
      </w:r>
      <w:r>
        <w:rPr>
          <w:color w:val="FF0000"/>
          <w:kern w:val="0"/>
          <w:szCs w:val="21"/>
          <w:u w:val="single"/>
        </w:rPr>
        <w:t xml:space="preserve">    </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（报价部分）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
      <w:pPr>
        <w:pStyle w:val="433"/>
        <w:jc w:val="center"/>
        <w:rPr>
          <w:rFonts w:ascii="Times New Roman" w:hAnsi="Times New Roman"/>
          <w:i/>
          <w:iCs/>
          <w:sz w:val="28"/>
          <w:szCs w:val="28"/>
        </w:rPr>
        <w:sectPr>
          <w:pgSz w:w="11906" w:h="16838"/>
          <w:pgMar w:top="1440" w:right="1440" w:bottom="1440" w:left="1797" w:header="851" w:footer="992" w:gutter="0"/>
          <w:pgNumType w:fmt="decimal"/>
          <w:cols w:space="720" w:num="1"/>
          <w:docGrid w:linePitch="312" w:charSpace="0"/>
        </w:sectPr>
      </w:pPr>
      <w:r>
        <w:rPr>
          <w:rFonts w:hint="eastAsia" w:ascii="Times New Roman" w:hAnsi="Times New Roman" w:cs="Times New Roman"/>
          <w:i/>
          <w:iCs/>
          <w:sz w:val="28"/>
          <w:szCs w:val="28"/>
        </w:rPr>
        <w:t>投标文件在   年  月  日时分前不得开启</w:t>
      </w:r>
    </w:p>
    <w:p>
      <w:pPr>
        <w:pStyle w:val="5"/>
        <w:numPr>
          <w:ilvl w:val="0"/>
          <w:numId w:val="13"/>
        </w:numPr>
        <w:spacing w:before="0" w:after="0" w:line="240" w:lineRule="auto"/>
        <w:rPr>
          <w:rFonts w:eastAsia="黑体"/>
          <w:sz w:val="28"/>
          <w:szCs w:val="28"/>
        </w:rPr>
      </w:pPr>
      <w:bookmarkStart w:id="328" w:name="_Toc26661"/>
      <w:r>
        <w:rPr>
          <w:rFonts w:eastAsia="黑体"/>
          <w:sz w:val="28"/>
          <w:szCs w:val="28"/>
        </w:rPr>
        <w:t>投标明细报价表</w:t>
      </w:r>
      <w:bookmarkEnd w:id="327"/>
      <w:bookmarkEnd w:id="328"/>
    </w:p>
    <w:tbl>
      <w:tblPr>
        <w:tblStyle w:val="42"/>
        <w:tblW w:w="9068" w:type="dxa"/>
        <w:jc w:val="center"/>
        <w:tblLayout w:type="fixed"/>
        <w:tblCellMar>
          <w:top w:w="0" w:type="dxa"/>
          <w:left w:w="108" w:type="dxa"/>
          <w:bottom w:w="0" w:type="dxa"/>
          <w:right w:w="108" w:type="dxa"/>
        </w:tblCellMar>
      </w:tblPr>
      <w:tblGrid>
        <w:gridCol w:w="427"/>
        <w:gridCol w:w="934"/>
        <w:gridCol w:w="3861"/>
        <w:gridCol w:w="107"/>
        <w:gridCol w:w="1735"/>
        <w:gridCol w:w="161"/>
        <w:gridCol w:w="1213"/>
        <w:gridCol w:w="630"/>
      </w:tblGrid>
      <w:tr>
        <w:tblPrEx>
          <w:tblCellMar>
            <w:top w:w="0" w:type="dxa"/>
            <w:left w:w="108" w:type="dxa"/>
            <w:bottom w:w="0" w:type="dxa"/>
            <w:right w:w="108" w:type="dxa"/>
          </w:tblCellMar>
        </w:tblPrEx>
        <w:trPr>
          <w:trHeight w:val="348" w:hRule="atLeast"/>
          <w:jc w:val="center"/>
        </w:trPr>
        <w:tc>
          <w:tcPr>
            <w:tcW w:w="9068" w:type="dxa"/>
            <w:gridSpan w:val="8"/>
            <w:tcBorders>
              <w:top w:val="nil"/>
              <w:left w:val="nil"/>
              <w:bottom w:val="nil"/>
              <w:right w:val="nil"/>
            </w:tcBorders>
            <w:shd w:val="clear" w:color="000000" w:fill="FFFFFF"/>
            <w:vAlign w:val="center"/>
          </w:tcPr>
          <w:p>
            <w:pPr>
              <w:widowControl/>
              <w:jc w:val="center"/>
              <w:rPr>
                <w:rFonts w:ascii="宋体" w:hAnsi="宋体" w:cs="宋体"/>
                <w:b/>
                <w:bCs/>
                <w:color w:val="000000"/>
                <w:kern w:val="0"/>
                <w:sz w:val="32"/>
                <w:szCs w:val="32"/>
              </w:rPr>
            </w:pPr>
            <w:bookmarkStart w:id="329" w:name="_Toc103677772"/>
            <w:bookmarkStart w:id="330" w:name="_Toc32222"/>
            <w:bookmarkStart w:id="331" w:name="_Toc14600"/>
            <w:r>
              <w:rPr>
                <w:rFonts w:hint="eastAsia" w:ascii="宋体" w:hAnsi="宋体" w:cs="宋体"/>
                <w:b/>
                <w:bCs/>
                <w:color w:val="000000"/>
                <w:kern w:val="0"/>
                <w:sz w:val="32"/>
                <w:szCs w:val="32"/>
              </w:rPr>
              <w:t>投标明细报价表</w:t>
            </w:r>
          </w:p>
        </w:tc>
      </w:tr>
      <w:tr>
        <w:tblPrEx>
          <w:tblCellMar>
            <w:top w:w="0" w:type="dxa"/>
            <w:left w:w="108" w:type="dxa"/>
            <w:bottom w:w="0" w:type="dxa"/>
            <w:right w:w="108" w:type="dxa"/>
          </w:tblCellMar>
        </w:tblPrEx>
        <w:trPr>
          <w:trHeight w:val="348" w:hRule="atLeast"/>
          <w:jc w:val="center"/>
        </w:trPr>
        <w:tc>
          <w:tcPr>
            <w:tcW w:w="9068" w:type="dxa"/>
            <w:gridSpan w:val="8"/>
            <w:tcBorders>
              <w:top w:val="nil"/>
              <w:left w:val="nil"/>
              <w:bottom w:val="nil"/>
              <w:right w:val="nil"/>
            </w:tcBorders>
            <w:shd w:val="clear" w:color="000000" w:fill="FFFFFF"/>
            <w:vAlign w:val="center"/>
          </w:tcPr>
          <w:p>
            <w:pPr>
              <w:widowControl/>
              <w:jc w:val="left"/>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项目编号：</w:t>
            </w:r>
            <w:r>
              <w:rPr>
                <w:rFonts w:hint="eastAsia" w:ascii="宋体" w:hAnsi="宋体" w:cs="宋体"/>
                <w:b/>
                <w:bCs/>
                <w:color w:val="000000"/>
                <w:kern w:val="0"/>
                <w:sz w:val="28"/>
                <w:szCs w:val="28"/>
                <w:lang w:eastAsia="zh-CN"/>
              </w:rPr>
              <w:t>GXTC-C-23510019</w:t>
            </w:r>
          </w:p>
        </w:tc>
      </w:tr>
      <w:tr>
        <w:tblPrEx>
          <w:tblCellMar>
            <w:top w:w="0" w:type="dxa"/>
            <w:left w:w="108" w:type="dxa"/>
            <w:bottom w:w="0" w:type="dxa"/>
            <w:right w:w="108" w:type="dxa"/>
          </w:tblCellMar>
        </w:tblPrEx>
        <w:trPr>
          <w:trHeight w:val="348" w:hRule="atLeast"/>
          <w:jc w:val="center"/>
        </w:trPr>
        <w:tc>
          <w:tcPr>
            <w:tcW w:w="7225" w:type="dxa"/>
            <w:gridSpan w:val="6"/>
            <w:tcBorders>
              <w:top w:val="nil"/>
              <w:left w:val="nil"/>
              <w:bottom w:val="nil"/>
              <w:right w:val="nil"/>
            </w:tcBorders>
            <w:shd w:val="clear" w:color="000000" w:fill="FFFFFF"/>
            <w:vAlign w:val="center"/>
          </w:tcPr>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标包名称：</w:t>
            </w:r>
            <w:r>
              <w:rPr>
                <w:rFonts w:hint="eastAsia" w:ascii="宋体" w:hAnsi="宋体" w:cs="宋体"/>
                <w:b/>
                <w:bCs/>
                <w:color w:val="000000"/>
                <w:kern w:val="0"/>
                <w:sz w:val="28"/>
                <w:szCs w:val="28"/>
                <w:lang w:bidi="ar"/>
              </w:rPr>
              <w:t>荧光原位杂交试剂（一）</w:t>
            </w:r>
          </w:p>
        </w:tc>
        <w:tc>
          <w:tcPr>
            <w:tcW w:w="1843" w:type="dxa"/>
            <w:gridSpan w:val="2"/>
            <w:tcBorders>
              <w:top w:val="nil"/>
              <w:left w:val="nil"/>
              <w:bottom w:val="nil"/>
              <w:right w:val="nil"/>
            </w:tcBorders>
            <w:shd w:val="clear" w:color="auto" w:fill="auto"/>
            <w:noWrap/>
            <w:vAlign w:val="center"/>
          </w:tcPr>
          <w:p>
            <w:pPr>
              <w:widowControl/>
              <w:jc w:val="left"/>
              <w:rPr>
                <w:rFonts w:ascii="宋体" w:hAnsi="宋体" w:cs="宋体"/>
                <w:b/>
                <w:bCs/>
                <w:color w:val="000000"/>
                <w:kern w:val="0"/>
                <w:sz w:val="28"/>
                <w:szCs w:val="28"/>
              </w:rPr>
            </w:pPr>
          </w:p>
        </w:tc>
      </w:tr>
      <w:tr>
        <w:tblPrEx>
          <w:tblCellMar>
            <w:top w:w="0" w:type="dxa"/>
            <w:left w:w="108" w:type="dxa"/>
            <w:bottom w:w="0" w:type="dxa"/>
            <w:right w:w="108" w:type="dxa"/>
          </w:tblCellMar>
        </w:tblPrEx>
        <w:trPr>
          <w:trHeight w:val="348" w:hRule="atLeast"/>
          <w:jc w:val="center"/>
        </w:trPr>
        <w:tc>
          <w:tcPr>
            <w:tcW w:w="5222"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标项号：标项</w:t>
            </w:r>
            <w:r>
              <w:rPr>
                <w:rFonts w:hint="eastAsia" w:ascii="宋体" w:hAnsi="宋体" w:cs="宋体"/>
                <w:b/>
                <w:bCs/>
                <w:color w:val="000000"/>
                <w:kern w:val="0"/>
                <w:sz w:val="28"/>
                <w:szCs w:val="28"/>
                <w:lang w:val="en-US" w:eastAsia="zh-CN"/>
              </w:rPr>
              <w:t>一</w:t>
            </w: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　</w:t>
            </w:r>
          </w:p>
        </w:tc>
        <w:tc>
          <w:tcPr>
            <w:tcW w:w="2003" w:type="dxa"/>
            <w:gridSpan w:val="3"/>
            <w:tcBorders>
              <w:top w:val="nil"/>
              <w:left w:val="nil"/>
              <w:bottom w:val="nil"/>
              <w:right w:val="nil"/>
            </w:tcBorders>
            <w:shd w:val="clear" w:color="000000" w:fill="FFFFFF"/>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　</w:t>
            </w:r>
          </w:p>
        </w:tc>
        <w:tc>
          <w:tcPr>
            <w:tcW w:w="1843" w:type="dxa"/>
            <w:gridSpan w:val="2"/>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序号</w:t>
            </w:r>
          </w:p>
        </w:tc>
        <w:tc>
          <w:tcPr>
            <w:tcW w:w="934"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使用科室</w:t>
            </w:r>
          </w:p>
        </w:tc>
        <w:tc>
          <w:tcPr>
            <w:tcW w:w="3968" w:type="dxa"/>
            <w:gridSpan w:val="2"/>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商品名称</w:t>
            </w:r>
          </w:p>
        </w:tc>
        <w:tc>
          <w:tcPr>
            <w:tcW w:w="1735" w:type="dxa"/>
            <w:vAlign w:val="center"/>
          </w:tcPr>
          <w:p>
            <w:pPr>
              <w:widowControl/>
              <w:jc w:val="center"/>
              <w:rPr>
                <w:rFonts w:ascii="宋体" w:hAnsi="宋体" w:cs="宋体"/>
                <w:b/>
                <w:bCs/>
                <w:kern w:val="0"/>
                <w:szCs w:val="21"/>
              </w:rPr>
            </w:pPr>
            <w:r>
              <w:rPr>
                <w:rFonts w:hint="eastAsia" w:ascii="宋体" w:hAnsi="宋体" w:cs="宋体"/>
                <w:b/>
                <w:bCs/>
                <w:kern w:val="0"/>
                <w:szCs w:val="21"/>
              </w:rPr>
              <w:t>最高限价</w:t>
            </w:r>
          </w:p>
          <w:p>
            <w:pPr>
              <w:widowControl/>
              <w:jc w:val="center"/>
              <w:rPr>
                <w:rFonts w:ascii="宋体" w:hAnsi="宋体" w:cs="宋体"/>
                <w:b/>
                <w:bCs/>
                <w:kern w:val="0"/>
                <w:szCs w:val="21"/>
              </w:rPr>
            </w:pPr>
            <w:r>
              <w:rPr>
                <w:rFonts w:hint="eastAsia" w:ascii="宋体" w:hAnsi="宋体" w:cs="宋体"/>
                <w:b/>
                <w:bCs/>
                <w:kern w:val="0"/>
                <w:szCs w:val="21"/>
              </w:rPr>
              <w:t>（元/人次）</w:t>
            </w:r>
          </w:p>
        </w:tc>
        <w:tc>
          <w:tcPr>
            <w:tcW w:w="1374" w:type="dxa"/>
            <w:gridSpan w:val="2"/>
            <w:vAlign w:val="center"/>
          </w:tcPr>
          <w:p>
            <w:pPr>
              <w:widowControl/>
              <w:jc w:val="center"/>
              <w:rPr>
                <w:rFonts w:ascii="宋体" w:hAnsi="宋体" w:cs="宋体"/>
                <w:b/>
                <w:bCs/>
                <w:kern w:val="0"/>
                <w:szCs w:val="21"/>
              </w:rPr>
            </w:pPr>
            <w:r>
              <w:rPr>
                <w:rFonts w:hint="eastAsia" w:ascii="宋体" w:hAnsi="宋体" w:cs="宋体"/>
                <w:b/>
                <w:bCs/>
                <w:color w:val="000000"/>
                <w:kern w:val="0"/>
                <w:sz w:val="20"/>
                <w:szCs w:val="20"/>
              </w:rPr>
              <w:t>报价单价（元/人次或元/ML等）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934" w:type="dxa"/>
            <w:vMerge w:val="restar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病理科</w:t>
            </w: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膀胱癌细胞染色体及基因异常检测试剂盒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TOP2A试剂盒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产前染色体数目检测试剂盒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1p和19q探针试剂盒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HER2多色（HER2/TOP2A/CSP17试剂盒）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SS18(18q11)SYT基因重排检测试剂盒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MDM2基因检测试剂盒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BCL2基因断裂探针试剂盒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BCL6基因断裂探针试剂盒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MYC基因断裂探针试剂盒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11</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EWSR1/CREB1融合基因探针试剂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EWSR1/ATF1融合基因探针试剂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13</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EWSR1/WT1融合基因探针试剂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14</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TFEB（6p21）基因断裂探针试剂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ETV6/NTRK3融合基因t(12;15)探针试剂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16</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PRCC/TFE3融合基因t(X;1)探针试剂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17</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IRF4（6p25）基因断裂探针试剂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TERC基因扩增检测试剂盒</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19</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ESR1（6q25）基因扩增探针试剂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20</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1q基因扩增探针试剂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21</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MYC（8q24）/BCL6（3q27）/BCL2（18q21）基因断裂探针试剂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1602.00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4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22</w:t>
            </w:r>
          </w:p>
        </w:tc>
        <w:tc>
          <w:tcPr>
            <w:tcW w:w="934" w:type="dxa"/>
            <w:vMerge w:val="continue"/>
            <w:shd w:val="clear" w:color="auto" w:fill="auto"/>
            <w:vAlign w:val="center"/>
          </w:tcPr>
          <w:p>
            <w:pPr>
              <w:widowControl/>
              <w:jc w:val="left"/>
              <w:rPr>
                <w:rFonts w:ascii="宋体" w:hAnsi="宋体" w:cs="宋体"/>
                <w:kern w:val="0"/>
                <w:szCs w:val="21"/>
              </w:rPr>
            </w:pPr>
          </w:p>
        </w:tc>
        <w:tc>
          <w:tcPr>
            <w:tcW w:w="3968" w:type="dxa"/>
            <w:gridSpan w:val="2"/>
            <w:shd w:val="clear" w:color="auto" w:fill="auto"/>
            <w:vAlign w:val="center"/>
          </w:tcPr>
          <w:p>
            <w:pPr>
              <w:widowControl/>
              <w:jc w:val="left"/>
              <w:rPr>
                <w:rFonts w:ascii="宋体" w:hAnsi="宋体" w:cs="宋体"/>
                <w:kern w:val="0"/>
                <w:szCs w:val="21"/>
              </w:rPr>
            </w:pPr>
            <w:r>
              <w:rPr>
                <w:rFonts w:hint="eastAsia" w:ascii="宋体" w:hAnsi="宋体" w:cs="宋体"/>
                <w:kern w:val="0"/>
                <w:szCs w:val="21"/>
              </w:rPr>
              <w:t>TFEB（6p21）基因断裂探针试剂</w:t>
            </w:r>
          </w:p>
        </w:tc>
        <w:tc>
          <w:tcPr>
            <w:tcW w:w="1735" w:type="dxa"/>
            <w:vAlign w:val="center"/>
          </w:tcPr>
          <w:p>
            <w:pPr>
              <w:widowControl/>
              <w:jc w:val="center"/>
              <w:rPr>
                <w:rFonts w:ascii="宋体" w:hAnsi="宋体" w:cs="宋体"/>
                <w:kern w:val="0"/>
                <w:szCs w:val="21"/>
              </w:rPr>
            </w:pPr>
            <w:r>
              <w:rPr>
                <w:rFonts w:hint="eastAsia" w:ascii="宋体" w:hAnsi="宋体" w:cs="宋体"/>
                <w:kern w:val="0"/>
                <w:szCs w:val="21"/>
              </w:rPr>
              <w:t>534.00</w:t>
            </w:r>
          </w:p>
        </w:tc>
        <w:tc>
          <w:tcPr>
            <w:tcW w:w="1374"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0" w:type="dxa"/>
          <w:jc w:val="center"/>
        </w:trPr>
        <w:tc>
          <w:tcPr>
            <w:tcW w:w="5329" w:type="dxa"/>
            <w:gridSpan w:val="4"/>
            <w:vAlign w:val="center"/>
          </w:tcPr>
          <w:p>
            <w:pPr>
              <w:widowControl/>
              <w:jc w:val="center"/>
              <w:rPr>
                <w:rFonts w:ascii="宋体" w:hAnsi="宋体" w:cs="宋体"/>
                <w:kern w:val="0"/>
                <w:szCs w:val="21"/>
              </w:rPr>
            </w:pPr>
            <w:r>
              <w:rPr>
                <w:rFonts w:hint="eastAsia" w:ascii="宋体" w:hAnsi="宋体" w:cs="宋体"/>
                <w:kern w:val="0"/>
                <w:szCs w:val="21"/>
              </w:rPr>
              <w:t>单价合计（元）：</w:t>
            </w:r>
          </w:p>
        </w:tc>
        <w:tc>
          <w:tcPr>
            <w:tcW w:w="1735" w:type="dxa"/>
            <w:vAlign w:val="center"/>
          </w:tcPr>
          <w:p>
            <w:pPr>
              <w:widowControl/>
              <w:jc w:val="center"/>
              <w:rPr>
                <w:rFonts w:ascii="宋体" w:hAnsi="宋体" w:cs="宋体"/>
                <w:kern w:val="0"/>
                <w:szCs w:val="21"/>
              </w:rPr>
            </w:pPr>
            <w:r>
              <w:rPr>
                <w:rFonts w:hint="eastAsia"/>
                <w:color w:val="333333"/>
                <w:kern w:val="2"/>
                <w:shd w:val="clear" w:color="auto" w:fill="FFFFFF"/>
              </w:rPr>
              <w:t>12,816</w:t>
            </w:r>
            <w:r>
              <w:rPr>
                <w:color w:val="333333"/>
                <w:kern w:val="2"/>
                <w:shd w:val="clear" w:color="auto" w:fill="FFFFFF"/>
              </w:rPr>
              <w:t>.00</w:t>
            </w:r>
          </w:p>
        </w:tc>
        <w:tc>
          <w:tcPr>
            <w:tcW w:w="1374" w:type="dxa"/>
            <w:gridSpan w:val="2"/>
            <w:vAlign w:val="center"/>
          </w:tcPr>
          <w:p>
            <w:pPr>
              <w:widowControl/>
              <w:jc w:val="center"/>
              <w:rPr>
                <w:rFonts w:ascii="宋体" w:hAnsi="宋体" w:cs="宋体"/>
                <w:kern w:val="0"/>
                <w:szCs w:val="21"/>
              </w:rPr>
            </w:pPr>
          </w:p>
        </w:tc>
      </w:tr>
    </w:tbl>
    <w:p/>
    <w:p>
      <w:pPr>
        <w:pStyle w:val="2"/>
      </w:pPr>
    </w:p>
    <w:p/>
    <w:p>
      <w:pPr>
        <w:pStyle w:val="81"/>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81"/>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81"/>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pPr>
        <w:sectPr>
          <w:footerReference r:id="rId12" w:type="default"/>
          <w:pgSz w:w="11906" w:h="16838"/>
          <w:pgMar w:top="1440" w:right="1440" w:bottom="1440" w:left="1797" w:header="851" w:footer="992" w:gutter="0"/>
          <w:pgNumType w:fmt="decimal"/>
          <w:cols w:space="425" w:num="1"/>
          <w:docGrid w:linePitch="312" w:charSpace="0"/>
        </w:sectPr>
      </w:pPr>
    </w:p>
    <w:tbl>
      <w:tblPr>
        <w:tblStyle w:val="42"/>
        <w:tblW w:w="8219" w:type="dxa"/>
        <w:jc w:val="center"/>
        <w:tblLayout w:type="fixed"/>
        <w:tblCellMar>
          <w:top w:w="0" w:type="dxa"/>
          <w:left w:w="108" w:type="dxa"/>
          <w:bottom w:w="0" w:type="dxa"/>
          <w:right w:w="108" w:type="dxa"/>
        </w:tblCellMar>
      </w:tblPr>
      <w:tblGrid>
        <w:gridCol w:w="602"/>
        <w:gridCol w:w="928"/>
        <w:gridCol w:w="3879"/>
        <w:gridCol w:w="1440"/>
        <w:gridCol w:w="1370"/>
      </w:tblGrid>
      <w:tr>
        <w:tblPrEx>
          <w:tblCellMar>
            <w:top w:w="0" w:type="dxa"/>
            <w:left w:w="108" w:type="dxa"/>
            <w:bottom w:w="0" w:type="dxa"/>
            <w:right w:w="108" w:type="dxa"/>
          </w:tblCellMar>
        </w:tblPrEx>
        <w:trPr>
          <w:trHeight w:val="348" w:hRule="atLeast"/>
          <w:jc w:val="center"/>
        </w:trPr>
        <w:tc>
          <w:tcPr>
            <w:tcW w:w="6849" w:type="dxa"/>
            <w:gridSpan w:val="4"/>
            <w:tcBorders>
              <w:top w:val="nil"/>
              <w:left w:val="nil"/>
              <w:bottom w:val="nil"/>
              <w:right w:val="nil"/>
            </w:tcBorders>
            <w:shd w:val="clear" w:color="000000" w:fill="FFFFFF"/>
            <w:vAlign w:val="center"/>
          </w:tcPr>
          <w:p>
            <w:pPr>
              <w:jc w:val="center"/>
              <w:rPr>
                <w:rFonts w:ascii="宋体" w:hAnsi="宋体" w:cs="宋体"/>
                <w:b/>
                <w:bCs/>
                <w:color w:val="000000"/>
                <w:kern w:val="0"/>
                <w:sz w:val="28"/>
                <w:szCs w:val="28"/>
              </w:rPr>
            </w:pPr>
            <w:r>
              <w:rPr>
                <w:rFonts w:hint="eastAsia" w:ascii="宋体" w:hAnsi="宋体" w:cs="宋体"/>
                <w:b/>
                <w:bCs/>
                <w:color w:val="000000"/>
                <w:kern w:val="0"/>
                <w:sz w:val="32"/>
                <w:szCs w:val="32"/>
              </w:rPr>
              <w:t xml:space="preserve"> </w:t>
            </w:r>
            <w:r>
              <w:rPr>
                <w:rFonts w:ascii="宋体" w:hAnsi="宋体" w:cs="宋体"/>
                <w:b/>
                <w:bCs/>
                <w:color w:val="000000"/>
                <w:kern w:val="0"/>
                <w:sz w:val="32"/>
                <w:szCs w:val="32"/>
              </w:rPr>
              <w:t xml:space="preserve">     </w:t>
            </w:r>
            <w:r>
              <w:rPr>
                <w:rFonts w:hint="eastAsia" w:ascii="宋体" w:hAnsi="宋体" w:cs="宋体"/>
                <w:b/>
                <w:bCs/>
                <w:color w:val="000000"/>
                <w:kern w:val="0"/>
                <w:sz w:val="32"/>
                <w:szCs w:val="32"/>
              </w:rPr>
              <w:t>投标明细报价表</w:t>
            </w:r>
          </w:p>
          <w:p>
            <w:pP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项目编号：</w:t>
            </w:r>
            <w:r>
              <w:rPr>
                <w:rFonts w:hint="eastAsia" w:ascii="宋体" w:hAnsi="宋体" w:cs="宋体"/>
                <w:b/>
                <w:bCs/>
                <w:color w:val="000000"/>
                <w:kern w:val="0"/>
                <w:sz w:val="28"/>
                <w:szCs w:val="28"/>
                <w:lang w:eastAsia="zh-CN"/>
              </w:rPr>
              <w:t>GXTC-C-23510019</w:t>
            </w:r>
          </w:p>
          <w:p>
            <w:pPr>
              <w:rPr>
                <w:rFonts w:ascii="宋体" w:hAnsi="宋体" w:cs="宋体"/>
                <w:b/>
                <w:bCs/>
                <w:color w:val="000000"/>
                <w:kern w:val="0"/>
                <w:sz w:val="28"/>
                <w:szCs w:val="28"/>
              </w:rPr>
            </w:pPr>
            <w:r>
              <w:rPr>
                <w:rFonts w:hint="eastAsia" w:ascii="宋体" w:hAnsi="宋体" w:cs="宋体"/>
                <w:b/>
                <w:bCs/>
                <w:color w:val="000000"/>
                <w:kern w:val="0"/>
                <w:sz w:val="28"/>
                <w:szCs w:val="28"/>
              </w:rPr>
              <w:t>标包名称：</w:t>
            </w:r>
            <w:r>
              <w:rPr>
                <w:rFonts w:hint="eastAsia" w:ascii="宋体" w:hAnsi="宋体" w:cs="宋体"/>
                <w:b/>
                <w:bCs/>
                <w:color w:val="000000"/>
                <w:kern w:val="0"/>
                <w:sz w:val="28"/>
                <w:szCs w:val="28"/>
                <w:lang w:bidi="ar"/>
              </w:rPr>
              <w:t>免疫组化即用试剂</w:t>
            </w:r>
          </w:p>
        </w:tc>
        <w:tc>
          <w:tcPr>
            <w:tcW w:w="1370" w:type="dxa"/>
            <w:tcBorders>
              <w:top w:val="nil"/>
              <w:left w:val="nil"/>
              <w:bottom w:val="nil"/>
              <w:right w:val="nil"/>
            </w:tcBorders>
            <w:shd w:val="clear" w:color="000000" w:fill="FFFFFF"/>
            <w:vAlign w:val="center"/>
          </w:tcPr>
          <w:p>
            <w:pPr>
              <w:rPr>
                <w:rFonts w:ascii="宋体" w:hAnsi="宋体" w:cs="宋体"/>
                <w:b/>
                <w:bCs/>
                <w:color w:val="000000"/>
                <w:kern w:val="0"/>
                <w:sz w:val="28"/>
                <w:szCs w:val="28"/>
              </w:rPr>
            </w:pPr>
          </w:p>
        </w:tc>
      </w:tr>
      <w:tr>
        <w:tblPrEx>
          <w:tblCellMar>
            <w:top w:w="0" w:type="dxa"/>
            <w:left w:w="108" w:type="dxa"/>
            <w:bottom w:w="0" w:type="dxa"/>
            <w:right w:w="108" w:type="dxa"/>
          </w:tblCellMar>
        </w:tblPrEx>
        <w:trPr>
          <w:trHeight w:val="348" w:hRule="atLeast"/>
          <w:jc w:val="center"/>
        </w:trPr>
        <w:tc>
          <w:tcPr>
            <w:tcW w:w="5409"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标项号：标项</w:t>
            </w:r>
            <w:r>
              <w:rPr>
                <w:rFonts w:hint="eastAsia" w:ascii="宋体" w:hAnsi="宋体" w:cs="宋体"/>
                <w:b/>
                <w:bCs/>
                <w:color w:val="000000"/>
                <w:kern w:val="0"/>
                <w:sz w:val="28"/>
                <w:szCs w:val="28"/>
                <w:lang w:val="en-US" w:eastAsia="zh-CN"/>
              </w:rPr>
              <w:t>二</w:t>
            </w: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　</w:t>
            </w:r>
          </w:p>
        </w:tc>
        <w:tc>
          <w:tcPr>
            <w:tcW w:w="1440" w:type="dxa"/>
            <w:tcBorders>
              <w:top w:val="nil"/>
              <w:left w:val="nil"/>
              <w:bottom w:val="nil"/>
              <w:right w:val="nil"/>
            </w:tcBorders>
            <w:shd w:val="clear" w:color="000000" w:fill="FFFFFF"/>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　</w:t>
            </w:r>
          </w:p>
        </w:tc>
        <w:tc>
          <w:tcPr>
            <w:tcW w:w="1370" w:type="dxa"/>
            <w:tcBorders>
              <w:top w:val="nil"/>
              <w:left w:val="nil"/>
              <w:bottom w:val="nil"/>
              <w:right w:val="nil"/>
            </w:tcBorders>
            <w:shd w:val="clear" w:color="000000" w:fill="FFFFFF"/>
            <w:vAlign w:val="center"/>
          </w:tcPr>
          <w:p>
            <w:pPr>
              <w:widowControl/>
              <w:jc w:val="center"/>
              <w:rPr>
                <w:rFonts w:ascii="宋体" w:hAnsi="宋体" w:cs="宋体"/>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928"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使用科室</w:t>
            </w:r>
          </w:p>
        </w:tc>
        <w:tc>
          <w:tcPr>
            <w:tcW w:w="387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商品名称</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最高限价</w:t>
            </w:r>
          </w:p>
          <w:p>
            <w:pPr>
              <w:widowControl/>
              <w:jc w:val="center"/>
              <w:rPr>
                <w:rFonts w:ascii="宋体" w:hAnsi="宋体" w:cs="宋体"/>
                <w:b/>
                <w:bCs/>
                <w:kern w:val="0"/>
                <w:szCs w:val="21"/>
              </w:rPr>
            </w:pPr>
            <w:r>
              <w:rPr>
                <w:rFonts w:hint="eastAsia" w:ascii="宋体" w:hAnsi="宋体" w:cs="宋体"/>
                <w:b/>
                <w:bCs/>
                <w:kern w:val="0"/>
                <w:szCs w:val="21"/>
              </w:rPr>
              <w:t>（元/人次或元/ML等）</w:t>
            </w:r>
          </w:p>
        </w:tc>
        <w:tc>
          <w:tcPr>
            <w:tcW w:w="1370" w:type="dxa"/>
            <w:vAlign w:val="center"/>
          </w:tcPr>
          <w:p>
            <w:pPr>
              <w:widowControl/>
              <w:jc w:val="center"/>
              <w:rPr>
                <w:rFonts w:ascii="宋体" w:hAnsi="宋体" w:cs="宋体"/>
                <w:b/>
                <w:bCs/>
                <w:kern w:val="0"/>
                <w:szCs w:val="21"/>
              </w:rPr>
            </w:pPr>
            <w:r>
              <w:rPr>
                <w:rFonts w:hint="eastAsia" w:ascii="宋体" w:hAnsi="宋体" w:cs="宋体"/>
                <w:b/>
                <w:bCs/>
                <w:kern w:val="0"/>
                <w:szCs w:val="21"/>
              </w:rPr>
              <w:t>投标单价（元/人次或元/ML等）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w:t>
            </w:r>
          </w:p>
        </w:tc>
        <w:tc>
          <w:tcPr>
            <w:tcW w:w="928" w:type="dxa"/>
            <w:shd w:val="clear" w:color="auto" w:fill="auto"/>
            <w:vAlign w:val="center"/>
          </w:tcPr>
          <w:p>
            <w:pPr>
              <w:widowControl/>
              <w:jc w:val="center"/>
              <w:rPr>
                <w:rFonts w:ascii="宋体" w:hAnsi="宋体" w:cs="宋体"/>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CD57抗体试剂（免疫组织化学）</w:t>
            </w:r>
          </w:p>
        </w:tc>
        <w:tc>
          <w:tcPr>
            <w:tcW w:w="1440" w:type="dxa"/>
            <w:vAlign w:val="center"/>
          </w:tcPr>
          <w:p>
            <w:pPr>
              <w:keepNext w:val="0"/>
              <w:keepLines w:val="0"/>
              <w:widowControl/>
              <w:suppressLineNumbers w:val="0"/>
              <w:jc w:val="center"/>
              <w:textAlignment w:val="center"/>
              <w:rPr>
                <w:rFonts w:ascii="宋体" w:hAnsi="宋体" w:cs="宋体"/>
                <w:szCs w:val="21"/>
              </w:rPr>
            </w:pPr>
            <w:r>
              <w:rPr>
                <w:rFonts w:hint="default" w:ascii="Tahoma" w:hAnsi="Tahoma" w:eastAsia="Tahoma" w:cs="Tahoma"/>
                <w:i w:val="0"/>
                <w:iCs w:val="0"/>
                <w:color w:val="000000"/>
                <w:kern w:val="0"/>
                <w:sz w:val="22"/>
                <w:szCs w:val="22"/>
                <w:u w:val="none"/>
                <w:lang w:val="en-US" w:eastAsia="zh-CN" w:bidi="ar"/>
              </w:rPr>
              <w:t>18.67元/人份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w:t>
            </w:r>
          </w:p>
        </w:tc>
        <w:tc>
          <w:tcPr>
            <w:tcW w:w="928" w:type="dxa"/>
            <w:shd w:val="clear" w:color="auto" w:fill="auto"/>
            <w:vAlign w:val="center"/>
          </w:tcPr>
          <w:p>
            <w:pPr>
              <w:widowControl/>
              <w:jc w:val="center"/>
              <w:rPr>
                <w:rFonts w:ascii="宋体" w:hAnsi="宋体" w:cs="宋体"/>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Human Growth Hormone抗体试剂（免疫组织化学）</w:t>
            </w:r>
          </w:p>
        </w:tc>
        <w:tc>
          <w:tcPr>
            <w:tcW w:w="1440" w:type="dxa"/>
            <w:vAlign w:val="center"/>
          </w:tcPr>
          <w:p>
            <w:pPr>
              <w:keepNext w:val="0"/>
              <w:keepLines w:val="0"/>
              <w:widowControl/>
              <w:suppressLineNumbers w:val="0"/>
              <w:jc w:val="center"/>
              <w:textAlignment w:val="center"/>
              <w:rPr>
                <w:rFonts w:ascii="宋体" w:hAnsi="宋体" w:cs="宋体"/>
                <w:szCs w:val="21"/>
              </w:rPr>
            </w:pPr>
            <w:r>
              <w:rPr>
                <w:rFonts w:hint="default" w:ascii="Tahoma" w:hAnsi="Tahoma" w:eastAsia="Tahoma" w:cs="Tahoma"/>
                <w:i w:val="0"/>
                <w:iCs w:val="0"/>
                <w:color w:val="000000"/>
                <w:kern w:val="0"/>
                <w:sz w:val="22"/>
                <w:szCs w:val="22"/>
                <w:u w:val="none"/>
                <w:lang w:val="en-US" w:eastAsia="zh-CN" w:bidi="ar"/>
              </w:rPr>
              <w:t>5元/人份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w:t>
            </w:r>
          </w:p>
        </w:tc>
        <w:tc>
          <w:tcPr>
            <w:tcW w:w="928" w:type="dxa"/>
            <w:shd w:val="clear" w:color="auto" w:fill="auto"/>
            <w:vAlign w:val="center"/>
          </w:tcPr>
          <w:p>
            <w:pPr>
              <w:widowControl/>
              <w:jc w:val="center"/>
              <w:rPr>
                <w:rFonts w:ascii="宋体" w:hAnsi="宋体" w:cs="宋体"/>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Myoglobin抗体试剂（免疫组织化学）</w:t>
            </w:r>
          </w:p>
        </w:tc>
        <w:tc>
          <w:tcPr>
            <w:tcW w:w="1440" w:type="dxa"/>
            <w:vAlign w:val="center"/>
          </w:tcPr>
          <w:p>
            <w:pPr>
              <w:keepNext w:val="0"/>
              <w:keepLines w:val="0"/>
              <w:widowControl/>
              <w:suppressLineNumbers w:val="0"/>
              <w:jc w:val="center"/>
              <w:textAlignment w:val="center"/>
              <w:rPr>
                <w:rFonts w:ascii="宋体" w:hAnsi="宋体" w:cs="宋体"/>
                <w:szCs w:val="21"/>
              </w:rPr>
            </w:pPr>
            <w:r>
              <w:rPr>
                <w:rFonts w:hint="default" w:ascii="Tahoma" w:hAnsi="Tahoma" w:eastAsia="Tahoma" w:cs="Tahoma"/>
                <w:i w:val="0"/>
                <w:iCs w:val="0"/>
                <w:color w:val="000000"/>
                <w:kern w:val="0"/>
                <w:sz w:val="22"/>
                <w:szCs w:val="22"/>
                <w:u w:val="none"/>
                <w:lang w:val="en-US" w:eastAsia="zh-CN" w:bidi="ar"/>
              </w:rPr>
              <w:t>7.33元/人份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w:t>
            </w:r>
          </w:p>
        </w:tc>
        <w:tc>
          <w:tcPr>
            <w:tcW w:w="928" w:type="dxa"/>
            <w:shd w:val="clear" w:color="auto" w:fill="auto"/>
            <w:vAlign w:val="center"/>
          </w:tcPr>
          <w:p>
            <w:pPr>
              <w:widowControl/>
              <w:jc w:val="center"/>
              <w:rPr>
                <w:rFonts w:ascii="宋体" w:hAnsi="宋体" w:cs="宋体"/>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PSAP抗体试剂（免疫组织化学）</w:t>
            </w:r>
          </w:p>
        </w:tc>
        <w:tc>
          <w:tcPr>
            <w:tcW w:w="1440" w:type="dxa"/>
            <w:vAlign w:val="center"/>
          </w:tcPr>
          <w:p>
            <w:pPr>
              <w:keepNext w:val="0"/>
              <w:keepLines w:val="0"/>
              <w:widowControl/>
              <w:suppressLineNumbers w:val="0"/>
              <w:jc w:val="center"/>
              <w:textAlignment w:val="center"/>
              <w:rPr>
                <w:rFonts w:ascii="宋体" w:hAnsi="宋体" w:cs="宋体"/>
                <w:szCs w:val="21"/>
              </w:rPr>
            </w:pPr>
            <w:r>
              <w:rPr>
                <w:rFonts w:hint="default" w:ascii="Tahoma" w:hAnsi="Tahoma" w:eastAsia="Tahoma" w:cs="Tahoma"/>
                <w:i w:val="0"/>
                <w:iCs w:val="0"/>
                <w:color w:val="000000"/>
                <w:kern w:val="0"/>
                <w:sz w:val="22"/>
                <w:szCs w:val="22"/>
                <w:u w:val="none"/>
                <w:lang w:val="en-US" w:eastAsia="zh-CN" w:bidi="ar"/>
              </w:rPr>
              <w:t>9.33元/人份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Ki-67抗体试剂（免疫组织化学）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29元/人份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细胞角蛋白7抗体试剂（免疫组织化学）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13.33元/人份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细胞角蛋白8抗体试剂（免疫组织化学）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细胞角蛋白17抗体试剂（免疫组织化学）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Desmin抗体试剂（免疫组织化学）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12.67元/人份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PLAP抗体试剂（免疫组织化学）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20.33元/人份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CD123抗体试剂（免疫组织化学）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49.17元/人份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IMP3抗体试剂（免疫组织化学）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27.33元/人份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AAT抗体试剂（免疫组织化学）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MUC6抗体试剂（免疫组织化学）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33.33元/人份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Glucagon抗体试剂（免疫组织化学）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19.33元/人份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Rb Gene Protein抗体试剂（免疫组织化学）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10.67元/人份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Calponin抗体试剂（免疫组织化学）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9.67元/人份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MART-1/melan 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26.67元/人份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Oct4抗体试剂（免疫组织化学）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16.83元/人份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MDM2抗体试剂（免疫组织化学）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36元/人份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Insulin抗体试剂（免疫组织化学）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5.5元/人份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CD21抗体试剂（免疫组织化学）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45.83元/人份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细胞角蛋白（低分子量）抗体试剂（免疫组织化学）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11.83元/人份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细胞角蛋白（高分子量）抗体试剂（免疫组织化学）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szCs w:val="21"/>
              </w:rPr>
            </w:pPr>
            <w:r>
              <w:rPr>
                <w:rFonts w:hint="eastAsia"/>
                <w:color w:val="000000"/>
              </w:rPr>
              <w:t>EZH2抗体试剂（免疫组织化学）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50元/人份</w:t>
            </w:r>
          </w:p>
        </w:tc>
        <w:tc>
          <w:tcPr>
            <w:tcW w:w="1370" w:type="dxa"/>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Myo D1抗体试剂（免疫组织化学）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CD61抗体试剂（免疫组织化学）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CXCL-13抗体试剂（免疫组织化学）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26.87元/人份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ERCC1抗体试剂（免疫组织化学）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Helicobacter phlori抗体试剂（免疫组织化学）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12.87元/人份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CD23抗体试剂（免疫组织化学）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Oct3/4抗体试剂（免疫组织化学）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PTH甲状旁腺素抗体试剂（免疫组织化学）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21.83元/人份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Calcitonin降钙素抗体试剂（免疫组织化学）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Somatostatin抗体试剂（免疫组织化学）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THY抗体试剂（免疫组织化学）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MUM1抗体试剂（免疫组织化学）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IgD抗体试剂（免疫组织化学）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SOX-11抗体试剂（免疫组织化学）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21元/人份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H3K27Me3抗体试剂（免疫组织化学）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BRST2抗体试剂（免疫组织化学）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C1q抗体试剂（免疫组织化学）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HNF1-Beta抗体试剂（免疫组织化学）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细胞角蛋白18抗体试剂（免疫组织化学）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细胞角蛋白8&amp;18抗体试剂（免疫组织化学）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BRAF抗体试剂（免疫组织化学）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41元/人份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Luteinizing Hormone抗体试剂（免疫组织化学）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HHV-8抗体试剂（免疫组织化学）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LMO2抗体试剂（免疫组织化学）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存活素（Survivin）抗体试剂（免疫组织化学）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精氨酸酶1（Arginase-1）抗体试剂（免疫组织化学）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CD35抗体试剂（免疫组织化学）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25.67元/人份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Calretinin抗体试剂（免疫组织化学）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TGF-β1抗体试剂（免疫组织化学）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TIA-1抗体试剂（免疫组织化学）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生长抑素受体2（SSTR 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细胞角蛋白19抗体试剂（免疫组织化学）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细胞角蛋白16（CK16）抗体试剂（免疫组织化学）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肌球蛋白轻链2（Myosin Light Chain2）抗体试剂（免疫组织化学）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BOB1抗体试剂（免疫组织化学）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FH抗体试剂（免疫组织化学）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睾丸核蛋白（NUT）抗体试剂（免疫组织化学）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人乳脂肪球膜蛋白（MFG1）抗体试剂（免疫组织化学）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窖蛋白-1（Caveolin-1）抗体试剂（免疫组织化学）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细胞紧密连接蛋白18.2抗体试剂（免疫组织化学）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CD103抗体试剂（免疫组织化学）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单纯疱疹病毒（Herpes Simplex virus）I&amp;II抗体试剂（免疫组织化学）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TLE1抗体试剂（免疫组织化学）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38.17元/人份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Actin抗体试剂（免疫组织化学）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CD19抗体试剂（免疫组织化学）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32.33元/人份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CEA抗体试剂（免疫组织化学）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细胞角蛋白20抗体试剂（免疫组织化学）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CA IX碳酸酐酶9抗体试剂（免疫组织化学）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29.67元/人份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Myeloperoxidase抗体试剂（免疫组织化学）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细胞角蛋白CK34Beta E（高分子量）抗体试剂（免疫组织化学）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细胞角蛋白5&amp;6抗体试剂（免疫组织化学）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酪氨酸激酶受体（TRK）抗体试剂（免疫组织化学）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细胞角蛋白5（CK5）抗体试剂（免疫组织化学）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细胞角蛋白6（CK6）抗体试剂（免疫组织化学）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Tryptase抗体试剂（免疫组织化学）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细胞角蛋白14抗体试剂（免疫组织化学）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c-MYC抗体试剂（免疫组织化学）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NKX3.1抗体试剂（免疫组织化学）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CA 125抗体试剂（免疫组织化学）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CD99抗体试剂（免疫组织化学）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Smooth Muscle Myosin抗体试剂（免疫组织化学）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Inhibin, alpha抗体试剂（免疫组织化学）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43.83元/人份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89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C4d抗体试剂（免疫组织化学）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细胞角蛋白CAM 5.2抗体试剂（免疫组织化学）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SMARCA4/Brg1抗体试剂（免疫组织化学）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ATRX抗体试剂（免疫组织化学）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28元/人份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Melanoma（Pan）抗体试剂（免疫组织化学法）</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胶质纤维酸性蛋白（Glial Fibrillary Acidic Protein，GFAP）抗体试剂（免疫组织化学）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SV-40抗体试剂（免疫组织化学）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Kappa链抗体试剂（免疫组织化学）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NGFR抗体试剂（免疫组织化学）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TPO抗体试剂（免疫组织化学）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AE1/AE3 混合分子量角蛋白抗体试剂（免疫组织化学）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C3c抗体试剂（免疫组织化学）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NKX2.2抗体试剂（免疫组织化学）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25.33元/人份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H3.3G34W抗体试剂（免疫组织化学）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32.67元/人份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琥珀酸脱氢酶A亚基（SDHA）抗体试剂（免疫组织化学法）</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MUC2抗体试剂（免疫组织化学）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Neurofilament抗体试剂（免疫组织化学）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TACSTD2抗体试剂（免疫组织化学）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Caldesmon抗体试剂（免疫组织化学）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24.67元/人份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CA 19-9抗体试剂（免疫组织化学）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抗血栓调节蛋白抗体试剂（免疫组织化学）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CD11b抗体试剂（免疫组织化学）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TdT抗体试剂（免疫组织化学）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36元/人份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MUC-1抗体试剂（免疫组织化学）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Granzyme B抗体试剂（免疫组织化学）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27.83元/人份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Nestin抗体试剂（免疫组织化学）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35.33元/人份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Collagen Type IV抗体试剂（免疫组织化学）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119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平滑肌特异性蛋白（Smoothelin）抗体试剂（免疫组织化学）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FOXP1抗体试剂（免疫组织化学）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SDHB抗体试剂（免疫组织化学）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50.33元/人份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CD45R抗体试剂（免疫组织化学）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CD68抗体试剂（免疫组织化学）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CD138抗体试剂（免疫组织化学）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胸苷酸合成酶（TS）抗体试剂（免疫组织化学）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CDX-2抗体试剂（免疫组织化学）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Podoplanin抗体试剂（免疫组织化学）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VEGF抗体试剂（免疫组织化学）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bcl-6抗体试剂（免疫组织化学）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Tyrosinase抗体试剂（免疫组织化学）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CD45RO抗体试剂（免疫组织化学）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CD79a抗体试剂（免疫组织化学）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CD163抗体试剂（免疫组织化学）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24.67元/人份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COX-2抗体试剂（免疫组织化学）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DOG1抗体试剂（免疫组织化学）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26元/人份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ERG抗体试剂（免疫组织化学）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Flt-1/VEGFR1抗体试剂（免疫组织化学）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Fascin抗体试剂（免疫组织化学）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9.33元/人份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EMA抗体试剂（免疫组织化学）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Uroplakin Ⅲ抗体试剂（免疫组织化学）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MUC5AC抗体试剂（免疫组织化学）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PSMA抗体试剂（免疫组织化学）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细胞角蛋白（广谱）抗体试剂（免疫组织化学）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MSH2抗体试剂（免疫组织化学）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MSH6抗体试剂（免疫组织化学）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MLH1抗体试剂（免疫组织化学）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37.17元/人份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4型黏蛋白（MUC-4）抗体试剂（免疫组织化学）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PMS2抗体试剂（免疫组织化学）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p120抗体试剂（免疫组织化学）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Beta-catenin抗体试剂（免疫组织化学）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E-Cadherin抗体试剂（免疫组织化学）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Ksp-Cadherin抗体试剂（免疫组织化学）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钙黏附蛋白17（Cadherin 17）抗体试剂（免疫组织化学）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神经性钙黏附蛋白（N-Cadherin）抗体试剂（免疫组织化学）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p53抗体试剂（免疫组织化学）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p63抗体试剂（免疫组织化学）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CD45RA抗体试剂（免疫组织化学）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CD105抗体试剂（免疫组织化学）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24元/人份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Glycophorin 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VHL抗体试剂（免疫组织化学）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D2-40抗体试剂（免疫组织化学）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DPC4抗体试剂（免疫组织化学）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35.33元/人份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血管内皮生长因子受体2（VEGFR2）抗体试剂（免疫组织化学）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p40抗体试剂（免疫组织化学）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p27抗体试剂（免疫组织化学）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Ep-CAM抗体试剂（免疫组织化学）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ESA抗体试剂（免疫组织化学）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9元/人份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169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Ber-EP4抗体试剂（免疫组织化学）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p16抗体试剂（免疫组织化学）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p57抗体试剂（免疫组织化学）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Bax抗体试剂（免疫组织化学）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bcl-2抗体试剂（免疫组织化学）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NSE抗体试剂（免疫组织化学）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p21/WAF1抗体试剂（免疫组织化学）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细胞周期蛋白依赖性激酶4（CDK4）抗体试剂（免疫组织化学）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32.5元/人份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细胞周期蛋白D1抗体试剂（免疫组织化学）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SMA抗体试剂（免疫组织化学）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IgA抗体试剂（免疫组织化学）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IgM抗体试剂（免疫组织化学）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IgG4抗体试剂（免疫组织化学）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IgG抗体试剂（免疫组织化学）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Lambda链抗体试剂（免疫组织化学）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SOX-2抗体试剂（免疫组织化学）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SOX-10抗体试剂（免疫组织化学）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C-MET抗体试剂（免疫组织化学）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甲状腺转录因子-1 （TTF-1）抗体试剂（免疫组织化学）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Napsin 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189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Synaptophysin抗体试剂（免疫组织化学）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Chromogranin抗体试剂（免疫组织化学）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CD56抗体试剂（免疫组织化学）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Villin（微管素）抗体试剂（免疫组织化学）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PCNA抗体试剂（免疫组织化学）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17.33元/人份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25.33元/人份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46元/人份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CD22抗体试剂（免疫组织化学）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CD25抗体试剂（免疫组织化学）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CD30抗体试剂（免疫组织化学）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21.33元/人份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CD31抗体试剂（免疫组织化学）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雄激素受体（AR）抗体试剂（免疫组织化学）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50.67元/人份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CD34抗体试剂（免疫组织化学）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29元/人份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CD38抗体试剂（免疫组织化学）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CD44v6抗体试剂（免疫组织化学）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28元/人份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Factor VIII受体抗体试剂（免疫组织化学）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Factor ⅩⅢa抗体试剂（免疫组织化学）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Vimentin抗体试剂（免疫组织化学）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25.33元/人份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血管活性肠多肽（VIP）抗体试剂（免疫组织化学）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淀粉样蛋白A抗体试剂（免疫组织化学）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FLI-1抗体试剂（免疫组织化学）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35.5元/人份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FoxP3抗体试剂（免疫组织化学）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Galectin-3抗体试剂（免疫组织化学）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WT1抗体试剂（免疫组织化学）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Gastrin抗体试剂（免疫组织化学）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GATA3抗体试剂（免疫组织化学）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GCDFP-15抗体试剂（免疫组织化学）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GLUT-1抗体试剂（免疫组织化学）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Glypican 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Glutamine Synthetase抗体试剂（免疫组织化学）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GST-π抗体试剂（免疫组织化学）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24.83元/人份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ZAP-70抗体试剂（免疫组织化学）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腺病毒（Adenovirus）抗体试剂（免疫组织化学）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Annexin A1抗体试剂（免疫组织化学）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乙型肝炎病毒核心抗原（HBcAg）抗体试剂（免疫组织化学）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乙型肝炎病毒表面抗原（HBsAg）抗体试剂（免疫组织化学）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9元/人份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Human Chorionic Gonadotropin抗体试剂（免疫组织化学）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Thyroid Stimulating Hormone抗体试剂（免疫组织化学）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FSH抗体试剂（免疫组织化学）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Hepatocyte抗体试剂（免疫组织化学）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HGAL抗体试剂（免疫组织化学）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19.67元/人份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人疱疹病毒4型（Epstein Barr Virus，EBV）抗体试剂（免疫组织化学）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HSA抗体试剂（免疫组织化学）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巨细胞病毒（Cytomegalovirus）抗体试剂（免疫组织化学）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Alpha-1-Fetoprotein抗体试剂（免疫组织化学）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HIF-1α抗体试剂（免疫组织化学）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HMB-45抗体试剂（免疫组织化学）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微管结合蛋白2（MAP2）抗体试剂（免疫组织化学）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Human Placental Lactogen抗体试剂（免疫组织化学）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9.67元/人份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热休克蛋白27（HSP27）抗体试剂（免疫组织化学）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IDH-1抗体试剂（免疫组织化学）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31.67元/人份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INI-1抗体试剂（免疫组织化学）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24.33元/人份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Langerin抗体试剂（免疫组织化学）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LEF-1抗体试剂（免疫组织化学）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41.33元/人份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LRP抗体试剂（免疫组织化学）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21.5元/人份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β-tubulin-III抗体试剂（免疫组织化学）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249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同种异体移植炎症因子1（AIF1）抗体试剂（免疫组织化学）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ARID1A抗体试剂（免疫组织化学）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Lysozyme抗体试剂（免疫组织化学）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AACT抗体试剂（免疫组织化学）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ACTH抗体试剂（免疫组织化学）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8.67元/人份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Mammaglobin抗体试剂（免疫组织化学）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29元/人份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Myelin Basic Protein抗体试剂（免疫组织化学）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MC抗体试剂（免疫组织化学）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13.5元/人份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MCT（肥大细胞胰蛋白酶）抗体试剂（免疫组织化学）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间皮素蛋白（Mesothelin）抗体试剂（免疫组织化学）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259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MGMT抗体试剂（免疫组织化学）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33.17元/人份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小眼相关转录因子（MiTF）抗体试剂（免疫组织化学）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TFE3抗体试剂（免疫组织化学）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人乳头瘤病毒16型（HPV16）抗体试剂（免疫组织化学法）</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肌浆蛋白（Myogenin）抗体试剂（免疫组织化学）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10.5元/人份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NeuN抗体试剂（免疫组织化学）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ALK抗体试剂（免疫组织化学）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24.33元/人份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CD15抗体试剂（免疫组织化学）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Oct2抗体试剂（免疫组织化学）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33.83元/人份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CD3抗体试剂（免疫组织化学）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14.5元/人份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269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Oligo-2抗体试剂（免疫组织化学）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Pax-2抗体试剂（免疫组织化学）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27.33元/人份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Pax-5抗体试剂（免疫组织化学）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18.67元/人份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Pax-8抗体试剂（免疫组织化学）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47.33元/人份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血小板衍生生长因子受体α（PDGFRα）抗体试剂（免疫组织化学）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Protein Gene Product 9.5抗体试剂（免疫组织化学）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磷酸化组蛋白H3（PHH3）抗体试剂（免疫组织化学）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PRL抗体试剂（免疫组织化学）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pS2抗体试剂（免疫组织化学）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12元/人份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PSA抗体试剂（免疫组织化学）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9.33元/人份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279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PTEN抗体试剂（免疫组织化学）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RRM1抗体试剂（免疫组织化学）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39.33元/人份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S100抗体试剂（免疫组织化学）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SALL4抗体试剂（免疫组织化学）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13.33元/人份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283</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EGFR（表皮生长因子受体）抗体试剂（免疫组织化学）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22.83元/人份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284</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SATB2抗体试剂（免疫组织化学）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285</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类固醇生成因子-1（SF-1）抗体试剂（免疫组织化学）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286</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Surfactant Protein B抗体试剂（免疫组织化学）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16.67元/人份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287</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STAT3抗体试剂（免疫组织化学）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ascii="宋体" w:hAnsi="宋体" w:eastAsia="宋体" w:cs="宋体"/>
                <w:i w:val="0"/>
                <w:iCs w:val="0"/>
                <w:color w:val="000000"/>
                <w:kern w:val="0"/>
                <w:sz w:val="22"/>
                <w:szCs w:val="22"/>
                <w:u w:val="none"/>
                <w:lang w:val="en-US" w:eastAsia="zh-CN" w:bidi="ar"/>
              </w:rPr>
              <w:t>54元</w:t>
            </w:r>
            <w:r>
              <w:rPr>
                <w:rFonts w:hint="default" w:ascii="Tahoma" w:hAnsi="Tahoma" w:eastAsia="Tahoma" w:cs="Tahoma"/>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288</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微管解聚蛋白(Stathmin）抗体试剂（免疫组织化学）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20.67元/人份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289</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STAT6抗体试剂（免疫组织化学）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22.33元/人份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290</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人乳头瘤病毒（HPV）抗体试剂（免疫组织化学法）</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7.67元/人份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291</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AMACR/p504s抗体试剂（免疫组织化学）</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22.67元/人份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shd w:val="clear" w:color="auto" w:fill="auto"/>
            <w:noWrap/>
            <w:vAlign w:val="center"/>
          </w:tcPr>
          <w:p>
            <w:pPr>
              <w:keepNext w:val="0"/>
              <w:keepLines w:val="0"/>
              <w:widowControl/>
              <w:suppressLineNumbers w:val="0"/>
              <w:jc w:val="center"/>
              <w:textAlignment w:val="center"/>
              <w:rPr>
                <w:rFonts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292</w:t>
            </w:r>
          </w:p>
        </w:tc>
        <w:tc>
          <w:tcPr>
            <w:tcW w:w="928" w:type="dxa"/>
            <w:shd w:val="clear" w:color="auto" w:fill="auto"/>
            <w:vAlign w:val="center"/>
          </w:tcPr>
          <w:p>
            <w:pPr>
              <w:widowControl/>
              <w:jc w:val="center"/>
              <w:rPr>
                <w:rFonts w:ascii="宋体" w:hAnsi="宋体" w:cs="宋体"/>
                <w:kern w:val="0"/>
                <w:szCs w:val="21"/>
              </w:rPr>
            </w:pPr>
            <w:r>
              <w:rPr>
                <w:rFonts w:hint="eastAsia"/>
                <w:color w:val="000000"/>
              </w:rPr>
              <w:t>病理科</w:t>
            </w:r>
          </w:p>
        </w:tc>
        <w:tc>
          <w:tcPr>
            <w:tcW w:w="3879" w:type="dxa"/>
            <w:shd w:val="clear" w:color="auto" w:fill="auto"/>
            <w:vAlign w:val="center"/>
          </w:tcPr>
          <w:p>
            <w:pPr>
              <w:widowControl/>
              <w:jc w:val="center"/>
              <w:rPr>
                <w:rFonts w:ascii="宋体" w:hAnsi="宋体" w:cs="宋体"/>
                <w:kern w:val="0"/>
                <w:szCs w:val="21"/>
              </w:rPr>
            </w:pPr>
            <w:r>
              <w:rPr>
                <w:rFonts w:hint="eastAsia"/>
                <w:color w:val="000000"/>
              </w:rPr>
              <w:t>DAB染色液试剂盒</w:t>
            </w:r>
          </w:p>
        </w:tc>
        <w:tc>
          <w:tcPr>
            <w:tcW w:w="1440" w:type="dxa"/>
            <w:vAlign w:val="center"/>
          </w:tcPr>
          <w:p>
            <w:pPr>
              <w:keepNext w:val="0"/>
              <w:keepLines w:val="0"/>
              <w:widowControl/>
              <w:suppressLineNumbers w:val="0"/>
              <w:jc w:val="center"/>
              <w:textAlignment w:val="center"/>
              <w:rPr>
                <w:rFonts w:ascii="宋体" w:hAnsi="宋体" w:cs="宋体"/>
                <w:kern w:val="0"/>
                <w:szCs w:val="21"/>
              </w:rPr>
            </w:pPr>
            <w:r>
              <w:rPr>
                <w:rFonts w:hint="default" w:ascii="Tahoma" w:hAnsi="Tahoma" w:eastAsia="Tahoma" w:cs="Tahoma"/>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元</w:t>
            </w:r>
            <w:r>
              <w:rPr>
                <w:rFonts w:hint="default" w:ascii="Tahoma" w:hAnsi="Tahoma" w:eastAsia="Tahoma" w:cs="Tahoma"/>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人份</w:t>
            </w:r>
          </w:p>
        </w:tc>
        <w:tc>
          <w:tcPr>
            <w:tcW w:w="1370"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9" w:type="dxa"/>
            <w:gridSpan w:val="3"/>
            <w:vAlign w:val="center"/>
          </w:tcPr>
          <w:p>
            <w:pPr>
              <w:widowControl/>
              <w:jc w:val="center"/>
              <w:textAlignment w:val="center"/>
              <w:rPr>
                <w:rFonts w:ascii="宋体" w:hAnsi="宋体" w:cs="宋体"/>
                <w:kern w:val="0"/>
                <w:szCs w:val="21"/>
              </w:rPr>
            </w:pPr>
            <w:r>
              <w:rPr>
                <w:rFonts w:hint="eastAsia" w:ascii="宋体" w:hAnsi="宋体" w:cs="宋体"/>
                <w:kern w:val="0"/>
                <w:szCs w:val="21"/>
              </w:rPr>
              <w:t>单价合计（元）：</w:t>
            </w:r>
          </w:p>
        </w:tc>
        <w:tc>
          <w:tcPr>
            <w:tcW w:w="1440"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6,049.95</w:t>
            </w:r>
          </w:p>
        </w:tc>
        <w:tc>
          <w:tcPr>
            <w:tcW w:w="1370" w:type="dxa"/>
            <w:vAlign w:val="center"/>
          </w:tcPr>
          <w:p>
            <w:pPr>
              <w:widowControl/>
              <w:jc w:val="center"/>
              <w:textAlignment w:val="center"/>
              <w:rPr>
                <w:rFonts w:ascii="宋体" w:hAnsi="宋体" w:cs="宋体"/>
                <w:kern w:val="0"/>
                <w:szCs w:val="21"/>
              </w:rPr>
            </w:pPr>
          </w:p>
        </w:tc>
      </w:tr>
    </w:tbl>
    <w:p/>
    <w:p>
      <w:pPr>
        <w:pStyle w:val="2"/>
      </w:pPr>
    </w:p>
    <w:p/>
    <w:p>
      <w:pPr>
        <w:pStyle w:val="81"/>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81"/>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81"/>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r>
        <w:br w:type="page"/>
      </w:r>
    </w:p>
    <w:p>
      <w:pPr>
        <w:sectPr>
          <w:pgSz w:w="11906" w:h="16838"/>
          <w:pgMar w:top="1440" w:right="1440" w:bottom="1440" w:left="1797" w:header="851" w:footer="992" w:gutter="0"/>
          <w:pgNumType w:fmt="decimal"/>
          <w:cols w:space="425" w:num="1"/>
          <w:docGrid w:linePitch="312" w:charSpace="0"/>
        </w:sectPr>
      </w:pP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color w:val="FF0000"/>
          <w:sz w:val="32"/>
          <w:szCs w:val="32"/>
          <w:u w:val="single"/>
        </w:rPr>
        <w:t>标项</w:t>
      </w:r>
      <w:r>
        <w:rPr>
          <w:color w:val="FF0000"/>
          <w:kern w:val="0"/>
          <w:szCs w:val="21"/>
          <w:u w:val="single"/>
        </w:rPr>
        <w:t xml:space="preserve">     </w:t>
      </w:r>
      <w:r>
        <w:rPr>
          <w:rFonts w:hint="eastAsia"/>
          <w:color w:val="FF0000"/>
          <w:sz w:val="32"/>
          <w:szCs w:val="32"/>
          <w:u w:val="single"/>
        </w:rPr>
        <w:t>一</w:t>
      </w:r>
      <w:r>
        <w:rPr>
          <w:color w:val="FF0000"/>
          <w:kern w:val="0"/>
          <w:szCs w:val="21"/>
          <w:u w:val="single"/>
        </w:rPr>
        <w:t xml:space="preserve">    </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（技术部分）</w:t>
      </w:r>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3"/>
        <w:jc w:val="center"/>
        <w:rPr>
          <w:i/>
          <w:iCs/>
        </w:rPr>
      </w:pPr>
      <w:r>
        <w:rPr>
          <w:rFonts w:hint="eastAsia" w:ascii="Times New Roman" w:hAnsi="Times New Roman" w:cs="Times New Roman"/>
          <w:i/>
          <w:iCs/>
          <w:sz w:val="28"/>
          <w:szCs w:val="28"/>
        </w:rPr>
        <w:t>投标文件在   年  月  日时分前不得开启</w:t>
      </w:r>
    </w:p>
    <w:p>
      <w:pPr>
        <w:pStyle w:val="4"/>
        <w:spacing w:before="0" w:after="0" w:line="240" w:lineRule="auto"/>
        <w:rPr>
          <w:rFonts w:ascii="Times New Roman" w:hAnsi="Times New Roman"/>
          <w:sz w:val="28"/>
          <w:szCs w:val="28"/>
        </w:rPr>
        <w:sectPr>
          <w:pgSz w:w="11906" w:h="16838"/>
          <w:pgMar w:top="1440" w:right="1440" w:bottom="1440" w:left="1797" w:header="851" w:footer="992" w:gutter="0"/>
          <w:pgNumType w:fmt="decimal"/>
          <w:cols w:space="425" w:num="1"/>
          <w:docGrid w:linePitch="312" w:charSpace="0"/>
        </w:sectPr>
      </w:pPr>
    </w:p>
    <w:p>
      <w:pPr>
        <w:pStyle w:val="4"/>
        <w:spacing w:before="0" w:after="0" w:line="240" w:lineRule="auto"/>
        <w:rPr>
          <w:rFonts w:ascii="Times New Roman" w:hAnsi="Times New Roman"/>
          <w:sz w:val="28"/>
          <w:szCs w:val="28"/>
        </w:rPr>
      </w:pPr>
      <w:bookmarkStart w:id="332" w:name="_Toc18947"/>
      <w:r>
        <w:rPr>
          <w:rFonts w:hint="eastAsia" w:ascii="Times New Roman" w:hAnsi="Times New Roman"/>
          <w:sz w:val="28"/>
          <w:szCs w:val="28"/>
        </w:rPr>
        <w:t xml:space="preserve">第三部分 </w:t>
      </w:r>
      <w:r>
        <w:rPr>
          <w:rFonts w:ascii="Times New Roman" w:hAnsi="Times New Roman"/>
          <w:sz w:val="28"/>
          <w:szCs w:val="28"/>
        </w:rPr>
        <w:t xml:space="preserve"> 技术部分</w:t>
      </w:r>
      <w:bookmarkEnd w:id="329"/>
      <w:bookmarkEnd w:id="332"/>
    </w:p>
    <w:p>
      <w:pPr>
        <w:pStyle w:val="5"/>
        <w:spacing w:before="0" w:after="0" w:line="240" w:lineRule="auto"/>
      </w:pPr>
      <w:bookmarkStart w:id="333" w:name="_Toc103677773"/>
      <w:bookmarkStart w:id="334" w:name="_Toc5688"/>
      <w:r>
        <w:rPr>
          <w:rFonts w:eastAsia="黑体"/>
          <w:sz w:val="28"/>
          <w:szCs w:val="28"/>
        </w:rPr>
        <w:t>一</w:t>
      </w:r>
      <w:r>
        <w:rPr>
          <w:rFonts w:hint="eastAsia" w:eastAsia="黑体"/>
          <w:sz w:val="28"/>
          <w:szCs w:val="28"/>
        </w:rPr>
        <w:t>、</w:t>
      </w:r>
      <w:r>
        <w:rPr>
          <w:rFonts w:eastAsia="黑体"/>
          <w:sz w:val="28"/>
          <w:szCs w:val="28"/>
        </w:rPr>
        <w:t>技术偏离表</w:t>
      </w:r>
      <w:bookmarkEnd w:id="333"/>
      <w:bookmarkEnd w:id="334"/>
    </w:p>
    <w:tbl>
      <w:tblPr>
        <w:tblStyle w:val="42"/>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1</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2</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3</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4</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5</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6</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ind w:left="-103" w:leftChars="-49" w:firstLine="15"/>
      </w:pPr>
      <w:r>
        <w:t>法定代表人或其委托代理人：（签字或加盖人名章）</w:t>
      </w:r>
    </w:p>
    <w:p>
      <w:pPr>
        <w:spacing w:before="120" w:beforeLines="50"/>
        <w:ind w:left="-103" w:leftChars="-49" w:firstLine="15"/>
      </w:pPr>
      <w:r>
        <w:t>日期：</w:t>
      </w:r>
    </w:p>
    <w:p>
      <w:pPr>
        <w:spacing w:line="360" w:lineRule="auto"/>
      </w:pPr>
    </w:p>
    <w:p>
      <w:pPr>
        <w:tabs>
          <w:tab w:val="left" w:pos="1200"/>
        </w:tabs>
        <w:snapToGrid w:val="0"/>
        <w:spacing w:after="120" w:afterLines="50"/>
        <w:ind w:left="850" w:leftChars="203" w:hanging="424" w:hangingChars="202"/>
      </w:pPr>
      <w:r>
        <w:t>注：投标人递交的投标文件中与招标文件的技术部分的要求有不同时，应逐条列在技术偏差表中，否则将认为投标人接受招标文件的要求。</w:t>
      </w:r>
    </w:p>
    <w:p>
      <w:pPr>
        <w:rPr>
          <w:rFonts w:eastAsia="黑体"/>
          <w:sz w:val="28"/>
          <w:szCs w:val="28"/>
        </w:rPr>
        <w:sectPr>
          <w:pgSz w:w="11906" w:h="16838"/>
          <w:pgMar w:top="1440" w:right="1440" w:bottom="1440" w:left="1797" w:header="851" w:footer="992" w:gutter="0"/>
          <w:pgNumType w:fmt="decimal"/>
          <w:cols w:space="425" w:num="1"/>
          <w:docGrid w:linePitch="312" w:charSpace="0"/>
        </w:sectPr>
      </w:pPr>
      <w:r>
        <w:rPr>
          <w:b/>
          <w:sz w:val="32"/>
          <w:szCs w:val="32"/>
        </w:rPr>
        <w:br w:type="page"/>
      </w:r>
    </w:p>
    <w:p>
      <w:pPr>
        <w:pStyle w:val="5"/>
        <w:spacing w:before="0" w:after="0" w:line="240" w:lineRule="auto"/>
        <w:rPr>
          <w:rFonts w:eastAsia="黑体"/>
          <w:sz w:val="28"/>
          <w:szCs w:val="28"/>
        </w:rPr>
      </w:pPr>
      <w:bookmarkStart w:id="335" w:name="_Toc103677774"/>
      <w:bookmarkStart w:id="336" w:name="_Toc5152"/>
      <w:bookmarkStart w:id="337" w:name="_Toc157759075"/>
      <w:r>
        <w:rPr>
          <w:rFonts w:eastAsia="黑体"/>
          <w:sz w:val="28"/>
          <w:szCs w:val="28"/>
        </w:rPr>
        <w:t>二</w:t>
      </w:r>
      <w:r>
        <w:rPr>
          <w:rFonts w:hint="eastAsia" w:eastAsia="黑体"/>
          <w:sz w:val="28"/>
          <w:szCs w:val="28"/>
        </w:rPr>
        <w:t>、</w:t>
      </w:r>
      <w:r>
        <w:rPr>
          <w:rFonts w:eastAsia="黑体"/>
          <w:sz w:val="28"/>
          <w:szCs w:val="28"/>
        </w:rPr>
        <w:t>服务方案</w:t>
      </w:r>
      <w:bookmarkEnd w:id="335"/>
      <w:bookmarkEnd w:id="336"/>
    </w:p>
    <w:bookmarkEnd w:id="337"/>
    <w:p/>
    <w:p>
      <w:pPr>
        <w:adjustRightInd w:val="0"/>
        <w:snapToGrid w:val="0"/>
        <w:spacing w:line="360" w:lineRule="auto"/>
        <w:ind w:firstLine="480" w:firstLineChars="200"/>
        <w:rPr>
          <w:sz w:val="24"/>
        </w:rPr>
      </w:pPr>
      <w:r>
        <w:rPr>
          <w:sz w:val="24"/>
        </w:rPr>
        <w:t>服务方案包含但不限于：</w:t>
      </w:r>
    </w:p>
    <w:p>
      <w:pPr>
        <w:adjustRightInd w:val="0"/>
        <w:snapToGrid w:val="0"/>
        <w:spacing w:line="360" w:lineRule="auto"/>
        <w:ind w:firstLine="480" w:firstLineChars="200"/>
        <w:rPr>
          <w:sz w:val="24"/>
        </w:rPr>
      </w:pPr>
      <w:r>
        <w:rPr>
          <w:sz w:val="24"/>
        </w:rPr>
        <w:t>1、配送方案</w:t>
      </w:r>
    </w:p>
    <w:p>
      <w:pPr>
        <w:adjustRightInd w:val="0"/>
        <w:snapToGrid w:val="0"/>
        <w:spacing w:line="360" w:lineRule="auto"/>
        <w:ind w:firstLine="480" w:firstLineChars="200"/>
        <w:rPr>
          <w:sz w:val="24"/>
        </w:rPr>
      </w:pPr>
      <w:r>
        <w:rPr>
          <w:sz w:val="24"/>
        </w:rPr>
        <w:t>2、应急处理方案</w:t>
      </w:r>
    </w:p>
    <w:p>
      <w:pPr>
        <w:adjustRightInd w:val="0"/>
        <w:snapToGrid w:val="0"/>
        <w:spacing w:line="360" w:lineRule="auto"/>
        <w:ind w:firstLine="480" w:firstLineChars="200"/>
        <w:rPr>
          <w:sz w:val="24"/>
        </w:rPr>
      </w:pPr>
      <w:r>
        <w:rPr>
          <w:sz w:val="24"/>
        </w:rPr>
        <w:t>3、服务体系：服务专业人员配备、服务响应时间、技术支持能力、培训方案</w:t>
      </w:r>
    </w:p>
    <w:p>
      <w:pPr>
        <w:adjustRightInd w:val="0"/>
        <w:snapToGrid w:val="0"/>
        <w:spacing w:line="360" w:lineRule="auto"/>
        <w:ind w:firstLine="480" w:firstLineChars="200"/>
        <w:rPr>
          <w:sz w:val="24"/>
        </w:rPr>
      </w:pPr>
      <w:r>
        <w:rPr>
          <w:sz w:val="24"/>
        </w:rPr>
        <w:t>4、配送车辆安排、售后服务机构及联系方式，出现质量问题解决时间、服务响应的联系人及联系方式等相关信息，后附相关证明等证明材料。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pStyle w:val="5"/>
        <w:spacing w:before="0" w:after="0" w:line="240" w:lineRule="auto"/>
        <w:rPr>
          <w:rFonts w:eastAsia="黑体"/>
          <w:sz w:val="28"/>
          <w:szCs w:val="28"/>
        </w:rPr>
        <w:sectPr>
          <w:pgSz w:w="11906" w:h="16838"/>
          <w:pgMar w:top="1440" w:right="1440" w:bottom="1440" w:left="1797" w:header="851" w:footer="992" w:gutter="0"/>
          <w:pgNumType w:fmt="decimal"/>
          <w:cols w:space="425" w:num="1"/>
          <w:docGrid w:linePitch="312" w:charSpace="0"/>
        </w:sectPr>
      </w:pPr>
    </w:p>
    <w:p>
      <w:pPr>
        <w:pStyle w:val="5"/>
        <w:spacing w:before="0" w:after="0" w:line="240" w:lineRule="auto"/>
        <w:rPr>
          <w:rFonts w:eastAsia="黑体"/>
          <w:sz w:val="28"/>
          <w:szCs w:val="28"/>
        </w:rPr>
      </w:pPr>
      <w:bookmarkStart w:id="338" w:name="_Toc103677775"/>
      <w:bookmarkStart w:id="339" w:name="_Toc2816"/>
      <w:r>
        <w:rPr>
          <w:rFonts w:eastAsia="黑体"/>
          <w:sz w:val="28"/>
          <w:szCs w:val="28"/>
        </w:rPr>
        <w:t>三</w:t>
      </w:r>
      <w:r>
        <w:rPr>
          <w:rFonts w:hint="eastAsia" w:eastAsia="黑体"/>
          <w:sz w:val="28"/>
          <w:szCs w:val="28"/>
        </w:rPr>
        <w:t>、</w:t>
      </w:r>
      <w:r>
        <w:rPr>
          <w:rFonts w:eastAsia="黑体"/>
          <w:sz w:val="28"/>
          <w:szCs w:val="28"/>
        </w:rPr>
        <w:t>仓储设施设备及备品库存证明材料</w:t>
      </w:r>
      <w:bookmarkEnd w:id="338"/>
      <w:bookmarkEnd w:id="339"/>
    </w:p>
    <w:p>
      <w:pPr>
        <w:adjustRightInd w:val="0"/>
        <w:snapToGrid w:val="0"/>
        <w:spacing w:line="360" w:lineRule="auto"/>
      </w:pPr>
    </w:p>
    <w:p>
      <w:pPr>
        <w:adjustRightInd w:val="0"/>
        <w:snapToGrid w:val="0"/>
        <w:spacing w:line="360" w:lineRule="auto"/>
        <w:rPr>
          <w:sz w:val="24"/>
        </w:rPr>
      </w:pPr>
      <w:r>
        <w:rPr>
          <w:sz w:val="24"/>
        </w:rPr>
        <w:t>包含但不限于：</w:t>
      </w:r>
    </w:p>
    <w:p>
      <w:pPr>
        <w:adjustRightInd w:val="0"/>
        <w:snapToGrid w:val="0"/>
        <w:spacing w:line="360" w:lineRule="auto"/>
        <w:ind w:firstLine="480" w:firstLineChars="200"/>
        <w:rPr>
          <w:sz w:val="24"/>
        </w:rPr>
      </w:pPr>
      <w:r>
        <w:rPr>
          <w:sz w:val="24"/>
        </w:rPr>
        <w:t>1、仓储面积</w:t>
      </w:r>
    </w:p>
    <w:p>
      <w:pPr>
        <w:adjustRightInd w:val="0"/>
        <w:snapToGrid w:val="0"/>
        <w:spacing w:line="360" w:lineRule="auto"/>
        <w:ind w:firstLine="480" w:firstLineChars="200"/>
        <w:rPr>
          <w:sz w:val="24"/>
        </w:rPr>
      </w:pPr>
      <w:r>
        <w:rPr>
          <w:sz w:val="24"/>
        </w:rPr>
        <w:t>2、冷冻冷藏环境</w:t>
      </w:r>
    </w:p>
    <w:p>
      <w:pPr>
        <w:adjustRightInd w:val="0"/>
        <w:snapToGrid w:val="0"/>
        <w:spacing w:line="360" w:lineRule="auto"/>
        <w:ind w:firstLine="480" w:firstLineChars="200"/>
        <w:rPr>
          <w:sz w:val="24"/>
        </w:rPr>
      </w:pPr>
      <w:r>
        <w:rPr>
          <w:sz w:val="24"/>
        </w:rPr>
        <w:t xml:space="preserve">3、仓储设备配置 </w:t>
      </w:r>
    </w:p>
    <w:p>
      <w:pPr>
        <w:adjustRightInd w:val="0"/>
        <w:snapToGrid w:val="0"/>
        <w:spacing w:line="360" w:lineRule="auto"/>
        <w:ind w:firstLine="480" w:firstLineChars="200"/>
        <w:rPr>
          <w:sz w:val="24"/>
        </w:rPr>
      </w:pPr>
      <w:r>
        <w:rPr>
          <w:sz w:val="24"/>
        </w:rPr>
        <w:t>4、备品库存情况</w:t>
      </w:r>
    </w:p>
    <w:p>
      <w:pPr>
        <w:adjustRightInd w:val="0"/>
        <w:snapToGrid w:val="0"/>
        <w:spacing w:line="360" w:lineRule="auto"/>
        <w:ind w:firstLine="480" w:firstLineChars="200"/>
        <w:rPr>
          <w:sz w:val="24"/>
        </w:rPr>
      </w:pPr>
      <w:r>
        <w:rPr>
          <w:sz w:val="24"/>
        </w:rPr>
        <w:t>后附相关证明材料。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sectPr>
          <w:pgSz w:w="11906" w:h="16838"/>
          <w:pgMar w:top="1440" w:right="1440" w:bottom="1440" w:left="1797" w:header="851" w:footer="992" w:gutter="0"/>
          <w:pgNumType w:fmt="decimal"/>
          <w:cols w:space="425" w:num="1"/>
          <w:docGrid w:linePitch="312" w:charSpace="0"/>
        </w:sectPr>
      </w:pPr>
    </w:p>
    <w:p>
      <w:pPr>
        <w:pStyle w:val="5"/>
        <w:spacing w:before="0" w:after="0" w:line="240" w:lineRule="auto"/>
        <w:rPr>
          <w:rFonts w:eastAsia="黑体"/>
          <w:sz w:val="28"/>
          <w:szCs w:val="28"/>
        </w:rPr>
      </w:pPr>
      <w:bookmarkStart w:id="340" w:name="_Toc103677776"/>
      <w:bookmarkStart w:id="341" w:name="_Toc19466"/>
      <w:r>
        <w:rPr>
          <w:rFonts w:eastAsia="黑体"/>
          <w:sz w:val="28"/>
          <w:szCs w:val="28"/>
        </w:rPr>
        <w:t>四</w:t>
      </w:r>
      <w:r>
        <w:rPr>
          <w:rFonts w:hint="eastAsia" w:eastAsia="黑体"/>
          <w:sz w:val="28"/>
          <w:szCs w:val="28"/>
        </w:rPr>
        <w:t>、</w:t>
      </w:r>
      <w:r>
        <w:rPr>
          <w:rFonts w:eastAsia="黑体"/>
          <w:sz w:val="28"/>
          <w:szCs w:val="28"/>
        </w:rPr>
        <w:t>所投产品市场使用情况</w:t>
      </w:r>
      <w:bookmarkEnd w:id="340"/>
      <w:bookmarkEnd w:id="341"/>
    </w:p>
    <w:p>
      <w:pPr>
        <w:sectPr>
          <w:pgSz w:w="11906" w:h="16838"/>
          <w:pgMar w:top="1440" w:right="1440" w:bottom="1440" w:left="1797" w:header="851" w:footer="992" w:gutter="0"/>
          <w:pgNumType w:fmt="decimal"/>
          <w:cols w:space="425" w:num="1"/>
          <w:docGrid w:linePitch="312" w:charSpace="0"/>
        </w:sectPr>
      </w:pPr>
    </w:p>
    <w:bookmarkEnd w:id="330"/>
    <w:bookmarkEnd w:id="331"/>
    <w:p>
      <w:pPr>
        <w:pStyle w:val="5"/>
        <w:spacing w:before="0" w:after="0" w:line="240" w:lineRule="auto"/>
        <w:rPr>
          <w:rFonts w:eastAsia="黑体"/>
          <w:sz w:val="28"/>
          <w:szCs w:val="28"/>
        </w:rPr>
      </w:pPr>
      <w:bookmarkStart w:id="342" w:name="_Toc103677777"/>
      <w:bookmarkStart w:id="343" w:name="_Toc29084"/>
      <w:bookmarkStart w:id="344" w:name="_Toc103677778"/>
      <w:bookmarkStart w:id="345" w:name="_Toc103677779"/>
      <w:bookmarkStart w:id="346" w:name="_Toc23809"/>
      <w:bookmarkStart w:id="347" w:name="_Toc22090"/>
      <w:r>
        <w:rPr>
          <w:rFonts w:eastAsia="黑体"/>
          <w:sz w:val="28"/>
          <w:szCs w:val="28"/>
        </w:rPr>
        <w:t>五</w:t>
      </w:r>
      <w:bookmarkStart w:id="348" w:name="_Toc21614"/>
      <w:bookmarkStart w:id="349" w:name="_Toc11907"/>
      <w:r>
        <w:rPr>
          <w:rFonts w:hint="eastAsia" w:eastAsia="黑体"/>
          <w:sz w:val="28"/>
          <w:szCs w:val="28"/>
        </w:rPr>
        <w:t>、</w:t>
      </w:r>
      <w:r>
        <w:rPr>
          <w:rFonts w:eastAsia="黑体"/>
          <w:sz w:val="28"/>
          <w:szCs w:val="28"/>
        </w:rPr>
        <w:t>产品简要说明一览表</w:t>
      </w:r>
      <w:bookmarkEnd w:id="342"/>
      <w:bookmarkEnd w:id="343"/>
      <w:bookmarkEnd w:id="348"/>
      <w:bookmarkEnd w:id="349"/>
    </w:p>
    <w:p/>
    <w:p>
      <w:pPr>
        <w:spacing w:line="440" w:lineRule="exact"/>
      </w:pPr>
      <w:r>
        <w:t>标项号、名称：</w:t>
      </w:r>
      <w:r>
        <w:rPr>
          <w:i/>
          <w:iCs/>
          <w:color w:val="FF0000"/>
          <w:u w:val="single"/>
        </w:rPr>
        <w:t>标项一、</w:t>
      </w:r>
      <w:r>
        <w:rPr>
          <w:rFonts w:hint="eastAsia"/>
          <w:u w:val="single"/>
        </w:rPr>
        <w:t xml:space="preserve">              </w:t>
      </w:r>
    </w:p>
    <w:p>
      <w:pPr>
        <w:spacing w:line="440" w:lineRule="exact"/>
      </w:pPr>
      <w:r>
        <w:t>产品序号及名称：</w:t>
      </w:r>
      <w:r>
        <w:rPr>
          <w:i/>
          <w:iCs/>
          <w:color w:val="FF0000"/>
          <w:u w:val="single"/>
        </w:rPr>
        <w:t>序号1：</w:t>
      </w:r>
      <w:r>
        <w:rPr>
          <w:rFonts w:hint="eastAsia"/>
          <w:i/>
          <w:iCs/>
          <w:color w:val="FF0000"/>
          <w:u w:val="single"/>
        </w:rPr>
        <w:t xml:space="preserve"> </w:t>
      </w:r>
      <w:r>
        <w:rPr>
          <w:rFonts w:hint="eastAsia"/>
          <w:u w:val="single"/>
        </w:rPr>
        <w:t xml:space="preserve">           </w:t>
      </w:r>
    </w:p>
    <w:tbl>
      <w:tblPr>
        <w:tblStyle w:val="42"/>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2365"/>
        <w:gridCol w:w="1884"/>
        <w:gridCol w:w="279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firstLine="422" w:firstLineChars="200"/>
              <w:rPr>
                <w:b/>
                <w:bCs/>
              </w:rPr>
            </w:pPr>
            <w:r>
              <w:rPr>
                <w:b/>
                <w:bCs/>
              </w:rPr>
              <w:t>填报项目</w:t>
            </w:r>
          </w:p>
        </w:tc>
        <w:tc>
          <w:tcPr>
            <w:tcW w:w="1884" w:type="dxa"/>
            <w:vAlign w:val="center"/>
          </w:tcPr>
          <w:p>
            <w:pPr>
              <w:ind w:firstLine="422" w:firstLineChars="200"/>
              <w:rPr>
                <w:b/>
                <w:bCs/>
              </w:rPr>
            </w:pPr>
            <w:r>
              <w:rPr>
                <w:b/>
                <w:bCs/>
              </w:rPr>
              <w:t>填报内容</w:t>
            </w:r>
          </w:p>
        </w:tc>
        <w:tc>
          <w:tcPr>
            <w:tcW w:w="2794" w:type="dxa"/>
            <w:vAlign w:val="center"/>
          </w:tcPr>
          <w:p>
            <w:pPr>
              <w:jc w:val="center"/>
              <w:rPr>
                <w:b/>
                <w:bCs/>
              </w:rPr>
            </w:pPr>
            <w:r>
              <w:rPr>
                <w:b/>
                <w:bCs/>
              </w:rPr>
              <w:t>填报要求</w:t>
            </w:r>
          </w:p>
          <w:p>
            <w:pPr>
              <w:jc w:val="center"/>
              <w:rPr>
                <w:b/>
                <w:bCs/>
              </w:rPr>
            </w:pPr>
            <w:r>
              <w:rPr>
                <w:b/>
                <w:bCs/>
              </w:rPr>
              <w:t>（编制投标文件时此列可删除）</w:t>
            </w:r>
          </w:p>
        </w:tc>
        <w:tc>
          <w:tcPr>
            <w:tcW w:w="1234" w:type="dxa"/>
            <w:vAlign w:val="center"/>
          </w:tcPr>
          <w:p>
            <w:pPr>
              <w:jc w:val="center"/>
              <w:rPr>
                <w:b/>
                <w:bCs/>
              </w:rPr>
            </w:pPr>
            <w:r>
              <w:rPr>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restart"/>
            <w:tcBorders>
              <w:top w:val="single" w:color="auto" w:sz="4" w:space="0"/>
              <w:right w:val="single" w:color="auto" w:sz="4" w:space="0"/>
            </w:tcBorders>
            <w:vAlign w:val="center"/>
          </w:tcPr>
          <w:p>
            <w:r>
              <w:t>产品注册证</w:t>
            </w:r>
          </w:p>
        </w:tc>
        <w:tc>
          <w:tcPr>
            <w:tcW w:w="2365" w:type="dxa"/>
            <w:tcBorders>
              <w:top w:val="single" w:color="auto" w:sz="4" w:space="0"/>
              <w:left w:val="single" w:color="auto" w:sz="4" w:space="0"/>
            </w:tcBorders>
            <w:vAlign w:val="center"/>
          </w:tcPr>
          <w:p>
            <w:r>
              <w:t>产品名称</w:t>
            </w:r>
          </w:p>
        </w:tc>
        <w:tc>
          <w:tcPr>
            <w:tcW w:w="1884" w:type="dxa"/>
            <w:vAlign w:val="center"/>
          </w:tcPr>
          <w:p>
            <w:pPr>
              <w:ind w:firstLine="420" w:firstLineChars="200"/>
            </w:pPr>
          </w:p>
        </w:tc>
        <w:tc>
          <w:tcPr>
            <w:tcW w:w="2794" w:type="dxa"/>
            <w:vMerge w:val="restart"/>
            <w:tcBorders>
              <w:right w:val="single" w:color="auto" w:sz="4" w:space="0"/>
            </w:tcBorders>
            <w:vAlign w:val="center"/>
          </w:tcPr>
          <w:p>
            <w:r>
              <w:t>与注册证上的内容一致。</w:t>
            </w:r>
          </w:p>
        </w:tc>
        <w:tc>
          <w:tcPr>
            <w:tcW w:w="1234" w:type="dxa"/>
            <w:vMerge w:val="restart"/>
            <w:tcBorders>
              <w:left w:val="single" w:color="auto" w:sz="4" w:space="0"/>
            </w:tcBorders>
            <w:vAlign w:val="center"/>
          </w:tcPr>
          <w:p>
            <w:r>
              <w:t>后附注册证复印件（如有）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产品材质</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规格</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型号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产品注册名称</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注册证有效期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注册证批准日期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生产地址</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2825" w:type="dxa"/>
            <w:gridSpan w:val="2"/>
            <w:tcBorders>
              <w:top w:val="single" w:color="auto" w:sz="4" w:space="0"/>
            </w:tcBorders>
            <w:vAlign w:val="center"/>
          </w:tcPr>
          <w:p>
            <w:pPr>
              <w:ind w:leftChars="-16" w:hanging="33" w:hangingChars="16"/>
              <w:jc w:val="center"/>
            </w:pPr>
            <w:r>
              <w:t>生产企业名称</w:t>
            </w:r>
          </w:p>
        </w:tc>
        <w:tc>
          <w:tcPr>
            <w:tcW w:w="1884" w:type="dxa"/>
            <w:vAlign w:val="center"/>
          </w:tcPr>
          <w:p>
            <w:pPr>
              <w:ind w:firstLine="420" w:firstLineChars="200"/>
            </w:pPr>
          </w:p>
        </w:tc>
        <w:tc>
          <w:tcPr>
            <w:tcW w:w="2794" w:type="dxa"/>
            <w:tcBorders>
              <w:right w:val="single" w:color="auto" w:sz="4" w:space="0"/>
            </w:tcBorders>
            <w:vAlign w:val="center"/>
          </w:tcPr>
          <w:p>
            <w:r>
              <w:t>与注册证保持一致</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tcBorders>
              <w:bottom w:val="single" w:color="auto" w:sz="4" w:space="0"/>
              <w:right w:val="single" w:color="auto" w:sz="4" w:space="0"/>
            </w:tcBorders>
            <w:vAlign w:val="center"/>
          </w:tcPr>
          <w:p>
            <w:pPr>
              <w:ind w:leftChars="-16" w:hanging="33" w:hangingChars="16"/>
              <w:jc w:val="center"/>
            </w:pPr>
            <w:r>
              <w:t>产品认证</w:t>
            </w:r>
          </w:p>
        </w:tc>
        <w:tc>
          <w:tcPr>
            <w:tcW w:w="1884" w:type="dxa"/>
            <w:tcBorders>
              <w:left w:val="single" w:color="auto" w:sz="4" w:space="0"/>
            </w:tcBorders>
            <w:vAlign w:val="center"/>
          </w:tcPr>
          <w:p/>
        </w:tc>
        <w:tc>
          <w:tcPr>
            <w:tcW w:w="2794" w:type="dxa"/>
            <w:tcBorders>
              <w:bottom w:val="single" w:color="auto" w:sz="4" w:space="0"/>
              <w:right w:val="single" w:color="auto" w:sz="4" w:space="0"/>
            </w:tcBorders>
            <w:vAlign w:val="center"/>
          </w:tcPr>
          <w:p>
            <w:r>
              <w:t>与认证证书一致（美国FDA认证；欧盟CE认证；FDA和CE认证；其他）</w:t>
            </w:r>
          </w:p>
        </w:tc>
        <w:tc>
          <w:tcPr>
            <w:tcW w:w="1234" w:type="dxa"/>
            <w:tcBorders>
              <w:left w:val="single" w:color="auto" w:sz="4" w:space="0"/>
              <w:bottom w:val="single" w:color="auto" w:sz="4" w:space="0"/>
            </w:tcBorders>
            <w:vAlign w:val="center"/>
          </w:tcPr>
          <w:p>
            <w:r>
              <w:t>后附证书复印件（如有）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产品适用范围</w:t>
            </w:r>
          </w:p>
        </w:tc>
        <w:tc>
          <w:tcPr>
            <w:tcW w:w="1884" w:type="dxa"/>
            <w:vAlign w:val="center"/>
          </w:tcPr>
          <w:p>
            <w:pPr>
              <w:ind w:firstLine="420" w:firstLineChars="200"/>
            </w:pPr>
          </w:p>
        </w:tc>
        <w:tc>
          <w:tcPr>
            <w:tcW w:w="2794" w:type="dxa"/>
            <w:tcBorders>
              <w:right w:val="single" w:color="auto" w:sz="4" w:space="0"/>
            </w:tcBorders>
            <w:vAlign w:val="center"/>
          </w:tcPr>
          <w:p>
            <w:r>
              <w:t>与注册证上产品适用范围一致（如有）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产品性能结构及组成</w:t>
            </w:r>
          </w:p>
        </w:tc>
        <w:tc>
          <w:tcPr>
            <w:tcW w:w="1884" w:type="dxa"/>
            <w:vAlign w:val="center"/>
          </w:tcPr>
          <w:p>
            <w:pPr>
              <w:ind w:firstLine="420" w:firstLineChars="200"/>
            </w:pPr>
          </w:p>
        </w:tc>
        <w:tc>
          <w:tcPr>
            <w:tcW w:w="2794" w:type="dxa"/>
            <w:tcBorders>
              <w:right w:val="single" w:color="auto" w:sz="4" w:space="0"/>
            </w:tcBorders>
            <w:vAlign w:val="center"/>
          </w:tcPr>
          <w:p>
            <w:r>
              <w:t>与注册证上产品性能结构及组件一致（如有）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825" w:type="dxa"/>
            <w:gridSpan w:val="2"/>
            <w:vAlign w:val="center"/>
          </w:tcPr>
          <w:p>
            <w:pPr>
              <w:ind w:leftChars="-16" w:hanging="33" w:hangingChars="16"/>
              <w:jc w:val="center"/>
            </w:pPr>
            <w:r>
              <w:t>技术优势</w:t>
            </w:r>
          </w:p>
        </w:tc>
        <w:tc>
          <w:tcPr>
            <w:tcW w:w="1884" w:type="dxa"/>
            <w:vAlign w:val="center"/>
          </w:tcPr>
          <w:p>
            <w:pPr>
              <w:ind w:firstLine="420" w:firstLineChars="200"/>
            </w:pPr>
          </w:p>
        </w:tc>
        <w:tc>
          <w:tcPr>
            <w:tcW w:w="2794" w:type="dxa"/>
            <w:tcBorders>
              <w:right w:val="single" w:color="auto" w:sz="4" w:space="0"/>
            </w:tcBorders>
            <w:vAlign w:val="center"/>
          </w:tcP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jc w:val="center"/>
            </w:pPr>
            <w:r>
              <w:t>其他说明</w:t>
            </w:r>
          </w:p>
        </w:tc>
        <w:tc>
          <w:tcPr>
            <w:tcW w:w="1884" w:type="dxa"/>
            <w:vAlign w:val="center"/>
          </w:tcPr>
          <w:p>
            <w:pPr>
              <w:ind w:firstLine="420" w:firstLineChars="200"/>
            </w:pPr>
          </w:p>
        </w:tc>
        <w:tc>
          <w:tcPr>
            <w:tcW w:w="2794" w:type="dxa"/>
            <w:tcBorders>
              <w:right w:val="single" w:color="auto" w:sz="4" w:space="0"/>
            </w:tcBorders>
            <w:vAlign w:val="center"/>
          </w:tcPr>
          <w:p>
            <w:r>
              <w:t>简单介绍产品功能、用途、使用方法等。</w:t>
            </w:r>
          </w:p>
        </w:tc>
        <w:tc>
          <w:tcPr>
            <w:tcW w:w="1234" w:type="dxa"/>
            <w:tcBorders>
              <w:left w:val="single" w:color="auto" w:sz="4" w:space="0"/>
            </w:tcBorders>
            <w:vAlign w:val="center"/>
          </w:tcPr>
          <w:p>
            <w:pPr>
              <w:ind w:firstLine="420" w:firstLineChars="200"/>
            </w:pPr>
          </w:p>
        </w:tc>
      </w:tr>
    </w:tbl>
    <w:p>
      <w:pPr>
        <w:spacing w:line="440" w:lineRule="exact"/>
        <w:rPr>
          <w:u w:val="single"/>
        </w:rPr>
      </w:pPr>
      <w:r>
        <w:t>投标人名称（公章）：</w:t>
      </w:r>
      <w:r>
        <w:rPr>
          <w:u w:val="single"/>
        </w:rPr>
        <w:t xml:space="preserve">　　　　　            </w:t>
      </w:r>
    </w:p>
    <w:p>
      <w:pPr>
        <w:spacing w:line="440" w:lineRule="exact"/>
        <w:rPr>
          <w:u w:val="single"/>
        </w:rPr>
      </w:pPr>
      <w:r>
        <w:t>投标人代表签字：</w:t>
      </w:r>
      <w:r>
        <w:rPr>
          <w:u w:val="single"/>
        </w:rPr>
        <w:t>　　　　　　　　　</w:t>
      </w:r>
    </w:p>
    <w:p>
      <w:pPr>
        <w:spacing w:line="440" w:lineRule="exact"/>
        <w:rPr>
          <w:bCs/>
        </w:rPr>
      </w:pPr>
      <w:r>
        <w:t>日期：</w:t>
      </w:r>
      <w:r>
        <w:rPr>
          <w:bCs/>
        </w:rPr>
        <w:t>20</w:t>
      </w:r>
      <w:r>
        <w:rPr>
          <w:u w:val="single"/>
        </w:rPr>
        <w:t xml:space="preserve">　 </w:t>
      </w:r>
      <w:r>
        <w:rPr>
          <w:bCs/>
        </w:rPr>
        <w:t>年</w:t>
      </w:r>
      <w:r>
        <w:rPr>
          <w:bCs/>
          <w:u w:val="single"/>
        </w:rPr>
        <w:t>　</w:t>
      </w:r>
      <w:r>
        <w:rPr>
          <w:bCs/>
        </w:rPr>
        <w:t>月</w:t>
      </w:r>
      <w:r>
        <w:rPr>
          <w:bCs/>
          <w:u w:val="single"/>
        </w:rPr>
        <w:t>　</w:t>
      </w:r>
      <w:r>
        <w:rPr>
          <w:bCs/>
        </w:rPr>
        <w:t>日</w:t>
      </w:r>
    </w:p>
    <w:p>
      <w:pPr>
        <w:spacing w:line="440" w:lineRule="exact"/>
        <w:rPr>
          <w:b/>
          <w:sz w:val="32"/>
          <w:szCs w:val="32"/>
        </w:rPr>
      </w:pPr>
    </w:p>
    <w:p>
      <w:pPr>
        <w:pStyle w:val="428"/>
        <w:spacing w:line="440" w:lineRule="exact"/>
        <w:rPr>
          <w:b/>
          <w:color w:val="auto"/>
        </w:rPr>
      </w:pPr>
      <w:r>
        <w:rPr>
          <w:b/>
          <w:color w:val="auto"/>
        </w:rPr>
        <w:t>注：1、所投每个产品单独填报。</w:t>
      </w:r>
    </w:p>
    <w:p>
      <w:pPr>
        <w:pStyle w:val="428"/>
        <w:spacing w:line="440" w:lineRule="exact"/>
        <w:ind w:firstLine="472" w:firstLineChars="196"/>
        <w:rPr>
          <w:b/>
          <w:color w:val="auto"/>
        </w:rPr>
      </w:pPr>
      <w:r>
        <w:rPr>
          <w:b/>
          <w:color w:val="auto"/>
        </w:rPr>
        <w:t>2、投标人所投产品的各项证明及技术资料，应按照所投产品在开标一览表填报顺序制作，编好始末页码且在投标文件目录中一一列明并对应。</w:t>
      </w:r>
    </w:p>
    <w:p>
      <w:pPr>
        <w:pStyle w:val="428"/>
        <w:spacing w:line="440" w:lineRule="exact"/>
        <w:ind w:firstLine="472" w:firstLineChars="196"/>
        <w:rPr>
          <w:bCs/>
          <w:color w:val="auto"/>
          <w:kern w:val="2"/>
        </w:rPr>
      </w:pPr>
      <w:r>
        <w:rPr>
          <w:b/>
          <w:color w:val="auto"/>
        </w:rPr>
        <w:t>3、后附国家认可的第三方检测机构出具的有效检测报告、质量管理体系认证等（如有）。</w:t>
      </w:r>
    </w:p>
    <w:p>
      <w:pPr>
        <w:spacing w:line="360" w:lineRule="auto"/>
        <w:outlineLvl w:val="1"/>
        <w:rPr>
          <w:b/>
          <w:bCs/>
          <w:sz w:val="24"/>
        </w:rPr>
        <w:sectPr>
          <w:pgSz w:w="11906" w:h="16838"/>
          <w:pgMar w:top="1440" w:right="1440" w:bottom="1440" w:left="1797" w:header="851" w:footer="992" w:gutter="0"/>
          <w:pgNumType w:fmt="decimal"/>
          <w:cols w:space="425" w:num="1"/>
          <w:docGrid w:linePitch="312" w:charSpace="0"/>
        </w:sectPr>
      </w:pPr>
    </w:p>
    <w:p>
      <w:pPr>
        <w:pStyle w:val="5"/>
        <w:spacing w:before="0" w:after="0" w:line="240" w:lineRule="auto"/>
        <w:rPr>
          <w:rFonts w:eastAsia="黑体"/>
          <w:sz w:val="28"/>
          <w:szCs w:val="28"/>
        </w:rPr>
      </w:pPr>
      <w:bookmarkStart w:id="350" w:name="_Toc31175"/>
      <w:r>
        <w:rPr>
          <w:rFonts w:eastAsia="黑体"/>
          <w:sz w:val="28"/>
          <w:szCs w:val="28"/>
        </w:rPr>
        <w:t>六</w:t>
      </w:r>
      <w:r>
        <w:rPr>
          <w:rFonts w:hint="eastAsia" w:eastAsia="黑体"/>
          <w:sz w:val="28"/>
          <w:szCs w:val="28"/>
        </w:rPr>
        <w:t>、</w:t>
      </w:r>
      <w:r>
        <w:rPr>
          <w:rFonts w:eastAsia="黑体"/>
          <w:sz w:val="28"/>
          <w:szCs w:val="28"/>
        </w:rPr>
        <w:t>产品技术支持文件（包含但不限于产品彩页或技术白皮书等）</w:t>
      </w:r>
      <w:bookmarkEnd w:id="344"/>
      <w:bookmarkEnd w:id="350"/>
    </w:p>
    <w:p/>
    <w:p/>
    <w:p/>
    <w:p/>
    <w:p/>
    <w:p/>
    <w:p/>
    <w:p>
      <w:pPr>
        <w:jc w:val="left"/>
        <w:outlineLvl w:val="1"/>
        <w:rPr>
          <w:b/>
          <w:sz w:val="24"/>
        </w:rPr>
        <w:sectPr>
          <w:pgSz w:w="11906" w:h="16838"/>
          <w:pgMar w:top="1440" w:right="1440" w:bottom="1440" w:left="1797" w:header="851" w:footer="992" w:gutter="0"/>
          <w:pgNumType w:fmt="decimal"/>
          <w:cols w:space="425" w:num="1"/>
          <w:docGrid w:linePitch="312" w:charSpace="0"/>
        </w:sectPr>
      </w:pPr>
    </w:p>
    <w:p>
      <w:pPr>
        <w:pStyle w:val="5"/>
        <w:spacing w:before="0" w:after="0" w:line="240" w:lineRule="auto"/>
        <w:rPr>
          <w:rFonts w:eastAsia="黑体"/>
          <w:sz w:val="28"/>
          <w:szCs w:val="28"/>
        </w:rPr>
      </w:pPr>
      <w:bookmarkStart w:id="351" w:name="_Toc7638"/>
      <w:r>
        <w:rPr>
          <w:rFonts w:hint="eastAsia" w:eastAsia="黑体"/>
          <w:sz w:val="28"/>
          <w:szCs w:val="28"/>
        </w:rPr>
        <w:t>七、</w:t>
      </w:r>
      <w:r>
        <w:rPr>
          <w:rFonts w:eastAsia="黑体"/>
          <w:sz w:val="28"/>
          <w:szCs w:val="28"/>
        </w:rPr>
        <w:t>售后服务承诺书</w:t>
      </w:r>
      <w:bookmarkEnd w:id="345"/>
      <w:bookmarkEnd w:id="351"/>
      <w:r>
        <w:rPr>
          <w:rFonts w:eastAsia="黑体"/>
          <w:sz w:val="28"/>
          <w:szCs w:val="28"/>
        </w:rPr>
        <w:t xml:space="preserve"> </w:t>
      </w:r>
    </w:p>
    <w:p>
      <w:pPr>
        <w:jc w:val="center"/>
        <w:rPr>
          <w:sz w:val="24"/>
        </w:rPr>
      </w:pPr>
    </w:p>
    <w:p>
      <w:pPr>
        <w:jc w:val="center"/>
        <w:rPr>
          <w:b/>
          <w:bCs/>
          <w:sz w:val="36"/>
          <w:szCs w:val="36"/>
        </w:rPr>
      </w:pPr>
      <w:r>
        <w:rPr>
          <w:b/>
          <w:bCs/>
          <w:sz w:val="36"/>
          <w:szCs w:val="36"/>
        </w:rPr>
        <w:t>售后服务承诺书</w:t>
      </w:r>
    </w:p>
    <w:p>
      <w:pPr>
        <w:rPr>
          <w:sz w:val="24"/>
        </w:rPr>
      </w:pPr>
    </w:p>
    <w:p>
      <w:pPr>
        <w:spacing w:line="360" w:lineRule="auto"/>
        <w:rPr>
          <w:sz w:val="24"/>
        </w:rPr>
      </w:pPr>
      <w:r>
        <w:rPr>
          <w:sz w:val="24"/>
        </w:rPr>
        <w:t>投标人必须按提交的售后服务承诺书，提供售后服务。</w:t>
      </w:r>
    </w:p>
    <w:p>
      <w:pPr>
        <w:spacing w:line="360" w:lineRule="auto"/>
        <w:rPr>
          <w:sz w:val="24"/>
        </w:rPr>
      </w:pPr>
      <w:bookmarkStart w:id="352" w:name="_Toc7524"/>
      <w:bookmarkStart w:id="353" w:name="_Toc6550"/>
      <w:r>
        <w:rPr>
          <w:sz w:val="24"/>
        </w:rPr>
        <w:t>一、拟提供售后服务的项目：</w:t>
      </w:r>
      <w:bookmarkEnd w:id="352"/>
      <w:bookmarkEnd w:id="353"/>
    </w:p>
    <w:p>
      <w:pPr>
        <w:spacing w:line="360" w:lineRule="auto"/>
        <w:rPr>
          <w:sz w:val="24"/>
        </w:rPr>
      </w:pPr>
      <w:bookmarkStart w:id="354" w:name="_Toc3487"/>
      <w:bookmarkStart w:id="355" w:name="_Toc20237"/>
      <w:r>
        <w:rPr>
          <w:sz w:val="24"/>
        </w:rPr>
        <w:t>二、所投产品售后免费质保服务期限：</w:t>
      </w:r>
      <w:bookmarkEnd w:id="354"/>
      <w:bookmarkEnd w:id="355"/>
    </w:p>
    <w:p>
      <w:pPr>
        <w:spacing w:line="360" w:lineRule="auto"/>
        <w:rPr>
          <w:sz w:val="24"/>
        </w:rPr>
      </w:pPr>
      <w:bookmarkStart w:id="356" w:name="_Toc23033"/>
      <w:bookmarkStart w:id="357" w:name="_Toc3033"/>
      <w:r>
        <w:rPr>
          <w:sz w:val="24"/>
        </w:rPr>
        <w:t>三、服务响应及到达现场的时间：</w:t>
      </w:r>
      <w:bookmarkEnd w:id="356"/>
      <w:bookmarkEnd w:id="357"/>
    </w:p>
    <w:p>
      <w:pPr>
        <w:spacing w:line="360" w:lineRule="auto"/>
        <w:rPr>
          <w:sz w:val="24"/>
        </w:rPr>
      </w:pPr>
      <w:r>
        <w:rPr>
          <w:sz w:val="24"/>
        </w:rPr>
        <w:t>四、</w:t>
      </w:r>
      <w:bookmarkStart w:id="358" w:name="_Toc12891"/>
      <w:bookmarkStart w:id="359" w:name="_Toc13169"/>
      <w:r>
        <w:rPr>
          <w:sz w:val="24"/>
        </w:rPr>
        <w:t>投标人的其他服务承诺：</w:t>
      </w:r>
      <w:bookmarkEnd w:id="358"/>
      <w:bookmarkEnd w:id="359"/>
    </w:p>
    <w:bookmarkEnd w:id="346"/>
    <w:bookmarkEnd w:id="347"/>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投标人：（公章）</w:t>
      </w:r>
    </w:p>
    <w:p>
      <w:pPr>
        <w:spacing w:before="120" w:beforeLines="50" w:line="440" w:lineRule="exact"/>
        <w:ind w:left="1105" w:leftChars="526" w:firstLine="15"/>
      </w:pPr>
      <w:r>
        <w:t>法定代表人或其委托代理人：（签字或加盖人名章）</w:t>
      </w:r>
    </w:p>
    <w:p>
      <w:pPr>
        <w:spacing w:before="120" w:beforeLines="50" w:line="440" w:lineRule="exact"/>
        <w:ind w:left="1105" w:leftChars="526" w:firstLine="15"/>
      </w:pPr>
      <w:r>
        <w:t>日期：</w:t>
      </w:r>
    </w:p>
    <w:p>
      <w:pPr>
        <w:spacing w:line="360" w:lineRule="auto"/>
        <w:outlineLvl w:val="1"/>
        <w:rPr>
          <w:b/>
          <w:sz w:val="24"/>
        </w:rPr>
        <w:sectPr>
          <w:footerReference r:id="rId13" w:type="default"/>
          <w:pgSz w:w="11906" w:h="16838"/>
          <w:pgMar w:top="1440" w:right="1440" w:bottom="1440" w:left="1797" w:header="851" w:footer="992" w:gutter="0"/>
          <w:pgNumType w:fmt="decimal"/>
          <w:cols w:space="720" w:num="1"/>
          <w:docGrid w:linePitch="312" w:charSpace="0"/>
        </w:sectPr>
      </w:pPr>
    </w:p>
    <w:p>
      <w:pPr>
        <w:pStyle w:val="5"/>
        <w:spacing w:before="0" w:after="0" w:line="240" w:lineRule="auto"/>
        <w:rPr>
          <w:rFonts w:eastAsia="黑体"/>
          <w:sz w:val="28"/>
          <w:szCs w:val="28"/>
        </w:rPr>
      </w:pPr>
      <w:bookmarkStart w:id="360" w:name="_Toc103677780"/>
      <w:bookmarkStart w:id="361" w:name="_Toc18024"/>
      <w:r>
        <w:rPr>
          <w:rFonts w:hint="eastAsia" w:eastAsia="黑体"/>
          <w:sz w:val="28"/>
          <w:szCs w:val="28"/>
        </w:rPr>
        <w:t>八、</w:t>
      </w:r>
      <w:r>
        <w:rPr>
          <w:rFonts w:eastAsia="黑体"/>
          <w:sz w:val="28"/>
          <w:szCs w:val="28"/>
        </w:rPr>
        <w:t>质量保证承诺书</w:t>
      </w:r>
      <w:bookmarkEnd w:id="360"/>
      <w:bookmarkEnd w:id="361"/>
    </w:p>
    <w:p>
      <w:pPr>
        <w:jc w:val="left"/>
        <w:outlineLvl w:val="1"/>
        <w:rPr>
          <w:b/>
          <w:sz w:val="24"/>
        </w:rPr>
        <w:sectPr>
          <w:pgSz w:w="11906" w:h="16838"/>
          <w:pgMar w:top="1440" w:right="1440" w:bottom="1440" w:left="1797" w:header="851" w:footer="992" w:gutter="0"/>
          <w:pgNumType w:fmt="decimal"/>
          <w:cols w:space="720" w:num="1"/>
          <w:docGrid w:linePitch="312" w:charSpace="0"/>
        </w:sectPr>
      </w:pPr>
    </w:p>
    <w:p>
      <w:pPr>
        <w:pStyle w:val="5"/>
        <w:spacing w:before="0" w:after="0" w:line="240" w:lineRule="auto"/>
        <w:rPr>
          <w:rFonts w:eastAsia="黑体"/>
          <w:sz w:val="28"/>
          <w:szCs w:val="28"/>
        </w:rPr>
      </w:pPr>
      <w:bookmarkStart w:id="362" w:name="_Toc103677781"/>
      <w:bookmarkStart w:id="363" w:name="_Toc28449"/>
      <w:r>
        <w:rPr>
          <w:rFonts w:hint="eastAsia" w:eastAsia="黑体"/>
          <w:sz w:val="28"/>
          <w:szCs w:val="28"/>
        </w:rPr>
        <w:t>九、</w:t>
      </w:r>
      <w:r>
        <w:rPr>
          <w:rFonts w:eastAsia="黑体"/>
          <w:sz w:val="28"/>
          <w:szCs w:val="28"/>
        </w:rPr>
        <w:t>其他资料</w:t>
      </w:r>
      <w:bookmarkEnd w:id="362"/>
      <w:bookmarkEnd w:id="363"/>
    </w:p>
    <w:p>
      <w:pPr>
        <w:spacing w:line="360" w:lineRule="auto"/>
        <w:rPr>
          <w:sz w:val="24"/>
        </w:rPr>
      </w:pPr>
    </w:p>
    <w:p>
      <w:pPr>
        <w:spacing w:line="360" w:lineRule="auto"/>
        <w:rPr>
          <w:sz w:val="24"/>
        </w:rPr>
      </w:pPr>
      <w:r>
        <w:rPr>
          <w:sz w:val="24"/>
        </w:rPr>
        <w:t>招标文件中要求提交的其他技术资料，或投标人认为需要提供的其它说明和资料。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w:t>
      </w:r>
      <w:r>
        <w:rPr>
          <w:u w:val="single"/>
        </w:rPr>
        <w:t xml:space="preserve">                  </w:t>
      </w:r>
      <w:r>
        <w:t>（公章）</w:t>
      </w:r>
    </w:p>
    <w:p>
      <w:pPr>
        <w:spacing w:before="120" w:beforeLines="50" w:line="440" w:lineRule="exact"/>
        <w:ind w:left="1105" w:leftChars="526" w:firstLine="15"/>
      </w:pPr>
      <w:r>
        <w:t>法定代表人或其委托代理人：</w:t>
      </w:r>
      <w:r>
        <w:rPr>
          <w:u w:val="single"/>
        </w:rPr>
        <w:t xml:space="preserve">                        </w:t>
      </w:r>
      <w:r>
        <w:t>（签字或加盖人名章）</w:t>
      </w:r>
    </w:p>
    <w:p>
      <w:pPr>
        <w:spacing w:before="120" w:beforeLines="50" w:line="440" w:lineRule="exact"/>
        <w:ind w:left="1105" w:leftChars="526" w:firstLine="15"/>
        <w:rPr>
          <w:u w:val="single"/>
        </w:rPr>
      </w:pPr>
      <w:r>
        <w:t xml:space="preserve">日期： </w:t>
      </w:r>
      <w:r>
        <w:rPr>
          <w:u w:val="single"/>
        </w:rPr>
        <w:t xml:space="preserve">                      </w:t>
      </w:r>
    </w:p>
    <w:p>
      <w:pPr>
        <w:snapToGrid w:val="0"/>
        <w:spacing w:after="120" w:afterLines="50"/>
      </w:pPr>
    </w:p>
    <w:p>
      <w:pPr>
        <w:snapToGrid w:val="0"/>
        <w:spacing w:after="120" w:afterLines="50"/>
      </w:pPr>
    </w:p>
    <w:p>
      <w:pPr>
        <w:pStyle w:val="20"/>
        <w:tabs>
          <w:tab w:val="left" w:pos="567"/>
        </w:tabs>
        <w:rPr>
          <w:rFonts w:eastAsia="黑体"/>
          <w:i/>
        </w:rPr>
      </w:pPr>
    </w:p>
    <w:p>
      <w:pPr>
        <w:snapToGrid w:val="0"/>
        <w:spacing w:after="120" w:afterLines="50"/>
      </w:pPr>
    </w:p>
    <w:p>
      <w:pPr>
        <w:spacing w:line="360" w:lineRule="auto"/>
        <w:jc w:val="center"/>
        <w:outlineLvl w:val="0"/>
        <w:rPr>
          <w:kern w:val="0"/>
          <w:sz w:val="32"/>
          <w:szCs w:val="32"/>
        </w:rPr>
      </w:pPr>
      <w:r>
        <w:br w:type="page"/>
      </w:r>
      <w:bookmarkStart w:id="364" w:name="_Toc103677782"/>
      <w:bookmarkStart w:id="365" w:name="_Toc32087"/>
      <w:bookmarkStart w:id="366" w:name="_Toc11162"/>
      <w:r>
        <w:rPr>
          <w:kern w:val="0"/>
          <w:sz w:val="32"/>
          <w:szCs w:val="32"/>
        </w:rPr>
        <w:t>第七章 其它</w:t>
      </w:r>
      <w:bookmarkEnd w:id="364"/>
      <w:bookmarkEnd w:id="365"/>
      <w:bookmarkEnd w:id="366"/>
      <w:r>
        <w:rPr>
          <w:kern w:val="0"/>
          <w:sz w:val="32"/>
          <w:szCs w:val="32"/>
        </w:rPr>
        <w:t xml:space="preserve"> </w:t>
      </w:r>
    </w:p>
    <w:p>
      <w:pPr>
        <w:tabs>
          <w:tab w:val="left" w:pos="3552"/>
        </w:tabs>
        <w:snapToGrid w:val="0"/>
        <w:spacing w:after="120" w:afterLines="50"/>
      </w:pPr>
      <w:r>
        <w:tab/>
      </w:r>
    </w:p>
    <w:p>
      <w:pPr>
        <w:jc w:val="center"/>
        <w:rPr>
          <w:b/>
          <w:bCs/>
          <w:sz w:val="28"/>
          <w:szCs w:val="28"/>
        </w:rPr>
      </w:pPr>
      <w:r>
        <w:rPr>
          <w:b/>
          <w:bCs/>
          <w:sz w:val="28"/>
          <w:szCs w:val="28"/>
        </w:rPr>
        <w:t>质疑函范本</w:t>
      </w:r>
    </w:p>
    <w:p>
      <w:pPr>
        <w:adjustRightInd w:val="0"/>
        <w:snapToGrid w:val="0"/>
        <w:spacing w:before="240" w:beforeLines="100" w:line="360" w:lineRule="auto"/>
        <w:rPr>
          <w:bCs/>
          <w:sz w:val="24"/>
        </w:rPr>
      </w:pPr>
      <w:r>
        <w:rPr>
          <w:bCs/>
          <w:sz w:val="24"/>
        </w:rPr>
        <w:t>一、质疑供应商基本信息</w:t>
      </w:r>
    </w:p>
    <w:p>
      <w:pPr>
        <w:adjustRightInd w:val="0"/>
        <w:snapToGrid w:val="0"/>
        <w:spacing w:line="360" w:lineRule="auto"/>
        <w:rPr>
          <w:sz w:val="24"/>
          <w:u w:val="dotted"/>
        </w:rPr>
      </w:pPr>
      <w:r>
        <w:rPr>
          <w:sz w:val="24"/>
        </w:rPr>
        <w:t>质疑供应商：</w:t>
      </w:r>
      <w:r>
        <w:rPr>
          <w:sz w:val="24"/>
          <w:u w:val="dotted"/>
        </w:rPr>
        <w:t xml:space="preserve">                                        </w:t>
      </w:r>
    </w:p>
    <w:p>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pPr>
        <w:adjustRightInd w:val="0"/>
        <w:snapToGrid w:val="0"/>
        <w:spacing w:line="360" w:lineRule="auto"/>
        <w:rPr>
          <w:sz w:val="24"/>
          <w:u w:val="dotted"/>
        </w:rPr>
      </w:pPr>
      <w:r>
        <w:rPr>
          <w:sz w:val="24"/>
        </w:rPr>
        <w:t>授权代表：</w:t>
      </w:r>
      <w:r>
        <w:rPr>
          <w:sz w:val="24"/>
          <w:u w:val="dotted"/>
        </w:rPr>
        <w:t xml:space="preserve">                                          </w:t>
      </w:r>
    </w:p>
    <w:p>
      <w:pPr>
        <w:adjustRightInd w:val="0"/>
        <w:snapToGrid w:val="0"/>
        <w:spacing w:line="360" w:lineRule="auto"/>
        <w:rPr>
          <w:sz w:val="24"/>
        </w:rPr>
      </w:pPr>
      <w:r>
        <w:rPr>
          <w:sz w:val="24"/>
        </w:rPr>
        <w:t>联系电话：</w:t>
      </w:r>
      <w:r>
        <w:rPr>
          <w:sz w:val="24"/>
          <w:u w:val="dotted"/>
        </w:rPr>
        <w:t xml:space="preserve">                                           </w:t>
      </w:r>
      <w:r>
        <w:rPr>
          <w:sz w:val="24"/>
        </w:rPr>
        <w:t xml:space="preserve"> </w:t>
      </w:r>
    </w:p>
    <w:p>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pPr>
        <w:adjustRightInd w:val="0"/>
        <w:snapToGrid w:val="0"/>
        <w:spacing w:line="360" w:lineRule="auto"/>
        <w:rPr>
          <w:bCs/>
          <w:sz w:val="24"/>
        </w:rPr>
      </w:pPr>
      <w:r>
        <w:rPr>
          <w:bCs/>
          <w:sz w:val="24"/>
        </w:rPr>
        <w:t>二、质疑项目基本情况</w:t>
      </w:r>
    </w:p>
    <w:p>
      <w:pPr>
        <w:adjustRightInd w:val="0"/>
        <w:snapToGrid w:val="0"/>
        <w:spacing w:line="360" w:lineRule="auto"/>
        <w:rPr>
          <w:sz w:val="24"/>
        </w:rPr>
      </w:pPr>
      <w:r>
        <w:rPr>
          <w:sz w:val="24"/>
        </w:rPr>
        <w:t>质疑项目的名称：</w:t>
      </w:r>
      <w:r>
        <w:rPr>
          <w:sz w:val="24"/>
          <w:u w:val="dotted"/>
        </w:rPr>
        <w:t xml:space="preserve">                                      </w:t>
      </w:r>
    </w:p>
    <w:p>
      <w:pPr>
        <w:adjustRightInd w:val="0"/>
        <w:snapToGrid w:val="0"/>
        <w:spacing w:line="360" w:lineRule="auto"/>
        <w:rPr>
          <w:sz w:val="24"/>
        </w:rPr>
      </w:pPr>
      <w:r>
        <w:rPr>
          <w:sz w:val="24"/>
        </w:rPr>
        <w:t>质疑项目的编号：</w:t>
      </w:r>
      <w:r>
        <w:rPr>
          <w:sz w:val="24"/>
          <w:u w:val="dotted"/>
        </w:rPr>
        <w:t xml:space="preserve">               </w:t>
      </w:r>
      <w:r>
        <w:rPr>
          <w:szCs w:val="21"/>
        </w:rPr>
        <w:t>标项</w:t>
      </w:r>
      <w:r>
        <w:rPr>
          <w:sz w:val="24"/>
        </w:rPr>
        <w:t>号：</w:t>
      </w:r>
      <w:r>
        <w:rPr>
          <w:sz w:val="24"/>
          <w:u w:val="dotted"/>
        </w:rPr>
        <w:t xml:space="preserve">                 </w:t>
      </w:r>
    </w:p>
    <w:p>
      <w:pPr>
        <w:adjustRightInd w:val="0"/>
        <w:snapToGrid w:val="0"/>
        <w:spacing w:line="360" w:lineRule="auto"/>
        <w:rPr>
          <w:sz w:val="24"/>
          <w:u w:val="dotted"/>
        </w:rPr>
      </w:pPr>
      <w:r>
        <w:rPr>
          <w:sz w:val="24"/>
        </w:rPr>
        <w:t>采购人名称：</w:t>
      </w:r>
      <w:r>
        <w:rPr>
          <w:sz w:val="24"/>
          <w:u w:val="dotted"/>
        </w:rPr>
        <w:t xml:space="preserve">                                         </w:t>
      </w:r>
    </w:p>
    <w:p>
      <w:pPr>
        <w:adjustRightInd w:val="0"/>
        <w:snapToGrid w:val="0"/>
        <w:spacing w:line="360" w:lineRule="auto"/>
        <w:rPr>
          <w:sz w:val="24"/>
        </w:rPr>
      </w:pPr>
      <w:r>
        <w:rPr>
          <w:sz w:val="24"/>
        </w:rPr>
        <w:t>招标文件获取日期：</w:t>
      </w:r>
      <w:r>
        <w:rPr>
          <w:sz w:val="24"/>
          <w:u w:val="dotted"/>
        </w:rPr>
        <w:t xml:space="preserve">                                           </w:t>
      </w:r>
    </w:p>
    <w:p>
      <w:pPr>
        <w:adjustRightInd w:val="0"/>
        <w:snapToGrid w:val="0"/>
        <w:spacing w:line="360" w:lineRule="auto"/>
        <w:rPr>
          <w:bCs/>
          <w:sz w:val="24"/>
        </w:rPr>
      </w:pPr>
      <w:r>
        <w:rPr>
          <w:bCs/>
          <w:sz w:val="24"/>
        </w:rPr>
        <w:t>三、质疑事项具体内容</w:t>
      </w:r>
    </w:p>
    <w:p>
      <w:pPr>
        <w:adjustRightInd w:val="0"/>
        <w:snapToGrid w:val="0"/>
        <w:spacing w:line="360" w:lineRule="auto"/>
        <w:rPr>
          <w:sz w:val="24"/>
          <w:u w:val="dotted"/>
        </w:rPr>
      </w:pPr>
      <w:r>
        <w:rPr>
          <w:sz w:val="24"/>
        </w:rPr>
        <w:t>质疑事项1：</w:t>
      </w:r>
      <w:r>
        <w:rPr>
          <w:sz w:val="24"/>
          <w:u w:val="dotted"/>
        </w:rPr>
        <w:t xml:space="preserve">                                         </w:t>
      </w:r>
    </w:p>
    <w:p>
      <w:pPr>
        <w:adjustRightInd w:val="0"/>
        <w:snapToGrid w:val="0"/>
        <w:spacing w:line="360" w:lineRule="auto"/>
        <w:rPr>
          <w:sz w:val="24"/>
          <w:u w:val="dotted"/>
        </w:rPr>
      </w:pPr>
      <w:r>
        <w:rPr>
          <w:sz w:val="24"/>
        </w:rPr>
        <w:t>事实依据：</w:t>
      </w:r>
      <w:r>
        <w:rPr>
          <w:sz w:val="24"/>
          <w:u w:val="dotted"/>
        </w:rPr>
        <w:t xml:space="preserve">                                          </w:t>
      </w:r>
    </w:p>
    <w:p>
      <w:pPr>
        <w:adjustRightInd w:val="0"/>
        <w:snapToGrid w:val="0"/>
        <w:spacing w:line="360" w:lineRule="auto"/>
        <w:rPr>
          <w:sz w:val="24"/>
        </w:rPr>
      </w:pPr>
      <w:r>
        <w:rPr>
          <w:sz w:val="24"/>
          <w:u w:val="dotted"/>
        </w:rPr>
        <w:t xml:space="preserve">                                                       </w:t>
      </w:r>
    </w:p>
    <w:p>
      <w:pPr>
        <w:adjustRightInd w:val="0"/>
        <w:snapToGrid w:val="0"/>
        <w:spacing w:line="360" w:lineRule="auto"/>
        <w:rPr>
          <w:sz w:val="24"/>
          <w:u w:val="dotted"/>
        </w:rPr>
      </w:pPr>
      <w:r>
        <w:rPr>
          <w:sz w:val="24"/>
        </w:rPr>
        <w:t>法律依据：</w:t>
      </w:r>
      <w:r>
        <w:rPr>
          <w:sz w:val="24"/>
          <w:u w:val="dotted"/>
        </w:rPr>
        <w:t xml:space="preserve">                                          </w:t>
      </w:r>
    </w:p>
    <w:p>
      <w:pPr>
        <w:adjustRightInd w:val="0"/>
        <w:snapToGrid w:val="0"/>
        <w:spacing w:line="360" w:lineRule="auto"/>
        <w:rPr>
          <w:sz w:val="24"/>
          <w:u w:val="dotted"/>
        </w:rPr>
      </w:pPr>
      <w:r>
        <w:rPr>
          <w:sz w:val="24"/>
          <w:u w:val="dotted"/>
        </w:rPr>
        <w:t xml:space="preserve">                                                     </w:t>
      </w:r>
    </w:p>
    <w:p>
      <w:pPr>
        <w:adjustRightInd w:val="0"/>
        <w:snapToGrid w:val="0"/>
        <w:spacing w:line="360" w:lineRule="auto"/>
        <w:rPr>
          <w:sz w:val="24"/>
          <w:u w:val="dotted"/>
        </w:rPr>
      </w:pPr>
      <w:r>
        <w:rPr>
          <w:sz w:val="24"/>
        </w:rPr>
        <w:t>质疑事项2</w:t>
      </w:r>
    </w:p>
    <w:p>
      <w:pPr>
        <w:adjustRightInd w:val="0"/>
        <w:snapToGrid w:val="0"/>
        <w:spacing w:line="360" w:lineRule="auto"/>
        <w:rPr>
          <w:sz w:val="24"/>
        </w:rPr>
      </w:pPr>
      <w:r>
        <w:rPr>
          <w:sz w:val="24"/>
        </w:rPr>
        <w:t>……</w:t>
      </w:r>
    </w:p>
    <w:p>
      <w:pPr>
        <w:snapToGrid w:val="0"/>
        <w:spacing w:after="120" w:afterLines="50"/>
        <w:rPr>
          <w:sz w:val="24"/>
        </w:rPr>
      </w:pPr>
      <w:r>
        <w:rPr>
          <w:bCs/>
          <w:sz w:val="24"/>
        </w:rPr>
        <w:t>四、与质疑事项相关的质疑请求</w:t>
      </w:r>
    </w:p>
    <w:p>
      <w:pPr>
        <w:adjustRightInd w:val="0"/>
        <w:snapToGrid w:val="0"/>
        <w:spacing w:line="360" w:lineRule="auto"/>
        <w:rPr>
          <w:sz w:val="24"/>
          <w:u w:val="dotted"/>
        </w:rPr>
      </w:pPr>
      <w:r>
        <w:rPr>
          <w:sz w:val="24"/>
        </w:rPr>
        <w:t>请求：</w:t>
      </w:r>
      <w:r>
        <w:rPr>
          <w:sz w:val="24"/>
          <w:u w:val="dotted"/>
        </w:rPr>
        <w:t xml:space="preserve">                                               </w:t>
      </w:r>
    </w:p>
    <w:p>
      <w:pPr>
        <w:rPr>
          <w:sz w:val="24"/>
        </w:rPr>
      </w:pPr>
      <w:r>
        <w:rPr>
          <w:sz w:val="24"/>
        </w:rPr>
        <w:t xml:space="preserve">签字(签章)：                   公章：                      </w:t>
      </w:r>
    </w:p>
    <w:p>
      <w:pPr>
        <w:rPr>
          <w:sz w:val="24"/>
        </w:rPr>
      </w:pPr>
      <w:r>
        <w:rPr>
          <w:sz w:val="24"/>
        </w:rPr>
        <w:t xml:space="preserve">日期：    </w:t>
      </w:r>
    </w:p>
    <w:p>
      <w:pPr>
        <w:adjustRightInd w:val="0"/>
        <w:snapToGrid w:val="0"/>
        <w:spacing w:line="360" w:lineRule="auto"/>
        <w:rPr>
          <w:sz w:val="24"/>
        </w:rPr>
      </w:pPr>
    </w:p>
    <w:p>
      <w:pPr>
        <w:rPr>
          <w:bCs/>
          <w:sz w:val="24"/>
        </w:rPr>
      </w:pPr>
      <w:r>
        <w:rPr>
          <w:sz w:val="24"/>
        </w:rPr>
        <w:br w:type="page"/>
      </w:r>
      <w:r>
        <w:rPr>
          <w:bCs/>
          <w:sz w:val="24"/>
        </w:rPr>
        <w:t>质疑函制作说明：</w:t>
      </w:r>
    </w:p>
    <w:p>
      <w:pPr>
        <w:widowControl/>
        <w:ind w:firstLine="480" w:firstLineChars="200"/>
        <w:jc w:val="left"/>
        <w:rPr>
          <w:bCs/>
          <w:sz w:val="24"/>
        </w:rPr>
      </w:pPr>
      <w:r>
        <w:rPr>
          <w:bCs/>
          <w:sz w:val="24"/>
        </w:rPr>
        <w:t>1.供应商提出质疑时，应提交质疑函和必要的证明材料。</w:t>
      </w:r>
    </w:p>
    <w:p>
      <w:pPr>
        <w:widowControl/>
        <w:ind w:firstLine="480" w:firstLineChars="200"/>
        <w:jc w:val="left"/>
        <w:rPr>
          <w:bCs/>
          <w:sz w:val="24"/>
        </w:rPr>
      </w:pPr>
      <w:r>
        <w:rPr>
          <w:bCs/>
          <w:sz w:val="24"/>
        </w:rPr>
        <w:t>2.质疑供应商若委托代理人进行质疑的，质疑函应按要求列明“授权代表”的有关内容，并在附件中提交由质疑</w:t>
      </w:r>
      <w:r>
        <w:rPr>
          <w:bCs/>
          <w:kern w:val="0"/>
          <w:sz w:val="24"/>
        </w:rPr>
        <w:t>供应商签署的授权委托书。授权委托书应载明代理人的姓名或者名称、代理事项、具体权限、期限和相关事项。</w:t>
      </w:r>
    </w:p>
    <w:p>
      <w:pPr>
        <w:widowControl/>
        <w:ind w:firstLine="480" w:firstLineChars="200"/>
        <w:jc w:val="left"/>
        <w:rPr>
          <w:bCs/>
          <w:sz w:val="24"/>
        </w:rPr>
      </w:pPr>
      <w:r>
        <w:rPr>
          <w:bCs/>
          <w:sz w:val="24"/>
        </w:rPr>
        <w:t>3.质疑供应商若对项目的某一分包进行质疑，质疑函中应列明具体分包号。</w:t>
      </w:r>
    </w:p>
    <w:p>
      <w:pPr>
        <w:widowControl/>
        <w:ind w:firstLine="480" w:firstLineChars="200"/>
        <w:jc w:val="left"/>
        <w:rPr>
          <w:bCs/>
          <w:sz w:val="24"/>
        </w:rPr>
      </w:pPr>
      <w:r>
        <w:rPr>
          <w:bCs/>
          <w:sz w:val="24"/>
        </w:rPr>
        <w:t>4.质疑函的质疑事项应具体、明确，并有必要的事实依据和法律依据。</w:t>
      </w:r>
    </w:p>
    <w:p>
      <w:pPr>
        <w:widowControl/>
        <w:ind w:firstLine="480" w:firstLineChars="200"/>
        <w:jc w:val="left"/>
        <w:rPr>
          <w:bCs/>
          <w:sz w:val="24"/>
        </w:rPr>
      </w:pPr>
      <w:r>
        <w:rPr>
          <w:bCs/>
          <w:sz w:val="24"/>
        </w:rPr>
        <w:t>5.质疑函的质疑请求应与质疑事项相关。</w:t>
      </w:r>
    </w:p>
    <w:p>
      <w:pPr>
        <w:widowControl/>
        <w:ind w:firstLine="480" w:firstLineChars="200"/>
        <w:jc w:val="left"/>
        <w:rPr>
          <w:bCs/>
          <w:sz w:val="24"/>
        </w:rPr>
      </w:pPr>
      <w:r>
        <w:rPr>
          <w:bCs/>
          <w:sz w:val="24"/>
        </w:rPr>
        <w:t>6.质疑供应商为自然人的，质疑函应由本人签字；质疑供应商为法人或者其他组织的，质疑函应由法定代表人、主要负责人，或者其授权代表签字或者盖章，并加盖公章。</w:t>
      </w:r>
    </w:p>
    <w:p>
      <w:pPr>
        <w:snapToGrid w:val="0"/>
        <w:spacing w:after="120" w:afterLines="50"/>
        <w:rPr>
          <w:sz w:val="24"/>
        </w:rPr>
      </w:pPr>
    </w:p>
    <w:p>
      <w:pPr>
        <w:snapToGrid w:val="0"/>
        <w:spacing w:after="120" w:afterLines="50"/>
        <w:rPr>
          <w:sz w:val="24"/>
        </w:rPr>
      </w:pPr>
    </w:p>
    <w:sectPr>
      <w:pgSz w:w="11906" w:h="16838"/>
      <w:pgMar w:top="1440" w:right="1440"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3050705020303"/>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90" w:firstLineChars="50"/>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130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7mycgBAACY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RO5s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133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v+ncg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3BDieMWJ3758f3y8/fl17eb&#10;3J4+QI1Z9wHz0vDWD5g6+wGdWfWgos1f1EMwjs09X5srh0REfrRerdcVhgTG5gvis4fnIUJ6J70l&#10;2WhoxOmVpvLTB0hj6pySqzl/p40pEzTuLwdiZg/L3EeO2UrDfpgE7X17Rj09Dr6hDvecEvPeYV/z&#10;jsxGnI39bBxD1IcOqS0LLwhvjglJFG65wgg7FcaJFXXTduWVeHwvWQ9/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F7/p3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r>
      <w:rPr>
        <w:rFonts w:hint="eastAsia"/>
      </w:rPr>
      <w:t>72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90" w:firstLineChars="50"/>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150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rFonts w:hint="eastAsia"/>
        <w:u w:val="single"/>
        <w:lang w:eastAsia="zh-CN"/>
      </w:rPr>
      <w:t>新疆维吾尔自治区人民医院病理科国产试剂采购项目（二次）</w:t>
    </w:r>
    <w:r>
      <w:rPr>
        <w:rFonts w:hint="eastAsia"/>
        <w:u w:val="single"/>
      </w:rPr>
      <w:t xml:space="preserve">    </w:t>
    </w:r>
    <w:r>
      <w:rPr>
        <w:rFonts w:hint="eastAsia"/>
        <w:sz w:val="18"/>
        <w:szCs w:val="18"/>
        <w:u w:val="single"/>
      </w:rPr>
      <w:t xml:space="preserve">     </w:t>
    </w:r>
    <w:r>
      <w:rPr>
        <w:sz w:val="18"/>
        <w:szCs w:val="18"/>
        <w:u w:val="single"/>
      </w:rPr>
      <w:t xml:space="preserve">          </w:t>
    </w:r>
    <w:r>
      <w:rPr>
        <w:rFonts w:hint="eastAsia"/>
        <w:u w:val="single"/>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9A15E"/>
    <w:multiLevelType w:val="singleLevel"/>
    <w:tmpl w:val="BC09A15E"/>
    <w:lvl w:ilvl="0" w:tentative="0">
      <w:start w:val="5"/>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2">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3">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4">
    <w:nsid w:val="0000000E"/>
    <w:multiLevelType w:val="multilevel"/>
    <w:tmpl w:val="0000000E"/>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6">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7">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B"/>
    <w:multiLevelType w:val="multilevel"/>
    <w:tmpl w:val="0000001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9">
    <w:nsid w:val="0000001C"/>
    <w:multiLevelType w:val="multilevel"/>
    <w:tmpl w:val="0000001C"/>
    <w:lvl w:ilvl="0" w:tentative="0">
      <w:start w:val="1"/>
      <w:numFmt w:val="decimal"/>
      <w:lvlText w:val="（%1）"/>
      <w:lvlJc w:val="left"/>
      <w:pPr>
        <w:ind w:left="1441" w:hanging="420"/>
      </w:pPr>
      <w:rPr>
        <w:rFonts w:hint="eastAsia"/>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0">
    <w:nsid w:val="1DEB00F0"/>
    <w:multiLevelType w:val="multilevel"/>
    <w:tmpl w:val="1DEB00F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A86DCB"/>
    <w:multiLevelType w:val="multilevel"/>
    <w:tmpl w:val="21A86DCB"/>
    <w:lvl w:ilvl="0" w:tentative="0">
      <w:start w:val="1"/>
      <w:numFmt w:val="chineseCountingThousand"/>
      <w:suff w:val="nothing"/>
      <w:lvlText w:val="%1、"/>
      <w:lvlJc w:val="left"/>
      <w:pPr>
        <w:ind w:left="632" w:hanging="420"/>
      </w:pPr>
      <w:rPr>
        <w:rFonts w:hint="eastAsia"/>
      </w:rPr>
    </w:lvl>
    <w:lvl w:ilvl="1" w:tentative="0">
      <w:start w:val="1"/>
      <w:numFmt w:val="lowerLetter"/>
      <w:lvlText w:val="%2)"/>
      <w:lvlJc w:val="left"/>
      <w:pPr>
        <w:ind w:left="-2563" w:hanging="420"/>
      </w:pPr>
    </w:lvl>
    <w:lvl w:ilvl="2" w:tentative="0">
      <w:start w:val="1"/>
      <w:numFmt w:val="lowerRoman"/>
      <w:lvlText w:val="%3."/>
      <w:lvlJc w:val="right"/>
      <w:pPr>
        <w:ind w:left="-2143" w:hanging="420"/>
      </w:pPr>
    </w:lvl>
    <w:lvl w:ilvl="3" w:tentative="0">
      <w:start w:val="1"/>
      <w:numFmt w:val="decimal"/>
      <w:lvlText w:val="%4."/>
      <w:lvlJc w:val="left"/>
      <w:pPr>
        <w:ind w:left="-1723" w:hanging="420"/>
      </w:pPr>
    </w:lvl>
    <w:lvl w:ilvl="4" w:tentative="0">
      <w:start w:val="1"/>
      <w:numFmt w:val="lowerLetter"/>
      <w:lvlText w:val="%5)"/>
      <w:lvlJc w:val="left"/>
      <w:pPr>
        <w:ind w:left="-1303" w:hanging="420"/>
      </w:pPr>
    </w:lvl>
    <w:lvl w:ilvl="5" w:tentative="0">
      <w:start w:val="1"/>
      <w:numFmt w:val="lowerRoman"/>
      <w:lvlText w:val="%6."/>
      <w:lvlJc w:val="right"/>
      <w:pPr>
        <w:ind w:left="-883" w:hanging="420"/>
      </w:pPr>
    </w:lvl>
    <w:lvl w:ilvl="6" w:tentative="0">
      <w:start w:val="1"/>
      <w:numFmt w:val="decimal"/>
      <w:lvlText w:val="%7."/>
      <w:lvlJc w:val="left"/>
      <w:pPr>
        <w:ind w:left="-463" w:hanging="420"/>
      </w:pPr>
    </w:lvl>
    <w:lvl w:ilvl="7" w:tentative="0">
      <w:start w:val="1"/>
      <w:numFmt w:val="lowerLetter"/>
      <w:lvlText w:val="%8)"/>
      <w:lvlJc w:val="left"/>
      <w:pPr>
        <w:ind w:left="-43" w:hanging="420"/>
      </w:pPr>
    </w:lvl>
    <w:lvl w:ilvl="8" w:tentative="0">
      <w:start w:val="1"/>
      <w:numFmt w:val="lowerRoman"/>
      <w:lvlText w:val="%9."/>
      <w:lvlJc w:val="right"/>
      <w:pPr>
        <w:ind w:left="377" w:hanging="420"/>
      </w:pPr>
    </w:lvl>
  </w:abstractNum>
  <w:abstractNum w:abstractNumId="12">
    <w:nsid w:val="4CB702BB"/>
    <w:multiLevelType w:val="singleLevel"/>
    <w:tmpl w:val="4CB702BB"/>
    <w:lvl w:ilvl="0" w:tentative="0">
      <w:start w:val="2"/>
      <w:numFmt w:val="chineseCounting"/>
      <w:suff w:val="nothing"/>
      <w:lvlText w:val="%1、"/>
      <w:lvlJc w:val="left"/>
      <w:rPr>
        <w:rFonts w:hint="eastAsia"/>
      </w:rPr>
    </w:lvl>
  </w:abstractNum>
  <w:num w:numId="1">
    <w:abstractNumId w:val="2"/>
  </w:num>
  <w:num w:numId="2">
    <w:abstractNumId w:val="8"/>
  </w:num>
  <w:num w:numId="3">
    <w:abstractNumId w:val="1"/>
  </w:num>
  <w:num w:numId="4">
    <w:abstractNumId w:val="5"/>
  </w:num>
  <w:num w:numId="5">
    <w:abstractNumId w:val="6"/>
  </w:num>
  <w:num w:numId="6">
    <w:abstractNumId w:val="3"/>
  </w:num>
  <w:num w:numId="7">
    <w:abstractNumId w:val="9"/>
  </w:num>
  <w:num w:numId="8">
    <w:abstractNumId w:val="7"/>
  </w:num>
  <w:num w:numId="9">
    <w:abstractNumId w:val="10"/>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TVjOTIxZjY0MGMzMTdiZDNiNDlkODM1ZTA0ZmMifQ=="/>
  </w:docVars>
  <w:rsids>
    <w:rsidRoot w:val="00172A27"/>
    <w:rsid w:val="00000A9B"/>
    <w:rsid w:val="000022D4"/>
    <w:rsid w:val="00005472"/>
    <w:rsid w:val="00006FBD"/>
    <w:rsid w:val="000078C3"/>
    <w:rsid w:val="0001143A"/>
    <w:rsid w:val="000246F1"/>
    <w:rsid w:val="000247EC"/>
    <w:rsid w:val="00024F90"/>
    <w:rsid w:val="00025F22"/>
    <w:rsid w:val="00026551"/>
    <w:rsid w:val="000319EE"/>
    <w:rsid w:val="00033E05"/>
    <w:rsid w:val="000404B0"/>
    <w:rsid w:val="00045943"/>
    <w:rsid w:val="000512E4"/>
    <w:rsid w:val="00055F5F"/>
    <w:rsid w:val="00060AB3"/>
    <w:rsid w:val="00066230"/>
    <w:rsid w:val="000701CC"/>
    <w:rsid w:val="00071BC6"/>
    <w:rsid w:val="000751AC"/>
    <w:rsid w:val="00083507"/>
    <w:rsid w:val="00086400"/>
    <w:rsid w:val="00090E65"/>
    <w:rsid w:val="000922F9"/>
    <w:rsid w:val="00092E64"/>
    <w:rsid w:val="00093A7A"/>
    <w:rsid w:val="000A2161"/>
    <w:rsid w:val="000A25B2"/>
    <w:rsid w:val="000A3210"/>
    <w:rsid w:val="000A4E8D"/>
    <w:rsid w:val="000B06BA"/>
    <w:rsid w:val="000B10D7"/>
    <w:rsid w:val="000B2A55"/>
    <w:rsid w:val="000B2D07"/>
    <w:rsid w:val="000D047B"/>
    <w:rsid w:val="000D11AD"/>
    <w:rsid w:val="000D15B7"/>
    <w:rsid w:val="000D1E26"/>
    <w:rsid w:val="000E0B41"/>
    <w:rsid w:val="000E1D5B"/>
    <w:rsid w:val="000E3EAE"/>
    <w:rsid w:val="000E4220"/>
    <w:rsid w:val="000E704A"/>
    <w:rsid w:val="000F2553"/>
    <w:rsid w:val="000F3552"/>
    <w:rsid w:val="00100DED"/>
    <w:rsid w:val="00102058"/>
    <w:rsid w:val="0010428F"/>
    <w:rsid w:val="00104C63"/>
    <w:rsid w:val="00104D9A"/>
    <w:rsid w:val="00105968"/>
    <w:rsid w:val="00105F45"/>
    <w:rsid w:val="00106D15"/>
    <w:rsid w:val="00110CAA"/>
    <w:rsid w:val="00111554"/>
    <w:rsid w:val="00113CFB"/>
    <w:rsid w:val="001141C8"/>
    <w:rsid w:val="0011493B"/>
    <w:rsid w:val="00114FD6"/>
    <w:rsid w:val="00123014"/>
    <w:rsid w:val="001232F2"/>
    <w:rsid w:val="00127C92"/>
    <w:rsid w:val="00133DEA"/>
    <w:rsid w:val="00137819"/>
    <w:rsid w:val="001405DE"/>
    <w:rsid w:val="00140F84"/>
    <w:rsid w:val="00144037"/>
    <w:rsid w:val="001449BF"/>
    <w:rsid w:val="00145784"/>
    <w:rsid w:val="00145BD0"/>
    <w:rsid w:val="00147E5C"/>
    <w:rsid w:val="0015267C"/>
    <w:rsid w:val="001534EB"/>
    <w:rsid w:val="00153591"/>
    <w:rsid w:val="00153D06"/>
    <w:rsid w:val="001563B0"/>
    <w:rsid w:val="00157740"/>
    <w:rsid w:val="0016106E"/>
    <w:rsid w:val="0016276D"/>
    <w:rsid w:val="00172A27"/>
    <w:rsid w:val="001735E4"/>
    <w:rsid w:val="001748D6"/>
    <w:rsid w:val="00181DCE"/>
    <w:rsid w:val="001832A3"/>
    <w:rsid w:val="00183BD8"/>
    <w:rsid w:val="00184941"/>
    <w:rsid w:val="001941D6"/>
    <w:rsid w:val="00196A2C"/>
    <w:rsid w:val="001A2794"/>
    <w:rsid w:val="001A2AA7"/>
    <w:rsid w:val="001C336D"/>
    <w:rsid w:val="001C429B"/>
    <w:rsid w:val="001C630C"/>
    <w:rsid w:val="001D6A3C"/>
    <w:rsid w:val="001D727B"/>
    <w:rsid w:val="001E0A2D"/>
    <w:rsid w:val="001E114B"/>
    <w:rsid w:val="001E153C"/>
    <w:rsid w:val="001E1DA0"/>
    <w:rsid w:val="001E1F89"/>
    <w:rsid w:val="001E7362"/>
    <w:rsid w:val="001F06EA"/>
    <w:rsid w:val="001F15D4"/>
    <w:rsid w:val="001F2D05"/>
    <w:rsid w:val="00200E8F"/>
    <w:rsid w:val="002015BA"/>
    <w:rsid w:val="002042C3"/>
    <w:rsid w:val="00206413"/>
    <w:rsid w:val="00210B1D"/>
    <w:rsid w:val="00211EC8"/>
    <w:rsid w:val="00215127"/>
    <w:rsid w:val="00216867"/>
    <w:rsid w:val="0021761F"/>
    <w:rsid w:val="002176FE"/>
    <w:rsid w:val="00225F12"/>
    <w:rsid w:val="00232541"/>
    <w:rsid w:val="0023271E"/>
    <w:rsid w:val="002330AA"/>
    <w:rsid w:val="0023355C"/>
    <w:rsid w:val="00235A12"/>
    <w:rsid w:val="002436BA"/>
    <w:rsid w:val="00246615"/>
    <w:rsid w:val="002543B0"/>
    <w:rsid w:val="00255026"/>
    <w:rsid w:val="00256600"/>
    <w:rsid w:val="00256A18"/>
    <w:rsid w:val="0025734D"/>
    <w:rsid w:val="0026068D"/>
    <w:rsid w:val="00261625"/>
    <w:rsid w:val="0026246C"/>
    <w:rsid w:val="002629D1"/>
    <w:rsid w:val="002663B5"/>
    <w:rsid w:val="002673DE"/>
    <w:rsid w:val="0027000B"/>
    <w:rsid w:val="002706E6"/>
    <w:rsid w:val="00273723"/>
    <w:rsid w:val="0027397C"/>
    <w:rsid w:val="0027590C"/>
    <w:rsid w:val="00276330"/>
    <w:rsid w:val="00281BE4"/>
    <w:rsid w:val="002836A4"/>
    <w:rsid w:val="00285F8F"/>
    <w:rsid w:val="0028622C"/>
    <w:rsid w:val="00290475"/>
    <w:rsid w:val="00290C17"/>
    <w:rsid w:val="00292730"/>
    <w:rsid w:val="002958FD"/>
    <w:rsid w:val="002963C4"/>
    <w:rsid w:val="00296EE6"/>
    <w:rsid w:val="002A106E"/>
    <w:rsid w:val="002A30BE"/>
    <w:rsid w:val="002A5C6D"/>
    <w:rsid w:val="002A761B"/>
    <w:rsid w:val="002B01F1"/>
    <w:rsid w:val="002B23C3"/>
    <w:rsid w:val="002C037D"/>
    <w:rsid w:val="002C0A71"/>
    <w:rsid w:val="002C1789"/>
    <w:rsid w:val="002C250A"/>
    <w:rsid w:val="002C3585"/>
    <w:rsid w:val="002C47D0"/>
    <w:rsid w:val="002C4A7A"/>
    <w:rsid w:val="002C598D"/>
    <w:rsid w:val="002C5E32"/>
    <w:rsid w:val="002D1A9D"/>
    <w:rsid w:val="002D47CF"/>
    <w:rsid w:val="002D4EFC"/>
    <w:rsid w:val="002D67D9"/>
    <w:rsid w:val="002E048F"/>
    <w:rsid w:val="002E1186"/>
    <w:rsid w:val="002E2D76"/>
    <w:rsid w:val="002E3770"/>
    <w:rsid w:val="002E55BF"/>
    <w:rsid w:val="002E58FA"/>
    <w:rsid w:val="002E7D31"/>
    <w:rsid w:val="002E7E8B"/>
    <w:rsid w:val="002F1F91"/>
    <w:rsid w:val="002F450C"/>
    <w:rsid w:val="002F47C9"/>
    <w:rsid w:val="002F4BAE"/>
    <w:rsid w:val="002F5350"/>
    <w:rsid w:val="002F7828"/>
    <w:rsid w:val="0030137D"/>
    <w:rsid w:val="003016DF"/>
    <w:rsid w:val="00301FF5"/>
    <w:rsid w:val="00302C78"/>
    <w:rsid w:val="00305976"/>
    <w:rsid w:val="003102B1"/>
    <w:rsid w:val="00310554"/>
    <w:rsid w:val="003113DB"/>
    <w:rsid w:val="003126AB"/>
    <w:rsid w:val="00312B05"/>
    <w:rsid w:val="00313091"/>
    <w:rsid w:val="003154AE"/>
    <w:rsid w:val="00316F2D"/>
    <w:rsid w:val="00322B2C"/>
    <w:rsid w:val="003233CA"/>
    <w:rsid w:val="00324DA1"/>
    <w:rsid w:val="00326187"/>
    <w:rsid w:val="0033137D"/>
    <w:rsid w:val="00331B48"/>
    <w:rsid w:val="00334521"/>
    <w:rsid w:val="003422C5"/>
    <w:rsid w:val="003445A4"/>
    <w:rsid w:val="003467CF"/>
    <w:rsid w:val="003476CA"/>
    <w:rsid w:val="00347F86"/>
    <w:rsid w:val="003507A6"/>
    <w:rsid w:val="0035299D"/>
    <w:rsid w:val="003529DD"/>
    <w:rsid w:val="0035500B"/>
    <w:rsid w:val="00364495"/>
    <w:rsid w:val="00371037"/>
    <w:rsid w:val="003716CC"/>
    <w:rsid w:val="00373BE9"/>
    <w:rsid w:val="00380149"/>
    <w:rsid w:val="0038050E"/>
    <w:rsid w:val="003833B6"/>
    <w:rsid w:val="003833F3"/>
    <w:rsid w:val="00383764"/>
    <w:rsid w:val="0038616E"/>
    <w:rsid w:val="00390BB2"/>
    <w:rsid w:val="00390F40"/>
    <w:rsid w:val="003913A7"/>
    <w:rsid w:val="00392875"/>
    <w:rsid w:val="00394C82"/>
    <w:rsid w:val="00395A9B"/>
    <w:rsid w:val="003A0A75"/>
    <w:rsid w:val="003A0CD3"/>
    <w:rsid w:val="003A38B1"/>
    <w:rsid w:val="003A5374"/>
    <w:rsid w:val="003A5A2C"/>
    <w:rsid w:val="003B33FE"/>
    <w:rsid w:val="003B431C"/>
    <w:rsid w:val="003B46F6"/>
    <w:rsid w:val="003B5D7C"/>
    <w:rsid w:val="003B7537"/>
    <w:rsid w:val="003B76F6"/>
    <w:rsid w:val="003C3079"/>
    <w:rsid w:val="003C7710"/>
    <w:rsid w:val="003C798A"/>
    <w:rsid w:val="003D412A"/>
    <w:rsid w:val="003D6D3A"/>
    <w:rsid w:val="003E0A1F"/>
    <w:rsid w:val="003E29AE"/>
    <w:rsid w:val="003E7688"/>
    <w:rsid w:val="003E7F76"/>
    <w:rsid w:val="003F0345"/>
    <w:rsid w:val="003F0570"/>
    <w:rsid w:val="003F26B7"/>
    <w:rsid w:val="003F3F04"/>
    <w:rsid w:val="004009C2"/>
    <w:rsid w:val="00401D9E"/>
    <w:rsid w:val="00403880"/>
    <w:rsid w:val="00407ED7"/>
    <w:rsid w:val="004128A1"/>
    <w:rsid w:val="00425318"/>
    <w:rsid w:val="00425AB6"/>
    <w:rsid w:val="004260FA"/>
    <w:rsid w:val="004279E9"/>
    <w:rsid w:val="0043210C"/>
    <w:rsid w:val="0043255E"/>
    <w:rsid w:val="0043265D"/>
    <w:rsid w:val="004359A4"/>
    <w:rsid w:val="004365FA"/>
    <w:rsid w:val="004413EA"/>
    <w:rsid w:val="004416C3"/>
    <w:rsid w:val="00444584"/>
    <w:rsid w:val="00444B76"/>
    <w:rsid w:val="00451488"/>
    <w:rsid w:val="00455787"/>
    <w:rsid w:val="00461DF6"/>
    <w:rsid w:val="00464335"/>
    <w:rsid w:val="00465E21"/>
    <w:rsid w:val="00471AEB"/>
    <w:rsid w:val="00471C30"/>
    <w:rsid w:val="004777D3"/>
    <w:rsid w:val="004819A6"/>
    <w:rsid w:val="00484922"/>
    <w:rsid w:val="004851EB"/>
    <w:rsid w:val="00485231"/>
    <w:rsid w:val="004860D3"/>
    <w:rsid w:val="004866FE"/>
    <w:rsid w:val="00487F51"/>
    <w:rsid w:val="00495071"/>
    <w:rsid w:val="004A1512"/>
    <w:rsid w:val="004A271E"/>
    <w:rsid w:val="004A3BF6"/>
    <w:rsid w:val="004A54F5"/>
    <w:rsid w:val="004A57BA"/>
    <w:rsid w:val="004C13AC"/>
    <w:rsid w:val="004C2813"/>
    <w:rsid w:val="004C36A1"/>
    <w:rsid w:val="004C5D7B"/>
    <w:rsid w:val="004D0990"/>
    <w:rsid w:val="004D197D"/>
    <w:rsid w:val="004D4B72"/>
    <w:rsid w:val="004D679E"/>
    <w:rsid w:val="004D67ED"/>
    <w:rsid w:val="004E132B"/>
    <w:rsid w:val="004E43AB"/>
    <w:rsid w:val="004F0D31"/>
    <w:rsid w:val="004F556F"/>
    <w:rsid w:val="004F64DB"/>
    <w:rsid w:val="00500561"/>
    <w:rsid w:val="0050283A"/>
    <w:rsid w:val="00502C59"/>
    <w:rsid w:val="00510D20"/>
    <w:rsid w:val="00511359"/>
    <w:rsid w:val="00511A60"/>
    <w:rsid w:val="00515AE1"/>
    <w:rsid w:val="00517BC1"/>
    <w:rsid w:val="00521841"/>
    <w:rsid w:val="00525AB8"/>
    <w:rsid w:val="00527748"/>
    <w:rsid w:val="00535F28"/>
    <w:rsid w:val="0053612E"/>
    <w:rsid w:val="005400EF"/>
    <w:rsid w:val="00540C87"/>
    <w:rsid w:val="00542A06"/>
    <w:rsid w:val="005432C7"/>
    <w:rsid w:val="005438FE"/>
    <w:rsid w:val="005464F1"/>
    <w:rsid w:val="00546660"/>
    <w:rsid w:val="00552A62"/>
    <w:rsid w:val="005569F7"/>
    <w:rsid w:val="00562C58"/>
    <w:rsid w:val="00563689"/>
    <w:rsid w:val="00567BBD"/>
    <w:rsid w:val="00573BA8"/>
    <w:rsid w:val="00574E6D"/>
    <w:rsid w:val="00582681"/>
    <w:rsid w:val="00584CC2"/>
    <w:rsid w:val="00590D76"/>
    <w:rsid w:val="00591377"/>
    <w:rsid w:val="0059577B"/>
    <w:rsid w:val="005A2208"/>
    <w:rsid w:val="005A430B"/>
    <w:rsid w:val="005A533C"/>
    <w:rsid w:val="005A6C95"/>
    <w:rsid w:val="005B1996"/>
    <w:rsid w:val="005B299D"/>
    <w:rsid w:val="005B3F9D"/>
    <w:rsid w:val="005B443F"/>
    <w:rsid w:val="005C0256"/>
    <w:rsid w:val="005C100F"/>
    <w:rsid w:val="005D009A"/>
    <w:rsid w:val="005D26CA"/>
    <w:rsid w:val="005D3A8A"/>
    <w:rsid w:val="005E458C"/>
    <w:rsid w:val="005E540C"/>
    <w:rsid w:val="005E5A3B"/>
    <w:rsid w:val="005E7F6D"/>
    <w:rsid w:val="005F24F2"/>
    <w:rsid w:val="005F47D7"/>
    <w:rsid w:val="005F683A"/>
    <w:rsid w:val="005F7711"/>
    <w:rsid w:val="005F7BB7"/>
    <w:rsid w:val="006038BF"/>
    <w:rsid w:val="00604B75"/>
    <w:rsid w:val="0061117A"/>
    <w:rsid w:val="006115DF"/>
    <w:rsid w:val="00612235"/>
    <w:rsid w:val="006169BA"/>
    <w:rsid w:val="00617A0D"/>
    <w:rsid w:val="0063131C"/>
    <w:rsid w:val="00636619"/>
    <w:rsid w:val="00636A9C"/>
    <w:rsid w:val="00636F4E"/>
    <w:rsid w:val="00641D97"/>
    <w:rsid w:val="00642486"/>
    <w:rsid w:val="0064357D"/>
    <w:rsid w:val="00643792"/>
    <w:rsid w:val="006501DD"/>
    <w:rsid w:val="00650DE5"/>
    <w:rsid w:val="00651FAB"/>
    <w:rsid w:val="00652C67"/>
    <w:rsid w:val="00652DA9"/>
    <w:rsid w:val="00657FB8"/>
    <w:rsid w:val="00660B36"/>
    <w:rsid w:val="006643C0"/>
    <w:rsid w:val="0066745D"/>
    <w:rsid w:val="00667700"/>
    <w:rsid w:val="00667F5A"/>
    <w:rsid w:val="00673F7F"/>
    <w:rsid w:val="0067485B"/>
    <w:rsid w:val="00683500"/>
    <w:rsid w:val="00683FEF"/>
    <w:rsid w:val="00684352"/>
    <w:rsid w:val="00690E32"/>
    <w:rsid w:val="006A2AD1"/>
    <w:rsid w:val="006A3CAA"/>
    <w:rsid w:val="006A67D2"/>
    <w:rsid w:val="006B1FD3"/>
    <w:rsid w:val="006B267F"/>
    <w:rsid w:val="006B4DA1"/>
    <w:rsid w:val="006B596F"/>
    <w:rsid w:val="006C2050"/>
    <w:rsid w:val="006C2FDC"/>
    <w:rsid w:val="006C40AC"/>
    <w:rsid w:val="006C632A"/>
    <w:rsid w:val="006C64EC"/>
    <w:rsid w:val="006D5251"/>
    <w:rsid w:val="006D7370"/>
    <w:rsid w:val="006E173C"/>
    <w:rsid w:val="006E3A21"/>
    <w:rsid w:val="006E56E9"/>
    <w:rsid w:val="006E6008"/>
    <w:rsid w:val="006E7694"/>
    <w:rsid w:val="006F115D"/>
    <w:rsid w:val="0070493B"/>
    <w:rsid w:val="00706B99"/>
    <w:rsid w:val="00706E58"/>
    <w:rsid w:val="0071069D"/>
    <w:rsid w:val="0072038C"/>
    <w:rsid w:val="0072132A"/>
    <w:rsid w:val="00723845"/>
    <w:rsid w:val="00723ABB"/>
    <w:rsid w:val="00723B39"/>
    <w:rsid w:val="00725275"/>
    <w:rsid w:val="00725472"/>
    <w:rsid w:val="0072588A"/>
    <w:rsid w:val="00726891"/>
    <w:rsid w:val="00726B71"/>
    <w:rsid w:val="00733CE5"/>
    <w:rsid w:val="00736611"/>
    <w:rsid w:val="007428B2"/>
    <w:rsid w:val="007433D9"/>
    <w:rsid w:val="00745316"/>
    <w:rsid w:val="00745C72"/>
    <w:rsid w:val="00745FCE"/>
    <w:rsid w:val="007501F7"/>
    <w:rsid w:val="00750288"/>
    <w:rsid w:val="00751D40"/>
    <w:rsid w:val="007532CF"/>
    <w:rsid w:val="007560E1"/>
    <w:rsid w:val="007567D2"/>
    <w:rsid w:val="007610AE"/>
    <w:rsid w:val="00761B32"/>
    <w:rsid w:val="00773BA4"/>
    <w:rsid w:val="00774003"/>
    <w:rsid w:val="0078175D"/>
    <w:rsid w:val="007838AA"/>
    <w:rsid w:val="00784A81"/>
    <w:rsid w:val="00786C52"/>
    <w:rsid w:val="0078703E"/>
    <w:rsid w:val="00790A75"/>
    <w:rsid w:val="0079643A"/>
    <w:rsid w:val="00797F86"/>
    <w:rsid w:val="007A0016"/>
    <w:rsid w:val="007A1CBC"/>
    <w:rsid w:val="007A2B9F"/>
    <w:rsid w:val="007A3A85"/>
    <w:rsid w:val="007A4646"/>
    <w:rsid w:val="007A615A"/>
    <w:rsid w:val="007A6368"/>
    <w:rsid w:val="007A6455"/>
    <w:rsid w:val="007A699E"/>
    <w:rsid w:val="007A6FC5"/>
    <w:rsid w:val="007A7028"/>
    <w:rsid w:val="007B3475"/>
    <w:rsid w:val="007C05C1"/>
    <w:rsid w:val="007C3A69"/>
    <w:rsid w:val="007C418B"/>
    <w:rsid w:val="007C432F"/>
    <w:rsid w:val="007C79F9"/>
    <w:rsid w:val="007D033D"/>
    <w:rsid w:val="007D0491"/>
    <w:rsid w:val="007D30BD"/>
    <w:rsid w:val="007D3129"/>
    <w:rsid w:val="007D4535"/>
    <w:rsid w:val="007D6767"/>
    <w:rsid w:val="007D7A9B"/>
    <w:rsid w:val="007E0D78"/>
    <w:rsid w:val="007E385A"/>
    <w:rsid w:val="007E739B"/>
    <w:rsid w:val="007F006F"/>
    <w:rsid w:val="007F24A5"/>
    <w:rsid w:val="007F27F0"/>
    <w:rsid w:val="007F3E6A"/>
    <w:rsid w:val="007F4626"/>
    <w:rsid w:val="007F59F0"/>
    <w:rsid w:val="00802FEE"/>
    <w:rsid w:val="00803806"/>
    <w:rsid w:val="008128E9"/>
    <w:rsid w:val="00816132"/>
    <w:rsid w:val="00816C30"/>
    <w:rsid w:val="00817034"/>
    <w:rsid w:val="0081783B"/>
    <w:rsid w:val="0082417C"/>
    <w:rsid w:val="00826B9A"/>
    <w:rsid w:val="008276FF"/>
    <w:rsid w:val="008304C9"/>
    <w:rsid w:val="008313E0"/>
    <w:rsid w:val="008320AB"/>
    <w:rsid w:val="008326E4"/>
    <w:rsid w:val="00834B65"/>
    <w:rsid w:val="0083520D"/>
    <w:rsid w:val="0083687D"/>
    <w:rsid w:val="008415AD"/>
    <w:rsid w:val="00841B2D"/>
    <w:rsid w:val="0084507D"/>
    <w:rsid w:val="00850765"/>
    <w:rsid w:val="008554A4"/>
    <w:rsid w:val="00860EAA"/>
    <w:rsid w:val="00862D08"/>
    <w:rsid w:val="00866E09"/>
    <w:rsid w:val="00867374"/>
    <w:rsid w:val="00872539"/>
    <w:rsid w:val="00881362"/>
    <w:rsid w:val="00883AB7"/>
    <w:rsid w:val="00885AFB"/>
    <w:rsid w:val="008872B7"/>
    <w:rsid w:val="00887CBD"/>
    <w:rsid w:val="00891E36"/>
    <w:rsid w:val="00892DA5"/>
    <w:rsid w:val="00895108"/>
    <w:rsid w:val="008959B6"/>
    <w:rsid w:val="00896E9E"/>
    <w:rsid w:val="008978D0"/>
    <w:rsid w:val="008A06C3"/>
    <w:rsid w:val="008A3A1F"/>
    <w:rsid w:val="008A6041"/>
    <w:rsid w:val="008A6423"/>
    <w:rsid w:val="008B0BF0"/>
    <w:rsid w:val="008B1307"/>
    <w:rsid w:val="008B68F2"/>
    <w:rsid w:val="008B731E"/>
    <w:rsid w:val="008C01E6"/>
    <w:rsid w:val="008D3958"/>
    <w:rsid w:val="008D44F9"/>
    <w:rsid w:val="008D482D"/>
    <w:rsid w:val="008D4AF2"/>
    <w:rsid w:val="008E0F02"/>
    <w:rsid w:val="008E29C5"/>
    <w:rsid w:val="008E3CFB"/>
    <w:rsid w:val="008E4B4D"/>
    <w:rsid w:val="008E7515"/>
    <w:rsid w:val="008F3F82"/>
    <w:rsid w:val="009000BA"/>
    <w:rsid w:val="009011F3"/>
    <w:rsid w:val="009040E3"/>
    <w:rsid w:val="00910627"/>
    <w:rsid w:val="00911AEC"/>
    <w:rsid w:val="009127D7"/>
    <w:rsid w:val="009129F4"/>
    <w:rsid w:val="00913C13"/>
    <w:rsid w:val="00914079"/>
    <w:rsid w:val="00914B00"/>
    <w:rsid w:val="00917D12"/>
    <w:rsid w:val="00922121"/>
    <w:rsid w:val="009227D1"/>
    <w:rsid w:val="009251CE"/>
    <w:rsid w:val="009276E6"/>
    <w:rsid w:val="009342B1"/>
    <w:rsid w:val="0093667A"/>
    <w:rsid w:val="00950749"/>
    <w:rsid w:val="0095562F"/>
    <w:rsid w:val="00962331"/>
    <w:rsid w:val="00966461"/>
    <w:rsid w:val="00966491"/>
    <w:rsid w:val="00970A5B"/>
    <w:rsid w:val="00972D6C"/>
    <w:rsid w:val="00973065"/>
    <w:rsid w:val="0097593C"/>
    <w:rsid w:val="00981725"/>
    <w:rsid w:val="009819E8"/>
    <w:rsid w:val="009868C8"/>
    <w:rsid w:val="00990265"/>
    <w:rsid w:val="00990D36"/>
    <w:rsid w:val="00996282"/>
    <w:rsid w:val="00996CE0"/>
    <w:rsid w:val="009A1D06"/>
    <w:rsid w:val="009A26AC"/>
    <w:rsid w:val="009A284E"/>
    <w:rsid w:val="009A5E02"/>
    <w:rsid w:val="009A7101"/>
    <w:rsid w:val="009A7D66"/>
    <w:rsid w:val="009B0857"/>
    <w:rsid w:val="009B152B"/>
    <w:rsid w:val="009B1DC6"/>
    <w:rsid w:val="009B3BE2"/>
    <w:rsid w:val="009B61ED"/>
    <w:rsid w:val="009C2DC9"/>
    <w:rsid w:val="009C655F"/>
    <w:rsid w:val="009C6AFC"/>
    <w:rsid w:val="009D3E17"/>
    <w:rsid w:val="009E0250"/>
    <w:rsid w:val="009E5DE3"/>
    <w:rsid w:val="009F1215"/>
    <w:rsid w:val="009F1363"/>
    <w:rsid w:val="009F1696"/>
    <w:rsid w:val="009F1B65"/>
    <w:rsid w:val="009F341F"/>
    <w:rsid w:val="009F5646"/>
    <w:rsid w:val="009F6868"/>
    <w:rsid w:val="009F68A4"/>
    <w:rsid w:val="009F7893"/>
    <w:rsid w:val="00A0263D"/>
    <w:rsid w:val="00A02A58"/>
    <w:rsid w:val="00A02EB7"/>
    <w:rsid w:val="00A05802"/>
    <w:rsid w:val="00A06EB0"/>
    <w:rsid w:val="00A07861"/>
    <w:rsid w:val="00A12C97"/>
    <w:rsid w:val="00A13F8B"/>
    <w:rsid w:val="00A15E32"/>
    <w:rsid w:val="00A17344"/>
    <w:rsid w:val="00A200D8"/>
    <w:rsid w:val="00A20D5C"/>
    <w:rsid w:val="00A20EEC"/>
    <w:rsid w:val="00A25DE2"/>
    <w:rsid w:val="00A26EEF"/>
    <w:rsid w:val="00A31464"/>
    <w:rsid w:val="00A31D36"/>
    <w:rsid w:val="00A35607"/>
    <w:rsid w:val="00A37D73"/>
    <w:rsid w:val="00A411B8"/>
    <w:rsid w:val="00A42822"/>
    <w:rsid w:val="00A50A2E"/>
    <w:rsid w:val="00A52282"/>
    <w:rsid w:val="00A5434B"/>
    <w:rsid w:val="00A562BC"/>
    <w:rsid w:val="00A6142C"/>
    <w:rsid w:val="00A64934"/>
    <w:rsid w:val="00A70A5F"/>
    <w:rsid w:val="00A73FE7"/>
    <w:rsid w:val="00A80912"/>
    <w:rsid w:val="00A81737"/>
    <w:rsid w:val="00A838F9"/>
    <w:rsid w:val="00A90455"/>
    <w:rsid w:val="00A91B9C"/>
    <w:rsid w:val="00A9505F"/>
    <w:rsid w:val="00A9594F"/>
    <w:rsid w:val="00AA35D6"/>
    <w:rsid w:val="00AA389E"/>
    <w:rsid w:val="00AA38E9"/>
    <w:rsid w:val="00AA3A00"/>
    <w:rsid w:val="00AB0AB2"/>
    <w:rsid w:val="00AB1D23"/>
    <w:rsid w:val="00AB1E9C"/>
    <w:rsid w:val="00AB7921"/>
    <w:rsid w:val="00AC35BC"/>
    <w:rsid w:val="00AC4704"/>
    <w:rsid w:val="00AC6160"/>
    <w:rsid w:val="00AC69A4"/>
    <w:rsid w:val="00AD1776"/>
    <w:rsid w:val="00AD23F2"/>
    <w:rsid w:val="00AE1742"/>
    <w:rsid w:val="00AE326F"/>
    <w:rsid w:val="00AF038A"/>
    <w:rsid w:val="00AF11F4"/>
    <w:rsid w:val="00AF3F41"/>
    <w:rsid w:val="00AF5058"/>
    <w:rsid w:val="00AF53D5"/>
    <w:rsid w:val="00AF5497"/>
    <w:rsid w:val="00AF7429"/>
    <w:rsid w:val="00B001FF"/>
    <w:rsid w:val="00B01E77"/>
    <w:rsid w:val="00B02F3A"/>
    <w:rsid w:val="00B04EAC"/>
    <w:rsid w:val="00B062B1"/>
    <w:rsid w:val="00B11624"/>
    <w:rsid w:val="00B16A47"/>
    <w:rsid w:val="00B1746B"/>
    <w:rsid w:val="00B24572"/>
    <w:rsid w:val="00B24B08"/>
    <w:rsid w:val="00B325ED"/>
    <w:rsid w:val="00B34C1B"/>
    <w:rsid w:val="00B3555C"/>
    <w:rsid w:val="00B363A7"/>
    <w:rsid w:val="00B42635"/>
    <w:rsid w:val="00B4492D"/>
    <w:rsid w:val="00B449F6"/>
    <w:rsid w:val="00B44A1B"/>
    <w:rsid w:val="00B46093"/>
    <w:rsid w:val="00B55944"/>
    <w:rsid w:val="00B55B16"/>
    <w:rsid w:val="00B55F8D"/>
    <w:rsid w:val="00B570FC"/>
    <w:rsid w:val="00B613AF"/>
    <w:rsid w:val="00B642BC"/>
    <w:rsid w:val="00B64316"/>
    <w:rsid w:val="00B6451C"/>
    <w:rsid w:val="00B647ED"/>
    <w:rsid w:val="00B64A21"/>
    <w:rsid w:val="00B655D2"/>
    <w:rsid w:val="00B6751A"/>
    <w:rsid w:val="00B71F76"/>
    <w:rsid w:val="00B721A7"/>
    <w:rsid w:val="00B74D18"/>
    <w:rsid w:val="00B7623D"/>
    <w:rsid w:val="00B77352"/>
    <w:rsid w:val="00B81637"/>
    <w:rsid w:val="00B834B1"/>
    <w:rsid w:val="00B8607F"/>
    <w:rsid w:val="00B87276"/>
    <w:rsid w:val="00B87CDE"/>
    <w:rsid w:val="00B91FD9"/>
    <w:rsid w:val="00B92354"/>
    <w:rsid w:val="00B92D42"/>
    <w:rsid w:val="00B935A2"/>
    <w:rsid w:val="00B94761"/>
    <w:rsid w:val="00B950EE"/>
    <w:rsid w:val="00B9764E"/>
    <w:rsid w:val="00BA003C"/>
    <w:rsid w:val="00BA1B17"/>
    <w:rsid w:val="00BA6413"/>
    <w:rsid w:val="00BA6A49"/>
    <w:rsid w:val="00BA7FEF"/>
    <w:rsid w:val="00BB0519"/>
    <w:rsid w:val="00BB6770"/>
    <w:rsid w:val="00BC0019"/>
    <w:rsid w:val="00BC0FCD"/>
    <w:rsid w:val="00BC128C"/>
    <w:rsid w:val="00BC4A9F"/>
    <w:rsid w:val="00BC4EF1"/>
    <w:rsid w:val="00BC5903"/>
    <w:rsid w:val="00BD0028"/>
    <w:rsid w:val="00BD0428"/>
    <w:rsid w:val="00BD11BA"/>
    <w:rsid w:val="00BD456F"/>
    <w:rsid w:val="00BE054F"/>
    <w:rsid w:val="00BE1A94"/>
    <w:rsid w:val="00BE4BF9"/>
    <w:rsid w:val="00BE793A"/>
    <w:rsid w:val="00BE7A9F"/>
    <w:rsid w:val="00BF129A"/>
    <w:rsid w:val="00BF2012"/>
    <w:rsid w:val="00BF4B66"/>
    <w:rsid w:val="00BF53BC"/>
    <w:rsid w:val="00C009CD"/>
    <w:rsid w:val="00C03BC2"/>
    <w:rsid w:val="00C065E7"/>
    <w:rsid w:val="00C10C76"/>
    <w:rsid w:val="00C16538"/>
    <w:rsid w:val="00C16B78"/>
    <w:rsid w:val="00C21755"/>
    <w:rsid w:val="00C22AE8"/>
    <w:rsid w:val="00C22DAE"/>
    <w:rsid w:val="00C2450D"/>
    <w:rsid w:val="00C263C5"/>
    <w:rsid w:val="00C27CFC"/>
    <w:rsid w:val="00C31431"/>
    <w:rsid w:val="00C3421D"/>
    <w:rsid w:val="00C351AF"/>
    <w:rsid w:val="00C42CA9"/>
    <w:rsid w:val="00C42D3C"/>
    <w:rsid w:val="00C46F3E"/>
    <w:rsid w:val="00C528E2"/>
    <w:rsid w:val="00C529FD"/>
    <w:rsid w:val="00C60F31"/>
    <w:rsid w:val="00C62005"/>
    <w:rsid w:val="00C65479"/>
    <w:rsid w:val="00C71EF0"/>
    <w:rsid w:val="00C72B2D"/>
    <w:rsid w:val="00C73B4C"/>
    <w:rsid w:val="00C75FA7"/>
    <w:rsid w:val="00C76714"/>
    <w:rsid w:val="00C76721"/>
    <w:rsid w:val="00C81C88"/>
    <w:rsid w:val="00C855CB"/>
    <w:rsid w:val="00C867C3"/>
    <w:rsid w:val="00C87B77"/>
    <w:rsid w:val="00C96C33"/>
    <w:rsid w:val="00C9763E"/>
    <w:rsid w:val="00C976AE"/>
    <w:rsid w:val="00C97D47"/>
    <w:rsid w:val="00CA17B6"/>
    <w:rsid w:val="00CA3A50"/>
    <w:rsid w:val="00CA45C0"/>
    <w:rsid w:val="00CA6181"/>
    <w:rsid w:val="00CB5A29"/>
    <w:rsid w:val="00CC062D"/>
    <w:rsid w:val="00CC1F4D"/>
    <w:rsid w:val="00CC383B"/>
    <w:rsid w:val="00CC5042"/>
    <w:rsid w:val="00CD20C4"/>
    <w:rsid w:val="00CD3211"/>
    <w:rsid w:val="00CE077E"/>
    <w:rsid w:val="00CE09D9"/>
    <w:rsid w:val="00CE4ED4"/>
    <w:rsid w:val="00CE7320"/>
    <w:rsid w:val="00CE7A9F"/>
    <w:rsid w:val="00CE7C7D"/>
    <w:rsid w:val="00CF254E"/>
    <w:rsid w:val="00CF2D3A"/>
    <w:rsid w:val="00CF41C2"/>
    <w:rsid w:val="00CF4DAA"/>
    <w:rsid w:val="00CF757B"/>
    <w:rsid w:val="00D12E64"/>
    <w:rsid w:val="00D1342D"/>
    <w:rsid w:val="00D27BC5"/>
    <w:rsid w:val="00D3072C"/>
    <w:rsid w:val="00D322AC"/>
    <w:rsid w:val="00D33BE2"/>
    <w:rsid w:val="00D3582C"/>
    <w:rsid w:val="00D41218"/>
    <w:rsid w:val="00D42B7C"/>
    <w:rsid w:val="00D43CFF"/>
    <w:rsid w:val="00D4655B"/>
    <w:rsid w:val="00D507EE"/>
    <w:rsid w:val="00D5330B"/>
    <w:rsid w:val="00D53BB4"/>
    <w:rsid w:val="00D53CFD"/>
    <w:rsid w:val="00D55D81"/>
    <w:rsid w:val="00D55EAB"/>
    <w:rsid w:val="00D5729C"/>
    <w:rsid w:val="00D57847"/>
    <w:rsid w:val="00D618EF"/>
    <w:rsid w:val="00D62E3B"/>
    <w:rsid w:val="00D638A4"/>
    <w:rsid w:val="00D63AA0"/>
    <w:rsid w:val="00D65479"/>
    <w:rsid w:val="00D65CF4"/>
    <w:rsid w:val="00D67C9F"/>
    <w:rsid w:val="00D76B9E"/>
    <w:rsid w:val="00D829E6"/>
    <w:rsid w:val="00D82C88"/>
    <w:rsid w:val="00D8346F"/>
    <w:rsid w:val="00D83AB5"/>
    <w:rsid w:val="00D859E3"/>
    <w:rsid w:val="00D87191"/>
    <w:rsid w:val="00D90F46"/>
    <w:rsid w:val="00D95093"/>
    <w:rsid w:val="00D963A7"/>
    <w:rsid w:val="00DA09FD"/>
    <w:rsid w:val="00DA0B70"/>
    <w:rsid w:val="00DA5F41"/>
    <w:rsid w:val="00DA6326"/>
    <w:rsid w:val="00DB1480"/>
    <w:rsid w:val="00DB38E4"/>
    <w:rsid w:val="00DB4282"/>
    <w:rsid w:val="00DB435F"/>
    <w:rsid w:val="00DC0249"/>
    <w:rsid w:val="00DC3D81"/>
    <w:rsid w:val="00DC4445"/>
    <w:rsid w:val="00DC729F"/>
    <w:rsid w:val="00DD03BF"/>
    <w:rsid w:val="00DD147A"/>
    <w:rsid w:val="00DD5ADA"/>
    <w:rsid w:val="00DD696E"/>
    <w:rsid w:val="00DD76E9"/>
    <w:rsid w:val="00DE0FB8"/>
    <w:rsid w:val="00DE6AF5"/>
    <w:rsid w:val="00DF1AD9"/>
    <w:rsid w:val="00DF267D"/>
    <w:rsid w:val="00DF30BC"/>
    <w:rsid w:val="00DF49D9"/>
    <w:rsid w:val="00DF4F42"/>
    <w:rsid w:val="00DF5EF0"/>
    <w:rsid w:val="00DF67E7"/>
    <w:rsid w:val="00DF6977"/>
    <w:rsid w:val="00DF69AB"/>
    <w:rsid w:val="00DF7C87"/>
    <w:rsid w:val="00E048FB"/>
    <w:rsid w:val="00E10A1F"/>
    <w:rsid w:val="00E13C04"/>
    <w:rsid w:val="00E13CCD"/>
    <w:rsid w:val="00E16F46"/>
    <w:rsid w:val="00E21873"/>
    <w:rsid w:val="00E221F8"/>
    <w:rsid w:val="00E26AE8"/>
    <w:rsid w:val="00E26C20"/>
    <w:rsid w:val="00E3057C"/>
    <w:rsid w:val="00E326EE"/>
    <w:rsid w:val="00E3281E"/>
    <w:rsid w:val="00E332EA"/>
    <w:rsid w:val="00E3638D"/>
    <w:rsid w:val="00E41AFE"/>
    <w:rsid w:val="00E41D03"/>
    <w:rsid w:val="00E41E84"/>
    <w:rsid w:val="00E42B8B"/>
    <w:rsid w:val="00E466C0"/>
    <w:rsid w:val="00E46A65"/>
    <w:rsid w:val="00E50665"/>
    <w:rsid w:val="00E50EC4"/>
    <w:rsid w:val="00E53695"/>
    <w:rsid w:val="00E548C3"/>
    <w:rsid w:val="00E559CE"/>
    <w:rsid w:val="00E6013F"/>
    <w:rsid w:val="00E60936"/>
    <w:rsid w:val="00E63178"/>
    <w:rsid w:val="00E63439"/>
    <w:rsid w:val="00E66456"/>
    <w:rsid w:val="00E667A1"/>
    <w:rsid w:val="00E708D6"/>
    <w:rsid w:val="00E72D79"/>
    <w:rsid w:val="00E80E91"/>
    <w:rsid w:val="00E82AEB"/>
    <w:rsid w:val="00E85D88"/>
    <w:rsid w:val="00E908A4"/>
    <w:rsid w:val="00E90CDC"/>
    <w:rsid w:val="00E91A62"/>
    <w:rsid w:val="00E9228B"/>
    <w:rsid w:val="00E93549"/>
    <w:rsid w:val="00E9427D"/>
    <w:rsid w:val="00E94D9E"/>
    <w:rsid w:val="00EA22EA"/>
    <w:rsid w:val="00EA3C88"/>
    <w:rsid w:val="00EA69AB"/>
    <w:rsid w:val="00EB1E9B"/>
    <w:rsid w:val="00EB36C2"/>
    <w:rsid w:val="00EB6B2E"/>
    <w:rsid w:val="00EC028B"/>
    <w:rsid w:val="00EC0FD9"/>
    <w:rsid w:val="00EC28D7"/>
    <w:rsid w:val="00EC5046"/>
    <w:rsid w:val="00ED18E8"/>
    <w:rsid w:val="00ED1DBD"/>
    <w:rsid w:val="00ED299D"/>
    <w:rsid w:val="00EE47FD"/>
    <w:rsid w:val="00EE7F58"/>
    <w:rsid w:val="00EF1BA5"/>
    <w:rsid w:val="00EF1BE3"/>
    <w:rsid w:val="00EF28E3"/>
    <w:rsid w:val="00F05785"/>
    <w:rsid w:val="00F079FD"/>
    <w:rsid w:val="00F07E8D"/>
    <w:rsid w:val="00F1407C"/>
    <w:rsid w:val="00F155D6"/>
    <w:rsid w:val="00F162D0"/>
    <w:rsid w:val="00F16A51"/>
    <w:rsid w:val="00F1749C"/>
    <w:rsid w:val="00F17613"/>
    <w:rsid w:val="00F200FA"/>
    <w:rsid w:val="00F21099"/>
    <w:rsid w:val="00F30101"/>
    <w:rsid w:val="00F30682"/>
    <w:rsid w:val="00F3076D"/>
    <w:rsid w:val="00F421FD"/>
    <w:rsid w:val="00F44E61"/>
    <w:rsid w:val="00F4573D"/>
    <w:rsid w:val="00F5786E"/>
    <w:rsid w:val="00F57A35"/>
    <w:rsid w:val="00F623C3"/>
    <w:rsid w:val="00F64188"/>
    <w:rsid w:val="00F644DA"/>
    <w:rsid w:val="00F66D2B"/>
    <w:rsid w:val="00F70644"/>
    <w:rsid w:val="00F7388D"/>
    <w:rsid w:val="00F76AA9"/>
    <w:rsid w:val="00F7760E"/>
    <w:rsid w:val="00F80197"/>
    <w:rsid w:val="00F81A6D"/>
    <w:rsid w:val="00F822B9"/>
    <w:rsid w:val="00F826AD"/>
    <w:rsid w:val="00F83894"/>
    <w:rsid w:val="00F84932"/>
    <w:rsid w:val="00F84EAC"/>
    <w:rsid w:val="00F87BD4"/>
    <w:rsid w:val="00F92D9A"/>
    <w:rsid w:val="00F9312C"/>
    <w:rsid w:val="00F935E3"/>
    <w:rsid w:val="00F9524A"/>
    <w:rsid w:val="00F96B2F"/>
    <w:rsid w:val="00FA044C"/>
    <w:rsid w:val="00FA6150"/>
    <w:rsid w:val="00FA6445"/>
    <w:rsid w:val="00FA6684"/>
    <w:rsid w:val="00FC49DC"/>
    <w:rsid w:val="00FC67B2"/>
    <w:rsid w:val="00FD114D"/>
    <w:rsid w:val="00FD206B"/>
    <w:rsid w:val="00FD45B3"/>
    <w:rsid w:val="00FD65D1"/>
    <w:rsid w:val="00FD7757"/>
    <w:rsid w:val="00FE03FC"/>
    <w:rsid w:val="00FE2014"/>
    <w:rsid w:val="00FE414C"/>
    <w:rsid w:val="00FE48E9"/>
    <w:rsid w:val="00FE7E07"/>
    <w:rsid w:val="00FF22DA"/>
    <w:rsid w:val="00FF2BF9"/>
    <w:rsid w:val="00FF6F1B"/>
    <w:rsid w:val="011F753E"/>
    <w:rsid w:val="0125078D"/>
    <w:rsid w:val="012B35C7"/>
    <w:rsid w:val="013633A0"/>
    <w:rsid w:val="01461956"/>
    <w:rsid w:val="01551C09"/>
    <w:rsid w:val="016519C1"/>
    <w:rsid w:val="01865B7E"/>
    <w:rsid w:val="01A93FA3"/>
    <w:rsid w:val="01B367C6"/>
    <w:rsid w:val="01C43576"/>
    <w:rsid w:val="01D066AF"/>
    <w:rsid w:val="01E512EF"/>
    <w:rsid w:val="01E856A0"/>
    <w:rsid w:val="01FF0067"/>
    <w:rsid w:val="021711DF"/>
    <w:rsid w:val="022D6BC3"/>
    <w:rsid w:val="025D4A8D"/>
    <w:rsid w:val="027663DB"/>
    <w:rsid w:val="027B1C47"/>
    <w:rsid w:val="02803F31"/>
    <w:rsid w:val="02860795"/>
    <w:rsid w:val="02874D5C"/>
    <w:rsid w:val="02B0310F"/>
    <w:rsid w:val="02B31730"/>
    <w:rsid w:val="02BA5317"/>
    <w:rsid w:val="02C23F8B"/>
    <w:rsid w:val="02C60CDB"/>
    <w:rsid w:val="02C646E1"/>
    <w:rsid w:val="02CD5930"/>
    <w:rsid w:val="02D06F2C"/>
    <w:rsid w:val="02F72AEC"/>
    <w:rsid w:val="0331750E"/>
    <w:rsid w:val="03387B37"/>
    <w:rsid w:val="0353484F"/>
    <w:rsid w:val="03942D80"/>
    <w:rsid w:val="03A054CA"/>
    <w:rsid w:val="03B048C5"/>
    <w:rsid w:val="03BC09EC"/>
    <w:rsid w:val="03CB265C"/>
    <w:rsid w:val="03DE06DA"/>
    <w:rsid w:val="03E47F2D"/>
    <w:rsid w:val="03FE5C1F"/>
    <w:rsid w:val="04335F2F"/>
    <w:rsid w:val="04356CF7"/>
    <w:rsid w:val="04381B64"/>
    <w:rsid w:val="044C0C16"/>
    <w:rsid w:val="045F36C4"/>
    <w:rsid w:val="04991CFE"/>
    <w:rsid w:val="04B50735"/>
    <w:rsid w:val="04F01EE9"/>
    <w:rsid w:val="050613C0"/>
    <w:rsid w:val="050F4B2F"/>
    <w:rsid w:val="05250EBD"/>
    <w:rsid w:val="052971A9"/>
    <w:rsid w:val="053E18E4"/>
    <w:rsid w:val="05426301"/>
    <w:rsid w:val="0552142D"/>
    <w:rsid w:val="055C2BF0"/>
    <w:rsid w:val="05614B95"/>
    <w:rsid w:val="05781409"/>
    <w:rsid w:val="058C700C"/>
    <w:rsid w:val="058C7A5C"/>
    <w:rsid w:val="05942874"/>
    <w:rsid w:val="05B40FDD"/>
    <w:rsid w:val="05EB52BF"/>
    <w:rsid w:val="060D50BB"/>
    <w:rsid w:val="06124A11"/>
    <w:rsid w:val="062748D8"/>
    <w:rsid w:val="06316315"/>
    <w:rsid w:val="063C1D0C"/>
    <w:rsid w:val="064415F4"/>
    <w:rsid w:val="064965CB"/>
    <w:rsid w:val="06722A54"/>
    <w:rsid w:val="06CA5CDD"/>
    <w:rsid w:val="06F757B1"/>
    <w:rsid w:val="07210937"/>
    <w:rsid w:val="074D6BAD"/>
    <w:rsid w:val="0750524B"/>
    <w:rsid w:val="07524795"/>
    <w:rsid w:val="07596697"/>
    <w:rsid w:val="07A1571D"/>
    <w:rsid w:val="07C531B9"/>
    <w:rsid w:val="07D83200"/>
    <w:rsid w:val="08041970"/>
    <w:rsid w:val="080E3F82"/>
    <w:rsid w:val="081C72A8"/>
    <w:rsid w:val="08230A6C"/>
    <w:rsid w:val="082C7F1B"/>
    <w:rsid w:val="08546EC5"/>
    <w:rsid w:val="08BD20E2"/>
    <w:rsid w:val="08FB46E2"/>
    <w:rsid w:val="0910700E"/>
    <w:rsid w:val="09186F60"/>
    <w:rsid w:val="091C163A"/>
    <w:rsid w:val="093323A4"/>
    <w:rsid w:val="09461CD6"/>
    <w:rsid w:val="09464101"/>
    <w:rsid w:val="095C2F8E"/>
    <w:rsid w:val="096B7D90"/>
    <w:rsid w:val="096E0EE2"/>
    <w:rsid w:val="09951D91"/>
    <w:rsid w:val="099D66DA"/>
    <w:rsid w:val="09A34FA1"/>
    <w:rsid w:val="09E93979"/>
    <w:rsid w:val="0A2A5DED"/>
    <w:rsid w:val="0A501BB4"/>
    <w:rsid w:val="0A560A40"/>
    <w:rsid w:val="0A590531"/>
    <w:rsid w:val="0A5E496A"/>
    <w:rsid w:val="0A8D6782"/>
    <w:rsid w:val="0A956499"/>
    <w:rsid w:val="0AB17A25"/>
    <w:rsid w:val="0ADC0D82"/>
    <w:rsid w:val="0AEB71AE"/>
    <w:rsid w:val="0AF41B60"/>
    <w:rsid w:val="0B036EA1"/>
    <w:rsid w:val="0B065DFF"/>
    <w:rsid w:val="0B085A65"/>
    <w:rsid w:val="0B111A50"/>
    <w:rsid w:val="0B113360"/>
    <w:rsid w:val="0B1957C1"/>
    <w:rsid w:val="0B281722"/>
    <w:rsid w:val="0B444A32"/>
    <w:rsid w:val="0B4975E7"/>
    <w:rsid w:val="0B523714"/>
    <w:rsid w:val="0B5326B9"/>
    <w:rsid w:val="0B6917CE"/>
    <w:rsid w:val="0B844427"/>
    <w:rsid w:val="0B8E5FB8"/>
    <w:rsid w:val="0B903D2C"/>
    <w:rsid w:val="0BC65752"/>
    <w:rsid w:val="0BCA5515"/>
    <w:rsid w:val="0BD51E39"/>
    <w:rsid w:val="0BE056FA"/>
    <w:rsid w:val="0C13125D"/>
    <w:rsid w:val="0C18310D"/>
    <w:rsid w:val="0C233558"/>
    <w:rsid w:val="0C3C3C66"/>
    <w:rsid w:val="0C6F059C"/>
    <w:rsid w:val="0C91743F"/>
    <w:rsid w:val="0CBA252E"/>
    <w:rsid w:val="0CE42333"/>
    <w:rsid w:val="0CE54E38"/>
    <w:rsid w:val="0D0115C4"/>
    <w:rsid w:val="0D074274"/>
    <w:rsid w:val="0D2A6FC0"/>
    <w:rsid w:val="0D336C85"/>
    <w:rsid w:val="0D3F4141"/>
    <w:rsid w:val="0D6F0F0B"/>
    <w:rsid w:val="0D956FE9"/>
    <w:rsid w:val="0DA90565"/>
    <w:rsid w:val="0E2055ED"/>
    <w:rsid w:val="0E3B7858"/>
    <w:rsid w:val="0E464928"/>
    <w:rsid w:val="0E6E0892"/>
    <w:rsid w:val="0E8F6A08"/>
    <w:rsid w:val="0E973EDC"/>
    <w:rsid w:val="0EA80ED3"/>
    <w:rsid w:val="0EAC151C"/>
    <w:rsid w:val="0ED463D8"/>
    <w:rsid w:val="0F01062B"/>
    <w:rsid w:val="0F035579"/>
    <w:rsid w:val="0F075BEC"/>
    <w:rsid w:val="0F515C7A"/>
    <w:rsid w:val="0F5E0C2E"/>
    <w:rsid w:val="0F7450E6"/>
    <w:rsid w:val="0F7E0D2B"/>
    <w:rsid w:val="0FE20680"/>
    <w:rsid w:val="0FEB5787"/>
    <w:rsid w:val="0FF02238"/>
    <w:rsid w:val="105046E2"/>
    <w:rsid w:val="10577FF7"/>
    <w:rsid w:val="10634120"/>
    <w:rsid w:val="107C11A1"/>
    <w:rsid w:val="10B755B1"/>
    <w:rsid w:val="10D12BCF"/>
    <w:rsid w:val="10D97CD5"/>
    <w:rsid w:val="10F25191"/>
    <w:rsid w:val="11335BD7"/>
    <w:rsid w:val="11961CCB"/>
    <w:rsid w:val="11D3607E"/>
    <w:rsid w:val="11FC1F7F"/>
    <w:rsid w:val="11FE2376"/>
    <w:rsid w:val="12080923"/>
    <w:rsid w:val="12456041"/>
    <w:rsid w:val="124F5746"/>
    <w:rsid w:val="12676FF8"/>
    <w:rsid w:val="12695E57"/>
    <w:rsid w:val="12985F6F"/>
    <w:rsid w:val="12D77066"/>
    <w:rsid w:val="12F2507E"/>
    <w:rsid w:val="12F82873"/>
    <w:rsid w:val="13026EC7"/>
    <w:rsid w:val="132A4293"/>
    <w:rsid w:val="13427DB4"/>
    <w:rsid w:val="134C1CEB"/>
    <w:rsid w:val="135E3ADF"/>
    <w:rsid w:val="13850E78"/>
    <w:rsid w:val="1393653E"/>
    <w:rsid w:val="13C80904"/>
    <w:rsid w:val="13CA1363"/>
    <w:rsid w:val="14040F79"/>
    <w:rsid w:val="143A53BF"/>
    <w:rsid w:val="14522A66"/>
    <w:rsid w:val="145F3143"/>
    <w:rsid w:val="146825D9"/>
    <w:rsid w:val="14A20ACC"/>
    <w:rsid w:val="14A73067"/>
    <w:rsid w:val="14E219FF"/>
    <w:rsid w:val="14EC5EF6"/>
    <w:rsid w:val="14EE055F"/>
    <w:rsid w:val="15040702"/>
    <w:rsid w:val="150B7AED"/>
    <w:rsid w:val="154B658F"/>
    <w:rsid w:val="155D391F"/>
    <w:rsid w:val="158712F6"/>
    <w:rsid w:val="158C7006"/>
    <w:rsid w:val="159445ED"/>
    <w:rsid w:val="15A77B14"/>
    <w:rsid w:val="15EC27EF"/>
    <w:rsid w:val="161E6859"/>
    <w:rsid w:val="162701E6"/>
    <w:rsid w:val="162C0523"/>
    <w:rsid w:val="16353C00"/>
    <w:rsid w:val="16441F46"/>
    <w:rsid w:val="165E18B1"/>
    <w:rsid w:val="1672275E"/>
    <w:rsid w:val="16867C8A"/>
    <w:rsid w:val="169930DC"/>
    <w:rsid w:val="16AF1C64"/>
    <w:rsid w:val="16BA5EB3"/>
    <w:rsid w:val="16C5257F"/>
    <w:rsid w:val="16D2663D"/>
    <w:rsid w:val="16FA5506"/>
    <w:rsid w:val="1703450A"/>
    <w:rsid w:val="171C4DC0"/>
    <w:rsid w:val="172412C5"/>
    <w:rsid w:val="172E714C"/>
    <w:rsid w:val="174C1201"/>
    <w:rsid w:val="175A0C63"/>
    <w:rsid w:val="17E0004D"/>
    <w:rsid w:val="17FB49D5"/>
    <w:rsid w:val="180D1902"/>
    <w:rsid w:val="18486D9C"/>
    <w:rsid w:val="184E2252"/>
    <w:rsid w:val="188A5FFF"/>
    <w:rsid w:val="188F3E30"/>
    <w:rsid w:val="18F81250"/>
    <w:rsid w:val="18FA6C07"/>
    <w:rsid w:val="18FF4051"/>
    <w:rsid w:val="1900118F"/>
    <w:rsid w:val="190212E1"/>
    <w:rsid w:val="194E045B"/>
    <w:rsid w:val="1A087A83"/>
    <w:rsid w:val="1A12131B"/>
    <w:rsid w:val="1A183D13"/>
    <w:rsid w:val="1A1954B8"/>
    <w:rsid w:val="1A407919"/>
    <w:rsid w:val="1A410E46"/>
    <w:rsid w:val="1A511E09"/>
    <w:rsid w:val="1A56372E"/>
    <w:rsid w:val="1A5E3F18"/>
    <w:rsid w:val="1A5F4866"/>
    <w:rsid w:val="1A774C9C"/>
    <w:rsid w:val="1A9A08B1"/>
    <w:rsid w:val="1AAB467C"/>
    <w:rsid w:val="1ABA183A"/>
    <w:rsid w:val="1ADE366B"/>
    <w:rsid w:val="1AE027CB"/>
    <w:rsid w:val="1B1E5CC8"/>
    <w:rsid w:val="1B1F4E7E"/>
    <w:rsid w:val="1B31047F"/>
    <w:rsid w:val="1B400660"/>
    <w:rsid w:val="1B4B2504"/>
    <w:rsid w:val="1B6A3019"/>
    <w:rsid w:val="1B730595"/>
    <w:rsid w:val="1B987B47"/>
    <w:rsid w:val="1BBC061B"/>
    <w:rsid w:val="1BCA49F8"/>
    <w:rsid w:val="1C00750C"/>
    <w:rsid w:val="1C082537"/>
    <w:rsid w:val="1C4627CE"/>
    <w:rsid w:val="1C60574F"/>
    <w:rsid w:val="1C6E5776"/>
    <w:rsid w:val="1C96296D"/>
    <w:rsid w:val="1C991608"/>
    <w:rsid w:val="1CAD0994"/>
    <w:rsid w:val="1D047E88"/>
    <w:rsid w:val="1D052F29"/>
    <w:rsid w:val="1D077978"/>
    <w:rsid w:val="1D214EDE"/>
    <w:rsid w:val="1D21672A"/>
    <w:rsid w:val="1D2967CE"/>
    <w:rsid w:val="1D3A267F"/>
    <w:rsid w:val="1D4209B0"/>
    <w:rsid w:val="1D592234"/>
    <w:rsid w:val="1D5E6338"/>
    <w:rsid w:val="1D6E4ED7"/>
    <w:rsid w:val="1D7129B5"/>
    <w:rsid w:val="1DC77766"/>
    <w:rsid w:val="1DDC2BB3"/>
    <w:rsid w:val="1E36109D"/>
    <w:rsid w:val="1E6C03DB"/>
    <w:rsid w:val="1E6C1577"/>
    <w:rsid w:val="1E7B2E65"/>
    <w:rsid w:val="1E7B6968"/>
    <w:rsid w:val="1E8C2FD4"/>
    <w:rsid w:val="1E8F3F3E"/>
    <w:rsid w:val="1ECB0A06"/>
    <w:rsid w:val="1EE3035C"/>
    <w:rsid w:val="1EE53DA2"/>
    <w:rsid w:val="1EEF01A7"/>
    <w:rsid w:val="1F10520A"/>
    <w:rsid w:val="1F335054"/>
    <w:rsid w:val="1F4D2694"/>
    <w:rsid w:val="1F682713"/>
    <w:rsid w:val="1F8E7290"/>
    <w:rsid w:val="1F9C7EBF"/>
    <w:rsid w:val="1FBC301E"/>
    <w:rsid w:val="1FF3399D"/>
    <w:rsid w:val="201900EE"/>
    <w:rsid w:val="201C5ABB"/>
    <w:rsid w:val="202952E5"/>
    <w:rsid w:val="202C7E22"/>
    <w:rsid w:val="20304226"/>
    <w:rsid w:val="2039253E"/>
    <w:rsid w:val="20987265"/>
    <w:rsid w:val="20F070A1"/>
    <w:rsid w:val="210D26E9"/>
    <w:rsid w:val="21244F9D"/>
    <w:rsid w:val="21384A83"/>
    <w:rsid w:val="21422605"/>
    <w:rsid w:val="218D5001"/>
    <w:rsid w:val="2190618E"/>
    <w:rsid w:val="21933ED0"/>
    <w:rsid w:val="219D5FDD"/>
    <w:rsid w:val="21B02D1C"/>
    <w:rsid w:val="21B42E8F"/>
    <w:rsid w:val="21B62AC2"/>
    <w:rsid w:val="21C24689"/>
    <w:rsid w:val="21DC06FB"/>
    <w:rsid w:val="21E3313A"/>
    <w:rsid w:val="2225350A"/>
    <w:rsid w:val="223F3A0F"/>
    <w:rsid w:val="2241085F"/>
    <w:rsid w:val="224C33BE"/>
    <w:rsid w:val="225603A9"/>
    <w:rsid w:val="227057CA"/>
    <w:rsid w:val="2272087D"/>
    <w:rsid w:val="2286568A"/>
    <w:rsid w:val="228D38BC"/>
    <w:rsid w:val="228F55D2"/>
    <w:rsid w:val="229F70B2"/>
    <w:rsid w:val="22B07E92"/>
    <w:rsid w:val="22DB5B2F"/>
    <w:rsid w:val="22F56664"/>
    <w:rsid w:val="22FF5BB9"/>
    <w:rsid w:val="23203542"/>
    <w:rsid w:val="23511462"/>
    <w:rsid w:val="236230E7"/>
    <w:rsid w:val="23700624"/>
    <w:rsid w:val="238002CA"/>
    <w:rsid w:val="23833ADA"/>
    <w:rsid w:val="23B9652B"/>
    <w:rsid w:val="23C959D7"/>
    <w:rsid w:val="23D65AAC"/>
    <w:rsid w:val="23DF1103"/>
    <w:rsid w:val="23EA5BC3"/>
    <w:rsid w:val="23F7700F"/>
    <w:rsid w:val="240C1EF0"/>
    <w:rsid w:val="244D6141"/>
    <w:rsid w:val="245F6995"/>
    <w:rsid w:val="249757F1"/>
    <w:rsid w:val="24B30884"/>
    <w:rsid w:val="24E45993"/>
    <w:rsid w:val="25083BE5"/>
    <w:rsid w:val="2519649B"/>
    <w:rsid w:val="253879ED"/>
    <w:rsid w:val="25890B3D"/>
    <w:rsid w:val="258A0163"/>
    <w:rsid w:val="25C97EC1"/>
    <w:rsid w:val="25EE74A0"/>
    <w:rsid w:val="25EF3DCB"/>
    <w:rsid w:val="25F51D1C"/>
    <w:rsid w:val="25F555AC"/>
    <w:rsid w:val="25F87C67"/>
    <w:rsid w:val="2624778F"/>
    <w:rsid w:val="263712CE"/>
    <w:rsid w:val="26444656"/>
    <w:rsid w:val="264A075D"/>
    <w:rsid w:val="265C0D35"/>
    <w:rsid w:val="26657FA7"/>
    <w:rsid w:val="267B53F0"/>
    <w:rsid w:val="26BE379D"/>
    <w:rsid w:val="26C03289"/>
    <w:rsid w:val="26CD1C32"/>
    <w:rsid w:val="26DE2FF3"/>
    <w:rsid w:val="26E00DFE"/>
    <w:rsid w:val="26EA00EF"/>
    <w:rsid w:val="26FC0C63"/>
    <w:rsid w:val="27165388"/>
    <w:rsid w:val="27460774"/>
    <w:rsid w:val="279A4B56"/>
    <w:rsid w:val="279F35CF"/>
    <w:rsid w:val="27BB43F5"/>
    <w:rsid w:val="27CD727F"/>
    <w:rsid w:val="27E24B00"/>
    <w:rsid w:val="27F23665"/>
    <w:rsid w:val="28223E36"/>
    <w:rsid w:val="282C4737"/>
    <w:rsid w:val="282E6701"/>
    <w:rsid w:val="28367301"/>
    <w:rsid w:val="28380C96"/>
    <w:rsid w:val="28862099"/>
    <w:rsid w:val="28971753"/>
    <w:rsid w:val="28AA4330"/>
    <w:rsid w:val="28B31225"/>
    <w:rsid w:val="29052806"/>
    <w:rsid w:val="291E6D5F"/>
    <w:rsid w:val="291F0617"/>
    <w:rsid w:val="292226AF"/>
    <w:rsid w:val="29385A89"/>
    <w:rsid w:val="296454F8"/>
    <w:rsid w:val="297107C7"/>
    <w:rsid w:val="298E4358"/>
    <w:rsid w:val="29965F04"/>
    <w:rsid w:val="29A1463E"/>
    <w:rsid w:val="29C8521C"/>
    <w:rsid w:val="29C97B0E"/>
    <w:rsid w:val="29CB291D"/>
    <w:rsid w:val="29D62BAC"/>
    <w:rsid w:val="29F87967"/>
    <w:rsid w:val="2A2116AE"/>
    <w:rsid w:val="2A904799"/>
    <w:rsid w:val="2A9410D5"/>
    <w:rsid w:val="2AAE3A07"/>
    <w:rsid w:val="2AB15801"/>
    <w:rsid w:val="2ABF44BF"/>
    <w:rsid w:val="2AF87901"/>
    <w:rsid w:val="2B3A3025"/>
    <w:rsid w:val="2B9070E1"/>
    <w:rsid w:val="2BC56073"/>
    <w:rsid w:val="2BD06374"/>
    <w:rsid w:val="2BDA5428"/>
    <w:rsid w:val="2BDF78E1"/>
    <w:rsid w:val="2BE048B9"/>
    <w:rsid w:val="2BF42A98"/>
    <w:rsid w:val="2BFA0959"/>
    <w:rsid w:val="2C104F88"/>
    <w:rsid w:val="2C261C4B"/>
    <w:rsid w:val="2C2C601B"/>
    <w:rsid w:val="2C765D7F"/>
    <w:rsid w:val="2CA13945"/>
    <w:rsid w:val="2CF92C65"/>
    <w:rsid w:val="2D0312D3"/>
    <w:rsid w:val="2D0B7011"/>
    <w:rsid w:val="2D187243"/>
    <w:rsid w:val="2D40403C"/>
    <w:rsid w:val="2D4D3EEA"/>
    <w:rsid w:val="2D607001"/>
    <w:rsid w:val="2D6377C4"/>
    <w:rsid w:val="2D813DD7"/>
    <w:rsid w:val="2D8D3ECA"/>
    <w:rsid w:val="2DA30137"/>
    <w:rsid w:val="2DB97830"/>
    <w:rsid w:val="2DC96804"/>
    <w:rsid w:val="2DD02307"/>
    <w:rsid w:val="2DD4793D"/>
    <w:rsid w:val="2E0352BC"/>
    <w:rsid w:val="2E1879D5"/>
    <w:rsid w:val="2E3714A4"/>
    <w:rsid w:val="2E396D0E"/>
    <w:rsid w:val="2E3E00ED"/>
    <w:rsid w:val="2E3F25AE"/>
    <w:rsid w:val="2E493652"/>
    <w:rsid w:val="2E5B7457"/>
    <w:rsid w:val="2E5E1A95"/>
    <w:rsid w:val="2E826474"/>
    <w:rsid w:val="2E841817"/>
    <w:rsid w:val="2E903C71"/>
    <w:rsid w:val="2E947032"/>
    <w:rsid w:val="2EED10C4"/>
    <w:rsid w:val="2F897B79"/>
    <w:rsid w:val="2F9A3429"/>
    <w:rsid w:val="2FE15A93"/>
    <w:rsid w:val="2FEA779A"/>
    <w:rsid w:val="2FFA063A"/>
    <w:rsid w:val="30224D9D"/>
    <w:rsid w:val="30264D1E"/>
    <w:rsid w:val="3034062C"/>
    <w:rsid w:val="303E75EB"/>
    <w:rsid w:val="306D759D"/>
    <w:rsid w:val="307D5C1A"/>
    <w:rsid w:val="30985AB1"/>
    <w:rsid w:val="30A26E4E"/>
    <w:rsid w:val="30B73C5B"/>
    <w:rsid w:val="30C827FD"/>
    <w:rsid w:val="30EB624E"/>
    <w:rsid w:val="310426F5"/>
    <w:rsid w:val="31557C6B"/>
    <w:rsid w:val="315E1E05"/>
    <w:rsid w:val="31724B9C"/>
    <w:rsid w:val="31807FCD"/>
    <w:rsid w:val="318D4877"/>
    <w:rsid w:val="31BE597C"/>
    <w:rsid w:val="31C0661C"/>
    <w:rsid w:val="31C4631C"/>
    <w:rsid w:val="31C64AE7"/>
    <w:rsid w:val="31EA1CF2"/>
    <w:rsid w:val="31F6655E"/>
    <w:rsid w:val="31FA389C"/>
    <w:rsid w:val="32023469"/>
    <w:rsid w:val="32085B11"/>
    <w:rsid w:val="32092B56"/>
    <w:rsid w:val="321416BA"/>
    <w:rsid w:val="321915A3"/>
    <w:rsid w:val="321A1EE3"/>
    <w:rsid w:val="322F4F27"/>
    <w:rsid w:val="323745C1"/>
    <w:rsid w:val="32672F20"/>
    <w:rsid w:val="327D62BB"/>
    <w:rsid w:val="32912242"/>
    <w:rsid w:val="329A15A9"/>
    <w:rsid w:val="32BA0C51"/>
    <w:rsid w:val="32D7490F"/>
    <w:rsid w:val="32EB0A22"/>
    <w:rsid w:val="3330157F"/>
    <w:rsid w:val="33353CD3"/>
    <w:rsid w:val="33462630"/>
    <w:rsid w:val="33606A17"/>
    <w:rsid w:val="3369669F"/>
    <w:rsid w:val="33785BDE"/>
    <w:rsid w:val="33817CC3"/>
    <w:rsid w:val="339C3931"/>
    <w:rsid w:val="339C4E66"/>
    <w:rsid w:val="34100013"/>
    <w:rsid w:val="34261280"/>
    <w:rsid w:val="34610279"/>
    <w:rsid w:val="3462703E"/>
    <w:rsid w:val="34711E4F"/>
    <w:rsid w:val="348F2BFB"/>
    <w:rsid w:val="349124F1"/>
    <w:rsid w:val="34A55F9D"/>
    <w:rsid w:val="34CC76FA"/>
    <w:rsid w:val="34D663AF"/>
    <w:rsid w:val="34E24AFB"/>
    <w:rsid w:val="34FB5BBD"/>
    <w:rsid w:val="350E3F95"/>
    <w:rsid w:val="35AA4ED1"/>
    <w:rsid w:val="35B91A99"/>
    <w:rsid w:val="35E60E9D"/>
    <w:rsid w:val="36264037"/>
    <w:rsid w:val="363A67C9"/>
    <w:rsid w:val="369765A3"/>
    <w:rsid w:val="36B3674F"/>
    <w:rsid w:val="36EE56C3"/>
    <w:rsid w:val="36EF5F27"/>
    <w:rsid w:val="375A6BCB"/>
    <w:rsid w:val="3776710C"/>
    <w:rsid w:val="37981210"/>
    <w:rsid w:val="37985CB5"/>
    <w:rsid w:val="37AD2A4C"/>
    <w:rsid w:val="37B4752E"/>
    <w:rsid w:val="37ED3EE3"/>
    <w:rsid w:val="38194CD8"/>
    <w:rsid w:val="385F4274"/>
    <w:rsid w:val="38825E66"/>
    <w:rsid w:val="38AC27BD"/>
    <w:rsid w:val="38C16036"/>
    <w:rsid w:val="38FD6C84"/>
    <w:rsid w:val="39095C94"/>
    <w:rsid w:val="392373ED"/>
    <w:rsid w:val="392F491E"/>
    <w:rsid w:val="393029C8"/>
    <w:rsid w:val="394221A2"/>
    <w:rsid w:val="39474A0A"/>
    <w:rsid w:val="395155D3"/>
    <w:rsid w:val="39621D5E"/>
    <w:rsid w:val="39DF5AAD"/>
    <w:rsid w:val="3A0003D7"/>
    <w:rsid w:val="3A0B369B"/>
    <w:rsid w:val="3A174F19"/>
    <w:rsid w:val="3A2401B7"/>
    <w:rsid w:val="3A3F5C46"/>
    <w:rsid w:val="3A496D42"/>
    <w:rsid w:val="3A497F78"/>
    <w:rsid w:val="3A5D3360"/>
    <w:rsid w:val="3A6133B3"/>
    <w:rsid w:val="3A673B47"/>
    <w:rsid w:val="3A7C12C5"/>
    <w:rsid w:val="3A800389"/>
    <w:rsid w:val="3A912A0A"/>
    <w:rsid w:val="3AA06EC0"/>
    <w:rsid w:val="3AC30F2B"/>
    <w:rsid w:val="3ADF1782"/>
    <w:rsid w:val="3B104705"/>
    <w:rsid w:val="3B180FBF"/>
    <w:rsid w:val="3B1F4001"/>
    <w:rsid w:val="3B20509D"/>
    <w:rsid w:val="3B30719C"/>
    <w:rsid w:val="3B355DA8"/>
    <w:rsid w:val="3B612EFA"/>
    <w:rsid w:val="3B716D99"/>
    <w:rsid w:val="3BF55114"/>
    <w:rsid w:val="3C1C7D7E"/>
    <w:rsid w:val="3C2123AD"/>
    <w:rsid w:val="3C2D76D8"/>
    <w:rsid w:val="3C303945"/>
    <w:rsid w:val="3C795D45"/>
    <w:rsid w:val="3C7F0E81"/>
    <w:rsid w:val="3C9A11D3"/>
    <w:rsid w:val="3CA2250B"/>
    <w:rsid w:val="3CD010C9"/>
    <w:rsid w:val="3CD34B17"/>
    <w:rsid w:val="3CE70777"/>
    <w:rsid w:val="3D0C6006"/>
    <w:rsid w:val="3D220FDE"/>
    <w:rsid w:val="3D3D56DE"/>
    <w:rsid w:val="3D51232B"/>
    <w:rsid w:val="3D5612A3"/>
    <w:rsid w:val="3D5817DE"/>
    <w:rsid w:val="3D804EB1"/>
    <w:rsid w:val="3DE11DF4"/>
    <w:rsid w:val="3DF24001"/>
    <w:rsid w:val="3DF27AE8"/>
    <w:rsid w:val="3E32264F"/>
    <w:rsid w:val="3E636124"/>
    <w:rsid w:val="3E6660AE"/>
    <w:rsid w:val="3E6F5651"/>
    <w:rsid w:val="3E7A2248"/>
    <w:rsid w:val="3E886713"/>
    <w:rsid w:val="3E8B027C"/>
    <w:rsid w:val="3EA133EA"/>
    <w:rsid w:val="3EAA477C"/>
    <w:rsid w:val="3ED87036"/>
    <w:rsid w:val="3ED90220"/>
    <w:rsid w:val="3EE93E44"/>
    <w:rsid w:val="3F0853A8"/>
    <w:rsid w:val="3F0C73DB"/>
    <w:rsid w:val="3F343EDD"/>
    <w:rsid w:val="3F5A3485"/>
    <w:rsid w:val="3F93084A"/>
    <w:rsid w:val="3FAE21A9"/>
    <w:rsid w:val="3FC92FE8"/>
    <w:rsid w:val="3FCE45FA"/>
    <w:rsid w:val="3FD73804"/>
    <w:rsid w:val="3FDF3768"/>
    <w:rsid w:val="3FE213FE"/>
    <w:rsid w:val="3FF613D6"/>
    <w:rsid w:val="4029565D"/>
    <w:rsid w:val="4040191C"/>
    <w:rsid w:val="40445E97"/>
    <w:rsid w:val="404C083A"/>
    <w:rsid w:val="404E573A"/>
    <w:rsid w:val="406723FC"/>
    <w:rsid w:val="407E58A4"/>
    <w:rsid w:val="407F393A"/>
    <w:rsid w:val="40AA5CF0"/>
    <w:rsid w:val="41141717"/>
    <w:rsid w:val="413466DE"/>
    <w:rsid w:val="413B05B2"/>
    <w:rsid w:val="415B1EBD"/>
    <w:rsid w:val="416163D3"/>
    <w:rsid w:val="416645D9"/>
    <w:rsid w:val="41765224"/>
    <w:rsid w:val="417D62EB"/>
    <w:rsid w:val="41962FC4"/>
    <w:rsid w:val="41A2469B"/>
    <w:rsid w:val="41FB7F1B"/>
    <w:rsid w:val="42087906"/>
    <w:rsid w:val="420B3713"/>
    <w:rsid w:val="420B6D41"/>
    <w:rsid w:val="42110913"/>
    <w:rsid w:val="421D7172"/>
    <w:rsid w:val="4229687C"/>
    <w:rsid w:val="42723962"/>
    <w:rsid w:val="42731488"/>
    <w:rsid w:val="428745B9"/>
    <w:rsid w:val="42887029"/>
    <w:rsid w:val="429A6A15"/>
    <w:rsid w:val="42AC3A3A"/>
    <w:rsid w:val="42B70F03"/>
    <w:rsid w:val="42ED6627"/>
    <w:rsid w:val="42F57A6A"/>
    <w:rsid w:val="430D61CD"/>
    <w:rsid w:val="431525BD"/>
    <w:rsid w:val="43171B7E"/>
    <w:rsid w:val="43317379"/>
    <w:rsid w:val="43494082"/>
    <w:rsid w:val="436F4250"/>
    <w:rsid w:val="43762FDE"/>
    <w:rsid w:val="437A6A42"/>
    <w:rsid w:val="439534B9"/>
    <w:rsid w:val="43957638"/>
    <w:rsid w:val="43B12268"/>
    <w:rsid w:val="43B21B3C"/>
    <w:rsid w:val="43D65B6A"/>
    <w:rsid w:val="44063E32"/>
    <w:rsid w:val="4407277F"/>
    <w:rsid w:val="4407555D"/>
    <w:rsid w:val="441122B4"/>
    <w:rsid w:val="4439440E"/>
    <w:rsid w:val="443C60B2"/>
    <w:rsid w:val="44524995"/>
    <w:rsid w:val="44586B88"/>
    <w:rsid w:val="445B0148"/>
    <w:rsid w:val="446931AC"/>
    <w:rsid w:val="44915BF6"/>
    <w:rsid w:val="44A80D9D"/>
    <w:rsid w:val="44DA134B"/>
    <w:rsid w:val="44F00E02"/>
    <w:rsid w:val="453971E4"/>
    <w:rsid w:val="45416628"/>
    <w:rsid w:val="456B2958"/>
    <w:rsid w:val="458147D7"/>
    <w:rsid w:val="4586581D"/>
    <w:rsid w:val="45CA2D97"/>
    <w:rsid w:val="4601536B"/>
    <w:rsid w:val="4603066A"/>
    <w:rsid w:val="462F48EC"/>
    <w:rsid w:val="463F4CB6"/>
    <w:rsid w:val="46524477"/>
    <w:rsid w:val="465854C9"/>
    <w:rsid w:val="469A023F"/>
    <w:rsid w:val="46B94BBA"/>
    <w:rsid w:val="46C95B1B"/>
    <w:rsid w:val="47072496"/>
    <w:rsid w:val="470B7648"/>
    <w:rsid w:val="47271451"/>
    <w:rsid w:val="472D3BDD"/>
    <w:rsid w:val="473F525B"/>
    <w:rsid w:val="47453A8F"/>
    <w:rsid w:val="477E798F"/>
    <w:rsid w:val="479666D5"/>
    <w:rsid w:val="47A23C1C"/>
    <w:rsid w:val="47BA4CD4"/>
    <w:rsid w:val="47FA06E5"/>
    <w:rsid w:val="47FC3091"/>
    <w:rsid w:val="48020883"/>
    <w:rsid w:val="480534AF"/>
    <w:rsid w:val="48490B14"/>
    <w:rsid w:val="48550E49"/>
    <w:rsid w:val="486A633B"/>
    <w:rsid w:val="487E515D"/>
    <w:rsid w:val="488A5919"/>
    <w:rsid w:val="48AE4FC8"/>
    <w:rsid w:val="48E42798"/>
    <w:rsid w:val="494E3675"/>
    <w:rsid w:val="49AA39E1"/>
    <w:rsid w:val="49BF718C"/>
    <w:rsid w:val="49D15BEE"/>
    <w:rsid w:val="49F44C34"/>
    <w:rsid w:val="4A0B0B6D"/>
    <w:rsid w:val="4A112B40"/>
    <w:rsid w:val="4A34774F"/>
    <w:rsid w:val="4A440E6D"/>
    <w:rsid w:val="4A7323C8"/>
    <w:rsid w:val="4A814DEF"/>
    <w:rsid w:val="4A834233"/>
    <w:rsid w:val="4AB63EA1"/>
    <w:rsid w:val="4B0144FF"/>
    <w:rsid w:val="4B10699D"/>
    <w:rsid w:val="4B5B76B8"/>
    <w:rsid w:val="4B5E55BA"/>
    <w:rsid w:val="4B7F0E9E"/>
    <w:rsid w:val="4B836726"/>
    <w:rsid w:val="4B8B7991"/>
    <w:rsid w:val="4BAD7E9E"/>
    <w:rsid w:val="4BCF671F"/>
    <w:rsid w:val="4BD25D21"/>
    <w:rsid w:val="4BE113DE"/>
    <w:rsid w:val="4BFA7163"/>
    <w:rsid w:val="4C1D5048"/>
    <w:rsid w:val="4C28494E"/>
    <w:rsid w:val="4C2B3B59"/>
    <w:rsid w:val="4C2C5807"/>
    <w:rsid w:val="4C403F79"/>
    <w:rsid w:val="4C463C7A"/>
    <w:rsid w:val="4C6E544A"/>
    <w:rsid w:val="4C7327B1"/>
    <w:rsid w:val="4C733020"/>
    <w:rsid w:val="4C8C5620"/>
    <w:rsid w:val="4CD945DE"/>
    <w:rsid w:val="4CDD70E0"/>
    <w:rsid w:val="4CF90F82"/>
    <w:rsid w:val="4D0673AC"/>
    <w:rsid w:val="4D377EB5"/>
    <w:rsid w:val="4D683313"/>
    <w:rsid w:val="4DAB6983"/>
    <w:rsid w:val="4DAF4168"/>
    <w:rsid w:val="4DCA5D9C"/>
    <w:rsid w:val="4DDA2295"/>
    <w:rsid w:val="4DF94F37"/>
    <w:rsid w:val="4E444416"/>
    <w:rsid w:val="4E5A6549"/>
    <w:rsid w:val="4E6D31DA"/>
    <w:rsid w:val="4E80031D"/>
    <w:rsid w:val="4E855F30"/>
    <w:rsid w:val="4EBC0F48"/>
    <w:rsid w:val="4EC44D7B"/>
    <w:rsid w:val="4EE73F7A"/>
    <w:rsid w:val="4EF75664"/>
    <w:rsid w:val="4F0903A9"/>
    <w:rsid w:val="4F23768C"/>
    <w:rsid w:val="4F242555"/>
    <w:rsid w:val="4F311B45"/>
    <w:rsid w:val="4F4444F1"/>
    <w:rsid w:val="4F462137"/>
    <w:rsid w:val="4F6A7558"/>
    <w:rsid w:val="4F7C7A8C"/>
    <w:rsid w:val="4F7F3DFA"/>
    <w:rsid w:val="4F8A7B60"/>
    <w:rsid w:val="4F946B56"/>
    <w:rsid w:val="4FC64C6E"/>
    <w:rsid w:val="4FE94AB8"/>
    <w:rsid w:val="502D0EC8"/>
    <w:rsid w:val="503F05B1"/>
    <w:rsid w:val="5040775D"/>
    <w:rsid w:val="504273BB"/>
    <w:rsid w:val="504C5972"/>
    <w:rsid w:val="5074796C"/>
    <w:rsid w:val="50841B1F"/>
    <w:rsid w:val="5085284C"/>
    <w:rsid w:val="50AB011C"/>
    <w:rsid w:val="50B61EFB"/>
    <w:rsid w:val="50B9287D"/>
    <w:rsid w:val="511E32A0"/>
    <w:rsid w:val="511E3B13"/>
    <w:rsid w:val="513C2171"/>
    <w:rsid w:val="514F01E1"/>
    <w:rsid w:val="517C5E3E"/>
    <w:rsid w:val="518907DB"/>
    <w:rsid w:val="518D4780"/>
    <w:rsid w:val="5191613E"/>
    <w:rsid w:val="5196484B"/>
    <w:rsid w:val="51C452E5"/>
    <w:rsid w:val="51CF1221"/>
    <w:rsid w:val="51F04F4A"/>
    <w:rsid w:val="52195BA8"/>
    <w:rsid w:val="5225614D"/>
    <w:rsid w:val="52455DAC"/>
    <w:rsid w:val="52671C33"/>
    <w:rsid w:val="52750C77"/>
    <w:rsid w:val="5296030C"/>
    <w:rsid w:val="52A005C4"/>
    <w:rsid w:val="52A44127"/>
    <w:rsid w:val="52D85ADD"/>
    <w:rsid w:val="52DF6AF3"/>
    <w:rsid w:val="53220A8C"/>
    <w:rsid w:val="539C677A"/>
    <w:rsid w:val="53B90521"/>
    <w:rsid w:val="53C549D3"/>
    <w:rsid w:val="53CA4C80"/>
    <w:rsid w:val="53E42050"/>
    <w:rsid w:val="53FD6E9A"/>
    <w:rsid w:val="54102DC5"/>
    <w:rsid w:val="54336627"/>
    <w:rsid w:val="544607AB"/>
    <w:rsid w:val="544F7757"/>
    <w:rsid w:val="548A6041"/>
    <w:rsid w:val="54926564"/>
    <w:rsid w:val="54AF6350"/>
    <w:rsid w:val="54B15016"/>
    <w:rsid w:val="54B15E53"/>
    <w:rsid w:val="54C17E31"/>
    <w:rsid w:val="54D53D30"/>
    <w:rsid w:val="54E22B90"/>
    <w:rsid w:val="5511700B"/>
    <w:rsid w:val="55175CA3"/>
    <w:rsid w:val="5555648E"/>
    <w:rsid w:val="555962BC"/>
    <w:rsid w:val="556436F4"/>
    <w:rsid w:val="557A6C6A"/>
    <w:rsid w:val="558E411C"/>
    <w:rsid w:val="55D10548"/>
    <w:rsid w:val="55FE6D76"/>
    <w:rsid w:val="56045CA6"/>
    <w:rsid w:val="5612303A"/>
    <w:rsid w:val="5621327D"/>
    <w:rsid w:val="56384123"/>
    <w:rsid w:val="564B6950"/>
    <w:rsid w:val="567710EF"/>
    <w:rsid w:val="56787C55"/>
    <w:rsid w:val="567F61F6"/>
    <w:rsid w:val="5681375B"/>
    <w:rsid w:val="56A27888"/>
    <w:rsid w:val="56C90FA4"/>
    <w:rsid w:val="56D30863"/>
    <w:rsid w:val="57092A8F"/>
    <w:rsid w:val="57183B71"/>
    <w:rsid w:val="573144F1"/>
    <w:rsid w:val="574B00F5"/>
    <w:rsid w:val="575257A5"/>
    <w:rsid w:val="57892D4C"/>
    <w:rsid w:val="579C4088"/>
    <w:rsid w:val="57B74B58"/>
    <w:rsid w:val="57D1482F"/>
    <w:rsid w:val="57E63206"/>
    <w:rsid w:val="57FA36A6"/>
    <w:rsid w:val="580544D9"/>
    <w:rsid w:val="580D330F"/>
    <w:rsid w:val="5822508B"/>
    <w:rsid w:val="583E3C5F"/>
    <w:rsid w:val="58524939"/>
    <w:rsid w:val="58591997"/>
    <w:rsid w:val="58647037"/>
    <w:rsid w:val="58A043EB"/>
    <w:rsid w:val="590B3D71"/>
    <w:rsid w:val="59113C10"/>
    <w:rsid w:val="59177F48"/>
    <w:rsid w:val="592866D1"/>
    <w:rsid w:val="59297084"/>
    <w:rsid w:val="59645E7F"/>
    <w:rsid w:val="59794FE7"/>
    <w:rsid w:val="59D633CC"/>
    <w:rsid w:val="59DB69B0"/>
    <w:rsid w:val="5A37271A"/>
    <w:rsid w:val="5A691E21"/>
    <w:rsid w:val="5A796C71"/>
    <w:rsid w:val="5A875679"/>
    <w:rsid w:val="5A9870AD"/>
    <w:rsid w:val="5A992F99"/>
    <w:rsid w:val="5AAE0103"/>
    <w:rsid w:val="5AB757B2"/>
    <w:rsid w:val="5AB85193"/>
    <w:rsid w:val="5AB94067"/>
    <w:rsid w:val="5AE97FCB"/>
    <w:rsid w:val="5B022D15"/>
    <w:rsid w:val="5B6248F3"/>
    <w:rsid w:val="5B8F774E"/>
    <w:rsid w:val="5BB16E51"/>
    <w:rsid w:val="5BC6799A"/>
    <w:rsid w:val="5BDD49CC"/>
    <w:rsid w:val="5BF14209"/>
    <w:rsid w:val="5BF57851"/>
    <w:rsid w:val="5C253E3D"/>
    <w:rsid w:val="5C453795"/>
    <w:rsid w:val="5C467452"/>
    <w:rsid w:val="5C580B34"/>
    <w:rsid w:val="5C7B28DE"/>
    <w:rsid w:val="5C7E6AB7"/>
    <w:rsid w:val="5C8D5A90"/>
    <w:rsid w:val="5D094A6B"/>
    <w:rsid w:val="5D6A35D0"/>
    <w:rsid w:val="5D7731B7"/>
    <w:rsid w:val="5DB10650"/>
    <w:rsid w:val="5DB833BB"/>
    <w:rsid w:val="5DB91AB2"/>
    <w:rsid w:val="5DBC64B6"/>
    <w:rsid w:val="5DC91F2A"/>
    <w:rsid w:val="5DCB1D21"/>
    <w:rsid w:val="5DF469FB"/>
    <w:rsid w:val="5E267CFF"/>
    <w:rsid w:val="5E336359"/>
    <w:rsid w:val="5E821801"/>
    <w:rsid w:val="5EB71319"/>
    <w:rsid w:val="5EC23124"/>
    <w:rsid w:val="5EC479D0"/>
    <w:rsid w:val="5EDE7DA8"/>
    <w:rsid w:val="5F7A05FC"/>
    <w:rsid w:val="5F9A70E8"/>
    <w:rsid w:val="5FAF4401"/>
    <w:rsid w:val="5FB70C17"/>
    <w:rsid w:val="5FBF7663"/>
    <w:rsid w:val="5FC133DB"/>
    <w:rsid w:val="5FDD6614"/>
    <w:rsid w:val="5FDE18D9"/>
    <w:rsid w:val="5FF1267B"/>
    <w:rsid w:val="602045A6"/>
    <w:rsid w:val="60720B77"/>
    <w:rsid w:val="6075270A"/>
    <w:rsid w:val="60841098"/>
    <w:rsid w:val="608D7975"/>
    <w:rsid w:val="60B62CA5"/>
    <w:rsid w:val="60E61215"/>
    <w:rsid w:val="60E72519"/>
    <w:rsid w:val="610E08A2"/>
    <w:rsid w:val="611B04DE"/>
    <w:rsid w:val="61302D83"/>
    <w:rsid w:val="61B455FB"/>
    <w:rsid w:val="61C55405"/>
    <w:rsid w:val="61D65F44"/>
    <w:rsid w:val="620E37A7"/>
    <w:rsid w:val="623B7475"/>
    <w:rsid w:val="623C331A"/>
    <w:rsid w:val="62403D31"/>
    <w:rsid w:val="62451290"/>
    <w:rsid w:val="62643CF8"/>
    <w:rsid w:val="6267026A"/>
    <w:rsid w:val="6280757E"/>
    <w:rsid w:val="62884421"/>
    <w:rsid w:val="6290279A"/>
    <w:rsid w:val="62997921"/>
    <w:rsid w:val="62B92EE2"/>
    <w:rsid w:val="62C51434"/>
    <w:rsid w:val="62DE42A4"/>
    <w:rsid w:val="63414F5F"/>
    <w:rsid w:val="634872C2"/>
    <w:rsid w:val="63640C4D"/>
    <w:rsid w:val="6388493C"/>
    <w:rsid w:val="63BC2837"/>
    <w:rsid w:val="63D6255C"/>
    <w:rsid w:val="63E262C8"/>
    <w:rsid w:val="63E72456"/>
    <w:rsid w:val="64004D92"/>
    <w:rsid w:val="641859F7"/>
    <w:rsid w:val="64281C08"/>
    <w:rsid w:val="64436CA9"/>
    <w:rsid w:val="64713622"/>
    <w:rsid w:val="648D7A54"/>
    <w:rsid w:val="64C25130"/>
    <w:rsid w:val="64ED3669"/>
    <w:rsid w:val="64F331A6"/>
    <w:rsid w:val="650C2D20"/>
    <w:rsid w:val="650D4D67"/>
    <w:rsid w:val="651C5879"/>
    <w:rsid w:val="65325AEB"/>
    <w:rsid w:val="655512DA"/>
    <w:rsid w:val="655B398A"/>
    <w:rsid w:val="65847385"/>
    <w:rsid w:val="65906EE7"/>
    <w:rsid w:val="65C215F7"/>
    <w:rsid w:val="66464C58"/>
    <w:rsid w:val="66FB2F87"/>
    <w:rsid w:val="672908D6"/>
    <w:rsid w:val="673F7A07"/>
    <w:rsid w:val="674E19F8"/>
    <w:rsid w:val="67506B86"/>
    <w:rsid w:val="675C3D15"/>
    <w:rsid w:val="67754078"/>
    <w:rsid w:val="677D5E3A"/>
    <w:rsid w:val="6784366C"/>
    <w:rsid w:val="67D45F35"/>
    <w:rsid w:val="67FB3A20"/>
    <w:rsid w:val="680369A8"/>
    <w:rsid w:val="681779BF"/>
    <w:rsid w:val="682D7860"/>
    <w:rsid w:val="68986FBA"/>
    <w:rsid w:val="68991171"/>
    <w:rsid w:val="68DC51DE"/>
    <w:rsid w:val="68FF2545"/>
    <w:rsid w:val="6904091F"/>
    <w:rsid w:val="690757FD"/>
    <w:rsid w:val="69195C4A"/>
    <w:rsid w:val="694A7D99"/>
    <w:rsid w:val="69623539"/>
    <w:rsid w:val="69644D1D"/>
    <w:rsid w:val="699B12FA"/>
    <w:rsid w:val="69AB7D3C"/>
    <w:rsid w:val="69BC72BD"/>
    <w:rsid w:val="69CC68E5"/>
    <w:rsid w:val="69E5416A"/>
    <w:rsid w:val="69F36887"/>
    <w:rsid w:val="69F93F58"/>
    <w:rsid w:val="6A090D15"/>
    <w:rsid w:val="6A1516F9"/>
    <w:rsid w:val="6A220F1A"/>
    <w:rsid w:val="6A350C4E"/>
    <w:rsid w:val="6A446B7B"/>
    <w:rsid w:val="6A570BC4"/>
    <w:rsid w:val="6A5D4E77"/>
    <w:rsid w:val="6A9637CE"/>
    <w:rsid w:val="6ABF5CE5"/>
    <w:rsid w:val="6ADF6E0B"/>
    <w:rsid w:val="6AE461D0"/>
    <w:rsid w:val="6B054AC4"/>
    <w:rsid w:val="6B264C63"/>
    <w:rsid w:val="6B47165C"/>
    <w:rsid w:val="6B551871"/>
    <w:rsid w:val="6B6C2E6F"/>
    <w:rsid w:val="6B6F4633"/>
    <w:rsid w:val="6B911907"/>
    <w:rsid w:val="6C0E769F"/>
    <w:rsid w:val="6C1A0813"/>
    <w:rsid w:val="6C30791F"/>
    <w:rsid w:val="6C382C77"/>
    <w:rsid w:val="6C49059D"/>
    <w:rsid w:val="6C690506"/>
    <w:rsid w:val="6C870A40"/>
    <w:rsid w:val="6C8D26AC"/>
    <w:rsid w:val="6CB6151D"/>
    <w:rsid w:val="6CBB5A72"/>
    <w:rsid w:val="6CCA0197"/>
    <w:rsid w:val="6CDC1854"/>
    <w:rsid w:val="6CFA617E"/>
    <w:rsid w:val="6D260ECD"/>
    <w:rsid w:val="6D283C24"/>
    <w:rsid w:val="6D5D0BE7"/>
    <w:rsid w:val="6D794FDE"/>
    <w:rsid w:val="6D8A12B0"/>
    <w:rsid w:val="6D9A22F9"/>
    <w:rsid w:val="6DAE4132"/>
    <w:rsid w:val="6DB36353"/>
    <w:rsid w:val="6DBE2162"/>
    <w:rsid w:val="6E001F1B"/>
    <w:rsid w:val="6E041B02"/>
    <w:rsid w:val="6E232EED"/>
    <w:rsid w:val="6E4037A1"/>
    <w:rsid w:val="6E8B4955"/>
    <w:rsid w:val="6EC17357"/>
    <w:rsid w:val="6EC62D48"/>
    <w:rsid w:val="6ED22F0F"/>
    <w:rsid w:val="6ED44ED9"/>
    <w:rsid w:val="6EE862ED"/>
    <w:rsid w:val="6F0678E6"/>
    <w:rsid w:val="6F212166"/>
    <w:rsid w:val="6F2F79BF"/>
    <w:rsid w:val="6F4F4560"/>
    <w:rsid w:val="6F500DA7"/>
    <w:rsid w:val="6F6820E9"/>
    <w:rsid w:val="6F6F69B0"/>
    <w:rsid w:val="6F7741E3"/>
    <w:rsid w:val="6F7F57D3"/>
    <w:rsid w:val="6FB42615"/>
    <w:rsid w:val="6FC13E8A"/>
    <w:rsid w:val="6FD73ED6"/>
    <w:rsid w:val="6FF33B8E"/>
    <w:rsid w:val="6FF96FFF"/>
    <w:rsid w:val="6FFB6495"/>
    <w:rsid w:val="6FFD692C"/>
    <w:rsid w:val="700A492A"/>
    <w:rsid w:val="700A59DA"/>
    <w:rsid w:val="701E299F"/>
    <w:rsid w:val="701E76F2"/>
    <w:rsid w:val="702A65B2"/>
    <w:rsid w:val="70853FB1"/>
    <w:rsid w:val="709366CE"/>
    <w:rsid w:val="70A4572A"/>
    <w:rsid w:val="70C0289D"/>
    <w:rsid w:val="71065FA1"/>
    <w:rsid w:val="71176978"/>
    <w:rsid w:val="713A7151"/>
    <w:rsid w:val="714E088A"/>
    <w:rsid w:val="71512CD6"/>
    <w:rsid w:val="71D97BCC"/>
    <w:rsid w:val="720E0702"/>
    <w:rsid w:val="721D47FD"/>
    <w:rsid w:val="7228600A"/>
    <w:rsid w:val="723004CB"/>
    <w:rsid w:val="72612BEE"/>
    <w:rsid w:val="72656FEF"/>
    <w:rsid w:val="727120BB"/>
    <w:rsid w:val="727F294C"/>
    <w:rsid w:val="72B7183E"/>
    <w:rsid w:val="72C82C96"/>
    <w:rsid w:val="72E334FD"/>
    <w:rsid w:val="73013DC3"/>
    <w:rsid w:val="7306762B"/>
    <w:rsid w:val="73590E8E"/>
    <w:rsid w:val="735C2D56"/>
    <w:rsid w:val="73686025"/>
    <w:rsid w:val="737237B7"/>
    <w:rsid w:val="737B3536"/>
    <w:rsid w:val="73B61051"/>
    <w:rsid w:val="73BB0416"/>
    <w:rsid w:val="741E2752"/>
    <w:rsid w:val="741F55E9"/>
    <w:rsid w:val="74534471"/>
    <w:rsid w:val="74534C97"/>
    <w:rsid w:val="747944A5"/>
    <w:rsid w:val="74943E9C"/>
    <w:rsid w:val="74AA355A"/>
    <w:rsid w:val="74D41FAD"/>
    <w:rsid w:val="74D46DA4"/>
    <w:rsid w:val="74F61AF8"/>
    <w:rsid w:val="751360FC"/>
    <w:rsid w:val="75181898"/>
    <w:rsid w:val="75322AAC"/>
    <w:rsid w:val="754232F1"/>
    <w:rsid w:val="754B3A1B"/>
    <w:rsid w:val="75550E18"/>
    <w:rsid w:val="75610B49"/>
    <w:rsid w:val="75A1147F"/>
    <w:rsid w:val="75D82C21"/>
    <w:rsid w:val="75F41B11"/>
    <w:rsid w:val="76430936"/>
    <w:rsid w:val="76465329"/>
    <w:rsid w:val="76570C13"/>
    <w:rsid w:val="765A05BC"/>
    <w:rsid w:val="767B6650"/>
    <w:rsid w:val="7687395B"/>
    <w:rsid w:val="76A07D97"/>
    <w:rsid w:val="76CE596E"/>
    <w:rsid w:val="771C3B09"/>
    <w:rsid w:val="773504DF"/>
    <w:rsid w:val="773618B1"/>
    <w:rsid w:val="773A127C"/>
    <w:rsid w:val="7746449A"/>
    <w:rsid w:val="775407D3"/>
    <w:rsid w:val="775F37AE"/>
    <w:rsid w:val="777A05E8"/>
    <w:rsid w:val="777C2A8C"/>
    <w:rsid w:val="779F3BAA"/>
    <w:rsid w:val="77C77655"/>
    <w:rsid w:val="786A6C97"/>
    <w:rsid w:val="7870237F"/>
    <w:rsid w:val="7879243F"/>
    <w:rsid w:val="787E5EB6"/>
    <w:rsid w:val="78A85DD1"/>
    <w:rsid w:val="78DB3308"/>
    <w:rsid w:val="78DB6E64"/>
    <w:rsid w:val="78F41D35"/>
    <w:rsid w:val="78F7531E"/>
    <w:rsid w:val="78F968DF"/>
    <w:rsid w:val="78FB7506"/>
    <w:rsid w:val="79036A22"/>
    <w:rsid w:val="790F6B0E"/>
    <w:rsid w:val="79612EFA"/>
    <w:rsid w:val="79870BE5"/>
    <w:rsid w:val="7988601A"/>
    <w:rsid w:val="799A6EF2"/>
    <w:rsid w:val="79BC5974"/>
    <w:rsid w:val="79C925D4"/>
    <w:rsid w:val="79D04B8F"/>
    <w:rsid w:val="7A212CCF"/>
    <w:rsid w:val="7A843E4B"/>
    <w:rsid w:val="7A886C59"/>
    <w:rsid w:val="7AB90383"/>
    <w:rsid w:val="7AD10ECD"/>
    <w:rsid w:val="7ADF662A"/>
    <w:rsid w:val="7B0A398E"/>
    <w:rsid w:val="7B0F1047"/>
    <w:rsid w:val="7B122F9E"/>
    <w:rsid w:val="7B2F25DE"/>
    <w:rsid w:val="7B4A02D1"/>
    <w:rsid w:val="7B580C40"/>
    <w:rsid w:val="7B7535A0"/>
    <w:rsid w:val="7B922FC1"/>
    <w:rsid w:val="7BC13290"/>
    <w:rsid w:val="7BD41753"/>
    <w:rsid w:val="7BD7073C"/>
    <w:rsid w:val="7BF32E23"/>
    <w:rsid w:val="7BF62A6B"/>
    <w:rsid w:val="7BFF30A7"/>
    <w:rsid w:val="7C231B13"/>
    <w:rsid w:val="7C42194F"/>
    <w:rsid w:val="7C6A2D3F"/>
    <w:rsid w:val="7C924679"/>
    <w:rsid w:val="7CB60CD3"/>
    <w:rsid w:val="7CD51E1C"/>
    <w:rsid w:val="7CEB38F0"/>
    <w:rsid w:val="7CF1104E"/>
    <w:rsid w:val="7CFD4BCC"/>
    <w:rsid w:val="7D065865"/>
    <w:rsid w:val="7D231D04"/>
    <w:rsid w:val="7D44036C"/>
    <w:rsid w:val="7D4868B1"/>
    <w:rsid w:val="7D69294D"/>
    <w:rsid w:val="7D9A0179"/>
    <w:rsid w:val="7E11204A"/>
    <w:rsid w:val="7E2120FB"/>
    <w:rsid w:val="7E331719"/>
    <w:rsid w:val="7E4159BB"/>
    <w:rsid w:val="7E4E0472"/>
    <w:rsid w:val="7E603103"/>
    <w:rsid w:val="7E6250F7"/>
    <w:rsid w:val="7E743A52"/>
    <w:rsid w:val="7E74673E"/>
    <w:rsid w:val="7E83691D"/>
    <w:rsid w:val="7F4A4D43"/>
    <w:rsid w:val="7F6C6A68"/>
    <w:rsid w:val="7F72726E"/>
    <w:rsid w:val="7F7830B3"/>
    <w:rsid w:val="7F8E1B4F"/>
    <w:rsid w:val="7F9169EF"/>
    <w:rsid w:val="7F965AE8"/>
    <w:rsid w:val="7FBC15F0"/>
    <w:rsid w:val="7FC05478"/>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53"/>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370"/>
    <w:qFormat/>
    <w:uiPriority w:val="0"/>
    <w:pPr>
      <w:keepNext/>
      <w:keepLines/>
      <w:tabs>
        <w:tab w:val="left" w:pos="1008"/>
      </w:tabs>
      <w:spacing w:before="280" w:after="290" w:line="372" w:lineRule="auto"/>
      <w:ind w:left="1008" w:hanging="1008"/>
      <w:outlineLvl w:val="4"/>
    </w:pPr>
    <w:rPr>
      <w:b/>
      <w:bCs/>
      <w:sz w:val="28"/>
      <w:szCs w:val="28"/>
    </w:rPr>
  </w:style>
  <w:style w:type="paragraph" w:styleId="8">
    <w:name w:val="heading 6"/>
    <w:basedOn w:val="1"/>
    <w:next w:val="1"/>
    <w:link w:val="57"/>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9">
    <w:name w:val="heading 7"/>
    <w:basedOn w:val="1"/>
    <w:next w:val="1"/>
    <w:link w:val="58"/>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1"/>
    <w:link w:val="59"/>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1">
    <w:name w:val="heading 9"/>
    <w:basedOn w:val="1"/>
    <w:next w:val="1"/>
    <w:link w:val="60"/>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12">
    <w:name w:val="toc 7"/>
    <w:basedOn w:val="1"/>
    <w:next w:val="1"/>
    <w:qFormat/>
    <w:uiPriority w:val="0"/>
    <w:pPr>
      <w:ind w:left="1260"/>
      <w:jc w:val="left"/>
    </w:pPr>
    <w:rPr>
      <w:sz w:val="18"/>
      <w:szCs w:val="18"/>
    </w:rPr>
  </w:style>
  <w:style w:type="paragraph" w:styleId="13">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4">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next w:val="1"/>
    <w:qFormat/>
    <w:uiPriority w:val="99"/>
    <w:pPr>
      <w:ind w:firstLine="420" w:firstLineChars="200"/>
    </w:pPr>
  </w:style>
  <w:style w:type="paragraph" w:styleId="16">
    <w:name w:val="caption"/>
    <w:basedOn w:val="1"/>
    <w:next w:val="1"/>
    <w:link w:val="71"/>
    <w:qFormat/>
    <w:uiPriority w:val="0"/>
    <w:pPr>
      <w:ind w:firstLine="6290" w:firstLineChars="2282"/>
    </w:pPr>
    <w:rPr>
      <w:b/>
      <w:bCs/>
      <w:color w:val="000080"/>
      <w:sz w:val="28"/>
    </w:rPr>
  </w:style>
  <w:style w:type="paragraph" w:styleId="17">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annotation text"/>
    <w:basedOn w:val="1"/>
    <w:link w:val="63"/>
    <w:qFormat/>
    <w:uiPriority w:val="0"/>
    <w:pPr>
      <w:jc w:val="left"/>
    </w:pPr>
  </w:style>
  <w:style w:type="paragraph" w:styleId="19">
    <w:name w:val="List Bullet 3"/>
    <w:basedOn w:val="1"/>
    <w:qFormat/>
    <w:uiPriority w:val="0"/>
    <w:pPr>
      <w:tabs>
        <w:tab w:val="left" w:pos="775"/>
      </w:tabs>
      <w:spacing w:line="360" w:lineRule="auto"/>
      <w:ind w:left="775" w:hanging="360"/>
    </w:pPr>
    <w:rPr>
      <w:kern w:val="0"/>
    </w:rPr>
  </w:style>
  <w:style w:type="paragraph" w:styleId="20">
    <w:name w:val="Body Text"/>
    <w:basedOn w:val="1"/>
    <w:next w:val="21"/>
    <w:link w:val="66"/>
    <w:qFormat/>
    <w:uiPriority w:val="0"/>
    <w:pPr>
      <w:spacing w:line="360" w:lineRule="auto"/>
    </w:pPr>
  </w:style>
  <w:style w:type="paragraph" w:styleId="21">
    <w:name w:val="Body Text 2"/>
    <w:basedOn w:val="1"/>
    <w:qFormat/>
    <w:uiPriority w:val="99"/>
    <w:pPr>
      <w:adjustRightInd w:val="0"/>
      <w:snapToGrid w:val="0"/>
      <w:spacing w:line="480" w:lineRule="atLeast"/>
    </w:pPr>
    <w:rPr>
      <w:sz w:val="28"/>
      <w:szCs w:val="28"/>
    </w:rPr>
  </w:style>
  <w:style w:type="paragraph" w:styleId="22">
    <w:name w:val="Body Text Indent"/>
    <w:basedOn w:val="1"/>
    <w:link w:val="443"/>
    <w:qFormat/>
    <w:uiPriority w:val="0"/>
    <w:pPr>
      <w:spacing w:after="120"/>
      <w:ind w:left="420" w:leftChars="200"/>
    </w:pPr>
  </w:style>
  <w:style w:type="paragraph" w:styleId="23">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26">
    <w:name w:val="Plain Text"/>
    <w:basedOn w:val="1"/>
    <w:link w:val="434"/>
    <w:qFormat/>
    <w:uiPriority w:val="0"/>
    <w:pPr>
      <w:spacing w:line="305" w:lineRule="auto"/>
      <w:ind w:firstLine="420"/>
    </w:pPr>
    <w:rPr>
      <w:rFonts w:ascii="宋体" w:hAnsi="Courier New" w:cs="Courier New"/>
      <w:szCs w:val="21"/>
    </w:rPr>
  </w:style>
  <w:style w:type="paragraph" w:styleId="27">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28">
    <w:name w:val="toc 8"/>
    <w:basedOn w:val="1"/>
    <w:next w:val="1"/>
    <w:qFormat/>
    <w:uiPriority w:val="0"/>
    <w:pPr>
      <w:ind w:left="1470"/>
      <w:jc w:val="left"/>
    </w:pPr>
    <w:rPr>
      <w:sz w:val="18"/>
      <w:szCs w:val="18"/>
    </w:rPr>
  </w:style>
  <w:style w:type="paragraph" w:styleId="29">
    <w:name w:val="Body Text Indent 2"/>
    <w:basedOn w:val="1"/>
    <w:qFormat/>
    <w:uiPriority w:val="0"/>
    <w:pPr>
      <w:spacing w:after="120" w:line="480" w:lineRule="auto"/>
      <w:ind w:left="420" w:leftChars="200"/>
    </w:pPr>
  </w:style>
  <w:style w:type="paragraph" w:styleId="30">
    <w:name w:val="endnote text"/>
    <w:basedOn w:val="1"/>
    <w:link w:val="86"/>
    <w:qFormat/>
    <w:uiPriority w:val="0"/>
    <w:pPr>
      <w:snapToGrid w:val="0"/>
      <w:spacing w:line="500" w:lineRule="exact"/>
      <w:jc w:val="left"/>
    </w:pPr>
  </w:style>
  <w:style w:type="paragraph" w:styleId="31">
    <w:name w:val="footer"/>
    <w:basedOn w:val="1"/>
    <w:link w:val="87"/>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4"/>
    <w:basedOn w:val="1"/>
    <w:next w:val="1"/>
    <w:qFormat/>
    <w:uiPriority w:val="0"/>
    <w:pPr>
      <w:ind w:left="630"/>
      <w:jc w:val="left"/>
    </w:pPr>
    <w:rPr>
      <w:sz w:val="18"/>
      <w:szCs w:val="18"/>
    </w:rPr>
  </w:style>
  <w:style w:type="paragraph" w:styleId="34">
    <w:name w:val="footnote text"/>
    <w:basedOn w:val="1"/>
    <w:link w:val="91"/>
    <w:qFormat/>
    <w:uiPriority w:val="0"/>
    <w:pPr>
      <w:adjustRightInd w:val="0"/>
      <w:spacing w:line="312" w:lineRule="atLeast"/>
      <w:jc w:val="left"/>
      <w:textAlignment w:val="baseline"/>
    </w:pPr>
    <w:rPr>
      <w:sz w:val="18"/>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oc 2"/>
    <w:basedOn w:val="1"/>
    <w:next w:val="1"/>
    <w:qFormat/>
    <w:uiPriority w:val="39"/>
    <w:pPr>
      <w:tabs>
        <w:tab w:val="right" w:leader="dot" w:pos="8778"/>
      </w:tabs>
      <w:ind w:left="23" w:leftChars="9" w:hanging="4" w:hangingChars="2"/>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Normal (Web)"/>
    <w:basedOn w:val="1"/>
    <w:qFormat/>
    <w:uiPriority w:val="0"/>
    <w:pPr>
      <w:spacing w:beforeAutospacing="1" w:afterAutospacing="1"/>
      <w:jc w:val="left"/>
    </w:pPr>
    <w:rPr>
      <w:kern w:val="0"/>
      <w:sz w:val="24"/>
    </w:rPr>
  </w:style>
  <w:style w:type="paragraph" w:styleId="40">
    <w:name w:val="Title"/>
    <w:basedOn w:val="1"/>
    <w:link w:val="100"/>
    <w:qFormat/>
    <w:uiPriority w:val="0"/>
    <w:pPr>
      <w:widowControl/>
      <w:spacing w:before="240" w:after="60"/>
      <w:jc w:val="center"/>
      <w:outlineLvl w:val="0"/>
    </w:pPr>
    <w:rPr>
      <w:rFonts w:ascii="Arial" w:hAnsi="Arial" w:eastAsia="楷体_GB2312"/>
      <w:b/>
      <w:sz w:val="32"/>
    </w:rPr>
  </w:style>
  <w:style w:type="paragraph" w:styleId="41">
    <w:name w:val="annotation subject"/>
    <w:basedOn w:val="18"/>
    <w:next w:val="18"/>
    <w:link w:val="425"/>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endnote reference"/>
    <w:qFormat/>
    <w:uiPriority w:val="0"/>
    <w:rPr>
      <w:vertAlign w:val="superscript"/>
    </w:rPr>
  </w:style>
  <w:style w:type="character" w:styleId="47">
    <w:name w:val="FollowedHyperlink"/>
    <w:qFormat/>
    <w:uiPriority w:val="0"/>
    <w:rPr>
      <w:color w:val="800080"/>
      <w:u w:val="single"/>
    </w:rPr>
  </w:style>
  <w:style w:type="character" w:styleId="48">
    <w:name w:val="Emphasis"/>
    <w:qFormat/>
    <w:uiPriority w:val="0"/>
    <w:rPr>
      <w:i/>
    </w:rPr>
  </w:style>
  <w:style w:type="character" w:styleId="49">
    <w:name w:val="Hyperlink"/>
    <w:basedOn w:val="44"/>
    <w:qFormat/>
    <w:uiPriority w:val="99"/>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标题 1 字符"/>
    <w:link w:val="3"/>
    <w:semiHidden/>
    <w:qFormat/>
    <w:uiPriority w:val="0"/>
    <w:rPr>
      <w:rFonts w:ascii="Times New Roman" w:hAnsi="Times New Roman"/>
      <w:b/>
      <w:bCs/>
      <w:kern w:val="44"/>
      <w:sz w:val="44"/>
      <w:szCs w:val="44"/>
    </w:rPr>
  </w:style>
  <w:style w:type="character" w:customStyle="1" w:styleId="53">
    <w:name w:val="标题 2 字符"/>
    <w:link w:val="4"/>
    <w:qFormat/>
    <w:uiPriority w:val="0"/>
    <w:rPr>
      <w:rFonts w:ascii="Arial" w:hAnsi="Arial" w:eastAsia="黑体"/>
      <w:b/>
      <w:bCs/>
      <w:kern w:val="2"/>
      <w:sz w:val="32"/>
      <w:szCs w:val="32"/>
    </w:rPr>
  </w:style>
  <w:style w:type="character" w:customStyle="1" w:styleId="54">
    <w:name w:val="标题 3 字符"/>
    <w:link w:val="5"/>
    <w:semiHidden/>
    <w:qFormat/>
    <w:uiPriority w:val="0"/>
    <w:rPr>
      <w:rFonts w:ascii="Times New Roman" w:hAnsi="Times New Roman"/>
      <w:b/>
      <w:bCs/>
      <w:kern w:val="2"/>
      <w:sz w:val="32"/>
      <w:szCs w:val="32"/>
    </w:rPr>
  </w:style>
  <w:style w:type="character" w:customStyle="1" w:styleId="55">
    <w:name w:val="标题 4 字符"/>
    <w:link w:val="6"/>
    <w:qFormat/>
    <w:uiPriority w:val="0"/>
    <w:rPr>
      <w:rFonts w:ascii="Cambria" w:hAnsi="Cambria" w:eastAsia="宋体" w:cs="Times New Roman"/>
      <w:b/>
      <w:bCs/>
      <w:kern w:val="2"/>
      <w:sz w:val="28"/>
      <w:szCs w:val="28"/>
    </w:rPr>
  </w:style>
  <w:style w:type="character" w:customStyle="1" w:styleId="56">
    <w:name w:val="标题 5 Char"/>
    <w:semiHidden/>
    <w:qFormat/>
    <w:uiPriority w:val="0"/>
    <w:rPr>
      <w:rFonts w:ascii="Times New Roman" w:hAnsi="Times New Roman"/>
      <w:b/>
      <w:bCs/>
      <w:kern w:val="2"/>
      <w:sz w:val="28"/>
      <w:szCs w:val="28"/>
    </w:rPr>
  </w:style>
  <w:style w:type="character" w:customStyle="1" w:styleId="57">
    <w:name w:val="标题 6 字符"/>
    <w:link w:val="8"/>
    <w:semiHidden/>
    <w:qFormat/>
    <w:uiPriority w:val="0"/>
    <w:rPr>
      <w:rFonts w:ascii="Arial" w:hAnsi="Arial" w:eastAsia="黑体"/>
      <w:b/>
      <w:kern w:val="2"/>
      <w:sz w:val="24"/>
    </w:rPr>
  </w:style>
  <w:style w:type="character" w:customStyle="1" w:styleId="58">
    <w:name w:val="标题 7 字符"/>
    <w:link w:val="9"/>
    <w:semiHidden/>
    <w:qFormat/>
    <w:uiPriority w:val="0"/>
    <w:rPr>
      <w:rFonts w:ascii="Times New Roman" w:hAnsi="Times New Roman"/>
      <w:b/>
      <w:kern w:val="2"/>
      <w:sz w:val="24"/>
    </w:rPr>
  </w:style>
  <w:style w:type="character" w:customStyle="1" w:styleId="59">
    <w:name w:val="标题 8 字符"/>
    <w:link w:val="10"/>
    <w:semiHidden/>
    <w:qFormat/>
    <w:uiPriority w:val="0"/>
    <w:rPr>
      <w:rFonts w:ascii="Arial" w:hAnsi="Arial" w:eastAsia="黑体"/>
      <w:kern w:val="2"/>
      <w:sz w:val="24"/>
    </w:rPr>
  </w:style>
  <w:style w:type="character" w:customStyle="1" w:styleId="60">
    <w:name w:val="标题 9 字符"/>
    <w:link w:val="11"/>
    <w:semiHidden/>
    <w:qFormat/>
    <w:uiPriority w:val="0"/>
    <w:rPr>
      <w:rFonts w:ascii="Arial" w:hAnsi="Arial" w:eastAsia="黑体"/>
      <w:kern w:val="2"/>
      <w:sz w:val="21"/>
    </w:rPr>
  </w:style>
  <w:style w:type="character" w:customStyle="1" w:styleId="61">
    <w:name w:val="批注主题 Char"/>
    <w:link w:val="62"/>
    <w:semiHidden/>
    <w:qFormat/>
    <w:uiPriority w:val="0"/>
    <w:rPr>
      <w:rFonts w:ascii="Times New Roman" w:hAnsi="Times New Roman" w:eastAsia="宋体" w:cs="Times New Roman"/>
      <w:b/>
      <w:bCs/>
      <w:kern w:val="2"/>
      <w:sz w:val="21"/>
      <w:szCs w:val="24"/>
    </w:rPr>
  </w:style>
  <w:style w:type="paragraph" w:customStyle="1" w:styleId="62">
    <w:name w:val="批注主题1"/>
    <w:basedOn w:val="18"/>
    <w:next w:val="18"/>
    <w:link w:val="61"/>
    <w:qFormat/>
    <w:uiPriority w:val="0"/>
    <w:rPr>
      <w:b/>
      <w:bCs/>
    </w:rPr>
  </w:style>
  <w:style w:type="character" w:customStyle="1" w:styleId="63">
    <w:name w:val="批注文字 字符"/>
    <w:link w:val="18"/>
    <w:semiHidden/>
    <w:qFormat/>
    <w:uiPriority w:val="0"/>
    <w:rPr>
      <w:rFonts w:ascii="Times New Roman" w:hAnsi="Times New Roman" w:eastAsia="宋体" w:cs="Times New Roman"/>
      <w:szCs w:val="24"/>
    </w:rPr>
  </w:style>
  <w:style w:type="character" w:customStyle="1" w:styleId="64">
    <w:name w:val="正文首行缩进 Char"/>
    <w:link w:val="65"/>
    <w:semiHidden/>
    <w:qFormat/>
    <w:uiPriority w:val="0"/>
    <w:rPr>
      <w:rFonts w:ascii="Times New Roman" w:hAnsi="Times New Roman"/>
      <w:color w:val="7030A0"/>
      <w:kern w:val="2"/>
      <w:sz w:val="21"/>
      <w:szCs w:val="24"/>
    </w:rPr>
  </w:style>
  <w:style w:type="paragraph" w:customStyle="1" w:styleId="65">
    <w:name w:val="正文文本首行缩进1"/>
    <w:basedOn w:val="1"/>
    <w:link w:val="64"/>
    <w:qFormat/>
    <w:uiPriority w:val="0"/>
    <w:pPr>
      <w:tabs>
        <w:tab w:val="left" w:pos="360"/>
      </w:tabs>
      <w:spacing w:line="220" w:lineRule="exact"/>
      <w:ind w:left="360" w:hanging="360" w:firstLineChars="200"/>
      <w:jc w:val="left"/>
    </w:pPr>
    <w:rPr>
      <w:color w:val="7030A0"/>
    </w:rPr>
  </w:style>
  <w:style w:type="character" w:customStyle="1" w:styleId="66">
    <w:name w:val="正文文本 字符"/>
    <w:link w:val="20"/>
    <w:qFormat/>
    <w:uiPriority w:val="0"/>
    <w:rPr>
      <w:rFonts w:ascii="Times New Roman" w:hAnsi="Times New Roman"/>
      <w:kern w:val="2"/>
      <w:sz w:val="21"/>
      <w:szCs w:val="24"/>
    </w:rPr>
  </w:style>
  <w:style w:type="character" w:customStyle="1" w:styleId="67">
    <w:name w:val="宏文本 Char"/>
    <w:link w:val="68"/>
    <w:semiHidden/>
    <w:qFormat/>
    <w:uiPriority w:val="0"/>
    <w:rPr>
      <w:rFonts w:ascii="Courier New" w:hAnsi="Courier New" w:cs="Courier New"/>
      <w:kern w:val="2"/>
      <w:sz w:val="24"/>
      <w:szCs w:val="24"/>
      <w:lang w:val="en-US" w:eastAsia="zh-CN" w:bidi="ar-SA"/>
    </w:rPr>
  </w:style>
  <w:style w:type="paragraph" w:customStyle="1" w:styleId="68">
    <w:name w:val="宏文本1"/>
    <w:link w:val="6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69">
    <w:name w:val="正文缩进 Char"/>
    <w:link w:val="70"/>
    <w:semiHidden/>
    <w:qFormat/>
    <w:uiPriority w:val="0"/>
    <w:rPr>
      <w:rFonts w:ascii="宋体" w:hAnsi="Times New Roman"/>
      <w:sz w:val="24"/>
    </w:rPr>
  </w:style>
  <w:style w:type="paragraph" w:customStyle="1" w:styleId="70">
    <w:name w:val="正文缩进1"/>
    <w:basedOn w:val="1"/>
    <w:link w:val="69"/>
    <w:qFormat/>
    <w:uiPriority w:val="0"/>
    <w:pPr>
      <w:autoSpaceDE w:val="0"/>
      <w:autoSpaceDN w:val="0"/>
      <w:adjustRightInd w:val="0"/>
      <w:spacing w:line="360" w:lineRule="atLeast"/>
      <w:ind w:firstLine="420"/>
      <w:textAlignment w:val="baseline"/>
    </w:pPr>
    <w:rPr>
      <w:rFonts w:ascii="宋体"/>
      <w:sz w:val="24"/>
    </w:rPr>
  </w:style>
  <w:style w:type="character" w:customStyle="1" w:styleId="71">
    <w:name w:val="题注 字符"/>
    <w:link w:val="16"/>
    <w:semiHidden/>
    <w:qFormat/>
    <w:uiPriority w:val="0"/>
    <w:rPr>
      <w:rFonts w:ascii="Times New Roman" w:hAnsi="Times New Roman"/>
      <w:b/>
      <w:bCs/>
      <w:color w:val="000080"/>
      <w:kern w:val="2"/>
      <w:sz w:val="28"/>
      <w:szCs w:val="24"/>
    </w:rPr>
  </w:style>
  <w:style w:type="character" w:customStyle="1" w:styleId="72">
    <w:name w:val="文档结构图 Char"/>
    <w:link w:val="73"/>
    <w:semiHidden/>
    <w:qFormat/>
    <w:uiPriority w:val="0"/>
    <w:rPr>
      <w:rFonts w:ascii="宋体" w:hAnsi="Times New Roman" w:eastAsia="宋体" w:cs="Times New Roman"/>
      <w:sz w:val="18"/>
      <w:szCs w:val="18"/>
    </w:rPr>
  </w:style>
  <w:style w:type="paragraph" w:customStyle="1" w:styleId="73">
    <w:name w:val="文档结构图1"/>
    <w:basedOn w:val="1"/>
    <w:link w:val="72"/>
    <w:qFormat/>
    <w:uiPriority w:val="0"/>
    <w:rPr>
      <w:rFonts w:ascii="宋体"/>
      <w:sz w:val="18"/>
      <w:szCs w:val="18"/>
    </w:rPr>
  </w:style>
  <w:style w:type="character" w:customStyle="1" w:styleId="74">
    <w:name w:val="称呼 Char"/>
    <w:link w:val="75"/>
    <w:semiHidden/>
    <w:qFormat/>
    <w:uiPriority w:val="0"/>
    <w:rPr>
      <w:rFonts w:ascii="Times New Roman" w:hAnsi="Times New Roman"/>
      <w:kern w:val="2"/>
      <w:sz w:val="24"/>
    </w:rPr>
  </w:style>
  <w:style w:type="paragraph" w:customStyle="1" w:styleId="75">
    <w:name w:val="称呼1"/>
    <w:basedOn w:val="1"/>
    <w:next w:val="1"/>
    <w:link w:val="74"/>
    <w:qFormat/>
    <w:uiPriority w:val="0"/>
    <w:rPr>
      <w:sz w:val="24"/>
    </w:rPr>
  </w:style>
  <w:style w:type="character" w:customStyle="1" w:styleId="76">
    <w:name w:val="正文文本 3 Char"/>
    <w:link w:val="77"/>
    <w:semiHidden/>
    <w:qFormat/>
    <w:uiPriority w:val="0"/>
    <w:rPr>
      <w:rFonts w:ascii="Times New Roman" w:hAnsi="Times New Roman"/>
      <w:kern w:val="2"/>
      <w:sz w:val="16"/>
      <w:szCs w:val="16"/>
    </w:rPr>
  </w:style>
  <w:style w:type="paragraph" w:customStyle="1" w:styleId="77">
    <w:name w:val="正文文本 31"/>
    <w:basedOn w:val="1"/>
    <w:link w:val="76"/>
    <w:qFormat/>
    <w:uiPriority w:val="0"/>
    <w:pPr>
      <w:spacing w:after="120"/>
    </w:pPr>
    <w:rPr>
      <w:sz w:val="16"/>
      <w:szCs w:val="16"/>
    </w:rPr>
  </w:style>
  <w:style w:type="character" w:customStyle="1" w:styleId="78">
    <w:name w:val="正文文本缩进 Char"/>
    <w:semiHidden/>
    <w:qFormat/>
    <w:uiPriority w:val="0"/>
    <w:rPr>
      <w:rFonts w:ascii="Times New Roman" w:hAnsi="Times New Roman"/>
      <w:kern w:val="2"/>
      <w:sz w:val="21"/>
      <w:szCs w:val="24"/>
    </w:rPr>
  </w:style>
  <w:style w:type="paragraph" w:customStyle="1" w:styleId="79">
    <w:name w:val="正文文本缩进1"/>
    <w:basedOn w:val="1"/>
    <w:link w:val="414"/>
    <w:qFormat/>
    <w:uiPriority w:val="0"/>
    <w:pPr>
      <w:spacing w:line="360" w:lineRule="auto"/>
    </w:pPr>
    <w:rPr>
      <w:rFonts w:ascii="宋体"/>
    </w:rPr>
  </w:style>
  <w:style w:type="character" w:customStyle="1" w:styleId="80">
    <w:name w:val="纯文本 Char"/>
    <w:link w:val="81"/>
    <w:qFormat/>
    <w:uiPriority w:val="0"/>
    <w:rPr>
      <w:rFonts w:ascii="宋体" w:hAnsi="Courier New" w:cs="Courier New"/>
      <w:kern w:val="2"/>
      <w:sz w:val="21"/>
      <w:szCs w:val="21"/>
    </w:rPr>
  </w:style>
  <w:style w:type="paragraph" w:customStyle="1" w:styleId="81">
    <w:name w:val="纯文本1"/>
    <w:basedOn w:val="1"/>
    <w:link w:val="80"/>
    <w:qFormat/>
    <w:uiPriority w:val="0"/>
    <w:rPr>
      <w:rFonts w:ascii="宋体" w:hAnsi="Courier New" w:cs="Courier New"/>
      <w:szCs w:val="21"/>
    </w:rPr>
  </w:style>
  <w:style w:type="character" w:customStyle="1" w:styleId="82">
    <w:name w:val="日期 Char"/>
    <w:link w:val="83"/>
    <w:semiHidden/>
    <w:qFormat/>
    <w:uiPriority w:val="0"/>
    <w:rPr>
      <w:rFonts w:eastAsia="楷体_GB2312"/>
      <w:kern w:val="2"/>
      <w:sz w:val="30"/>
    </w:rPr>
  </w:style>
  <w:style w:type="paragraph" w:customStyle="1" w:styleId="83">
    <w:name w:val="日期1"/>
    <w:basedOn w:val="1"/>
    <w:next w:val="1"/>
    <w:link w:val="82"/>
    <w:qFormat/>
    <w:uiPriority w:val="0"/>
    <w:pPr>
      <w:autoSpaceDE w:val="0"/>
      <w:autoSpaceDN w:val="0"/>
      <w:adjustRightInd w:val="0"/>
      <w:textAlignment w:val="baseline"/>
    </w:pPr>
    <w:rPr>
      <w:rFonts w:eastAsia="楷体_GB2312"/>
      <w:sz w:val="30"/>
    </w:rPr>
  </w:style>
  <w:style w:type="character" w:customStyle="1" w:styleId="84">
    <w:name w:val="正文文本缩进 2 Char"/>
    <w:link w:val="85"/>
    <w:semiHidden/>
    <w:qFormat/>
    <w:uiPriority w:val="0"/>
    <w:rPr>
      <w:rFonts w:ascii="Times New Roman" w:hAnsi="Times New Roman"/>
      <w:kern w:val="2"/>
      <w:sz w:val="21"/>
    </w:rPr>
  </w:style>
  <w:style w:type="paragraph" w:customStyle="1" w:styleId="85">
    <w:name w:val="正文文本缩进 21"/>
    <w:basedOn w:val="1"/>
    <w:link w:val="84"/>
    <w:qFormat/>
    <w:uiPriority w:val="0"/>
    <w:pPr>
      <w:spacing w:after="120" w:line="480" w:lineRule="auto"/>
      <w:ind w:left="420" w:leftChars="200"/>
    </w:pPr>
  </w:style>
  <w:style w:type="character" w:customStyle="1" w:styleId="86">
    <w:name w:val="尾注文本 字符"/>
    <w:link w:val="30"/>
    <w:semiHidden/>
    <w:qFormat/>
    <w:uiPriority w:val="0"/>
    <w:rPr>
      <w:rFonts w:ascii="Times New Roman" w:hAnsi="Times New Roman"/>
      <w:sz w:val="21"/>
      <w:szCs w:val="24"/>
    </w:rPr>
  </w:style>
  <w:style w:type="character" w:customStyle="1" w:styleId="87">
    <w:name w:val="页脚 字符"/>
    <w:link w:val="31"/>
    <w:qFormat/>
    <w:uiPriority w:val="99"/>
    <w:rPr>
      <w:rFonts w:ascii="Times New Roman" w:hAnsi="Times New Roman"/>
      <w:kern w:val="2"/>
      <w:sz w:val="18"/>
      <w:szCs w:val="18"/>
    </w:rPr>
  </w:style>
  <w:style w:type="character" w:customStyle="1" w:styleId="88">
    <w:name w:val="正文首行缩进 2 Char"/>
    <w:link w:val="89"/>
    <w:semiHidden/>
    <w:qFormat/>
    <w:uiPriority w:val="0"/>
    <w:rPr>
      <w:rFonts w:ascii="宋体" w:hAnsi="宋体"/>
      <w:kern w:val="2"/>
      <w:sz w:val="21"/>
      <w:szCs w:val="24"/>
    </w:rPr>
  </w:style>
  <w:style w:type="paragraph" w:customStyle="1" w:styleId="89">
    <w:name w:val="正文文本首行缩进 21"/>
    <w:basedOn w:val="79"/>
    <w:link w:val="88"/>
    <w:qFormat/>
    <w:uiPriority w:val="0"/>
    <w:pPr>
      <w:spacing w:after="120" w:line="240" w:lineRule="auto"/>
      <w:ind w:left="420" w:leftChars="200" w:firstLine="200" w:firstLineChars="200"/>
      <w:jc w:val="left"/>
    </w:pPr>
    <w:rPr>
      <w:rFonts w:hAnsi="宋体"/>
    </w:rPr>
  </w:style>
  <w:style w:type="character" w:customStyle="1" w:styleId="90">
    <w:name w:val="页眉 字符"/>
    <w:link w:val="32"/>
    <w:semiHidden/>
    <w:qFormat/>
    <w:uiPriority w:val="0"/>
    <w:rPr>
      <w:rFonts w:ascii="Times New Roman" w:hAnsi="Times New Roman"/>
      <w:kern w:val="2"/>
      <w:sz w:val="18"/>
      <w:szCs w:val="18"/>
    </w:rPr>
  </w:style>
  <w:style w:type="character" w:customStyle="1" w:styleId="91">
    <w:name w:val="脚注文本 字符"/>
    <w:link w:val="34"/>
    <w:semiHidden/>
    <w:qFormat/>
    <w:uiPriority w:val="0"/>
    <w:rPr>
      <w:rFonts w:ascii="Times New Roman" w:hAnsi="Times New Roman"/>
      <w:sz w:val="18"/>
    </w:rPr>
  </w:style>
  <w:style w:type="character" w:customStyle="1" w:styleId="92">
    <w:name w:val="正文文本缩进 3 Char"/>
    <w:link w:val="93"/>
    <w:semiHidden/>
    <w:qFormat/>
    <w:uiPriority w:val="0"/>
    <w:rPr>
      <w:rFonts w:ascii="Times New Roman" w:hAnsi="Times New Roman"/>
      <w:kern w:val="2"/>
      <w:sz w:val="21"/>
    </w:rPr>
  </w:style>
  <w:style w:type="paragraph" w:customStyle="1" w:styleId="93">
    <w:name w:val="正文文本缩进 31"/>
    <w:basedOn w:val="1"/>
    <w:link w:val="92"/>
    <w:qFormat/>
    <w:uiPriority w:val="0"/>
    <w:pPr>
      <w:ind w:left="1260" w:leftChars="600"/>
    </w:pPr>
  </w:style>
  <w:style w:type="character" w:customStyle="1" w:styleId="94">
    <w:name w:val="正文文本 2 Char"/>
    <w:link w:val="95"/>
    <w:semiHidden/>
    <w:qFormat/>
    <w:uiPriority w:val="0"/>
    <w:rPr>
      <w:rFonts w:ascii="Times New Roman" w:hAnsi="Times New Roman"/>
      <w:kern w:val="2"/>
      <w:sz w:val="21"/>
    </w:rPr>
  </w:style>
  <w:style w:type="paragraph" w:customStyle="1" w:styleId="95">
    <w:name w:val="正文文本 21"/>
    <w:basedOn w:val="1"/>
    <w:link w:val="94"/>
    <w:qFormat/>
    <w:uiPriority w:val="0"/>
    <w:pPr>
      <w:spacing w:after="120" w:line="480" w:lineRule="auto"/>
    </w:pPr>
  </w:style>
  <w:style w:type="character" w:customStyle="1" w:styleId="96">
    <w:name w:val="信息标题 Char"/>
    <w:link w:val="97"/>
    <w:semiHidden/>
    <w:qFormat/>
    <w:uiPriority w:val="0"/>
    <w:rPr>
      <w:rFonts w:ascii="Arial" w:hAnsi="Arial" w:cs="Arial"/>
      <w:color w:val="7030A0"/>
      <w:kern w:val="2"/>
      <w:sz w:val="24"/>
      <w:szCs w:val="24"/>
      <w:shd w:val="pct20" w:color="auto" w:fill="auto"/>
    </w:rPr>
  </w:style>
  <w:style w:type="paragraph" w:customStyle="1" w:styleId="97">
    <w:name w:val="信息标题1"/>
    <w:basedOn w:val="1"/>
    <w:link w:val="9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98">
    <w:name w:val="HTML 预设格式 Char"/>
    <w:link w:val="99"/>
    <w:semiHidden/>
    <w:qFormat/>
    <w:uiPriority w:val="0"/>
    <w:rPr>
      <w:rFonts w:ascii="Arial" w:hAnsi="Arial"/>
      <w:sz w:val="21"/>
      <w:szCs w:val="21"/>
    </w:rPr>
  </w:style>
  <w:style w:type="paragraph" w:customStyle="1" w:styleId="99">
    <w:name w:val="HTML 预设格式1"/>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szCs w:val="21"/>
    </w:rPr>
  </w:style>
  <w:style w:type="character" w:customStyle="1" w:styleId="100">
    <w:name w:val="标题 字符"/>
    <w:link w:val="40"/>
    <w:semiHidden/>
    <w:qFormat/>
    <w:uiPriority w:val="0"/>
    <w:rPr>
      <w:rFonts w:ascii="Arial" w:hAnsi="Arial" w:eastAsia="楷体_GB2312"/>
      <w:b/>
      <w:sz w:val="32"/>
    </w:rPr>
  </w:style>
  <w:style w:type="paragraph" w:customStyle="1" w:styleId="101">
    <w:name w:val="批注框文本 Char Char"/>
    <w:basedOn w:val="1"/>
    <w:link w:val="366"/>
    <w:qFormat/>
    <w:uiPriority w:val="0"/>
    <w:rPr>
      <w:sz w:val="18"/>
      <w:szCs w:val="18"/>
    </w:rPr>
  </w:style>
  <w:style w:type="paragraph" w:customStyle="1" w:styleId="102">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103">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104">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105">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106">
    <w:name w:val="引文目录标题1"/>
    <w:basedOn w:val="1"/>
    <w:next w:val="1"/>
    <w:qFormat/>
    <w:uiPriority w:val="0"/>
    <w:pPr>
      <w:spacing w:before="120"/>
    </w:pPr>
    <w:rPr>
      <w:rFonts w:ascii="Arial" w:hAnsi="Arial" w:cs="Arial"/>
      <w:sz w:val="24"/>
    </w:rPr>
  </w:style>
  <w:style w:type="paragraph" w:customStyle="1" w:styleId="107">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108">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109">
    <w:name w:val="列表 21"/>
    <w:basedOn w:val="1"/>
    <w:qFormat/>
    <w:uiPriority w:val="0"/>
    <w:pPr>
      <w:widowControl/>
      <w:ind w:left="840" w:hanging="420"/>
      <w:jc w:val="left"/>
    </w:pPr>
    <w:rPr>
      <w:rFonts w:ascii="宋体"/>
      <w:kern w:val="0"/>
      <w:sz w:val="22"/>
      <w:szCs w:val="20"/>
    </w:rPr>
  </w:style>
  <w:style w:type="paragraph" w:customStyle="1" w:styleId="110">
    <w:name w:val="列表接续1"/>
    <w:basedOn w:val="1"/>
    <w:qFormat/>
    <w:uiPriority w:val="0"/>
    <w:pPr>
      <w:widowControl/>
      <w:spacing w:after="120"/>
      <w:ind w:left="420"/>
      <w:jc w:val="left"/>
    </w:pPr>
    <w:rPr>
      <w:rFonts w:ascii="宋体"/>
      <w:kern w:val="0"/>
      <w:sz w:val="22"/>
      <w:szCs w:val="20"/>
    </w:rPr>
  </w:style>
  <w:style w:type="paragraph" w:customStyle="1" w:styleId="111">
    <w:name w:val="文本块1"/>
    <w:basedOn w:val="1"/>
    <w:qFormat/>
    <w:uiPriority w:val="0"/>
    <w:pPr>
      <w:tabs>
        <w:tab w:val="left" w:pos="8364"/>
      </w:tabs>
      <w:ind w:left="840" w:right="-57" w:hanging="300"/>
    </w:pPr>
    <w:rPr>
      <w:rFonts w:ascii="宋体"/>
      <w:szCs w:val="20"/>
    </w:rPr>
  </w:style>
  <w:style w:type="paragraph" w:customStyle="1" w:styleId="112">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113">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114">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115">
    <w:name w:val="索引标题1"/>
    <w:basedOn w:val="1"/>
    <w:next w:val="116"/>
    <w:qFormat/>
    <w:uiPriority w:val="0"/>
  </w:style>
  <w:style w:type="paragraph" w:customStyle="1" w:styleId="116">
    <w:name w:val="索引 11"/>
    <w:basedOn w:val="1"/>
    <w:next w:val="1"/>
    <w:qFormat/>
    <w:uiPriority w:val="0"/>
    <w:pPr>
      <w:spacing w:line="360" w:lineRule="auto"/>
      <w:ind w:left="1149" w:leftChars="547"/>
    </w:pPr>
    <w:rPr>
      <w:szCs w:val="20"/>
    </w:rPr>
  </w:style>
  <w:style w:type="paragraph" w:customStyle="1" w:styleId="117">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118">
    <w:name w:val="列表1"/>
    <w:basedOn w:val="1"/>
    <w:qFormat/>
    <w:uiPriority w:val="0"/>
    <w:pPr>
      <w:ind w:left="200" w:hanging="200" w:hangingChars="200"/>
    </w:pPr>
    <w:rPr>
      <w:szCs w:val="20"/>
    </w:rPr>
  </w:style>
  <w:style w:type="paragraph" w:customStyle="1" w:styleId="119">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120">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121">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122">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23">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124">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125">
    <w:name w:val="四级标题格式"/>
    <w:basedOn w:val="6"/>
    <w:link w:val="369"/>
    <w:qFormat/>
    <w:uiPriority w:val="0"/>
    <w:pPr>
      <w:spacing w:before="0" w:afterLines="100" w:line="240" w:lineRule="auto"/>
      <w:jc w:val="left"/>
    </w:pPr>
    <w:rPr>
      <w:rFonts w:ascii="Times New Roman" w:hAnsi="Times New Roman" w:eastAsia="黑体"/>
    </w:rPr>
  </w:style>
  <w:style w:type="paragraph" w:customStyle="1" w:styleId="126">
    <w:name w:val="标题3"/>
    <w:basedOn w:val="5"/>
    <w:link w:val="372"/>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127">
    <w:name w:val="样式 宋体 行距: 固定值 24 磅"/>
    <w:basedOn w:val="1"/>
    <w:link w:val="374"/>
    <w:qFormat/>
    <w:uiPriority w:val="0"/>
    <w:pPr>
      <w:spacing w:line="480" w:lineRule="exact"/>
      <w:ind w:firstLine="585" w:firstLineChars="200"/>
      <w:jc w:val="left"/>
    </w:pPr>
    <w:rPr>
      <w:rFonts w:ascii="宋体" w:cs="宋体"/>
      <w:color w:val="7030A0"/>
      <w:sz w:val="28"/>
    </w:rPr>
  </w:style>
  <w:style w:type="paragraph" w:customStyle="1" w:styleId="128">
    <w:name w:val="样式 首行缩进:  2 字符"/>
    <w:basedOn w:val="1"/>
    <w:link w:val="375"/>
    <w:qFormat/>
    <w:uiPriority w:val="0"/>
    <w:pPr>
      <w:spacing w:line="480" w:lineRule="exact"/>
      <w:ind w:firstLine="480" w:firstLineChars="200"/>
      <w:jc w:val="left"/>
    </w:pPr>
    <w:rPr>
      <w:color w:val="7030A0"/>
      <w:sz w:val="24"/>
    </w:rPr>
  </w:style>
  <w:style w:type="paragraph" w:customStyle="1" w:styleId="129">
    <w:name w:val="正文－wjnew"/>
    <w:basedOn w:val="1"/>
    <w:link w:val="377"/>
    <w:qFormat/>
    <w:uiPriority w:val="0"/>
    <w:pPr>
      <w:adjustRightInd w:val="0"/>
      <w:snapToGrid w:val="0"/>
      <w:spacing w:line="360" w:lineRule="auto"/>
      <w:ind w:firstLine="420"/>
    </w:pPr>
    <w:rPr>
      <w:rFonts w:ascii="宋体" w:cs="宋体"/>
      <w:szCs w:val="21"/>
    </w:rPr>
  </w:style>
  <w:style w:type="paragraph" w:customStyle="1" w:styleId="130">
    <w:name w:val="(1)"/>
    <w:basedOn w:val="1"/>
    <w:next w:val="1"/>
    <w:link w:val="379"/>
    <w:qFormat/>
    <w:uiPriority w:val="0"/>
    <w:pPr>
      <w:tabs>
        <w:tab w:val="left" w:pos="813"/>
      </w:tabs>
      <w:spacing w:line="360" w:lineRule="auto"/>
      <w:ind w:left="813" w:hanging="567"/>
    </w:pPr>
    <w:rPr>
      <w:rFonts w:ascii="宋体" w:hAnsi="宋体"/>
      <w:sz w:val="24"/>
    </w:rPr>
  </w:style>
  <w:style w:type="paragraph" w:customStyle="1" w:styleId="131">
    <w:name w:val="正文 BJ15"/>
    <w:basedOn w:val="1"/>
    <w:link w:val="382"/>
    <w:qFormat/>
    <w:uiPriority w:val="0"/>
    <w:pPr>
      <w:adjustRightInd w:val="0"/>
      <w:snapToGrid w:val="0"/>
      <w:spacing w:line="360" w:lineRule="auto"/>
      <w:ind w:firstLine="200" w:firstLineChars="200"/>
      <w:jc w:val="left"/>
    </w:pPr>
    <w:rPr>
      <w:sz w:val="24"/>
    </w:rPr>
  </w:style>
  <w:style w:type="paragraph" w:customStyle="1" w:styleId="132">
    <w:name w:val="正文－zlb"/>
    <w:basedOn w:val="1"/>
    <w:link w:val="390"/>
    <w:qFormat/>
    <w:uiPriority w:val="0"/>
    <w:pPr>
      <w:adjustRightInd w:val="0"/>
      <w:snapToGrid w:val="0"/>
      <w:spacing w:line="360" w:lineRule="auto"/>
      <w:ind w:firstLine="420"/>
    </w:pPr>
    <w:rPr>
      <w:rFonts w:ascii="宋体" w:cs="宋体"/>
      <w:sz w:val="24"/>
    </w:rPr>
  </w:style>
  <w:style w:type="paragraph" w:customStyle="1" w:styleId="133">
    <w:name w:val="图表标题 BJ8"/>
    <w:basedOn w:val="1"/>
    <w:link w:val="395"/>
    <w:qFormat/>
    <w:uiPriority w:val="0"/>
    <w:pPr>
      <w:adjustRightInd w:val="0"/>
      <w:snapToGrid w:val="0"/>
      <w:ind w:firstLine="200" w:firstLineChars="200"/>
      <w:jc w:val="center"/>
    </w:pPr>
    <w:rPr>
      <w:rFonts w:eastAsia="黑体"/>
      <w:sz w:val="24"/>
    </w:rPr>
  </w:style>
  <w:style w:type="paragraph" w:customStyle="1" w:styleId="134">
    <w:name w:val="列表框2"/>
    <w:basedOn w:val="1"/>
    <w:link w:val="397"/>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paragraph" w:customStyle="1" w:styleId="135">
    <w:name w:val="五级标题格式"/>
    <w:basedOn w:val="7"/>
    <w:link w:val="399"/>
    <w:qFormat/>
    <w:uiPriority w:val="0"/>
    <w:pPr>
      <w:tabs>
        <w:tab w:val="clear" w:pos="1008"/>
      </w:tabs>
      <w:spacing w:before="0" w:afterLines="50" w:line="240" w:lineRule="auto"/>
      <w:ind w:left="0" w:firstLine="0"/>
      <w:jc w:val="left"/>
    </w:pPr>
    <w:rPr>
      <w:sz w:val="24"/>
    </w:rPr>
  </w:style>
  <w:style w:type="paragraph" w:customStyle="1" w:styleId="136">
    <w:name w:val="正文段落格式"/>
    <w:basedOn w:val="128"/>
    <w:link w:val="403"/>
    <w:qFormat/>
    <w:uiPriority w:val="0"/>
    <w:pPr>
      <w:spacing w:afterLines="50" w:line="336" w:lineRule="auto"/>
    </w:pPr>
  </w:style>
  <w:style w:type="paragraph" w:customStyle="1" w:styleId="137">
    <w:name w:val="表格文字 BJ8"/>
    <w:basedOn w:val="1"/>
    <w:link w:val="404"/>
    <w:qFormat/>
    <w:uiPriority w:val="0"/>
    <w:pPr>
      <w:adjustRightInd w:val="0"/>
      <w:snapToGrid w:val="0"/>
      <w:spacing w:line="400" w:lineRule="exact"/>
      <w:ind w:firstLine="200" w:firstLineChars="200"/>
      <w:jc w:val="center"/>
    </w:pPr>
    <w:rPr>
      <w:szCs w:val="21"/>
    </w:rPr>
  </w:style>
  <w:style w:type="paragraph" w:customStyle="1" w:styleId="138">
    <w:name w:val="样式 标题 31.1条标题1.1.1二级节名h3Heading 3 - oldheading 3H3H31H3..."/>
    <w:basedOn w:val="5"/>
    <w:link w:val="406"/>
    <w:qFormat/>
    <w:uiPriority w:val="0"/>
    <w:pPr>
      <w:spacing w:before="240" w:after="120" w:line="480" w:lineRule="exact"/>
      <w:jc w:val="left"/>
    </w:pPr>
    <w:rPr>
      <w:rFonts w:ascii="宋体" w:hAnsi="宋体" w:eastAsia="黑体"/>
      <w:sz w:val="24"/>
      <w:szCs w:val="21"/>
    </w:rPr>
  </w:style>
  <w:style w:type="paragraph" w:customStyle="1" w:styleId="139">
    <w:name w:val="标题2"/>
    <w:basedOn w:val="3"/>
    <w:link w:val="407"/>
    <w:qFormat/>
    <w:uiPriority w:val="0"/>
    <w:pPr>
      <w:spacing w:before="0" w:after="0" w:line="312" w:lineRule="auto"/>
      <w:ind w:left="0" w:firstLine="0"/>
      <w:jc w:val="center"/>
    </w:pPr>
    <w:rPr>
      <w:rFonts w:ascii="宋体"/>
      <w:color w:val="92D050"/>
      <w:sz w:val="30"/>
    </w:rPr>
  </w:style>
  <w:style w:type="paragraph" w:customStyle="1" w:styleId="140">
    <w:name w:val="正文 QD3"/>
    <w:basedOn w:val="1"/>
    <w:link w:val="410"/>
    <w:qFormat/>
    <w:uiPriority w:val="0"/>
    <w:pPr>
      <w:adjustRightInd w:val="0"/>
      <w:snapToGrid w:val="0"/>
      <w:spacing w:line="360" w:lineRule="auto"/>
      <w:ind w:firstLine="200" w:firstLineChars="200"/>
      <w:jc w:val="left"/>
    </w:pPr>
    <w:rPr>
      <w:sz w:val="24"/>
    </w:rPr>
  </w:style>
  <w:style w:type="paragraph" w:customStyle="1" w:styleId="141">
    <w:name w:val="正文 BJ8"/>
    <w:basedOn w:val="1"/>
    <w:link w:val="411"/>
    <w:qFormat/>
    <w:uiPriority w:val="0"/>
    <w:pPr>
      <w:adjustRightInd w:val="0"/>
      <w:snapToGrid w:val="0"/>
      <w:spacing w:line="360" w:lineRule="auto"/>
      <w:ind w:firstLine="200" w:firstLineChars="200"/>
      <w:jc w:val="left"/>
    </w:pPr>
    <w:rPr>
      <w:color w:val="7030A0"/>
      <w:sz w:val="24"/>
    </w:rPr>
  </w:style>
  <w:style w:type="paragraph" w:customStyle="1" w:styleId="142">
    <w:name w:val="正文1"/>
    <w:basedOn w:val="1"/>
    <w:link w:val="415"/>
    <w:qFormat/>
    <w:uiPriority w:val="0"/>
    <w:pPr>
      <w:tabs>
        <w:tab w:val="left" w:pos="720"/>
        <w:tab w:val="right" w:pos="1191"/>
      </w:tabs>
      <w:spacing w:line="360" w:lineRule="auto"/>
      <w:ind w:left="720" w:hanging="360"/>
    </w:pPr>
    <w:rPr>
      <w:rFonts w:ascii="宋体" w:hAnsi="宋体"/>
      <w:kern w:val="10"/>
    </w:rPr>
  </w:style>
  <w:style w:type="paragraph" w:customStyle="1" w:styleId="143">
    <w:name w:val="样式"/>
    <w:link w:val="416"/>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4">
    <w:name w:val="无编号正文"/>
    <w:basedOn w:val="20"/>
    <w:next w:val="1"/>
    <w:link w:val="417"/>
    <w:qFormat/>
    <w:uiPriority w:val="0"/>
    <w:pPr>
      <w:ind w:left="200" w:leftChars="200" w:firstLine="200" w:firstLineChars="200"/>
    </w:pPr>
    <w:rPr>
      <w:rFonts w:ascii="宋体" w:hAnsi="宋体"/>
      <w:sz w:val="24"/>
    </w:rPr>
  </w:style>
  <w:style w:type="paragraph" w:customStyle="1" w:styleId="145">
    <w:name w:val="表图名称"/>
    <w:link w:val="418"/>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46">
    <w:name w:val="表格文字图表文字"/>
    <w:basedOn w:val="1"/>
    <w:link w:val="420"/>
    <w:qFormat/>
    <w:uiPriority w:val="0"/>
    <w:pPr>
      <w:snapToGrid w:val="0"/>
      <w:ind w:firstLine="200" w:firstLineChars="200"/>
      <w:jc w:val="center"/>
    </w:pPr>
    <w:rPr>
      <w:color w:val="7030A0"/>
    </w:rPr>
  </w:style>
  <w:style w:type="paragraph" w:customStyle="1" w:styleId="147">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48">
    <w:name w:val="通用"/>
    <w:basedOn w:val="1"/>
    <w:qFormat/>
    <w:uiPriority w:val="0"/>
    <w:pPr>
      <w:spacing w:line="360" w:lineRule="auto"/>
      <w:ind w:left="840" w:leftChars="400"/>
    </w:pPr>
    <w:rPr>
      <w:rFonts w:ascii="宋体" w:hAnsi="宋体"/>
      <w:szCs w:val="20"/>
    </w:rPr>
  </w:style>
  <w:style w:type="paragraph" w:customStyle="1" w:styleId="149">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50">
    <w:name w:val="1"/>
    <w:basedOn w:val="1"/>
    <w:next w:val="95"/>
    <w:qFormat/>
    <w:uiPriority w:val="0"/>
    <w:pPr>
      <w:spacing w:after="120" w:line="480" w:lineRule="auto"/>
      <w:ind w:firstLine="200" w:firstLineChars="200"/>
      <w:jc w:val="left"/>
    </w:pPr>
    <w:rPr>
      <w:color w:val="7030A0"/>
    </w:rPr>
  </w:style>
  <w:style w:type="paragraph" w:customStyle="1" w:styleId="15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52">
    <w:name w:val="Footer First"/>
    <w:basedOn w:val="31"/>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53">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54">
    <w:name w:val="样式 宋体 行距: 1.5 倍行距"/>
    <w:basedOn w:val="1"/>
    <w:qFormat/>
    <w:uiPriority w:val="0"/>
    <w:pPr>
      <w:ind w:firstLine="200" w:firstLineChars="200"/>
      <w:jc w:val="left"/>
    </w:pPr>
    <w:rPr>
      <w:rFonts w:ascii="宋体" w:hAnsi="宋体"/>
      <w:color w:val="7030A0"/>
      <w:szCs w:val="20"/>
    </w:rPr>
  </w:style>
  <w:style w:type="paragraph" w:customStyle="1" w:styleId="155">
    <w:name w:val="样式 左侧:  2 字符 段前: 0.5 行"/>
    <w:basedOn w:val="1"/>
    <w:qFormat/>
    <w:uiPriority w:val="0"/>
    <w:pPr>
      <w:spacing w:beforeLines="50"/>
      <w:ind w:firstLine="200" w:firstLineChars="200"/>
    </w:pPr>
    <w:rPr>
      <w:rFonts w:ascii="宋体" w:cs="宋体"/>
      <w:sz w:val="24"/>
      <w:szCs w:val="20"/>
    </w:rPr>
  </w:style>
  <w:style w:type="paragraph" w:customStyle="1" w:styleId="156">
    <w:name w:val="八级正文格式"/>
    <w:basedOn w:val="136"/>
    <w:qFormat/>
    <w:uiPriority w:val="0"/>
    <w:pPr>
      <w:spacing w:after="120"/>
      <w:ind w:firstLine="0" w:firstLineChars="0"/>
    </w:pPr>
  </w:style>
  <w:style w:type="paragraph" w:customStyle="1" w:styleId="15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58">
    <w:name w:val="样式 样式 列表框 Char Char Char Char Char + 段后: 0.5 行 + 左侧:  6 字符 首行缩进..."/>
    <w:basedOn w:val="159"/>
    <w:qFormat/>
    <w:uiPriority w:val="0"/>
    <w:pPr>
      <w:tabs>
        <w:tab w:val="left" w:pos="420"/>
        <w:tab w:val="left" w:pos="2297"/>
      </w:tabs>
      <w:ind w:left="2297" w:leftChars="0" w:hanging="420" w:firstLineChars="0"/>
    </w:pPr>
  </w:style>
  <w:style w:type="paragraph" w:customStyle="1" w:styleId="159">
    <w:name w:val="样式 列表框 Char Char Char Char Char + 段后: 0.5 行"/>
    <w:basedOn w:val="160"/>
    <w:qFormat/>
    <w:uiPriority w:val="0"/>
    <w:pPr>
      <w:tabs>
        <w:tab w:val="left" w:pos="420"/>
      </w:tabs>
      <w:spacing w:after="156"/>
    </w:pPr>
    <w:rPr>
      <w:szCs w:val="20"/>
    </w:rPr>
  </w:style>
  <w:style w:type="paragraph" w:customStyle="1" w:styleId="160">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2">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6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6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65">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66">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67">
    <w:name w:val="批注框文本1"/>
    <w:basedOn w:val="1"/>
    <w:qFormat/>
    <w:uiPriority w:val="0"/>
    <w:rPr>
      <w:sz w:val="16"/>
      <w:szCs w:val="16"/>
    </w:rPr>
  </w:style>
  <w:style w:type="paragraph" w:customStyle="1" w:styleId="168">
    <w:name w:val="*"/>
    <w:basedOn w:val="1"/>
    <w:qFormat/>
    <w:uiPriority w:val="0"/>
    <w:pPr>
      <w:spacing w:line="360" w:lineRule="auto"/>
    </w:pPr>
    <w:rPr>
      <w:rFonts w:ascii="宋体" w:hAnsi="宋体"/>
      <w:kern w:val="0"/>
      <w:sz w:val="24"/>
    </w:rPr>
  </w:style>
  <w:style w:type="paragraph" w:customStyle="1" w:styleId="16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70">
    <w:name w:val="表格标题"/>
    <w:basedOn w:val="7"/>
    <w:qFormat/>
    <w:uiPriority w:val="0"/>
    <w:pPr>
      <w:tabs>
        <w:tab w:val="clear" w:pos="1008"/>
      </w:tabs>
      <w:spacing w:before="0" w:after="0" w:line="240" w:lineRule="auto"/>
      <w:ind w:left="0" w:firstLine="0"/>
      <w:jc w:val="center"/>
      <w:outlineLvl w:val="8"/>
    </w:pPr>
    <w:rPr>
      <w:b w:val="0"/>
      <w:sz w:val="21"/>
      <w:lang w:val="zh-CN"/>
    </w:rPr>
  </w:style>
  <w:style w:type="paragraph" w:customStyle="1" w:styleId="171">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72">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73">
    <w:name w:val="表格文字"/>
    <w:basedOn w:val="146"/>
    <w:qFormat/>
    <w:uiPriority w:val="0"/>
  </w:style>
  <w:style w:type="paragraph" w:customStyle="1" w:styleId="174">
    <w:name w:val="二级标题格式"/>
    <w:basedOn w:val="4"/>
    <w:qFormat/>
    <w:uiPriority w:val="0"/>
    <w:pPr>
      <w:spacing w:before="0" w:afterLines="100" w:line="240" w:lineRule="auto"/>
      <w:jc w:val="left"/>
    </w:pPr>
    <w:rPr>
      <w:rFonts w:ascii="Times New Roman" w:hAnsi="Times New Roman"/>
      <w:b w:val="0"/>
      <w:color w:val="C00000"/>
      <w:sz w:val="28"/>
      <w:szCs w:val="28"/>
    </w:rPr>
  </w:style>
  <w:style w:type="paragraph" w:customStyle="1" w:styleId="175">
    <w:name w:val="样式 标题 1标题 1 1编号标题1标题1 + 宋体 加粗"/>
    <w:basedOn w:val="3"/>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76">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7">
    <w:name w:val="列表框 Char Char Char Char Char"/>
    <w:basedOn w:val="160"/>
    <w:next w:val="160"/>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78">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7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1">
    <w:name w:val="Sprechblasentext"/>
    <w:basedOn w:val="1"/>
    <w:qFormat/>
    <w:uiPriority w:val="0"/>
    <w:pPr>
      <w:spacing w:line="300" w:lineRule="atLeast"/>
      <w:ind w:firstLine="709"/>
    </w:pPr>
    <w:rPr>
      <w:rFonts w:ascii="Tahoma" w:hAnsi="Tahoma" w:cs="Tahoma"/>
      <w:sz w:val="16"/>
      <w:szCs w:val="16"/>
    </w:rPr>
  </w:style>
  <w:style w:type="paragraph" w:customStyle="1" w:styleId="182">
    <w:name w:val="p0"/>
    <w:basedOn w:val="1"/>
    <w:qFormat/>
    <w:uiPriority w:val="0"/>
    <w:pPr>
      <w:widowControl/>
    </w:pPr>
    <w:rPr>
      <w:kern w:val="0"/>
      <w:szCs w:val="21"/>
    </w:rPr>
  </w:style>
  <w:style w:type="paragraph" w:customStyle="1" w:styleId="183">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84">
    <w:name w:val="表格正文"/>
    <w:basedOn w:val="1"/>
    <w:next w:val="1"/>
    <w:qFormat/>
    <w:uiPriority w:val="0"/>
    <w:pPr>
      <w:adjustRightInd w:val="0"/>
      <w:snapToGrid w:val="0"/>
      <w:jc w:val="center"/>
    </w:pPr>
    <w:rPr>
      <w:color w:val="548DD4"/>
    </w:rPr>
  </w:style>
  <w:style w:type="paragraph" w:customStyle="1" w:styleId="185">
    <w:name w:val="样式1"/>
    <w:basedOn w:val="32"/>
    <w:next w:val="1"/>
    <w:qFormat/>
    <w:uiPriority w:val="0"/>
    <w:pPr>
      <w:jc w:val="left"/>
    </w:pPr>
  </w:style>
  <w:style w:type="paragraph" w:customStyle="1" w:styleId="186">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9">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9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1">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92">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193">
    <w:name w:val="默认段落字体 Para Char Char Char Char Char Char Char"/>
    <w:basedOn w:val="1"/>
    <w:qFormat/>
    <w:uiPriority w:val="0"/>
    <w:pPr>
      <w:tabs>
        <w:tab w:val="left" w:pos="4665"/>
        <w:tab w:val="left" w:pos="8970"/>
      </w:tabs>
      <w:ind w:firstLine="400"/>
    </w:pPr>
    <w:rPr>
      <w:szCs w:val="20"/>
    </w:rPr>
  </w:style>
  <w:style w:type="paragraph" w:customStyle="1" w:styleId="19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95">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196">
    <w:name w:val="招标文件》"/>
    <w:basedOn w:val="197"/>
    <w:qFormat/>
    <w:uiPriority w:val="0"/>
    <w:pPr>
      <w:tabs>
        <w:tab w:val="left" w:pos="560"/>
      </w:tabs>
      <w:ind w:left="200" w:firstLine="0" w:firstLineChars="0"/>
    </w:pPr>
  </w:style>
  <w:style w:type="paragraph" w:customStyle="1" w:styleId="19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98">
    <w:name w:val="Numbered List"/>
    <w:basedOn w:val="3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99">
    <w:name w:val="列出段落1"/>
    <w:basedOn w:val="1"/>
    <w:qFormat/>
    <w:uiPriority w:val="34"/>
    <w:pPr>
      <w:ind w:firstLine="420" w:firstLineChars="200"/>
    </w:pPr>
    <w:rPr>
      <w:szCs w:val="20"/>
    </w:rPr>
  </w:style>
  <w:style w:type="paragraph" w:customStyle="1" w:styleId="20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01">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2">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3">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04">
    <w:name w:val="Char1 Char Char1 Char Char Char Char Char Char"/>
    <w:basedOn w:val="1"/>
    <w:qFormat/>
    <w:uiPriority w:val="0"/>
  </w:style>
  <w:style w:type="paragraph" w:customStyle="1" w:styleId="205">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6">
    <w:name w:val="样式 标题 5 + 右侧:  -0.18 字符"/>
    <w:basedOn w:val="1"/>
    <w:qFormat/>
    <w:uiPriority w:val="0"/>
    <w:pPr>
      <w:tabs>
        <w:tab w:val="left" w:pos="1008"/>
      </w:tabs>
      <w:ind w:left="1134" w:hanging="1134"/>
    </w:pPr>
  </w:style>
  <w:style w:type="paragraph" w:customStyle="1" w:styleId="207">
    <w:name w:val="xl24"/>
    <w:basedOn w:val="1"/>
    <w:qFormat/>
    <w:uiPriority w:val="0"/>
    <w:pPr>
      <w:widowControl/>
      <w:spacing w:before="100" w:beforeAutospacing="1" w:after="100" w:afterAutospacing="1"/>
      <w:jc w:val="left"/>
    </w:pPr>
    <w:rPr>
      <w:kern w:val="0"/>
      <w:sz w:val="24"/>
    </w:rPr>
  </w:style>
  <w:style w:type="paragraph" w:customStyle="1" w:styleId="208">
    <w:name w:val="xl28"/>
    <w:basedOn w:val="1"/>
    <w:qFormat/>
    <w:uiPriority w:val="0"/>
    <w:pPr>
      <w:widowControl/>
      <w:spacing w:before="100" w:beforeAutospacing="1" w:after="100" w:afterAutospacing="1"/>
      <w:jc w:val="center"/>
    </w:pPr>
    <w:rPr>
      <w:kern w:val="0"/>
      <w:sz w:val="24"/>
    </w:rPr>
  </w:style>
  <w:style w:type="paragraph" w:customStyle="1" w:styleId="209">
    <w:name w:val="默认段落字体 Para Char Char Char Char"/>
    <w:basedOn w:val="1"/>
    <w:qFormat/>
    <w:uiPriority w:val="0"/>
    <w:rPr>
      <w:szCs w:val="20"/>
    </w:rPr>
  </w:style>
  <w:style w:type="paragraph" w:customStyle="1" w:styleId="210">
    <w:name w:val="註解方塊文字"/>
    <w:basedOn w:val="1"/>
    <w:qFormat/>
    <w:uiPriority w:val="0"/>
    <w:pPr>
      <w:widowControl/>
      <w:jc w:val="left"/>
    </w:pPr>
    <w:rPr>
      <w:rFonts w:ascii="Arial" w:hAnsi="Arial" w:eastAsia="PMingLiU"/>
      <w:kern w:val="0"/>
      <w:sz w:val="18"/>
      <w:szCs w:val="18"/>
    </w:rPr>
  </w:style>
  <w:style w:type="paragraph" w:customStyle="1" w:styleId="211">
    <w:name w:val="标题四"/>
    <w:basedOn w:val="212"/>
    <w:qFormat/>
    <w:uiPriority w:val="0"/>
    <w:pPr>
      <w:tabs>
        <w:tab w:val="left" w:pos="0"/>
      </w:tabs>
      <w:spacing w:line="360" w:lineRule="auto"/>
      <w:ind w:left="0"/>
    </w:pPr>
    <w:rPr>
      <w:rFonts w:ascii="Tahoma" w:hAnsi="Tahoma"/>
      <w:sz w:val="24"/>
      <w:szCs w:val="24"/>
    </w:rPr>
  </w:style>
  <w:style w:type="paragraph" w:customStyle="1" w:styleId="212">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13">
    <w:name w:val="font5"/>
    <w:basedOn w:val="1"/>
    <w:qFormat/>
    <w:uiPriority w:val="0"/>
    <w:pPr>
      <w:widowControl/>
      <w:spacing w:before="100" w:beforeAutospacing="1" w:after="100" w:afterAutospacing="1"/>
      <w:jc w:val="left"/>
    </w:pPr>
    <w:rPr>
      <w:b/>
      <w:bCs/>
      <w:kern w:val="0"/>
      <w:sz w:val="22"/>
      <w:szCs w:val="22"/>
    </w:rPr>
  </w:style>
  <w:style w:type="paragraph" w:customStyle="1" w:styleId="214">
    <w:name w:val="Char Char Char Char Char"/>
    <w:basedOn w:val="1"/>
    <w:qFormat/>
    <w:uiPriority w:val="0"/>
    <w:pPr>
      <w:ind w:firstLine="200" w:firstLineChars="200"/>
      <w:jc w:val="left"/>
    </w:pPr>
    <w:rPr>
      <w:rFonts w:ascii="Tahoma" w:hAnsi="Tahoma"/>
      <w:color w:val="7030A0"/>
      <w:sz w:val="24"/>
      <w:szCs w:val="20"/>
    </w:rPr>
  </w:style>
  <w:style w:type="paragraph" w:customStyle="1" w:styleId="21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16">
    <w:name w:val="样式 标题 4 + 段前: 自动"/>
    <w:basedOn w:val="6"/>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17">
    <w:name w:val="顺序编号-zlb"/>
    <w:basedOn w:val="218"/>
    <w:qFormat/>
    <w:uiPriority w:val="0"/>
    <w:pPr>
      <w:tabs>
        <w:tab w:val="left" w:pos="0"/>
      </w:tabs>
      <w:ind w:firstLine="425"/>
      <w:outlineLvl w:val="8"/>
    </w:pPr>
  </w:style>
  <w:style w:type="paragraph" w:customStyle="1" w:styleId="218">
    <w:name w:val="级别4"/>
    <w:basedOn w:val="219"/>
    <w:qFormat/>
    <w:uiPriority w:val="0"/>
    <w:pPr>
      <w:tabs>
        <w:tab w:val="left" w:pos="0"/>
      </w:tabs>
      <w:outlineLvl w:val="3"/>
    </w:pPr>
    <w:rPr>
      <w:b w:val="0"/>
      <w:kern w:val="0"/>
    </w:rPr>
  </w:style>
  <w:style w:type="paragraph" w:customStyle="1" w:styleId="219">
    <w:name w:val="级别2"/>
    <w:basedOn w:val="3"/>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2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21">
    <w:name w:val="专用"/>
    <w:basedOn w:val="1"/>
    <w:qFormat/>
    <w:uiPriority w:val="0"/>
    <w:pPr>
      <w:spacing w:afterLines="100"/>
      <w:ind w:left="838" w:hanging="838" w:hangingChars="262"/>
    </w:pPr>
    <w:rPr>
      <w:rFonts w:ascii="宋体"/>
      <w:b/>
      <w:color w:val="000000"/>
      <w:sz w:val="32"/>
      <w:szCs w:val="20"/>
    </w:rPr>
  </w:style>
  <w:style w:type="paragraph" w:customStyle="1" w:styleId="22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23">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4">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25">
    <w:name w:val="Sub title 1"/>
    <w:basedOn w:val="205"/>
    <w:qFormat/>
    <w:uiPriority w:val="0"/>
    <w:pPr>
      <w:tabs>
        <w:tab w:val="left" w:pos="1304"/>
      </w:tabs>
      <w:ind w:left="1304" w:hanging="170"/>
    </w:pPr>
    <w:rPr>
      <w:color w:val="auto"/>
    </w:rPr>
  </w:style>
  <w:style w:type="paragraph" w:customStyle="1" w:styleId="226">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7">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28">
    <w:name w:val="正缩2字符"/>
    <w:basedOn w:val="1"/>
    <w:qFormat/>
    <w:uiPriority w:val="0"/>
    <w:pPr>
      <w:spacing w:line="480" w:lineRule="exact"/>
      <w:ind w:firstLine="200" w:firstLineChars="200"/>
    </w:pPr>
    <w:rPr>
      <w:sz w:val="24"/>
    </w:rPr>
  </w:style>
  <w:style w:type="paragraph" w:customStyle="1" w:styleId="229">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30">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31">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级别3"/>
    <w:basedOn w:val="219"/>
    <w:qFormat/>
    <w:uiPriority w:val="0"/>
    <w:pPr>
      <w:ind w:firstLine="425"/>
      <w:outlineLvl w:val="2"/>
    </w:pPr>
    <w:rPr>
      <w:b w:val="0"/>
    </w:rPr>
  </w:style>
  <w:style w:type="paragraph" w:customStyle="1" w:styleId="234">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35">
    <w:name w:val="样式 标题 3列表编号33 bulletb23 bullet1b1213 bullet2b2223 bul...2"/>
    <w:basedOn w:val="1"/>
    <w:qFormat/>
    <w:uiPriority w:val="0"/>
    <w:pPr>
      <w:ind w:left="1320" w:hanging="420" w:firstLineChars="200"/>
      <w:jc w:val="left"/>
    </w:pPr>
    <w:rPr>
      <w:color w:val="7030A0"/>
    </w:rPr>
  </w:style>
  <w:style w:type="paragraph" w:customStyle="1" w:styleId="236">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7">
    <w:name w:val="附图 BJ8"/>
    <w:basedOn w:val="1"/>
    <w:qFormat/>
    <w:uiPriority w:val="0"/>
    <w:pPr>
      <w:adjustRightInd w:val="0"/>
      <w:snapToGrid w:val="0"/>
      <w:ind w:firstLine="200" w:firstLineChars="200"/>
      <w:jc w:val="center"/>
    </w:pPr>
    <w:rPr>
      <w:rFonts w:hAnsi="Arial"/>
      <w:color w:val="7030A0"/>
      <w:kern w:val="0"/>
    </w:rPr>
  </w:style>
  <w:style w:type="paragraph" w:customStyle="1" w:styleId="238">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9">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40">
    <w:name w:val="Report Level 1"/>
    <w:basedOn w:val="1"/>
    <w:next w:val="241"/>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41">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42">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3">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45">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6">
    <w:name w:val="级别5"/>
    <w:basedOn w:val="218"/>
    <w:qFormat/>
    <w:uiPriority w:val="0"/>
    <w:pPr>
      <w:outlineLvl w:val="4"/>
    </w:pPr>
  </w:style>
  <w:style w:type="paragraph" w:customStyle="1" w:styleId="24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48">
    <w:name w:val="级别1"/>
    <w:basedOn w:val="3"/>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49">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50">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51">
    <w:name w:val="标准"/>
    <w:basedOn w:val="1"/>
    <w:qFormat/>
    <w:uiPriority w:val="0"/>
    <w:pPr>
      <w:adjustRightInd w:val="0"/>
      <w:spacing w:line="312" w:lineRule="atLeast"/>
      <w:jc w:val="center"/>
      <w:textAlignment w:val="baseline"/>
    </w:pPr>
    <w:rPr>
      <w:kern w:val="24"/>
      <w:sz w:val="24"/>
    </w:rPr>
  </w:style>
  <w:style w:type="paragraph" w:customStyle="1" w:styleId="252">
    <w:name w:val="1.1"/>
    <w:basedOn w:val="4"/>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53">
    <w:name w:val="Char Char Char Char"/>
    <w:basedOn w:val="73"/>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54">
    <w:name w:val="样式 标题2 + 字距调整8 磅"/>
    <w:qFormat/>
    <w:uiPriority w:val="0"/>
    <w:rPr>
      <w:rFonts w:ascii="Times New Roman" w:hAnsi="Times New Roman" w:eastAsia="宋体" w:cs="Times New Roman"/>
      <w:kern w:val="16"/>
      <w:lang w:val="en-US" w:eastAsia="zh-CN" w:bidi="ar-SA"/>
    </w:rPr>
  </w:style>
  <w:style w:type="paragraph" w:customStyle="1" w:styleId="255">
    <w:name w:val="Char Char Char Char Char Char1 Char Char Char Char"/>
    <w:basedOn w:val="1"/>
    <w:qFormat/>
    <w:uiPriority w:val="0"/>
    <w:rPr>
      <w:rFonts w:ascii="仿宋_GB2312" w:eastAsia="仿宋_GB2312"/>
      <w:b/>
      <w:sz w:val="32"/>
      <w:szCs w:val="32"/>
    </w:rPr>
  </w:style>
  <w:style w:type="paragraph" w:customStyle="1" w:styleId="256">
    <w:name w:val="xl32"/>
    <w:basedOn w:val="1"/>
    <w:qFormat/>
    <w:uiPriority w:val="0"/>
    <w:pPr>
      <w:widowControl/>
      <w:spacing w:before="100" w:beforeAutospacing="1" w:after="100" w:afterAutospacing="1"/>
      <w:jc w:val="center"/>
    </w:pPr>
    <w:rPr>
      <w:b/>
      <w:bCs/>
      <w:kern w:val="0"/>
      <w:sz w:val="24"/>
      <w:u w:val="single"/>
    </w:rPr>
  </w:style>
  <w:style w:type="paragraph" w:customStyle="1" w:styleId="2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8">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5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级别6"/>
    <w:basedOn w:val="246"/>
    <w:qFormat/>
    <w:uiPriority w:val="0"/>
    <w:pPr>
      <w:tabs>
        <w:tab w:val="left" w:pos="405"/>
      </w:tabs>
      <w:ind w:left="409" w:hanging="23"/>
      <w:outlineLvl w:val="5"/>
    </w:pPr>
  </w:style>
  <w:style w:type="paragraph" w:customStyle="1" w:styleId="261">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6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3">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5">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266">
    <w:name w:val="一"/>
    <w:basedOn w:val="3"/>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6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68">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9">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70">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71">
    <w:name w:val="三点段 Char"/>
    <w:basedOn w:val="1"/>
    <w:qFormat/>
    <w:uiPriority w:val="0"/>
    <w:pPr>
      <w:spacing w:line="360" w:lineRule="auto"/>
      <w:ind w:left="1200" w:hanging="1200" w:hangingChars="500"/>
    </w:pPr>
    <w:rPr>
      <w:rFonts w:hint="eastAsia" w:ascii="宋体"/>
      <w:sz w:val="24"/>
    </w:rPr>
  </w:style>
  <w:style w:type="paragraph" w:customStyle="1" w:styleId="272">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73">
    <w:name w:val="小标题一"/>
    <w:basedOn w:val="1"/>
    <w:next w:val="1"/>
    <w:qFormat/>
    <w:uiPriority w:val="0"/>
    <w:pPr>
      <w:tabs>
        <w:tab w:val="left" w:pos="1080"/>
      </w:tabs>
      <w:spacing w:line="500" w:lineRule="exact"/>
      <w:ind w:left="1080" w:hanging="1080"/>
    </w:pPr>
    <w:rPr>
      <w:sz w:val="28"/>
      <w:szCs w:val="20"/>
    </w:rPr>
  </w:style>
  <w:style w:type="paragraph" w:customStyle="1" w:styleId="274">
    <w:name w:val="Char"/>
    <w:basedOn w:val="1"/>
    <w:qFormat/>
    <w:uiPriority w:val="0"/>
    <w:rPr>
      <w:rFonts w:ascii="仿宋_GB2312" w:eastAsia="仿宋_GB2312"/>
      <w:b/>
      <w:sz w:val="32"/>
      <w:szCs w:val="32"/>
    </w:rPr>
  </w:style>
  <w:style w:type="paragraph" w:customStyle="1" w:styleId="275">
    <w:name w:val="文档正文"/>
    <w:basedOn w:val="1"/>
    <w:qFormat/>
    <w:uiPriority w:val="0"/>
    <w:pPr>
      <w:spacing w:line="360" w:lineRule="auto"/>
      <w:ind w:firstLine="200" w:firstLineChars="200"/>
    </w:pPr>
    <w:rPr>
      <w:rFonts w:ascii="宋体" w:hAnsi="宋体"/>
      <w:sz w:val="24"/>
    </w:rPr>
  </w:style>
  <w:style w:type="paragraph" w:customStyle="1" w:styleId="276">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77">
    <w:name w:val="合同书"/>
    <w:basedOn w:val="1"/>
    <w:qFormat/>
    <w:uiPriority w:val="0"/>
    <w:pPr>
      <w:spacing w:afterLines="100"/>
      <w:jc w:val="center"/>
    </w:pPr>
    <w:rPr>
      <w:rFonts w:hAnsi="宋体"/>
      <w:b/>
      <w:color w:val="000000"/>
      <w:sz w:val="44"/>
      <w:szCs w:val="44"/>
    </w:rPr>
  </w:style>
  <w:style w:type="paragraph" w:customStyle="1" w:styleId="278">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80">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8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2">
    <w:name w:val="样式 目录 1 + 左侧:  3 字符"/>
    <w:basedOn w:val="2"/>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83">
    <w:name w:val="章节标题 BJ8"/>
    <w:basedOn w:val="141"/>
    <w:next w:val="141"/>
    <w:qFormat/>
    <w:uiPriority w:val="0"/>
    <w:pPr>
      <w:ind w:firstLine="0" w:firstLineChars="0"/>
      <w:jc w:val="center"/>
    </w:pPr>
    <w:rPr>
      <w:rFonts w:eastAsia="黑体"/>
      <w:b/>
      <w:sz w:val="44"/>
      <w:szCs w:val="84"/>
    </w:rPr>
  </w:style>
  <w:style w:type="paragraph" w:customStyle="1" w:styleId="28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5">
    <w:name w:val="表格"/>
    <w:basedOn w:val="1"/>
    <w:qFormat/>
    <w:uiPriority w:val="0"/>
    <w:pPr>
      <w:widowControl/>
      <w:snapToGrid w:val="0"/>
      <w:spacing w:before="60" w:after="60"/>
      <w:jc w:val="left"/>
    </w:pPr>
    <w:rPr>
      <w:rFonts w:ascii="宋体"/>
      <w:sz w:val="20"/>
      <w:szCs w:val="20"/>
    </w:rPr>
  </w:style>
  <w:style w:type="paragraph" w:customStyle="1" w:styleId="286">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90">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91">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92">
    <w:name w:val="青岛正文"/>
    <w:basedOn w:val="1"/>
    <w:qFormat/>
    <w:uiPriority w:val="0"/>
    <w:pPr>
      <w:spacing w:line="360" w:lineRule="auto"/>
    </w:pPr>
    <w:rPr>
      <w:sz w:val="28"/>
    </w:rPr>
  </w:style>
  <w:style w:type="paragraph" w:customStyle="1" w:styleId="293">
    <w:name w:val="样式 样式 列表框 Char Char Char Char Char + 右侧:  -0.05 字符 段后: 0.5 行 + 右..."/>
    <w:basedOn w:val="294"/>
    <w:qFormat/>
    <w:uiPriority w:val="0"/>
    <w:pPr>
      <w:tabs>
        <w:tab w:val="left" w:pos="375"/>
        <w:tab w:val="left" w:pos="630"/>
      </w:tabs>
    </w:pPr>
  </w:style>
  <w:style w:type="paragraph" w:customStyle="1" w:styleId="294">
    <w:name w:val="样式 列表框 Char Char Char Char Char + 右侧:  -0.05 字符 段后: 0.5 行"/>
    <w:basedOn w:val="177"/>
    <w:qFormat/>
    <w:uiPriority w:val="0"/>
    <w:pPr>
      <w:tabs>
        <w:tab w:val="left" w:pos="375"/>
        <w:tab w:val="clear" w:pos="450"/>
        <w:tab w:val="clear" w:pos="874"/>
      </w:tabs>
      <w:ind w:left="0" w:firstLine="0"/>
    </w:pPr>
    <w:rPr>
      <w:szCs w:val="20"/>
    </w:rPr>
  </w:style>
  <w:style w:type="paragraph" w:customStyle="1" w:styleId="295">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96">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297">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2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9">
    <w:name w:val="修订1"/>
    <w:qFormat/>
    <w:uiPriority w:val="0"/>
    <w:rPr>
      <w:rFonts w:ascii="Times New Roman" w:hAnsi="Times New Roman" w:eastAsia="宋体" w:cs="Times New Roman"/>
      <w:kern w:val="2"/>
      <w:sz w:val="21"/>
      <w:lang w:val="en-US" w:eastAsia="zh-CN" w:bidi="ar-SA"/>
    </w:rPr>
  </w:style>
  <w:style w:type="paragraph" w:customStyle="1" w:styleId="300">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01">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02">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03">
    <w:name w:val="样式 标题 2标题 1.1编号标题2head:2#2 headlinehheadlineS&amp;R2ERMH2He..."/>
    <w:basedOn w:val="4"/>
    <w:qFormat/>
    <w:uiPriority w:val="0"/>
    <w:pPr>
      <w:spacing w:before="120" w:after="120" w:line="500" w:lineRule="exact"/>
      <w:jc w:val="left"/>
    </w:pPr>
    <w:rPr>
      <w:rFonts w:cs="宋体"/>
      <w:color w:val="C00000"/>
      <w:kern w:val="44"/>
      <w:sz w:val="28"/>
      <w:szCs w:val="20"/>
    </w:rPr>
  </w:style>
  <w:style w:type="paragraph" w:customStyle="1" w:styleId="304">
    <w:name w:val="章节标题 QD3"/>
    <w:basedOn w:val="140"/>
    <w:next w:val="140"/>
    <w:qFormat/>
    <w:uiPriority w:val="0"/>
    <w:pPr>
      <w:ind w:firstLine="0" w:firstLineChars="0"/>
      <w:jc w:val="center"/>
    </w:pPr>
    <w:rPr>
      <w:rFonts w:eastAsia="黑体"/>
      <w:b/>
      <w:sz w:val="44"/>
      <w:szCs w:val="84"/>
    </w:rPr>
  </w:style>
  <w:style w:type="paragraph" w:customStyle="1" w:styleId="305">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06">
    <w:name w:val="xiao b"/>
    <w:basedOn w:val="1"/>
    <w:qFormat/>
    <w:uiPriority w:val="0"/>
    <w:pPr>
      <w:ind w:firstLine="200" w:firstLineChars="200"/>
      <w:jc w:val="center"/>
    </w:pPr>
    <w:rPr>
      <w:rFonts w:eastAsia="黑体"/>
      <w:color w:val="7030A0"/>
      <w:sz w:val="24"/>
      <w:szCs w:val="20"/>
    </w:rPr>
  </w:style>
  <w:style w:type="paragraph" w:customStyle="1" w:styleId="307">
    <w:name w:val="样式 标题 4 + 加粗"/>
    <w:basedOn w:val="6"/>
    <w:qFormat/>
    <w:uiPriority w:val="0"/>
    <w:pPr>
      <w:spacing w:before="120" w:after="0" w:line="240" w:lineRule="auto"/>
      <w:jc w:val="left"/>
    </w:pPr>
    <w:rPr>
      <w:rFonts w:ascii="Times New Roman" w:hAnsi="Times New Roman"/>
      <w:b w:val="0"/>
      <w:color w:val="00B050"/>
      <w:sz w:val="24"/>
    </w:rPr>
  </w:style>
  <w:style w:type="paragraph" w:customStyle="1" w:styleId="308">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9">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10">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11">
    <w:name w:val="正文2"/>
    <w:basedOn w:val="20"/>
    <w:qFormat/>
    <w:uiPriority w:val="0"/>
    <w:pPr>
      <w:ind w:firstLine="480" w:firstLineChars="200"/>
      <w:jc w:val="left"/>
    </w:pPr>
    <w:rPr>
      <w:rFonts w:ascii="宋体"/>
      <w:color w:val="7030A0"/>
    </w:rPr>
  </w:style>
  <w:style w:type="paragraph" w:customStyle="1" w:styleId="312">
    <w:name w:val="列表框1"/>
    <w:basedOn w:val="250"/>
    <w:next w:val="250"/>
    <w:qFormat/>
    <w:uiPriority w:val="0"/>
    <w:pPr>
      <w:tabs>
        <w:tab w:val="left" w:pos="960"/>
        <w:tab w:val="left" w:pos="1314"/>
      </w:tabs>
      <w:snapToGrid w:val="0"/>
      <w:ind w:left="1328" w:leftChars="397" w:hanging="375" w:hangingChars="163"/>
    </w:pPr>
    <w:rPr>
      <w:rFonts w:cs="Arial"/>
    </w:rPr>
  </w:style>
  <w:style w:type="paragraph" w:customStyle="1" w:styleId="313">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4">
    <w:name w:val="五级"/>
    <w:basedOn w:val="4"/>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15">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16">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7">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18">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19">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20">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1">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22">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23">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2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25">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26">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27">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2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29">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0">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1">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32">
    <w:name w:val="样式 目录 1"/>
    <w:basedOn w:val="2"/>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33">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34">
    <w:name w:val="样式 样式 样式 宋体 小四 左侧:  1.85 厘米 段前: 11.15 磅 段后: 11.15 磅 + 图案: 清除 (白色..."/>
    <w:basedOn w:val="230"/>
    <w:qFormat/>
    <w:uiPriority w:val="0"/>
    <w:pPr>
      <w:spacing w:beforeLines="50" w:afterLines="50"/>
      <w:ind w:left="318"/>
    </w:pPr>
    <w:rPr>
      <w:szCs w:val="20"/>
    </w:rPr>
  </w:style>
  <w:style w:type="paragraph" w:customStyle="1" w:styleId="335">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36">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37">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38">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39">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40">
    <w:name w:val="三级条标题"/>
    <w:basedOn w:val="341"/>
    <w:next w:val="1"/>
    <w:qFormat/>
    <w:uiPriority w:val="0"/>
    <w:pPr>
      <w:tabs>
        <w:tab w:val="left" w:pos="425"/>
      </w:tabs>
      <w:outlineLvl w:val="4"/>
    </w:pPr>
  </w:style>
  <w:style w:type="paragraph" w:customStyle="1" w:styleId="341">
    <w:name w:val="二级条标题"/>
    <w:basedOn w:val="337"/>
    <w:next w:val="1"/>
    <w:qFormat/>
    <w:uiPriority w:val="0"/>
    <w:pPr>
      <w:tabs>
        <w:tab w:val="clear" w:pos="525"/>
      </w:tabs>
      <w:ind w:firstLine="0" w:firstLineChars="0"/>
      <w:outlineLvl w:val="3"/>
    </w:pPr>
  </w:style>
  <w:style w:type="paragraph" w:customStyle="1" w:styleId="342">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43">
    <w:name w:val="四级条标题"/>
    <w:basedOn w:val="340"/>
    <w:next w:val="1"/>
    <w:qFormat/>
    <w:uiPriority w:val="0"/>
    <w:pPr>
      <w:outlineLvl w:val="5"/>
    </w:pPr>
  </w:style>
  <w:style w:type="paragraph" w:customStyle="1" w:styleId="344">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45">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46">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47">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48">
    <w:name w:val="Report Level 2"/>
    <w:basedOn w:val="240"/>
    <w:next w:val="241"/>
    <w:qFormat/>
    <w:uiPriority w:val="0"/>
    <w:pPr>
      <w:tabs>
        <w:tab w:val="left" w:pos="1500"/>
        <w:tab w:val="clear" w:pos="1080"/>
      </w:tabs>
      <w:ind w:left="1500"/>
      <w:outlineLvl w:val="1"/>
    </w:pPr>
    <w:rPr>
      <w:caps w:val="0"/>
    </w:rPr>
  </w:style>
  <w:style w:type="paragraph" w:customStyle="1" w:styleId="349">
    <w:name w:val="Report Level 3"/>
    <w:basedOn w:val="240"/>
    <w:next w:val="241"/>
    <w:qFormat/>
    <w:uiPriority w:val="0"/>
    <w:pPr>
      <w:tabs>
        <w:tab w:val="left" w:pos="1889"/>
        <w:tab w:val="clear" w:pos="1080"/>
      </w:tabs>
      <w:spacing w:before="120"/>
      <w:ind w:left="1889" w:hanging="420"/>
      <w:outlineLvl w:val="2"/>
    </w:pPr>
    <w:rPr>
      <w:caps w:val="0"/>
      <w:sz w:val="20"/>
    </w:rPr>
  </w:style>
  <w:style w:type="paragraph" w:customStyle="1" w:styleId="350">
    <w:name w:val="Report Level 4"/>
    <w:basedOn w:val="349"/>
    <w:next w:val="241"/>
    <w:qFormat/>
    <w:uiPriority w:val="0"/>
    <w:pPr>
      <w:tabs>
        <w:tab w:val="left" w:pos="720"/>
        <w:tab w:val="left" w:pos="2309"/>
        <w:tab w:val="clear" w:pos="1889"/>
      </w:tabs>
      <w:ind w:left="720" w:hanging="720"/>
      <w:outlineLvl w:val="3"/>
    </w:pPr>
    <w:rPr>
      <w:rFonts w:ascii="Times New Roman" w:hAnsi="Times New Roman"/>
    </w:rPr>
  </w:style>
  <w:style w:type="paragraph" w:customStyle="1" w:styleId="351">
    <w:name w:val="样式3"/>
    <w:basedOn w:val="5"/>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52">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53">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54">
    <w:name w:val="表格文字格式"/>
    <w:basedOn w:val="1"/>
    <w:qFormat/>
    <w:uiPriority w:val="0"/>
    <w:pPr>
      <w:snapToGrid w:val="0"/>
      <w:jc w:val="center"/>
    </w:pPr>
    <w:rPr>
      <w:rFonts w:cs="宋体"/>
      <w:szCs w:val="20"/>
    </w:rPr>
  </w:style>
  <w:style w:type="paragraph" w:customStyle="1" w:styleId="355">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6">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57">
    <w:name w:val="五级条标题"/>
    <w:basedOn w:val="343"/>
    <w:next w:val="1"/>
    <w:qFormat/>
    <w:uiPriority w:val="0"/>
    <w:pPr>
      <w:outlineLvl w:val="6"/>
    </w:pPr>
  </w:style>
  <w:style w:type="paragraph" w:customStyle="1" w:styleId="358">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9">
    <w:name w:val="註解方塊文字2"/>
    <w:basedOn w:val="1"/>
    <w:qFormat/>
    <w:uiPriority w:val="0"/>
    <w:rPr>
      <w:rFonts w:ascii="Arial" w:hAnsi="Arial" w:eastAsia="PMingLiU"/>
      <w:color w:val="7030A0"/>
      <w:sz w:val="18"/>
      <w:szCs w:val="18"/>
    </w:rPr>
  </w:style>
  <w:style w:type="paragraph" w:customStyle="1" w:styleId="360">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61">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2">
    <w:name w:val="三级标题格式"/>
    <w:basedOn w:val="5"/>
    <w:qFormat/>
    <w:uiPriority w:val="0"/>
    <w:pPr>
      <w:spacing w:before="0" w:afterLines="100" w:line="240" w:lineRule="auto"/>
      <w:jc w:val="left"/>
    </w:pPr>
    <w:rPr>
      <w:rFonts w:eastAsia="黑体"/>
      <w:b w:val="0"/>
      <w:sz w:val="28"/>
      <w:szCs w:val="28"/>
    </w:rPr>
  </w:style>
  <w:style w:type="paragraph" w:customStyle="1" w:styleId="363">
    <w:name w:val="正文缩进11"/>
    <w:basedOn w:val="1"/>
    <w:link w:val="422"/>
    <w:qFormat/>
    <w:uiPriority w:val="0"/>
    <w:pPr>
      <w:spacing w:line="360" w:lineRule="auto"/>
      <w:ind w:firstLine="420"/>
    </w:pPr>
  </w:style>
  <w:style w:type="paragraph" w:customStyle="1" w:styleId="364">
    <w:name w:val="图文"/>
    <w:basedOn w:val="1"/>
    <w:qFormat/>
    <w:uiPriority w:val="0"/>
    <w:pPr>
      <w:adjustRightInd w:val="0"/>
      <w:snapToGrid w:val="0"/>
      <w:spacing w:after="50" w:line="360" w:lineRule="auto"/>
    </w:pPr>
    <w:rPr>
      <w:sz w:val="24"/>
    </w:rPr>
  </w:style>
  <w:style w:type="character" w:customStyle="1" w:styleId="365">
    <w:name w:val="页码1"/>
    <w:basedOn w:val="44"/>
    <w:qFormat/>
    <w:uiPriority w:val="0"/>
  </w:style>
  <w:style w:type="character" w:customStyle="1" w:styleId="366">
    <w:name w:val="批注框文本 Char Char Char Char"/>
    <w:link w:val="101"/>
    <w:semiHidden/>
    <w:qFormat/>
    <w:uiPriority w:val="0"/>
    <w:rPr>
      <w:rFonts w:ascii="Times New Roman" w:hAnsi="Times New Roman" w:eastAsia="宋体" w:cs="Times New Roman"/>
      <w:sz w:val="18"/>
      <w:szCs w:val="18"/>
    </w:rPr>
  </w:style>
  <w:style w:type="character" w:customStyle="1" w:styleId="367">
    <w:name w:val="HTML 打字机1"/>
    <w:qFormat/>
    <w:uiPriority w:val="0"/>
    <w:rPr>
      <w:rFonts w:ascii="黑体" w:hAnsi="Courier New" w:eastAsia="黑体" w:cs="Courier New"/>
      <w:sz w:val="20"/>
      <w:szCs w:val="20"/>
    </w:rPr>
  </w:style>
  <w:style w:type="character" w:customStyle="1" w:styleId="368">
    <w:name w:val="批注引用1"/>
    <w:qFormat/>
    <w:uiPriority w:val="0"/>
    <w:rPr>
      <w:sz w:val="21"/>
      <w:szCs w:val="21"/>
    </w:rPr>
  </w:style>
  <w:style w:type="character" w:customStyle="1" w:styleId="369">
    <w:name w:val="四级标题格式 Char Char"/>
    <w:link w:val="125"/>
    <w:semiHidden/>
    <w:qFormat/>
    <w:uiPriority w:val="0"/>
    <w:rPr>
      <w:rFonts w:ascii="Times New Roman" w:hAnsi="Times New Roman" w:eastAsia="黑体"/>
      <w:bCs/>
      <w:kern w:val="2"/>
      <w:sz w:val="28"/>
      <w:szCs w:val="28"/>
    </w:rPr>
  </w:style>
  <w:style w:type="character" w:customStyle="1" w:styleId="370">
    <w:name w:val="标题 5 字符"/>
    <w:link w:val="7"/>
    <w:qFormat/>
    <w:uiPriority w:val="0"/>
    <w:rPr>
      <w:rFonts w:ascii="Times New Roman" w:hAnsi="Times New Roman"/>
      <w:b/>
      <w:kern w:val="2"/>
      <w:sz w:val="28"/>
    </w:rPr>
  </w:style>
  <w:style w:type="character" w:customStyle="1" w:styleId="371">
    <w:name w:val="样式 标题 31.1条标题1.1.1二级节名h3Heading 3 - oldheading 3H3H31H3... Char Char"/>
    <w:qFormat/>
    <w:uiPriority w:val="0"/>
    <w:rPr>
      <w:rFonts w:ascii="宋体" w:hAnsi="宋体" w:eastAsia="黑体"/>
      <w:kern w:val="2"/>
      <w:sz w:val="24"/>
      <w:szCs w:val="21"/>
    </w:rPr>
  </w:style>
  <w:style w:type="character" w:customStyle="1" w:styleId="372">
    <w:name w:val="标题3 Char Char"/>
    <w:link w:val="126"/>
    <w:semiHidden/>
    <w:qFormat/>
    <w:uiPriority w:val="0"/>
    <w:rPr>
      <w:rFonts w:ascii="宋体" w:hAnsi="宋体"/>
      <w:b/>
      <w:bCs/>
      <w:color w:val="92D050"/>
      <w:kern w:val="44"/>
      <w:sz w:val="24"/>
      <w:szCs w:val="21"/>
    </w:rPr>
  </w:style>
  <w:style w:type="character" w:customStyle="1" w:styleId="373">
    <w:name w:val="selected"/>
    <w:qFormat/>
    <w:uiPriority w:val="0"/>
    <w:rPr>
      <w:shd w:val="clear" w:color="auto" w:fill="B00006"/>
    </w:rPr>
  </w:style>
  <w:style w:type="character" w:customStyle="1" w:styleId="374">
    <w:name w:val="样式 宋体 行距: 固定值 24 磅 Char Char"/>
    <w:link w:val="127"/>
    <w:semiHidden/>
    <w:qFormat/>
    <w:uiPriority w:val="0"/>
    <w:rPr>
      <w:rFonts w:ascii="宋体" w:cs="宋体"/>
      <w:color w:val="7030A0"/>
      <w:kern w:val="2"/>
      <w:sz w:val="28"/>
    </w:rPr>
  </w:style>
  <w:style w:type="character" w:customStyle="1" w:styleId="375">
    <w:name w:val="样式 首行缩进:  2 字符 Char1"/>
    <w:link w:val="128"/>
    <w:semiHidden/>
    <w:qFormat/>
    <w:uiPriority w:val="0"/>
    <w:rPr>
      <w:rFonts w:ascii="Times New Roman" w:hAnsi="Times New Roman"/>
      <w:color w:val="7030A0"/>
      <w:kern w:val="2"/>
      <w:sz w:val="24"/>
    </w:rPr>
  </w:style>
  <w:style w:type="character" w:customStyle="1" w:styleId="376">
    <w:name w:val="日期 Char1"/>
    <w:qFormat/>
    <w:uiPriority w:val="0"/>
    <w:rPr>
      <w:rFonts w:ascii="Times New Roman" w:hAnsi="Times New Roman"/>
      <w:kern w:val="2"/>
      <w:sz w:val="21"/>
      <w:szCs w:val="24"/>
    </w:rPr>
  </w:style>
  <w:style w:type="character" w:customStyle="1" w:styleId="377">
    <w:name w:val="正文－wjnew Char Char"/>
    <w:link w:val="129"/>
    <w:semiHidden/>
    <w:qFormat/>
    <w:uiPriority w:val="0"/>
    <w:rPr>
      <w:rFonts w:ascii="宋体" w:cs="宋体"/>
      <w:kern w:val="2"/>
      <w:sz w:val="21"/>
      <w:szCs w:val="21"/>
    </w:rPr>
  </w:style>
  <w:style w:type="character" w:customStyle="1" w:styleId="378">
    <w:name w:val="标题 4 Char1"/>
    <w:qFormat/>
    <w:uiPriority w:val="0"/>
    <w:rPr>
      <w:rFonts w:ascii="宋体" w:hAnsi="宋体"/>
      <w:b/>
      <w:bCs/>
      <w:kern w:val="2"/>
      <w:sz w:val="21"/>
    </w:rPr>
  </w:style>
  <w:style w:type="character" w:customStyle="1" w:styleId="379">
    <w:name w:val="(1) Char Char"/>
    <w:link w:val="130"/>
    <w:semiHidden/>
    <w:qFormat/>
    <w:uiPriority w:val="0"/>
    <w:rPr>
      <w:rFonts w:ascii="宋体" w:hAnsi="宋体"/>
      <w:kern w:val="2"/>
      <w:sz w:val="24"/>
      <w:szCs w:val="24"/>
    </w:rPr>
  </w:style>
  <w:style w:type="character" w:customStyle="1" w:styleId="380">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381">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382">
    <w:name w:val="正文 BJ15 Char Char"/>
    <w:link w:val="131"/>
    <w:semiHidden/>
    <w:qFormat/>
    <w:uiPriority w:val="0"/>
    <w:rPr>
      <w:rFonts w:ascii="Times New Roman" w:hAnsi="Times New Roman"/>
      <w:kern w:val="2"/>
      <w:sz w:val="24"/>
      <w:szCs w:val="24"/>
    </w:rPr>
  </w:style>
  <w:style w:type="character" w:customStyle="1" w:styleId="383">
    <w:name w:val="纯文本 Char Char"/>
    <w:qFormat/>
    <w:uiPriority w:val="0"/>
    <w:rPr>
      <w:rFonts w:ascii="宋体" w:hAnsi="Courier New" w:eastAsia="宋体" w:cs="Century"/>
      <w:kern w:val="2"/>
      <w:sz w:val="21"/>
      <w:szCs w:val="21"/>
      <w:lang w:val="en-US" w:eastAsia="zh-CN" w:bidi="ar-SA"/>
    </w:rPr>
  </w:style>
  <w:style w:type="character" w:customStyle="1" w:styleId="384">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385">
    <w:name w:val="1.1 Char Char"/>
    <w:qFormat/>
    <w:uiPriority w:val="0"/>
    <w:rPr>
      <w:rFonts w:ascii="宋体" w:eastAsia="宋体"/>
      <w:b/>
      <w:bCs/>
      <w:kern w:val="2"/>
      <w:sz w:val="24"/>
      <w:szCs w:val="32"/>
      <w:lang w:val="en-US" w:eastAsia="zh-CN" w:bidi="ar-SA"/>
    </w:rPr>
  </w:style>
  <w:style w:type="character" w:customStyle="1" w:styleId="386">
    <w:name w:val="正文文本 Char1"/>
    <w:qFormat/>
    <w:uiPriority w:val="0"/>
    <w:rPr>
      <w:rFonts w:ascii="Times New Roman" w:hAnsi="Times New Roman"/>
      <w:kern w:val="2"/>
      <w:sz w:val="24"/>
    </w:rPr>
  </w:style>
  <w:style w:type="character" w:customStyle="1" w:styleId="387">
    <w:name w:val="普通文字 Char Char"/>
    <w:qFormat/>
    <w:uiPriority w:val="0"/>
    <w:rPr>
      <w:rFonts w:ascii="宋体" w:hAnsi="Courier New" w:eastAsia="宋体"/>
      <w:kern w:val="2"/>
      <w:sz w:val="21"/>
      <w:lang w:val="en-US" w:eastAsia="zh-CN" w:bidi="ar-SA"/>
    </w:rPr>
  </w:style>
  <w:style w:type="character" w:customStyle="1" w:styleId="388">
    <w:name w:val="样式 二号 红色 边框:: (单实线 自动设置  0.5 磅 行宽)"/>
    <w:qFormat/>
    <w:uiPriority w:val="0"/>
    <w:rPr>
      <w:rFonts w:eastAsia="宋体"/>
      <w:color w:val="0000FF"/>
      <w:sz w:val="44"/>
      <w:bdr w:val="single" w:color="0000FF" w:sz="4" w:space="0"/>
    </w:rPr>
  </w:style>
  <w:style w:type="character" w:customStyle="1" w:styleId="389">
    <w:name w:val="displayarti"/>
    <w:qFormat/>
    <w:uiPriority w:val="0"/>
    <w:rPr>
      <w:color w:val="FFFFFF"/>
      <w:shd w:val="clear" w:color="auto" w:fill="A00000"/>
    </w:rPr>
  </w:style>
  <w:style w:type="character" w:customStyle="1" w:styleId="390">
    <w:name w:val="正文－zlb Char Char"/>
    <w:link w:val="132"/>
    <w:semiHidden/>
    <w:qFormat/>
    <w:uiPriority w:val="0"/>
    <w:rPr>
      <w:rFonts w:ascii="宋体" w:cs="宋体"/>
      <w:kern w:val="2"/>
      <w:sz w:val="24"/>
      <w:szCs w:val="24"/>
    </w:rPr>
  </w:style>
  <w:style w:type="character" w:customStyle="1" w:styleId="391">
    <w:name w:val="Char Char11"/>
    <w:qFormat/>
    <w:uiPriority w:val="0"/>
    <w:rPr>
      <w:rFonts w:eastAsia="宋体"/>
      <w:b/>
      <w:bCs/>
      <w:kern w:val="2"/>
      <w:sz w:val="24"/>
      <w:szCs w:val="24"/>
      <w:lang w:val="en-US" w:eastAsia="zh-CN" w:bidi="ar-SA"/>
    </w:rPr>
  </w:style>
  <w:style w:type="character" w:customStyle="1" w:styleId="392">
    <w:name w:val="正文（首行缩进两字） Char"/>
    <w:qFormat/>
    <w:uiPriority w:val="0"/>
    <w:rPr>
      <w:rFonts w:eastAsia="宋体"/>
      <w:sz w:val="32"/>
      <w:lang w:val="en-US" w:eastAsia="zh-CN" w:bidi="ar-SA"/>
    </w:rPr>
  </w:style>
  <w:style w:type="character" w:customStyle="1" w:styleId="393">
    <w:name w:val="b Char"/>
    <w:qFormat/>
    <w:uiPriority w:val="0"/>
    <w:rPr>
      <w:rFonts w:eastAsia="宋体"/>
      <w:b/>
      <w:bCs/>
      <w:kern w:val="2"/>
      <w:sz w:val="28"/>
      <w:szCs w:val="28"/>
      <w:lang w:val="en-US" w:eastAsia="zh-CN" w:bidi="ar-SA"/>
    </w:rPr>
  </w:style>
  <w:style w:type="character" w:customStyle="1" w:styleId="394">
    <w:name w:val="正文段落格式 Char Char"/>
    <w:qFormat/>
    <w:uiPriority w:val="0"/>
    <w:rPr>
      <w:rFonts w:cs="宋体"/>
      <w:color w:val="7030A0"/>
      <w:kern w:val="2"/>
      <w:sz w:val="24"/>
    </w:rPr>
  </w:style>
  <w:style w:type="character" w:customStyle="1" w:styleId="395">
    <w:name w:val="图表标题 BJ8 Char Char"/>
    <w:link w:val="133"/>
    <w:semiHidden/>
    <w:qFormat/>
    <w:uiPriority w:val="0"/>
    <w:rPr>
      <w:rFonts w:ascii="Times New Roman" w:hAnsi="Times New Roman" w:eastAsia="黑体"/>
      <w:kern w:val="2"/>
      <w:sz w:val="24"/>
    </w:rPr>
  </w:style>
  <w:style w:type="character" w:customStyle="1" w:styleId="396">
    <w:name w:val="应答文本 Char Char"/>
    <w:qFormat/>
    <w:uiPriority w:val="0"/>
    <w:rPr>
      <w:rFonts w:ascii="Arial" w:hAnsi="Arial" w:eastAsia="楷体_GB2312" w:cs="宋体"/>
      <w:spacing w:val="10"/>
      <w:sz w:val="21"/>
      <w:lang w:val="en-US" w:eastAsia="zh-CN" w:bidi="ar-SA"/>
    </w:rPr>
  </w:style>
  <w:style w:type="character" w:customStyle="1" w:styleId="397">
    <w:name w:val="列表框2 Char Char"/>
    <w:link w:val="134"/>
    <w:semiHidden/>
    <w:qFormat/>
    <w:uiPriority w:val="0"/>
    <w:rPr>
      <w:color w:val="7030A0"/>
      <w:spacing w:val="10"/>
      <w:sz w:val="24"/>
      <w:szCs w:val="24"/>
    </w:rPr>
  </w:style>
  <w:style w:type="character" w:customStyle="1" w:styleId="398">
    <w:name w:val="sub-dash Char"/>
    <w:qFormat/>
    <w:uiPriority w:val="0"/>
    <w:rPr>
      <w:rFonts w:ascii="Arial" w:hAnsi="Arial" w:eastAsia="黑体"/>
      <w:b/>
      <w:bCs/>
      <w:kern w:val="2"/>
      <w:sz w:val="24"/>
      <w:szCs w:val="24"/>
      <w:lang w:val="en-US" w:eastAsia="zh-CN" w:bidi="ar-SA"/>
    </w:rPr>
  </w:style>
  <w:style w:type="character" w:customStyle="1" w:styleId="399">
    <w:name w:val="五级标题格式 Char Char"/>
    <w:link w:val="135"/>
    <w:semiHidden/>
    <w:qFormat/>
    <w:uiPriority w:val="0"/>
    <w:rPr>
      <w:rFonts w:ascii="Times New Roman" w:hAnsi="Times New Roman"/>
      <w:b/>
      <w:bCs/>
      <w:kern w:val="2"/>
      <w:sz w:val="24"/>
      <w:szCs w:val="28"/>
    </w:rPr>
  </w:style>
  <w:style w:type="character" w:customStyle="1" w:styleId="400">
    <w:name w:val="Char Char111"/>
    <w:qFormat/>
    <w:uiPriority w:val="0"/>
    <w:rPr>
      <w:rFonts w:eastAsia="宋体"/>
      <w:b/>
      <w:bCs/>
      <w:kern w:val="2"/>
      <w:sz w:val="24"/>
      <w:szCs w:val="24"/>
      <w:lang w:val="en-US" w:eastAsia="zh-CN" w:bidi="ar-SA"/>
    </w:rPr>
  </w:style>
  <w:style w:type="character" w:customStyle="1" w:styleId="401">
    <w:name w:val="表格文字图表文字 Char Char"/>
    <w:qFormat/>
    <w:uiPriority w:val="0"/>
    <w:rPr>
      <w:color w:val="7030A0"/>
      <w:kern w:val="2"/>
      <w:sz w:val="21"/>
    </w:rPr>
  </w:style>
  <w:style w:type="character" w:customStyle="1" w:styleId="402">
    <w:name w:val="占位符文本1"/>
    <w:qFormat/>
    <w:uiPriority w:val="0"/>
    <w:rPr>
      <w:color w:val="808080"/>
    </w:rPr>
  </w:style>
  <w:style w:type="character" w:customStyle="1" w:styleId="403">
    <w:name w:val="正文段落格式 Char Char Char"/>
    <w:link w:val="136"/>
    <w:semiHidden/>
    <w:qFormat/>
    <w:uiPriority w:val="0"/>
    <w:rPr>
      <w:rFonts w:ascii="Times New Roman" w:hAnsi="Times New Roman"/>
      <w:color w:val="7030A0"/>
      <w:kern w:val="2"/>
      <w:sz w:val="24"/>
    </w:rPr>
  </w:style>
  <w:style w:type="character" w:customStyle="1" w:styleId="404">
    <w:name w:val="表格文字 BJ8 Char Char"/>
    <w:link w:val="137"/>
    <w:semiHidden/>
    <w:qFormat/>
    <w:uiPriority w:val="0"/>
    <w:rPr>
      <w:rFonts w:ascii="Times New Roman" w:hAnsi="Times New Roman"/>
      <w:kern w:val="2"/>
      <w:sz w:val="21"/>
      <w:szCs w:val="21"/>
    </w:rPr>
  </w:style>
  <w:style w:type="character" w:customStyle="1" w:styleId="405">
    <w:name w:val="gpa"/>
    <w:qFormat/>
    <w:uiPriority w:val="0"/>
    <w:rPr>
      <w:rFonts w:ascii="Arial" w:hAnsi="Arial" w:cs="Arial"/>
      <w:sz w:val="12"/>
      <w:szCs w:val="12"/>
    </w:rPr>
  </w:style>
  <w:style w:type="character" w:customStyle="1" w:styleId="406">
    <w:name w:val="样式 标题 31.1条标题1.1.1二级节名h3Heading 3 - oldheading 3H3H31H3... Char Char Char"/>
    <w:link w:val="138"/>
    <w:semiHidden/>
    <w:qFormat/>
    <w:uiPriority w:val="0"/>
    <w:rPr>
      <w:rFonts w:ascii="宋体" w:hAnsi="宋体" w:eastAsia="黑体"/>
      <w:kern w:val="2"/>
      <w:sz w:val="24"/>
      <w:szCs w:val="21"/>
    </w:rPr>
  </w:style>
  <w:style w:type="character" w:customStyle="1" w:styleId="407">
    <w:name w:val="标题2 Char Char"/>
    <w:link w:val="139"/>
    <w:semiHidden/>
    <w:qFormat/>
    <w:uiPriority w:val="0"/>
    <w:rPr>
      <w:rFonts w:ascii="宋体" w:hAnsi="Times New Roman"/>
      <w:b/>
      <w:color w:val="92D050"/>
      <w:kern w:val="44"/>
      <w:sz w:val="30"/>
    </w:rPr>
  </w:style>
  <w:style w:type="character" w:customStyle="1" w:styleId="408">
    <w:name w:val="Char Char2"/>
    <w:qFormat/>
    <w:uiPriority w:val="0"/>
    <w:rPr>
      <w:rFonts w:eastAsia="仿宋_GB2312"/>
      <w:kern w:val="2"/>
      <w:sz w:val="28"/>
      <w:lang w:val="en-US" w:eastAsia="zh-CN" w:bidi="ar-SA"/>
    </w:rPr>
  </w:style>
  <w:style w:type="character" w:customStyle="1" w:styleId="409">
    <w:name w:val="2 headline Char Char"/>
    <w:qFormat/>
    <w:uiPriority w:val="0"/>
    <w:rPr>
      <w:rFonts w:eastAsia="黑体"/>
      <w:bCs/>
      <w:kern w:val="2"/>
      <w:sz w:val="28"/>
      <w:szCs w:val="28"/>
      <w:lang w:val="en-US" w:eastAsia="zh-CN" w:bidi="ar-SA"/>
    </w:rPr>
  </w:style>
  <w:style w:type="character" w:customStyle="1" w:styleId="410">
    <w:name w:val="正文 QD3 Char Char"/>
    <w:link w:val="140"/>
    <w:semiHidden/>
    <w:qFormat/>
    <w:uiPriority w:val="0"/>
    <w:rPr>
      <w:rFonts w:ascii="Times New Roman" w:hAnsi="Times New Roman"/>
      <w:kern w:val="2"/>
      <w:sz w:val="24"/>
      <w:szCs w:val="24"/>
    </w:rPr>
  </w:style>
  <w:style w:type="character" w:customStyle="1" w:styleId="411">
    <w:name w:val="正文 BJ8 Char Char"/>
    <w:link w:val="141"/>
    <w:semiHidden/>
    <w:qFormat/>
    <w:uiPriority w:val="0"/>
    <w:rPr>
      <w:rFonts w:ascii="Times New Roman" w:hAnsi="Times New Roman"/>
      <w:color w:val="7030A0"/>
      <w:kern w:val="2"/>
      <w:sz w:val="24"/>
      <w:szCs w:val="24"/>
    </w:rPr>
  </w:style>
  <w:style w:type="character" w:customStyle="1" w:styleId="412">
    <w:name w:val="书籍标题1"/>
    <w:qFormat/>
    <w:uiPriority w:val="0"/>
    <w:rPr>
      <w:b/>
      <w:bCs/>
      <w:smallCaps/>
      <w:spacing w:val="5"/>
    </w:rPr>
  </w:style>
  <w:style w:type="character" w:customStyle="1" w:styleId="413">
    <w:name w:val="Char Char8"/>
    <w:qFormat/>
    <w:uiPriority w:val="0"/>
    <w:rPr>
      <w:rFonts w:eastAsia="宋体"/>
      <w:kern w:val="2"/>
      <w:sz w:val="21"/>
      <w:lang w:val="en-US" w:eastAsia="zh-CN" w:bidi="ar-SA"/>
    </w:rPr>
  </w:style>
  <w:style w:type="character" w:customStyle="1" w:styleId="414">
    <w:name w:val="正文文本缩进 Char1"/>
    <w:link w:val="79"/>
    <w:semiHidden/>
    <w:qFormat/>
    <w:uiPriority w:val="0"/>
    <w:rPr>
      <w:rFonts w:ascii="宋体" w:hAnsi="Times New Roman"/>
      <w:kern w:val="2"/>
      <w:sz w:val="21"/>
    </w:rPr>
  </w:style>
  <w:style w:type="character" w:customStyle="1" w:styleId="415">
    <w:name w:val="正文1 Char Char"/>
    <w:link w:val="142"/>
    <w:semiHidden/>
    <w:qFormat/>
    <w:uiPriority w:val="0"/>
    <w:rPr>
      <w:rFonts w:ascii="宋体" w:hAnsi="宋体"/>
      <w:kern w:val="10"/>
      <w:sz w:val="21"/>
      <w:szCs w:val="24"/>
    </w:rPr>
  </w:style>
  <w:style w:type="character" w:customStyle="1" w:styleId="416">
    <w:name w:val="样式 Char Char"/>
    <w:link w:val="143"/>
    <w:semiHidden/>
    <w:qFormat/>
    <w:uiPriority w:val="0"/>
    <w:rPr>
      <w:rFonts w:ascii="宋体" w:hAnsi="宋体" w:cs="宋体"/>
      <w:sz w:val="24"/>
      <w:szCs w:val="24"/>
      <w:lang w:val="en-US" w:eastAsia="zh-CN" w:bidi="ar-SA"/>
    </w:rPr>
  </w:style>
  <w:style w:type="character" w:customStyle="1" w:styleId="417">
    <w:name w:val="无编号正文 Char Char"/>
    <w:link w:val="144"/>
    <w:semiHidden/>
    <w:qFormat/>
    <w:uiPriority w:val="0"/>
    <w:rPr>
      <w:rFonts w:ascii="宋体" w:hAnsi="宋体"/>
      <w:sz w:val="24"/>
      <w:szCs w:val="24"/>
    </w:rPr>
  </w:style>
  <w:style w:type="character" w:customStyle="1" w:styleId="418">
    <w:name w:val="表图名称 Char Char"/>
    <w:link w:val="145"/>
    <w:semiHidden/>
    <w:qFormat/>
    <w:uiPriority w:val="0"/>
    <w:rPr>
      <w:rFonts w:ascii="黑体" w:hAnsi="宋体" w:eastAsia="黑体"/>
      <w:kern w:val="2"/>
      <w:sz w:val="24"/>
      <w:szCs w:val="24"/>
      <w:lang w:val="en-US" w:eastAsia="zh-CN" w:bidi="ar-SA"/>
    </w:rPr>
  </w:style>
  <w:style w:type="character" w:customStyle="1" w:styleId="419">
    <w:name w:val="列表框1 Char Char"/>
    <w:qFormat/>
    <w:uiPriority w:val="0"/>
    <w:rPr>
      <w:rFonts w:ascii="Arial" w:hAnsi="Arial" w:eastAsia="楷体_GB2312" w:cs="Arial"/>
      <w:spacing w:val="10"/>
      <w:sz w:val="21"/>
      <w:lang w:val="en-US" w:eastAsia="zh-CN" w:bidi="ar-SA"/>
    </w:rPr>
  </w:style>
  <w:style w:type="character" w:customStyle="1" w:styleId="420">
    <w:name w:val="表格文字图表文字 Char Char Char"/>
    <w:link w:val="146"/>
    <w:semiHidden/>
    <w:qFormat/>
    <w:uiPriority w:val="0"/>
    <w:rPr>
      <w:rFonts w:ascii="Times New Roman" w:hAnsi="Times New Roman"/>
      <w:color w:val="7030A0"/>
      <w:kern w:val="2"/>
      <w:sz w:val="21"/>
    </w:rPr>
  </w:style>
  <w:style w:type="character" w:customStyle="1" w:styleId="421">
    <w:name w:val="批注文字 Char1"/>
    <w:qFormat/>
    <w:uiPriority w:val="0"/>
    <w:rPr>
      <w:kern w:val="2"/>
      <w:sz w:val="24"/>
      <w:szCs w:val="24"/>
    </w:rPr>
  </w:style>
  <w:style w:type="character" w:customStyle="1" w:styleId="422">
    <w:name w:val="正文缩进 Char Char"/>
    <w:link w:val="363"/>
    <w:semiHidden/>
    <w:qFormat/>
    <w:uiPriority w:val="0"/>
    <w:rPr>
      <w:kern w:val="2"/>
      <w:sz w:val="21"/>
      <w:szCs w:val="24"/>
    </w:rPr>
  </w:style>
  <w:style w:type="paragraph" w:customStyle="1" w:styleId="423">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4">
    <w:name w:val="Default"/>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425">
    <w:name w:val="批注主题 字符"/>
    <w:link w:val="41"/>
    <w:qFormat/>
    <w:uiPriority w:val="0"/>
    <w:rPr>
      <w:rFonts w:ascii="Times New Roman" w:hAnsi="Times New Roman" w:eastAsia="宋体" w:cs="Times New Roman"/>
      <w:b/>
      <w:bCs/>
      <w:kern w:val="2"/>
      <w:sz w:val="21"/>
      <w:szCs w:val="24"/>
    </w:rPr>
  </w:style>
  <w:style w:type="paragraph" w:customStyle="1" w:styleId="42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27">
    <w:name w:val="样式 宋体 五号 行距: 单倍行距"/>
    <w:basedOn w:val="1"/>
    <w:qFormat/>
    <w:uiPriority w:val="0"/>
    <w:pPr>
      <w:adjustRightInd w:val="0"/>
      <w:jc w:val="left"/>
      <w:textAlignment w:val="baseline"/>
    </w:pPr>
    <w:rPr>
      <w:rFonts w:ascii="宋体" w:hAnsi="宋体"/>
      <w:kern w:val="0"/>
    </w:rPr>
  </w:style>
  <w:style w:type="paragraph" w:customStyle="1" w:styleId="4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styleId="430">
    <w:name w:val="List Paragraph"/>
    <w:basedOn w:val="1"/>
    <w:qFormat/>
    <w:uiPriority w:val="34"/>
    <w:pPr>
      <w:ind w:firstLine="420" w:firstLineChars="200"/>
    </w:pPr>
  </w:style>
  <w:style w:type="paragraph" w:customStyle="1" w:styleId="431">
    <w:name w:val="WPSOffice手动目录 1"/>
    <w:qFormat/>
    <w:uiPriority w:val="0"/>
    <w:rPr>
      <w:rFonts w:ascii="Times New Roman" w:hAnsi="Times New Roman" w:eastAsia="宋体" w:cs="Times New Roman"/>
      <w:lang w:val="en-US" w:eastAsia="zh-CN" w:bidi="ar-SA"/>
    </w:rPr>
  </w:style>
  <w:style w:type="paragraph" w:customStyle="1" w:styleId="432">
    <w:name w:val="纯文本3"/>
    <w:basedOn w:val="1"/>
    <w:qFormat/>
    <w:uiPriority w:val="0"/>
    <w:rPr>
      <w:rFonts w:ascii="宋体" w:hAnsi="Courier New" w:cs="Courier New"/>
      <w:szCs w:val="21"/>
    </w:rPr>
  </w:style>
  <w:style w:type="paragraph" w:customStyle="1" w:styleId="433">
    <w:name w:val="_Style 1"/>
    <w:qFormat/>
    <w:uiPriority w:val="1"/>
    <w:pPr>
      <w:adjustRightInd w:val="0"/>
      <w:snapToGrid w:val="0"/>
    </w:pPr>
    <w:rPr>
      <w:rFonts w:ascii="Tahoma" w:hAnsi="Tahoma" w:eastAsiaTheme="minorEastAsia" w:cstheme="minorBidi"/>
      <w:sz w:val="22"/>
      <w:szCs w:val="22"/>
      <w:lang w:val="en-US" w:eastAsia="zh-CN" w:bidi="ar-SA"/>
    </w:rPr>
  </w:style>
  <w:style w:type="character" w:customStyle="1" w:styleId="434">
    <w:name w:val="纯文本 字符"/>
    <w:link w:val="26"/>
    <w:qFormat/>
    <w:locked/>
    <w:uiPriority w:val="0"/>
    <w:rPr>
      <w:rFonts w:ascii="宋体" w:hAnsi="Courier New" w:cs="Courier New"/>
      <w:kern w:val="2"/>
      <w:sz w:val="21"/>
      <w:szCs w:val="21"/>
    </w:rPr>
  </w:style>
  <w:style w:type="paragraph" w:customStyle="1" w:styleId="435">
    <w:name w:val="TOC 标题2"/>
    <w:basedOn w:val="3"/>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38">
    <w:name w:val="apple-style-span"/>
    <w:qFormat/>
    <w:uiPriority w:val="0"/>
  </w:style>
  <w:style w:type="paragraph" w:styleId="4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0">
    <w:name w:val="_Style 436"/>
    <w:basedOn w:val="1"/>
    <w:next w:val="430"/>
    <w:qFormat/>
    <w:uiPriority w:val="34"/>
    <w:pPr>
      <w:ind w:firstLine="420" w:firstLineChars="200"/>
    </w:pPr>
    <w:rPr>
      <w:rFonts w:ascii="等线" w:hAnsi="等线" w:eastAsia="等线" w:cs="宋体"/>
      <w:szCs w:val="22"/>
    </w:rPr>
  </w:style>
  <w:style w:type="character" w:customStyle="1" w:styleId="441">
    <w:name w:val="NormalCharacter"/>
    <w:semiHidden/>
    <w:qFormat/>
    <w:uiPriority w:val="0"/>
    <w:rPr>
      <w:rFonts w:ascii="Times New Roman" w:hAnsi="Times New Roman" w:eastAsia="宋体"/>
      <w:sz w:val="24"/>
      <w:szCs w:val="24"/>
      <w:lang w:val="en-US" w:eastAsia="zh-CN" w:bidi="ar-SA"/>
    </w:rPr>
  </w:style>
  <w:style w:type="paragraph" w:customStyle="1" w:styleId="442">
    <w:name w:val="国内标题2"/>
    <w:basedOn w:val="4"/>
    <w:qFormat/>
    <w:uiPriority w:val="0"/>
    <w:pPr>
      <w:spacing w:line="416" w:lineRule="auto"/>
    </w:pPr>
    <w:rPr>
      <w:rFonts w:ascii="Calibri" w:hAnsi="Calibri" w:eastAsia="宋体"/>
    </w:rPr>
  </w:style>
  <w:style w:type="character" w:customStyle="1" w:styleId="443">
    <w:name w:val="正文文本缩进 字符"/>
    <w:basedOn w:val="44"/>
    <w:link w:val="22"/>
    <w:qFormat/>
    <w:uiPriority w:val="0"/>
    <w:rPr>
      <w:kern w:val="2"/>
      <w:sz w:val="21"/>
      <w:szCs w:val="24"/>
    </w:rPr>
  </w:style>
  <w:style w:type="character" w:customStyle="1" w:styleId="444">
    <w:name w:val="font01"/>
    <w:basedOn w:val="44"/>
    <w:qFormat/>
    <w:uiPriority w:val="0"/>
    <w:rPr>
      <w:rFonts w:hint="eastAsia" w:ascii="宋体" w:hAnsi="宋体" w:eastAsia="宋体" w:cs="宋体"/>
      <w:color w:val="000000"/>
      <w:sz w:val="32"/>
      <w:szCs w:val="32"/>
      <w:u w:val="none"/>
    </w:rPr>
  </w:style>
  <w:style w:type="character" w:customStyle="1" w:styleId="445">
    <w:name w:val="font11"/>
    <w:basedOn w:val="44"/>
    <w:qFormat/>
    <w:uiPriority w:val="0"/>
    <w:rPr>
      <w:rFonts w:hint="eastAsia" w:ascii="宋体" w:hAnsi="宋体" w:eastAsia="宋体" w:cs="宋体"/>
      <w:color w:val="000000"/>
      <w:sz w:val="22"/>
      <w:szCs w:val="22"/>
      <w:u w:val="none"/>
    </w:rPr>
  </w:style>
  <w:style w:type="character" w:customStyle="1" w:styleId="446">
    <w:name w:val="font31"/>
    <w:basedOn w:val="44"/>
    <w:qFormat/>
    <w:uiPriority w:val="0"/>
    <w:rPr>
      <w:rFonts w:hint="default" w:ascii="Times New Roman" w:hAnsi="Times New Roman" w:cs="Times New Roman"/>
      <w:color w:val="000000"/>
      <w:sz w:val="20"/>
      <w:szCs w:val="20"/>
      <w:u w:val="none"/>
    </w:rPr>
  </w:style>
  <w:style w:type="paragraph" w:customStyle="1" w:styleId="44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448">
    <w:name w:val="font21"/>
    <w:basedOn w:val="44"/>
    <w:qFormat/>
    <w:uiPriority w:val="0"/>
    <w:rPr>
      <w:rFonts w:hint="eastAsia" w:ascii="宋体" w:hAnsi="宋体" w:eastAsia="宋体" w:cs="宋体"/>
      <w:color w:val="000000"/>
      <w:sz w:val="20"/>
      <w:szCs w:val="20"/>
      <w:u w:val="none"/>
    </w:rPr>
  </w:style>
  <w:style w:type="character" w:customStyle="1" w:styleId="449">
    <w:name w:val="font51"/>
    <w:basedOn w:val="44"/>
    <w:qFormat/>
    <w:uiPriority w:val="0"/>
    <w:rPr>
      <w:rFonts w:ascii="Tahoma" w:hAnsi="Tahoma" w:eastAsia="Tahoma" w:cs="Tahoma"/>
      <w:color w:val="000000"/>
      <w:sz w:val="20"/>
      <w:szCs w:val="20"/>
      <w:u w:val="none"/>
    </w:rPr>
  </w:style>
  <w:style w:type="paragraph" w:customStyle="1" w:styleId="450">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character" w:customStyle="1" w:styleId="451">
    <w:name w:val="font41"/>
    <w:basedOn w:val="44"/>
    <w:qFormat/>
    <w:uiPriority w:val="0"/>
    <w:rPr>
      <w:rFonts w:hint="eastAsia" w:ascii="宋体" w:hAnsi="宋体" w:eastAsia="宋体" w:cs="宋体"/>
      <w:color w:val="000000"/>
      <w:sz w:val="21"/>
      <w:szCs w:val="21"/>
      <w:u w:val="none"/>
    </w:rPr>
  </w:style>
  <w:style w:type="character" w:customStyle="1" w:styleId="452">
    <w:name w:val="font61"/>
    <w:basedOn w:val="44"/>
    <w:qFormat/>
    <w:uiPriority w:val="0"/>
    <w:rPr>
      <w:rFonts w:hint="eastAsia" w:ascii="宋体" w:hAnsi="宋体" w:eastAsia="宋体" w:cs="宋体"/>
      <w:color w:val="C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D37A-DE10-4A54-A720-32C7466740C6}">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148</Pages>
  <Words>68779</Words>
  <Characters>82512</Characters>
  <Lines>1024</Lines>
  <Paragraphs>288</Paragraphs>
  <TotalTime>1</TotalTime>
  <ScaleCrop>false</ScaleCrop>
  <LinksUpToDate>false</LinksUpToDate>
  <CharactersWithSpaces>88091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2022-05-23T12:30:00Z</dcterms:created>
  <dc:creator>wmq</dc:creator>
  <cp:lastModifiedBy>Administrator</cp:lastModifiedBy>
  <cp:lastPrinted>2018-03-19T01:37:00Z</cp:lastPrinted>
  <dcterms:modified xsi:type="dcterms:W3CDTF">2023-02-02T03:01:15Z</dcterms:modified>
  <dc:title>适用一般货物采购/非建筑设备货物采购含安装等伴随服务</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6B7E4C470A2349CAA267BF629E4B0A9E</vt:lpwstr>
  </property>
</Properties>
</file>