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 xml:space="preserve">                                                             </w:t>
      </w:r>
    </w:p>
    <w:p>
      <w:pPr>
        <w:jc w:val="center"/>
        <w:rPr>
          <w:rFonts w:hint="eastAsia" w:ascii="仿宋_GB2312" w:eastAsia="仿宋_GB2312"/>
          <w:b/>
          <w:sz w:val="48"/>
          <w:szCs w:val="48"/>
        </w:rPr>
      </w:pPr>
      <w:r>
        <w:rPr>
          <w:rFonts w:hint="eastAsia" w:ascii="仿宋_GB2312" w:eastAsia="仿宋_GB2312"/>
          <w:b/>
          <w:sz w:val="48"/>
          <w:szCs w:val="48"/>
        </w:rPr>
        <w:t>哈巴河县齐巴尔镇路边硬化建设财政以</w:t>
      </w:r>
    </w:p>
    <w:p>
      <w:pPr>
        <w:pStyle w:val="2"/>
        <w:rPr>
          <w:rFonts w:hint="eastAsia"/>
        </w:rPr>
      </w:pPr>
    </w:p>
    <w:p>
      <w:pPr>
        <w:jc w:val="center"/>
        <w:rPr>
          <w:rFonts w:hint="eastAsia" w:ascii="仿宋_GB2312" w:eastAsia="仿宋_GB2312"/>
          <w:b/>
          <w:sz w:val="48"/>
          <w:szCs w:val="48"/>
        </w:rPr>
      </w:pPr>
      <w:r>
        <w:rPr>
          <w:rFonts w:hint="eastAsia" w:ascii="仿宋_GB2312" w:eastAsia="仿宋_GB2312"/>
          <w:b/>
          <w:sz w:val="48"/>
          <w:szCs w:val="48"/>
        </w:rPr>
        <w:t xml:space="preserve">工代赈项目 </w:t>
      </w:r>
    </w:p>
    <w:p>
      <w:pPr>
        <w:jc w:val="center"/>
        <w:rPr>
          <w:rFonts w:hint="eastAsia" w:ascii="仿宋_GB2312" w:eastAsia="仿宋_GB2312"/>
          <w:b/>
          <w:color w:val="auto"/>
          <w:sz w:val="48"/>
          <w:szCs w:val="48"/>
          <w:highlight w:val="none"/>
        </w:rPr>
      </w:pPr>
    </w:p>
    <w:p>
      <w:pPr>
        <w:jc w:val="center"/>
        <w:rPr>
          <w:rFonts w:hint="eastAsia" w:ascii="仿宋_GB2312" w:eastAsia="仿宋_GB2312"/>
          <w:b/>
          <w:color w:val="auto"/>
          <w:sz w:val="48"/>
          <w:szCs w:val="48"/>
          <w:highlight w:val="none"/>
        </w:rPr>
      </w:pPr>
    </w:p>
    <w:p>
      <w:pPr>
        <w:jc w:val="center"/>
        <w:rPr>
          <w:rFonts w:hint="eastAsia" w:ascii="仿宋_GB2312" w:eastAsia="仿宋_GB2312"/>
          <w:b/>
          <w:color w:val="auto"/>
          <w:sz w:val="48"/>
          <w:szCs w:val="48"/>
          <w:highlight w:val="none"/>
        </w:rPr>
      </w:pP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竞</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争</w:t>
      </w:r>
    </w:p>
    <w:p>
      <w:pPr>
        <w:jc w:val="center"/>
        <w:rPr>
          <w:rFonts w:hint="eastAsia" w:ascii="仿宋_GB2312" w:eastAsia="仿宋_GB2312"/>
          <w:b/>
          <w:color w:val="auto"/>
          <w:sz w:val="48"/>
          <w:szCs w:val="48"/>
          <w:highlight w:val="none"/>
        </w:rPr>
      </w:pPr>
      <w:r>
        <w:rPr>
          <w:rFonts w:hint="eastAsia" w:ascii="仿宋_GB2312" w:eastAsia="仿宋_GB2312"/>
          <w:b/>
          <w:color w:val="auto"/>
          <w:sz w:val="48"/>
          <w:szCs w:val="48"/>
          <w:highlight w:val="none"/>
        </w:rPr>
        <w:t>性</w:t>
      </w:r>
    </w:p>
    <w:p>
      <w:pPr>
        <w:jc w:val="center"/>
        <w:rPr>
          <w:rFonts w:hint="eastAsia" w:ascii="仿宋_GB2312" w:eastAsia="仿宋_GB2312"/>
          <w:b/>
          <w:color w:val="auto"/>
          <w:sz w:val="48"/>
          <w:szCs w:val="48"/>
          <w:highlight w:val="none"/>
        </w:rPr>
      </w:pPr>
      <w:r>
        <w:rPr>
          <w:rFonts w:hint="eastAsia" w:ascii="仿宋_GB2312" w:eastAsia="仿宋_GB2312"/>
          <w:b/>
          <w:color w:val="auto"/>
          <w:sz w:val="48"/>
          <w:szCs w:val="48"/>
          <w:highlight w:val="none"/>
          <w:lang w:eastAsia="zh-CN"/>
        </w:rPr>
        <w:t>谈</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判</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文</w:t>
      </w:r>
    </w:p>
    <w:p>
      <w:pPr>
        <w:jc w:val="center"/>
        <w:rPr>
          <w:rFonts w:hint="eastAsia" w:ascii="仿宋_GB2312" w:eastAsia="仿宋_GB2312"/>
          <w:b/>
          <w:color w:val="auto"/>
          <w:sz w:val="36"/>
          <w:szCs w:val="36"/>
          <w:highlight w:val="none"/>
        </w:rPr>
      </w:pPr>
      <w:r>
        <w:rPr>
          <w:rFonts w:hint="eastAsia" w:ascii="仿宋_GB2312" w:eastAsia="仿宋_GB2312"/>
          <w:b/>
          <w:color w:val="auto"/>
          <w:sz w:val="48"/>
          <w:szCs w:val="48"/>
          <w:highlight w:val="none"/>
        </w:rPr>
        <w:t>件</w:t>
      </w:r>
    </w:p>
    <w:p>
      <w:pPr>
        <w:jc w:val="center"/>
        <w:rPr>
          <w:rFonts w:hint="eastAsia" w:ascii="仿宋_GB2312" w:eastAsia="仿宋_GB2312"/>
          <w:b/>
          <w:color w:val="auto"/>
          <w:sz w:val="72"/>
          <w:szCs w:val="72"/>
          <w:highlight w:val="none"/>
        </w:rPr>
      </w:pPr>
    </w:p>
    <w:p>
      <w:pPr>
        <w:ind w:firstLine="840" w:firstLineChars="300"/>
        <w:rPr>
          <w:rFonts w:ascii="宋体"/>
          <w:bCs/>
          <w:color w:val="auto"/>
          <w:sz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lang w:eastAsia="zh-CN"/>
        </w:rPr>
      </w:pPr>
      <w:r>
        <w:rPr>
          <w:rFonts w:hint="eastAsia" w:ascii="仿宋_GB2312" w:hAnsi="宋体" w:eastAsia="仿宋_GB2312"/>
          <w:b/>
          <w:color w:val="auto"/>
          <w:sz w:val="28"/>
          <w:szCs w:val="28"/>
          <w:highlight w:val="none"/>
        </w:rPr>
        <w:t>招标单位：</w:t>
      </w:r>
      <w:r>
        <w:rPr>
          <w:rFonts w:hint="eastAsia" w:ascii="仿宋_GB2312" w:hAnsi="宋体" w:eastAsia="仿宋_GB2312"/>
          <w:b/>
          <w:sz w:val="28"/>
          <w:szCs w:val="28"/>
          <w:lang w:val="en-US" w:eastAsia="zh-CN"/>
        </w:rPr>
        <w:t>哈巴河县齐巴尔镇人民政府</w:t>
      </w:r>
      <w:r>
        <w:rPr>
          <w:rFonts w:hint="eastAsia" w:ascii="仿宋_GB2312" w:hAnsi="宋体" w:eastAsia="仿宋_GB2312"/>
          <w:b/>
          <w:color w:val="auto"/>
          <w:sz w:val="28"/>
          <w:szCs w:val="28"/>
          <w:highlight w:val="none"/>
          <w:lang w:eastAsia="zh-CN"/>
        </w:rPr>
        <w:t>（盖章）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lang w:val="en-US" w:eastAsia="zh-CN"/>
        </w:rPr>
      </w:pPr>
      <w:r>
        <w:rPr>
          <w:rFonts w:hint="eastAsia" w:ascii="仿宋_GB2312" w:hAnsi="宋体" w:eastAsia="仿宋_GB2312"/>
          <w:b/>
          <w:color w:val="auto"/>
          <w:sz w:val="28"/>
          <w:szCs w:val="28"/>
          <w:highlight w:val="none"/>
        </w:rPr>
        <w:t>文件编号：</w:t>
      </w:r>
      <w:r>
        <w:rPr>
          <w:rFonts w:hint="eastAsia" w:ascii="仿宋_GB2312" w:hAnsi="宋体" w:eastAsia="仿宋_GB2312"/>
          <w:b/>
          <w:color w:val="auto"/>
          <w:sz w:val="28"/>
          <w:szCs w:val="28"/>
          <w:highlight w:val="none"/>
          <w:lang w:val="en-US" w:eastAsia="zh-CN"/>
        </w:rPr>
        <w:t>ZFCGH-JTSZZB2023-06</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 xml:space="preserve">招标代理公司: </w:t>
      </w:r>
      <w:r>
        <w:rPr>
          <w:rFonts w:hint="eastAsia" w:ascii="仿宋_GB2312" w:hAnsi="宋体" w:eastAsia="仿宋_GB2312"/>
          <w:b/>
          <w:color w:val="auto"/>
          <w:sz w:val="28"/>
          <w:szCs w:val="28"/>
          <w:highlight w:val="none"/>
          <w:lang w:val="en-US" w:eastAsia="zh-CN"/>
        </w:rPr>
        <w:t>新疆金泰首致项目管理咨询有限公司</w:t>
      </w:r>
      <w:r>
        <w:rPr>
          <w:rFonts w:hint="eastAsia" w:ascii="仿宋_GB2312" w:hAnsi="宋体" w:eastAsia="仿宋_GB2312"/>
          <w:b/>
          <w:color w:val="auto"/>
          <w:sz w:val="28"/>
          <w:szCs w:val="28"/>
          <w:highlight w:val="none"/>
        </w:rPr>
        <w:t>(</w:t>
      </w:r>
      <w:r>
        <w:rPr>
          <w:rFonts w:hint="eastAsia" w:ascii="仿宋_GB2312" w:hAnsi="宋体" w:eastAsia="仿宋_GB2312"/>
          <w:b/>
          <w:color w:val="auto"/>
          <w:sz w:val="28"/>
          <w:szCs w:val="28"/>
          <w:highlight w:val="none"/>
          <w:lang w:eastAsia="zh-CN"/>
        </w:rPr>
        <w:t>盖章</w:t>
      </w:r>
      <w:r>
        <w:rPr>
          <w:rFonts w:hint="eastAsia" w:ascii="仿宋_GB2312" w:hAnsi="宋体" w:eastAsia="仿宋_GB2312"/>
          <w:b/>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法定代表人(签</w:t>
      </w:r>
      <w:r>
        <w:rPr>
          <w:rFonts w:hint="eastAsia" w:ascii="仿宋_GB2312" w:hAnsi="宋体" w:eastAsia="仿宋_GB2312"/>
          <w:b/>
          <w:color w:val="auto"/>
          <w:sz w:val="28"/>
          <w:szCs w:val="28"/>
          <w:highlight w:val="none"/>
          <w:lang w:eastAsia="zh-CN"/>
        </w:rPr>
        <w:t>字或盖</w:t>
      </w:r>
      <w:r>
        <w:rPr>
          <w:rFonts w:hint="eastAsia" w:ascii="仿宋_GB2312" w:hAnsi="宋体" w:eastAsia="仿宋_GB2312"/>
          <w:b/>
          <w:color w:val="auto"/>
          <w:sz w:val="28"/>
          <w:szCs w:val="28"/>
          <w:highlight w:val="none"/>
        </w:rPr>
        <w:t>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lang w:eastAsia="zh-CN"/>
        </w:rPr>
      </w:pPr>
      <w:r>
        <w:rPr>
          <w:rFonts w:hint="eastAsia" w:ascii="仿宋_GB2312" w:hAnsi="宋体" w:eastAsia="仿宋_GB2312"/>
          <w:b/>
          <w:color w:val="auto"/>
          <w:sz w:val="28"/>
          <w:szCs w:val="28"/>
          <w:highlight w:val="none"/>
        </w:rPr>
        <w:t xml:space="preserve">项目联系人: </w:t>
      </w:r>
      <w:r>
        <w:rPr>
          <w:rFonts w:hint="eastAsia" w:ascii="仿宋_GB2312" w:hAnsi="宋体" w:eastAsia="仿宋_GB2312"/>
          <w:b/>
          <w:color w:val="auto"/>
          <w:sz w:val="28"/>
          <w:szCs w:val="28"/>
          <w:highlight w:val="none"/>
          <w:lang w:eastAsia="zh-CN"/>
        </w:rPr>
        <w:t>贾梦华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仿宋_GB2312" w:hAnsi="宋体" w:eastAsia="仿宋_GB2312"/>
          <w:b/>
          <w:color w:val="auto"/>
          <w:sz w:val="28"/>
          <w:szCs w:val="28"/>
          <w:highlight w:val="none"/>
          <w:lang w:val="en-US" w:eastAsia="zh-CN"/>
        </w:rPr>
      </w:pPr>
      <w:r>
        <w:rPr>
          <w:rFonts w:hint="eastAsia" w:ascii="仿宋_GB2312" w:hAnsi="宋体" w:eastAsia="仿宋_GB2312"/>
          <w:b/>
          <w:color w:val="auto"/>
          <w:sz w:val="28"/>
          <w:szCs w:val="28"/>
          <w:highlight w:val="none"/>
        </w:rPr>
        <w:t>联系电话:</w:t>
      </w:r>
      <w:r>
        <w:rPr>
          <w:rFonts w:hint="eastAsia" w:ascii="仿宋_GB2312" w:hAnsi="宋体" w:eastAsia="仿宋_GB2312"/>
          <w:b/>
          <w:color w:val="auto"/>
          <w:sz w:val="28"/>
          <w:szCs w:val="28"/>
          <w:highlight w:val="none"/>
          <w:lang w:val="en-US" w:eastAsia="zh-CN"/>
        </w:rPr>
        <w:t>13669957007</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color w:val="auto"/>
          <w:sz w:val="32"/>
          <w:highlight w:val="none"/>
        </w:rPr>
      </w:pPr>
      <w:r>
        <w:rPr>
          <w:rFonts w:hint="eastAsia" w:ascii="宋体" w:hAnsi="宋体"/>
          <w:b/>
          <w:color w:val="auto"/>
          <w:sz w:val="32"/>
          <w:highlight w:val="none"/>
        </w:rPr>
        <w:t xml:space="preserve">  </w:t>
      </w:r>
    </w:p>
    <w:p>
      <w:pPr>
        <w:pStyle w:val="6"/>
        <w:rPr>
          <w:rFonts w:hint="eastAsia" w:ascii="宋体" w:hAnsi="宋体"/>
          <w:b/>
          <w:color w:val="auto"/>
          <w:sz w:val="32"/>
          <w:highlight w:val="none"/>
        </w:rPr>
      </w:pPr>
    </w:p>
    <w:p>
      <w:pPr>
        <w:tabs>
          <w:tab w:val="left" w:pos="0"/>
        </w:tabs>
        <w:jc w:val="both"/>
        <w:rPr>
          <w:rFonts w:hint="eastAsia" w:ascii="宋体" w:hAnsi="宋体"/>
          <w:b/>
          <w:color w:val="auto"/>
          <w:kern w:val="0"/>
          <w:sz w:val="32"/>
          <w:szCs w:val="32"/>
          <w:highlight w:val="none"/>
        </w:rPr>
      </w:pPr>
      <w:bookmarkStart w:id="0" w:name="OLE_LINK9"/>
      <w:bookmarkStart w:id="1" w:name="OLE_LINK13"/>
      <w:bookmarkStart w:id="2" w:name="_Toc23865205"/>
      <w:bookmarkStart w:id="3" w:name="_Toc395974904"/>
      <w:bookmarkStart w:id="4" w:name="_Toc27894912"/>
      <w:bookmarkStart w:id="5" w:name="_Toc396900362"/>
      <w:bookmarkStart w:id="6" w:name="_Toc402766965"/>
      <w:bookmarkStart w:id="7" w:name="_Toc399326440"/>
      <w:bookmarkStart w:id="8" w:name="_Toc402766553"/>
      <w:bookmarkStart w:id="9" w:name="_Toc80457036"/>
      <w:bookmarkStart w:id="10" w:name="_Toc399318696"/>
      <w:bookmarkStart w:id="11" w:name="_Toc472081120"/>
      <w:bookmarkStart w:id="12" w:name="_Toc396103532"/>
      <w:bookmarkStart w:id="13" w:name="_Toc398200789"/>
      <w:bookmarkStart w:id="14" w:name="_Toc396102784"/>
      <w:bookmarkStart w:id="15" w:name="_Toc397169058"/>
      <w:bookmarkStart w:id="16" w:name="_Toc396898745"/>
      <w:bookmarkStart w:id="17" w:name="_Toc80616375"/>
      <w:bookmarkStart w:id="18" w:name="_Toc396102261"/>
    </w:p>
    <w:p>
      <w:pPr>
        <w:tabs>
          <w:tab w:val="left" w:pos="0"/>
        </w:tabs>
        <w:jc w:val="center"/>
        <w:rPr>
          <w:rFonts w:hint="eastAsia" w:ascii="宋体" w:hAnsi="宋体"/>
          <w:b/>
          <w:color w:val="auto"/>
          <w:kern w:val="0"/>
          <w:sz w:val="32"/>
          <w:szCs w:val="32"/>
          <w:highlight w:val="none"/>
        </w:rPr>
      </w:pPr>
    </w:p>
    <w:p>
      <w:pPr>
        <w:jc w:val="center"/>
        <w:rPr>
          <w:rFonts w:hint="eastAsia" w:ascii="宋体" w:hAnsi="宋体"/>
          <w:color w:val="auto"/>
          <w:kern w:val="0"/>
          <w:sz w:val="28"/>
          <w:szCs w:val="28"/>
          <w:highlight w:val="none"/>
        </w:rPr>
      </w:pPr>
    </w:p>
    <w:p>
      <w:pPr>
        <w:jc w:val="center"/>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rPr>
          <w:rFonts w:hint="eastAsia" w:ascii="宋体" w:hAnsi="宋体"/>
          <w:color w:val="auto"/>
          <w:kern w:val="0"/>
          <w:sz w:val="28"/>
          <w:szCs w:val="28"/>
          <w:highlight w:val="none"/>
        </w:rPr>
      </w:pPr>
    </w:p>
    <w:p>
      <w:pPr>
        <w:pStyle w:val="6"/>
        <w:ind w:left="0" w:leftChars="0" w:firstLine="0" w:firstLineChars="0"/>
        <w:rPr>
          <w:rFonts w:hint="eastAsia" w:ascii="宋体" w:hAnsi="宋体"/>
          <w:color w:val="auto"/>
          <w:kern w:val="0"/>
          <w:sz w:val="28"/>
          <w:szCs w:val="28"/>
          <w:highlight w:val="none"/>
        </w:rPr>
      </w:pPr>
    </w:p>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19" w:name="_Toc28359011"/>
      <w:bookmarkStart w:id="20" w:name="_Toc35393797"/>
      <w:r>
        <w:rPr>
          <w:rFonts w:hint="eastAsia" w:ascii="华文中宋" w:hAnsi="华文中宋" w:eastAsia="华文中宋"/>
        </w:rPr>
        <w:t>竞争性谈判公告</w:t>
      </w:r>
      <w:bookmarkEnd w:id="19"/>
      <w:bookmarkEnd w:id="20"/>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rPr>
        <w:t xml:space="preserve"> 哈巴河县齐巴尔镇路边硬化建设财政以工代赈项目</w:t>
      </w:r>
      <w:r>
        <w:rPr>
          <w:rFonts w:hint="eastAsia" w:ascii="仿宋" w:hAnsi="仿宋" w:eastAsia="仿宋"/>
          <w:sz w:val="28"/>
          <w:szCs w:val="28"/>
        </w:rPr>
        <w:t xml:space="preserve"> 采购项目的潜在供应商应在</w:t>
      </w:r>
      <w:r>
        <w:rPr>
          <w:rFonts w:hint="eastAsia" w:ascii="仿宋" w:hAnsi="仿宋" w:eastAsia="仿宋"/>
          <w:sz w:val="28"/>
          <w:szCs w:val="28"/>
          <w:lang w:val="en-US" w:eastAsia="zh-CN"/>
        </w:rPr>
        <w:t xml:space="preserve"> </w:t>
      </w:r>
      <w:r>
        <w:rPr>
          <w:rFonts w:hint="eastAsia" w:ascii="仿宋" w:hAnsi="仿宋" w:eastAsia="仿宋"/>
          <w:sz w:val="28"/>
          <w:szCs w:val="28"/>
          <w:highlight w:val="none"/>
          <w:u w:val="single"/>
          <w:lang w:val="en-US" w:eastAsia="zh-CN"/>
        </w:rPr>
        <w:t>新疆金泰首致项目管理咨询有限公司（阿勒泰地区阿勒泰市迎宾路佰颂广场亦岚酒店6楼）</w:t>
      </w:r>
      <w:r>
        <w:rPr>
          <w:rFonts w:hint="eastAsia" w:ascii="仿宋" w:hAnsi="仿宋" w:eastAsia="仿宋"/>
          <w:sz w:val="28"/>
          <w:szCs w:val="28"/>
          <w:highlight w:val="none"/>
        </w:rPr>
        <w:t>获取采购文件，并于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2023</w:t>
      </w:r>
      <w:r>
        <w:rPr>
          <w:rFonts w:hint="eastAsia" w:ascii="仿宋" w:hAnsi="仿宋" w:eastAsia="仿宋"/>
          <w:bCs/>
          <w:sz w:val="28"/>
          <w:szCs w:val="28"/>
          <w:highlight w:val="none"/>
          <w:u w:val="single"/>
        </w:rPr>
        <w:t xml:space="preserve">年 </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
      <w:pPr>
        <w:pStyle w:val="4"/>
        <w:spacing w:line="360" w:lineRule="auto"/>
        <w:rPr>
          <w:rFonts w:ascii="黑体" w:hAnsi="黑体" w:cs="宋体"/>
          <w:b w:val="0"/>
          <w:sz w:val="28"/>
          <w:szCs w:val="28"/>
        </w:rPr>
      </w:pPr>
      <w:bookmarkStart w:id="21" w:name="_Toc35393798"/>
      <w:bookmarkStart w:id="22" w:name="_Toc28359089"/>
      <w:bookmarkStart w:id="23" w:name="_Toc35393629"/>
      <w:bookmarkStart w:id="24" w:name="_Toc28359012"/>
      <w:r>
        <w:rPr>
          <w:rFonts w:hint="eastAsia" w:ascii="黑体" w:hAnsi="黑体" w:cs="宋体"/>
          <w:b w:val="0"/>
          <w:sz w:val="28"/>
          <w:szCs w:val="28"/>
        </w:rPr>
        <w:t>一、项目基本情况</w:t>
      </w:r>
      <w:bookmarkEnd w:id="21"/>
      <w:bookmarkEnd w:id="22"/>
      <w:bookmarkEnd w:id="23"/>
      <w:bookmarkEnd w:id="24"/>
    </w:p>
    <w:p>
      <w:pPr>
        <w:ind w:firstLine="560" w:firstLineChars="200"/>
        <w:rPr>
          <w:rFonts w:hint="default" w:ascii="仿宋" w:hAnsi="仿宋" w:eastAsia="仿宋"/>
          <w:sz w:val="28"/>
          <w:szCs w:val="28"/>
          <w:lang w:val="en-US"/>
        </w:rPr>
      </w:pPr>
      <w:r>
        <w:rPr>
          <w:rFonts w:hint="eastAsia" w:ascii="仿宋" w:hAnsi="仿宋" w:eastAsia="仿宋"/>
          <w:sz w:val="28"/>
          <w:szCs w:val="28"/>
        </w:rPr>
        <w:t>项目编号：</w:t>
      </w:r>
      <w:r>
        <w:rPr>
          <w:rFonts w:hint="eastAsia" w:ascii="仿宋" w:hAnsi="仿宋" w:eastAsia="仿宋"/>
          <w:sz w:val="28"/>
          <w:szCs w:val="28"/>
          <w:lang w:val="en-US" w:eastAsia="zh-CN"/>
        </w:rPr>
        <w:t>ZFCGH-JTSZ</w:t>
      </w:r>
      <w:r>
        <w:rPr>
          <w:rFonts w:hint="eastAsia" w:ascii="仿宋" w:hAnsi="仿宋" w:eastAsia="仿宋"/>
          <w:sz w:val="28"/>
          <w:szCs w:val="28"/>
          <w:highlight w:val="none"/>
          <w:lang w:val="en-US" w:eastAsia="zh-CN"/>
        </w:rPr>
        <w:t>ZB2023-06</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rPr>
        <w:t xml:space="preserve"> 哈巴河县齐巴尔镇路边硬化建设财政以工代赈项目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□竞争性磋商 </w:t>
      </w:r>
      <w:r>
        <w:rPr>
          <w:rFonts w:hint="eastAsia" w:ascii="仿宋" w:hAnsi="仿宋" w:eastAsia="仿宋"/>
          <w:sz w:val="28"/>
          <w:szCs w:val="28"/>
          <w:lang w:eastAsia="zh-CN"/>
        </w:rPr>
        <w:t>□</w:t>
      </w:r>
      <w:r>
        <w:rPr>
          <w:rFonts w:hint="eastAsia" w:ascii="仿宋" w:hAnsi="仿宋" w:eastAsia="仿宋"/>
          <w:sz w:val="28"/>
          <w:szCs w:val="28"/>
        </w:rPr>
        <w:t>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2468032.29元</w:t>
      </w:r>
    </w:p>
    <w:p>
      <w:pPr>
        <w:ind w:left="1959" w:leftChars="266" w:hanging="1400" w:hangingChars="500"/>
        <w:rPr>
          <w:rFonts w:hint="default" w:ascii="仿宋" w:hAnsi="仿宋" w:eastAsia="仿宋"/>
          <w:sz w:val="28"/>
          <w:szCs w:val="28"/>
          <w:lang w:val="en-US" w:eastAsia="zh-CN"/>
        </w:rPr>
      </w:pPr>
      <w:r>
        <w:rPr>
          <w:rFonts w:hint="eastAsia" w:ascii="仿宋" w:hAnsi="仿宋" w:eastAsia="仿宋"/>
          <w:sz w:val="28"/>
          <w:szCs w:val="28"/>
          <w:lang w:eastAsia="zh-CN"/>
        </w:rPr>
        <w:t>建设内容</w:t>
      </w:r>
      <w:r>
        <w:rPr>
          <w:rFonts w:hint="eastAsia" w:ascii="仿宋" w:hAnsi="仿宋" w:eastAsia="仿宋"/>
          <w:sz w:val="28"/>
          <w:szCs w:val="28"/>
        </w:rPr>
        <w:t>：</w:t>
      </w:r>
      <w:r>
        <w:rPr>
          <w:rFonts w:hint="eastAsia" w:ascii="仿宋" w:hAnsi="仿宋" w:eastAsia="仿宋"/>
          <w:sz w:val="28"/>
          <w:szCs w:val="28"/>
          <w:u w:val="single"/>
        </w:rPr>
        <w:t>齐巴尔镇克孜勒加尔村道路两侧路面硬化10500平方米。</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4"/>
        <w:numPr>
          <w:ilvl w:val="0"/>
          <w:numId w:val="2"/>
        </w:numPr>
        <w:spacing w:line="360" w:lineRule="auto"/>
        <w:rPr>
          <w:rFonts w:hint="eastAsia" w:ascii="黑体" w:hAnsi="黑体" w:cs="宋体"/>
          <w:b w:val="0"/>
          <w:sz w:val="28"/>
          <w:szCs w:val="28"/>
        </w:rPr>
      </w:pPr>
      <w:bookmarkStart w:id="25" w:name="_Toc28359013"/>
      <w:bookmarkStart w:id="26" w:name="_Toc35393630"/>
      <w:bookmarkStart w:id="27" w:name="_Toc28359090"/>
      <w:bookmarkStart w:id="28" w:name="_Toc35393799"/>
      <w:r>
        <w:rPr>
          <w:rFonts w:hint="eastAsia" w:ascii="黑体" w:hAnsi="黑体" w:cs="宋体"/>
          <w:b w:val="0"/>
          <w:sz w:val="28"/>
          <w:szCs w:val="28"/>
        </w:rPr>
        <w:t>申请人的资格要求：</w:t>
      </w:r>
      <w:bookmarkEnd w:id="25"/>
      <w:bookmarkEnd w:id="26"/>
      <w:bookmarkEnd w:id="27"/>
      <w:bookmarkEnd w:id="28"/>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1、投标人必须符合《中华人民共和国政府采购法》第二十二条规定。</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1.1具有独立承担民事责任的能力；</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1.2具有良好的商业信誉和健全的财务会计制度；</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1.3具有履行合同所必需的设备和专业技术能力；</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1.4有依法缴纳税收和社会保障资金的良好记录；</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1.5参加政府采购活动前三年内，在经营活动中没有重大违法记录；</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1.6法律、行政法规规定的其他条件。</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2、资质条件：市政公用工程施工总承包叁级（含叁级）及以上资质，在人员、设备、资金等方面具有相应的施工能力，有安全生产许可证。疆外单位必须是在新疆维吾尔自治区区外进疆企业信息报送的单位。</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项目经理资格：项目经理须具备市政公用工程专业贰级（含贰级）及以上注册建造师执业资格，具备有效的安全生产考核合格证书，且未担任其他建设工程项目的项目经理。 </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3、投标人参加本次政府采购活动应具备下列条标要求投标人须提供有效的营业执照、并在人员、设备、资金等方面具有相应的能力；</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 需有良好信用</w:t>
      </w:r>
    </w:p>
    <w:p>
      <w:pP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4、本项目不接受联合体投标。</w:t>
      </w:r>
    </w:p>
    <w:p>
      <w:pPr>
        <w:pStyle w:val="4"/>
        <w:spacing w:line="360" w:lineRule="auto"/>
        <w:rPr>
          <w:rFonts w:ascii="黑体" w:hAnsi="黑体" w:cs="宋体"/>
          <w:b w:val="0"/>
          <w:sz w:val="28"/>
          <w:szCs w:val="28"/>
        </w:rPr>
      </w:pPr>
      <w:bookmarkStart w:id="29" w:name="_Toc35393631"/>
      <w:bookmarkStart w:id="30" w:name="_Toc28359014"/>
      <w:bookmarkStart w:id="31" w:name="_Toc35393800"/>
      <w:bookmarkStart w:id="32" w:name="_Toc28359091"/>
      <w:r>
        <w:rPr>
          <w:rFonts w:hint="eastAsia" w:ascii="黑体" w:hAnsi="黑体" w:cs="宋体"/>
          <w:b w:val="0"/>
          <w:sz w:val="28"/>
          <w:szCs w:val="28"/>
        </w:rPr>
        <w:t>三、获取采购文件</w:t>
      </w:r>
      <w:bookmarkEnd w:id="29"/>
      <w:bookmarkEnd w:id="30"/>
      <w:bookmarkEnd w:id="31"/>
      <w:bookmarkEnd w:id="32"/>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02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24</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02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28</w:t>
      </w:r>
      <w:r>
        <w:rPr>
          <w:rFonts w:hint="eastAsia" w:ascii="仿宋" w:hAnsi="仿宋" w:eastAsia="仿宋" w:cs="宋体"/>
          <w:sz w:val="28"/>
          <w:szCs w:val="28"/>
          <w:highlight w:val="none"/>
          <w:lang w:val="en-US" w:eastAsia="zh-CN"/>
        </w:rPr>
        <w:t>日北京时间上午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rPr>
          <w:rFonts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en-US" w:eastAsia="zh-CN"/>
        </w:rPr>
        <w:t>新疆金泰首致项目管理咨询有限公司（阿勒泰地区阿勒泰市迎宾路佰颂广场亦岚酒店6楼）</w:t>
      </w:r>
    </w:p>
    <w:p>
      <w:pPr>
        <w:spacing w:line="360" w:lineRule="auto"/>
        <w:ind w:firstLine="540"/>
        <w:rPr>
          <w:rFonts w:hint="eastAsia" w:ascii="仿宋" w:hAnsi="仿宋" w:eastAsia="仿宋" w:cs="宋体"/>
          <w:sz w:val="28"/>
          <w:szCs w:val="28"/>
          <w:lang w:val="en-US" w:eastAsia="zh-CN"/>
        </w:rPr>
      </w:pPr>
    </w:p>
    <w:p>
      <w:pPr>
        <w:pStyle w:val="4"/>
        <w:spacing w:line="360" w:lineRule="auto"/>
        <w:rPr>
          <w:rFonts w:ascii="黑体" w:hAnsi="黑体" w:cs="宋体"/>
          <w:b w:val="0"/>
          <w:sz w:val="28"/>
          <w:szCs w:val="28"/>
        </w:rPr>
      </w:pPr>
      <w:bookmarkStart w:id="33" w:name="_Toc35393632"/>
      <w:bookmarkStart w:id="34" w:name="_Toc35393801"/>
      <w:bookmarkStart w:id="35" w:name="_Toc28359092"/>
      <w:bookmarkStart w:id="36" w:name="_Toc28359015"/>
      <w:r>
        <w:rPr>
          <w:rFonts w:hint="eastAsia" w:ascii="黑体" w:hAnsi="黑体" w:cs="宋体"/>
          <w:b w:val="0"/>
          <w:sz w:val="28"/>
          <w:szCs w:val="28"/>
        </w:rPr>
        <w:t>四、响应文件提交</w:t>
      </w:r>
      <w:bookmarkEnd w:id="33"/>
      <w:bookmarkEnd w:id="34"/>
      <w:bookmarkEnd w:id="35"/>
      <w:bookmarkEnd w:id="36"/>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2023</w:t>
      </w:r>
      <w:r>
        <w:rPr>
          <w:rFonts w:hint="eastAsia" w:ascii="仿宋" w:hAnsi="仿宋" w:eastAsia="仿宋"/>
          <w:sz w:val="28"/>
          <w:szCs w:val="28"/>
          <w:highlight w:val="none"/>
          <w:u w:val="none"/>
        </w:rPr>
        <w:t>年</w:t>
      </w:r>
      <w:r>
        <w:rPr>
          <w:rFonts w:hint="eastAsia" w:ascii="仿宋" w:hAnsi="仿宋" w:eastAsia="仿宋"/>
          <w:sz w:val="28"/>
          <w:szCs w:val="28"/>
          <w:highlight w:val="none"/>
          <w:u w:val="single"/>
          <w:lang w:val="en-US" w:eastAsia="zh-CN"/>
        </w:rPr>
        <w:t>03</w:t>
      </w:r>
      <w:r>
        <w:rPr>
          <w:rFonts w:hint="eastAsia" w:ascii="仿宋" w:hAnsi="仿宋" w:eastAsia="仿宋"/>
          <w:sz w:val="28"/>
          <w:szCs w:val="28"/>
          <w:highlight w:val="none"/>
          <w:u w:val="none"/>
        </w:rPr>
        <w:t>月</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none"/>
        </w:rPr>
        <w:t>日</w:t>
      </w:r>
      <w:r>
        <w:rPr>
          <w:rFonts w:hint="eastAsia" w:ascii="仿宋" w:hAnsi="仿宋" w:eastAsia="仿宋"/>
          <w:sz w:val="28"/>
          <w:szCs w:val="28"/>
          <w:highlight w:val="none"/>
          <w:u w:val="none"/>
          <w:lang w:val="en-US" w:eastAsia="zh-CN"/>
        </w:rPr>
        <w:t>下</w:t>
      </w:r>
      <w:r>
        <w:rPr>
          <w:rFonts w:hint="eastAsia" w:ascii="仿宋" w:hAnsi="仿宋" w:eastAsia="仿宋"/>
          <w:sz w:val="28"/>
          <w:szCs w:val="28"/>
          <w:highlight w:val="none"/>
          <w:u w:val="none"/>
        </w:rPr>
        <w:t>午</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none"/>
        </w:rPr>
        <w:t>时</w:t>
      </w:r>
      <w:r>
        <w:rPr>
          <w:rFonts w:hint="eastAsia" w:ascii="仿宋" w:hAnsi="仿宋" w:eastAsia="仿宋"/>
          <w:sz w:val="28"/>
          <w:szCs w:val="28"/>
          <w:highlight w:val="none"/>
        </w:rPr>
        <w:t>（北京时间）</w:t>
      </w:r>
    </w:p>
    <w:p>
      <w:pPr>
        <w:spacing w:line="360" w:lineRule="auto"/>
        <w:rPr>
          <w:rFonts w:hint="eastAsia" w:ascii="仿宋" w:hAnsi="仿宋" w:eastAsia="仿宋" w:cs="宋体"/>
          <w:sz w:val="28"/>
          <w:szCs w:val="28"/>
          <w:highlight w:val="none"/>
          <w:u w:val="single"/>
          <w:lang w:eastAsia="zh-CN"/>
        </w:rPr>
      </w:pPr>
      <w:r>
        <w:rPr>
          <w:rFonts w:hint="eastAsia" w:ascii="仿宋" w:hAnsi="仿宋" w:eastAsia="仿宋"/>
          <w:sz w:val="28"/>
          <w:szCs w:val="28"/>
          <w:highlight w:val="none"/>
        </w:rPr>
        <w:t>地点：</w:t>
      </w:r>
      <w:r>
        <w:rPr>
          <w:rFonts w:hint="eastAsia" w:ascii="仿宋" w:hAnsi="仿宋" w:eastAsia="仿宋"/>
          <w:sz w:val="28"/>
          <w:szCs w:val="28"/>
          <w:highlight w:val="none"/>
          <w:lang w:val="en-US" w:eastAsia="zh-CN"/>
        </w:rPr>
        <w:t>新疆金泰首致项目管理咨询有限公司（阿勒泰地区阿勒泰市迎宾路佰颂广场亦岚酒店6楼）</w:t>
      </w:r>
    </w:p>
    <w:p>
      <w:pPr>
        <w:pStyle w:val="4"/>
        <w:spacing w:line="360" w:lineRule="auto"/>
        <w:rPr>
          <w:rFonts w:ascii="黑体" w:hAnsi="黑体" w:cs="宋体"/>
          <w:b w:val="0"/>
          <w:sz w:val="28"/>
          <w:szCs w:val="28"/>
          <w:highlight w:val="none"/>
        </w:rPr>
      </w:pPr>
      <w:bookmarkStart w:id="37" w:name="_Toc28359017"/>
      <w:bookmarkStart w:id="38" w:name="_Toc35393634"/>
      <w:bookmarkStart w:id="39" w:name="_Toc28359094"/>
      <w:bookmarkStart w:id="40" w:name="_Toc35393803"/>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、公告期限</w:t>
      </w:r>
      <w:bookmarkEnd w:id="37"/>
      <w:bookmarkEnd w:id="38"/>
      <w:bookmarkEnd w:id="39"/>
      <w:bookmarkEnd w:id="40"/>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3"/>
        </w:numPr>
        <w:spacing w:line="360" w:lineRule="auto"/>
        <w:rPr>
          <w:rFonts w:hint="eastAsia" w:ascii="黑体" w:hAnsi="黑体" w:cs="宋体"/>
          <w:b w:val="0"/>
          <w:sz w:val="28"/>
          <w:szCs w:val="28"/>
        </w:rPr>
      </w:pPr>
      <w:bookmarkStart w:id="41" w:name="_Toc35393804"/>
      <w:bookmarkStart w:id="42" w:name="_Toc35393635"/>
      <w:r>
        <w:rPr>
          <w:rFonts w:hint="eastAsia" w:ascii="黑体" w:hAnsi="黑体" w:cs="宋体"/>
          <w:b w:val="0"/>
          <w:sz w:val="28"/>
          <w:szCs w:val="28"/>
        </w:rPr>
        <w:t>其他补充事宜</w:t>
      </w:r>
      <w:bookmarkEnd w:id="41"/>
      <w:bookmarkEnd w:id="42"/>
    </w:p>
    <w:p>
      <w:pPr>
        <w:spacing w:line="360" w:lineRule="auto"/>
        <w:ind w:firstLine="54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报名资料：</w:t>
      </w:r>
    </w:p>
    <w:p>
      <w:pPr>
        <w:spacing w:line="360" w:lineRule="auto"/>
        <w:ind w:firstLine="540"/>
        <w:rPr>
          <w:highlight w:val="none"/>
        </w:rPr>
      </w:pPr>
      <w:r>
        <w:rPr>
          <w:rFonts w:hint="eastAsia" w:ascii="仿宋" w:hAnsi="仿宋" w:eastAsia="仿宋" w:cs="宋体"/>
          <w:sz w:val="28"/>
          <w:szCs w:val="28"/>
          <w:highlight w:val="none"/>
        </w:rPr>
        <w:t>线上获取或线下获取</w:t>
      </w:r>
      <w:r>
        <w:rPr>
          <w:rFonts w:hint="eastAsia" w:ascii="仿宋" w:hAnsi="仿宋" w:eastAsia="仿宋" w:cs="宋体"/>
          <w:sz w:val="28"/>
          <w:szCs w:val="28"/>
          <w:highlight w:val="none"/>
          <w:lang w:eastAsia="zh-CN"/>
        </w:rPr>
        <w:t>，</w:t>
      </w:r>
      <w:r>
        <w:rPr>
          <w:rFonts w:hint="default" w:ascii="仿宋" w:hAnsi="仿宋" w:eastAsia="仿宋" w:cs="宋体"/>
          <w:sz w:val="28"/>
          <w:szCs w:val="28"/>
          <w:highlight w:val="none"/>
          <w:lang w:val="en-US" w:eastAsia="zh-CN"/>
        </w:rPr>
        <w:fldChar w:fldCharType="begin"/>
      </w:r>
      <w:r>
        <w:rPr>
          <w:rFonts w:hint="default" w:ascii="仿宋" w:hAnsi="仿宋" w:eastAsia="仿宋" w:cs="宋体"/>
          <w:sz w:val="28"/>
          <w:szCs w:val="28"/>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default"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企业法人证明及法人身份证或法定代表人授权委托书及委托代理人身份证（以上资料需提供原件查验，复印件壹份均应在有效期内加盖公章作为报名资料留存</w:t>
      </w:r>
      <w:r>
        <w:rPr>
          <w:rFonts w:hint="default" w:ascii="仿宋" w:hAnsi="仿宋" w:eastAsia="仿宋" w:cs="宋体"/>
          <w:sz w:val="28"/>
          <w:szCs w:val="28"/>
          <w:highlight w:val="none"/>
          <w:lang w:val="en-US" w:eastAsia="zh-CN"/>
        </w:rPr>
        <w:fldChar w:fldCharType="end"/>
      </w:r>
      <w:r>
        <w:rPr>
          <w:rFonts w:hint="eastAsia" w:ascii="仿宋" w:hAnsi="仿宋" w:eastAsia="仿宋" w:cs="宋体"/>
          <w:sz w:val="28"/>
          <w:szCs w:val="28"/>
          <w:highlight w:val="none"/>
          <w:lang w:val="en-US" w:eastAsia="zh-CN"/>
        </w:rPr>
        <w:t>。）</w:t>
      </w:r>
    </w:p>
    <w:p>
      <w:pPr>
        <w:rPr>
          <w:highlight w:val="none"/>
        </w:rPr>
      </w:pPr>
    </w:p>
    <w:p>
      <w:pPr>
        <w:pStyle w:val="4"/>
        <w:spacing w:line="360" w:lineRule="auto"/>
        <w:rPr>
          <w:rFonts w:ascii="黑体" w:hAnsi="黑体" w:cs="宋体"/>
          <w:b w:val="0"/>
          <w:sz w:val="28"/>
          <w:szCs w:val="28"/>
        </w:rPr>
      </w:pPr>
      <w:bookmarkStart w:id="43" w:name="_Toc35393805"/>
      <w:bookmarkStart w:id="44" w:name="_Toc28359095"/>
      <w:bookmarkStart w:id="45" w:name="_Toc28359018"/>
      <w:bookmarkStart w:id="46" w:name="_Toc35393636"/>
      <w:r>
        <w:rPr>
          <w:rFonts w:hint="eastAsia" w:ascii="黑体" w:hAnsi="黑体" w:cs="宋体"/>
          <w:b w:val="0"/>
          <w:sz w:val="28"/>
          <w:szCs w:val="28"/>
          <w:lang w:eastAsia="zh-CN"/>
        </w:rPr>
        <w:t>七</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3"/>
      <w:bookmarkEnd w:id="44"/>
      <w:bookmarkEnd w:id="45"/>
      <w:bookmarkEnd w:id="46"/>
    </w:p>
    <w:p>
      <w:pPr>
        <w:pStyle w:val="4"/>
        <w:spacing w:line="360" w:lineRule="auto"/>
        <w:ind w:firstLine="840" w:firstLineChars="300"/>
        <w:rPr>
          <w:rFonts w:ascii="仿宋" w:hAnsi="仿宋" w:eastAsia="仿宋" w:cs="宋体"/>
          <w:b w:val="0"/>
          <w:sz w:val="28"/>
          <w:szCs w:val="28"/>
        </w:rPr>
      </w:pPr>
      <w:bookmarkStart w:id="47" w:name="_Toc35393806"/>
      <w:bookmarkStart w:id="48" w:name="_Toc28359019"/>
      <w:bookmarkStart w:id="49" w:name="_Toc35393637"/>
      <w:bookmarkStart w:id="50" w:name="_Toc28359096"/>
      <w:r>
        <w:rPr>
          <w:rFonts w:hint="eastAsia" w:ascii="仿宋" w:hAnsi="仿宋" w:eastAsia="仿宋" w:cs="宋体"/>
          <w:b w:val="0"/>
          <w:sz w:val="28"/>
          <w:szCs w:val="28"/>
        </w:rPr>
        <w:t>1.采购人信息</w:t>
      </w:r>
      <w:bookmarkEnd w:id="47"/>
      <w:bookmarkEnd w:id="48"/>
      <w:bookmarkEnd w:id="49"/>
      <w:bookmarkEnd w:id="50"/>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val="en-US" w:eastAsia="zh-CN"/>
        </w:rPr>
        <w:t>哈巴河县齐巴尔镇人民政府</w:t>
      </w:r>
    </w:p>
    <w:p>
      <w:pPr>
        <w:spacing w:line="360" w:lineRule="auto"/>
        <w:ind w:left="1129" w:leftChars="371" w:hanging="350" w:hangingChars="125"/>
        <w:jc w:val="left"/>
        <w:rPr>
          <w:rFonts w:hint="default" w:ascii="仿宋" w:hAnsi="仿宋" w:eastAsia="仿宋"/>
          <w:sz w:val="28"/>
          <w:szCs w:val="28"/>
          <w:lang w:val="en-US"/>
        </w:rPr>
      </w:pPr>
      <w:r>
        <w:rPr>
          <w:rFonts w:hint="eastAsia" w:ascii="仿宋" w:hAnsi="仿宋" w:eastAsia="仿宋"/>
          <w:sz w:val="28"/>
          <w:szCs w:val="28"/>
          <w:lang w:val="en-US" w:eastAsia="zh-CN"/>
        </w:rPr>
        <w:t>联 系 人：</w:t>
      </w:r>
      <w:r>
        <w:rPr>
          <w:rFonts w:hint="eastAsia" w:ascii="仿宋" w:hAnsi="仿宋" w:eastAsia="仿宋"/>
          <w:sz w:val="28"/>
          <w:szCs w:val="28"/>
          <w:u w:val="single"/>
          <w:lang w:val="en-US" w:eastAsia="zh-CN"/>
        </w:rPr>
        <w:t xml:space="preserve">马伟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18899009123</w:t>
      </w:r>
      <w:r>
        <w:rPr>
          <w:rFonts w:hint="eastAsia" w:ascii="仿宋" w:hAnsi="仿宋" w:eastAsia="仿宋"/>
          <w:sz w:val="28"/>
          <w:szCs w:val="28"/>
          <w:u w:val="single"/>
        </w:rPr>
        <w:t xml:space="preserve">　　　　　 </w:t>
      </w:r>
    </w:p>
    <w:p>
      <w:pPr>
        <w:pStyle w:val="4"/>
        <w:spacing w:line="360" w:lineRule="auto"/>
        <w:ind w:firstLine="840" w:firstLineChars="300"/>
        <w:rPr>
          <w:rFonts w:ascii="仿宋" w:hAnsi="仿宋" w:eastAsia="仿宋" w:cs="宋体"/>
          <w:b w:val="0"/>
          <w:sz w:val="28"/>
          <w:szCs w:val="28"/>
        </w:rPr>
      </w:pPr>
      <w:bookmarkStart w:id="51" w:name="_Toc28359020"/>
      <w:bookmarkStart w:id="52" w:name="_Toc35393638"/>
      <w:bookmarkStart w:id="53" w:name="_Toc28359097"/>
      <w:bookmarkStart w:id="54" w:name="_Toc35393807"/>
      <w:r>
        <w:rPr>
          <w:rFonts w:hint="eastAsia" w:ascii="仿宋" w:hAnsi="仿宋" w:eastAsia="仿宋" w:cs="宋体"/>
          <w:b w:val="0"/>
          <w:sz w:val="28"/>
          <w:szCs w:val="28"/>
        </w:rPr>
        <w:t>2.采购代理机构信息</w:t>
      </w:r>
      <w:bookmarkEnd w:id="51"/>
      <w:bookmarkEnd w:id="52"/>
      <w:bookmarkEnd w:id="53"/>
      <w:bookmarkEnd w:id="54"/>
    </w:p>
    <w:p>
      <w:pPr>
        <w:spacing w:line="360" w:lineRule="auto"/>
        <w:ind w:left="1129" w:leftChars="371" w:hanging="350" w:hangingChars="125"/>
        <w:jc w:val="left"/>
        <w:rPr>
          <w:rFonts w:hint="eastAsia" w:ascii="仿宋" w:hAnsi="仿宋" w:eastAsia="仿宋" w:cs="Times New Roman"/>
          <w:sz w:val="28"/>
          <w:szCs w:val="28"/>
          <w:u w:val="single"/>
          <w:lang w:val="en-US" w:eastAsia="zh-CN"/>
        </w:rPr>
      </w:pPr>
      <w:r>
        <w:rPr>
          <w:rFonts w:hint="eastAsia" w:ascii="仿宋" w:hAnsi="仿宋" w:eastAsia="仿宋"/>
          <w:sz w:val="28"/>
          <w:szCs w:val="28"/>
        </w:rPr>
        <w:t>名    称：</w:t>
      </w:r>
      <w:r>
        <w:rPr>
          <w:rFonts w:hint="eastAsia" w:ascii="仿宋" w:hAnsi="仿宋" w:eastAsia="仿宋" w:cs="Times New Roman"/>
          <w:sz w:val="28"/>
          <w:szCs w:val="28"/>
          <w:u w:val="single"/>
          <w:lang w:val="en-US" w:eastAsia="zh-CN"/>
        </w:rPr>
        <w:t>新疆金泰首致项目管理咨询有限公司</w:t>
      </w:r>
    </w:p>
    <w:p>
      <w:pPr>
        <w:spacing w:line="360" w:lineRule="auto"/>
        <w:ind w:left="1129" w:leftChars="371" w:hanging="350" w:hangingChars="125"/>
        <w:jc w:val="left"/>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u w:val="none"/>
          <w:lang w:val="en-US" w:eastAsia="zh-CN"/>
        </w:rPr>
        <w:t>联 系 人：</w:t>
      </w:r>
      <w:r>
        <w:rPr>
          <w:rFonts w:hint="eastAsia" w:ascii="仿宋" w:hAnsi="仿宋" w:eastAsia="仿宋" w:cs="Times New Roman"/>
          <w:sz w:val="28"/>
          <w:szCs w:val="28"/>
          <w:u w:val="single"/>
          <w:lang w:val="en-US" w:eastAsia="zh-CN"/>
        </w:rPr>
        <w:t>贾梦华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cs="Times New Roman"/>
          <w:sz w:val="28"/>
          <w:szCs w:val="28"/>
          <w:u w:val="none"/>
          <w:lang w:val="en-US" w:eastAsia="zh-CN"/>
        </w:rPr>
        <w:t>联系方式：</w:t>
      </w:r>
      <w:r>
        <w:rPr>
          <w:rFonts w:hint="eastAsia" w:ascii="仿宋" w:hAnsi="仿宋" w:eastAsia="仿宋" w:cs="Times New Roman"/>
          <w:sz w:val="28"/>
          <w:szCs w:val="28"/>
          <w:u w:val="single"/>
          <w:lang w:val="en-US" w:eastAsia="zh-CN"/>
        </w:rPr>
        <w:t>13669957007　　　　　　</w:t>
      </w:r>
      <w:r>
        <w:rPr>
          <w:rFonts w:hint="eastAsia" w:ascii="仿宋" w:hAnsi="仿宋" w:eastAsia="仿宋"/>
          <w:sz w:val="28"/>
          <w:szCs w:val="28"/>
          <w:u w:val="single"/>
        </w:rPr>
        <w:t>　　　</w:t>
      </w:r>
    </w:p>
    <w:p/>
    <w:p>
      <w:pPr>
        <w:rPr>
          <w:rFonts w:ascii="Times New Roman" w:hAnsi="Times New Roman" w:eastAsia="宋体" w:cs="Times New Roman"/>
          <w:szCs w:val="21"/>
        </w:rPr>
      </w:pP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highlight w:val="none"/>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rPr>
          <w:highlight w:val="none"/>
        </w:rPr>
      </w:pP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rPr>
          <w:highlight w:val="none"/>
        </w:rPr>
      </w:pP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rPr>
          <w:highlight w:val="none"/>
        </w:rPr>
      </w:pP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rPr>
          <w:highlight w:val="none"/>
        </w:rPr>
      </w:pPr>
    </w:p>
    <w:p>
      <w:pPr>
        <w:widowControl/>
        <w:jc w:val="center"/>
        <w:rPr>
          <w:rFonts w:hint="eastAsia" w:ascii="宋体" w:hAnsi="宋体"/>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宋体" w:hAnsi="宋体"/>
          <w:color w:val="auto"/>
          <w:kern w:val="0"/>
          <w:sz w:val="28"/>
          <w:szCs w:val="28"/>
          <w:highlight w:val="none"/>
          <w:lang w:val="en-US" w:eastAsia="zh-CN"/>
        </w:rPr>
        <w:t xml:space="preserve">                        </w:t>
      </w:r>
    </w:p>
    <w:p>
      <w:pPr>
        <w:ind w:firstLine="5040" w:firstLineChars="1800"/>
        <w:rPr>
          <w:rFonts w:hint="eastAsia" w:eastAsia="宋体"/>
          <w:color w:val="auto"/>
          <w:highlight w:val="none"/>
          <w:lang w:val="en-US" w:eastAsia="zh-CN"/>
        </w:rPr>
      </w:pPr>
      <w:r>
        <w:rPr>
          <w:rFonts w:hint="eastAsia" w:ascii="宋体" w:hAnsi="宋体"/>
          <w:color w:val="auto"/>
          <w:kern w:val="0"/>
          <w:sz w:val="28"/>
          <w:szCs w:val="28"/>
          <w:highlight w:val="none"/>
          <w:lang w:val="en-US" w:eastAsia="zh-CN"/>
        </w:rPr>
        <w:t xml:space="preserve">                    </w:t>
      </w:r>
    </w:p>
    <w:p>
      <w:pPr>
        <w:widowControl/>
        <w:jc w:val="center"/>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ind w:firstLine="4480" w:firstLineChars="1600"/>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 xml:space="preserve">          </w:t>
      </w:r>
    </w:p>
    <w:p>
      <w:pPr>
        <w:keepNext w:val="0"/>
        <w:keepLines w:val="0"/>
        <w:widowControl/>
        <w:suppressLineNumbers w:val="0"/>
        <w:spacing w:before="0" w:beforeAutospacing="0" w:after="0" w:afterAutospacing="0" w:line="360" w:lineRule="auto"/>
        <w:ind w:right="-313" w:rightChars="-149"/>
        <w:jc w:val="center"/>
        <w:rPr>
          <w:b/>
          <w:color w:val="auto"/>
          <w:sz w:val="36"/>
          <w:szCs w:val="36"/>
          <w:highlight w:val="none"/>
        </w:rPr>
      </w:pPr>
    </w:p>
    <w:p>
      <w:pPr>
        <w:keepNext w:val="0"/>
        <w:keepLines w:val="0"/>
        <w:widowControl/>
        <w:suppressLineNumbers w:val="0"/>
        <w:spacing w:before="0" w:beforeAutospacing="0" w:after="0" w:afterAutospacing="0" w:line="360" w:lineRule="auto"/>
        <w:ind w:right="-313" w:rightChars="-149"/>
        <w:jc w:val="both"/>
        <w:rPr>
          <w:b/>
          <w:color w:val="auto"/>
          <w:sz w:val="36"/>
          <w:szCs w:val="36"/>
          <w:highlight w:val="none"/>
        </w:rPr>
      </w:pPr>
    </w:p>
    <w:p>
      <w:pPr>
        <w:jc w:val="center"/>
        <w:rPr>
          <w:rFonts w:hint="eastAsia" w:ascii="宋体" w:hAnsi="宋体"/>
          <w:color w:val="auto"/>
          <w:kern w:val="0"/>
          <w:sz w:val="28"/>
          <w:szCs w:val="28"/>
          <w:highlight w:val="none"/>
        </w:rPr>
      </w:pPr>
    </w:p>
    <w:p>
      <w:pPr>
        <w:keepNext w:val="0"/>
        <w:keepLines w:val="0"/>
        <w:widowControl/>
        <w:suppressLineNumbers w:val="0"/>
        <w:spacing w:before="0" w:beforeAutospacing="0" w:after="0" w:afterAutospacing="0" w:line="360" w:lineRule="auto"/>
        <w:ind w:right="-313" w:rightChars="-149"/>
        <w:jc w:val="center"/>
        <w:rPr>
          <w:b/>
          <w:color w:val="auto"/>
          <w:sz w:val="36"/>
          <w:szCs w:val="36"/>
          <w:highlight w:val="none"/>
        </w:rPr>
      </w:pPr>
    </w:p>
    <w:p>
      <w:pPr>
        <w:pStyle w:val="6"/>
        <w:rPr>
          <w:b/>
          <w:color w:val="auto"/>
          <w:sz w:val="36"/>
          <w:szCs w:val="36"/>
          <w:highlight w:val="none"/>
        </w:rPr>
      </w:pPr>
    </w:p>
    <w:bookmarkEnd w:id="0"/>
    <w:bookmarkEnd w:id="1"/>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b/>
          <w:color w:val="auto"/>
          <w:sz w:val="36"/>
          <w:szCs w:val="36"/>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b/>
          <w:color w:val="auto"/>
          <w:sz w:val="36"/>
          <w:szCs w:val="36"/>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b/>
          <w:color w:val="auto"/>
          <w:sz w:val="36"/>
          <w:szCs w:val="36"/>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b/>
          <w:color w:val="auto"/>
          <w:sz w:val="36"/>
          <w:szCs w:val="36"/>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b/>
          <w:color w:val="auto"/>
          <w:sz w:val="36"/>
          <w:szCs w:val="36"/>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b/>
          <w:color w:val="auto"/>
          <w:sz w:val="36"/>
          <w:szCs w:val="36"/>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b/>
          <w:color w:val="auto"/>
          <w:sz w:val="36"/>
          <w:szCs w:val="36"/>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32"/>
          <w:highlight w:val="none"/>
        </w:rPr>
      </w:pPr>
      <w:r>
        <w:rPr>
          <w:rFonts w:hint="eastAsia" w:ascii="宋体" w:hAnsi="宋体"/>
          <w:b/>
          <w:color w:val="auto"/>
          <w:sz w:val="36"/>
          <w:szCs w:val="36"/>
          <w:highlight w:val="none"/>
          <w:lang w:eastAsia="zh-CN"/>
        </w:rPr>
        <w:t>第一章</w:t>
      </w:r>
      <w:r>
        <w:rPr>
          <w:rFonts w:hint="eastAsia" w:ascii="宋体" w:hAnsi="宋体"/>
          <w:b/>
          <w:color w:val="auto"/>
          <w:sz w:val="36"/>
          <w:szCs w:val="36"/>
          <w:highlight w:val="none"/>
        </w:rPr>
        <w:t>投标人须知</w:t>
      </w:r>
      <w:bookmarkStart w:id="55" w:name="_Hlt100115888"/>
      <w:bookmarkEnd w:id="5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宋体"/>
          <w:b/>
          <w:color w:val="auto"/>
          <w:sz w:val="24"/>
          <w:szCs w:val="24"/>
          <w:highlight w:val="none"/>
        </w:rPr>
        <w:t>各投标人注意：凡招标文件本章的其他部分相关内容与本《投标人须知前附表》中的相关内容不一致的，以本《前附表》为准。</w:t>
      </w:r>
      <w:r>
        <w:rPr>
          <w:rFonts w:hint="eastAsia" w:ascii="宋体" w:hAnsi="宋体" w:cs="Times New Roman"/>
          <w:b/>
          <w:color w:val="auto"/>
          <w:kern w:val="2"/>
          <w:sz w:val="36"/>
          <w:szCs w:val="36"/>
          <w:highlight w:val="none"/>
          <w:lang w:val="en-US" w:eastAsia="zh-CN" w:bidi="ar-SA"/>
        </w:rPr>
        <w:tab/>
      </w:r>
    </w:p>
    <w:tbl>
      <w:tblPr>
        <w:tblStyle w:val="19"/>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哈巴河县齐巴尔镇路边硬化建设财政以工代赈项目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哈巴河县齐巴尔镇克孜勒加尔村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default" w:ascii="宋体" w:hAnsi="宋体" w:cs="宋体"/>
                <w:color w:val="auto"/>
                <w:kern w:val="0"/>
                <w:sz w:val="24"/>
                <w:szCs w:val="22"/>
                <w:highlight w:val="none"/>
                <w:lang w:val="en-US" w:eastAsia="zh-CN"/>
              </w:rPr>
            </w:pPr>
            <w:r>
              <w:rPr>
                <w:rFonts w:hint="default" w:ascii="宋体" w:hAnsi="宋体" w:cs="宋体"/>
                <w:color w:val="auto"/>
                <w:kern w:val="0"/>
                <w:sz w:val="24"/>
                <w:szCs w:val="22"/>
                <w:highlight w:val="none"/>
                <w:lang w:val="en-US" w:eastAsia="zh-CN"/>
              </w:rPr>
              <w:t>齐巴尔镇克孜勒加尔村道路两侧路面硬化10500平方米。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中央补助资金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color w:val="auto"/>
                <w:kern w:val="0"/>
                <w:sz w:val="24"/>
                <w:highlight w:val="none"/>
              </w:rPr>
            </w:pPr>
            <w:r>
              <w:rPr>
                <w:rFonts w:hint="eastAsia" w:ascii="宋体" w:hAnsi="宋体"/>
                <w:b/>
                <w:bCs/>
                <w:color w:val="auto"/>
                <w:kern w:val="0"/>
                <w:sz w:val="24"/>
                <w:highlight w:val="none"/>
              </w:rPr>
              <w:t>概算投资额度</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2468032.29元（贰佰肆拾陆万捌仟零叁拾贰元贰角玖分）</w:t>
            </w:r>
          </w:p>
          <w:p>
            <w:pPr>
              <w:autoSpaceDE w:val="0"/>
              <w:autoSpaceDN w:val="0"/>
              <w:spacing w:line="480" w:lineRule="exact"/>
              <w:jc w:val="left"/>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eastAsia="zh-CN"/>
              </w:rPr>
              <w:t>注：超过最高限价为无效标书，做废标处理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0" w:leftChars="0" w:firstLine="0" w:firstLineChars="0"/>
              <w:jc w:val="left"/>
              <w:rPr>
                <w:rFonts w:hint="eastAsia" w:ascii="仿宋" w:hAnsi="仿宋" w:eastAsia="仿宋"/>
                <w:color w:val="auto"/>
                <w:sz w:val="24"/>
                <w:highlight w:val="none"/>
              </w:rPr>
            </w:pPr>
            <w:r>
              <w:rPr>
                <w:rFonts w:hint="eastAsia" w:ascii="宋体" w:hAnsi="宋体" w:cs="宋体"/>
                <w:color w:val="auto"/>
                <w:kern w:val="0"/>
                <w:sz w:val="24"/>
                <w:szCs w:val="22"/>
                <w:highlight w:val="none"/>
                <w:lang w:val="en-US" w:eastAsia="zh-CN"/>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default" w:ascii="宋体" w:hAnsi="宋体" w:eastAsia="宋体" w:cs="宋体"/>
                <w:i w:val="0"/>
                <w:iCs w:val="0"/>
                <w:color w:val="auto"/>
                <w:kern w:val="0"/>
                <w:sz w:val="24"/>
                <w:szCs w:val="22"/>
                <w:highlight w:val="none"/>
                <w:lang w:val="en-US" w:eastAsia="zh-CN"/>
              </w:rPr>
            </w:pPr>
            <w:r>
              <w:rPr>
                <w:rFonts w:hint="eastAsia" w:ascii="宋体" w:hAnsi="宋体" w:eastAsia="宋体" w:cs="宋体"/>
                <w:i w:val="0"/>
                <w:iCs w:val="0"/>
                <w:color w:val="auto"/>
                <w:kern w:val="0"/>
                <w:sz w:val="24"/>
                <w:szCs w:val="22"/>
                <w:highlight w:val="none"/>
                <w:lang w:val="en-US" w:eastAsia="zh-CN"/>
              </w:rPr>
              <w:t>总工期：</w:t>
            </w:r>
            <w:r>
              <w:rPr>
                <w:rFonts w:hint="eastAsia" w:ascii="宋体" w:hAnsi="宋体" w:cs="宋体"/>
                <w:i w:val="0"/>
                <w:iCs w:val="0"/>
                <w:color w:val="auto"/>
                <w:kern w:val="0"/>
                <w:sz w:val="24"/>
                <w:szCs w:val="22"/>
                <w:highlight w:val="none"/>
                <w:lang w:val="en-US" w:eastAsia="zh-CN"/>
              </w:rPr>
              <w:t>90</w:t>
            </w:r>
            <w:r>
              <w:rPr>
                <w:rFonts w:hint="eastAsia" w:ascii="宋体" w:hAnsi="宋体" w:eastAsia="宋体" w:cs="宋体"/>
                <w:i w:val="0"/>
                <w:iCs w:val="0"/>
                <w:color w:val="auto"/>
                <w:kern w:val="0"/>
                <w:sz w:val="24"/>
                <w:szCs w:val="22"/>
                <w:highlight w:val="none"/>
                <w:lang w:val="en-US" w:eastAsia="zh-CN"/>
              </w:rPr>
              <w:t>天（日历日） 计划：202</w:t>
            </w:r>
            <w:r>
              <w:rPr>
                <w:rFonts w:hint="eastAsia" w:ascii="宋体" w:hAnsi="宋体" w:cs="宋体"/>
                <w:i w:val="0"/>
                <w:iCs w:val="0"/>
                <w:color w:val="auto"/>
                <w:kern w:val="0"/>
                <w:sz w:val="24"/>
                <w:szCs w:val="22"/>
                <w:highlight w:val="none"/>
                <w:lang w:val="en-US" w:eastAsia="zh-CN"/>
              </w:rPr>
              <w:t>3</w:t>
            </w:r>
            <w:r>
              <w:rPr>
                <w:rFonts w:hint="eastAsia" w:ascii="宋体" w:hAnsi="宋体" w:eastAsia="宋体" w:cs="宋体"/>
                <w:i w:val="0"/>
                <w:iCs w:val="0"/>
                <w:color w:val="auto"/>
                <w:kern w:val="0"/>
                <w:sz w:val="24"/>
                <w:szCs w:val="22"/>
                <w:highlight w:val="none"/>
                <w:lang w:val="en-US" w:eastAsia="zh-CN"/>
              </w:rPr>
              <w:t>年</w:t>
            </w:r>
            <w:r>
              <w:rPr>
                <w:rFonts w:hint="eastAsia" w:ascii="宋体" w:hAnsi="宋体" w:cs="宋体"/>
                <w:i w:val="0"/>
                <w:iCs w:val="0"/>
                <w:color w:val="auto"/>
                <w:kern w:val="0"/>
                <w:sz w:val="24"/>
                <w:szCs w:val="22"/>
                <w:highlight w:val="none"/>
                <w:lang w:val="en-US" w:eastAsia="zh-CN"/>
              </w:rPr>
              <w:t>3</w:t>
            </w:r>
            <w:r>
              <w:rPr>
                <w:rFonts w:hint="eastAsia" w:ascii="宋体" w:hAnsi="宋体" w:eastAsia="宋体" w:cs="宋体"/>
                <w:i w:val="0"/>
                <w:iCs w:val="0"/>
                <w:color w:val="auto"/>
                <w:kern w:val="0"/>
                <w:sz w:val="24"/>
                <w:szCs w:val="22"/>
                <w:highlight w:val="none"/>
                <w:lang w:val="en-US" w:eastAsia="zh-CN"/>
              </w:rPr>
              <w:t>月</w:t>
            </w:r>
            <w:r>
              <w:rPr>
                <w:rFonts w:hint="eastAsia" w:ascii="宋体" w:hAnsi="宋体" w:cs="宋体"/>
                <w:i w:val="0"/>
                <w:iCs w:val="0"/>
                <w:color w:val="auto"/>
                <w:kern w:val="0"/>
                <w:sz w:val="24"/>
                <w:szCs w:val="22"/>
                <w:highlight w:val="none"/>
                <w:lang w:val="en-US" w:eastAsia="zh-CN"/>
              </w:rPr>
              <w:t>5</w:t>
            </w:r>
            <w:r>
              <w:rPr>
                <w:rFonts w:hint="eastAsia" w:ascii="宋体" w:hAnsi="宋体" w:eastAsia="宋体" w:cs="宋体"/>
                <w:i w:val="0"/>
                <w:iCs w:val="0"/>
                <w:color w:val="auto"/>
                <w:kern w:val="0"/>
                <w:sz w:val="24"/>
                <w:szCs w:val="22"/>
                <w:highlight w:val="none"/>
                <w:lang w:val="en-US" w:eastAsia="zh-CN"/>
              </w:rPr>
              <w:t>日开工，2023 年</w:t>
            </w:r>
            <w:r>
              <w:rPr>
                <w:rFonts w:hint="eastAsia" w:ascii="宋体" w:hAnsi="宋体" w:cs="宋体"/>
                <w:i w:val="0"/>
                <w:iCs w:val="0"/>
                <w:color w:val="auto"/>
                <w:kern w:val="0"/>
                <w:sz w:val="24"/>
                <w:szCs w:val="22"/>
                <w:highlight w:val="none"/>
                <w:lang w:val="en-US" w:eastAsia="zh-CN"/>
              </w:rPr>
              <w:t>06</w:t>
            </w:r>
            <w:r>
              <w:rPr>
                <w:rFonts w:hint="eastAsia" w:ascii="宋体" w:hAnsi="宋体" w:eastAsia="宋体" w:cs="宋体"/>
                <w:i w:val="0"/>
                <w:iCs w:val="0"/>
                <w:color w:val="auto"/>
                <w:kern w:val="0"/>
                <w:sz w:val="24"/>
                <w:szCs w:val="22"/>
                <w:highlight w:val="none"/>
                <w:lang w:val="en-US" w:eastAsia="zh-CN"/>
              </w:rPr>
              <w:t>月</w:t>
            </w:r>
            <w:r>
              <w:rPr>
                <w:rFonts w:hint="eastAsia" w:ascii="宋体" w:hAnsi="宋体" w:cs="宋体"/>
                <w:i w:val="0"/>
                <w:iCs w:val="0"/>
                <w:color w:val="auto"/>
                <w:kern w:val="0"/>
                <w:sz w:val="24"/>
                <w:szCs w:val="22"/>
                <w:highlight w:val="none"/>
                <w:lang w:val="en-US" w:eastAsia="zh-CN"/>
              </w:rPr>
              <w:t>2</w:t>
            </w:r>
            <w:r>
              <w:rPr>
                <w:rFonts w:hint="eastAsia" w:ascii="宋体" w:hAnsi="宋体" w:eastAsia="宋体" w:cs="宋体"/>
                <w:i w:val="0"/>
                <w:iCs w:val="0"/>
                <w:color w:val="auto"/>
                <w:kern w:val="0"/>
                <w:sz w:val="24"/>
                <w:szCs w:val="22"/>
                <w:highlight w:val="none"/>
                <w:lang w:val="en-US" w:eastAsia="zh-CN"/>
              </w:rPr>
              <w:t>日竣工。（如遇冬季</w:t>
            </w:r>
            <w:r>
              <w:rPr>
                <w:rFonts w:hint="eastAsia" w:ascii="宋体" w:hAnsi="宋体" w:cs="宋体"/>
                <w:i w:val="0"/>
                <w:iCs w:val="0"/>
                <w:color w:val="auto"/>
                <w:kern w:val="0"/>
                <w:sz w:val="24"/>
                <w:szCs w:val="22"/>
                <w:highlight w:val="none"/>
                <w:lang w:val="en-US" w:eastAsia="zh-CN"/>
              </w:rPr>
              <w:t>无法</w:t>
            </w:r>
            <w:r>
              <w:rPr>
                <w:rFonts w:hint="eastAsia" w:ascii="宋体" w:hAnsi="宋体" w:eastAsia="宋体" w:cs="宋体"/>
                <w:i w:val="0"/>
                <w:iCs w:val="0"/>
                <w:color w:val="auto"/>
                <w:kern w:val="0"/>
                <w:sz w:val="24"/>
                <w:szCs w:val="22"/>
                <w:highlight w:val="none"/>
                <w:lang w:val="en-US" w:eastAsia="zh-CN"/>
              </w:rPr>
              <w:t>施工</w:t>
            </w:r>
            <w:r>
              <w:rPr>
                <w:rFonts w:hint="eastAsia" w:ascii="宋体" w:hAnsi="宋体" w:cs="宋体"/>
                <w:i w:val="0"/>
                <w:iCs w:val="0"/>
                <w:color w:val="auto"/>
                <w:kern w:val="0"/>
                <w:sz w:val="24"/>
                <w:szCs w:val="22"/>
                <w:highlight w:val="none"/>
                <w:lang w:val="en-US" w:eastAsia="zh-CN"/>
              </w:rPr>
              <w:t>的项目</w:t>
            </w:r>
            <w:r>
              <w:rPr>
                <w:rFonts w:hint="eastAsia" w:ascii="宋体" w:hAnsi="宋体" w:eastAsia="宋体" w:cs="宋体"/>
                <w:i w:val="0"/>
                <w:iCs w:val="0"/>
                <w:color w:val="auto"/>
                <w:kern w:val="0"/>
                <w:sz w:val="24"/>
                <w:szCs w:val="22"/>
                <w:highlight w:val="none"/>
                <w:lang w:val="en-US" w:eastAsia="zh-CN"/>
              </w:rPr>
              <w:t xml:space="preserve">，工期顺延）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8"/>
              <w:topLinePunct/>
              <w:jc w:val="center"/>
              <w:rPr>
                <w:rFonts w:hint="eastAsia" w:hAnsi="宋体"/>
                <w:color w:val="auto"/>
                <w:sz w:val="21"/>
                <w:szCs w:val="21"/>
                <w:highlight w:val="none"/>
              </w:rPr>
            </w:pPr>
            <w:r>
              <w:rPr>
                <w:rFonts w:hAnsi="宋体"/>
                <w:color w:val="auto"/>
                <w:sz w:val="21"/>
                <w:szCs w:val="21"/>
                <w:highlight w:val="none"/>
              </w:rPr>
              <w:t>封套上</w:t>
            </w:r>
            <w:r>
              <w:rPr>
                <w:rFonts w:hint="eastAsia" w:hAnsi="宋体"/>
                <w:color w:val="auto"/>
                <w:sz w:val="21"/>
                <w:szCs w:val="21"/>
                <w:highlight w:val="none"/>
              </w:rPr>
              <w:t>应载明的</w:t>
            </w:r>
          </w:p>
          <w:p>
            <w:pPr>
              <w:autoSpaceDE w:val="0"/>
              <w:autoSpaceDN w:val="0"/>
              <w:spacing w:line="480" w:lineRule="exact"/>
              <w:jc w:val="center"/>
              <w:rPr>
                <w:rFonts w:hint="eastAsia" w:ascii="宋体" w:hAnsi="宋体"/>
                <w:b/>
                <w:bCs/>
                <w:color w:val="auto"/>
                <w:kern w:val="0"/>
                <w:sz w:val="24"/>
                <w:highlight w:val="none"/>
              </w:rPr>
            </w:pPr>
            <w:r>
              <w:rPr>
                <w:rFonts w:hint="eastAsia" w:hAnsi="宋体"/>
                <w:color w:val="auto"/>
                <w:sz w:val="21"/>
                <w:szCs w:val="21"/>
                <w:highlight w:val="none"/>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8"/>
              <w:topLinePunct/>
              <w:rPr>
                <w:rFonts w:hint="eastAsia"/>
                <w:color w:val="auto"/>
                <w:sz w:val="21"/>
                <w:szCs w:val="21"/>
                <w:highlight w:val="none"/>
                <w:u w:val="none"/>
                <w:lang w:val="en-US" w:eastAsia="zh-CN"/>
              </w:rPr>
            </w:pPr>
            <w:r>
              <w:rPr>
                <w:rFonts w:hAnsi="宋体"/>
                <w:color w:val="auto"/>
                <w:sz w:val="21"/>
                <w:szCs w:val="21"/>
                <w:highlight w:val="none"/>
              </w:rPr>
              <w:t>招标人地址：</w:t>
            </w:r>
            <w:r>
              <w:rPr>
                <w:rFonts w:hint="eastAsia"/>
                <w:color w:val="auto"/>
                <w:sz w:val="21"/>
                <w:szCs w:val="21"/>
                <w:highlight w:val="none"/>
                <w:u w:val="none"/>
                <w:lang w:val="en-US" w:eastAsia="zh-CN"/>
              </w:rPr>
              <w:t xml:space="preserve"> </w:t>
            </w:r>
          </w:p>
          <w:p>
            <w:pPr>
              <w:pStyle w:val="8"/>
              <w:topLinePunct/>
              <w:rPr>
                <w:rFonts w:hint="eastAsia" w:hAnsi="宋体"/>
                <w:color w:val="auto"/>
                <w:sz w:val="21"/>
                <w:szCs w:val="21"/>
                <w:highlight w:val="none"/>
                <w:u w:val="none"/>
              </w:rPr>
            </w:pPr>
            <w:r>
              <w:rPr>
                <w:rFonts w:hAnsi="宋体"/>
                <w:color w:val="auto"/>
                <w:sz w:val="21"/>
                <w:szCs w:val="21"/>
                <w:highlight w:val="none"/>
              </w:rPr>
              <w:t>招标人名</w:t>
            </w:r>
            <w:r>
              <w:rPr>
                <w:rFonts w:hint="eastAsia"/>
                <w:color w:val="auto"/>
                <w:sz w:val="21"/>
                <w:szCs w:val="21"/>
                <w:highlight w:val="none"/>
                <w:u w:val="none"/>
              </w:rPr>
              <w:t>称：</w:t>
            </w:r>
            <w:r>
              <w:rPr>
                <w:rFonts w:hint="eastAsia" w:cs="Times New Roman"/>
                <w:color w:val="auto"/>
                <w:kern w:val="2"/>
                <w:sz w:val="21"/>
                <w:szCs w:val="21"/>
                <w:highlight w:val="none"/>
                <w:u w:val="none"/>
                <w:lang w:val="en-US" w:eastAsia="zh-CN" w:bidi="ar-SA"/>
              </w:rPr>
              <w:t xml:space="preserve"> </w:t>
            </w:r>
          </w:p>
          <w:p>
            <w:pPr>
              <w:widowControl/>
              <w:numPr>
                <w:ilvl w:val="0"/>
                <w:numId w:val="0"/>
              </w:numPr>
              <w:rPr>
                <w:rFonts w:hint="default" w:ascii="宋体"/>
                <w:color w:val="auto"/>
                <w:kern w:val="2"/>
                <w:sz w:val="21"/>
                <w:szCs w:val="21"/>
                <w:highlight w:val="none"/>
                <w:u w:val="none"/>
                <w:lang w:val="en-US" w:eastAsia="zh-CN" w:bidi="ar-SA"/>
              </w:rPr>
            </w:pPr>
            <w:r>
              <w:rPr>
                <w:rFonts w:hAnsi="宋体"/>
                <w:color w:val="auto"/>
                <w:sz w:val="21"/>
                <w:szCs w:val="21"/>
                <w:highlight w:val="none"/>
              </w:rPr>
              <w:t>项</w:t>
            </w:r>
            <w:r>
              <w:rPr>
                <w:rFonts w:hint="eastAsia" w:hAnsi="宋体"/>
                <w:color w:val="auto"/>
                <w:sz w:val="21"/>
                <w:szCs w:val="21"/>
                <w:highlight w:val="none"/>
                <w:lang w:val="en-US" w:eastAsia="zh-CN"/>
              </w:rPr>
              <w:t xml:space="preserve"> </w:t>
            </w:r>
            <w:r>
              <w:rPr>
                <w:rFonts w:hAnsi="宋体"/>
                <w:color w:val="auto"/>
                <w:sz w:val="21"/>
                <w:szCs w:val="21"/>
                <w:highlight w:val="none"/>
              </w:rPr>
              <w:t>目</w:t>
            </w:r>
            <w:r>
              <w:rPr>
                <w:rFonts w:hint="eastAsia" w:hAnsi="宋体"/>
                <w:color w:val="auto"/>
                <w:sz w:val="21"/>
                <w:szCs w:val="21"/>
                <w:highlight w:val="none"/>
                <w:lang w:val="en-US" w:eastAsia="zh-CN"/>
              </w:rPr>
              <w:t xml:space="preserve"> </w:t>
            </w:r>
            <w:r>
              <w:rPr>
                <w:rFonts w:hAnsi="宋体"/>
                <w:color w:val="auto"/>
                <w:sz w:val="21"/>
                <w:szCs w:val="21"/>
                <w:highlight w:val="none"/>
              </w:rPr>
              <w:t>名称</w:t>
            </w:r>
            <w:r>
              <w:rPr>
                <w:rFonts w:hint="eastAsia" w:hAnsi="宋体"/>
                <w:color w:val="auto"/>
                <w:sz w:val="21"/>
                <w:szCs w:val="21"/>
                <w:highlight w:val="none"/>
                <w:lang w:eastAsia="zh-CN"/>
              </w:rPr>
              <w:t>：</w:t>
            </w:r>
            <w:r>
              <w:rPr>
                <w:rFonts w:hint="eastAsia" w:ascii="宋体"/>
                <w:color w:val="auto"/>
                <w:kern w:val="2"/>
                <w:sz w:val="21"/>
                <w:szCs w:val="21"/>
                <w:highlight w:val="none"/>
                <w:u w:val="none"/>
                <w:lang w:val="en-US" w:eastAsia="zh-CN" w:bidi="ar-SA"/>
              </w:rPr>
              <w:t xml:space="preserve"> </w:t>
            </w:r>
          </w:p>
          <w:p>
            <w:pPr>
              <w:pStyle w:val="8"/>
              <w:topLinePunct/>
              <w:ind w:left="1260" w:hanging="1260" w:hangingChars="600"/>
              <w:rPr>
                <w:rFonts w:hint="default"/>
                <w:color w:val="auto"/>
                <w:sz w:val="21"/>
                <w:szCs w:val="21"/>
                <w:highlight w:val="none"/>
                <w:u w:val="none"/>
                <w:lang w:val="en-US" w:eastAsia="zh-CN"/>
              </w:rPr>
            </w:pPr>
            <w:r>
              <w:rPr>
                <w:rFonts w:hint="eastAsia"/>
                <w:color w:val="auto"/>
                <w:sz w:val="21"/>
                <w:szCs w:val="21"/>
                <w:highlight w:val="none"/>
                <w:u w:val="none"/>
                <w:lang w:val="en-US" w:eastAsia="zh-CN"/>
              </w:rPr>
              <w:t xml:space="preserve">投标文件在： </w:t>
            </w:r>
          </w:p>
          <w:p>
            <w:pPr>
              <w:widowControl/>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投标人地址：</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widowControl/>
              <w:spacing w:line="320" w:lineRule="exact"/>
              <w:rPr>
                <w:rFonts w:hint="eastAsia" w:ascii="仿宋" w:hAnsi="仿宋" w:eastAsia="仿宋"/>
                <w:color w:val="auto"/>
                <w:sz w:val="24"/>
                <w:highlight w:val="none"/>
              </w:rPr>
            </w:pPr>
            <w:r>
              <w:rPr>
                <w:rFonts w:hint="eastAsia" w:ascii="宋体" w:hAnsi="宋体"/>
                <w:b/>
                <w:color w:val="auto"/>
                <w:sz w:val="21"/>
                <w:szCs w:val="21"/>
                <w:highlight w:val="none"/>
              </w:rPr>
              <w:t>注：封口处加盖企业公章及法人章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1、投标人必须符合《中华人民共和国政府采购法》第二十二条规定。</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 xml:space="preserve">3、资质条件： 市政公用工程施工总承包叁级（含叁级）及以上资质，有安全生产许可证。疆外单位必须是在新疆维吾尔自治区区外进疆企业信息报送的单位。项目经理资格：项目经理须具备市政公用工程专业贰级（含贰级）及以上注册建造师执业资格，具备有效的安全生产考核合格证书，且未担任其他建设工程项目的项目经理，本项目不同标段拒绝使用同一项目经理报名。 </w:t>
            </w:r>
            <w:r>
              <w:rPr>
                <w:rFonts w:hint="eastAsia" w:ascii="宋体" w:hAnsi="宋体"/>
                <w:bCs/>
                <w:color w:val="auto"/>
                <w:kern w:val="0"/>
                <w:sz w:val="24"/>
                <w:highlight w:val="none"/>
                <w:lang w:val="en-US" w:eastAsia="zh-CN"/>
              </w:rPr>
              <w:br w:type="textWrapping"/>
            </w:r>
            <w:r>
              <w:rPr>
                <w:rFonts w:hint="eastAsia" w:ascii="宋体" w:hAnsi="宋体"/>
                <w:bCs/>
                <w:color w:val="auto"/>
                <w:kern w:val="0"/>
                <w:sz w:val="24"/>
                <w:highlight w:val="none"/>
                <w:lang w:val="en-US" w:eastAsia="zh-CN"/>
              </w:rPr>
              <w:t>4、投标人参加本次政府采购活动应具备下列条标要求投标人须提供有效的营业执照、并在人员、设备、资金等方面具有相应的能力；</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4.1 投标人有良好的信誉，有无不良行为承诺，拒绝被信用中国（</w:t>
            </w:r>
            <w:r>
              <w:rPr>
                <w:rFonts w:hint="eastAsia" w:ascii="宋体" w:hAnsi="宋体"/>
                <w:bCs/>
                <w:color w:val="auto"/>
                <w:kern w:val="0"/>
                <w:sz w:val="24"/>
                <w:highlight w:val="none"/>
                <w:lang w:val="en-US" w:eastAsia="zh-CN"/>
              </w:rPr>
              <w:drawing>
                <wp:inline distT="0" distB="0" distL="114300" distR="114300">
                  <wp:extent cx="190500" cy="142875"/>
                  <wp:effectExtent l="0" t="0" r="0" b="9525"/>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hint="eastAsia" w:ascii="宋体" w:hAnsi="宋体"/>
                <w:bCs/>
                <w:color w:val="auto"/>
                <w:kern w:val="0"/>
                <w:sz w:val="24"/>
                <w:highlight w:val="none"/>
                <w:lang w:val="en-US" w:eastAsia="zh-CN"/>
              </w:rPr>
              <w:t>www.creditchina.gov.cn）列入失信被执行人、重大税收黑名单；拒绝中国政府采购网（</w:t>
            </w:r>
            <w:r>
              <w:rPr>
                <w:rFonts w:hint="eastAsia" w:ascii="宋体" w:hAnsi="宋体"/>
                <w:bCs/>
                <w:color w:val="auto"/>
                <w:kern w:val="0"/>
                <w:sz w:val="24"/>
                <w:highlight w:val="none"/>
                <w:lang w:val="en-US" w:eastAsia="zh-CN"/>
              </w:rPr>
              <w:drawing>
                <wp:inline distT="0" distB="0" distL="114300" distR="114300">
                  <wp:extent cx="190500" cy="142875"/>
                  <wp:effectExtent l="0" t="0" r="0" b="9525"/>
                  <wp:docPr id="9"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57"/>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hint="eastAsia" w:ascii="宋体" w:hAnsi="宋体"/>
                <w:bCs/>
                <w:color w:val="auto"/>
                <w:kern w:val="0"/>
                <w:sz w:val="24"/>
                <w:highlight w:val="none"/>
                <w:lang w:val="en-US" w:eastAsia="zh-CN"/>
              </w:rPr>
              <w:t>http://www.ccgp.gov.cn/）列入政府采购严重违法失信行为记录名单的企业参与投标；“国家企业信用信息公示系统”网站(www. gsxt.gov.cn)；提供“裁判文书”（</w:t>
            </w:r>
            <w:r>
              <w:rPr>
                <w:rFonts w:hint="eastAsia" w:ascii="宋体" w:hAnsi="宋体"/>
                <w:bCs/>
                <w:color w:val="auto"/>
                <w:kern w:val="0"/>
                <w:sz w:val="24"/>
                <w:highlight w:val="none"/>
                <w:lang w:val="en-US" w:eastAsia="zh-CN"/>
              </w:rPr>
              <w:drawing>
                <wp:inline distT="0" distB="0" distL="114300" distR="114300">
                  <wp:extent cx="190500" cy="142875"/>
                  <wp:effectExtent l="0" t="0" r="0" b="9525"/>
                  <wp:docPr id="10" name="图片 1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8"/>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hint="eastAsia" w:ascii="宋体" w:hAnsi="宋体"/>
                <w:bCs/>
                <w:color w:val="auto"/>
                <w:kern w:val="0"/>
                <w:sz w:val="24"/>
                <w:highlight w:val="none"/>
                <w:lang w:val="en-US" w:eastAsia="zh-CN"/>
              </w:rPr>
              <w:t>wenshu.court.gov.cn/）查询的无行贿犯罪记录网页截图（以上截图须包括单位名称、查询内容及查询时间，裁判文书网查询还需包含单位名称、法人姓名、项目负责人姓名，查询时间应在招标公告发出后）；经营情况：投标公司及其开设的分公司未被主管部门列入经营异常等行为。</w:t>
            </w:r>
          </w:p>
          <w:p>
            <w:pPr>
              <w:autoSpaceDE w:val="0"/>
              <w:autoSpaceDN w:val="0"/>
              <w:spacing w:line="320" w:lineRule="exact"/>
              <w:jc w:val="left"/>
              <w:rPr>
                <w:rFonts w:hint="eastAsia" w:ascii="宋体" w:hAnsi="宋体" w:eastAsia="宋体"/>
                <w:color w:val="auto"/>
                <w:sz w:val="24"/>
                <w:highlight w:val="none"/>
                <w:lang w:eastAsia="zh-CN"/>
              </w:rPr>
            </w:pPr>
            <w:r>
              <w:rPr>
                <w:rFonts w:hint="eastAsia" w:ascii="宋体" w:hAnsi="宋体"/>
                <w:bCs/>
                <w:color w:val="auto"/>
                <w:kern w:val="0"/>
                <w:sz w:val="24"/>
                <w:highlight w:val="none"/>
                <w:lang w:val="en-US" w:eastAsia="zh-CN"/>
              </w:rPr>
              <w:t>5、本项目不接受联合体投标。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cs="Times New Roman"/>
                <w:b/>
                <w:bCs/>
                <w:color w:val="auto"/>
                <w:kern w:val="0"/>
                <w:sz w:val="22"/>
                <w:szCs w:val="18"/>
                <w:highlight w:val="none"/>
                <w:lang w:val="en-US" w:eastAsia="zh-CN"/>
              </w:rPr>
            </w:pPr>
            <w:r>
              <w:rPr>
                <w:rFonts w:hint="eastAsia" w:ascii="宋体" w:hAnsi="宋体" w:eastAsia="宋体" w:cs="Times New Roman"/>
                <w:b/>
                <w:bCs/>
                <w:color w:val="auto"/>
                <w:kern w:val="0"/>
                <w:sz w:val="22"/>
                <w:szCs w:val="18"/>
                <w:highlight w:val="none"/>
                <w:lang w:val="en-US" w:eastAsia="zh-CN"/>
              </w:rPr>
              <w:t xml:space="preserve">近年财务状况的年份要求 </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eastAsia="宋体" w:cs="Times New Roman"/>
                <w:bCs/>
                <w:color w:val="auto"/>
                <w:kern w:val="0"/>
                <w:sz w:val="24"/>
                <w:highlight w:val="none"/>
                <w:lang w:val="en-US" w:eastAsia="zh-CN"/>
              </w:rPr>
            </w:pPr>
            <w:r>
              <w:rPr>
                <w:rFonts w:hint="eastAsia" w:ascii="宋体" w:hAnsi="宋体" w:eastAsia="宋体" w:cs="Times New Roman"/>
                <w:bCs/>
                <w:color w:val="auto"/>
                <w:kern w:val="0"/>
                <w:sz w:val="24"/>
                <w:highlight w:val="none"/>
                <w:lang w:val="en-US" w:eastAsia="zh-CN"/>
              </w:rPr>
              <w:t>1年，指</w:t>
            </w:r>
            <w:r>
              <w:rPr>
                <w:rFonts w:hint="default" w:ascii="宋体" w:hAnsi="宋体" w:eastAsia="宋体" w:cs="Times New Roman"/>
                <w:bCs/>
                <w:color w:val="auto"/>
                <w:kern w:val="0"/>
                <w:sz w:val="24"/>
                <w:highlight w:val="none"/>
                <w:lang w:val="en-US" w:eastAsia="zh-CN"/>
              </w:rPr>
              <w:t>202</w:t>
            </w:r>
            <w:r>
              <w:rPr>
                <w:rFonts w:hint="eastAsia" w:ascii="宋体" w:hAnsi="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年</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日起至</w:t>
            </w:r>
            <w:r>
              <w:rPr>
                <w:rFonts w:hint="default" w:ascii="宋体" w:hAnsi="宋体" w:eastAsia="宋体" w:cs="Times New Roman"/>
                <w:bCs/>
                <w:color w:val="auto"/>
                <w:kern w:val="0"/>
                <w:sz w:val="24"/>
                <w:highlight w:val="none"/>
                <w:lang w:val="en-US" w:eastAsia="zh-CN"/>
              </w:rPr>
              <w:t>202</w:t>
            </w:r>
            <w:r>
              <w:rPr>
                <w:rFonts w:hint="eastAsia" w:ascii="宋体" w:hAnsi="宋体" w:cs="Times New Roman"/>
                <w:bCs/>
                <w:color w:val="auto"/>
                <w:kern w:val="0"/>
                <w:sz w:val="24"/>
                <w:highlight w:val="none"/>
                <w:lang w:val="en-US" w:eastAsia="zh-CN"/>
              </w:rPr>
              <w:t>1</w:t>
            </w:r>
            <w:bookmarkStart w:id="57" w:name="_GoBack"/>
            <w:bookmarkEnd w:id="57"/>
            <w:r>
              <w:rPr>
                <w:rFonts w:hint="eastAsia" w:ascii="宋体" w:hAnsi="宋体" w:eastAsia="宋体" w:cs="Times New Roman"/>
                <w:bCs/>
                <w:color w:val="auto"/>
                <w:kern w:val="0"/>
                <w:sz w:val="24"/>
                <w:highlight w:val="none"/>
                <w:lang w:val="en-US" w:eastAsia="zh-CN"/>
              </w:rPr>
              <w:t>年</w:t>
            </w:r>
            <w:r>
              <w:rPr>
                <w:rFonts w:hint="default" w:ascii="宋体" w:hAnsi="宋体" w:eastAsia="宋体" w:cs="Times New Roman"/>
                <w:bCs/>
                <w:color w:val="auto"/>
                <w:kern w:val="0"/>
                <w:sz w:val="24"/>
                <w:highlight w:val="none"/>
                <w:lang w:val="en-US" w:eastAsia="zh-CN"/>
              </w:rPr>
              <w:t>12</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31</w:t>
            </w:r>
            <w:r>
              <w:rPr>
                <w:rFonts w:hint="eastAsia" w:ascii="宋体" w:hAnsi="宋体" w:eastAsia="宋体" w:cs="Times New Roman"/>
                <w:bCs/>
                <w:color w:val="auto"/>
                <w:kern w:val="0"/>
                <w:sz w:val="24"/>
                <w:highlight w:val="none"/>
                <w:lang w:val="en-US" w:eastAsia="zh-CN"/>
              </w:rPr>
              <w:t>日止</w:t>
            </w:r>
            <w:r>
              <w:rPr>
                <w:rFonts w:hint="eastAsia" w:ascii="宋体" w:hAnsi="宋体" w:cs="Times New Roman"/>
                <w:bCs/>
                <w:color w:val="auto"/>
                <w:kern w:val="0"/>
                <w:sz w:val="24"/>
                <w:highlight w:val="none"/>
                <w:lang w:val="en-US" w:eastAsia="zh-CN"/>
              </w:rPr>
              <w:t>或</w:t>
            </w:r>
            <w:r>
              <w:rPr>
                <w:rFonts w:hint="default" w:ascii="宋体" w:hAnsi="宋体" w:eastAsia="宋体" w:cs="Times New Roman"/>
                <w:bCs/>
                <w:color w:val="auto"/>
                <w:kern w:val="0"/>
                <w:sz w:val="24"/>
                <w:highlight w:val="none"/>
                <w:lang w:val="en-US" w:eastAsia="zh-CN"/>
              </w:rPr>
              <w:t>202</w:t>
            </w:r>
            <w:r>
              <w:rPr>
                <w:rFonts w:hint="eastAsia" w:ascii="宋体" w:hAnsi="宋体" w:cs="Times New Roman"/>
                <w:bCs/>
                <w:color w:val="auto"/>
                <w:kern w:val="0"/>
                <w:sz w:val="24"/>
                <w:highlight w:val="none"/>
                <w:lang w:val="en-US" w:eastAsia="zh-CN"/>
              </w:rPr>
              <w:t>2</w:t>
            </w:r>
            <w:r>
              <w:rPr>
                <w:rFonts w:hint="eastAsia" w:ascii="宋体" w:hAnsi="宋体" w:eastAsia="宋体" w:cs="Times New Roman"/>
                <w:bCs/>
                <w:color w:val="auto"/>
                <w:kern w:val="0"/>
                <w:sz w:val="24"/>
                <w:highlight w:val="none"/>
                <w:lang w:val="en-US" w:eastAsia="zh-CN"/>
              </w:rPr>
              <w:t>年</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日起至</w:t>
            </w:r>
            <w:r>
              <w:rPr>
                <w:rFonts w:hint="default" w:ascii="宋体" w:hAnsi="宋体" w:eastAsia="宋体" w:cs="Times New Roman"/>
                <w:bCs/>
                <w:color w:val="auto"/>
                <w:kern w:val="0"/>
                <w:sz w:val="24"/>
                <w:highlight w:val="none"/>
                <w:lang w:val="en-US" w:eastAsia="zh-CN"/>
              </w:rPr>
              <w:t>202</w:t>
            </w:r>
            <w:r>
              <w:rPr>
                <w:rFonts w:hint="eastAsia" w:ascii="宋体" w:hAnsi="宋体" w:cs="Times New Roman"/>
                <w:bCs/>
                <w:color w:val="auto"/>
                <w:kern w:val="0"/>
                <w:sz w:val="24"/>
                <w:highlight w:val="none"/>
                <w:lang w:val="en-US" w:eastAsia="zh-CN"/>
              </w:rPr>
              <w:t>2</w:t>
            </w:r>
            <w:r>
              <w:rPr>
                <w:rFonts w:hint="eastAsia" w:ascii="宋体" w:hAnsi="宋体" w:eastAsia="宋体" w:cs="Times New Roman"/>
                <w:bCs/>
                <w:color w:val="auto"/>
                <w:kern w:val="0"/>
                <w:sz w:val="24"/>
                <w:highlight w:val="none"/>
                <w:lang w:val="en-US" w:eastAsia="zh-CN"/>
              </w:rPr>
              <w:t>年</w:t>
            </w:r>
            <w:r>
              <w:rPr>
                <w:rFonts w:hint="default" w:ascii="宋体" w:hAnsi="宋体" w:eastAsia="宋体" w:cs="Times New Roman"/>
                <w:bCs/>
                <w:color w:val="auto"/>
                <w:kern w:val="0"/>
                <w:sz w:val="24"/>
                <w:highlight w:val="none"/>
                <w:lang w:val="en-US" w:eastAsia="zh-CN"/>
              </w:rPr>
              <w:t>12</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31</w:t>
            </w:r>
            <w:r>
              <w:rPr>
                <w:rFonts w:hint="eastAsia" w:ascii="宋体" w:hAnsi="宋体" w:eastAsia="宋体" w:cs="Times New Roman"/>
                <w:bCs/>
                <w:color w:val="auto"/>
                <w:kern w:val="0"/>
                <w:sz w:val="24"/>
                <w:highlight w:val="none"/>
                <w:lang w:val="en-US" w:eastAsia="zh-CN"/>
              </w:rPr>
              <w:t>日止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4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cs="Times New Roman"/>
                <w:b/>
                <w:bCs/>
                <w:color w:val="auto"/>
                <w:kern w:val="0"/>
                <w:sz w:val="22"/>
                <w:szCs w:val="18"/>
                <w:highlight w:val="none"/>
                <w:lang w:val="en-US" w:eastAsia="zh-CN"/>
              </w:rPr>
            </w:pPr>
            <w:r>
              <w:rPr>
                <w:rFonts w:hint="eastAsia" w:ascii="宋体" w:hAnsi="宋体" w:eastAsia="宋体" w:cs="Times New Roman"/>
                <w:b/>
                <w:bCs/>
                <w:color w:val="auto"/>
                <w:kern w:val="0"/>
                <w:sz w:val="22"/>
                <w:szCs w:val="18"/>
                <w:highlight w:val="none"/>
                <w:lang w:val="en-US" w:eastAsia="zh-CN"/>
              </w:rPr>
              <w:t xml:space="preserve">近年完成的类似项目的年份要求 </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eastAsia="宋体" w:cs="Times New Roman"/>
                <w:bCs/>
                <w:color w:val="auto"/>
                <w:kern w:val="0"/>
                <w:sz w:val="24"/>
                <w:highlight w:val="none"/>
                <w:lang w:val="en-US" w:eastAsia="zh-CN"/>
              </w:rPr>
            </w:pPr>
            <w:r>
              <w:rPr>
                <w:rFonts w:hint="eastAsia" w:ascii="宋体" w:hAnsi="宋体" w:eastAsia="宋体" w:cs="Times New Roman"/>
                <w:bCs/>
                <w:color w:val="auto"/>
                <w:kern w:val="0"/>
                <w:sz w:val="24"/>
                <w:highlight w:val="none"/>
                <w:lang w:val="en-US" w:eastAsia="zh-CN"/>
              </w:rPr>
              <w:t>3年，指</w:t>
            </w:r>
            <w:r>
              <w:rPr>
                <w:rFonts w:hint="default" w:ascii="宋体" w:hAnsi="宋体" w:eastAsia="宋体" w:cs="Times New Roman"/>
                <w:bCs/>
                <w:color w:val="auto"/>
                <w:kern w:val="0"/>
                <w:sz w:val="24"/>
                <w:highlight w:val="none"/>
                <w:lang w:val="en-US" w:eastAsia="zh-CN"/>
              </w:rPr>
              <w:t>201</w:t>
            </w:r>
            <w:r>
              <w:rPr>
                <w:rFonts w:hint="eastAsia" w:ascii="宋体" w:hAnsi="宋体" w:eastAsia="宋体" w:cs="Times New Roman"/>
                <w:bCs/>
                <w:color w:val="auto"/>
                <w:kern w:val="0"/>
                <w:sz w:val="24"/>
                <w:highlight w:val="none"/>
                <w:lang w:val="en-US" w:eastAsia="zh-CN"/>
              </w:rPr>
              <w:t>9年</w:t>
            </w:r>
            <w:r>
              <w:rPr>
                <w:rFonts w:hint="default" w:ascii="宋体" w:hAnsi="宋体" w:eastAsia="宋体" w:cs="Times New Roman"/>
                <w:bCs/>
                <w:color w:val="auto"/>
                <w:kern w:val="0"/>
                <w:sz w:val="24"/>
                <w:highlight w:val="none"/>
                <w:lang w:val="en-US" w:eastAsia="zh-CN"/>
              </w:rPr>
              <w:t>8</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日起至</w:t>
            </w:r>
            <w:r>
              <w:rPr>
                <w:rFonts w:hint="default" w:ascii="宋体" w:hAnsi="宋体" w:eastAsia="宋体" w:cs="Times New Roman"/>
                <w:bCs/>
                <w:color w:val="auto"/>
                <w:kern w:val="0"/>
                <w:sz w:val="24"/>
                <w:highlight w:val="none"/>
                <w:lang w:val="en-US" w:eastAsia="zh-CN"/>
              </w:rPr>
              <w:t>2022</w:t>
            </w:r>
            <w:r>
              <w:rPr>
                <w:rFonts w:hint="eastAsia" w:ascii="宋体" w:hAnsi="宋体" w:eastAsia="宋体" w:cs="Times New Roman"/>
                <w:bCs/>
                <w:color w:val="auto"/>
                <w:kern w:val="0"/>
                <w:sz w:val="24"/>
                <w:highlight w:val="none"/>
                <w:lang w:val="en-US" w:eastAsia="zh-CN"/>
              </w:rPr>
              <w:t>年</w:t>
            </w:r>
            <w:r>
              <w:rPr>
                <w:rFonts w:hint="default" w:ascii="宋体" w:hAnsi="宋体" w:eastAsia="宋体" w:cs="Times New Roman"/>
                <w:bCs/>
                <w:color w:val="auto"/>
                <w:kern w:val="0"/>
                <w:sz w:val="24"/>
                <w:highlight w:val="none"/>
                <w:lang w:val="en-US" w:eastAsia="zh-CN"/>
              </w:rPr>
              <w:t>8</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日止</w:t>
            </w:r>
          </w:p>
          <w:p>
            <w:pPr>
              <w:autoSpaceDE w:val="0"/>
              <w:autoSpaceDN w:val="0"/>
              <w:spacing w:line="320" w:lineRule="exact"/>
              <w:jc w:val="left"/>
              <w:rPr>
                <w:rFonts w:hint="eastAsia" w:ascii="宋体" w:hAnsi="宋体" w:eastAsia="宋体" w:cs="Times New Roman"/>
                <w:bCs/>
                <w:color w:val="auto"/>
                <w:kern w:val="0"/>
                <w:sz w:val="24"/>
                <w:highlight w:val="none"/>
                <w:lang w:val="en-US" w:eastAsia="zh-CN"/>
              </w:rPr>
            </w:pPr>
            <w:r>
              <w:rPr>
                <w:rFonts w:hint="eastAsia" w:ascii="宋体" w:hAnsi="宋体" w:eastAsia="宋体" w:cs="Times New Roman"/>
                <w:bCs/>
                <w:color w:val="auto"/>
                <w:kern w:val="0"/>
                <w:sz w:val="24"/>
                <w:highlight w:val="none"/>
                <w:lang w:val="en-US" w:eastAsia="zh-CN"/>
              </w:rPr>
              <w:t>（需提供至少一项类似业绩</w:t>
            </w:r>
            <w:r>
              <w:rPr>
                <w:rFonts w:hint="eastAsia" w:ascii="宋体" w:hAnsi="宋体" w:cs="Times New Roman"/>
                <w:bCs/>
                <w:color w:val="auto"/>
                <w:kern w:val="0"/>
                <w:sz w:val="24"/>
                <w:highlight w:val="none"/>
                <w:lang w:val="en-US" w:eastAsia="zh-CN"/>
              </w:rPr>
              <w:t>，包含中标通知书、合同协议书或竣工验收单</w:t>
            </w:r>
            <w:r>
              <w:rPr>
                <w:rFonts w:hint="eastAsia" w:ascii="宋体" w:hAnsi="宋体" w:eastAsia="宋体" w:cs="Times New Roman"/>
                <w:bCs/>
                <w:color w:val="auto"/>
                <w:kern w:val="0"/>
                <w:sz w:val="24"/>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7"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10</w:t>
            </w:r>
          </w:p>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投标文件由</w:t>
            </w:r>
            <w:r>
              <w:rPr>
                <w:rFonts w:hint="eastAsia" w:ascii="宋体" w:hAnsi="宋体"/>
                <w:bCs/>
                <w:color w:val="auto"/>
                <w:kern w:val="0"/>
                <w:sz w:val="24"/>
                <w:highlight w:val="none"/>
                <w:lang w:eastAsia="zh-CN"/>
              </w:rPr>
              <w:t>商务、报价</w:t>
            </w:r>
            <w:r>
              <w:rPr>
                <w:rFonts w:hint="eastAsia" w:ascii="宋体" w:hAnsi="宋体"/>
                <w:bCs/>
                <w:color w:val="auto"/>
                <w:kern w:val="0"/>
                <w:sz w:val="24"/>
                <w:highlight w:val="none"/>
              </w:rPr>
              <w:t>和技术</w:t>
            </w:r>
            <w:r>
              <w:rPr>
                <w:rFonts w:hint="eastAsia" w:ascii="宋体" w:hAnsi="宋体"/>
                <w:bCs/>
                <w:color w:val="auto"/>
                <w:kern w:val="0"/>
                <w:sz w:val="24"/>
                <w:highlight w:val="none"/>
                <w:lang w:eastAsia="zh-CN"/>
              </w:rPr>
              <w:t>三</w:t>
            </w:r>
            <w:r>
              <w:rPr>
                <w:rFonts w:hint="eastAsia" w:ascii="宋体" w:hAnsi="宋体"/>
                <w:bCs/>
                <w:color w:val="auto"/>
                <w:kern w:val="0"/>
                <w:sz w:val="24"/>
                <w:highlight w:val="none"/>
              </w:rPr>
              <w:t>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Times New Roman"/>
                <w:b w:val="0"/>
                <w:bCs/>
                <w:i w:val="0"/>
                <w:iCs w:val="0"/>
                <w:color w:val="auto"/>
                <w:kern w:val="0"/>
                <w:sz w:val="24"/>
                <w:highlight w:val="none"/>
                <w:lang w:val="en-US" w:eastAsia="zh-CN"/>
              </w:rPr>
            </w:pPr>
            <w:r>
              <w:rPr>
                <w:rFonts w:hint="eastAsia" w:ascii="宋体" w:hAnsi="宋体" w:cs="Times New Roman"/>
                <w:b w:val="0"/>
                <w:bCs/>
                <w:i w:val="0"/>
                <w:iCs w:val="0"/>
                <w:color w:val="auto"/>
                <w:kern w:val="0"/>
                <w:sz w:val="24"/>
                <w:highlight w:val="none"/>
                <w:lang w:val="en-US" w:eastAsia="zh-CN"/>
              </w:rPr>
              <w:t>叁</w:t>
            </w:r>
            <w:r>
              <w:rPr>
                <w:rFonts w:hint="eastAsia" w:ascii="宋体" w:hAnsi="宋体" w:eastAsia="宋体" w:cs="Times New Roman"/>
                <w:b w:val="0"/>
                <w:bCs/>
                <w:i w:val="0"/>
                <w:iCs w:val="0"/>
                <w:color w:val="auto"/>
                <w:kern w:val="0"/>
                <w:sz w:val="24"/>
                <w:highlight w:val="none"/>
                <w:lang w:val="en-US" w:eastAsia="zh-CN"/>
              </w:rPr>
              <w:t>份，正本 壹 份，副本 贰 份，U盘2份，光盘1份（含商务、报价及技术）。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eastAsia="宋体" w:cs="Times New Roman"/>
                <w:bCs/>
                <w:color w:val="auto"/>
                <w:kern w:val="0"/>
                <w:sz w:val="24"/>
                <w:highlight w:val="none"/>
                <w:u w:val="none"/>
                <w:lang w:val="en-US" w:eastAsia="zh-CN"/>
              </w:rPr>
            </w:pPr>
            <w:r>
              <w:rPr>
                <w:rFonts w:hint="eastAsia" w:ascii="宋体" w:hAnsi="宋体" w:eastAsia="宋体" w:cs="Times New Roman"/>
                <w:bCs/>
                <w:color w:val="auto"/>
                <w:kern w:val="0"/>
                <w:sz w:val="24"/>
                <w:highlight w:val="none"/>
                <w:u w:val="none"/>
                <w:lang w:val="en-US" w:eastAsia="zh-CN"/>
              </w:rPr>
              <w:t>202</w:t>
            </w:r>
            <w:r>
              <w:rPr>
                <w:rFonts w:hint="eastAsia" w:ascii="宋体" w:hAnsi="宋体" w:cs="Times New Roman"/>
                <w:bCs/>
                <w:color w:val="auto"/>
                <w:kern w:val="0"/>
                <w:sz w:val="24"/>
                <w:highlight w:val="none"/>
                <w:u w:val="none"/>
                <w:lang w:val="en-US" w:eastAsia="zh-CN"/>
              </w:rPr>
              <w:t>3</w:t>
            </w:r>
            <w:r>
              <w:rPr>
                <w:rFonts w:hint="eastAsia" w:ascii="宋体" w:hAnsi="宋体" w:eastAsia="宋体" w:cs="Times New Roman"/>
                <w:bCs/>
                <w:color w:val="auto"/>
                <w:kern w:val="0"/>
                <w:sz w:val="24"/>
                <w:highlight w:val="none"/>
                <w:u w:val="none"/>
                <w:lang w:val="en-US" w:eastAsia="zh-CN"/>
              </w:rPr>
              <w:t>年</w:t>
            </w:r>
            <w:r>
              <w:rPr>
                <w:rFonts w:hint="eastAsia" w:ascii="宋体" w:hAnsi="宋体" w:cs="Times New Roman"/>
                <w:bCs/>
                <w:color w:val="auto"/>
                <w:kern w:val="0"/>
                <w:sz w:val="24"/>
                <w:highlight w:val="none"/>
                <w:u w:val="none"/>
                <w:lang w:val="en-US" w:eastAsia="zh-CN"/>
              </w:rPr>
              <w:t>3</w:t>
            </w:r>
            <w:r>
              <w:rPr>
                <w:rFonts w:hint="eastAsia" w:ascii="宋体" w:hAnsi="宋体" w:eastAsia="宋体" w:cs="Times New Roman"/>
                <w:bCs/>
                <w:color w:val="auto"/>
                <w:kern w:val="0"/>
                <w:sz w:val="24"/>
                <w:highlight w:val="none"/>
                <w:u w:val="none"/>
                <w:lang w:val="en-US" w:eastAsia="zh-CN"/>
              </w:rPr>
              <w:t>月</w:t>
            </w:r>
            <w:r>
              <w:rPr>
                <w:rFonts w:hint="eastAsia" w:ascii="宋体" w:hAnsi="宋体" w:cs="Times New Roman"/>
                <w:bCs/>
                <w:color w:val="auto"/>
                <w:kern w:val="0"/>
                <w:sz w:val="24"/>
                <w:highlight w:val="none"/>
                <w:u w:val="none"/>
                <w:lang w:val="en-US" w:eastAsia="zh-CN"/>
              </w:rPr>
              <w:t>3</w:t>
            </w:r>
            <w:r>
              <w:rPr>
                <w:rFonts w:hint="eastAsia" w:ascii="宋体" w:hAnsi="宋体" w:eastAsia="宋体" w:cs="Times New Roman"/>
                <w:bCs/>
                <w:color w:val="auto"/>
                <w:kern w:val="0"/>
                <w:sz w:val="24"/>
                <w:highlight w:val="none"/>
                <w:u w:val="none"/>
                <w:lang w:val="en-US" w:eastAsia="zh-CN"/>
              </w:rPr>
              <w:t>日</w:t>
            </w:r>
            <w:r>
              <w:rPr>
                <w:rFonts w:hint="eastAsia" w:ascii="宋体" w:hAnsi="宋体" w:cs="Times New Roman"/>
                <w:bCs/>
                <w:color w:val="auto"/>
                <w:kern w:val="0"/>
                <w:sz w:val="24"/>
                <w:highlight w:val="none"/>
                <w:u w:val="none"/>
                <w:lang w:val="en-US" w:eastAsia="zh-CN"/>
              </w:rPr>
              <w:t>16</w:t>
            </w:r>
            <w:r>
              <w:rPr>
                <w:rFonts w:hint="eastAsia" w:ascii="宋体" w:hAnsi="宋体" w:eastAsia="宋体" w:cs="Times New Roman"/>
                <w:bCs/>
                <w:color w:val="auto"/>
                <w:kern w:val="0"/>
                <w:sz w:val="24"/>
                <w:highlight w:val="none"/>
                <w:u w:val="none"/>
                <w:lang w:val="en-US" w:eastAsia="zh-CN"/>
              </w:rPr>
              <w:t>时</w:t>
            </w:r>
            <w:r>
              <w:rPr>
                <w:rFonts w:hint="eastAsia" w:ascii="宋体" w:hAnsi="宋体" w:cs="Times New Roman"/>
                <w:bCs/>
                <w:color w:val="auto"/>
                <w:kern w:val="0"/>
                <w:sz w:val="24"/>
                <w:highlight w:val="none"/>
                <w:u w:val="none"/>
                <w:lang w:val="en-US" w:eastAsia="zh-CN"/>
              </w:rPr>
              <w:t>30</w:t>
            </w:r>
            <w:r>
              <w:rPr>
                <w:rFonts w:hint="eastAsia" w:ascii="宋体" w:hAnsi="宋体" w:eastAsia="宋体" w:cs="Times New Roman"/>
                <w:bCs/>
                <w:color w:val="auto"/>
                <w:kern w:val="0"/>
                <w:sz w:val="24"/>
                <w:highlight w:val="none"/>
                <w:u w:val="none"/>
                <w:lang w:val="en-US" w:eastAsia="zh-CN"/>
              </w:rPr>
              <w:t>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bCs/>
                <w:color w:val="auto"/>
                <w:kern w:val="0"/>
                <w:sz w:val="24"/>
                <w:highlight w:val="none"/>
                <w:u w:val="single"/>
                <w:lang w:val="en-US" w:eastAsia="zh-CN"/>
              </w:rPr>
              <w:t>45</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投标文件递交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地址：</w:t>
            </w:r>
            <w:r>
              <w:rPr>
                <w:rFonts w:hint="eastAsia" w:ascii="宋体" w:hAnsi="宋体" w:cs="Times New Roman"/>
                <w:b w:val="0"/>
                <w:bCs/>
                <w:color w:val="auto"/>
                <w:sz w:val="24"/>
                <w:highlight w:val="none"/>
                <w:lang w:val="en-US" w:eastAsia="zh-CN"/>
              </w:rPr>
              <w:t>阿勒泰市亦岚酒店六楼会议室</w:t>
            </w:r>
            <w:r>
              <w:rPr>
                <w:rFonts w:hint="eastAsia" w:ascii="宋体" w:hAnsi="宋体" w:eastAsia="宋体" w:cs="Times New Roman"/>
                <w:b w:val="0"/>
                <w:bCs/>
                <w:color w:val="auto"/>
                <w:sz w:val="24"/>
                <w:highlight w:val="none"/>
                <w:lang w:val="en-US" w:eastAsia="zh-CN"/>
              </w:rPr>
              <w:t>;</w:t>
            </w:r>
          </w:p>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递交方式：投标单位在开标截止之日前</w:t>
            </w:r>
            <w:r>
              <w:rPr>
                <w:rFonts w:hint="eastAsia" w:ascii="宋体" w:hAnsi="宋体" w:cs="Times New Roman"/>
                <w:b w:val="0"/>
                <w:bCs/>
                <w:color w:val="auto"/>
                <w:sz w:val="24"/>
                <w:highlight w:val="none"/>
                <w:lang w:val="en-US" w:eastAsia="zh-CN"/>
              </w:rPr>
              <w:t>递交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6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cs="Times New Roman"/>
                <w:bCs/>
                <w:color w:val="auto"/>
                <w:kern w:val="0"/>
                <w:sz w:val="24"/>
                <w:highlight w:val="none"/>
                <w:u w:val="none"/>
                <w:lang w:val="en-US" w:eastAsia="zh-CN"/>
              </w:rPr>
            </w:pPr>
            <w:r>
              <w:rPr>
                <w:rFonts w:hint="eastAsia" w:ascii="宋体" w:hAnsi="宋体" w:eastAsia="宋体" w:cs="Times New Roman"/>
                <w:bCs/>
                <w:color w:val="auto"/>
                <w:kern w:val="0"/>
                <w:sz w:val="24"/>
                <w:highlight w:val="none"/>
                <w:u w:val="none"/>
                <w:lang w:val="en-US" w:eastAsia="zh-CN"/>
              </w:rPr>
              <w:t>截止时间：202</w:t>
            </w:r>
            <w:r>
              <w:rPr>
                <w:rFonts w:hint="eastAsia" w:ascii="宋体" w:hAnsi="宋体" w:cs="Times New Roman"/>
                <w:bCs/>
                <w:color w:val="auto"/>
                <w:kern w:val="0"/>
                <w:sz w:val="24"/>
                <w:highlight w:val="none"/>
                <w:u w:val="none"/>
                <w:lang w:val="en-US" w:eastAsia="zh-CN"/>
              </w:rPr>
              <w:t>3</w:t>
            </w:r>
            <w:r>
              <w:rPr>
                <w:rFonts w:hint="eastAsia" w:ascii="宋体" w:hAnsi="宋体" w:eastAsia="宋体" w:cs="Times New Roman"/>
                <w:bCs/>
                <w:color w:val="auto"/>
                <w:kern w:val="0"/>
                <w:sz w:val="24"/>
                <w:highlight w:val="none"/>
                <w:u w:val="none"/>
                <w:lang w:val="en-US" w:eastAsia="zh-CN"/>
              </w:rPr>
              <w:t>年</w:t>
            </w:r>
            <w:r>
              <w:rPr>
                <w:rFonts w:hint="eastAsia" w:ascii="宋体" w:hAnsi="宋体" w:cs="Times New Roman"/>
                <w:bCs/>
                <w:color w:val="auto"/>
                <w:kern w:val="0"/>
                <w:sz w:val="24"/>
                <w:highlight w:val="none"/>
                <w:u w:val="none"/>
                <w:lang w:val="en-US" w:eastAsia="zh-CN"/>
              </w:rPr>
              <w:t>3</w:t>
            </w:r>
            <w:r>
              <w:rPr>
                <w:rFonts w:hint="eastAsia" w:ascii="宋体" w:hAnsi="宋体" w:eastAsia="宋体" w:cs="Times New Roman"/>
                <w:bCs/>
                <w:color w:val="auto"/>
                <w:kern w:val="0"/>
                <w:sz w:val="24"/>
                <w:highlight w:val="none"/>
                <w:u w:val="none"/>
                <w:lang w:val="en-US" w:eastAsia="zh-CN"/>
              </w:rPr>
              <w:t>月</w:t>
            </w:r>
            <w:r>
              <w:rPr>
                <w:rFonts w:hint="eastAsia" w:ascii="宋体" w:hAnsi="宋体" w:cs="Times New Roman"/>
                <w:bCs/>
                <w:color w:val="auto"/>
                <w:kern w:val="0"/>
                <w:sz w:val="24"/>
                <w:highlight w:val="none"/>
                <w:u w:val="none"/>
                <w:lang w:val="en-US" w:eastAsia="zh-CN"/>
              </w:rPr>
              <w:t>3</w:t>
            </w:r>
            <w:r>
              <w:rPr>
                <w:rFonts w:hint="eastAsia" w:ascii="宋体" w:hAnsi="宋体" w:eastAsia="宋体" w:cs="Times New Roman"/>
                <w:bCs/>
                <w:color w:val="auto"/>
                <w:kern w:val="0"/>
                <w:sz w:val="24"/>
                <w:highlight w:val="none"/>
                <w:u w:val="none"/>
                <w:lang w:val="en-US" w:eastAsia="zh-CN"/>
              </w:rPr>
              <w:t>日</w:t>
            </w:r>
            <w:r>
              <w:rPr>
                <w:rFonts w:hint="eastAsia" w:ascii="宋体" w:hAnsi="宋体" w:cs="Times New Roman"/>
                <w:bCs/>
                <w:color w:val="auto"/>
                <w:kern w:val="0"/>
                <w:sz w:val="24"/>
                <w:highlight w:val="none"/>
                <w:u w:val="none"/>
                <w:lang w:val="en-US" w:eastAsia="zh-CN"/>
              </w:rPr>
              <w:t>16</w:t>
            </w:r>
            <w:r>
              <w:rPr>
                <w:rFonts w:hint="eastAsia" w:ascii="宋体" w:hAnsi="宋体" w:eastAsia="宋体" w:cs="Times New Roman"/>
                <w:bCs/>
                <w:color w:val="auto"/>
                <w:kern w:val="0"/>
                <w:sz w:val="24"/>
                <w:highlight w:val="none"/>
                <w:u w:val="none"/>
                <w:lang w:val="en-US" w:eastAsia="zh-CN"/>
              </w:rPr>
              <w:t>时</w:t>
            </w:r>
            <w:r>
              <w:rPr>
                <w:rFonts w:hint="eastAsia" w:ascii="宋体" w:hAnsi="宋体" w:cs="Times New Roman"/>
                <w:bCs/>
                <w:color w:val="auto"/>
                <w:kern w:val="0"/>
                <w:sz w:val="24"/>
                <w:highlight w:val="none"/>
                <w:u w:val="none"/>
                <w:lang w:val="en-US" w:eastAsia="zh-CN"/>
              </w:rPr>
              <w:t>30</w:t>
            </w:r>
            <w:r>
              <w:rPr>
                <w:rFonts w:hint="eastAsia" w:ascii="宋体" w:hAnsi="宋体" w:eastAsia="宋体" w:cs="Times New Roman"/>
                <w:bCs/>
                <w:color w:val="auto"/>
                <w:kern w:val="0"/>
                <w:sz w:val="24"/>
                <w:highlight w:val="none"/>
                <w:u w:val="none"/>
                <w:lang w:val="en-US" w:eastAsia="zh-CN"/>
              </w:rPr>
              <w:t>分（北京时间）</w:t>
            </w:r>
          </w:p>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开标地址：</w:t>
            </w:r>
            <w:r>
              <w:rPr>
                <w:rFonts w:hint="eastAsia" w:ascii="宋体" w:hAnsi="宋体" w:cs="Times New Roman"/>
                <w:b w:val="0"/>
                <w:bCs/>
                <w:color w:val="auto"/>
                <w:sz w:val="24"/>
                <w:highlight w:val="none"/>
                <w:lang w:val="en-US" w:eastAsia="zh-CN"/>
              </w:rPr>
              <w:t>阿勒泰市亦岚酒店六楼会议室</w:t>
            </w:r>
            <w:r>
              <w:rPr>
                <w:rFonts w:hint="eastAsia" w:ascii="宋体" w:hAnsi="宋体" w:eastAsia="宋体" w:cs="Times New Roman"/>
                <w:b w:val="0"/>
                <w:bCs/>
                <w:color w:val="auto"/>
                <w:sz w:val="24"/>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eastAsia="zh-CN"/>
              </w:rPr>
            </w:pPr>
            <w:r>
              <w:rPr>
                <w:rFonts w:hint="eastAsia" w:ascii="宋体" w:hAnsi="宋体"/>
                <w:bCs/>
                <w:color w:val="auto"/>
                <w:kern w:val="0"/>
                <w:sz w:val="24"/>
                <w:highlight w:val="none"/>
                <w:lang w:eastAsia="zh-CN"/>
              </w:rPr>
              <w:t>竞争性谈判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投标控制价</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2468032.29元（贰佰肆拾陆万捌仟零叁拾贰元贰角玖分）</w:t>
            </w:r>
          </w:p>
          <w:p>
            <w:pPr>
              <w:autoSpaceDE w:val="0"/>
              <w:autoSpaceDN w:val="0"/>
              <w:spacing w:line="320" w:lineRule="exact"/>
              <w:rPr>
                <w:rFonts w:hint="eastAsia" w:ascii="宋体" w:hAnsi="宋体"/>
                <w:bCs/>
                <w:color w:val="auto"/>
                <w:kern w:val="0"/>
                <w:sz w:val="24"/>
                <w:highlight w:val="none"/>
                <w:lang w:eastAsia="zh-CN"/>
              </w:rPr>
            </w:pPr>
            <w:r>
              <w:rPr>
                <w:rFonts w:hint="eastAsia" w:ascii="宋体" w:hAnsi="宋体"/>
                <w:bCs/>
                <w:color w:val="auto"/>
                <w:kern w:val="0"/>
                <w:sz w:val="24"/>
                <w:highlight w:val="none"/>
                <w:lang w:eastAsia="zh-CN"/>
              </w:rPr>
              <w:t>注：超过最高限价为无效标书，做废标处理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rPr>
              <w:t>投标保证金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bCs/>
                <w:color w:val="auto"/>
                <w:kern w:val="0"/>
                <w:sz w:val="24"/>
                <w:highlight w:val="none"/>
                <w:lang w:val="en-US" w:eastAsia="zh-CN"/>
              </w:rPr>
              <w:t>标</w:t>
            </w:r>
            <w:r>
              <w:rPr>
                <w:rFonts w:hint="eastAsia" w:ascii="宋体" w:hAnsi="宋体" w:eastAsia="宋体"/>
                <w:b w:val="0"/>
                <w:bCs/>
                <w:color w:val="auto"/>
                <w:sz w:val="24"/>
                <w:highlight w:val="none"/>
                <w:lang w:val="en-US" w:eastAsia="zh-CN"/>
              </w:rPr>
              <w:t>保证金的形式：转账或电汇</w:t>
            </w:r>
            <w:r>
              <w:rPr>
                <w:rFonts w:hint="eastAsia" w:ascii="宋体" w:hAnsi="宋体"/>
                <w:b w:val="0"/>
                <w:bCs/>
                <w:color w:val="auto"/>
                <w:sz w:val="24"/>
                <w:highlight w:val="none"/>
                <w:lang w:val="en-US" w:eastAsia="zh-CN"/>
              </w:rPr>
              <w:t>或银行保函</w:t>
            </w:r>
          </w:p>
          <w:p>
            <w:pPr>
              <w:autoSpaceDE w:val="0"/>
              <w:autoSpaceDN w:val="0"/>
              <w:spacing w:line="400" w:lineRule="exact"/>
              <w:jc w:val="both"/>
              <w:textAlignment w:val="bottom"/>
              <w:rPr>
                <w:rFonts w:hint="default"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投标保证金的金额：</w:t>
            </w:r>
            <w:r>
              <w:rPr>
                <w:rFonts w:hint="eastAsia" w:ascii="宋体" w:hAnsi="宋体"/>
                <w:b w:val="0"/>
                <w:bCs/>
                <w:color w:val="auto"/>
                <w:sz w:val="24"/>
                <w:highlight w:val="none"/>
                <w:lang w:val="en-US" w:eastAsia="zh-CN"/>
              </w:rPr>
              <w:t>25000</w:t>
            </w:r>
            <w:r>
              <w:rPr>
                <w:rFonts w:hint="eastAsia" w:ascii="宋体" w:hAnsi="宋体" w:eastAsia="宋体"/>
                <w:b w:val="0"/>
                <w:bCs/>
                <w:color w:val="auto"/>
                <w:sz w:val="24"/>
                <w:highlight w:val="none"/>
                <w:lang w:val="en-US" w:eastAsia="zh-CN"/>
              </w:rPr>
              <w:t>元（</w:t>
            </w:r>
            <w:r>
              <w:rPr>
                <w:rFonts w:hint="eastAsia" w:ascii="宋体" w:hAnsi="宋体"/>
                <w:b w:val="0"/>
                <w:bCs/>
                <w:color w:val="auto"/>
                <w:sz w:val="24"/>
                <w:highlight w:val="none"/>
                <w:lang w:val="en-US" w:eastAsia="zh-CN"/>
              </w:rPr>
              <w:t>贰万伍仟元整</w:t>
            </w:r>
            <w:r>
              <w:rPr>
                <w:rFonts w:hint="eastAsia" w:ascii="宋体" w:hAnsi="宋体" w:eastAsia="宋体"/>
                <w:b w:val="0"/>
                <w:bCs/>
                <w:color w:val="auto"/>
                <w:sz w:val="24"/>
                <w:highlight w:val="none"/>
                <w:lang w:val="en-US" w:eastAsia="zh-CN"/>
              </w:rPr>
              <w:t>）/单位</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开户名称：新疆金泰首致项目管理咨询有限公司</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开户银行：中国农业银行股份有限公司阿勒泰市支行</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账    号：30150801040007147</w:t>
            </w:r>
          </w:p>
          <w:p>
            <w:pPr>
              <w:autoSpaceDE w:val="0"/>
              <w:autoSpaceDN w:val="0"/>
              <w:spacing w:line="400" w:lineRule="exact"/>
              <w:jc w:val="both"/>
              <w:textAlignment w:val="bottom"/>
              <w:rPr>
                <w:rFonts w:hint="eastAsia" w:ascii="宋体" w:hAnsi="宋体"/>
                <w:bCs/>
                <w:color w:val="auto"/>
                <w:kern w:val="0"/>
                <w:sz w:val="24"/>
                <w:highlight w:val="none"/>
                <w:lang w:val="en-US"/>
              </w:rPr>
            </w:pPr>
            <w:r>
              <w:rPr>
                <w:rFonts w:hint="eastAsia" w:ascii="宋体" w:hAnsi="宋体" w:eastAsia="宋体"/>
                <w:b w:val="0"/>
                <w:bCs/>
                <w:color w:val="auto"/>
                <w:sz w:val="24"/>
                <w:highlight w:val="none"/>
                <w:lang w:val="en-US" w:eastAsia="zh-CN"/>
              </w:rPr>
              <w:t>注：投标保证金须在202</w:t>
            </w:r>
            <w:r>
              <w:rPr>
                <w:rFonts w:hint="eastAsia" w:ascii="宋体" w:hAnsi="宋体"/>
                <w:b w:val="0"/>
                <w:bCs/>
                <w:color w:val="auto"/>
                <w:sz w:val="24"/>
                <w:highlight w:val="none"/>
                <w:lang w:val="en-US" w:eastAsia="zh-CN"/>
              </w:rPr>
              <w:t>3</w:t>
            </w:r>
            <w:r>
              <w:rPr>
                <w:rFonts w:hint="eastAsia" w:ascii="宋体" w:hAnsi="宋体" w:eastAsia="宋体"/>
                <w:b w:val="0"/>
                <w:bCs/>
                <w:color w:val="auto"/>
                <w:sz w:val="24"/>
                <w:highlight w:val="none"/>
                <w:lang w:val="en-US" w:eastAsia="zh-CN"/>
              </w:rPr>
              <w:t>年</w:t>
            </w:r>
            <w:r>
              <w:rPr>
                <w:rFonts w:hint="eastAsia" w:ascii="宋体" w:hAnsi="宋体"/>
                <w:b w:val="0"/>
                <w:bCs/>
                <w:color w:val="auto"/>
                <w:sz w:val="24"/>
                <w:highlight w:val="none"/>
                <w:lang w:val="en-US" w:eastAsia="zh-CN"/>
              </w:rPr>
              <w:t>3</w:t>
            </w:r>
            <w:r>
              <w:rPr>
                <w:rFonts w:hint="eastAsia" w:ascii="宋体" w:hAnsi="宋体" w:eastAsia="宋体"/>
                <w:b w:val="0"/>
                <w:bCs/>
                <w:color w:val="auto"/>
                <w:sz w:val="24"/>
                <w:highlight w:val="none"/>
                <w:lang w:val="en-US" w:eastAsia="zh-CN"/>
              </w:rPr>
              <w:t>月</w:t>
            </w:r>
            <w:r>
              <w:rPr>
                <w:rFonts w:hint="eastAsia" w:ascii="宋体" w:hAnsi="宋体"/>
                <w:b w:val="0"/>
                <w:bCs/>
                <w:color w:val="auto"/>
                <w:sz w:val="24"/>
                <w:highlight w:val="none"/>
                <w:lang w:val="en-US" w:eastAsia="zh-CN"/>
              </w:rPr>
              <w:t>3</w:t>
            </w:r>
            <w:r>
              <w:rPr>
                <w:rFonts w:hint="eastAsia" w:ascii="宋体" w:hAnsi="宋体" w:eastAsia="宋体"/>
                <w:b w:val="0"/>
                <w:bCs/>
                <w:color w:val="auto"/>
                <w:sz w:val="24"/>
                <w:highlight w:val="none"/>
                <w:lang w:val="en-US" w:eastAsia="zh-CN"/>
              </w:rPr>
              <w:t>日</w:t>
            </w:r>
            <w:r>
              <w:rPr>
                <w:rFonts w:hint="eastAsia" w:ascii="宋体" w:hAnsi="宋体"/>
                <w:b w:val="0"/>
                <w:bCs/>
                <w:color w:val="auto"/>
                <w:sz w:val="24"/>
                <w:highlight w:val="none"/>
                <w:lang w:val="en-US" w:eastAsia="zh-CN"/>
              </w:rPr>
              <w:t xml:space="preserve"> </w:t>
            </w:r>
            <w:r>
              <w:rPr>
                <w:rFonts w:hint="eastAsia" w:ascii="宋体" w:hAnsi="宋体" w:eastAsia="宋体"/>
                <w:b w:val="0"/>
                <w:bCs/>
                <w:color w:val="auto"/>
                <w:sz w:val="24"/>
                <w:highlight w:val="none"/>
                <w:lang w:val="en-US" w:eastAsia="zh-CN"/>
              </w:rPr>
              <w:t>1</w:t>
            </w:r>
            <w:r>
              <w:rPr>
                <w:rFonts w:hint="eastAsia" w:ascii="宋体" w:hAnsi="宋体"/>
                <w:b w:val="0"/>
                <w:bCs/>
                <w:color w:val="auto"/>
                <w:sz w:val="24"/>
                <w:highlight w:val="none"/>
                <w:lang w:val="en-US" w:eastAsia="zh-CN"/>
              </w:rPr>
              <w:t>6</w:t>
            </w:r>
            <w:r>
              <w:rPr>
                <w:rFonts w:hint="eastAsia" w:ascii="宋体" w:hAnsi="宋体" w:eastAsia="宋体"/>
                <w:b w:val="0"/>
                <w:bCs/>
                <w:color w:val="auto"/>
                <w:sz w:val="24"/>
                <w:highlight w:val="none"/>
                <w:lang w:val="en-US" w:eastAsia="zh-CN"/>
              </w:rPr>
              <w:t>：30前到帐。投标人按上述要求从基本户递交谈判保证金后，请</w:t>
            </w:r>
            <w:r>
              <w:rPr>
                <w:rFonts w:hint="eastAsia" w:ascii="宋体" w:hAnsi="宋体"/>
                <w:b w:val="0"/>
                <w:bCs/>
                <w:color w:val="auto"/>
                <w:sz w:val="24"/>
                <w:highlight w:val="none"/>
                <w:lang w:val="en-US" w:eastAsia="zh-CN"/>
              </w:rPr>
              <w:t>将</w:t>
            </w:r>
            <w:r>
              <w:rPr>
                <w:rFonts w:hint="eastAsia" w:ascii="宋体" w:hAnsi="宋体" w:eastAsia="宋体"/>
                <w:b w:val="0"/>
                <w:bCs/>
                <w:color w:val="auto"/>
                <w:sz w:val="24"/>
                <w:highlight w:val="none"/>
                <w:lang w:val="en-US" w:eastAsia="zh-CN"/>
              </w:rPr>
              <w:t>银行电汇或</w:t>
            </w:r>
            <w:r>
              <w:rPr>
                <w:rFonts w:hint="eastAsia" w:ascii="宋体" w:hAnsi="宋体"/>
                <w:bCs/>
                <w:color w:val="auto"/>
                <w:kern w:val="0"/>
                <w:sz w:val="24"/>
                <w:highlight w:val="none"/>
                <w:lang w:val="en-US" w:eastAsia="zh-CN"/>
              </w:rPr>
              <w:t>转账凭据发至471071182@qq.com领取招标代理机构开具的谈判保证金收款收据，联系电话：13669957007。递交谈判保证金时请注明项目编号及用途。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1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20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rFonts w:ascii="宋体" w:hAnsi="宋体"/>
                <w:color w:val="auto"/>
                <w:sz w:val="24"/>
                <w:szCs w:val="24"/>
                <w:highlight w:val="none"/>
              </w:rPr>
            </w:pPr>
            <w:r>
              <w:rPr>
                <w:rFonts w:hint="eastAsia" w:ascii="宋体" w:hAnsi="宋体"/>
                <w:color w:val="auto"/>
                <w:sz w:val="24"/>
                <w:szCs w:val="24"/>
                <w:highlight w:val="none"/>
                <w:lang w:val="en-US" w:eastAsia="zh-CN"/>
              </w:rPr>
              <w:t>开标前，请各投标人随身携带下列有效证件以备随时查验</w:t>
            </w:r>
            <w:r>
              <w:rPr>
                <w:rFonts w:hint="eastAsia" w:ascii="宋体" w:hAnsi="宋体"/>
                <w:color w:val="auto"/>
                <w:sz w:val="24"/>
                <w:szCs w:val="24"/>
                <w:highlight w:val="none"/>
              </w:rPr>
              <w:t>：</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1、企业法人证明及法定代表人授权委托书及委托代理人身份证</w:t>
            </w:r>
            <w:r>
              <w:rPr>
                <w:rFonts w:hint="eastAsia" w:ascii="宋体" w:hAnsi="宋体"/>
                <w:b w:val="0"/>
                <w:bCs w:val="0"/>
                <w:color w:val="auto"/>
                <w:sz w:val="24"/>
                <w:szCs w:val="24"/>
                <w:highlight w:val="none"/>
                <w:lang w:eastAsia="zh-CN"/>
              </w:rPr>
              <w:t>；法定代表人授权委托书应当单独提供，并与投标文件中所提供的相一致，</w:t>
            </w:r>
            <w:r>
              <w:rPr>
                <w:rFonts w:hint="eastAsia" w:ascii="宋体" w:hAnsi="宋体"/>
                <w:b w:val="0"/>
                <w:bCs w:val="0"/>
                <w:color w:val="auto"/>
                <w:sz w:val="24"/>
                <w:szCs w:val="24"/>
                <w:highlight w:val="none"/>
                <w:lang w:val="en-US" w:eastAsia="zh-CN"/>
              </w:rPr>
              <w:t>委托代理人需提供近六个月单位缴纳社保证明</w:t>
            </w:r>
            <w:r>
              <w:rPr>
                <w:rFonts w:hint="eastAsia" w:ascii="宋体" w:hAnsi="宋体"/>
                <w:b w:val="0"/>
                <w:bCs w:val="0"/>
                <w:color w:val="auto"/>
                <w:sz w:val="24"/>
                <w:szCs w:val="24"/>
                <w:highlight w:val="none"/>
                <w:lang w:eastAsia="zh-CN"/>
              </w:rPr>
              <w:t>。以上证件均应当为原件；</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2 、企业有效营业执照副本原件、有效的资质证书、有效安全生产许可证；</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3 、本工程拟派负责人的证书、安全生产考核证；</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4、</w:t>
            </w:r>
            <w:r>
              <w:rPr>
                <w:rFonts w:hint="eastAsia" w:ascii="宋体" w:hAnsi="宋体"/>
                <w:b w:val="0"/>
                <w:bCs w:val="0"/>
                <w:color w:val="auto"/>
                <w:sz w:val="24"/>
                <w:szCs w:val="24"/>
                <w:highlight w:val="none"/>
                <w:lang w:eastAsia="zh-CN"/>
              </w:rPr>
              <w:t>信用中国</w:t>
            </w:r>
            <w:r>
              <w:rPr>
                <w:rFonts w:hint="eastAsia" w:ascii="宋体" w:hAnsi="宋体"/>
                <w:b w:val="0"/>
                <w:bCs w:val="0"/>
                <w:color w:val="auto"/>
                <w:sz w:val="24"/>
                <w:szCs w:val="24"/>
                <w:highlight w:val="none"/>
                <w:lang w:val="en-US" w:eastAsia="zh-CN"/>
              </w:rPr>
              <w:t>四个网站，</w:t>
            </w:r>
            <w:r>
              <w:rPr>
                <w:rFonts w:hint="eastAsia" w:ascii="宋体" w:hAnsi="宋体"/>
                <w:b w:val="0"/>
                <w:bCs w:val="0"/>
                <w:color w:val="auto"/>
                <w:sz w:val="24"/>
                <w:szCs w:val="24"/>
                <w:highlight w:val="none"/>
                <w:lang w:eastAsia="zh-CN"/>
              </w:rPr>
              <w:t>无不良记录查询页面打印件加盖公章；</w:t>
            </w:r>
          </w:p>
          <w:p>
            <w:pPr>
              <w:numPr>
                <w:ilvl w:val="0"/>
                <w:numId w:val="0"/>
              </w:numPr>
              <w:spacing w:line="350" w:lineRule="exact"/>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5、</w:t>
            </w:r>
            <w:r>
              <w:rPr>
                <w:rFonts w:hint="eastAsia" w:ascii="宋体" w:hAnsi="宋体"/>
                <w:b w:val="0"/>
                <w:bCs w:val="0"/>
                <w:color w:val="auto"/>
                <w:sz w:val="24"/>
                <w:szCs w:val="24"/>
                <w:highlight w:val="none"/>
                <w:lang w:eastAsia="zh-CN"/>
              </w:rPr>
              <w:t>保证金收据或银行保函原件</w:t>
            </w:r>
          </w:p>
          <w:p>
            <w:pPr>
              <w:numPr>
                <w:ilvl w:val="0"/>
                <w:numId w:val="0"/>
              </w:numPr>
              <w:spacing w:line="350" w:lineRule="exact"/>
              <w:rPr>
                <w:rFonts w:hint="default"/>
                <w:color w:val="auto"/>
                <w:highlight w:val="none"/>
                <w:lang w:val="en-US"/>
              </w:rPr>
            </w:pPr>
            <w:r>
              <w:rPr>
                <w:rFonts w:hint="default" w:ascii="宋体" w:hAnsi="宋体" w:eastAsia="宋体" w:cs="Times New Roman"/>
                <w:b w:val="0"/>
                <w:bCs w:val="0"/>
                <w:color w:val="auto"/>
                <w:sz w:val="24"/>
                <w:szCs w:val="24"/>
                <w:highlight w:val="none"/>
                <w:lang w:val="en-US" w:eastAsia="zh-CN"/>
              </w:rPr>
              <w:t>以上资格文件缺一不可，开标时由监督人查验，如不提供按不响应</w:t>
            </w:r>
            <w:r>
              <w:rPr>
                <w:rFonts w:hint="eastAsia" w:ascii="宋体" w:hAnsi="宋体" w:eastAsia="宋体" w:cs="Times New Roman"/>
                <w:b w:val="0"/>
                <w:bCs w:val="0"/>
                <w:color w:val="auto"/>
                <w:sz w:val="24"/>
                <w:szCs w:val="24"/>
                <w:highlight w:val="none"/>
                <w:lang w:val="en-US" w:eastAsia="zh-CN"/>
              </w:rPr>
              <w:t>谈判</w:t>
            </w:r>
            <w:r>
              <w:rPr>
                <w:rFonts w:hint="default" w:ascii="宋体" w:hAnsi="宋体" w:eastAsia="宋体" w:cs="Times New Roman"/>
                <w:b w:val="0"/>
                <w:bCs w:val="0"/>
                <w:color w:val="auto"/>
                <w:sz w:val="24"/>
                <w:szCs w:val="24"/>
                <w:highlight w:val="none"/>
                <w:lang w:val="en-US" w:eastAsia="zh-CN"/>
              </w:rPr>
              <w:t>文件要求做无效投标处理。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cs="Times New Roman"/>
                <w:b/>
                <w:color w:val="auto"/>
                <w:spacing w:val="-12"/>
                <w:kern w:val="2"/>
                <w:sz w:val="24"/>
                <w:highlight w:val="none"/>
                <w:lang w:val="en-US" w:eastAsia="zh-CN" w:bidi="ar-SA"/>
              </w:rPr>
              <w:t>21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Times New Roman" w:hAnsi="Times New Roman" w:eastAsia="宋体" w:cs="Times New Roman"/>
                <w:color w:val="auto"/>
                <w:kern w:val="2"/>
                <w:sz w:val="21"/>
                <w:highlight w:val="none"/>
                <w:lang w:val="en-US" w:eastAsia="zh-CN" w:bidi="ar-SA"/>
              </w:rPr>
            </w:pPr>
            <w:r>
              <w:rPr>
                <w:rFonts w:hint="eastAsia" w:ascii="宋体" w:hAnsi="宋体" w:cs="宋体"/>
                <w:color w:val="auto"/>
                <w:kern w:val="0"/>
                <w:sz w:val="24"/>
                <w:szCs w:val="24"/>
                <w:highlight w:val="none"/>
                <w:lang w:val="en-US" w:eastAsia="zh-CN"/>
              </w:rPr>
              <w:t xml:space="preserve">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投标人拒绝或者变相拒绝提供有效书面说明或者书面说明不能证明其报价合理性的，评标委员会应当将其投标文件作为无效处理。 </w:t>
            </w:r>
            <w:r>
              <w:rPr>
                <w:rFonts w:hint="eastAsia" w:ascii="宋体" w:hAnsi="宋体" w:cs="宋体"/>
                <w:color w:val="auto"/>
                <w:kern w:val="0"/>
                <w:sz w:val="21"/>
                <w:szCs w:val="21"/>
                <w:highlight w:val="non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eastAsia="宋体" w:cs="Times New Roman"/>
                <w:b/>
                <w:color w:val="auto"/>
                <w:spacing w:val="-12"/>
                <w:kern w:val="2"/>
                <w:sz w:val="24"/>
                <w:highlight w:val="none"/>
                <w:lang w:val="en-US" w:eastAsia="zh-CN" w:bidi="ar-SA"/>
              </w:rPr>
              <w:t>22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rPr>
            </w:pPr>
            <w:r>
              <w:rPr>
                <w:rFonts w:hint="eastAsia" w:ascii="宋体" w:hAnsi="宋体" w:eastAsia="宋体" w:cs="Times New Roman"/>
                <w:b/>
                <w:bCs/>
                <w:color w:val="auto"/>
                <w:kern w:val="0"/>
                <w:sz w:val="24"/>
                <w:szCs w:val="22"/>
                <w:highlight w:val="none"/>
                <w:lang w:val="en-US" w:eastAsia="zh-CN"/>
              </w:rPr>
              <w:t>招标人补充的其他内容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投标文件须承诺(格式自拟)，未提供否决其投标：“若我公司有幸中标，收到该项目中标通知书后，我公司法定代表人(子公司或分公司负责人)或授权委托人，和项目负责人在3日历日内与该项目招标方洽商履约的相关事宜,提供关于在疫情防控期间做好防护措施，并在签订合同后 3 日内即可到达施工现场，如我公司在规定的时间未按照招标文件和投标文件订立书面合同、项目负责人及项目班组中的主要管理人员未及时到岗到位的，招标方可视为我公司未按时履约,有权取消我公司中标资格，依次确定其他中标候选人为中标人，没收我公司投标保证金，赔偿招标方所造成的损失，并将我公司纳入失信企业名单中。”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3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23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4"/>
                <w:szCs w:val="24"/>
                <w:highlight w:val="none"/>
                <w:lang w:val="en-US" w:eastAsia="zh-CN"/>
              </w:rPr>
              <w:t xml:space="preserve">根据财库《2020》46号第五条财政部发布的《政府采购促进中小企业发展暂行办法》的通知，本项目对小型和微型企业产品的价格给予相应的扣除10%。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24</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bCs/>
                <w:color w:val="auto"/>
                <w:kern w:val="0"/>
                <w:sz w:val="24"/>
                <w:highlight w:val="none"/>
                <w:lang w:val="en-US" w:eastAsia="zh-CN"/>
              </w:rPr>
              <w:t>以中标金额参照新计价房【2002】1980号文计算，由中标单位支付。</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pStyle w:val="24"/>
        <w:rPr>
          <w:rFonts w:hint="eastAsia" w:ascii="Arial" w:hAnsi="Arial" w:eastAsia="黑体"/>
          <w:b/>
          <w:color w:val="auto"/>
          <w:w w:val="100"/>
          <w:sz w:val="32"/>
          <w:highlight w:val="none"/>
        </w:rPr>
      </w:pP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highlight w:val="none"/>
        </w:rPr>
      </w:pPr>
      <w:r>
        <w:rPr>
          <w:rFonts w:hint="eastAsia" w:ascii="Arial" w:hAnsi="Arial" w:eastAsia="黑体"/>
          <w:b/>
          <w:color w:val="auto"/>
          <w:w w:val="100"/>
          <w:sz w:val="32"/>
          <w:highlight w:val="none"/>
        </w:rPr>
        <w:t>一、总则</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4"/>
          <w:szCs w:val="24"/>
          <w:highlight w:val="none"/>
        </w:rPr>
      </w:pPr>
      <w:r>
        <w:rPr>
          <w:rFonts w:hint="eastAsia" w:ascii="宋体" w:hAnsi="Times New Roman" w:eastAsia="宋体" w:cs="Times New Roman"/>
          <w:color w:val="auto"/>
          <w:w w:val="100"/>
          <w:sz w:val="24"/>
          <w:szCs w:val="24"/>
          <w:highlight w:val="none"/>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4"/>
          <w:szCs w:val="24"/>
          <w:highlight w:val="none"/>
          <w:lang w:val="en-US" w:eastAsia="zh-CN"/>
        </w:rPr>
      </w:pPr>
      <w:r>
        <w:rPr>
          <w:rFonts w:hint="eastAsia" w:ascii="宋体" w:hAnsi="Times New Roman" w:eastAsia="宋体" w:cs="Times New Roman"/>
          <w:color w:val="auto"/>
          <w:w w:val="100"/>
          <w:sz w:val="24"/>
          <w:szCs w:val="24"/>
          <w:highlight w:val="none"/>
        </w:rPr>
        <w:t>工程概况本工程位于</w:t>
      </w:r>
      <w:r>
        <w:rPr>
          <w:rFonts w:hint="eastAsia" w:ascii="宋体" w:hAnsi="Times New Roman" w:eastAsia="宋体" w:cs="Times New Roman"/>
          <w:color w:val="auto"/>
          <w:w w:val="100"/>
          <w:sz w:val="24"/>
          <w:szCs w:val="24"/>
          <w:highlight w:val="none"/>
          <w:lang w:val="en-US" w:eastAsia="zh-CN"/>
        </w:rPr>
        <w:t>哈巴河县齐巴尔镇克孜勒加尔村</w:t>
      </w:r>
      <w:r>
        <w:rPr>
          <w:rFonts w:hint="eastAsia" w:ascii="宋体" w:hAnsi="Times New Roman" w:eastAsia="宋体" w:cs="Times New Roman"/>
          <w:color w:val="auto"/>
          <w:w w:val="100"/>
          <w:sz w:val="24"/>
          <w:szCs w:val="24"/>
          <w:highlight w:val="none"/>
        </w:rPr>
        <w:t>，建设内容为：</w:t>
      </w:r>
      <w:r>
        <w:rPr>
          <w:rFonts w:hint="eastAsia" w:ascii="宋体" w:hAnsi="Times New Roman" w:eastAsia="宋体" w:cs="Times New Roman"/>
          <w:color w:val="auto"/>
          <w:w w:val="100"/>
          <w:sz w:val="24"/>
          <w:szCs w:val="24"/>
          <w:highlight w:val="none"/>
          <w:lang w:val="en-US" w:eastAsia="zh-CN"/>
        </w:rPr>
        <w:t>齐巴尔镇克孜勒加尔村道路两侧路面硬化10500平方米。</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黑体" w:hAnsi="Verdana" w:eastAsia="黑体"/>
          <w:b/>
          <w:color w:val="auto"/>
          <w:w w:val="100"/>
          <w:sz w:val="32"/>
          <w:highlight w:val="none"/>
        </w:rPr>
      </w:pPr>
      <w:r>
        <w:rPr>
          <w:rFonts w:hint="eastAsia" w:ascii="Arial" w:hAnsi="Arial" w:eastAsia="黑体"/>
          <w:b/>
          <w:color w:val="auto"/>
          <w:w w:val="100"/>
          <w:sz w:val="32"/>
          <w:highlight w:val="none"/>
        </w:rPr>
        <w:t>二、谈判文件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2、承包人应认真审阅谈判文件所有的内容，如果承包人的投标文件不能实质性地响应谈判文件要求，责任由承包人自负。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黑体" w:hAnsi="Verdana" w:eastAsia="黑体"/>
          <w:color w:val="auto"/>
          <w:w w:val="100"/>
          <w:sz w:val="24"/>
          <w:szCs w:val="24"/>
          <w:highlight w:val="none"/>
        </w:rPr>
      </w:pPr>
      <w:r>
        <w:rPr>
          <w:rFonts w:hint="eastAsia" w:ascii="宋体" w:hAnsi="Times New Roman" w:eastAsia="宋体"/>
          <w:color w:val="auto"/>
          <w:w w:val="100"/>
          <w:sz w:val="24"/>
          <w:szCs w:val="24"/>
          <w:highlight w:val="none"/>
        </w:rPr>
        <w:t>3、承包人在收到谈判文件（含工程量清单）后，若有疑问需要澄清，应于收到谈判文件后二日内以书面形式（包括书面文字、传真、电子邮件等）向发包人提出，发包人将以书面形式予以解答，解答内容将送达所有参与竞争性谈判的承包人。</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highlight w:val="none"/>
        </w:rPr>
      </w:pPr>
      <w:r>
        <w:rPr>
          <w:rFonts w:hint="eastAsia" w:ascii="Arial" w:hAnsi="Arial" w:eastAsia="黑体"/>
          <w:b/>
          <w:color w:val="auto"/>
          <w:w w:val="100"/>
          <w:sz w:val="32"/>
          <w:highlight w:val="none"/>
        </w:rPr>
        <w:t>三、投标文件（响应性文件）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1、投标文件（响应性文件）的组成</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投标文件应采用A4规格纸编制并装订成册，主要包含以下几个部分内容：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（1）商务部分，主要包括谈判申请及声明（附件一）、法人代表授权委托书（附件二）、工程投标廉政承诺书（附件三）、投标保证金（附件四）、项目管理机构（附件五）、资格审查资料（附件六）。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技术部分内容字体要求：正文及目录应采用Word文档编写，字间距为“标准”，行间距为“单倍行距”，所有字体均采用四号宋体字。技术标中的施工进度计划表或施工网络图、施工现场平面布置图须采用A3复印纸，图中字体采用宋体字，字迹以清晰为准。采用A3复印纸制作的图纸须放在标书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2、投标文件（响应性文件）的封装要求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（1）投标文件的正本、副本一同封装，并在封套的封口处加盖投标人单位章，电子版报价单光盘与投标文件一同封装。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lang w:eastAsia="zh-CN"/>
        </w:rPr>
      </w:pPr>
      <w:r>
        <w:rPr>
          <w:rFonts w:hint="eastAsia" w:ascii="宋体" w:hAnsi="Times New Roman" w:eastAsia="宋体"/>
          <w:color w:val="auto"/>
          <w:w w:val="100"/>
          <w:sz w:val="24"/>
          <w:szCs w:val="24"/>
          <w:highlight w:val="none"/>
        </w:rPr>
        <w:t>（2）封套上应载明的信息：</w:t>
      </w:r>
      <w:r>
        <w:rPr>
          <w:rFonts w:hint="eastAsia" w:ascii="宋体"/>
          <w:color w:val="auto"/>
          <w:w w:val="100"/>
          <w:sz w:val="24"/>
          <w:szCs w:val="24"/>
          <w:highlight w:val="none"/>
          <w:lang w:eastAsia="zh-CN"/>
        </w:rPr>
        <w:t>详见投标须知前附表</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highlight w:val="none"/>
        </w:rPr>
      </w:pPr>
      <w:r>
        <w:rPr>
          <w:rFonts w:hint="eastAsia" w:ascii="Arial" w:hAnsi="Arial" w:eastAsia="黑体"/>
          <w:b/>
          <w:color w:val="auto"/>
          <w:w w:val="100"/>
          <w:sz w:val="32"/>
          <w:highlight w:val="none"/>
        </w:rPr>
        <w:t>四、报价要求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1、承包人应根据所提供的工程项目清单编制单价、合价和总价。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2、报价应是本谈判文件所确定的全部工作内容的价格体现。其应包括施工设备、劳务、管理、材料、安装、维护、利润、税金及政策性文件规定的各项应有费用。</w:t>
      </w:r>
    </w:p>
    <w:p>
      <w:pPr>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3、可参考的工程计价表和有关文件</w:t>
      </w:r>
      <w:r>
        <w:rPr>
          <w:rFonts w:hint="eastAsia" w:ascii="宋体" w:hAnsi="Times New Roman" w:eastAsia="宋体"/>
          <w:color w:val="auto"/>
          <w:w w:val="100"/>
          <w:sz w:val="24"/>
          <w:szCs w:val="24"/>
          <w:highlight w:val="none"/>
          <w:lang w:val="en-US" w:eastAsia="zh-CN"/>
        </w:rPr>
        <w:t>（见清单总说明）</w:t>
      </w:r>
    </w:p>
    <w:p>
      <w:pPr>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Times New Roman" w:hAnsi="Times New Roman" w:eastAsia="宋体"/>
          <w:color w:val="auto"/>
          <w:w w:val="100"/>
          <w:sz w:val="24"/>
          <w:szCs w:val="24"/>
          <w:highlight w:val="none"/>
        </w:rPr>
      </w:pPr>
      <w:r>
        <w:rPr>
          <w:rFonts w:hint="eastAsia" w:ascii="宋体"/>
          <w:color w:val="auto"/>
          <w:w w:val="100"/>
          <w:sz w:val="24"/>
          <w:szCs w:val="24"/>
          <w:highlight w:val="none"/>
          <w:lang w:val="en-US" w:eastAsia="zh-CN"/>
        </w:rPr>
        <w:t>4、</w:t>
      </w:r>
      <w:r>
        <w:rPr>
          <w:rFonts w:hint="eastAsia" w:ascii="宋体" w:hAnsi="Times New Roman" w:eastAsia="宋体"/>
          <w:color w:val="auto"/>
          <w:w w:val="100"/>
          <w:sz w:val="24"/>
          <w:szCs w:val="24"/>
          <w:highlight w:val="none"/>
        </w:rPr>
        <w:t>工程量清单另卷</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highlight w:val="none"/>
        </w:rPr>
      </w:pPr>
      <w:r>
        <w:rPr>
          <w:rFonts w:hint="eastAsia" w:ascii="Arial" w:hAnsi="Arial" w:eastAsia="黑体"/>
          <w:b/>
          <w:color w:val="auto"/>
          <w:w w:val="100"/>
          <w:sz w:val="32"/>
          <w:highlight w:val="none"/>
        </w:rPr>
        <w:t>五、投标文件递交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1、投标文件应于竞争性谈判文件规定的截止时间之前密封递交至指定的地点，逾时视为自动放弃。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2、投标文件需提供指定的份数，且须法定代表人或授权代表签署并加盖单位公章。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3、有下列情形之一时，承包人的投标文件将被拒绝：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（1）逾期送达的；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（2）投标文件少于指定份数，或未</w:t>
      </w:r>
      <w:r>
        <w:rPr>
          <w:rFonts w:hint="eastAsia" w:ascii="宋体"/>
          <w:color w:val="auto"/>
          <w:w w:val="100"/>
          <w:sz w:val="24"/>
          <w:szCs w:val="24"/>
          <w:highlight w:val="none"/>
          <w:lang w:eastAsia="zh-CN"/>
        </w:rPr>
        <w:t>按谈判文件须知要求</w:t>
      </w:r>
      <w:r>
        <w:rPr>
          <w:rFonts w:hint="eastAsia" w:ascii="宋体" w:hAnsi="Times New Roman" w:eastAsia="宋体"/>
          <w:color w:val="auto"/>
          <w:w w:val="100"/>
          <w:sz w:val="24"/>
          <w:szCs w:val="24"/>
          <w:highlight w:val="none"/>
        </w:rPr>
        <w:t>密封的；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（3）投标文件中的谈判申请及声明未加盖承包人公章及法定代表人或者委托代理人印章（签字）的；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（4）未按谈判文件要求提供保证金，或保证金的缴纳主体与投标人不一致的；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（5）投标人的项目负责人不是投标人（备案的</w:t>
      </w:r>
      <w:r>
        <w:rPr>
          <w:rFonts w:hint="eastAsia" w:ascii="宋体"/>
          <w:color w:val="auto"/>
          <w:w w:val="100"/>
          <w:sz w:val="24"/>
          <w:szCs w:val="24"/>
          <w:highlight w:val="none"/>
          <w:lang w:eastAsia="zh-CN"/>
        </w:rPr>
        <w:t>或报名的</w:t>
      </w:r>
      <w:r>
        <w:rPr>
          <w:rFonts w:hint="eastAsia" w:ascii="宋体" w:hAnsi="Times New Roman" w:eastAsia="宋体"/>
          <w:color w:val="auto"/>
          <w:w w:val="100"/>
          <w:sz w:val="24"/>
          <w:szCs w:val="24"/>
          <w:highlight w:val="none"/>
        </w:rPr>
        <w:t>）注册执业人员，或者不具备项目负责人资格条件的；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（6）组成一个联合体投标，未提交联合体各方签订的共同投标协议，或者联合体一方以自己名义对同一招标项目投标的；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（7）投标的施工、装修、附属材料设备采购、工程监理完成期限超过招标文件规定期限的；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（8）没有按招标文件要求提供电子版报价文件的；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（9）未按招标文件规定的格式填写，内容不全或关键字迹模糊、无法辨认的；（包括分部分项工程量清单中暂估价、暂列金额的改动）；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（10）改变谈判文件提供的工程量清单中的计量单位、工程数量的；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（11）将工程排污费、社会保障费、住房公积金、危险作业意外伤害保险等规费和</w:t>
      </w:r>
      <w:r>
        <w:rPr>
          <w:rFonts w:hint="eastAsia" w:ascii="宋体" w:hAnsi="Times New Roman"/>
          <w:color w:val="auto"/>
          <w:w w:val="100"/>
          <w:sz w:val="24"/>
          <w:szCs w:val="24"/>
          <w:highlight w:val="none"/>
          <w:lang w:eastAsia="zh-CN"/>
        </w:rPr>
        <w:t>增值</w:t>
      </w:r>
      <w:r>
        <w:rPr>
          <w:rFonts w:hint="eastAsia" w:ascii="宋体" w:hAnsi="Times New Roman" w:eastAsia="宋体"/>
          <w:color w:val="auto"/>
          <w:w w:val="100"/>
          <w:sz w:val="24"/>
          <w:szCs w:val="24"/>
          <w:highlight w:val="none"/>
        </w:rPr>
        <w:t>税、城市维护建设税、教育费附加等税金，以及安全文明施工费列入招标投标竞争性费用的；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（12）投标人之间或者投标人与招标人串通投标的；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（13）以行贿手段谋取中标或者以其他弄虚作假方式投标的；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（14）经谈判小组认定承包人以低于成本价报价，恶意竞争的；</w:t>
      </w:r>
    </w:p>
    <w:p>
      <w:pPr>
        <w:pStyle w:val="6"/>
        <w:rPr>
          <w:rFonts w:hint="eastAsia" w:ascii="宋体" w:hAnsi="Times New Roman" w:eastAsia="宋体" w:cs="Times New Roman"/>
          <w:color w:val="auto"/>
          <w:w w:val="100"/>
          <w:kern w:val="2"/>
          <w:sz w:val="24"/>
          <w:szCs w:val="24"/>
          <w:highlight w:val="none"/>
          <w:lang w:val="en-US" w:eastAsia="zh-CN" w:bidi="ar-SA"/>
        </w:rPr>
      </w:pPr>
      <w:r>
        <w:rPr>
          <w:rFonts w:hint="eastAsia" w:ascii="宋体" w:hAnsi="Times New Roman" w:eastAsia="宋体" w:cs="Times New Roman"/>
          <w:color w:val="auto"/>
          <w:w w:val="100"/>
          <w:kern w:val="2"/>
          <w:sz w:val="24"/>
          <w:szCs w:val="24"/>
          <w:highlight w:val="none"/>
          <w:lang w:val="en-US" w:eastAsia="zh-CN" w:bidi="ar-SA"/>
        </w:rPr>
        <w:t>（15）未通过技术评定标准的或技术评定不合格的；</w:t>
      </w:r>
    </w:p>
    <w:p>
      <w:pPr>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宋体" w:hAnsi="Times New Roman" w:eastAsia="宋体" w:cs="Times New Roman"/>
          <w:color w:val="auto"/>
          <w:w w:val="100"/>
          <w:kern w:val="2"/>
          <w:sz w:val="24"/>
          <w:szCs w:val="24"/>
          <w:highlight w:val="none"/>
          <w:lang w:val="en-US" w:eastAsia="zh-CN" w:bidi="ar-SA"/>
        </w:rPr>
      </w:pPr>
      <w:r>
        <w:rPr>
          <w:rFonts w:hint="eastAsia" w:ascii="宋体" w:hAnsi="Times New Roman" w:eastAsia="宋体" w:cs="Times New Roman"/>
          <w:color w:val="auto"/>
          <w:w w:val="100"/>
          <w:kern w:val="2"/>
          <w:sz w:val="24"/>
          <w:szCs w:val="24"/>
          <w:highlight w:val="none"/>
          <w:lang w:val="en-US" w:eastAsia="zh-CN" w:bidi="ar-SA"/>
        </w:rPr>
        <w:t>（16）投标文件中提出发包人不能接受的条件的。</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宋体" w:hAnsi="Times New Roman" w:eastAsia="宋体" w:cs="Times New Roman"/>
          <w:color w:val="auto"/>
          <w:w w:val="100"/>
          <w:kern w:val="2"/>
          <w:sz w:val="24"/>
          <w:szCs w:val="24"/>
          <w:highlight w:val="none"/>
          <w:lang w:val="en-US" w:eastAsia="zh-CN" w:bidi="ar-SA"/>
        </w:rPr>
      </w:pPr>
      <w:r>
        <w:rPr>
          <w:rFonts w:hint="eastAsia" w:ascii="宋体" w:hAnsi="Times New Roman" w:eastAsia="宋体" w:cs="Times New Roman"/>
          <w:color w:val="auto"/>
          <w:w w:val="100"/>
          <w:kern w:val="2"/>
          <w:sz w:val="24"/>
          <w:szCs w:val="24"/>
          <w:highlight w:val="none"/>
          <w:lang w:val="en-US" w:eastAsia="zh-CN" w:bidi="ar-SA"/>
        </w:rPr>
        <w:t>六、开标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主持人按下列程序进行开标：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（1）宣布开标纪律；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（2）公布在投标截止时间前递交投标文件的投标人名称，并点名确认投标人是否派人到场；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（3）宣布开标人、唱标人、记录人、监标人等有关人员姓名；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（4）监督人查验投标人的相关证件，证件齐全、满足要求的投标人为有效投标人；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（5）按照投标人须知前附表规定检查投标文件的密封情况；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（6）召开评标预备会，组建谈判小组，推荐小组组长；</w:t>
      </w:r>
    </w:p>
    <w:p>
      <w:pPr>
        <w:pStyle w:val="6"/>
        <w:rPr>
          <w:rFonts w:hint="eastAsia" w:eastAsiaTheme="minorEastAsia"/>
          <w:highlight w:val="none"/>
          <w:lang w:eastAsia="zh-CN"/>
        </w:rPr>
      </w:pPr>
      <w:r>
        <w:rPr>
          <w:rFonts w:hint="eastAsia" w:ascii="宋体"/>
          <w:color w:val="auto"/>
          <w:w w:val="100"/>
          <w:sz w:val="24"/>
          <w:szCs w:val="24"/>
          <w:highlight w:val="none"/>
          <w:lang w:eastAsia="zh-CN"/>
        </w:rPr>
        <w:t>（</w:t>
      </w:r>
      <w:r>
        <w:rPr>
          <w:rFonts w:hint="eastAsia" w:ascii="宋体"/>
          <w:color w:val="auto"/>
          <w:w w:val="100"/>
          <w:sz w:val="24"/>
          <w:szCs w:val="24"/>
          <w:highlight w:val="none"/>
          <w:lang w:val="en-US" w:eastAsia="zh-CN"/>
        </w:rPr>
        <w:t>7</w:t>
      </w:r>
      <w:r>
        <w:rPr>
          <w:rFonts w:hint="eastAsia" w:ascii="宋体"/>
          <w:color w:val="auto"/>
          <w:w w:val="100"/>
          <w:sz w:val="24"/>
          <w:szCs w:val="24"/>
          <w:highlight w:val="none"/>
          <w:lang w:eastAsia="zh-CN"/>
        </w:rPr>
        <w:t>）</w:t>
      </w:r>
      <w:r>
        <w:rPr>
          <w:rFonts w:hint="eastAsia" w:ascii="宋体" w:hAnsi="Times New Roman" w:eastAsia="宋体"/>
          <w:color w:val="auto"/>
          <w:w w:val="100"/>
          <w:sz w:val="24"/>
          <w:szCs w:val="24"/>
          <w:highlight w:val="none"/>
        </w:rPr>
        <w:t>谈判小组</w:t>
      </w:r>
      <w:r>
        <w:rPr>
          <w:rFonts w:hint="eastAsia" w:ascii="宋体"/>
          <w:color w:val="auto"/>
          <w:w w:val="100"/>
          <w:sz w:val="24"/>
          <w:szCs w:val="24"/>
          <w:highlight w:val="none"/>
          <w:lang w:eastAsia="zh-CN"/>
        </w:rPr>
        <w:t>根据谈判文件要求审查投标单位响应文件，对通过初步评审、</w:t>
      </w:r>
      <w:r>
        <w:rPr>
          <w:rFonts w:hint="eastAsia" w:asciiTheme="minorEastAsia" w:hAnsiTheme="minorEastAsia" w:eastAsiaTheme="minorEastAsia" w:cstheme="minorEastAsia"/>
          <w:b w:val="0"/>
          <w:bCs/>
          <w:color w:val="auto"/>
          <w:w w:val="100"/>
          <w:sz w:val="24"/>
          <w:szCs w:val="22"/>
          <w:highlight w:val="none"/>
        </w:rPr>
        <w:t>重大偏差评审</w:t>
      </w:r>
      <w:r>
        <w:rPr>
          <w:rFonts w:hint="eastAsia" w:asciiTheme="minorEastAsia" w:hAnsiTheme="minorEastAsia" w:eastAsiaTheme="minorEastAsia" w:cstheme="minorEastAsia"/>
          <w:b w:val="0"/>
          <w:bCs/>
          <w:color w:val="auto"/>
          <w:w w:val="100"/>
          <w:sz w:val="24"/>
          <w:szCs w:val="22"/>
          <w:highlight w:val="none"/>
          <w:lang w:eastAsia="zh-CN"/>
        </w:rPr>
        <w:t>、</w:t>
      </w:r>
      <w:r>
        <w:rPr>
          <w:rFonts w:hint="eastAsia" w:asciiTheme="minorEastAsia" w:hAnsiTheme="minorEastAsia" w:eastAsiaTheme="minorEastAsia" w:cstheme="minorEastAsia"/>
          <w:b w:val="0"/>
          <w:bCs/>
          <w:color w:val="auto"/>
          <w:w w:val="100"/>
          <w:sz w:val="24"/>
          <w:szCs w:val="22"/>
          <w:highlight w:val="none"/>
        </w:rPr>
        <w:t>技术标评定</w:t>
      </w:r>
      <w:r>
        <w:rPr>
          <w:rFonts w:hint="eastAsia" w:asciiTheme="minorEastAsia" w:hAnsiTheme="minorEastAsia" w:eastAsiaTheme="minorEastAsia" w:cstheme="minorEastAsia"/>
          <w:b w:val="0"/>
          <w:bCs/>
          <w:color w:val="auto"/>
          <w:w w:val="100"/>
          <w:sz w:val="24"/>
          <w:szCs w:val="22"/>
          <w:highlight w:val="none"/>
          <w:lang w:eastAsia="zh-CN"/>
        </w:rPr>
        <w:t>的投标单位进行谈判；</w:t>
      </w:r>
    </w:p>
    <w:p>
      <w:pPr>
        <w:autoSpaceDE w:val="0"/>
        <w:autoSpaceDN w:val="0"/>
        <w:snapToGrid/>
        <w:spacing w:before="0" w:after="0" w:line="360" w:lineRule="auto"/>
        <w:ind w:left="0" w:firstLine="56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w:t>
      </w:r>
      <w:r>
        <w:rPr>
          <w:rFonts w:hint="eastAsia" w:ascii="宋体"/>
          <w:color w:val="auto"/>
          <w:w w:val="100"/>
          <w:sz w:val="24"/>
          <w:szCs w:val="24"/>
          <w:highlight w:val="none"/>
          <w:lang w:val="en-US" w:eastAsia="zh-CN"/>
        </w:rPr>
        <w:t>8</w:t>
      </w:r>
      <w:r>
        <w:rPr>
          <w:rFonts w:hint="eastAsia" w:ascii="宋体" w:hAnsi="Times New Roman" w:eastAsia="宋体"/>
          <w:color w:val="auto"/>
          <w:w w:val="100"/>
          <w:sz w:val="24"/>
          <w:szCs w:val="24"/>
          <w:highlight w:val="none"/>
        </w:rPr>
        <w:t>）开标结束。</w:t>
      </w: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p>
    <w:p>
      <w:pPr>
        <w:pStyle w:val="2"/>
        <w:rPr>
          <w:rFonts w:hint="eastAsia"/>
          <w:highlight w:val="none"/>
        </w:rPr>
      </w:pPr>
    </w:p>
    <w:p>
      <w:pPr>
        <w:keepNext/>
        <w:keepLines/>
        <w:numPr>
          <w:ilvl w:val="0"/>
          <w:numId w:val="3"/>
        </w:numPr>
        <w:autoSpaceDE/>
        <w:autoSpaceDN/>
        <w:snapToGrid/>
        <w:spacing w:before="260" w:after="260" w:line="415" w:lineRule="auto"/>
        <w:ind w:left="0" w:leftChars="0" w:firstLine="0" w:firstLineChars="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评标</w:t>
      </w:r>
    </w:p>
    <w:p>
      <w:pPr>
        <w:keepNext/>
        <w:keepLines/>
        <w:numPr>
          <w:ilvl w:val="0"/>
          <w:numId w:val="0"/>
        </w:numPr>
        <w:autoSpaceDE/>
        <w:autoSpaceDN/>
        <w:snapToGrid/>
        <w:spacing w:before="260" w:after="260" w:line="415" w:lineRule="auto"/>
        <w:ind w:leftChars="0"/>
        <w:jc w:val="both"/>
        <w:rPr>
          <w:rFonts w:hint="eastAsia" w:ascii="Arial" w:hAnsi="Arial" w:eastAsia="黑体"/>
          <w:b/>
          <w:color w:val="auto"/>
          <w:w w:val="100"/>
          <w:sz w:val="24"/>
          <w:szCs w:val="24"/>
          <w:highlight w:val="none"/>
        </w:rPr>
      </w:pPr>
      <w:r>
        <w:rPr>
          <w:rFonts w:hint="eastAsia" w:ascii="宋体" w:hAnsi="Arial" w:eastAsia="黑体"/>
          <w:b w:val="0"/>
          <w:color w:val="auto"/>
          <w:w w:val="100"/>
          <w:sz w:val="28"/>
          <w:highlight w:val="none"/>
        </w:rPr>
        <w:t>1</w:t>
      </w:r>
      <w:r>
        <w:rPr>
          <w:rFonts w:hint="eastAsia" w:ascii="宋体" w:hAnsi="Arial" w:eastAsia="黑体"/>
          <w:b/>
          <w:color w:val="auto"/>
          <w:w w:val="100"/>
          <w:sz w:val="28"/>
          <w:highlight w:val="none"/>
        </w:rPr>
        <w:t>、</w:t>
      </w:r>
      <w:r>
        <w:rPr>
          <w:rFonts w:hint="eastAsia" w:ascii="Arial" w:hAnsi="Arial" w:eastAsia="黑体"/>
          <w:b w:val="0"/>
          <w:color w:val="auto"/>
          <w:w w:val="100"/>
          <w:sz w:val="24"/>
          <w:szCs w:val="24"/>
          <w:highlight w:val="none"/>
        </w:rPr>
        <w:t>评标方法</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color w:val="auto"/>
          <w:sz w:val="24"/>
          <w:szCs w:val="24"/>
          <w:highlight w:val="none"/>
        </w:rPr>
      </w:pPr>
      <w:r>
        <w:rPr>
          <w:rFonts w:hint="eastAsia" w:ascii="宋体" w:hAnsi="Times New Roman" w:eastAsia="宋体"/>
          <w:color w:val="auto"/>
          <w:w w:val="100"/>
          <w:sz w:val="24"/>
          <w:szCs w:val="24"/>
          <w:highlight w:val="none"/>
        </w:rPr>
        <w:t>1.1本次评标采用经评审的最低投标价法（工程量清单报价法）。根据《中华人民共和国招投标法》、《房屋建筑和市政基础设施工程施工招投标管理办法》、《评标委员会和评标方法暂行规定》和《新疆维吾尔自治区建筑工程施工评标规则》（新建建[2010]7号文）中所规定的标准和补充规定等法律法规和有关实施办法。</w:t>
      </w:r>
    </w:p>
    <w:p>
      <w:pPr>
        <w:autoSpaceDE/>
        <w:autoSpaceDN/>
        <w:snapToGrid/>
        <w:spacing w:before="0" w:after="0" w:line="240" w:lineRule="auto"/>
        <w:ind w:left="0" w:firstLine="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1.2 评标办法如下：</w:t>
      </w:r>
    </w:p>
    <w:tbl>
      <w:tblPr>
        <w:tblStyle w:val="19"/>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highlight w:val="none"/>
              </w:rPr>
            </w:pPr>
            <w:r>
              <w:rPr>
                <w:rFonts w:hint="eastAsia" w:asciiTheme="minorEastAsia" w:hAnsiTheme="minorEastAsia" w:eastAsiaTheme="minorEastAsia" w:cstheme="minorEastAsia"/>
                <w:b w:val="0"/>
                <w:bCs/>
                <w:color w:val="auto"/>
                <w:w w:val="100"/>
                <w:sz w:val="24"/>
                <w:highlight w:val="none"/>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highlight w:val="none"/>
              </w:rPr>
            </w:pPr>
            <w:r>
              <w:rPr>
                <w:rFonts w:hint="eastAsia" w:asciiTheme="minorEastAsia" w:hAnsiTheme="minorEastAsia" w:eastAsiaTheme="minorEastAsia" w:cstheme="minorEastAsia"/>
                <w:b w:val="0"/>
                <w:bCs/>
                <w:color w:val="auto"/>
                <w:w w:val="100"/>
                <w:sz w:val="24"/>
                <w:highlight w:val="none"/>
              </w:rPr>
              <w:t>评分内容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highlight w:val="none"/>
              </w:rPr>
            </w:pPr>
            <w:r>
              <w:rPr>
                <w:rFonts w:hint="eastAsia" w:asciiTheme="minorEastAsia" w:hAnsiTheme="minorEastAsia" w:eastAsiaTheme="minorEastAsia" w:cstheme="minorEastAsia"/>
                <w:b w:val="0"/>
                <w:bCs/>
                <w:color w:val="auto"/>
                <w:w w:val="100"/>
                <w:sz w:val="24"/>
                <w:highlight w:val="none"/>
              </w:rPr>
              <w:t>评分方法（工程量清单计价方式）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技术标评定</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符合性审查一项未通过者不参加下阶段评审（详见附表三）</w:t>
            </w:r>
          </w:p>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评标委员会对于认定不合格的技术标书，应出具书面评标报告。对于无法律法规及招标文件明确规定，施工工艺、技术按照国家规范能满足招标项目施工要求的技术标书，不得随意判定不合格。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谈判小组所有成员集中与单一投标人分别进行谈判，根据响应性文件请各投标人作最后报价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highlight w:val="none"/>
              </w:rPr>
            </w:pPr>
            <w:r>
              <w:rPr>
                <w:rFonts w:hint="eastAsia" w:asciiTheme="minorEastAsia" w:hAnsiTheme="minorEastAsia" w:eastAsiaTheme="minorEastAsia" w:cstheme="minorEastAsia"/>
                <w:b w:val="0"/>
                <w:bCs/>
                <w:color w:val="auto"/>
                <w:w w:val="100"/>
                <w:sz w:val="24"/>
                <w:szCs w:val="22"/>
                <w:highlight w:val="none"/>
              </w:rPr>
              <w:t>以谈判最终投标报价最低的为第一中标人</w:t>
            </w:r>
          </w:p>
        </w:tc>
      </w:tr>
    </w:tbl>
    <w:p>
      <w:pPr>
        <w:autoSpaceDE w:val="0"/>
        <w:autoSpaceDN w:val="0"/>
        <w:snapToGrid/>
        <w:spacing w:before="0" w:after="0" w:line="360" w:lineRule="auto"/>
        <w:ind w:left="0" w:firstLine="480"/>
        <w:jc w:val="both"/>
        <w:rPr>
          <w:rFonts w:hint="eastAsia" w:ascii="宋体" w:hAnsi="Times New Roman" w:eastAsia="宋体"/>
          <w:color w:val="auto"/>
          <w:w w:val="100"/>
          <w:sz w:val="24"/>
          <w:highlight w:val="none"/>
        </w:rPr>
      </w:pP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 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1.3.1 给予小型和微型企业价格扣除：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1.3.1.1根据财政部、工业和信息化部（财库</w:t>
      </w:r>
      <w:r>
        <w:rPr>
          <w:rFonts w:hint="eastAsia" w:ascii="Times New Roman" w:hAnsi="Times New Roman" w:eastAsia="宋体"/>
          <w:color w:val="auto"/>
          <w:w w:val="100"/>
          <w:sz w:val="24"/>
          <w:highlight w:val="none"/>
          <w:lang w:val="en-US" w:eastAsia="zh-CN"/>
        </w:rPr>
        <w:t>《2020》46号</w:t>
      </w:r>
      <w:r>
        <w:rPr>
          <w:rFonts w:hint="eastAsia" w:ascii="Times New Roman" w:hAnsi="Times New Roman" w:eastAsia="宋体"/>
          <w:color w:val="auto"/>
          <w:w w:val="100"/>
          <w:sz w:val="24"/>
          <w:highlight w:val="none"/>
        </w:rPr>
        <w:t>）</w:t>
      </w:r>
      <w:r>
        <w:rPr>
          <w:rFonts w:hint="eastAsia"/>
          <w:color w:val="auto"/>
          <w:w w:val="100"/>
          <w:sz w:val="24"/>
          <w:highlight w:val="none"/>
          <w:lang w:eastAsia="zh-CN"/>
        </w:rPr>
        <w:t>、</w:t>
      </w:r>
      <w:r>
        <w:rPr>
          <w:rFonts w:hint="eastAsia" w:ascii="Times New Roman" w:hAnsi="Times New Roman" w:eastAsia="宋体"/>
          <w:color w:val="auto"/>
          <w:w w:val="100"/>
          <w:sz w:val="24"/>
          <w:highlight w:val="none"/>
        </w:rPr>
        <w:t>新财购 〔2022〕22号文件规定，供应商属小型或微型企业并以其自身产品和服务投标，质量和服务均能满足谈判文件实质性响应要求的前提下，可给予小型和微型企业（包括相互之间组成的联合体）产品的价格</w:t>
      </w:r>
      <w:r>
        <w:rPr>
          <w:rFonts w:hint="eastAsia"/>
          <w:color w:val="auto"/>
          <w:w w:val="100"/>
          <w:sz w:val="24"/>
          <w:highlight w:val="none"/>
          <w:lang w:val="en-US" w:eastAsia="zh-CN"/>
        </w:rPr>
        <w:t>10</w:t>
      </w:r>
      <w:r>
        <w:rPr>
          <w:rFonts w:hint="eastAsia" w:ascii="Times New Roman" w:hAnsi="Times New Roman" w:eastAsia="宋体"/>
          <w:color w:val="auto"/>
          <w:w w:val="100"/>
          <w:sz w:val="24"/>
          <w:highlight w:val="none"/>
        </w:rPr>
        <w:t>%的扣除。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供应商须提供相关证明原件，否则不给予价格扣除。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1.3.1.2大中型企业和小型、微型企业组成联合体投标，联合协议中约定，小型、微型企业的协议合同金额占到联合体协议合同金额30%以上的，可给予联合体</w:t>
      </w:r>
      <w:r>
        <w:rPr>
          <w:rFonts w:hint="eastAsia" w:ascii="Times New Roman" w:hAnsi="Times New Roman" w:eastAsia="宋体"/>
          <w:color w:val="auto"/>
          <w:w w:val="100"/>
          <w:sz w:val="24"/>
          <w:highlight w:val="none"/>
          <w:lang w:val="en-US" w:eastAsia="zh-CN"/>
        </w:rPr>
        <w:t>6</w:t>
      </w:r>
      <w:r>
        <w:rPr>
          <w:rFonts w:hint="eastAsia" w:ascii="Times New Roman" w:hAnsi="Times New Roman" w:eastAsia="宋体"/>
          <w:color w:val="auto"/>
          <w:w w:val="100"/>
          <w:sz w:val="24"/>
          <w:highlight w:val="none"/>
        </w:rPr>
        <w:t>%的价格扣除，否则不予扣除。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lang w:val="en-US" w:eastAsia="zh-CN"/>
        </w:rPr>
      </w:pPr>
      <w:r>
        <w:rPr>
          <w:rFonts w:hint="eastAsia" w:ascii="Times New Roman" w:hAnsi="Times New Roman" w:eastAsia="宋体"/>
          <w:color w:val="auto"/>
          <w:w w:val="100"/>
          <w:sz w:val="24"/>
          <w:highlight w:val="none"/>
        </w:rPr>
        <w:t>供应商须同时提供相关证明原件和联合体协议原件，否则不给予价格扣除。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1.3.2 节能、环保产品的优先采购</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在满足采购需求、质量和服务相等的情况下，节能、环保产品报价不高于一般产品最低报价10%的，应当确定节能、环保产品供应商为成交供应商。</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供应商须提供最新发布“节能产品政府采购清单”和“环境标志产品政府采购清单”中相应页面的复印件并加盖公章。</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凡涉及国家强制采购节能、环保产品，投标供应商必须提供生产制造商 使用节能环保材料的有效证明，并应将纳入国家节能产品清单的产品要以  “”</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作标注；对于获得中国环境标志认证证书的产品要以  “”作标注。否则，经 核实情况后，其投标将可能被拒绝。</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1.3.3 给予监狱企业和戒毒企业价格扣除：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根据《关于政府采购支持监狱企业发展有关问题的通知》（ 财库[2014]68号）文件规定：在政府采购活动中，监狱企业和戒毒企业视同小型、微型企业，评审中享受国家优惠政策。</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（1）制服、消防设备和特种车辆采购，在项目评审时，对其产品给予8%的价格扣除。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（2）省级以上政府部门组织的公务员考试、招生考试、等级考试、资格考试的试卷印刷政府采购项目，应当以相适应的采购方式采购或给予6%的价格优惠扣除政策，优先面向监狱企业采购。</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（3）监狱企业生产或提供的办公用品、家具用具、车辆维修和保养服务等，可给予6%的价格扣除。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4"/>
          <w:highlight w:val="none"/>
        </w:rPr>
        <w:t>监狱企业和戒毒企业参加政府采购活动时，应当提供由省级以上监狱管理局、戒毒管理局（含新疆生产建设兵团）出具的属于监狱企业的证明文件。</w:t>
      </w:r>
    </w:p>
    <w:p>
      <w:pPr>
        <w:autoSpaceDE w:val="0"/>
        <w:autoSpaceDN w:val="0"/>
        <w:snapToGrid/>
        <w:spacing w:before="0" w:after="0" w:line="360" w:lineRule="auto"/>
        <w:ind w:left="0" w:firstLine="560"/>
        <w:jc w:val="both"/>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2.评标程序</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评标活动将按以下</w:t>
      </w:r>
      <w:r>
        <w:rPr>
          <w:rFonts w:hint="eastAsia" w:ascii="宋体" w:hAnsi="Times New Roman"/>
          <w:color w:val="auto"/>
          <w:w w:val="100"/>
          <w:sz w:val="24"/>
          <w:highlight w:val="none"/>
          <w:lang w:eastAsia="zh-CN"/>
        </w:rPr>
        <w:t>六</w:t>
      </w:r>
      <w:r>
        <w:rPr>
          <w:rFonts w:hint="eastAsia" w:ascii="宋体" w:hAnsi="Times New Roman" w:eastAsia="宋体"/>
          <w:color w:val="auto"/>
          <w:w w:val="100"/>
          <w:sz w:val="24"/>
          <w:highlight w:val="none"/>
        </w:rPr>
        <w:t>个步骤进行：</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（1）初步评审；</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（2）淸标；</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（3）重大偏差评审；</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（4）技术标评审；</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（5）谈判；</w:t>
      </w:r>
    </w:p>
    <w:p>
      <w:pPr>
        <w:autoSpaceDE w:val="0"/>
        <w:autoSpaceDN w:val="0"/>
        <w:snapToGrid/>
        <w:spacing w:before="0" w:after="0" w:line="240" w:lineRule="auto"/>
        <w:ind w:left="0" w:firstLine="48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（6）推荐中标候选人或者直接确定中标人及提交评标报告。</w:t>
      </w:r>
    </w:p>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25"/>
        <w:rPr>
          <w:rFonts w:hint="eastAsia" w:ascii="宋体" w:hAnsi="Times New Roman" w:eastAsia="宋体"/>
          <w:b/>
          <w:color w:val="auto"/>
          <w:w w:val="100"/>
          <w:sz w:val="24"/>
          <w:highlight w:val="none"/>
        </w:rPr>
      </w:pPr>
    </w:p>
    <w:p>
      <w:pPr>
        <w:rPr>
          <w:rFonts w:hint="eastAsia" w:ascii="宋体" w:hAnsi="Times New Roman" w:eastAsia="宋体"/>
          <w:b/>
          <w:color w:val="auto"/>
          <w:w w:val="100"/>
          <w:sz w:val="24"/>
          <w:highlight w:val="none"/>
        </w:rPr>
      </w:pPr>
    </w:p>
    <w:p>
      <w:pPr>
        <w:pStyle w:val="6"/>
        <w:rPr>
          <w:rFonts w:hint="eastAsia" w:ascii="宋体" w:hAnsi="Times New Roman" w:eastAsia="宋体"/>
          <w:b/>
          <w:color w:val="auto"/>
          <w:w w:val="100"/>
          <w:sz w:val="24"/>
          <w:highlight w:val="none"/>
        </w:rPr>
      </w:pPr>
    </w:p>
    <w:p>
      <w:pPr>
        <w:pStyle w:val="6"/>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Times New Roman" w:hAnsi="Times New Roman" w:eastAsia="宋体"/>
          <w:color w:val="auto"/>
          <w:w w:val="100"/>
          <w:sz w:val="21"/>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r>
        <w:rPr>
          <w:rFonts w:hint="eastAsia" w:ascii="Times New Roman" w:hAnsi="Times New Roman" w:eastAsia="宋体"/>
          <w:color w:val="auto"/>
          <w:w w:val="100"/>
          <w:sz w:val="28"/>
          <w:highlight w:val="none"/>
        </w:rPr>
        <w:t xml:space="preserve">附表一        </w:t>
      </w:r>
      <w:r>
        <w:rPr>
          <w:rFonts w:hint="eastAsia"/>
          <w:color w:val="auto"/>
          <w:w w:val="100"/>
          <w:sz w:val="28"/>
          <w:highlight w:val="none"/>
          <w:lang w:val="en-US" w:eastAsia="zh-CN"/>
        </w:rPr>
        <w:t xml:space="preserve">          </w:t>
      </w:r>
      <w:r>
        <w:rPr>
          <w:rFonts w:hint="eastAsia" w:ascii="Times New Roman" w:hAnsi="Times New Roman" w:eastAsia="宋体"/>
          <w:color w:val="auto"/>
          <w:w w:val="100"/>
          <w:sz w:val="28"/>
          <w:highlight w:val="none"/>
        </w:rPr>
        <w:t xml:space="preserve">  </w:t>
      </w:r>
      <w:bookmarkStart w:id="56" w:name="RANGE!A1:J22"/>
      <w:r>
        <w:rPr>
          <w:rFonts w:hint="eastAsia" w:ascii="Times New Roman" w:hAnsi="Times New Roman" w:eastAsia="宋体"/>
          <w:color w:val="auto"/>
          <w:w w:val="100"/>
          <w:sz w:val="28"/>
          <w:highlight w:val="none"/>
        </w:rPr>
        <w:t>初步评审标准</w:t>
      </w:r>
    </w:p>
    <w:p>
      <w:pPr>
        <w:pStyle w:val="2"/>
        <w:rPr>
          <w:rFonts w:hint="eastAsia"/>
          <w:sz w:val="28"/>
          <w:szCs w:val="28"/>
          <w:highlight w:val="none"/>
        </w:rPr>
      </w:pPr>
    </w:p>
    <w:p>
      <w:pPr>
        <w:pStyle w:val="25"/>
        <w:rPr>
          <w:rFonts w:hint="eastAsia"/>
          <w:color w:val="auto"/>
          <w:highlight w:val="none"/>
        </w:rPr>
      </w:pPr>
    </w:p>
    <w:tbl>
      <w:tblPr>
        <w:tblStyle w:val="19"/>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strike w:val="0"/>
                <w:dstrike w:val="0"/>
                <w:color w:val="auto"/>
                <w:w w:val="100"/>
                <w:sz w:val="24"/>
                <w:highlight w:val="none"/>
                <w:shd w:val="clear" w:color="auto" w:fill="auto"/>
                <w:vertAlign w:val="baseline"/>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w:t>
            </w:r>
          </w:p>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意见</w:t>
            </w:r>
          </w:p>
        </w:tc>
      </w:tr>
      <w:tr>
        <w:tblPrEx>
          <w:tblCellMar>
            <w:top w:w="0" w:type="dxa"/>
            <w:left w:w="0" w:type="dxa"/>
            <w:bottom w:w="0" w:type="dxa"/>
            <w:right w:w="0" w:type="dxa"/>
          </w:tblCellMar>
        </w:tblPrEx>
        <w:trPr>
          <w:trHeight w:val="7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投标文件中的谈判申请及声明未加盖承包人公章及法定代表人或者委托代理人印章（签字）的；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未按谈判文件要求提供保证金，或保证金的缴纳主体与投标人不一致的；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投标人的项目负责人不是投标人（备案的）注册执业人员，或者不具备项目负责人资格条件的；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组成一个联合体投标，未提交联合体各方签订的共同投标协议，或者联合体一方以自己名义对同一招标项目投标的；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投标的施工、装修、附属材料设备采购、工程监理完成期限超过招标文件规定期限的；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08"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没有按招标文件要求提供电子版报价文件的；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投标文件附有招标人不能接受条件的；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90"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不满足招标文件实质性要求的其他情形；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4"/>
                <w:highlight w:val="none"/>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是否具有满足招标项目需要的资质等级；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类似项目业绩是否满足招标文件的要求；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企业</w:t>
            </w:r>
            <w:r>
              <w:rPr>
                <w:rFonts w:hint="eastAsia" w:ascii="宋体"/>
                <w:color w:val="auto"/>
                <w:w w:val="100"/>
                <w:sz w:val="24"/>
                <w:highlight w:val="none"/>
                <w:lang w:val="en-US" w:eastAsia="zh-CN"/>
              </w:rPr>
              <w:t>信用</w:t>
            </w:r>
            <w:r>
              <w:rPr>
                <w:rFonts w:hint="eastAsia" w:ascii="宋体" w:hAnsi="Times New Roman" w:eastAsia="宋体"/>
                <w:color w:val="auto"/>
                <w:w w:val="100"/>
                <w:sz w:val="24"/>
                <w:highlight w:val="none"/>
              </w:rPr>
              <w:t xml:space="preserve">是否满足招标文件的要求；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项目负责人（建造师）条件是否满足招标文件的要求；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自治区区外投标单位是否提供建设行政主管部门的合格备案书；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现场管理班子中是否配备管理人员，其中安全员还必须具备两证（岗位证、安全考核证）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9</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lang w:eastAsia="zh-CN"/>
              </w:rPr>
            </w:pPr>
            <w:r>
              <w:rPr>
                <w:rFonts w:hint="eastAsia" w:ascii="宋体"/>
                <w:color w:val="auto"/>
                <w:w w:val="100"/>
                <w:sz w:val="24"/>
                <w:highlight w:val="none"/>
                <w:lang w:eastAsia="zh-CN"/>
              </w:rPr>
              <w:t>不存在其他不满足</w:t>
            </w:r>
            <w:r>
              <w:rPr>
                <w:rFonts w:hint="eastAsia" w:ascii="宋体" w:hAnsi="Times New Roman" w:eastAsia="宋体"/>
                <w:color w:val="auto"/>
                <w:w w:val="100"/>
                <w:sz w:val="24"/>
                <w:highlight w:val="none"/>
              </w:rPr>
              <w:t>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结论：是否通过评审</w:t>
            </w:r>
          </w:p>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bl>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b/>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b/>
          <w:color w:val="auto"/>
          <w:w w:val="100"/>
          <w:sz w:val="24"/>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附表二</w:t>
      </w:r>
      <w:bookmarkEnd w:id="56"/>
    </w:p>
    <w:p>
      <w:pPr>
        <w:autoSpaceDE/>
        <w:autoSpaceDN/>
        <w:snapToGrid/>
        <w:spacing w:before="0" w:after="0" w:line="240" w:lineRule="auto"/>
        <w:ind w:left="0" w:firstLine="0"/>
        <w:jc w:val="both"/>
        <w:rPr>
          <w:rFonts w:hint="eastAsia" w:ascii="Times New Roman" w:hAnsi="Times New Roman" w:eastAsia="宋体"/>
          <w:b w:val="0"/>
          <w:color w:val="auto"/>
          <w:w w:val="100"/>
          <w:sz w:val="28"/>
          <w:highlight w:val="none"/>
        </w:rPr>
      </w:pPr>
      <w:r>
        <w:rPr>
          <w:rFonts w:hint="eastAsia" w:ascii="Times New Roman" w:hAnsi="Times New Roman" w:eastAsia="宋体"/>
          <w:b w:val="0"/>
          <w:color w:val="auto"/>
          <w:w w:val="100"/>
          <w:sz w:val="28"/>
          <w:highlight w:val="none"/>
        </w:rPr>
        <w:t>建筑工程施工招标评标标准——重大偏差评审标准</w:t>
      </w:r>
    </w:p>
    <w:tbl>
      <w:tblPr>
        <w:tblStyle w:val="19"/>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w:t>
            </w:r>
          </w:p>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意见</w:t>
            </w:r>
          </w:p>
        </w:tc>
      </w:tr>
      <w:tr>
        <w:tblPrEx>
          <w:tblCellMar>
            <w:top w:w="0" w:type="dxa"/>
            <w:left w:w="0" w:type="dxa"/>
            <w:bottom w:w="0" w:type="dxa"/>
            <w:right w:w="0" w:type="dxa"/>
          </w:tblCellMar>
        </w:tblPrEx>
        <w:trPr>
          <w:trHeight w:val="143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否</w:t>
            </w:r>
          </w:p>
        </w:tc>
      </w:tr>
      <w:tr>
        <w:trPr>
          <w:trHeight w:val="978"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审</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查</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标</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由政府立项核准、审批的建筑工程, 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r>
      <w:tr>
        <w:trPr>
          <w:trHeight w:val="71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r>
              <w:rPr>
                <w:rFonts w:hint="eastAsia" w:ascii="宋体" w:hAnsi="Times New Roman" w:eastAsia="宋体"/>
                <w:color w:val="auto"/>
                <w:w w:val="100"/>
                <w:sz w:val="24"/>
                <w:highlight w:val="none"/>
              </w:rPr>
              <w:t>投标人对同一招标项目作出两个以上报价未明确效力的；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r>
      <w:tr>
        <w:trPr>
          <w:trHeight w:val="1360"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未按招标文件规定的格式填写，内容不全或关键字迹模糊、无法辨认的（包括分部分项工程量清单中暂估价、暂列金额的改动）；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改变招标文件提供的工程量清单的计量单位、工程量的；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rPr>
          <w:trHeight w:val="132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将工程排污费、社会保障费、住房公积金、危险作业意外伤害保险等规费和、城市维护建设税、教育费附加等税金，以及安全文明施工费列入招标投标竞争性费用的；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投标人之间或者投标人与招标人串通投标的；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经谈判小组认定承包人以低于成本价报价，恶意竞争的；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color w:val="auto"/>
          <w:highlight w:val="none"/>
        </w:rPr>
        <w:br w:type="page"/>
      </w:r>
      <w:r>
        <w:rPr>
          <w:rFonts w:hint="eastAsia" w:ascii="Arial" w:hAnsi="Arial" w:eastAsia="黑体"/>
          <w:b/>
          <w:color w:val="auto"/>
          <w:w w:val="100"/>
          <w:sz w:val="32"/>
          <w:highlight w:val="none"/>
        </w:rPr>
        <w:t>附表三</w:t>
      </w:r>
    </w:p>
    <w:p>
      <w:pPr>
        <w:autoSpaceDE/>
        <w:autoSpaceDN/>
        <w:snapToGrid/>
        <w:spacing w:before="0" w:after="0" w:line="240" w:lineRule="auto"/>
        <w:ind w:left="0" w:firstLine="0"/>
        <w:jc w:val="both"/>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8"/>
          <w:highlight w:val="none"/>
        </w:rPr>
        <w:t>经评审最低投标报价法——技术标评定标准</w:t>
      </w:r>
    </w:p>
    <w:tbl>
      <w:tblPr>
        <w:tblStyle w:val="19"/>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807"/>
        <w:gridCol w:w="1726"/>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项目</w:t>
            </w:r>
          </w:p>
        </w:tc>
        <w:tc>
          <w:tcPr>
            <w:tcW w:w="5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评分方法</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p>
        </w:tc>
        <w:tc>
          <w:tcPr>
            <w:tcW w:w="5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否</w:t>
            </w:r>
          </w:p>
        </w:tc>
      </w:tr>
      <w:tr>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4"/>
                <w:highlight w:val="none"/>
              </w:rPr>
            </w:pPr>
            <w:r>
              <w:rPr>
                <w:rFonts w:hint="eastAsia" w:ascii="宋体" w:hAnsi="Times New Roman" w:eastAsia="宋体"/>
                <w:b/>
                <w:color w:val="auto"/>
                <w:w w:val="100"/>
                <w:sz w:val="22"/>
                <w:szCs w:val="24"/>
                <w:highlight w:val="none"/>
              </w:rPr>
              <w:t>技术标评审标准</w:t>
            </w:r>
          </w:p>
          <w:p>
            <w:pPr>
              <w:autoSpaceDE/>
              <w:autoSpaceDN/>
              <w:snapToGrid/>
              <w:spacing w:before="0" w:after="0" w:line="480" w:lineRule="auto"/>
              <w:ind w:left="0" w:firstLine="0"/>
              <w:jc w:val="center"/>
              <w:rPr>
                <w:rFonts w:hint="eastAsia" w:ascii="宋体" w:hAnsi="Times New Roman" w:eastAsia="宋体"/>
                <w:b/>
                <w:color w:val="auto"/>
                <w:w w:val="100"/>
                <w:sz w:val="22"/>
                <w:szCs w:val="24"/>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施工方案与技术措施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质量保证措施和创优计划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施工总进度计划及保证措施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46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施工安全措施计划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70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5</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文明施工措施计划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7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6</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施工场地治安保卫管理计划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62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7</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施工环保措施计划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8</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施工现场总平面布置（附图）</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9</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项目组织管理机构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633"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10</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成品保护和工程保修工作的管理和承诺</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任何可能的紧急情况的处理措施、预案以及抵抗风险的措施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对总包管理的认识以及对专业分包工程的配合、协调、管理、服务方案</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八、合同授予</w:t>
      </w:r>
    </w:p>
    <w:p>
      <w:pPr>
        <w:autoSpaceDE w:val="0"/>
        <w:autoSpaceDN w:val="0"/>
        <w:snapToGrid/>
        <w:spacing w:before="0" w:after="0" w:line="360" w:lineRule="auto"/>
        <w:ind w:left="0" w:firstLine="56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w:t>
      </w:r>
      <w:r>
        <w:rPr>
          <w:rFonts w:hint="eastAsia" w:ascii="宋体" w:hAnsi="宋体" w:eastAsia="宋体"/>
          <w:color w:val="auto"/>
          <w:w w:val="100"/>
          <w:sz w:val="24"/>
          <w:szCs w:val="24"/>
          <w:highlight w:val="none"/>
        </w:rPr>
        <w:t>招标人依据谈判小组推荐的中标候选人确定中标人后，将在</w:t>
      </w:r>
      <w:r>
        <w:rPr>
          <w:rFonts w:hint="eastAsia" w:ascii="宋体" w:hAnsi="宋体" w:eastAsia="宋体"/>
          <w:b/>
          <w:color w:val="auto"/>
          <w:w w:val="100"/>
          <w:sz w:val="24"/>
          <w:szCs w:val="24"/>
          <w:highlight w:val="none"/>
        </w:rPr>
        <w:t>新疆政府采购网（</w:t>
      </w:r>
      <w:r>
        <w:rPr>
          <w:rFonts w:hint="eastAsia" w:ascii="宋体" w:hAnsi="宋体" w:eastAsia="宋体"/>
          <w:color w:val="auto"/>
          <w:w w:val="100"/>
          <w:sz w:val="24"/>
          <w:szCs w:val="24"/>
          <w:highlight w:val="none"/>
        </w:rPr>
        <w:t>www.ccgp-xinjiang.gov.cn/ZcyAnnounce.）对中标结果公示1个工作日后，向中标人发出中标通知书，该通知书将是合同的组成部分。</w:t>
      </w:r>
    </w:p>
    <w:p>
      <w:pPr>
        <w:autoSpaceDE w:val="0"/>
        <w:autoSpaceDN w:val="0"/>
        <w:snapToGrid/>
        <w:spacing w:before="0" w:after="0" w:line="360" w:lineRule="auto"/>
        <w:ind w:left="0" w:firstLine="60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2、未中标的投标人对中标结果持有异议的，可以在接到中标结果通知书之日起10日内，按照《工程建设项目招标投标活动投诉处理办法》（七部委令第11号）的有关规定，以书面报告的形式向住房和城乡建设行政主管部门或招标投标监管部门提出核查申请。</w:t>
      </w:r>
    </w:p>
    <w:p>
      <w:pPr>
        <w:autoSpaceDE/>
        <w:autoSpaceDN/>
        <w:snapToGrid/>
        <w:spacing w:before="0" w:after="0" w:line="360" w:lineRule="auto"/>
        <w:ind w:left="0" w:firstLine="606"/>
        <w:jc w:val="left"/>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 xml:space="preserve">3、中标通知书对中标人和中标人具有法律约束力。中标通知书发出后，招标人改变中标结果或者中标人放弃中标项目的，应当承担法律责任。 </w:t>
      </w:r>
    </w:p>
    <w:p>
      <w:pPr>
        <w:autoSpaceDE/>
        <w:autoSpaceDN/>
        <w:snapToGrid/>
        <w:spacing w:before="0" w:after="0" w:line="360" w:lineRule="auto"/>
        <w:ind w:left="0" w:firstLine="606"/>
        <w:jc w:val="left"/>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4、招标人应当自发出中标通知书之日起15日内，向有关行政监督部门提交招标投标情况的书面报告。</w:t>
      </w:r>
    </w:p>
    <w:p>
      <w:pPr>
        <w:autoSpaceDE w:val="0"/>
        <w:autoSpaceDN w:val="0"/>
        <w:snapToGrid/>
        <w:spacing w:before="0" w:after="0" w:line="360" w:lineRule="auto"/>
        <w:ind w:left="0" w:firstLine="60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5、中标后，中标人严格按照《关于印发阿勒泰地区综合治税工作实施方案的通知》阿行办发（2013）109号的文件精神在相关部门办理相关手续。</w:t>
      </w:r>
    </w:p>
    <w:p>
      <w:pPr>
        <w:autoSpaceDE w:val="0"/>
        <w:autoSpaceDN w:val="0"/>
        <w:snapToGrid/>
        <w:spacing w:before="0" w:after="0" w:line="360" w:lineRule="auto"/>
        <w:ind w:left="0" w:firstLine="60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6、招标人与中标人将于中标通知书发出之日起30日内，按照谈判文件和中标人的投标文件订立书面合同。招标人与中标人不得再行订立背离合同实质性内容的其他协议。</w:t>
      </w:r>
    </w:p>
    <w:p>
      <w:pPr>
        <w:autoSpaceDE w:val="0"/>
        <w:autoSpaceDN w:val="0"/>
        <w:snapToGrid/>
        <w:spacing w:before="0" w:after="0" w:line="360" w:lineRule="auto"/>
        <w:ind w:left="0" w:firstLine="60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7、招标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pPr>
        <w:autoSpaceDE w:val="0"/>
        <w:autoSpaceDN w:val="0"/>
        <w:snapToGrid/>
        <w:spacing w:before="0" w:after="0" w:line="360" w:lineRule="auto"/>
        <w:ind w:left="0" w:firstLine="600"/>
        <w:jc w:val="both"/>
        <w:rPr>
          <w:rFonts w:hint="eastAsia" w:ascii="宋体" w:hAnsi="Times New Roman" w:eastAsia="宋体"/>
          <w:color w:val="auto"/>
          <w:w w:val="100"/>
          <w:sz w:val="24"/>
          <w:szCs w:val="24"/>
          <w:highlight w:val="none"/>
        </w:rPr>
      </w:pPr>
      <w:r>
        <w:rPr>
          <w:rFonts w:hint="eastAsia" w:ascii="宋体" w:hAnsi="宋体" w:eastAsia="宋体"/>
          <w:color w:val="auto"/>
          <w:w w:val="100"/>
          <w:sz w:val="24"/>
          <w:szCs w:val="24"/>
          <w:highlight w:val="none"/>
        </w:rPr>
        <w:t>8、招标文件和中标人的投标文件均是该书面合同的附件。</w:t>
      </w:r>
    </w:p>
    <w:p>
      <w:pPr>
        <w:autoSpaceDE w:val="0"/>
        <w:autoSpaceDN w:val="0"/>
        <w:snapToGrid/>
        <w:spacing w:before="0" w:after="0" w:line="360" w:lineRule="auto"/>
        <w:ind w:left="0" w:firstLine="643"/>
        <w:jc w:val="both"/>
        <w:rPr>
          <w:rFonts w:hint="eastAsia" w:ascii="Arial" w:hAnsi="Arial" w:eastAsia="黑体"/>
          <w:b/>
          <w:color w:val="auto"/>
          <w:w w:val="100"/>
          <w:sz w:val="24"/>
          <w:szCs w:val="24"/>
          <w:highlight w:val="none"/>
        </w:rPr>
      </w:pP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pStyle w:val="6"/>
        <w:rPr>
          <w:rFonts w:hint="eastAsia" w:ascii="Arial" w:hAnsi="Arial" w:eastAsia="黑体"/>
          <w:b/>
          <w:color w:val="auto"/>
          <w:w w:val="100"/>
          <w:sz w:val="32"/>
          <w:highlight w:val="none"/>
        </w:rPr>
      </w:pPr>
    </w:p>
    <w:p>
      <w:pPr>
        <w:pStyle w:val="6"/>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黑体" w:hAnsi="Verdana" w:eastAsia="黑体"/>
          <w:color w:val="auto"/>
          <w:w w:val="100"/>
          <w:sz w:val="28"/>
          <w:highlight w:val="none"/>
        </w:rPr>
      </w:pPr>
      <w:r>
        <w:rPr>
          <w:rFonts w:hint="eastAsia" w:ascii="Arial" w:hAnsi="Arial" w:eastAsia="黑体"/>
          <w:b/>
          <w:color w:val="auto"/>
          <w:w w:val="100"/>
          <w:sz w:val="32"/>
          <w:highlight w:val="none"/>
        </w:rPr>
        <w:t>九、合同条款及格式</w:t>
      </w: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第一节  合同条款</w:t>
      </w:r>
    </w:p>
    <w:p>
      <w:pPr>
        <w:autoSpaceDE/>
        <w:autoSpaceDN/>
        <w:snapToGrid/>
        <w:spacing w:before="0" w:after="0" w:line="460" w:lineRule="exact"/>
        <w:ind w:left="0" w:firstLine="42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通用合同条款直接引用住房城乡建设部、国家工商行政管理总局“关于印发建设工程施工合同（示范文本）的通知”（建市【2013】56号）中《建设工程施工合同》（GF-2013-0201）第二部分“通用合同条款”。</w:t>
      </w: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pStyle w:val="6"/>
        <w:rPr>
          <w:rFonts w:hint="eastAsia" w:ascii="黑体" w:hAnsi="Times New Roman" w:eastAsia="黑体"/>
          <w:b/>
          <w:color w:val="auto"/>
          <w:w w:val="100"/>
          <w:sz w:val="32"/>
          <w:highlight w:val="none"/>
        </w:rPr>
      </w:pPr>
    </w:p>
    <w:p>
      <w:pPr>
        <w:pStyle w:val="6"/>
        <w:rPr>
          <w:rFonts w:hint="eastAsia" w:ascii="黑体" w:hAnsi="Times New Roman" w:eastAsia="黑体"/>
          <w:b/>
          <w:color w:val="auto"/>
          <w:w w:val="100"/>
          <w:sz w:val="32"/>
          <w:highlight w:val="none"/>
        </w:rPr>
      </w:pPr>
    </w:p>
    <w:p>
      <w:pPr>
        <w:pStyle w:val="6"/>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pStyle w:val="6"/>
        <w:rPr>
          <w:rFonts w:hint="eastAsia" w:ascii="黑体" w:hAnsi="Times New Roman" w:eastAsia="黑体"/>
          <w:b/>
          <w:color w:val="auto"/>
          <w:w w:val="100"/>
          <w:sz w:val="32"/>
          <w:highlight w:val="none"/>
        </w:rPr>
      </w:pPr>
    </w:p>
    <w:p>
      <w:pPr>
        <w:pStyle w:val="6"/>
        <w:rPr>
          <w:rFonts w:hint="eastAsia" w:ascii="黑体" w:hAnsi="Times New Roman" w:eastAsia="黑体"/>
          <w:b/>
          <w:color w:val="auto"/>
          <w:w w:val="100"/>
          <w:sz w:val="32"/>
          <w:highlight w:val="none"/>
        </w:rPr>
      </w:pPr>
    </w:p>
    <w:p>
      <w:pPr>
        <w:pStyle w:val="6"/>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both"/>
        <w:rPr>
          <w:rFonts w:hint="eastAsia" w:ascii="黑体" w:hAnsi="Times New Roman" w:eastAsia="黑体"/>
          <w:b/>
          <w:color w:val="auto"/>
          <w:w w:val="100"/>
          <w:sz w:val="32"/>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p>
    <w:p>
      <w:pPr>
        <w:keepNext/>
        <w:keepLines/>
        <w:autoSpaceDE/>
        <w:autoSpaceDN/>
        <w:snapToGrid/>
        <w:spacing w:before="100" w:after="0" w:line="400" w:lineRule="exact"/>
        <w:ind w:left="0" w:firstLine="0"/>
        <w:jc w:val="center"/>
        <w:rPr>
          <w:rFonts w:hint="eastAsia"/>
          <w:color w:val="auto"/>
          <w:highlight w:val="none"/>
        </w:rPr>
      </w:pPr>
      <w:r>
        <w:rPr>
          <w:rFonts w:hint="eastAsia" w:ascii="黑体" w:hAnsi="Times New Roman" w:eastAsia="黑体"/>
          <w:b/>
          <w:color w:val="auto"/>
          <w:w w:val="100"/>
          <w:sz w:val="32"/>
          <w:highlight w:val="none"/>
        </w:rPr>
        <w:t>第二节  专用合同条款</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 一般约定</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 词语定义</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1.1.1合同</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1.1.1.10其他合同文件包括：</w:t>
      </w:r>
      <w:r>
        <w:rPr>
          <w:rFonts w:hint="eastAsia" w:asciiTheme="minorEastAsia" w:hAnsiTheme="minorEastAsia" w:eastAsiaTheme="minorEastAsia" w:cstheme="minorEastAsia"/>
          <w:color w:val="auto"/>
          <w:w w:val="100"/>
          <w:sz w:val="24"/>
          <w:szCs w:val="24"/>
          <w:highlight w:val="none"/>
          <w:u w:val="single"/>
        </w:rPr>
        <w:t>履行合同过程中双方总经理以上管理者（或双方工地代表人）书面确认的对合同内容有实质性影响的会议纪要、签证、设计变更等资料</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1.1.2 合同当事人及其他相关方</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1.1.2.4监理人：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名    称：</w:t>
      </w:r>
      <w:r>
        <w:rPr>
          <w:rFonts w:hint="eastAsia" w:asciiTheme="minorEastAsia" w:hAnsiTheme="minorEastAsia" w:eastAsiaTheme="minorEastAsia" w:cstheme="minorEastAsia"/>
          <w:color w:val="auto"/>
          <w:w w:val="100"/>
          <w:sz w:val="24"/>
          <w:szCs w:val="24"/>
          <w:highlight w:val="none"/>
          <w:u w:val="single"/>
        </w:rPr>
        <w:t xml:space="preserve">           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资质类别和等级：</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电子信箱：</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通信地址：</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1.1.2.5 设计人：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名    称：</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资质类别和等级：</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通信地址：</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1.1.3 工程和设备</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1.1.3.7 作为施工现场组成部分的其他场所包括：</w:t>
      </w:r>
      <w:r>
        <w:rPr>
          <w:rFonts w:hint="eastAsia" w:asciiTheme="minorEastAsia" w:hAnsiTheme="minorEastAsia" w:eastAsiaTheme="minorEastAsia" w:cstheme="minorEastAsia"/>
          <w:color w:val="auto"/>
          <w:w w:val="100"/>
          <w:sz w:val="24"/>
          <w:szCs w:val="24"/>
          <w:highlight w:val="none"/>
          <w:u w:val="single"/>
        </w:rPr>
        <w:t xml:space="preserve"> 通用条款规定的发包方提供的施工场地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1.1.3.9 永久占地包括：</w:t>
      </w:r>
      <w:r>
        <w:rPr>
          <w:rFonts w:hint="eastAsia" w:asciiTheme="minorEastAsia" w:hAnsiTheme="minorEastAsia" w:eastAsiaTheme="minorEastAsia" w:cstheme="minorEastAsia"/>
          <w:color w:val="auto"/>
          <w:w w:val="100"/>
          <w:sz w:val="24"/>
          <w:szCs w:val="24"/>
          <w:highlight w:val="none"/>
          <w:u w:val="single"/>
        </w:rPr>
        <w:t xml:space="preserve">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1.1.3.10 临时占地包括：</w:t>
      </w:r>
      <w:r>
        <w:rPr>
          <w:rFonts w:hint="eastAsia" w:asciiTheme="minorEastAsia" w:hAnsiTheme="minorEastAsia" w:eastAsiaTheme="minorEastAsia" w:cstheme="minorEastAsia"/>
          <w:color w:val="auto"/>
          <w:w w:val="100"/>
          <w:sz w:val="24"/>
          <w:szCs w:val="24"/>
          <w:highlight w:val="none"/>
          <w:u w:val="single"/>
        </w:rPr>
        <w:t xml:space="preserve">        双方在合同履行过程中确定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 xml:space="preserve">1.3法律 </w:t>
      </w:r>
    </w:p>
    <w:p>
      <w:pPr>
        <w:autoSpaceDE w:val="0"/>
        <w:autoSpaceDN w:val="0"/>
        <w:snapToGrid/>
        <w:spacing w:before="0" w:after="0" w:line="460" w:lineRule="exact"/>
        <w:ind w:left="596" w:firstLine="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适用于合同的其他规范性文件：</w:t>
      </w:r>
      <w:r>
        <w:rPr>
          <w:rFonts w:hint="eastAsia" w:asciiTheme="minorEastAsia" w:hAnsiTheme="minorEastAsia" w:eastAsiaTheme="minorEastAsia" w:cstheme="minorEastAsia"/>
          <w:color w:val="auto"/>
          <w:w w:val="100"/>
          <w:sz w:val="24"/>
          <w:szCs w:val="24"/>
          <w:highlight w:val="none"/>
          <w:u w:val="single"/>
        </w:rPr>
        <w:t>需要明示的法律、行政法规：《中华人民共和国</w:t>
      </w:r>
      <w:r>
        <w:rPr>
          <w:rFonts w:hint="eastAsia" w:asciiTheme="minorEastAsia" w:hAnsiTheme="minorEastAsia" w:eastAsiaTheme="minorEastAsia" w:cstheme="minorEastAsia"/>
          <w:color w:val="auto"/>
          <w:w w:val="100"/>
          <w:sz w:val="24"/>
          <w:szCs w:val="24"/>
          <w:highlight w:val="none"/>
          <w:u w:val="single"/>
          <w:lang w:eastAsia="zh-CN"/>
        </w:rPr>
        <w:t>民典</w:t>
      </w:r>
      <w:r>
        <w:rPr>
          <w:rFonts w:hint="eastAsia" w:asciiTheme="minorEastAsia" w:hAnsiTheme="minorEastAsia" w:eastAsiaTheme="minorEastAsia" w:cstheme="minorEastAsia"/>
          <w:color w:val="auto"/>
          <w:w w:val="100"/>
          <w:sz w:val="24"/>
          <w:szCs w:val="24"/>
          <w:highlight w:val="none"/>
          <w:u w:val="single"/>
        </w:rPr>
        <w:t xml:space="preserve">法》、《中华人民共和国建筑法》、《中华人民共和国招标投标法》、《中华人民共和国安全生产法》、《建设工程质量管理条例》，以及其他有关法律、法规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 标准和规范</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1.4.1适用于工程的标准规范包括：</w:t>
      </w:r>
      <w:r>
        <w:rPr>
          <w:rFonts w:hint="eastAsia" w:asciiTheme="minorEastAsia" w:hAnsiTheme="minorEastAsia" w:eastAsiaTheme="minorEastAsia" w:cstheme="minorEastAsia"/>
          <w:color w:val="auto"/>
          <w:w w:val="100"/>
          <w:sz w:val="24"/>
          <w:szCs w:val="24"/>
          <w:highlight w:val="none"/>
          <w:u w:val="single"/>
        </w:rPr>
        <w:t>国家和地方现行的有关标准、规范、详细施工图</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1.4.2 发包人提供国外标准、规范的名称：</w:t>
      </w:r>
      <w:r>
        <w:rPr>
          <w:rFonts w:hint="eastAsia" w:asciiTheme="minorEastAsia" w:hAnsiTheme="minorEastAsia" w:eastAsiaTheme="minorEastAsia" w:cstheme="minorEastAsia"/>
          <w:color w:val="auto"/>
          <w:w w:val="100"/>
          <w:sz w:val="24"/>
          <w:szCs w:val="24"/>
          <w:highlight w:val="none"/>
          <w:u w:val="single"/>
        </w:rPr>
        <w:t xml:space="preserve">      不采用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发包人提供国外标准、规范的份数：</w:t>
      </w:r>
      <w:r>
        <w:rPr>
          <w:rFonts w:hint="eastAsia" w:asciiTheme="minorEastAsia" w:hAnsiTheme="minorEastAsia" w:eastAsiaTheme="minorEastAsia" w:cstheme="minorEastAsia"/>
          <w:color w:val="auto"/>
          <w:w w:val="100"/>
          <w:sz w:val="24"/>
          <w:szCs w:val="24"/>
          <w:highlight w:val="none"/>
          <w:u w:val="single"/>
        </w:rPr>
        <w:t xml:space="preserve">          不采用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发包人提供国外标准、规范的名称：</w:t>
      </w:r>
      <w:r>
        <w:rPr>
          <w:rFonts w:hint="eastAsia" w:asciiTheme="minorEastAsia" w:hAnsiTheme="minorEastAsia" w:eastAsiaTheme="minorEastAsia" w:cstheme="minorEastAsia"/>
          <w:color w:val="auto"/>
          <w:w w:val="100"/>
          <w:sz w:val="24"/>
          <w:szCs w:val="24"/>
          <w:highlight w:val="none"/>
          <w:u w:val="single"/>
        </w:rPr>
        <w:t xml:space="preserve">         不采用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1.4.3发包人对工程的技术标准和功能要求的特殊要求：</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 合同文件的优先顺序</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合同文件组成及优先顺序为：</w:t>
      </w:r>
      <w:r>
        <w:rPr>
          <w:rFonts w:hint="eastAsia" w:asciiTheme="minorEastAsia" w:hAnsiTheme="minorEastAsia" w:eastAsiaTheme="minorEastAsia" w:cstheme="minorEastAsia"/>
          <w:color w:val="auto"/>
          <w:w w:val="100"/>
          <w:sz w:val="24"/>
          <w:szCs w:val="24"/>
          <w:highlight w:val="none"/>
          <w:u w:val="single"/>
        </w:rPr>
        <w:t>执行通用条款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 图纸和承包人文件</w:t>
      </w:r>
      <w:r>
        <w:rPr>
          <w:rFonts w:hint="eastAsia" w:asciiTheme="minorEastAsia" w:hAnsiTheme="minorEastAsia" w:eastAsiaTheme="minorEastAsia" w:cstheme="minorEastAsia"/>
          <w:color w:val="auto"/>
          <w:w w:val="100"/>
          <w:sz w:val="24"/>
          <w:szCs w:val="24"/>
          <w:highlight w:val="none"/>
        </w:rPr>
        <w:tab/>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1.6.1 图纸的提供</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发包人向承包人提供图纸的期限：</w:t>
      </w:r>
      <w:r>
        <w:rPr>
          <w:rFonts w:hint="eastAsia" w:asciiTheme="minorEastAsia" w:hAnsiTheme="minorEastAsia" w:eastAsiaTheme="minorEastAsia" w:cstheme="minorEastAsia"/>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发包人向承包人提供图纸的数量：</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发包人向承包人提供图纸的内容：</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1.6.4 承包人文件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需要由承包人提供的文件，包括：</w:t>
      </w:r>
      <w:r>
        <w:rPr>
          <w:rFonts w:hint="eastAsia" w:asciiTheme="minorEastAsia" w:hAnsiTheme="minorEastAsia" w:eastAsiaTheme="minorEastAsia" w:cstheme="minorEastAsia"/>
          <w:color w:val="auto"/>
          <w:w w:val="100"/>
          <w:sz w:val="24"/>
          <w:szCs w:val="24"/>
          <w:highlight w:val="none"/>
          <w:u w:val="single"/>
        </w:rPr>
        <w:t>实施性施工组织设计及方案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承包人提供的文件的期限为：</w:t>
      </w:r>
      <w:r>
        <w:rPr>
          <w:rFonts w:hint="eastAsia" w:asciiTheme="minorEastAsia" w:hAnsiTheme="minorEastAsia" w:eastAsiaTheme="minorEastAsia" w:cstheme="minorEastAsia"/>
          <w:color w:val="auto"/>
          <w:w w:val="100"/>
          <w:sz w:val="24"/>
          <w:szCs w:val="24"/>
          <w:highlight w:val="none"/>
          <w:u w:val="single"/>
        </w:rPr>
        <w:t>   开工前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承包人提供的文件的数量为：</w:t>
      </w:r>
      <w:r>
        <w:rPr>
          <w:rFonts w:hint="eastAsia" w:asciiTheme="minorEastAsia" w:hAnsiTheme="minorEastAsia" w:eastAsiaTheme="minorEastAsia" w:cstheme="minorEastAsia"/>
          <w:color w:val="auto"/>
          <w:w w:val="100"/>
          <w:sz w:val="24"/>
          <w:szCs w:val="24"/>
          <w:highlight w:val="none"/>
          <w:u w:val="single"/>
        </w:rPr>
        <w:t>肆份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承包人提供的文件的形式为：</w:t>
      </w:r>
      <w:r>
        <w:rPr>
          <w:rFonts w:hint="eastAsia" w:asciiTheme="minorEastAsia" w:hAnsiTheme="minorEastAsia" w:eastAsiaTheme="minorEastAsia" w:cstheme="minorEastAsia"/>
          <w:color w:val="auto"/>
          <w:w w:val="100"/>
          <w:sz w:val="24"/>
          <w:szCs w:val="24"/>
          <w:highlight w:val="none"/>
          <w:u w:val="single"/>
        </w:rPr>
        <w:t> 书面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发包人审批承包人文件的期限：</w:t>
      </w:r>
      <w:r>
        <w:rPr>
          <w:rFonts w:hint="eastAsia" w:asciiTheme="minorEastAsia" w:hAnsiTheme="minorEastAsia" w:eastAsiaTheme="minorEastAsia" w:cstheme="minorEastAsia"/>
          <w:color w:val="auto"/>
          <w:w w:val="100"/>
          <w:sz w:val="24"/>
          <w:szCs w:val="24"/>
          <w:highlight w:val="none"/>
          <w:u w:val="single"/>
        </w:rPr>
        <w:t>收到文件后7天内审查完毕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1.6.5 现场图纸准备</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关于现场图纸准备的约定：</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 联络</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1.7.1发包人和承包人应当在</w:t>
      </w:r>
      <w:r>
        <w:rPr>
          <w:rFonts w:hint="eastAsia" w:asciiTheme="minorEastAsia" w:hAnsiTheme="minorEastAsia" w:eastAsiaTheme="minorEastAsia" w:cstheme="minorEastAsia"/>
          <w:color w:val="auto"/>
          <w:w w:val="100"/>
          <w:sz w:val="24"/>
          <w:szCs w:val="24"/>
          <w:highlight w:val="none"/>
          <w:u w:val="single"/>
        </w:rPr>
        <w:t xml:space="preserve"> 7   </w:t>
      </w:r>
      <w:r>
        <w:rPr>
          <w:rFonts w:hint="eastAsia" w:asciiTheme="minorEastAsia" w:hAnsiTheme="minorEastAsia" w:eastAsiaTheme="minorEastAsia" w:cstheme="minorEastAsia"/>
          <w:color w:val="auto"/>
          <w:w w:val="100"/>
          <w:sz w:val="24"/>
          <w:szCs w:val="24"/>
          <w:highlight w:val="none"/>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1.7.2 发包人接收文件的地点：</w:t>
      </w:r>
      <w:r>
        <w:rPr>
          <w:rFonts w:hint="eastAsia" w:asciiTheme="minorEastAsia" w:hAnsiTheme="minorEastAsia" w:eastAsiaTheme="minorEastAsia" w:cstheme="minorEastAsia"/>
          <w:color w:val="auto"/>
          <w:w w:val="100"/>
          <w:sz w:val="24"/>
          <w:szCs w:val="24"/>
          <w:highlight w:val="none"/>
          <w:u w:val="single"/>
        </w:rPr>
        <w:t>项目所在地发包人办公室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发包人指定的接收人为：</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承包人接收文件的地点：</w:t>
      </w:r>
      <w:r>
        <w:rPr>
          <w:rFonts w:hint="eastAsia" w:asciiTheme="minorEastAsia" w:hAnsiTheme="minorEastAsia" w:eastAsiaTheme="minorEastAsia" w:cstheme="minorEastAsia"/>
          <w:color w:val="auto"/>
          <w:w w:val="100"/>
          <w:sz w:val="24"/>
          <w:szCs w:val="24"/>
          <w:highlight w:val="none"/>
          <w:u w:val="single"/>
        </w:rPr>
        <w:t>项目所在地承包人项目部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承包人指定的接收人为：</w:t>
      </w:r>
      <w:r>
        <w:rPr>
          <w:rFonts w:hint="eastAsia" w:asciiTheme="minorEastAsia" w:hAnsiTheme="minorEastAsia" w:eastAsiaTheme="minorEastAsia" w:cstheme="minorEastAsia"/>
          <w:color w:val="auto"/>
          <w:w w:val="100"/>
          <w:sz w:val="24"/>
          <w:szCs w:val="24"/>
          <w:highlight w:val="none"/>
          <w:u w:val="single"/>
        </w:rPr>
        <w:t>承包方项目经理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监理人接收文件的地点：</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监理人指定的接收人为：</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1.10 交通运输</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1.10.1 出入现场的权利</w:t>
      </w:r>
    </w:p>
    <w:p>
      <w:pPr>
        <w:autoSpaceDE/>
        <w:autoSpaceDN/>
        <w:snapToGrid/>
        <w:spacing w:before="0" w:after="0" w:line="460" w:lineRule="exact"/>
        <w:ind w:left="596" w:firstLine="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关于出入现场的权利的约定：</w:t>
      </w:r>
      <w:r>
        <w:rPr>
          <w:rFonts w:hint="eastAsia" w:asciiTheme="minorEastAsia" w:hAnsiTheme="minorEastAsia" w:eastAsiaTheme="minorEastAsia" w:cstheme="minorEastAsia"/>
          <w:color w:val="auto"/>
          <w:w w:val="100"/>
          <w:sz w:val="24"/>
          <w:szCs w:val="24"/>
          <w:highlight w:val="none"/>
          <w:u w:val="single"/>
        </w:rPr>
        <w:t xml:space="preserve">由承包人按发包人要求取得出入现场所需的批准手续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1.10.3 场内交通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关于场外交通和场内交通的边界的约定：</w:t>
      </w:r>
      <w:r>
        <w:rPr>
          <w:rFonts w:hint="eastAsia" w:asciiTheme="minorEastAsia" w:hAnsiTheme="minorEastAsia" w:eastAsiaTheme="minorEastAsia" w:cstheme="minorEastAsia"/>
          <w:color w:val="auto"/>
          <w:w w:val="100"/>
          <w:sz w:val="24"/>
          <w:szCs w:val="24"/>
          <w:highlight w:val="none"/>
          <w:u w:val="single"/>
        </w:rPr>
        <w:t xml:space="preserve">本项目施工现场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关于发包人向承包人免费提供满足工程施工需要的场内道路和交通设施的约定：</w:t>
      </w:r>
      <w:r>
        <w:rPr>
          <w:rFonts w:hint="eastAsia" w:asciiTheme="minorEastAsia" w:hAnsiTheme="minorEastAsia" w:eastAsiaTheme="minorEastAsia" w:cstheme="minorEastAsia"/>
          <w:color w:val="auto"/>
          <w:w w:val="100"/>
          <w:sz w:val="24"/>
          <w:szCs w:val="24"/>
          <w:highlight w:val="none"/>
          <w:u w:val="single"/>
        </w:rPr>
        <w:t xml:space="preserve">以现场实际施工条件为准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1.10.4超大件和超重件的运输</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运输超大件或超重件所需的道路和桥梁临时加固改造费用和其他有关费用由</w:t>
      </w:r>
      <w:r>
        <w:rPr>
          <w:rFonts w:hint="eastAsia" w:asciiTheme="minorEastAsia" w:hAnsiTheme="minorEastAsia" w:eastAsiaTheme="minorEastAsia" w:cstheme="minorEastAsia"/>
          <w:color w:val="auto"/>
          <w:w w:val="100"/>
          <w:sz w:val="24"/>
          <w:szCs w:val="24"/>
          <w:highlight w:val="none"/>
          <w:u w:val="single"/>
        </w:rPr>
        <w:t xml:space="preserve">承包人  </w:t>
      </w:r>
      <w:r>
        <w:rPr>
          <w:rFonts w:hint="eastAsia" w:asciiTheme="minorEastAsia" w:hAnsiTheme="minorEastAsia" w:eastAsiaTheme="minorEastAsia" w:cstheme="minorEastAsia"/>
          <w:color w:val="auto"/>
          <w:w w:val="100"/>
          <w:sz w:val="24"/>
          <w:szCs w:val="24"/>
          <w:highlight w:val="none"/>
        </w:rPr>
        <w:t>承担。</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 知识产权</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w w:val="100"/>
          <w:sz w:val="24"/>
          <w:szCs w:val="24"/>
          <w:highlight w:val="none"/>
          <w:u w:val="single"/>
        </w:rPr>
        <w:t xml:space="preserve">执行通用条款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596"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关于发包人提供的上述文件的使用限制的要求：</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1.11.2 关于承包人为实施工程所编制文件的著作权的归属：</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关于承包人提供的上述文件的使用限制的要求：</w:t>
      </w:r>
      <w:r>
        <w:rPr>
          <w:rFonts w:hint="eastAsia" w:asciiTheme="minorEastAsia" w:hAnsiTheme="minorEastAsia" w:eastAsiaTheme="minorEastAsia" w:cstheme="minorEastAsia"/>
          <w:color w:val="auto"/>
          <w:w w:val="100"/>
          <w:sz w:val="24"/>
          <w:szCs w:val="24"/>
          <w:highlight w:val="none"/>
          <w:u w:val="single"/>
        </w:rPr>
        <w:t xml:space="preserve">执行通用条款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1.11.4 承包人在施工过程中所采用的专利、专有技术、技术秘密的使用费的承担方式：</w:t>
      </w:r>
      <w:r>
        <w:rPr>
          <w:rFonts w:hint="eastAsia" w:asciiTheme="minorEastAsia" w:hAnsiTheme="minorEastAsia" w:eastAsiaTheme="minorEastAsia" w:cstheme="minorEastAsia"/>
          <w:color w:val="auto"/>
          <w:w w:val="100"/>
          <w:sz w:val="24"/>
          <w:szCs w:val="24"/>
          <w:highlight w:val="none"/>
          <w:u w:val="single"/>
        </w:rPr>
        <w:t xml:space="preserve">执行通用条款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1.13工程量清单错误的修正</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出现工程量清单错误时，是否调整合同价格：</w:t>
      </w:r>
      <w:r>
        <w:rPr>
          <w:rFonts w:hint="eastAsia" w:asciiTheme="minorEastAsia" w:hAnsiTheme="minorEastAsia" w:eastAsiaTheme="minorEastAsia" w:cstheme="minorEastAsia"/>
          <w:color w:val="auto"/>
          <w:w w:val="100"/>
          <w:sz w:val="24"/>
          <w:szCs w:val="24"/>
          <w:highlight w:val="none"/>
          <w:u w:val="single"/>
        </w:rPr>
        <w:t xml:space="preserve">         是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允许调整合同价格的工程量偏差范围：</w:t>
      </w:r>
      <w:r>
        <w:rPr>
          <w:rFonts w:hint="eastAsia" w:asciiTheme="minorEastAsia" w:hAnsiTheme="minorEastAsia" w:eastAsiaTheme="minorEastAsia" w:cstheme="minorEastAsia"/>
          <w:color w:val="auto"/>
          <w:w w:val="100"/>
          <w:sz w:val="24"/>
          <w:szCs w:val="24"/>
          <w:highlight w:val="none"/>
          <w:u w:val="single"/>
        </w:rPr>
        <w:t xml:space="preserve">      超过±3%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2. 发包人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2.2 发包人代表</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发包人代表：</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姓    名：</w:t>
      </w:r>
      <w:r>
        <w:rPr>
          <w:rFonts w:hint="eastAsia" w:asciiTheme="minorEastAsia" w:hAnsiTheme="minorEastAsia" w:eastAsiaTheme="minorEastAsia" w:cstheme="minorEastAsia"/>
          <w:color w:val="auto"/>
          <w:w w:val="100"/>
          <w:sz w:val="24"/>
          <w:szCs w:val="24"/>
          <w:highlight w:val="none"/>
          <w:u w:val="single"/>
        </w:rPr>
        <w:t>       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身份证号：</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职    务：</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电子信箱：</w:t>
      </w:r>
      <w:r>
        <w:rPr>
          <w:rFonts w:hint="eastAsia" w:asciiTheme="minorEastAsia" w:hAnsiTheme="minorEastAsia" w:eastAsiaTheme="minorEastAsia" w:cstheme="minorEastAsia"/>
          <w:color w:val="auto"/>
          <w:w w:val="100"/>
          <w:sz w:val="24"/>
          <w:szCs w:val="24"/>
          <w:highlight w:val="none"/>
          <w:u w:val="single"/>
        </w:rPr>
        <w:t>  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通信地址：</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发包人对发包人代表的授权范围如下：</w:t>
      </w:r>
      <w:r>
        <w:rPr>
          <w:rFonts w:hint="eastAsia" w:asciiTheme="minorEastAsia" w:hAnsiTheme="minorEastAsia" w:eastAsiaTheme="minorEastAsia" w:cstheme="minorEastAsia"/>
          <w:color w:val="auto"/>
          <w:w w:val="100"/>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2.4 施工现场、施工条件和基础资料的提供</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2.4.1 提供施工现场</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关于发包人移交施工现场的期限要求：</w:t>
      </w:r>
      <w:r>
        <w:rPr>
          <w:rFonts w:hint="eastAsia" w:asciiTheme="minorEastAsia" w:hAnsiTheme="minorEastAsia" w:eastAsiaTheme="minorEastAsia" w:cstheme="minorEastAsia"/>
          <w:color w:val="auto"/>
          <w:w w:val="100"/>
          <w:sz w:val="24"/>
          <w:szCs w:val="24"/>
          <w:highlight w:val="none"/>
          <w:u w:val="single"/>
        </w:rPr>
        <w:t>开工前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2.4.2 提供施工条件</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关于发包人应负责提供施工所需要的条件，包括：</w:t>
      </w:r>
      <w:r>
        <w:rPr>
          <w:rFonts w:hint="eastAsia" w:asciiTheme="minorEastAsia" w:hAnsiTheme="minorEastAsia" w:eastAsiaTheme="minorEastAsia" w:cstheme="minorEastAsia"/>
          <w:color w:val="auto"/>
          <w:w w:val="100"/>
          <w:sz w:val="24"/>
          <w:szCs w:val="24"/>
          <w:highlight w:val="none"/>
          <w:u w:val="single"/>
        </w:rPr>
        <w:t xml:space="preserve"> 执行通用条款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2.5 资金来源证明及支付担保</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发包人提供资金来源证明的期限要求：</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发包人是否提供支付担保：</w:t>
      </w:r>
      <w:r>
        <w:rPr>
          <w:rFonts w:hint="eastAsia" w:asciiTheme="minorEastAsia" w:hAnsiTheme="minorEastAsia" w:eastAsiaTheme="minorEastAsia" w:cstheme="minorEastAsia"/>
          <w:color w:val="auto"/>
          <w:w w:val="100"/>
          <w:sz w:val="24"/>
          <w:szCs w:val="24"/>
          <w:highlight w:val="none"/>
          <w:u w:val="single"/>
        </w:rPr>
        <w:t xml:space="preserve">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发包人提供支付担保的形式：</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3. 承包人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3.1 承包人的一般义务</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（5）承包人提交的竣工资料的内容：</w:t>
      </w:r>
      <w:r>
        <w:rPr>
          <w:rFonts w:hint="eastAsia" w:asciiTheme="minorEastAsia" w:hAnsiTheme="minorEastAsia" w:eastAsiaTheme="minorEastAsia" w:cstheme="minorEastAsia"/>
          <w:color w:val="auto"/>
          <w:w w:val="100"/>
          <w:sz w:val="24"/>
          <w:szCs w:val="24"/>
          <w:highlight w:val="none"/>
          <w:u w:val="single"/>
        </w:rPr>
        <w:t xml:space="preserve">    竣工图及资料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承包人需要提交的竣工资料套数：</w:t>
      </w:r>
      <w:r>
        <w:rPr>
          <w:rFonts w:hint="eastAsia" w:asciiTheme="minorEastAsia" w:hAnsiTheme="minorEastAsia" w:eastAsiaTheme="minorEastAsia" w:cstheme="minorEastAsia"/>
          <w:color w:val="auto"/>
          <w:w w:val="100"/>
          <w:sz w:val="24"/>
          <w:szCs w:val="24"/>
          <w:highlight w:val="none"/>
          <w:u w:val="single"/>
        </w:rPr>
        <w:t xml:space="preserve">        两套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638"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承包人提交的竣工资料的费用承担：</w:t>
      </w:r>
      <w:r>
        <w:rPr>
          <w:rFonts w:hint="eastAsia" w:asciiTheme="minorEastAsia" w:hAnsiTheme="minorEastAsia" w:eastAsiaTheme="minorEastAsia" w:cstheme="minorEastAsia"/>
          <w:color w:val="auto"/>
          <w:w w:val="100"/>
          <w:sz w:val="24"/>
          <w:szCs w:val="24"/>
          <w:highlight w:val="none"/>
          <w:u w:val="single"/>
        </w:rPr>
        <w:t xml:space="preserve">  由承包人承担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638"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承包人提交的竣工资料移交时间：</w:t>
      </w:r>
      <w:r>
        <w:rPr>
          <w:rFonts w:hint="eastAsia" w:asciiTheme="minorEastAsia" w:hAnsiTheme="minorEastAsia" w:eastAsiaTheme="minorEastAsia" w:cstheme="minorEastAsia"/>
          <w:color w:val="auto"/>
          <w:w w:val="100"/>
          <w:sz w:val="24"/>
          <w:szCs w:val="24"/>
          <w:highlight w:val="none"/>
          <w:u w:val="single"/>
        </w:rPr>
        <w:t xml:space="preserve">   工程竣工后壹个月内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承包人提交的竣工资料形式要求：</w:t>
      </w:r>
      <w:r>
        <w:rPr>
          <w:rFonts w:hint="eastAsia" w:asciiTheme="minorEastAsia" w:hAnsiTheme="minorEastAsia" w:eastAsiaTheme="minorEastAsia" w:cstheme="minorEastAsia"/>
          <w:color w:val="auto"/>
          <w:w w:val="100"/>
          <w:sz w:val="24"/>
          <w:szCs w:val="24"/>
          <w:highlight w:val="none"/>
          <w:u w:val="single"/>
        </w:rPr>
        <w:t xml:space="preserve">    书面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（6）承包人应履行的其他义务：</w:t>
      </w:r>
      <w:r>
        <w:rPr>
          <w:rFonts w:hint="eastAsia" w:asciiTheme="minorEastAsia" w:hAnsiTheme="minorEastAsia" w:eastAsiaTheme="minorEastAsia" w:cstheme="minorEastAsia"/>
          <w:color w:val="auto"/>
          <w:w w:val="100"/>
          <w:sz w:val="24"/>
          <w:szCs w:val="24"/>
          <w:highlight w:val="none"/>
          <w:u w:val="single"/>
        </w:rPr>
        <w:t xml:space="preserve"> 双方协商确定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3.2 项目负责人</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3.2.1 项目负责人：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姓    名：</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身份证号：</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建造师执业资格等级：</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建造师注册证书号：</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建造师执业印章号：</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安全生产考核合格证书号：</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电子信箱：</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通信地址：</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承包人对项目负责人的授权范围如下：</w:t>
      </w:r>
      <w:r>
        <w:rPr>
          <w:rFonts w:hint="eastAsia" w:asciiTheme="minorEastAsia" w:hAnsiTheme="minorEastAsia" w:eastAsiaTheme="minorEastAsia" w:cstheme="minorEastAsia"/>
          <w:color w:val="auto"/>
          <w:w w:val="100"/>
          <w:sz w:val="24"/>
          <w:szCs w:val="24"/>
          <w:highlight w:val="none"/>
          <w:u w:val="single"/>
        </w:rPr>
        <w:t>全面负责项目施工过程中质量、安全、进度管理工作</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关于项目负责人每月在施工现场的时间要求：</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承包人未提交劳动合同，以及没有为项目负责人缴纳社会保险证明的违约责任：</w:t>
      </w:r>
      <w:r>
        <w:rPr>
          <w:rFonts w:hint="eastAsia" w:asciiTheme="minorEastAsia" w:hAnsiTheme="minorEastAsia" w:eastAsiaTheme="minorEastAsia" w:cstheme="minorEastAsia"/>
          <w:color w:val="auto"/>
          <w:w w:val="100"/>
          <w:sz w:val="24"/>
          <w:szCs w:val="24"/>
          <w:highlight w:val="none"/>
          <w:u w:val="single"/>
        </w:rPr>
        <w:t>承包人承担上述违约责任给发包人造成的损失</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项目负责人未经批准，擅自离开施工现场的违约责任：</w:t>
      </w:r>
      <w:r>
        <w:rPr>
          <w:rFonts w:hint="eastAsia" w:asciiTheme="minorEastAsia" w:hAnsiTheme="minorEastAsia" w:eastAsiaTheme="minorEastAsia" w:cstheme="minorEastAsia"/>
          <w:color w:val="auto"/>
          <w:w w:val="100"/>
          <w:sz w:val="24"/>
          <w:szCs w:val="24"/>
          <w:highlight w:val="none"/>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3.2.3 承包人擅自更换项目负责人的违约责任：</w:t>
      </w:r>
      <w:r>
        <w:rPr>
          <w:rFonts w:hint="eastAsia" w:asciiTheme="minorEastAsia" w:hAnsiTheme="minorEastAsia" w:eastAsiaTheme="minorEastAsia" w:cstheme="minorEastAsia"/>
          <w:color w:val="auto"/>
          <w:w w:val="100"/>
          <w:sz w:val="24"/>
          <w:szCs w:val="24"/>
          <w:highlight w:val="none"/>
          <w:u w:val="single"/>
        </w:rPr>
        <w:t>承包人承担上述违约责任给发包人造成的损失</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3.2.4 承包人无正当理由拒绝更换项目负责人的违约责任：</w:t>
      </w:r>
      <w:r>
        <w:rPr>
          <w:rFonts w:hint="eastAsia" w:asciiTheme="minorEastAsia" w:hAnsiTheme="minorEastAsia" w:eastAsiaTheme="minorEastAsia" w:cstheme="minorEastAsia"/>
          <w:color w:val="auto"/>
          <w:w w:val="100"/>
          <w:sz w:val="24"/>
          <w:szCs w:val="24"/>
          <w:highlight w:val="none"/>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3.3 承包人人员</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3.3.1 承包人提交项目管理机构及施工现场管理人员安排报告的期限：</w:t>
      </w:r>
      <w:r>
        <w:rPr>
          <w:rFonts w:hint="eastAsia" w:asciiTheme="minorEastAsia" w:hAnsiTheme="minorEastAsia" w:eastAsiaTheme="minorEastAsia" w:cstheme="minorEastAsia"/>
          <w:color w:val="auto"/>
          <w:w w:val="100"/>
          <w:sz w:val="24"/>
          <w:szCs w:val="24"/>
          <w:highlight w:val="none"/>
          <w:u w:val="single"/>
        </w:rPr>
        <w:t xml:space="preserve">工程开工前2天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3.3.3 承包人无正当理由拒绝撤换主要施工管理人员的违约责任：</w:t>
      </w:r>
      <w:r>
        <w:rPr>
          <w:rFonts w:hint="eastAsia" w:asciiTheme="minorEastAsia" w:hAnsiTheme="minorEastAsia" w:eastAsiaTheme="minorEastAsia" w:cstheme="minorEastAsia"/>
          <w:color w:val="auto"/>
          <w:w w:val="100"/>
          <w:sz w:val="24"/>
          <w:szCs w:val="24"/>
          <w:highlight w:val="none"/>
          <w:u w:val="single"/>
        </w:rPr>
        <w:t xml:space="preserve"> 承包人承担上述违约责任给发包人造成的损失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 xml:space="preserve">3.3.4 承包人主要施工管理人员离开施工现场的批准要求： </w:t>
      </w:r>
      <w:r>
        <w:rPr>
          <w:rFonts w:hint="eastAsia" w:asciiTheme="minorEastAsia" w:hAnsiTheme="minorEastAsia" w:eastAsiaTheme="minorEastAsia" w:cstheme="minorEastAsia"/>
          <w:color w:val="auto"/>
          <w:w w:val="100"/>
          <w:sz w:val="24"/>
          <w:szCs w:val="24"/>
          <w:highlight w:val="none"/>
          <w:u w:val="single"/>
        </w:rPr>
        <w:t xml:space="preserve">由发包人师批准后方可离开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3.3.5承包人擅自更换主要施工管理人员的违约责任：</w:t>
      </w:r>
      <w:r>
        <w:rPr>
          <w:rFonts w:hint="eastAsia" w:asciiTheme="minorEastAsia" w:hAnsiTheme="minorEastAsia" w:eastAsiaTheme="minorEastAsia" w:cstheme="minorEastAsia"/>
          <w:color w:val="auto"/>
          <w:w w:val="100"/>
          <w:sz w:val="24"/>
          <w:szCs w:val="24"/>
          <w:highlight w:val="none"/>
          <w:u w:val="single"/>
        </w:rPr>
        <w:t xml:space="preserve">承包人承担上述违约责任给发包人造成的损失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承包人主要施工管理人员擅自离开施工现场的违约责任：</w:t>
      </w:r>
      <w:r>
        <w:rPr>
          <w:rFonts w:hint="eastAsia" w:asciiTheme="minorEastAsia" w:hAnsiTheme="minorEastAsia" w:eastAsiaTheme="minorEastAsia" w:cstheme="minorEastAsia"/>
          <w:color w:val="auto"/>
          <w:w w:val="100"/>
          <w:sz w:val="24"/>
          <w:szCs w:val="24"/>
          <w:highlight w:val="none"/>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3.5 分包</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3.5.1 分包的一般约定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禁止分包的工程包括：</w:t>
      </w:r>
      <w:r>
        <w:rPr>
          <w:rFonts w:hint="eastAsia" w:asciiTheme="minorEastAsia" w:hAnsiTheme="minorEastAsia" w:eastAsiaTheme="minorEastAsia" w:cstheme="minorEastAsia"/>
          <w:color w:val="auto"/>
          <w:w w:val="100"/>
          <w:sz w:val="24"/>
          <w:szCs w:val="24"/>
          <w:highlight w:val="none"/>
          <w:u w:val="single"/>
        </w:rPr>
        <w:t xml:space="preserve">执行通用条款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主体结构、关键性工作的范围：</w:t>
      </w:r>
      <w:r>
        <w:rPr>
          <w:rFonts w:hint="eastAsia" w:asciiTheme="minorEastAsia" w:hAnsiTheme="minorEastAsia" w:eastAsiaTheme="minorEastAsia" w:cstheme="minorEastAsia"/>
          <w:color w:val="auto"/>
          <w:w w:val="100"/>
          <w:sz w:val="24"/>
          <w:szCs w:val="24"/>
          <w:highlight w:val="none"/>
          <w:u w:val="single"/>
        </w:rPr>
        <w:t xml:space="preserve">执行通用条款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3.5.2分包的确定</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允许分包的专业工程包括：</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其他关于分包的约定：</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3.5.4 分包合同价款</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关于分包合同价款支付的约定：</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3.6 工程照管与成品、半成品保护</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承包人负责照管工程及工程相关的材料、工程设备的起始时间：</w:t>
      </w:r>
      <w:r>
        <w:rPr>
          <w:rFonts w:hint="eastAsia" w:asciiTheme="minorEastAsia" w:hAnsiTheme="minorEastAsia" w:eastAsiaTheme="minorEastAsia" w:cstheme="minorEastAsia"/>
          <w:color w:val="auto"/>
          <w:w w:val="100"/>
          <w:sz w:val="24"/>
          <w:szCs w:val="24"/>
          <w:highlight w:val="none"/>
          <w:u w:val="single"/>
        </w:rPr>
        <w:t xml:space="preserve"> 材料、设备进场至验交付使用前由承包人负责保修，交付使用后由发包人做成品保护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3.7 履约担保</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承包人是否提供履约担保：</w:t>
      </w:r>
      <w:r>
        <w:rPr>
          <w:rFonts w:hint="eastAsia" w:asciiTheme="minorEastAsia" w:hAnsiTheme="minorEastAsia" w:eastAsiaTheme="minorEastAsia" w:cstheme="minorEastAsia"/>
          <w:color w:val="auto"/>
          <w:w w:val="100"/>
          <w:sz w:val="24"/>
          <w:szCs w:val="24"/>
          <w:highlight w:val="none"/>
          <w:u w:val="single"/>
        </w:rPr>
        <w:t xml:space="preserve">   发包人与承包人协商确定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承包人提供履约担保的形式、金额及期限的：</w:t>
      </w:r>
      <w:r>
        <w:rPr>
          <w:rFonts w:hint="eastAsia" w:asciiTheme="minorEastAsia" w:hAnsiTheme="minorEastAsia" w:eastAsiaTheme="minorEastAsia" w:cstheme="minorEastAsia"/>
          <w:color w:val="auto"/>
          <w:w w:val="100"/>
          <w:sz w:val="24"/>
          <w:szCs w:val="24"/>
          <w:highlight w:val="none"/>
          <w:u w:val="single"/>
        </w:rPr>
        <w:t xml:space="preserve">   发包人与承包人协商确定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4. 监理人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4.1监理人的一般规定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关于监理人的监理内容：</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关于监理人的监理权限：</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关于监理人在施工现场的办公场所、生活场所的提供和费用承担的约定：</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4.2 监理人员</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总监理工程师：</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姓    名：</w:t>
      </w:r>
      <w:r>
        <w:rPr>
          <w:rFonts w:hint="eastAsia" w:asciiTheme="minorEastAsia" w:hAnsiTheme="minorEastAsia" w:eastAsiaTheme="minorEastAsia" w:cstheme="minorEastAsia"/>
          <w:color w:val="auto"/>
          <w:w w:val="100"/>
          <w:sz w:val="24"/>
          <w:szCs w:val="24"/>
          <w:highlight w:val="none"/>
          <w:u w:val="single"/>
        </w:rPr>
        <w:t>    /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职    务：</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监理工程师执业资格证书号：</w:t>
      </w:r>
      <w:r>
        <w:rPr>
          <w:rFonts w:hint="eastAsia" w:asciiTheme="minorEastAsia" w:hAnsiTheme="minorEastAsia" w:eastAsiaTheme="minorEastAsia" w:cstheme="minorEastAsia"/>
          <w:color w:val="auto"/>
          <w:w w:val="100"/>
          <w:sz w:val="24"/>
          <w:szCs w:val="24"/>
          <w:highlight w:val="none"/>
          <w:u w:val="single"/>
        </w:rPr>
        <w:t>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电子信箱：</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通信地址：</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关于监理人的其他约定：</w:t>
      </w:r>
      <w:r>
        <w:rPr>
          <w:rFonts w:hint="eastAsia" w:asciiTheme="minorEastAsia" w:hAnsiTheme="minorEastAsia" w:eastAsiaTheme="minorEastAsia" w:cstheme="minorEastAsia"/>
          <w:color w:val="auto"/>
          <w:w w:val="100"/>
          <w:sz w:val="24"/>
          <w:szCs w:val="24"/>
          <w:highlight w:val="none"/>
          <w:u w:val="single"/>
        </w:rPr>
        <w:t>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4.4 商定或确定</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5. 工程质量</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5.1 质量要求</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5.1.1 特殊质量标准和要求：</w:t>
      </w:r>
      <w:r>
        <w:rPr>
          <w:rFonts w:hint="eastAsia" w:asciiTheme="minorEastAsia" w:hAnsiTheme="minorEastAsia" w:eastAsiaTheme="minorEastAsia" w:cstheme="minorEastAsia"/>
          <w:color w:val="auto"/>
          <w:w w:val="100"/>
          <w:sz w:val="24"/>
          <w:szCs w:val="24"/>
          <w:highlight w:val="none"/>
          <w:u w:val="single"/>
        </w:rPr>
        <w:t xml:space="preserve">     合格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关于工程奖项的约定：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5.3 隐蔽工程检查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5.3.2承包人提前通知监理人隐蔽工程检查的期限的约定：</w:t>
      </w:r>
      <w:r>
        <w:rPr>
          <w:rFonts w:hint="eastAsia" w:asciiTheme="minorEastAsia" w:hAnsiTheme="minorEastAsia" w:eastAsiaTheme="minorEastAsia" w:cstheme="minorEastAsia"/>
          <w:color w:val="auto"/>
          <w:w w:val="100"/>
          <w:sz w:val="24"/>
          <w:szCs w:val="24"/>
          <w:highlight w:val="none"/>
          <w:u w:val="single"/>
        </w:rPr>
        <w:t>共同检查前48小时书面通知监理人</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监理人不能按时进行检查时，应提前</w:t>
      </w:r>
      <w:r>
        <w:rPr>
          <w:rFonts w:hint="eastAsia" w:asciiTheme="minorEastAsia" w:hAnsiTheme="minorEastAsia" w:eastAsiaTheme="minorEastAsia" w:cstheme="minorEastAsia"/>
          <w:color w:val="auto"/>
          <w:w w:val="100"/>
          <w:sz w:val="24"/>
          <w:szCs w:val="24"/>
          <w:highlight w:val="none"/>
          <w:u w:val="single"/>
        </w:rPr>
        <w:t xml:space="preserve">    24   </w:t>
      </w:r>
      <w:r>
        <w:rPr>
          <w:rFonts w:hint="eastAsia" w:asciiTheme="minorEastAsia" w:hAnsiTheme="minorEastAsia" w:eastAsiaTheme="minorEastAsia" w:cstheme="minorEastAsia"/>
          <w:color w:val="auto"/>
          <w:w w:val="100"/>
          <w:sz w:val="24"/>
          <w:szCs w:val="24"/>
          <w:highlight w:val="none"/>
        </w:rPr>
        <w:t>小时提交书面延期要求。</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关于延期最长不得超过：</w:t>
      </w:r>
      <w:r>
        <w:rPr>
          <w:rFonts w:hint="eastAsia" w:asciiTheme="minorEastAsia" w:hAnsiTheme="minorEastAsia" w:eastAsiaTheme="minorEastAsia" w:cstheme="minorEastAsia"/>
          <w:color w:val="auto"/>
          <w:w w:val="100"/>
          <w:sz w:val="24"/>
          <w:szCs w:val="24"/>
          <w:highlight w:val="none"/>
          <w:u w:val="single"/>
        </w:rPr>
        <w:t xml:space="preserve">    48     </w:t>
      </w:r>
      <w:r>
        <w:rPr>
          <w:rFonts w:hint="eastAsia" w:asciiTheme="minorEastAsia" w:hAnsiTheme="minorEastAsia" w:eastAsiaTheme="minorEastAsia" w:cstheme="minorEastAsia"/>
          <w:color w:val="auto"/>
          <w:w w:val="100"/>
          <w:sz w:val="24"/>
          <w:szCs w:val="24"/>
          <w:highlight w:val="none"/>
        </w:rPr>
        <w:t>小时。</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6. 安全文明施工与环境保护</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6.1安全文明施工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6.1.1 项目安全生产的达标目标及相应事项的约定：</w:t>
      </w:r>
      <w:r>
        <w:rPr>
          <w:rFonts w:hint="eastAsia" w:asciiTheme="minorEastAsia" w:hAnsiTheme="minorEastAsia" w:eastAsiaTheme="minorEastAsia" w:cstheme="minorEastAsia"/>
          <w:color w:val="auto"/>
          <w:w w:val="100"/>
          <w:sz w:val="24"/>
          <w:szCs w:val="24"/>
          <w:highlight w:val="none"/>
          <w:u w:val="single"/>
        </w:rPr>
        <w:t>达到《建筑工程安全检查标准》（JGJ59-2011）标准</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6.1.4 关于治安保卫的特别约定：</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关于编制施工场地治安管理计划的约定：</w:t>
      </w:r>
      <w:r>
        <w:rPr>
          <w:rFonts w:hint="eastAsia" w:asciiTheme="minorEastAsia" w:hAnsiTheme="minorEastAsia" w:eastAsiaTheme="minorEastAsia" w:cstheme="minorEastAsia"/>
          <w:color w:val="auto"/>
          <w:w w:val="100"/>
          <w:sz w:val="24"/>
          <w:szCs w:val="24"/>
          <w:highlight w:val="none"/>
          <w:u w:val="single"/>
        </w:rPr>
        <w:t xml:space="preserve">     开工前提供场地治安管理计划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6.1.5 文明施工</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合同当事人对文明施工的要求：</w:t>
      </w:r>
      <w:r>
        <w:rPr>
          <w:rFonts w:hint="eastAsia" w:asciiTheme="minorEastAsia" w:hAnsiTheme="minorEastAsia" w:eastAsiaTheme="minorEastAsia" w:cstheme="minorEastAsia"/>
          <w:color w:val="auto"/>
          <w:w w:val="100"/>
          <w:sz w:val="24"/>
          <w:szCs w:val="24"/>
          <w:highlight w:val="none"/>
          <w:u w:val="single"/>
        </w:rPr>
        <w:t>达到《建筑施工现场环境与卫生标准》（JGJ146-2004）标准</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6.1.6 关于安全文明施工费支付比例和支付期限的约定：</w:t>
      </w:r>
      <w:r>
        <w:rPr>
          <w:rFonts w:hint="eastAsia" w:asciiTheme="minorEastAsia" w:hAnsiTheme="minorEastAsia" w:eastAsiaTheme="minorEastAsia" w:cstheme="minorEastAsia"/>
          <w:color w:val="auto"/>
          <w:w w:val="100"/>
          <w:sz w:val="24"/>
          <w:szCs w:val="24"/>
          <w:highlight w:val="none"/>
          <w:u w:val="single"/>
        </w:rPr>
        <w:t xml:space="preserve">     纳入合同价格支付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7. 工期和进度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7.1 施工组织设计</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7.1.1 合同当事人约定的施工组织设计应包括的其他内容：</w:t>
      </w:r>
      <w:r>
        <w:rPr>
          <w:rFonts w:hint="eastAsia" w:asciiTheme="minorEastAsia" w:hAnsiTheme="minorEastAsia" w:eastAsiaTheme="minorEastAsia" w:cstheme="minorEastAsia"/>
          <w:color w:val="auto"/>
          <w:w w:val="100"/>
          <w:sz w:val="24"/>
          <w:szCs w:val="24"/>
          <w:highlight w:val="none"/>
          <w:u w:val="single"/>
        </w:rPr>
        <w:t xml:space="preserve">按通用条款执行   </w:t>
      </w:r>
      <w:r>
        <w:rPr>
          <w:rFonts w:hint="eastAsia" w:asciiTheme="minorEastAsia" w:hAnsiTheme="minorEastAsia" w:eastAsiaTheme="minorEastAsia" w:cstheme="minorEastAsia"/>
          <w:color w:val="auto"/>
          <w:w w:val="100"/>
          <w:sz w:val="24"/>
          <w:szCs w:val="24"/>
          <w:highlight w:val="none"/>
        </w:rPr>
        <w:t>。</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7.1.2 施工组织设计的提交和修改</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承包人提交详细施工组织设计的期限的约定：</w:t>
      </w:r>
      <w:r>
        <w:rPr>
          <w:rFonts w:hint="eastAsia" w:asciiTheme="minorEastAsia" w:hAnsiTheme="minorEastAsia" w:eastAsiaTheme="minorEastAsia" w:cstheme="minorEastAsia"/>
          <w:color w:val="auto"/>
          <w:w w:val="100"/>
          <w:sz w:val="24"/>
          <w:szCs w:val="24"/>
          <w:highlight w:val="none"/>
          <w:u w:val="single"/>
        </w:rPr>
        <w:t xml:space="preserve">        开工前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发包人和监理人在收到详细的施工组织设计后确认或提出修改意见的期限：</w:t>
      </w:r>
      <w:r>
        <w:rPr>
          <w:rFonts w:hint="eastAsia" w:asciiTheme="minorEastAsia" w:hAnsiTheme="minorEastAsia" w:eastAsiaTheme="minorEastAsia" w:cstheme="minorEastAsia"/>
          <w:color w:val="auto"/>
          <w:w w:val="100"/>
          <w:sz w:val="24"/>
          <w:szCs w:val="24"/>
          <w:highlight w:val="none"/>
          <w:u w:val="single"/>
        </w:rPr>
        <w:t>收到后7天内</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7.2 施工进度计划</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7.2.2 施工进度计划的修订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发包人和监理人在收到修订的施工进度计划后确认或提出修改意见的期限：</w:t>
      </w:r>
      <w:r>
        <w:rPr>
          <w:rFonts w:hint="eastAsia" w:asciiTheme="minorEastAsia" w:hAnsiTheme="minorEastAsia" w:eastAsiaTheme="minorEastAsia" w:cstheme="minorEastAsia"/>
          <w:color w:val="auto"/>
          <w:w w:val="100"/>
          <w:sz w:val="24"/>
          <w:szCs w:val="24"/>
          <w:highlight w:val="none"/>
          <w:u w:val="single"/>
        </w:rPr>
        <w:t xml:space="preserve"> 收到后5日内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7.3 开工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7.3.1 开工准备</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关于承包人提交工程开工报审表的期限：</w:t>
      </w:r>
      <w:r>
        <w:rPr>
          <w:rFonts w:hint="eastAsia" w:asciiTheme="minorEastAsia" w:hAnsiTheme="minorEastAsia" w:eastAsiaTheme="minorEastAsia" w:cstheme="minorEastAsia"/>
          <w:color w:val="auto"/>
          <w:w w:val="100"/>
          <w:sz w:val="24"/>
          <w:szCs w:val="24"/>
          <w:highlight w:val="none"/>
          <w:u w:val="single"/>
        </w:rPr>
        <w:t xml:space="preserve">  合同签订后、开工前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关于发包人应完成的其他开工准备工作及期限：</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关于承包人应完成的其他开工准备工作及期限：</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7.3.2开工通知</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因发包人原因造成监理人未能在计划开工日期之日起</w:t>
      </w:r>
      <w:r>
        <w:rPr>
          <w:rFonts w:hint="eastAsia" w:asciiTheme="minorEastAsia" w:hAnsiTheme="minorEastAsia" w:eastAsiaTheme="minorEastAsia" w:cstheme="minorEastAsia"/>
          <w:color w:val="auto"/>
          <w:w w:val="100"/>
          <w:sz w:val="24"/>
          <w:szCs w:val="24"/>
          <w:highlight w:val="none"/>
          <w:u w:val="single"/>
          <w:lang w:val="en-US" w:eastAsia="zh-CN"/>
        </w:rPr>
        <w:t>30</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天内发出开工通知的，承包人有权提出价格调整要求，或者解除合同。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7.4 测量放线</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7.4.1发包人通过监理人向承包人提供测量基准点、基准线和水准点及其书面资料的期限：</w:t>
      </w:r>
      <w:r>
        <w:rPr>
          <w:rFonts w:hint="eastAsia" w:asciiTheme="minorEastAsia" w:hAnsiTheme="minorEastAsia" w:eastAsiaTheme="minorEastAsia" w:cstheme="minorEastAsia"/>
          <w:color w:val="auto"/>
          <w:w w:val="100"/>
          <w:sz w:val="24"/>
          <w:szCs w:val="24"/>
          <w:highlight w:val="none"/>
          <w:u w:val="single"/>
        </w:rPr>
        <w:t xml:space="preserve">  合同签订后、开工前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7.5 工期延误</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7.5.1 因发包人原因导致工期延误</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（7）因发包人原因导致工期延误的其他情形：</w:t>
      </w:r>
      <w:r>
        <w:rPr>
          <w:rFonts w:hint="eastAsia" w:asciiTheme="minorEastAsia" w:hAnsiTheme="minorEastAsia" w:eastAsiaTheme="minorEastAsia" w:cstheme="minorEastAsia"/>
          <w:color w:val="auto"/>
          <w:w w:val="100"/>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7.5.2 因承包人原因导致工期延误</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因承包人原因造成工期延误，逾期竣工违约金的计算方法为：</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u w:val="single"/>
        </w:rPr>
        <w:t xml:space="preserve">       每推延一天，赔偿合同价款的0.1%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因承包人原因造成工期延误，逾期竣工违约金的上限：</w:t>
      </w:r>
      <w:r>
        <w:rPr>
          <w:rFonts w:hint="eastAsia" w:asciiTheme="minorEastAsia" w:hAnsiTheme="minorEastAsia" w:eastAsiaTheme="minorEastAsia" w:cstheme="minorEastAsia"/>
          <w:color w:val="auto"/>
          <w:w w:val="100"/>
          <w:sz w:val="24"/>
          <w:szCs w:val="24"/>
          <w:highlight w:val="none"/>
          <w:u w:val="single"/>
        </w:rPr>
        <w:t xml:space="preserve">   合同价款的2％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7.6 不利物质条件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不利物质条件的其他情形和有关约定：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7.7异常恶劣的气候条件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发包人和承包人同意以下情形视为异常恶劣的气候条件：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w:t>
      </w:r>
      <w:r>
        <w:rPr>
          <w:rFonts w:hint="eastAsia" w:asciiTheme="minorEastAsia" w:hAnsiTheme="minorEastAsia" w:eastAsiaTheme="minorEastAsia" w:cstheme="minorEastAsia"/>
          <w:color w:val="auto"/>
          <w:w w:val="100"/>
          <w:sz w:val="24"/>
          <w:szCs w:val="24"/>
          <w:highlight w:val="none"/>
          <w:u w:val="single"/>
        </w:rPr>
        <w:t xml:space="preserve">               地震、暴风雪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7.9 提前竣工的奖励</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7.9.2提前竣工的奖励：</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8. 材料与设备</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8.4材料与工程设备的保管与使用</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8.4.1发包人供应的材料设备的保管费用的承担：</w:t>
      </w:r>
      <w:r>
        <w:rPr>
          <w:rFonts w:hint="eastAsia" w:asciiTheme="minorEastAsia" w:hAnsiTheme="minorEastAsia" w:eastAsiaTheme="minorEastAsia" w:cstheme="minorEastAsia"/>
          <w:color w:val="auto"/>
          <w:w w:val="100"/>
          <w:sz w:val="24"/>
          <w:szCs w:val="24"/>
          <w:highlight w:val="none"/>
          <w:u w:val="single"/>
        </w:rPr>
        <w:t xml:space="preserve">   由承包人承担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8.6 样品</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8.6.1</w:t>
      </w:r>
      <w:r>
        <w:rPr>
          <w:rFonts w:hint="eastAsia" w:asciiTheme="minorEastAsia" w:hAnsiTheme="minorEastAsia" w:eastAsiaTheme="minorEastAsia" w:cstheme="minorEastAsia"/>
          <w:color w:val="auto"/>
          <w:w w:val="100"/>
          <w:sz w:val="24"/>
          <w:szCs w:val="24"/>
          <w:highlight w:val="none"/>
        </w:rPr>
        <w:tab/>
      </w:r>
      <w:r>
        <w:rPr>
          <w:rFonts w:hint="eastAsia" w:asciiTheme="minorEastAsia" w:hAnsiTheme="minorEastAsia" w:eastAsiaTheme="minorEastAsia" w:cstheme="minorEastAsia"/>
          <w:color w:val="auto"/>
          <w:w w:val="100"/>
          <w:sz w:val="24"/>
          <w:szCs w:val="24"/>
          <w:highlight w:val="none"/>
        </w:rPr>
        <w:t>样品的报送与封存</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需要承包人报送样品的材料或工程设备，样品的种类、名称、规格、数量要求：</w:t>
      </w:r>
      <w:r>
        <w:rPr>
          <w:rFonts w:hint="eastAsia" w:asciiTheme="minorEastAsia" w:hAnsiTheme="minorEastAsia" w:eastAsiaTheme="minorEastAsia" w:cstheme="minorEastAsia"/>
          <w:color w:val="auto"/>
          <w:w w:val="100"/>
          <w:sz w:val="24"/>
          <w:szCs w:val="24"/>
          <w:highlight w:val="none"/>
          <w:u w:val="single"/>
        </w:rPr>
        <w:t xml:space="preserve"> 执行通用条款，按发包人需求确定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8.8 施工设备和临时设施</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8.8.1 承包人提供的施工设备和临时设施</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关于修建临时设施费用承担的约定：</w:t>
      </w:r>
      <w:r>
        <w:rPr>
          <w:rFonts w:hint="eastAsia" w:asciiTheme="minorEastAsia" w:hAnsiTheme="minorEastAsia" w:eastAsiaTheme="minorEastAsia" w:cstheme="minorEastAsia"/>
          <w:color w:val="auto"/>
          <w:w w:val="100"/>
          <w:sz w:val="24"/>
          <w:szCs w:val="24"/>
          <w:highlight w:val="none"/>
          <w:u w:val="single"/>
        </w:rPr>
        <w:t xml:space="preserve">   由承包人承担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9. 试验与检验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9.1试验设备与试验人员</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9.1.2 试验设备</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施工现场需要配置的试验场所：</w:t>
      </w:r>
      <w:r>
        <w:rPr>
          <w:rFonts w:hint="eastAsia" w:asciiTheme="minorEastAsia" w:hAnsiTheme="minorEastAsia" w:eastAsiaTheme="minorEastAsia" w:cstheme="minorEastAsia"/>
          <w:color w:val="auto"/>
          <w:w w:val="100"/>
          <w:sz w:val="24"/>
          <w:szCs w:val="24"/>
          <w:highlight w:val="none"/>
          <w:u w:val="single"/>
        </w:rPr>
        <w:t xml:space="preserve">    按有关规定执行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施工现场需要配备的试验设备：</w:t>
      </w:r>
      <w:r>
        <w:rPr>
          <w:rFonts w:hint="eastAsia" w:asciiTheme="minorEastAsia" w:hAnsiTheme="minorEastAsia" w:eastAsiaTheme="minorEastAsia" w:cstheme="minorEastAsia"/>
          <w:color w:val="auto"/>
          <w:w w:val="100"/>
          <w:sz w:val="24"/>
          <w:szCs w:val="24"/>
          <w:highlight w:val="none"/>
          <w:u w:val="single"/>
        </w:rPr>
        <w:t xml:space="preserve">    按有关规定执行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施工现场需要具备的其他试验条件：</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 xml:space="preserve">9.4 现场工艺试验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现场工艺试验的有关约定：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10. 变更</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10.1变更的范围</w:t>
      </w:r>
    </w:p>
    <w:p>
      <w:pPr>
        <w:autoSpaceDE/>
        <w:autoSpaceDN/>
        <w:snapToGrid/>
        <w:spacing w:before="0" w:after="0" w:line="460" w:lineRule="exact"/>
        <w:ind w:left="0" w:firstLine="60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关于变更的范围的约定：</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10.4 变更估价</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10.4.1 变更估价原则</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 xml:space="preserve">关于变更估价的约定: </w:t>
      </w:r>
      <w:r>
        <w:rPr>
          <w:rFonts w:hint="eastAsia" w:asciiTheme="minorEastAsia" w:hAnsiTheme="minorEastAsia" w:eastAsiaTheme="minorEastAsia" w:cstheme="minorEastAsia"/>
          <w:color w:val="auto"/>
          <w:w w:val="100"/>
          <w:sz w:val="24"/>
          <w:szCs w:val="24"/>
          <w:highlight w:val="none"/>
          <w:u w:val="single"/>
        </w:rPr>
        <w:t xml:space="preserve">       执行通用条款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10.5承包人的合理化建议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监理人审查承包人合理化建议的期限：</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发包人审批承包人合理化建议的期限：</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承包人提出的合理化建议降低了合同价格或者提高了工程经济效益的奖励的方法和金额为：</w:t>
      </w:r>
      <w:r>
        <w:rPr>
          <w:rFonts w:hint="eastAsia" w:asciiTheme="minorEastAsia" w:hAnsiTheme="minorEastAsia" w:eastAsiaTheme="minorEastAsia" w:cstheme="minorEastAsia"/>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10.7 暂估价</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暂估价材料和工程设备的明细详见附件11：《暂估价一览表》。</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10.7.1 依法必须招标的暂估价项目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对于依法必须招标的暂估价项目的确认和批准采取第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种方式确定。</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10.7.2 不属于依法必须招标的暂估价项目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对于不属于依法必须招标的暂估价项目的确认和批准采取第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种方式确定。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第3种方式：承包人直接实施的暂估价项目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承包人直接实施的暂估价项目的约定：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10.8 暂列金额</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合同当事人关于暂列金额使用的约定：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11. 价格调整</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 市场价格波动引起的调整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市场价格波动是否调整合同价格的约定：</w:t>
      </w:r>
      <w:r>
        <w:rPr>
          <w:rFonts w:hint="eastAsia" w:asciiTheme="minorEastAsia" w:hAnsiTheme="minorEastAsia" w:eastAsiaTheme="minorEastAsia" w:cstheme="minorEastAsia"/>
          <w:color w:val="auto"/>
          <w:w w:val="100"/>
          <w:sz w:val="24"/>
          <w:szCs w:val="24"/>
          <w:highlight w:val="none"/>
          <w:u w:val="single"/>
        </w:rPr>
        <w:t xml:space="preserve">   不调整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因市场价格波动调整合同价格，采用以下第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种方式对合同价格进行调整：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第1种方式：采用价格指数进行价格调整。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关于各可调因子、定值和变值权重，以及基本价格指数及其来源的约定：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第2种方式：采用造价信息进行价格调整。</w:t>
      </w:r>
    </w:p>
    <w:p>
      <w:pPr>
        <w:autoSpaceDE w:val="0"/>
        <w:autoSpaceDN w:val="0"/>
        <w:snapToGrid/>
        <w:spacing w:before="0" w:after="0" w:line="360" w:lineRule="auto"/>
        <w:ind w:left="0" w:firstLine="0"/>
        <w:jc w:val="both"/>
        <w:rPr>
          <w:rFonts w:hint="eastAsia" w:asciiTheme="minorEastAsia" w:hAnsiTheme="minorEastAsia" w:eastAsiaTheme="minorEastAsia" w:cstheme="minorEastAsia"/>
          <w:color w:val="auto"/>
          <w:w w:val="100"/>
          <w:sz w:val="24"/>
          <w:szCs w:val="24"/>
          <w:highlight w:val="none"/>
          <w:u w:val="single"/>
          <w:lang w:eastAsia="zh-CN"/>
        </w:rPr>
      </w:pPr>
      <w:r>
        <w:rPr>
          <w:rFonts w:hint="eastAsia" w:asciiTheme="minorEastAsia" w:hAnsiTheme="minorEastAsia" w:eastAsiaTheme="minorEastAsia" w:cstheme="minorEastAsia"/>
          <w:color w:val="auto"/>
          <w:w w:val="100"/>
          <w:sz w:val="24"/>
          <w:szCs w:val="24"/>
          <w:highlight w:val="none"/>
        </w:rPr>
        <w:t>关于基准价格的约定：</w:t>
      </w:r>
      <w:r>
        <w:rPr>
          <w:rFonts w:hint="eastAsia" w:asciiTheme="minorEastAsia" w:hAnsiTheme="minorEastAsia" w:eastAsiaTheme="minorEastAsia" w:cstheme="minorEastAsia"/>
          <w:color w:val="auto"/>
          <w:w w:val="100"/>
          <w:sz w:val="24"/>
          <w:szCs w:val="24"/>
          <w:highlight w:val="none"/>
          <w:u w:val="single"/>
          <w:lang w:val="en-US" w:eastAsia="zh-CN"/>
        </w:rPr>
        <w:t>执行阿勒泰地区建设工程造价管理站发布《阿勒泰市2023年1月份建设工程综合价格信息》</w:t>
      </w:r>
      <w:r>
        <w:rPr>
          <w:rFonts w:hint="eastAsia" w:asciiTheme="minorEastAsia" w:hAnsiTheme="minorEastAsia" w:eastAsiaTheme="minorEastAsia" w:cstheme="minorEastAsia"/>
          <w:color w:val="auto"/>
          <w:w w:val="100"/>
          <w:sz w:val="24"/>
          <w:szCs w:val="24"/>
          <w:highlight w:val="none"/>
          <w:u w:val="single"/>
          <w:lang w:eastAsia="zh-CN"/>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%时，或材料单价跌幅以已标价工程量清单或预算书中载明材料单价为基础超过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%时，材料单价涨幅以已标价工程量清单或预算书中载明材料单价为基础超过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第3种方式：其他价格调整方式：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12. 合同价格、计量与支付</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12.1 合同价格形式</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1、单价合同。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综合单价包含的风险范围：</w:t>
      </w:r>
      <w:r>
        <w:rPr>
          <w:rFonts w:hint="eastAsia" w:asciiTheme="minorEastAsia" w:hAnsiTheme="minorEastAsia" w:eastAsiaTheme="minorEastAsia" w:cstheme="minorEastAsia"/>
          <w:color w:val="auto"/>
          <w:w w:val="100"/>
          <w:sz w:val="24"/>
          <w:szCs w:val="24"/>
          <w:highlight w:val="none"/>
          <w:u w:val="single"/>
        </w:rPr>
        <w:t>除经济签证、设计变更以外的所有风险</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风险费用的计算方法：</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风险范围以外合同价格的调整方法：</w:t>
      </w:r>
      <w:r>
        <w:rPr>
          <w:rFonts w:hint="eastAsia" w:asciiTheme="minorEastAsia" w:hAnsiTheme="minorEastAsia" w:eastAsiaTheme="minorEastAsia" w:cstheme="minorEastAsia"/>
          <w:color w:val="auto"/>
          <w:w w:val="100"/>
          <w:sz w:val="24"/>
          <w:szCs w:val="24"/>
          <w:highlight w:val="none"/>
          <w:u w:val="single"/>
        </w:rPr>
        <w:t xml:space="preserve">  经济签证、设计变更引起工程总价变化幅度超过3%时予以调整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2、总价合同。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总价包含的风险范围：</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风险费用的计算方法：</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风险范围以外合同价格的调整方法：</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3、其他价格方式：</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12.2 预付款</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12.2.1 预付款的支付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预付款支付比例或金额：</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lang w:eastAsia="zh-CN"/>
        </w:rPr>
        <w:t>甲乙双方协商确定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预付款支付期限：</w:t>
      </w:r>
      <w:r>
        <w:rPr>
          <w:rFonts w:hint="eastAsia" w:asciiTheme="minorEastAsia" w:hAnsiTheme="minorEastAsia" w:eastAsiaTheme="minorEastAsia" w:cstheme="minorEastAsia"/>
          <w:color w:val="auto"/>
          <w:w w:val="100"/>
          <w:sz w:val="24"/>
          <w:szCs w:val="24"/>
          <w:highlight w:val="none"/>
          <w:u w:val="single"/>
        </w:rPr>
        <w:t xml:space="preserve">签订合同、承包方提交履约保证金，完成后并在开工以前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预付款扣回的方式：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lang w:val="en-US" w:eastAsia="zh-CN"/>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12.2.2 预付款担保</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承包人提交预付款担保的期限：</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预付款担保的形式为：</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 计量</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12.3.1 计量原则</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工程量计算规则：</w:t>
      </w:r>
      <w:r>
        <w:rPr>
          <w:rFonts w:hint="eastAsia" w:asciiTheme="minorEastAsia" w:hAnsiTheme="minorEastAsia" w:eastAsiaTheme="minorEastAsia" w:cstheme="minorEastAsia"/>
          <w:color w:val="auto"/>
          <w:w w:val="100"/>
          <w:sz w:val="24"/>
          <w:szCs w:val="24"/>
          <w:highlight w:val="none"/>
          <w:u w:val="single"/>
        </w:rPr>
        <w:t xml:space="preserve">  按阿勒泰地区现行工程量计算规则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12.3.2 计量周期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关于计量周期的约定：</w:t>
      </w:r>
      <w:r>
        <w:rPr>
          <w:rFonts w:hint="eastAsia" w:asciiTheme="minorEastAsia" w:hAnsiTheme="minorEastAsia" w:eastAsiaTheme="minorEastAsia" w:cstheme="minorEastAsia"/>
          <w:color w:val="auto"/>
          <w:w w:val="100"/>
          <w:sz w:val="24"/>
          <w:szCs w:val="24"/>
          <w:highlight w:val="none"/>
          <w:u w:val="single"/>
        </w:rPr>
        <w:t xml:space="preserve">   按月计量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12.3.3 单价合同的计量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关于单价合同计量的约定：</w:t>
      </w:r>
      <w:r>
        <w:rPr>
          <w:rFonts w:hint="eastAsia" w:asciiTheme="minorEastAsia" w:hAnsiTheme="minorEastAsia" w:eastAsiaTheme="minorEastAsia" w:cstheme="minorEastAsia"/>
          <w:color w:val="auto"/>
          <w:w w:val="100"/>
          <w:sz w:val="24"/>
          <w:szCs w:val="24"/>
          <w:highlight w:val="none"/>
          <w:u w:val="single"/>
        </w:rPr>
        <w:t xml:space="preserve">   按月计量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12.3.4 总价合同的计量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关于总价合同计量的约定：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12.3.5总价合同采用支付分解表计量支付的，是否适用第12.3.4 项〔总价合同的计量〕约定进行计量：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12.3.6 其他价格形式合同的计量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其他价格形式的计量方式和程序：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 工程进度款支付</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12.4.1 付款周期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关于付款周期的约定：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lang w:eastAsia="zh-CN"/>
        </w:rPr>
        <w:t>甲乙双方协商确定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12.4.2 进度付款申请单的编制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关于进度付款申请单编制的约定：</w:t>
      </w:r>
      <w:r>
        <w:rPr>
          <w:rFonts w:hint="eastAsia" w:asciiTheme="minorEastAsia" w:hAnsiTheme="minorEastAsia" w:eastAsiaTheme="minorEastAsia" w:cstheme="minorEastAsia"/>
          <w:color w:val="auto"/>
          <w:w w:val="100"/>
          <w:sz w:val="24"/>
          <w:szCs w:val="24"/>
          <w:highlight w:val="none"/>
          <w:u w:val="single"/>
        </w:rPr>
        <w:t xml:space="preserve">按发包方工程款支付管理规定执行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12.4.3 进度付款申请单的提交</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（1）单价合同进度付款申请单提交的约定：</w:t>
      </w:r>
      <w:r>
        <w:rPr>
          <w:rFonts w:hint="eastAsia" w:asciiTheme="minorEastAsia" w:hAnsiTheme="minorEastAsia" w:eastAsiaTheme="minorEastAsia" w:cstheme="minorEastAsia"/>
          <w:color w:val="auto"/>
          <w:w w:val="100"/>
          <w:sz w:val="24"/>
          <w:szCs w:val="24"/>
          <w:highlight w:val="none"/>
          <w:u w:val="single"/>
        </w:rPr>
        <w:t xml:space="preserve">    按发包方工程款支付管理规定执行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（2）总价合同进度付款申请单提交的约定：</w:t>
      </w:r>
      <w:r>
        <w:rPr>
          <w:rFonts w:hint="eastAsia" w:asciiTheme="minorEastAsia" w:hAnsiTheme="minorEastAsia" w:eastAsiaTheme="minorEastAsia" w:cstheme="minorEastAsia"/>
          <w:color w:val="auto"/>
          <w:w w:val="100"/>
          <w:sz w:val="24"/>
          <w:szCs w:val="24"/>
          <w:highlight w:val="none"/>
          <w:u w:val="single"/>
        </w:rPr>
        <w:t xml:space="preserve">  按发包方工程款支付管理规定执行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（3）其他价格形式合同进度付款申请单提交的约定：</w:t>
      </w:r>
      <w:r>
        <w:rPr>
          <w:rFonts w:hint="eastAsia" w:asciiTheme="minorEastAsia" w:hAnsiTheme="minorEastAsia" w:eastAsiaTheme="minorEastAsia" w:cstheme="minorEastAsia"/>
          <w:color w:val="auto"/>
          <w:w w:val="100"/>
          <w:sz w:val="24"/>
          <w:szCs w:val="24"/>
          <w:highlight w:val="none"/>
          <w:u w:val="single"/>
        </w:rPr>
        <w:t xml:space="preserve">  /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12.4.4 进度款审核和支付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（1）监理人审查并报送发包人的期限：</w:t>
      </w:r>
      <w:r>
        <w:rPr>
          <w:rFonts w:hint="eastAsia" w:asciiTheme="minorEastAsia" w:hAnsiTheme="minorEastAsia" w:eastAsiaTheme="minorEastAsia" w:cstheme="minorEastAsia"/>
          <w:color w:val="auto"/>
          <w:w w:val="100"/>
          <w:sz w:val="24"/>
          <w:szCs w:val="24"/>
          <w:highlight w:val="none"/>
          <w:u w:val="single"/>
        </w:rPr>
        <w:t xml:space="preserve">  收到申请7日内审查并报送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发包人完成审批并签发进度款支付证书的期限：</w:t>
      </w:r>
      <w:r>
        <w:rPr>
          <w:rFonts w:hint="eastAsia" w:asciiTheme="minorEastAsia" w:hAnsiTheme="minorEastAsia" w:eastAsiaTheme="minorEastAsia" w:cstheme="minorEastAsia"/>
          <w:color w:val="auto"/>
          <w:w w:val="100"/>
          <w:sz w:val="24"/>
          <w:szCs w:val="24"/>
          <w:highlight w:val="none"/>
          <w:u w:val="single"/>
        </w:rPr>
        <w:t xml:space="preserve"> 收到7日内完成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（2）发包人支付进度款的期限：</w:t>
      </w:r>
      <w:r>
        <w:rPr>
          <w:rFonts w:hint="eastAsia" w:asciiTheme="minorEastAsia" w:hAnsiTheme="minorEastAsia" w:eastAsiaTheme="minorEastAsia" w:cstheme="minorEastAsia"/>
          <w:color w:val="auto"/>
          <w:w w:val="100"/>
          <w:sz w:val="24"/>
          <w:szCs w:val="24"/>
          <w:highlight w:val="none"/>
          <w:u w:val="single"/>
        </w:rPr>
        <w:t xml:space="preserve">  14日内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发包人逾期支付进度款的违约金的计算方式：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12.4.6 支付分解表的编制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2、总价合同支付分解表的编制与审批：</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3、单价合同的总价项目支付分解表的编制与审批：</w:t>
      </w:r>
      <w:r>
        <w:rPr>
          <w:rFonts w:hint="eastAsia" w:asciiTheme="minorEastAsia" w:hAnsiTheme="minorEastAsia" w:eastAsiaTheme="minorEastAsia" w:cstheme="minorEastAsia"/>
          <w:color w:val="auto"/>
          <w:w w:val="100"/>
          <w:sz w:val="24"/>
          <w:szCs w:val="24"/>
          <w:highlight w:val="none"/>
          <w:u w:val="single"/>
        </w:rPr>
        <w:t xml:space="preserve">  按合同通用条款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13. 验收和工程试车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13.1 分部分项工程验收</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13.1.2监理人不能按时进行验收时，应提前</w:t>
      </w:r>
      <w:r>
        <w:rPr>
          <w:rFonts w:hint="eastAsia" w:asciiTheme="minorEastAsia" w:hAnsiTheme="minorEastAsia" w:eastAsiaTheme="minorEastAsia" w:cstheme="minorEastAsia"/>
          <w:color w:val="auto"/>
          <w:w w:val="100"/>
          <w:sz w:val="24"/>
          <w:szCs w:val="24"/>
          <w:highlight w:val="none"/>
          <w:u w:val="single"/>
        </w:rPr>
        <w:t xml:space="preserve">   24   </w:t>
      </w:r>
      <w:r>
        <w:rPr>
          <w:rFonts w:hint="eastAsia" w:asciiTheme="minorEastAsia" w:hAnsiTheme="minorEastAsia" w:eastAsiaTheme="minorEastAsia" w:cstheme="minorEastAsia"/>
          <w:color w:val="auto"/>
          <w:w w:val="100"/>
          <w:sz w:val="24"/>
          <w:szCs w:val="24"/>
          <w:highlight w:val="none"/>
        </w:rPr>
        <w:t>小时提交书面延期要求。</w:t>
      </w:r>
    </w:p>
    <w:p>
      <w:pPr>
        <w:autoSpaceDE/>
        <w:autoSpaceDN/>
        <w:snapToGrid/>
        <w:spacing w:before="0" w:after="0" w:line="460" w:lineRule="exact"/>
        <w:ind w:left="0" w:firstLine="420"/>
        <w:jc w:val="left"/>
        <w:rPr>
          <w:rFonts w:hint="eastAsia" w:asciiTheme="minorEastAsia" w:hAnsiTheme="minorEastAsia" w:eastAsiaTheme="minorEastAsia" w:cstheme="minorEastAsia"/>
          <w:b/>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关于延期最长不得超过：</w:t>
      </w:r>
      <w:r>
        <w:rPr>
          <w:rFonts w:hint="eastAsia" w:asciiTheme="minorEastAsia" w:hAnsiTheme="minorEastAsia" w:eastAsiaTheme="minorEastAsia" w:cstheme="minorEastAsia"/>
          <w:color w:val="auto"/>
          <w:w w:val="100"/>
          <w:sz w:val="24"/>
          <w:szCs w:val="24"/>
          <w:highlight w:val="none"/>
          <w:u w:val="single"/>
        </w:rPr>
        <w:t xml:space="preserve">   48   </w:t>
      </w:r>
      <w:r>
        <w:rPr>
          <w:rFonts w:hint="eastAsia" w:asciiTheme="minorEastAsia" w:hAnsiTheme="minorEastAsia" w:eastAsiaTheme="minorEastAsia" w:cstheme="minorEastAsia"/>
          <w:color w:val="auto"/>
          <w:w w:val="100"/>
          <w:sz w:val="24"/>
          <w:szCs w:val="24"/>
          <w:highlight w:val="none"/>
        </w:rPr>
        <w:t>小时。</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13.2 竣工验收</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13.2.2竣工验收程序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关于竣工验收程序的约定：</w:t>
      </w:r>
      <w:r>
        <w:rPr>
          <w:rFonts w:hint="eastAsia" w:asciiTheme="minorEastAsia" w:hAnsiTheme="minorEastAsia" w:eastAsiaTheme="minorEastAsia" w:cstheme="minorEastAsia"/>
          <w:color w:val="auto"/>
          <w:w w:val="100"/>
          <w:sz w:val="24"/>
          <w:szCs w:val="24"/>
          <w:highlight w:val="none"/>
          <w:u w:val="single"/>
        </w:rPr>
        <w:t xml:space="preserve">     按合同通用条款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发包人不按照本项约定组织竣工验收、颁发工程接收证书的违约金的计算方法：</w:t>
      </w:r>
      <w:r>
        <w:rPr>
          <w:rFonts w:hint="eastAsia" w:asciiTheme="minorEastAsia" w:hAnsiTheme="minorEastAsia" w:eastAsiaTheme="minorEastAsia" w:cstheme="minorEastAsia"/>
          <w:color w:val="auto"/>
          <w:w w:val="100"/>
          <w:sz w:val="24"/>
          <w:szCs w:val="24"/>
          <w:highlight w:val="none"/>
          <w:u w:val="single"/>
        </w:rPr>
        <w:t xml:space="preserve"> 按合同通用条款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13.2.5移交、接收全部与部分工程</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承包人向发包人移交工程的期限：</w:t>
      </w:r>
      <w:r>
        <w:rPr>
          <w:rFonts w:hint="eastAsia" w:asciiTheme="minorEastAsia" w:hAnsiTheme="minorEastAsia" w:eastAsiaTheme="minorEastAsia" w:cstheme="minorEastAsia"/>
          <w:color w:val="auto"/>
          <w:w w:val="100"/>
          <w:sz w:val="24"/>
          <w:szCs w:val="24"/>
          <w:highlight w:val="none"/>
          <w:u w:val="single"/>
        </w:rPr>
        <w:t xml:space="preserve">   颁发工程接收证书后7日内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发包人未按本合同约定接收全部或部分工程的，违约金的计算方法为：</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承包人未按时移交工程的，违约金的计算方法为：</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13.3 工程试车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13.3.1 试车程序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工程试车内容：</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（1）单机无负荷试车费用由</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承担；</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（2）无负荷联动试车费用由</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承担。</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13.3.3 投料试车</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关于投料试车相关事项的约定：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13.6 竣工退场</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13.6.1 竣工退场</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承包人完成竣工退场的期限：</w:t>
      </w:r>
      <w:r>
        <w:rPr>
          <w:rFonts w:hint="eastAsia" w:asciiTheme="minorEastAsia" w:hAnsiTheme="minorEastAsia" w:eastAsiaTheme="minorEastAsia" w:cstheme="minorEastAsia"/>
          <w:color w:val="auto"/>
          <w:w w:val="100"/>
          <w:sz w:val="24"/>
          <w:szCs w:val="24"/>
          <w:highlight w:val="none"/>
          <w:u w:val="single"/>
        </w:rPr>
        <w:t xml:space="preserve">   颁发工程接收证书后3日内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14. 竣工结算</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14.1 竣工付款申请</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承包人提交竣工付款申请单的期限：</w:t>
      </w:r>
      <w:r>
        <w:rPr>
          <w:rFonts w:hint="eastAsia" w:asciiTheme="minorEastAsia" w:hAnsiTheme="minorEastAsia" w:eastAsiaTheme="minorEastAsia" w:cstheme="minorEastAsia"/>
          <w:color w:val="auto"/>
          <w:w w:val="100"/>
          <w:sz w:val="24"/>
          <w:szCs w:val="24"/>
          <w:highlight w:val="none"/>
          <w:u w:val="single"/>
        </w:rPr>
        <w:t xml:space="preserve">按合同付款约定执行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竣工付款申请单应包括的内容：</w:t>
      </w:r>
      <w:r>
        <w:rPr>
          <w:rFonts w:hint="eastAsia" w:asciiTheme="minorEastAsia" w:hAnsiTheme="minorEastAsia" w:eastAsiaTheme="minorEastAsia" w:cstheme="minorEastAsia"/>
          <w:color w:val="auto"/>
          <w:w w:val="100"/>
          <w:sz w:val="24"/>
          <w:szCs w:val="24"/>
          <w:highlight w:val="none"/>
          <w:u w:val="single"/>
        </w:rPr>
        <w:t xml:space="preserve">   按合同付款约定执行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14.2 竣工结算审核</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发包人审批竣工付款申请单的期限：</w:t>
      </w:r>
      <w:r>
        <w:rPr>
          <w:rFonts w:hint="eastAsia" w:asciiTheme="minorEastAsia" w:hAnsiTheme="minorEastAsia" w:eastAsiaTheme="minorEastAsia" w:cstheme="minorEastAsia"/>
          <w:color w:val="auto"/>
          <w:w w:val="100"/>
          <w:sz w:val="24"/>
          <w:szCs w:val="24"/>
          <w:highlight w:val="none"/>
          <w:u w:val="single"/>
        </w:rPr>
        <w:t xml:space="preserve">  按合同付款约定执行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发包人完成竣工付款的期限：</w:t>
      </w:r>
      <w:r>
        <w:rPr>
          <w:rFonts w:hint="eastAsia" w:asciiTheme="minorEastAsia" w:hAnsiTheme="minorEastAsia" w:eastAsiaTheme="minorEastAsia" w:cstheme="minorEastAsia"/>
          <w:color w:val="auto"/>
          <w:w w:val="100"/>
          <w:sz w:val="24"/>
          <w:szCs w:val="24"/>
          <w:highlight w:val="none"/>
          <w:u w:val="single"/>
        </w:rPr>
        <w:t xml:space="preserve">按合同付款约定执行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关于竣工付款证书异议部分复核的方式和程序：</w:t>
      </w:r>
      <w:r>
        <w:rPr>
          <w:rFonts w:hint="eastAsia" w:asciiTheme="minorEastAsia" w:hAnsiTheme="minorEastAsia" w:eastAsiaTheme="minorEastAsia" w:cstheme="minorEastAsia"/>
          <w:color w:val="auto"/>
          <w:w w:val="100"/>
          <w:sz w:val="24"/>
          <w:szCs w:val="24"/>
          <w:highlight w:val="none"/>
          <w:u w:val="single"/>
        </w:rPr>
        <w:t xml:space="preserve"> 发包方支付工程款必须进入本合同约定账户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14.4 最终结清</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14.4.1 最终结清申请单</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承包人提交最终结清申请单的份数：</w:t>
      </w:r>
      <w:r>
        <w:rPr>
          <w:rFonts w:hint="eastAsia" w:asciiTheme="minorEastAsia" w:hAnsiTheme="minorEastAsia" w:eastAsiaTheme="minorEastAsia" w:cstheme="minorEastAsia"/>
          <w:color w:val="auto"/>
          <w:w w:val="100"/>
          <w:sz w:val="24"/>
          <w:szCs w:val="24"/>
          <w:highlight w:val="none"/>
          <w:u w:val="single"/>
        </w:rPr>
        <w:t xml:space="preserve">     肆份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承包人提交最终结算申请单的期限：</w:t>
      </w:r>
      <w:r>
        <w:rPr>
          <w:rFonts w:hint="eastAsia" w:asciiTheme="minorEastAsia" w:hAnsiTheme="minorEastAsia" w:eastAsiaTheme="minorEastAsia" w:cstheme="minorEastAsia"/>
          <w:color w:val="auto"/>
          <w:w w:val="100"/>
          <w:sz w:val="24"/>
          <w:szCs w:val="24"/>
          <w:highlight w:val="none"/>
          <w:u w:val="single"/>
        </w:rPr>
        <w:t xml:space="preserve">  缺陷责任期终止证书颁发后7天内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14.4.2 最终结清证书和支付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（1）发包人完成最终结清申请单的审批并颁发最终结清证书的期限：</w:t>
      </w:r>
      <w:r>
        <w:rPr>
          <w:rFonts w:hint="eastAsia" w:asciiTheme="minorEastAsia" w:hAnsiTheme="minorEastAsia" w:eastAsiaTheme="minorEastAsia" w:cstheme="minorEastAsia"/>
          <w:color w:val="auto"/>
          <w:w w:val="100"/>
          <w:sz w:val="24"/>
          <w:szCs w:val="24"/>
          <w:highlight w:val="none"/>
          <w:u w:val="single"/>
        </w:rPr>
        <w:t xml:space="preserve">   收到最终结算申请单后14天内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（2）发包人完成支付的期限：</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15. 缺陷责任期与保修</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15.2缺陷责任期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缺陷责任期的具体期限：</w:t>
      </w:r>
      <w:r>
        <w:rPr>
          <w:rFonts w:hint="eastAsia" w:asciiTheme="minorEastAsia" w:hAnsiTheme="minorEastAsia" w:eastAsiaTheme="minorEastAsia" w:cstheme="minorEastAsia"/>
          <w:color w:val="auto"/>
          <w:w w:val="100"/>
          <w:sz w:val="24"/>
          <w:szCs w:val="24"/>
          <w:highlight w:val="none"/>
          <w:u w:val="single"/>
        </w:rPr>
        <w:t xml:space="preserve">  自实际竣工日期起计算为12个月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15.3 质量保证金</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关于是否扣留质量保证金的约定：</w:t>
      </w:r>
      <w:r>
        <w:rPr>
          <w:rFonts w:hint="eastAsia" w:asciiTheme="minorEastAsia" w:hAnsiTheme="minorEastAsia" w:eastAsiaTheme="minorEastAsia" w:cstheme="minorEastAsia"/>
          <w:color w:val="auto"/>
          <w:w w:val="100"/>
          <w:sz w:val="24"/>
          <w:szCs w:val="24"/>
          <w:highlight w:val="none"/>
          <w:u w:val="single"/>
        </w:rPr>
        <w:t xml:space="preserve">         扣留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15.3.1 承包人提供质量保证金的方式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质量保证金采用以下第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2</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种方式：</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（1）质量保证金保函，保证金额为：</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w:t>
      </w:r>
      <w:r>
        <w:rPr>
          <w:rFonts w:hint="eastAsia" w:asciiTheme="minorEastAsia" w:hAnsiTheme="minorEastAsia" w:eastAsiaTheme="minorEastAsia" w:cstheme="minorEastAsia"/>
          <w:color w:val="auto"/>
          <w:w w:val="100"/>
          <w:sz w:val="24"/>
          <w:szCs w:val="24"/>
          <w:highlight w:val="none"/>
          <w:u w:val="single"/>
        </w:rPr>
        <w:t xml:space="preserve">  3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%的工程款；</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（3）其他方式: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 xml:space="preserve">15.3.2 质量保证金的扣留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质量保证金的扣留采取以下第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2</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种方式：</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（2）工程竣工结算时一次性扣留质量保证金；</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（3）其他扣留方式: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关于质量保证金的补充约定：</w:t>
      </w:r>
      <w:r>
        <w:rPr>
          <w:rFonts w:hint="eastAsia" w:asciiTheme="minorEastAsia" w:hAnsiTheme="minorEastAsia" w:eastAsiaTheme="minorEastAsia" w:cstheme="minorEastAsia"/>
          <w:color w:val="auto"/>
          <w:w w:val="100"/>
          <w:sz w:val="24"/>
          <w:szCs w:val="24"/>
          <w:highlight w:val="none"/>
          <w:u w:val="single"/>
        </w:rPr>
        <w:t xml:space="preserve">   按照国家、自治区现行规定执行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15.4保修</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15.4.1 保修责任</w:t>
      </w:r>
    </w:p>
    <w:p>
      <w:pPr>
        <w:autoSpaceDE/>
        <w:autoSpaceDN/>
        <w:snapToGrid/>
        <w:spacing w:before="0" w:after="0" w:line="460" w:lineRule="exact"/>
        <w:ind w:left="0" w:firstLine="409"/>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工程保修期为：</w:t>
      </w:r>
      <w:r>
        <w:rPr>
          <w:rFonts w:hint="eastAsia" w:asciiTheme="minorEastAsia" w:hAnsiTheme="minorEastAsia" w:eastAsiaTheme="minorEastAsia" w:cstheme="minorEastAsia"/>
          <w:color w:val="auto"/>
          <w:w w:val="100"/>
          <w:sz w:val="24"/>
          <w:szCs w:val="24"/>
          <w:highlight w:val="none"/>
          <w:u w:val="single"/>
        </w:rPr>
        <w:t xml:space="preserve">     见工程质量保修书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15.4.3 修复通知</w:t>
      </w:r>
    </w:p>
    <w:p>
      <w:pPr>
        <w:autoSpaceDE/>
        <w:autoSpaceDN/>
        <w:snapToGrid/>
        <w:spacing w:before="0" w:after="0" w:line="460" w:lineRule="exact"/>
        <w:ind w:left="0" w:firstLine="409"/>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承包人收到保修通知并到达工程现场的合理时间：</w:t>
      </w:r>
      <w:r>
        <w:rPr>
          <w:rFonts w:hint="eastAsia" w:asciiTheme="minorEastAsia" w:hAnsiTheme="minorEastAsia" w:eastAsiaTheme="minorEastAsia" w:cstheme="minorEastAsia"/>
          <w:color w:val="auto"/>
          <w:w w:val="100"/>
          <w:sz w:val="24"/>
          <w:szCs w:val="24"/>
          <w:highlight w:val="none"/>
          <w:u w:val="single"/>
        </w:rPr>
        <w:t xml:space="preserve">      24小时内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16. 违约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16.1 发包人违约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16.1.1发包人违约的情形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发包人违约的其他情形：</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1050" w:hanging="105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16.1.2 发包人违约的责任</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发包人违约责任的承担方式和计算方法：</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（1）因发包人原因未能在计划开工日期前7天内下达开工通知的违约责任：</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（2）因发包人原因未能按合同约定支付合同价款的违约责任：</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（3）发包人违反第10.1款〔变更的范围〕第（2）项约定，自行实施被取消的工作或转由他人实施的违约责任：</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（5）因发包人违反合同约定造成暂停施工的违约责任：</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（6）发包人无正当理由没有在约定期限内发出复工指示，导致承包人无法复工的违约责任：</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（7）其他：</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16.1.3 因发包人违约解除合同</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承包人按16.1.1项〔发包人违约的情形〕约定暂停施工满</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16.2 承包人违约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16.2.1 承包人违约的情形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承包人违约的其他情形：</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16.2.2承包人违约的责任</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承包人违约责任的承担方式和计算方法：</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16.2.3 因承包人违约解除合同</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关于承包人违约解除合同的特别约定：</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w w:val="100"/>
          <w:sz w:val="24"/>
          <w:szCs w:val="24"/>
          <w:highlight w:val="none"/>
          <w:u w:val="single"/>
        </w:rPr>
        <w:t xml:space="preserve"> 由发包人承担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 xml:space="preserve">17. 不可抗力 </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17.1 不可抗力的确认</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 xml:space="preserve">除通用合同条款约定的不可抗力事件之外，视为不可抗力的其他情形：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17.4 因不可抗力解除合同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合同解除后，发包人应在商定或确定发包人应支付款项后</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天内完成款项的支付。</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18. 保险</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18.1 工程保险</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关于工程保险的特别约定：</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18.3 其他保险</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关于其他保险的约定：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承包人是否应为其施工设备等办理财产保险：</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18.7 通知义务</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关于变更保险合同时的通知义务的约定：</w:t>
      </w:r>
      <w:r>
        <w:rPr>
          <w:rFonts w:hint="eastAsia" w:asciiTheme="minorEastAsia" w:hAnsiTheme="minorEastAsia" w:eastAsiaTheme="minorEastAsia" w:cstheme="minorEastAsia"/>
          <w:color w:val="auto"/>
          <w:w w:val="100"/>
          <w:sz w:val="24"/>
          <w:szCs w:val="24"/>
          <w:highlight w:val="none"/>
          <w:u w:val="single"/>
        </w:rPr>
        <w:t xml:space="preserve">    执行合同通用条款           </w:t>
      </w:r>
      <w:r>
        <w:rPr>
          <w:rFonts w:hint="eastAsia" w:asciiTheme="minorEastAsia" w:hAnsiTheme="minorEastAsia" w:eastAsiaTheme="minorEastAsia" w:cstheme="minorEastAsia"/>
          <w:color w:val="auto"/>
          <w:w w:val="100"/>
          <w:sz w:val="24"/>
          <w:szCs w:val="24"/>
          <w:highlight w:val="none"/>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highlight w:val="none"/>
        </w:rPr>
      </w:pPr>
      <w:r>
        <w:rPr>
          <w:rFonts w:hint="eastAsia" w:asciiTheme="minorEastAsia" w:hAnsiTheme="minorEastAsia" w:eastAsiaTheme="minorEastAsia" w:cstheme="minorEastAsia"/>
          <w:b w:val="0"/>
          <w:color w:val="auto"/>
          <w:w w:val="100"/>
          <w:sz w:val="24"/>
          <w:szCs w:val="24"/>
          <w:highlight w:val="none"/>
        </w:rPr>
        <w:t>20. 争议解决</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20.3 争议评审</w:t>
      </w:r>
    </w:p>
    <w:p>
      <w:pPr>
        <w:autoSpaceDE/>
        <w:autoSpaceDN/>
        <w:snapToGrid/>
        <w:spacing w:before="0" w:after="0" w:line="460" w:lineRule="exact"/>
        <w:ind w:left="149" w:firstLine="315"/>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合同当事人是否同意将工程争议提交争议评审小组决定：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20.3.1 争议评审小组的确定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争议评审小组成员的确定：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选定争议评审员的期限：</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争议评审小组成员的报酬承担方式：</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其他事项的约定：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20.3.2 争议评审小组的决定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合同当事人关于本项的约定：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20.4仲裁或诉讼</w:t>
      </w:r>
    </w:p>
    <w:p>
      <w:pPr>
        <w:autoSpaceDE/>
        <w:autoSpaceDN/>
        <w:snapToGrid/>
        <w:spacing w:before="0" w:after="120" w:line="460" w:lineRule="exact"/>
        <w:ind w:left="0" w:firstLine="42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因合同及合同有关事项发生的争议，按下列第</w:t>
      </w:r>
      <w:r>
        <w:rPr>
          <w:rFonts w:hint="eastAsia" w:asciiTheme="minorEastAsia" w:hAnsiTheme="minorEastAsia" w:eastAsiaTheme="minorEastAsia" w:cstheme="minorEastAsia"/>
          <w:color w:val="auto"/>
          <w:w w:val="100"/>
          <w:sz w:val="24"/>
          <w:szCs w:val="24"/>
          <w:highlight w:val="none"/>
          <w:u w:val="single"/>
        </w:rPr>
        <w:t xml:space="preserve">  2   </w:t>
      </w:r>
      <w:r>
        <w:rPr>
          <w:rFonts w:hint="eastAsia" w:asciiTheme="minorEastAsia" w:hAnsiTheme="minorEastAsia" w:eastAsiaTheme="minorEastAsia" w:cstheme="minorEastAsia"/>
          <w:color w:val="auto"/>
          <w:w w:val="100"/>
          <w:sz w:val="24"/>
          <w:szCs w:val="24"/>
          <w:highlight w:val="none"/>
        </w:rPr>
        <w:t>种方式解决：</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（1）向</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仲裁委员会申请仲裁；</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（2）向</w:t>
      </w:r>
      <w:r>
        <w:rPr>
          <w:rFonts w:hint="eastAsia" w:asciiTheme="minorEastAsia" w:hAnsiTheme="minorEastAsia" w:eastAsiaTheme="minorEastAsia" w:cstheme="minorEastAsia"/>
          <w:color w:val="auto"/>
          <w:w w:val="100"/>
          <w:sz w:val="24"/>
          <w:szCs w:val="24"/>
          <w:highlight w:val="none"/>
          <w:u w:val="single"/>
        </w:rPr>
        <w:t xml:space="preserve">       工程所在地      </w:t>
      </w:r>
      <w:r>
        <w:rPr>
          <w:rFonts w:hint="eastAsia" w:asciiTheme="minorEastAsia" w:hAnsiTheme="minorEastAsia" w:eastAsiaTheme="minorEastAsia" w:cstheme="minorEastAsia"/>
          <w:color w:val="auto"/>
          <w:w w:val="100"/>
          <w:sz w:val="24"/>
          <w:szCs w:val="24"/>
          <w:highlight w:val="none"/>
        </w:rPr>
        <w:t>人民法院起诉。</w:t>
      </w:r>
    </w:p>
    <w:p>
      <w:pPr>
        <w:autoSpaceDE/>
        <w:autoSpaceDN/>
        <w:snapToGrid/>
        <w:spacing w:before="0" w:after="0" w:line="240" w:lineRule="auto"/>
        <w:ind w:left="0" w:firstLine="0"/>
        <w:jc w:val="both"/>
        <w:rPr>
          <w:rFonts w:hint="eastAsia" w:asciiTheme="minorEastAsia" w:hAnsiTheme="minorEastAsia" w:eastAsiaTheme="minorEastAsia" w:cstheme="minorEastAsia"/>
          <w:color w:val="auto"/>
          <w:w w:val="100"/>
          <w:sz w:val="24"/>
          <w:szCs w:val="24"/>
          <w:highlight w:val="none"/>
        </w:rPr>
      </w:pPr>
    </w:p>
    <w:p>
      <w:pPr>
        <w:autoSpaceDE/>
        <w:autoSpaceDN/>
        <w:snapToGrid/>
        <w:spacing w:before="0" w:after="0" w:line="240" w:lineRule="auto"/>
        <w:ind w:left="0" w:firstLine="0"/>
        <w:jc w:val="both"/>
        <w:rPr>
          <w:rFonts w:hint="eastAsia" w:asciiTheme="minorEastAsia" w:hAnsiTheme="minorEastAsia" w:eastAsiaTheme="minorEastAsia" w:cstheme="minorEastAsia"/>
          <w:color w:val="auto"/>
          <w:w w:val="100"/>
          <w:sz w:val="24"/>
          <w:szCs w:val="24"/>
          <w:highlight w:val="none"/>
        </w:rPr>
      </w:pPr>
    </w:p>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p>
      <w:pPr>
        <w:keepNext/>
        <w:keepLines/>
        <w:autoSpaceDE/>
        <w:autoSpaceDN/>
        <w:snapToGrid/>
        <w:spacing w:before="260" w:after="260" w:line="360" w:lineRule="exact"/>
        <w:ind w:left="0" w:firstLine="0"/>
        <w:jc w:val="both"/>
        <w:rPr>
          <w:rFonts w:hint="eastAsia" w:ascii="Arial" w:hAnsi="Arial" w:eastAsia="黑体"/>
          <w:b/>
          <w:color w:val="auto"/>
          <w:w w:val="100"/>
          <w:sz w:val="32"/>
          <w:highlight w:val="none"/>
        </w:rPr>
      </w:pPr>
    </w:p>
    <w:p>
      <w:pPr>
        <w:pStyle w:val="6"/>
        <w:rPr>
          <w:rFonts w:hint="eastAsia"/>
          <w:color w:val="auto"/>
          <w:highlight w:val="none"/>
        </w:rPr>
      </w:pPr>
    </w:p>
    <w:p>
      <w:pPr>
        <w:keepNext/>
        <w:keepLines/>
        <w:autoSpaceDE/>
        <w:autoSpaceDN/>
        <w:snapToGrid/>
        <w:spacing w:before="260" w:after="260" w:line="360" w:lineRule="exact"/>
        <w:ind w:left="0" w:firstLine="0"/>
        <w:jc w:val="both"/>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autoSpaceDE/>
        <w:autoSpaceDN/>
        <w:snapToGrid/>
        <w:spacing w:before="0" w:after="0" w:line="500" w:lineRule="exact"/>
        <w:ind w:left="0" w:firstLine="0"/>
        <w:jc w:val="both"/>
        <w:rPr>
          <w:rFonts w:hint="eastAsia" w:ascii="宋体" w:hAnsi="Times New Roman" w:eastAsia="宋体"/>
          <w:b/>
          <w:color w:val="auto"/>
          <w:w w:val="100"/>
          <w:sz w:val="21"/>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pStyle w:val="6"/>
        <w:rPr>
          <w:rFonts w:hint="eastAsia"/>
          <w:highlight w:val="none"/>
        </w:rPr>
      </w:pPr>
    </w:p>
    <w:p>
      <w:pPr>
        <w:keepNext/>
        <w:keepLines/>
        <w:autoSpaceDE/>
        <w:autoSpaceDN/>
        <w:snapToGrid/>
        <w:spacing w:before="260" w:after="260" w:line="360" w:lineRule="exact"/>
        <w:ind w:left="0" w:firstLine="0"/>
        <w:jc w:val="center"/>
        <w:rPr>
          <w:rFonts w:hint="eastAsia" w:ascii="宋体" w:hAnsi="Times New Roman" w:eastAsia="宋体"/>
          <w:b/>
          <w:color w:val="auto"/>
          <w:w w:val="100"/>
          <w:sz w:val="21"/>
          <w:highlight w:val="none"/>
        </w:rPr>
      </w:pPr>
      <w:r>
        <w:rPr>
          <w:rFonts w:hint="eastAsia" w:ascii="Arial" w:hAnsi="Arial" w:eastAsia="黑体"/>
          <w:b/>
          <w:color w:val="auto"/>
          <w:w w:val="100"/>
          <w:sz w:val="32"/>
          <w:highlight w:val="none"/>
        </w:rPr>
        <w:t>第二节  合 同 文 件 格 式</w:t>
      </w:r>
    </w:p>
    <w:p>
      <w:pPr>
        <w:autoSpaceDE/>
        <w:autoSpaceDN/>
        <w:snapToGrid/>
        <w:spacing w:before="0" w:after="0" w:line="50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b/>
          <w:color w:val="auto"/>
          <w:w w:val="100"/>
          <w:sz w:val="21"/>
          <w:highlight w:val="none"/>
        </w:rPr>
        <w:t>1.合同文件格式</w:t>
      </w:r>
    </w:p>
    <w:p>
      <w:pPr>
        <w:autoSpaceDE/>
        <w:autoSpaceDN/>
        <w:snapToGrid/>
        <w:spacing w:before="0" w:after="0" w:line="500" w:lineRule="exact"/>
        <w:ind w:left="0" w:firstLine="42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1.2 建设工程施工合同的“合同条件”采用国家工商行政管理局和建设部颁发的《建设工程施工合同》（</w:t>
      </w:r>
      <w:r>
        <w:rPr>
          <w:rFonts w:hint="eastAsia" w:ascii="宋体" w:hAnsi="Times New Roman" w:eastAsia="宋体"/>
          <w:b/>
          <w:color w:val="auto"/>
          <w:w w:val="100"/>
          <w:sz w:val="24"/>
          <w:szCs w:val="24"/>
          <w:highlight w:val="none"/>
        </w:rPr>
        <w:t xml:space="preserve"> </w:t>
      </w:r>
      <w:r>
        <w:rPr>
          <w:rFonts w:hint="eastAsia" w:ascii="宋体" w:hAnsi="Times New Roman" w:eastAsia="宋体"/>
          <w:b/>
          <w:color w:val="auto"/>
          <w:w w:val="100"/>
          <w:sz w:val="24"/>
          <w:szCs w:val="24"/>
          <w:highlight w:val="none"/>
          <w:u w:val="single"/>
        </w:rPr>
        <w:t>GF-2013-0201</w:t>
      </w:r>
      <w:r>
        <w:rPr>
          <w:rFonts w:hint="eastAsia" w:ascii="宋体" w:hAnsi="Times New Roman" w:eastAsia="宋体"/>
          <w:color w:val="auto"/>
          <w:w w:val="100"/>
          <w:sz w:val="24"/>
          <w:szCs w:val="24"/>
          <w:highlight w:val="none"/>
        </w:rPr>
        <w:t xml:space="preserve"> ）的合同条件。</w:t>
      </w:r>
    </w:p>
    <w:p>
      <w:pPr>
        <w:autoSpaceDE/>
        <w:autoSpaceDN/>
        <w:snapToGrid/>
        <w:spacing w:before="0" w:after="0" w:line="500" w:lineRule="exact"/>
        <w:ind w:left="0" w:firstLine="42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pStyle w:val="6"/>
        <w:rPr>
          <w:rFonts w:hint="eastAsia" w:ascii="宋体" w:hAnsi="Times New Roman" w:eastAsia="宋体"/>
          <w:color w:val="auto"/>
          <w:w w:val="100"/>
          <w:sz w:val="28"/>
          <w:highlight w:val="none"/>
        </w:rPr>
      </w:pPr>
    </w:p>
    <w:p>
      <w:pPr>
        <w:pStyle w:val="6"/>
        <w:rPr>
          <w:rFonts w:hint="eastAsia" w:ascii="宋体" w:hAnsi="Times New Roman" w:eastAsia="宋体"/>
          <w:color w:val="auto"/>
          <w:w w:val="100"/>
          <w:sz w:val="28"/>
          <w:highlight w:val="none"/>
        </w:rPr>
      </w:pPr>
    </w:p>
    <w:p>
      <w:pPr>
        <w:pStyle w:val="6"/>
        <w:rPr>
          <w:rFonts w:hint="eastAsia" w:ascii="宋体" w:hAnsi="Times New Roman" w:eastAsia="宋体"/>
          <w:color w:val="auto"/>
          <w:w w:val="100"/>
          <w:sz w:val="28"/>
          <w:highlight w:val="none"/>
        </w:rPr>
      </w:pPr>
    </w:p>
    <w:p>
      <w:pPr>
        <w:pStyle w:val="6"/>
        <w:rPr>
          <w:rFonts w:hint="eastAsia" w:ascii="宋体" w:hAnsi="Times New Roman" w:eastAsia="宋体"/>
          <w:color w:val="auto"/>
          <w:w w:val="100"/>
          <w:sz w:val="28"/>
          <w:highlight w:val="none"/>
        </w:rPr>
      </w:pPr>
    </w:p>
    <w:p>
      <w:pPr>
        <w:pStyle w:val="6"/>
        <w:rPr>
          <w:rFonts w:hint="eastAsia" w:ascii="宋体" w:hAnsi="Times New Roman" w:eastAsia="宋体"/>
          <w:color w:val="auto"/>
          <w:w w:val="100"/>
          <w:sz w:val="28"/>
          <w:highlight w:val="none"/>
        </w:rPr>
      </w:pPr>
    </w:p>
    <w:p>
      <w:pPr>
        <w:pStyle w:val="6"/>
        <w:rPr>
          <w:rFonts w:hint="eastAsia" w:ascii="宋体" w:hAnsi="Times New Roman" w:eastAsia="宋体"/>
          <w:color w:val="auto"/>
          <w:w w:val="100"/>
          <w:sz w:val="28"/>
          <w:highlight w:val="none"/>
        </w:rPr>
      </w:pPr>
    </w:p>
    <w:p>
      <w:pPr>
        <w:pStyle w:val="6"/>
        <w:rPr>
          <w:rFonts w:hint="eastAsia" w:ascii="宋体" w:hAnsi="Times New Roman" w:eastAsia="宋体"/>
          <w:color w:val="auto"/>
          <w:w w:val="100"/>
          <w:sz w:val="28"/>
          <w:highlight w:val="none"/>
        </w:rPr>
      </w:pPr>
    </w:p>
    <w:p>
      <w:pPr>
        <w:pStyle w:val="6"/>
        <w:rPr>
          <w:rFonts w:hint="eastAsia" w:ascii="宋体" w:hAnsi="Times New Roman" w:eastAsia="宋体"/>
          <w:color w:val="auto"/>
          <w:w w:val="100"/>
          <w:sz w:val="28"/>
          <w:highlight w:val="none"/>
        </w:rPr>
      </w:pPr>
    </w:p>
    <w:p>
      <w:pPr>
        <w:pStyle w:val="6"/>
        <w:rPr>
          <w:rFonts w:hint="eastAsia" w:ascii="宋体" w:hAnsi="Times New Roman" w:eastAsia="宋体"/>
          <w:color w:val="auto"/>
          <w:w w:val="100"/>
          <w:sz w:val="28"/>
          <w:highlight w:val="none"/>
        </w:rPr>
      </w:pPr>
    </w:p>
    <w:p>
      <w:pPr>
        <w:pStyle w:val="6"/>
        <w:rPr>
          <w:rFonts w:hint="eastAsia" w:ascii="宋体" w:hAnsi="Times New Roman" w:eastAsia="宋体"/>
          <w:color w:val="auto"/>
          <w:w w:val="100"/>
          <w:sz w:val="28"/>
          <w:highlight w:val="none"/>
        </w:rPr>
      </w:pPr>
    </w:p>
    <w:p>
      <w:pPr>
        <w:pStyle w:val="6"/>
        <w:rPr>
          <w:rFonts w:hint="eastAsia" w:ascii="宋体" w:hAnsi="Times New Roman" w:eastAsia="宋体"/>
          <w:color w:val="auto"/>
          <w:w w:val="100"/>
          <w:sz w:val="28"/>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8"/>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十、投标文件格式</w:t>
      </w: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0"/>
          <w:highlight w:val="none"/>
        </w:rPr>
      </w:pP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（项目名称）</w:t>
      </w:r>
    </w:p>
    <w:p>
      <w:pPr>
        <w:autoSpaceDE/>
        <w:autoSpaceDN/>
        <w:snapToGrid/>
        <w:spacing w:before="0" w:after="0" w:line="240" w:lineRule="auto"/>
        <w:ind w:left="0" w:firstLine="0"/>
        <w:jc w:val="center"/>
        <w:rPr>
          <w:rFonts w:hint="eastAsia" w:ascii="Times New Roman" w:hAnsi="Times New Roman" w:eastAsia="黑体"/>
          <w:color w:val="auto"/>
          <w:w w:val="100"/>
          <w:sz w:val="20"/>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0"/>
          <w:highlight w:val="none"/>
        </w:rPr>
      </w:pPr>
    </w:p>
    <w:p>
      <w:pPr>
        <w:autoSpaceDE/>
        <w:autoSpaceDN/>
        <w:snapToGrid/>
        <w:spacing w:before="0" w:after="0" w:line="240" w:lineRule="auto"/>
        <w:ind w:left="0" w:firstLine="0"/>
        <w:jc w:val="center"/>
        <w:rPr>
          <w:rFonts w:hint="eastAsia" w:ascii="Times New Roman" w:hAnsi="Times New Roman" w:eastAsia="黑体"/>
          <w:color w:val="auto"/>
          <w:w w:val="100"/>
          <w:sz w:val="44"/>
          <w:highlight w:val="none"/>
        </w:rPr>
      </w:pPr>
      <w:r>
        <w:rPr>
          <w:rFonts w:hint="eastAsia" w:ascii="Times New Roman" w:hAnsi="Times New Roman" w:eastAsia="黑体"/>
          <w:color w:val="auto"/>
          <w:w w:val="100"/>
          <w:sz w:val="44"/>
          <w:highlight w:val="none"/>
        </w:rPr>
        <w:t>投  标  文  件</w:t>
      </w:r>
    </w:p>
    <w:p>
      <w:pPr>
        <w:autoSpaceDE/>
        <w:autoSpaceDN/>
        <w:snapToGrid/>
        <w:spacing w:before="0" w:after="0" w:line="240" w:lineRule="auto"/>
        <w:ind w:left="0" w:firstLine="0"/>
        <w:jc w:val="center"/>
        <w:rPr>
          <w:rFonts w:hint="eastAsia" w:ascii="Times New Roman" w:hAnsi="Times New Roman" w:eastAsia="黑体"/>
          <w:color w:val="auto"/>
          <w:w w:val="100"/>
          <w:sz w:val="44"/>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pStyle w:val="6"/>
        <w:rPr>
          <w:rFonts w:hint="eastAsia" w:ascii="Times New Roman" w:hAnsi="Times New Roman" w:eastAsia="黑体"/>
          <w:color w:val="auto"/>
          <w:w w:val="100"/>
          <w:sz w:val="28"/>
          <w:highlight w:val="none"/>
        </w:rPr>
      </w:pPr>
    </w:p>
    <w:p>
      <w:pPr>
        <w:pStyle w:val="6"/>
        <w:rPr>
          <w:rFonts w:hint="eastAsia" w:ascii="Times New Roman" w:hAnsi="Times New Roman" w:eastAsia="黑体"/>
          <w:color w:val="auto"/>
          <w:w w:val="100"/>
          <w:sz w:val="28"/>
          <w:highlight w:val="none"/>
        </w:rPr>
      </w:pPr>
    </w:p>
    <w:p>
      <w:pPr>
        <w:pStyle w:val="6"/>
        <w:rPr>
          <w:rFonts w:hint="eastAsia" w:ascii="Times New Roman" w:hAnsi="Times New Roman" w:eastAsia="黑体"/>
          <w:color w:val="auto"/>
          <w:w w:val="100"/>
          <w:sz w:val="28"/>
          <w:highlight w:val="none"/>
        </w:rPr>
      </w:pPr>
    </w:p>
    <w:p>
      <w:pPr>
        <w:pStyle w:val="6"/>
        <w:rPr>
          <w:rFonts w:hint="eastAsia" w:ascii="Times New Roman" w:hAnsi="Times New Roman" w:eastAsia="黑体"/>
          <w:color w:val="auto"/>
          <w:w w:val="100"/>
          <w:sz w:val="28"/>
          <w:highlight w:val="none"/>
        </w:rPr>
      </w:pPr>
    </w:p>
    <w:p>
      <w:pPr>
        <w:pStyle w:val="6"/>
        <w:rPr>
          <w:rFonts w:hint="eastAsia" w:ascii="Times New Roman" w:hAnsi="Times New Roman" w:eastAsia="黑体"/>
          <w:color w:val="auto"/>
          <w:w w:val="100"/>
          <w:sz w:val="28"/>
          <w:highlight w:val="none"/>
        </w:rPr>
      </w:pPr>
    </w:p>
    <w:p>
      <w:pPr>
        <w:pStyle w:val="6"/>
        <w:rPr>
          <w:rFonts w:hint="eastAsia" w:ascii="Times New Roman" w:hAnsi="Times New Roman" w:eastAsia="黑体"/>
          <w:color w:val="auto"/>
          <w:w w:val="100"/>
          <w:sz w:val="28"/>
          <w:highlight w:val="none"/>
        </w:rPr>
      </w:pPr>
    </w:p>
    <w:p>
      <w:pPr>
        <w:pStyle w:val="6"/>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r>
        <w:rPr>
          <w:rFonts w:hint="eastAsia" w:ascii="Times New Roman" w:hAnsi="Times New Roman" w:eastAsia="黑体"/>
          <w:color w:val="auto"/>
          <w:w w:val="100"/>
          <w:sz w:val="28"/>
          <w:highlight w:val="none"/>
        </w:rPr>
        <w:t>投标人：</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（盖单位章）</w:t>
      </w: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rPr>
      </w:pPr>
      <w:r>
        <w:rPr>
          <w:rFonts w:hint="eastAsia" w:ascii="Times New Roman" w:hAnsi="Times New Roman" w:eastAsia="黑体"/>
          <w:color w:val="auto"/>
          <w:w w:val="100"/>
          <w:sz w:val="28"/>
          <w:highlight w:val="none"/>
        </w:rPr>
        <w:t>法定代表人或其委托代理人：</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（签字或盖章）</w:t>
      </w:r>
    </w:p>
    <w:p>
      <w:pPr>
        <w:autoSpaceDE w:val="0"/>
        <w:autoSpaceDN w:val="0"/>
        <w:snapToGrid/>
        <w:spacing w:before="0" w:after="0" w:line="360" w:lineRule="auto"/>
        <w:ind w:left="0" w:firstLine="560"/>
        <w:jc w:val="center"/>
        <w:rPr>
          <w:rFonts w:hint="eastAsia" w:ascii="黑体" w:hAnsi="Times New Roman" w:eastAsia="黑体"/>
          <w:color w:val="auto"/>
          <w:w w:val="100"/>
          <w:sz w:val="28"/>
          <w:highlight w:val="none"/>
        </w:rPr>
      </w:pP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年</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月</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日</w:t>
      </w: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pStyle w:val="6"/>
        <w:rPr>
          <w:rFonts w:hint="eastAsia" w:ascii="宋体" w:hAnsi="Times New Roman" w:eastAsia="宋体"/>
          <w:b/>
          <w:color w:val="auto"/>
          <w:w w:val="100"/>
          <w:sz w:val="28"/>
          <w:highlight w:val="none"/>
        </w:rPr>
      </w:pPr>
    </w:p>
    <w:p>
      <w:pPr>
        <w:pStyle w:val="6"/>
        <w:rPr>
          <w:rFonts w:hint="eastAsia" w:ascii="宋体" w:hAnsi="Times New Roman" w:eastAsia="宋体"/>
          <w:b/>
          <w:color w:val="auto"/>
          <w:w w:val="100"/>
          <w:sz w:val="28"/>
          <w:highlight w:val="none"/>
        </w:rPr>
      </w:pPr>
    </w:p>
    <w:p>
      <w:pPr>
        <w:pStyle w:val="6"/>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center"/>
        <w:rPr>
          <w:rFonts w:hint="eastAsia" w:ascii="Times New Roman" w:hAnsi="Times New Roman" w:eastAsia="宋体"/>
          <w:color w:val="auto"/>
          <w:w w:val="100"/>
          <w:sz w:val="44"/>
          <w:highlight w:val="none"/>
        </w:rPr>
      </w:pPr>
      <w:r>
        <w:rPr>
          <w:rFonts w:hint="eastAsia" w:ascii="Times New Roman" w:hAnsi="Times New Roman" w:eastAsia="宋体"/>
          <w:color w:val="auto"/>
          <w:w w:val="100"/>
          <w:sz w:val="44"/>
          <w:highlight w:val="none"/>
        </w:rPr>
        <w:t>目    录</w:t>
      </w:r>
    </w:p>
    <w:p>
      <w:pPr>
        <w:autoSpaceDE/>
        <w:autoSpaceDN/>
        <w:snapToGrid/>
        <w:spacing w:before="0" w:after="0" w:line="400" w:lineRule="exact"/>
        <w:ind w:left="0" w:firstLine="0"/>
        <w:jc w:val="both"/>
        <w:rPr>
          <w:rFonts w:hint="eastAsia" w:ascii="Times New Roman" w:hAnsi="Times New Roman" w:eastAsia="宋体"/>
          <w:color w:val="auto"/>
          <w:w w:val="100"/>
          <w:sz w:val="21"/>
          <w:highlight w:val="none"/>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一、谈判申请及声明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二、法定代表人的授权委托书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三、工程投标廉政承诺书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四、投标保证金</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五、项目管理机构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lang w:eastAsia="zh-CN"/>
        </w:rPr>
      </w:pPr>
      <w:r>
        <w:rPr>
          <w:rFonts w:hint="eastAsia" w:ascii="宋体" w:hAnsi="宋体" w:eastAsia="宋体" w:cs="宋体"/>
          <w:color w:val="auto"/>
          <w:w w:val="100"/>
          <w:sz w:val="24"/>
          <w:szCs w:val="24"/>
          <w:highlight w:val="none"/>
        </w:rPr>
        <w:t>六、资格审查资料</w:t>
      </w:r>
      <w:r>
        <w:rPr>
          <w:rFonts w:hint="eastAsia" w:ascii="宋体" w:hAnsi="宋体" w:cs="宋体"/>
          <w:color w:val="auto"/>
          <w:w w:val="100"/>
          <w:sz w:val="24"/>
          <w:szCs w:val="24"/>
          <w:highlight w:val="none"/>
          <w:lang w:eastAsia="zh-CN"/>
        </w:rPr>
        <w:t>及其他资料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七、已标价工程量清单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八、技术部分</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方案</w:t>
      </w:r>
    </w:p>
    <w:p>
      <w:pPr>
        <w:pStyle w:val="6"/>
        <w:rPr>
          <w:rFonts w:hint="default" w:eastAsia="宋体"/>
          <w:highlight w:val="none"/>
          <w:lang w:val="en-US" w:eastAsia="zh-CN"/>
        </w:rPr>
      </w:pPr>
      <w:r>
        <w:rPr>
          <w:rFonts w:hint="eastAsia" w:ascii="宋体" w:hAnsi="宋体" w:cs="宋体"/>
          <w:color w:val="auto"/>
          <w:w w:val="100"/>
          <w:sz w:val="24"/>
          <w:szCs w:val="24"/>
          <w:highlight w:val="none"/>
          <w:lang w:val="en-US" w:eastAsia="zh-CN"/>
        </w:rPr>
        <w:t>13.</w:t>
      </w:r>
      <w:r>
        <w:rPr>
          <w:rFonts w:hint="eastAsia" w:ascii="宋体"/>
          <w:color w:val="auto"/>
          <w:w w:val="100"/>
          <w:sz w:val="22"/>
          <w:szCs w:val="24"/>
          <w:highlight w:val="none"/>
          <w:lang w:val="en-US" w:eastAsia="zh-CN"/>
        </w:rPr>
        <w:t>疫情期间防控办法及管理应急措施</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highlight w:val="none"/>
        </w:rPr>
      </w:pP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highlight w:val="none"/>
        </w:rPr>
      </w:pPr>
    </w:p>
    <w:p>
      <w:pPr>
        <w:keepNext/>
        <w:keepLines/>
        <w:autoSpaceDE/>
        <w:autoSpaceDN/>
        <w:snapToGrid/>
        <w:spacing w:before="260" w:after="260" w:line="415" w:lineRule="auto"/>
        <w:ind w:left="0" w:firstLine="0"/>
        <w:jc w:val="both"/>
        <w:rPr>
          <w:rFonts w:hint="eastAsia" w:ascii="宋体" w:hAnsi="Arial" w:eastAsia="黑体"/>
          <w:b w:val="0"/>
          <w:color w:val="auto"/>
          <w:w w:val="100"/>
          <w:sz w:val="32"/>
          <w:highlight w:val="none"/>
        </w:rPr>
      </w:pPr>
      <w:r>
        <w:rPr>
          <w:rFonts w:hint="eastAsia" w:ascii="Arial" w:hAnsi="Arial" w:eastAsia="黑体"/>
          <w:b/>
          <w:color w:val="auto"/>
          <w:w w:val="100"/>
          <w:sz w:val="32"/>
          <w:highlight w:val="none"/>
        </w:rPr>
        <w:t>附件一：谈判申请及声明</w:t>
      </w:r>
    </w:p>
    <w:p>
      <w:pPr>
        <w:autoSpaceDE w:val="0"/>
        <w:autoSpaceDN w:val="0"/>
        <w:snapToGrid/>
        <w:spacing w:before="0" w:after="0" w:line="360" w:lineRule="auto"/>
        <w:ind w:left="0" w:firstLine="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致：</w:t>
      </w:r>
      <w:r>
        <w:rPr>
          <w:rFonts w:hint="eastAsia" w:ascii="宋体" w:hAnsi="Times New Roman" w:eastAsia="宋体"/>
          <w:color w:val="auto"/>
          <w:w w:val="100"/>
          <w:sz w:val="24"/>
          <w:szCs w:val="24"/>
          <w:highlight w:val="none"/>
          <w:u w:val="single"/>
        </w:rPr>
        <w:t xml:space="preserve">                         </w:t>
      </w:r>
      <w:r>
        <w:rPr>
          <w:rFonts w:hint="eastAsia" w:ascii="宋体" w:hAnsi="Times New Roman" w:eastAsia="宋体"/>
          <w:color w:val="auto"/>
          <w:w w:val="100"/>
          <w:sz w:val="24"/>
          <w:szCs w:val="24"/>
          <w:highlight w:val="none"/>
        </w:rPr>
        <w:t>（建设单位）</w:t>
      </w:r>
    </w:p>
    <w:p>
      <w:pPr>
        <w:autoSpaceDE w:val="0"/>
        <w:autoSpaceDN w:val="0"/>
        <w:snapToGrid/>
        <w:spacing w:before="0" w:after="0" w:line="360" w:lineRule="auto"/>
        <w:ind w:left="617" w:leftChars="294" w:firstLine="156" w:firstLineChars="65"/>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根据贵方项目编号</w:t>
      </w:r>
      <w:r>
        <w:rPr>
          <w:rFonts w:hint="eastAsia" w:ascii="宋体" w:hAnsi="Times New Roman" w:eastAsia="宋体"/>
          <w:color w:val="auto"/>
          <w:w w:val="100"/>
          <w:sz w:val="24"/>
          <w:szCs w:val="24"/>
          <w:highlight w:val="none"/>
          <w:u w:val="single"/>
        </w:rPr>
        <w:t xml:space="preserve">        </w:t>
      </w:r>
      <w:r>
        <w:rPr>
          <w:rFonts w:hint="eastAsia" w:ascii="宋体" w:hAnsi="Times New Roman" w:eastAsia="宋体"/>
          <w:color w:val="auto"/>
          <w:w w:val="100"/>
          <w:sz w:val="24"/>
          <w:szCs w:val="24"/>
          <w:highlight w:val="none"/>
        </w:rPr>
        <w:t>的谈判文件，我方正式提交投标文件正本壹份，副本</w:t>
      </w:r>
      <w:r>
        <w:rPr>
          <w:rFonts w:hint="eastAsia" w:ascii="宋体"/>
          <w:color w:val="auto"/>
          <w:w w:val="100"/>
          <w:sz w:val="24"/>
          <w:szCs w:val="24"/>
          <w:highlight w:val="none"/>
          <w:lang w:val="en-US" w:eastAsia="zh-CN"/>
        </w:rPr>
        <w:t xml:space="preserve">          </w:t>
      </w:r>
      <w:r>
        <w:rPr>
          <w:rFonts w:hint="eastAsia" w:ascii="宋体" w:hAnsi="Times New Roman" w:eastAsia="宋体"/>
          <w:color w:val="auto"/>
          <w:w w:val="100"/>
          <w:sz w:val="24"/>
          <w:szCs w:val="24"/>
          <w:highlight w:val="none"/>
          <w:u w:val="single"/>
        </w:rPr>
        <w:t xml:space="preserve">     </w:t>
      </w:r>
      <w:r>
        <w:rPr>
          <w:rFonts w:hint="eastAsia" w:ascii="宋体"/>
          <w:color w:val="auto"/>
          <w:w w:val="100"/>
          <w:sz w:val="24"/>
          <w:szCs w:val="24"/>
          <w:highlight w:val="none"/>
          <w:u w:val="none"/>
          <w:lang w:eastAsia="zh-CN"/>
        </w:rPr>
        <w:t>贰</w:t>
      </w:r>
      <w:r>
        <w:rPr>
          <w:rFonts w:hint="eastAsia" w:ascii="宋体" w:hAnsi="Times New Roman" w:eastAsia="宋体"/>
          <w:color w:val="auto"/>
          <w:w w:val="100"/>
          <w:sz w:val="24"/>
          <w:szCs w:val="24"/>
          <w:highlight w:val="none"/>
        </w:rPr>
        <w:t>份。</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据此函，签字人兹同意如下：</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1、总报价为</w:t>
      </w:r>
      <w:r>
        <w:rPr>
          <w:rFonts w:hint="eastAsia" w:ascii="宋体" w:hAnsi="宋体"/>
          <w:color w:val="auto"/>
          <w:w w:val="100"/>
          <w:sz w:val="24"/>
          <w:szCs w:val="24"/>
          <w:highlight w:val="none"/>
          <w:lang w:eastAsia="zh-CN"/>
        </w:rPr>
        <w:t>小写</w:t>
      </w:r>
      <w:r>
        <w:rPr>
          <w:rFonts w:hint="eastAsia" w:ascii="宋体" w:hAnsi="宋体"/>
          <w:color w:val="auto"/>
          <w:w w:val="100"/>
          <w:sz w:val="24"/>
          <w:szCs w:val="24"/>
          <w:highlight w:val="none"/>
          <w:u w:val="single"/>
          <w:lang w:val="en-US" w:eastAsia="zh-CN"/>
        </w:rPr>
        <w:t xml:space="preserve">       </w:t>
      </w:r>
      <w:r>
        <w:rPr>
          <w:rFonts w:hint="eastAsia" w:ascii="宋体" w:hAnsi="宋体"/>
          <w:color w:val="auto"/>
          <w:w w:val="100"/>
          <w:sz w:val="24"/>
          <w:szCs w:val="24"/>
          <w:highlight w:val="none"/>
          <w:u w:val="none"/>
          <w:lang w:val="en-US" w:eastAsia="zh-CN"/>
        </w:rPr>
        <w:t>元</w:t>
      </w:r>
      <w:r>
        <w:rPr>
          <w:rFonts w:hint="eastAsia" w:ascii="宋体" w:hAnsi="宋体" w:eastAsia="宋体"/>
          <w:color w:val="auto"/>
          <w:w w:val="100"/>
          <w:sz w:val="24"/>
          <w:szCs w:val="24"/>
          <w:highlight w:val="none"/>
        </w:rPr>
        <w:t>（大写）</w:t>
      </w:r>
      <w:r>
        <w:rPr>
          <w:rFonts w:hint="eastAsia" w:ascii="宋体" w:hAnsi="宋体" w:eastAsia="宋体"/>
          <w:b/>
          <w:color w:val="auto"/>
          <w:w w:val="100"/>
          <w:sz w:val="24"/>
          <w:szCs w:val="24"/>
          <w:highlight w:val="none"/>
          <w:u w:val="single"/>
        </w:rPr>
        <w:t xml:space="preserve">             </w:t>
      </w:r>
      <w:r>
        <w:rPr>
          <w:rFonts w:hint="eastAsia" w:ascii="宋体" w:hAnsi="宋体" w:eastAsia="宋体"/>
          <w:color w:val="auto"/>
          <w:w w:val="100"/>
          <w:sz w:val="24"/>
          <w:szCs w:val="24"/>
          <w:highlight w:val="none"/>
        </w:rPr>
        <w:t>元人民币。</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4、我方指派</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（姓名）为项目经理，保证于承诺的时间</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5、我方决不提供虚假材料谋取成交，决不采取不正当手段诋毁、排挤其他承包人，决不与发包人、其它承包人恶意串通，决不向发包人及谈判小组进行商业贿赂。如有违反，愿无条件接受贵方及相关管理部门的处罚。</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6、与本申请有关的正式通讯地址为：</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u w:val="single"/>
        </w:rPr>
      </w:pPr>
      <w:r>
        <w:rPr>
          <w:rFonts w:hint="eastAsia" w:ascii="宋体" w:hAnsi="宋体" w:eastAsia="宋体"/>
          <w:color w:val="auto"/>
          <w:w w:val="100"/>
          <w:sz w:val="24"/>
          <w:szCs w:val="24"/>
          <w:highlight w:val="none"/>
        </w:rPr>
        <w:t>地   址：</w:t>
      </w:r>
      <w:r>
        <w:rPr>
          <w:rFonts w:hint="eastAsia" w:ascii="宋体" w:hAnsi="宋体" w:eastAsia="宋体"/>
          <w:color w:val="auto"/>
          <w:w w:val="100"/>
          <w:sz w:val="24"/>
          <w:szCs w:val="24"/>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u w:val="single"/>
        </w:rPr>
      </w:pPr>
      <w:r>
        <w:rPr>
          <w:rFonts w:hint="eastAsia" w:ascii="宋体" w:hAnsi="宋体" w:eastAsia="宋体"/>
          <w:color w:val="auto"/>
          <w:w w:val="100"/>
          <w:sz w:val="24"/>
          <w:szCs w:val="24"/>
          <w:highlight w:val="none"/>
        </w:rPr>
        <w:t>电   话：</w:t>
      </w:r>
      <w:r>
        <w:rPr>
          <w:rFonts w:hint="eastAsia" w:ascii="宋体" w:hAnsi="宋体" w:eastAsia="宋体"/>
          <w:color w:val="auto"/>
          <w:w w:val="100"/>
          <w:sz w:val="24"/>
          <w:szCs w:val="24"/>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u w:val="single"/>
        </w:rPr>
      </w:pPr>
      <w:r>
        <w:rPr>
          <w:rFonts w:hint="eastAsia" w:ascii="宋体" w:hAnsi="宋体" w:eastAsia="宋体"/>
          <w:color w:val="auto"/>
          <w:w w:val="100"/>
          <w:sz w:val="24"/>
          <w:szCs w:val="24"/>
          <w:highlight w:val="none"/>
        </w:rPr>
        <w:t>传   真：</w:t>
      </w:r>
      <w:r>
        <w:rPr>
          <w:rFonts w:hint="eastAsia" w:ascii="宋体" w:hAnsi="宋体" w:eastAsia="宋体"/>
          <w:color w:val="auto"/>
          <w:w w:val="100"/>
          <w:sz w:val="24"/>
          <w:szCs w:val="24"/>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u w:val="single"/>
        </w:rPr>
      </w:pPr>
      <w:r>
        <w:rPr>
          <w:rFonts w:hint="eastAsia" w:ascii="宋体" w:hAnsi="宋体" w:eastAsia="宋体"/>
          <w:color w:val="auto"/>
          <w:w w:val="100"/>
          <w:sz w:val="24"/>
          <w:szCs w:val="24"/>
          <w:highlight w:val="none"/>
        </w:rPr>
        <w:t>授权代表姓名（签字）：</w:t>
      </w:r>
      <w:r>
        <w:rPr>
          <w:rFonts w:hint="eastAsia" w:ascii="宋体" w:hAnsi="宋体" w:eastAsia="宋体"/>
          <w:color w:val="auto"/>
          <w:w w:val="100"/>
          <w:sz w:val="24"/>
          <w:szCs w:val="24"/>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承包人名称（章）：</w:t>
      </w:r>
      <w:r>
        <w:rPr>
          <w:rFonts w:hint="eastAsia" w:ascii="宋体" w:hAnsi="宋体" w:eastAsia="宋体"/>
          <w:color w:val="auto"/>
          <w:w w:val="100"/>
          <w:sz w:val="24"/>
          <w:szCs w:val="24"/>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日    期：</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年</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月</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日</w:t>
      </w:r>
    </w:p>
    <w:p>
      <w:pPr>
        <w:autoSpaceDE/>
        <w:autoSpaceDN/>
        <w:snapToGrid/>
        <w:spacing w:before="0" w:after="0" w:line="600" w:lineRule="exact"/>
        <w:ind w:left="0" w:firstLine="320"/>
        <w:jc w:val="both"/>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both"/>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center"/>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center"/>
        <w:rPr>
          <w:rFonts w:hint="eastAsia" w:ascii="宋体" w:hAnsi="Times New Roman" w:eastAsia="宋体"/>
          <w:color w:val="auto"/>
          <w:w w:val="100"/>
          <w:sz w:val="32"/>
          <w:highlight w:val="none"/>
        </w:rPr>
      </w:pPr>
    </w:p>
    <w:p>
      <w:pPr>
        <w:autoSpaceDE/>
        <w:autoSpaceDN/>
        <w:snapToGrid/>
        <w:spacing w:before="0" w:after="0" w:line="600" w:lineRule="exact"/>
        <w:jc w:val="both"/>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center"/>
        <w:rPr>
          <w:rFonts w:hint="eastAsia" w:ascii="Times New Roman" w:hAnsi="Times New Roman" w:eastAsia="宋体"/>
          <w:color w:val="auto"/>
          <w:w w:val="100"/>
          <w:sz w:val="24"/>
          <w:highlight w:val="none"/>
        </w:rPr>
      </w:pPr>
      <w:r>
        <w:rPr>
          <w:rFonts w:hint="eastAsia" w:ascii="宋体" w:hAnsi="Times New Roman" w:eastAsia="宋体"/>
          <w:color w:val="auto"/>
          <w:w w:val="100"/>
          <w:sz w:val="32"/>
          <w:highlight w:val="none"/>
        </w:rPr>
        <w:t>附  录</w:t>
      </w:r>
    </w:p>
    <w:tbl>
      <w:tblPr>
        <w:tblStyle w:val="19"/>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招标人要求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 xml:space="preserve">投标人承诺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color w:val="auto"/>
                <w:w w:val="100"/>
                <w:sz w:val="21"/>
                <w:szCs w:val="22"/>
                <w:highlight w:val="none"/>
                <w:lang w:val="en-US" w:eastAsia="zh-CN"/>
              </w:rPr>
              <w:t>90</w:t>
            </w:r>
            <w:r>
              <w:rPr>
                <w:rFonts w:hint="eastAsia" w:ascii="宋体" w:hAnsi="Times New Roman" w:eastAsia="宋体"/>
                <w:color w:val="auto"/>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承包人履约担保金额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双方在合同中约定</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每推延一天，赔偿合同价款的0.1%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color w:val="auto"/>
                <w:w w:val="100"/>
                <w:sz w:val="21"/>
                <w:szCs w:val="22"/>
                <w:highlight w:val="none"/>
                <w:lang w:val="en-US" w:eastAsia="zh-CN"/>
              </w:rPr>
            </w:pPr>
            <w:r>
              <w:rPr>
                <w:rFonts w:hint="eastAsia" w:ascii="宋体" w:hAnsi="Times New Roman" w:eastAsia="宋体"/>
                <w:color w:val="auto"/>
                <w:w w:val="100"/>
                <w:sz w:val="21"/>
                <w:szCs w:val="22"/>
                <w:highlight w:val="none"/>
              </w:rPr>
              <w:t>赔偿合同价款的</w:t>
            </w:r>
            <w:r>
              <w:rPr>
                <w:rFonts w:hint="eastAsia" w:ascii="宋体"/>
                <w:color w:val="auto"/>
                <w:w w:val="100"/>
                <w:sz w:val="21"/>
                <w:szCs w:val="22"/>
                <w:highlight w:val="none"/>
                <w:u w:val="single"/>
                <w:lang w:val="en-US" w:eastAsia="zh-CN"/>
              </w:rPr>
              <w:t xml:space="preserve">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18"/>
                <w:highlight w:val="none"/>
              </w:rPr>
            </w:pPr>
            <w:r>
              <w:rPr>
                <w:rFonts w:hint="eastAsia" w:ascii="宋体" w:hAnsi="Times New Roman" w:eastAsia="宋体"/>
                <w:color w:val="auto"/>
                <w:w w:val="100"/>
                <w:sz w:val="21"/>
                <w:highlight w:val="none"/>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合同价款的2％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不调整。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3 %的工程款</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为设计文件规定的该工程合理使用年限；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4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lang w:val="en-US" w:eastAsia="zh-CN"/>
              </w:rPr>
            </w:pPr>
            <w:r>
              <w:rPr>
                <w:rFonts w:hint="eastAsia" w:ascii="宋体"/>
                <w:color w:val="auto"/>
                <w:w w:val="100"/>
                <w:sz w:val="21"/>
                <w:szCs w:val="22"/>
                <w:highlight w:val="none"/>
                <w:lang w:eastAsia="zh-CN"/>
              </w:rPr>
              <w:t>本</w:t>
            </w:r>
            <w:r>
              <w:rPr>
                <w:rFonts w:hint="eastAsia" w:ascii="宋体" w:hAnsi="Times New Roman" w:eastAsia="宋体"/>
                <w:color w:val="auto"/>
                <w:w w:val="100"/>
                <w:sz w:val="21"/>
                <w:szCs w:val="22"/>
                <w:highlight w:val="none"/>
              </w:rPr>
              <w:t>工程</w:t>
            </w:r>
            <w:r>
              <w:rPr>
                <w:rFonts w:hint="eastAsia" w:ascii="宋体" w:hAnsi="Times New Roman" w:eastAsia="宋体"/>
                <w:color w:val="auto"/>
                <w:w w:val="100"/>
                <w:sz w:val="21"/>
                <w:szCs w:val="22"/>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2 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4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14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color w:val="auto"/>
                <w:w w:val="100"/>
                <w:sz w:val="21"/>
                <w:szCs w:val="22"/>
                <w:highlight w:val="none"/>
                <w:lang w:eastAsia="zh-CN"/>
              </w:rPr>
            </w:pPr>
            <w:r>
              <w:rPr>
                <w:rFonts w:hint="eastAsia" w:ascii="宋体"/>
                <w:color w:val="auto"/>
                <w:w w:val="100"/>
                <w:sz w:val="21"/>
                <w:szCs w:val="22"/>
                <w:highlight w:val="none"/>
                <w:lang w:eastAsia="zh-CN"/>
              </w:rPr>
              <w:t>投标有效期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color w:val="auto"/>
                <w:w w:val="100"/>
                <w:sz w:val="21"/>
                <w:szCs w:val="22"/>
                <w:highlight w:val="none"/>
                <w:lang w:val="en-US" w:eastAsia="zh-CN"/>
              </w:rPr>
            </w:pPr>
            <w:r>
              <w:rPr>
                <w:rFonts w:hint="eastAsia" w:ascii="宋体"/>
                <w:color w:val="auto"/>
                <w:w w:val="100"/>
                <w:sz w:val="21"/>
                <w:szCs w:val="22"/>
                <w:highlight w:val="none"/>
                <w:lang w:eastAsia="zh-CN"/>
              </w:rPr>
              <w:t>投标截止日起</w:t>
            </w:r>
            <w:r>
              <w:rPr>
                <w:rFonts w:hint="eastAsia" w:ascii="宋体"/>
                <w:color w:val="auto"/>
                <w:w w:val="100"/>
                <w:sz w:val="21"/>
                <w:szCs w:val="22"/>
                <w:highlight w:val="none"/>
                <w:lang w:val="en-US" w:eastAsia="zh-CN"/>
              </w:rPr>
              <w:t>45日历日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备注：投标人在响应招标文件中规定的实质性要求和条件的基础上，可做出其他有利于招标人的承诺。此类承诺可在本表中予以补充填写。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　　　　　　　　　　　 </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 标 人：</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（盖单位章）</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法定代表人或其委托代理人：</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（签字或盖章）</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地址：</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网址：</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电话：</w:t>
      </w:r>
    </w:p>
    <w:p>
      <w:pPr>
        <w:autoSpaceDE/>
        <w:autoSpaceDN/>
        <w:snapToGrid/>
        <w:spacing w:before="0" w:after="0" w:line="440" w:lineRule="exact"/>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传真：</w:t>
      </w:r>
    </w:p>
    <w:p>
      <w:pPr>
        <w:autoSpaceDE/>
        <w:autoSpaceDN/>
        <w:snapToGrid/>
        <w:spacing w:before="0" w:after="0" w:line="440" w:lineRule="exact"/>
        <w:ind w:left="0" w:firstLine="0"/>
        <w:jc w:val="left"/>
        <w:rPr>
          <w:rFonts w:hint="eastAsia" w:ascii="宋体" w:hAnsi="Times New Roman" w:eastAsia="宋体"/>
          <w:color w:val="auto"/>
          <w:w w:val="100"/>
          <w:sz w:val="24"/>
          <w:highlight w:val="none"/>
          <w:u w:val="single"/>
        </w:rPr>
      </w:pPr>
      <w:r>
        <w:rPr>
          <w:rFonts w:hint="eastAsia" w:ascii="宋体" w:hAnsi="Times New Roman" w:eastAsia="宋体"/>
          <w:color w:val="auto"/>
          <w:w w:val="100"/>
          <w:sz w:val="24"/>
          <w:highlight w:val="none"/>
        </w:rPr>
        <w:t>邮政编码：</w:t>
      </w:r>
    </w:p>
    <w:p>
      <w:pPr>
        <w:autoSpaceDE/>
        <w:autoSpaceDN/>
        <w:snapToGrid/>
        <w:spacing w:before="0" w:after="0" w:line="440" w:lineRule="exact"/>
        <w:ind w:left="0" w:firstLine="0"/>
        <w:jc w:val="left"/>
        <w:rPr>
          <w:rFonts w:hint="eastAsia" w:ascii="宋体" w:hAnsi="Times New Roman" w:eastAsia="宋体"/>
          <w:color w:val="auto"/>
          <w:w w:val="100"/>
          <w:sz w:val="24"/>
          <w:highlight w:val="none"/>
          <w:u w:val="single"/>
        </w:rPr>
      </w:pPr>
    </w:p>
    <w:p>
      <w:pPr>
        <w:autoSpaceDE w:val="0"/>
        <w:autoSpaceDN w:val="0"/>
        <w:snapToGrid/>
        <w:spacing w:before="0" w:after="0" w:line="360" w:lineRule="auto"/>
        <w:ind w:left="0" w:firstLine="0"/>
        <w:jc w:val="left"/>
        <w:rPr>
          <w:rFonts w:hint="eastAsia" w:ascii="宋体" w:hAnsi="Times New Roman" w:eastAsia="宋体"/>
          <w:color w:val="auto"/>
          <w:w w:val="100"/>
          <w:sz w:val="24"/>
          <w:highlight w:val="none"/>
        </w:rPr>
      </w:pPr>
    </w:p>
    <w:p>
      <w:pPr>
        <w:autoSpaceDE w:val="0"/>
        <w:autoSpaceDN w:val="0"/>
        <w:snapToGrid/>
        <w:spacing w:before="0" w:after="0" w:line="360" w:lineRule="auto"/>
        <w:ind w:left="0" w:firstLine="0"/>
        <w:jc w:val="left"/>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年</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月</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日</w:t>
      </w:r>
    </w:p>
    <w:p>
      <w:pPr>
        <w:autoSpaceDE/>
        <w:autoSpaceDN/>
        <w:snapToGrid/>
        <w:spacing w:before="0" w:after="0" w:line="240" w:lineRule="auto"/>
        <w:ind w:left="0" w:firstLine="420"/>
        <w:jc w:val="left"/>
        <w:rPr>
          <w:rFonts w:hint="eastAsia" w:ascii="宋体" w:hAnsi="Times New Roman" w:eastAsia="宋体"/>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4"/>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4"/>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附件二：授权委托书</w:t>
      </w:r>
    </w:p>
    <w:p>
      <w:pPr>
        <w:autoSpaceDE w:val="0"/>
        <w:autoSpaceDN w:val="0"/>
        <w:snapToGrid/>
        <w:spacing w:before="0" w:after="0" w:line="360" w:lineRule="auto"/>
        <w:ind w:left="0" w:firstLine="420"/>
        <w:jc w:val="both"/>
        <w:rPr>
          <w:rFonts w:hint="eastAsia" w:ascii="宋体" w:hAnsi="宋体" w:eastAsia="宋体"/>
          <w:b/>
          <w:color w:val="auto"/>
          <w:w w:val="100"/>
          <w:sz w:val="28"/>
          <w:highlight w:val="none"/>
        </w:rPr>
      </w:pPr>
    </w:p>
    <w:p>
      <w:pPr>
        <w:autoSpaceDE/>
        <w:autoSpaceDN/>
        <w:snapToGrid w:val="0"/>
        <w:spacing w:before="0" w:after="0" w:line="300" w:lineRule="auto"/>
        <w:ind w:left="0" w:firstLine="0"/>
        <w:jc w:val="center"/>
        <w:rPr>
          <w:rFonts w:hint="eastAsia" w:ascii="宋体" w:hAnsi="宋体" w:eastAsia="宋体"/>
          <w:b/>
          <w:color w:val="auto"/>
          <w:w w:val="100"/>
          <w:sz w:val="28"/>
          <w:highlight w:val="none"/>
        </w:rPr>
      </w:pPr>
      <w:r>
        <w:rPr>
          <w:rFonts w:hint="eastAsia" w:ascii="宋体" w:hAnsi="宋体" w:eastAsia="宋体"/>
          <w:b/>
          <w:color w:val="auto"/>
          <w:w w:val="100"/>
          <w:sz w:val="28"/>
          <w:highlight w:val="none"/>
        </w:rPr>
        <w:t>授权委托书</w:t>
      </w:r>
    </w:p>
    <w:p>
      <w:pPr>
        <w:autoSpaceDE/>
        <w:autoSpaceDN/>
        <w:snapToGrid w:val="0"/>
        <w:spacing w:before="0" w:after="0" w:line="300" w:lineRule="auto"/>
        <w:ind w:left="0" w:firstLine="0"/>
        <w:jc w:val="both"/>
        <w:rPr>
          <w:rFonts w:hint="eastAsia" w:ascii="宋体" w:hAnsi="宋体" w:eastAsia="宋体"/>
          <w:color w:val="auto"/>
          <w:w w:val="100"/>
          <w:sz w:val="28"/>
          <w:highlight w:val="none"/>
        </w:rPr>
      </w:pPr>
    </w:p>
    <w:p>
      <w:pPr>
        <w:autoSpaceDE/>
        <w:autoSpaceDN/>
        <w:snapToGrid w:val="0"/>
        <w:spacing w:before="0" w:after="0" w:line="300" w:lineRule="auto"/>
        <w:ind w:left="0" w:firstLine="56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本授权委托书声明：我</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 xml:space="preserve"> (姓名)系</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 xml:space="preserve">(承包人名称)的法定代表人，现授权委托 </w:t>
      </w:r>
      <w:r>
        <w:rPr>
          <w:rFonts w:hint="eastAsia" w:ascii="宋体" w:hAnsi="宋体" w:eastAsia="宋体"/>
          <w:color w:val="auto"/>
          <w:w w:val="100"/>
          <w:sz w:val="24"/>
          <w:szCs w:val="24"/>
          <w:highlight w:val="none"/>
          <w:u w:val="single"/>
        </w:rPr>
        <w:t xml:space="preserve">     </w:t>
      </w:r>
      <w:r>
        <w:rPr>
          <w:rFonts w:hint="eastAsia" w:ascii="宋体" w:hAnsi="宋体"/>
          <w:color w:val="auto"/>
          <w:w w:val="100"/>
          <w:sz w:val="24"/>
          <w:szCs w:val="24"/>
          <w:highlight w:val="none"/>
          <w:u w:val="single"/>
          <w:lang w:val="en-US" w:eastAsia="zh-CN"/>
        </w:rPr>
        <w:t xml:space="preserve">           （姓名、身份证号）</w:t>
      </w:r>
      <w:r>
        <w:rPr>
          <w:rFonts w:hint="eastAsia" w:ascii="宋体" w:hAnsi="宋体"/>
          <w:color w:val="auto"/>
          <w:w w:val="100"/>
          <w:sz w:val="24"/>
          <w:szCs w:val="24"/>
          <w:highlight w:val="none"/>
          <w:lang w:val="en-US" w:eastAsia="zh-CN"/>
        </w:rPr>
        <w:t xml:space="preserve"> </w:t>
      </w:r>
      <w:r>
        <w:rPr>
          <w:rFonts w:hint="eastAsia" w:ascii="宋体" w:hAnsi="宋体" w:eastAsia="宋体"/>
          <w:color w:val="auto"/>
          <w:w w:val="100"/>
          <w:sz w:val="24"/>
          <w:szCs w:val="24"/>
          <w:highlight w:val="none"/>
        </w:rPr>
        <w:t>为我公司代理人，参加</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(发包人)的</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工程的竞争性谈判活动。代理人在谈判、合同签订过程中所签署的一切文件和处理与之有关的一切事务，我均予以承认。</w:t>
      </w:r>
    </w:p>
    <w:p>
      <w:pPr>
        <w:autoSpaceDE/>
        <w:autoSpaceDN/>
        <w:snapToGrid w:val="0"/>
        <w:spacing w:before="0" w:after="0" w:line="300" w:lineRule="auto"/>
        <w:ind w:left="0" w:firstLine="0"/>
        <w:jc w:val="both"/>
        <w:rPr>
          <w:rFonts w:hint="eastAsia" w:ascii="宋体" w:hAnsi="宋体" w:eastAsia="宋体"/>
          <w:color w:val="auto"/>
          <w:w w:val="100"/>
          <w:sz w:val="24"/>
          <w:szCs w:val="24"/>
          <w:highlight w:val="none"/>
        </w:rPr>
      </w:pPr>
    </w:p>
    <w:p>
      <w:pPr>
        <w:autoSpaceDE/>
        <w:autoSpaceDN/>
        <w:snapToGrid w:val="0"/>
        <w:spacing w:before="0" w:after="0" w:line="300" w:lineRule="auto"/>
        <w:ind w:left="412" w:firstLine="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代理人无转委权。特此委托。</w:t>
      </w:r>
      <w:r>
        <w:rPr>
          <w:rFonts w:hint="eastAsia" w:ascii="宋体" w:hAnsi="宋体" w:eastAsia="宋体"/>
          <w:color w:val="auto"/>
          <w:w w:val="100"/>
          <w:sz w:val="24"/>
          <w:szCs w:val="24"/>
          <w:highlight w:val="none"/>
        </w:rPr>
        <w:br w:type="textWrapping"/>
      </w:r>
    </w:p>
    <w:p>
      <w:pPr>
        <w:autoSpaceDE/>
        <w:autoSpaceDN/>
        <w:snapToGrid w:val="0"/>
        <w:spacing w:before="0" w:after="0" w:line="300" w:lineRule="auto"/>
        <w:ind w:left="412" w:firstLine="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代理人：             性别：                 年龄：</w:t>
      </w:r>
    </w:p>
    <w:p>
      <w:pPr>
        <w:autoSpaceDE/>
        <w:autoSpaceDN/>
        <w:snapToGrid w:val="0"/>
        <w:spacing w:before="0" w:after="0" w:line="300" w:lineRule="auto"/>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单位：               部门：                 职务：</w:t>
      </w:r>
    </w:p>
    <w:p>
      <w:pPr>
        <w:autoSpaceDE/>
        <w:autoSpaceDN/>
        <w:snapToGrid w:val="0"/>
        <w:spacing w:before="0" w:after="0" w:line="300" w:lineRule="auto"/>
        <w:ind w:left="0" w:firstLine="420"/>
        <w:jc w:val="both"/>
        <w:rPr>
          <w:rFonts w:hint="eastAsia" w:ascii="宋体" w:hAnsi="宋体"/>
          <w:b w:val="0"/>
          <w:bCs w:val="0"/>
          <w:color w:val="auto"/>
          <w:sz w:val="24"/>
          <w:szCs w:val="24"/>
          <w:highlight w:val="none"/>
          <w:lang w:val="en-US" w:eastAsia="zh-CN"/>
        </w:rPr>
      </w:pPr>
      <w:r>
        <w:rPr>
          <w:rFonts w:hint="eastAsia" w:ascii="宋体" w:hAnsi="宋体"/>
          <w:color w:val="auto"/>
          <w:w w:val="100"/>
          <w:sz w:val="24"/>
          <w:szCs w:val="24"/>
          <w:highlight w:val="none"/>
          <w:lang w:val="en-US" w:eastAsia="zh-CN"/>
        </w:rPr>
        <w:t>附法人及授权委托人身份证正反面及授权委托人</w:t>
      </w:r>
      <w:r>
        <w:rPr>
          <w:rFonts w:hint="eastAsia" w:ascii="宋体" w:hAnsi="宋体"/>
          <w:b w:val="0"/>
          <w:bCs w:val="0"/>
          <w:color w:val="auto"/>
          <w:sz w:val="24"/>
          <w:szCs w:val="24"/>
          <w:highlight w:val="none"/>
          <w:lang w:val="en-US" w:eastAsia="zh-CN"/>
        </w:rPr>
        <w:t>近三个月单位缴纳社保证明。</w:t>
      </w:r>
    </w:p>
    <w:p>
      <w:pPr>
        <w:autoSpaceDE/>
        <w:autoSpaceDN/>
        <w:snapToGrid w:val="0"/>
        <w:spacing w:before="0" w:after="0" w:line="300" w:lineRule="auto"/>
        <w:ind w:left="0" w:firstLine="420"/>
        <w:jc w:val="both"/>
        <w:rPr>
          <w:rFonts w:hint="eastAsia" w:ascii="宋体" w:hAnsi="宋体" w:eastAsia="宋体"/>
          <w:color w:val="auto"/>
          <w:w w:val="100"/>
          <w:sz w:val="24"/>
          <w:szCs w:val="24"/>
          <w:highlight w:val="none"/>
        </w:rPr>
      </w:pPr>
    </w:p>
    <w:p>
      <w:pPr>
        <w:autoSpaceDE/>
        <w:autoSpaceDN/>
        <w:snapToGrid w:val="0"/>
        <w:spacing w:before="0" w:after="0" w:line="300" w:lineRule="auto"/>
        <w:ind w:left="0" w:firstLine="420"/>
        <w:jc w:val="both"/>
        <w:rPr>
          <w:rFonts w:hint="eastAsia" w:ascii="宋体" w:hAnsi="宋体" w:eastAsia="宋体"/>
          <w:color w:val="auto"/>
          <w:w w:val="100"/>
          <w:sz w:val="24"/>
          <w:szCs w:val="24"/>
          <w:highlight w:val="none"/>
        </w:rPr>
      </w:pPr>
    </w:p>
    <w:p>
      <w:pPr>
        <w:autoSpaceDE/>
        <w:autoSpaceDN/>
        <w:snapToGrid w:val="0"/>
        <w:spacing w:before="0" w:after="0" w:line="300" w:lineRule="auto"/>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承包人：(盖章)</w:t>
      </w:r>
    </w:p>
    <w:p>
      <w:pPr>
        <w:autoSpaceDE/>
        <w:autoSpaceDN/>
        <w:snapToGrid w:val="0"/>
        <w:spacing w:before="0" w:after="0" w:line="300" w:lineRule="auto"/>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法定代表人：(签字或盖章)</w:t>
      </w:r>
    </w:p>
    <w:p>
      <w:pPr>
        <w:autoSpaceDE/>
        <w:autoSpaceDN/>
        <w:snapToGrid w:val="0"/>
        <w:spacing w:before="0" w:after="0" w:line="300" w:lineRule="auto"/>
        <w:ind w:left="0" w:firstLine="0"/>
        <w:jc w:val="both"/>
        <w:rPr>
          <w:rFonts w:hint="eastAsia" w:ascii="宋体" w:hAnsi="宋体" w:eastAsia="宋体"/>
          <w:color w:val="auto"/>
          <w:w w:val="100"/>
          <w:sz w:val="24"/>
          <w:szCs w:val="24"/>
          <w:highlight w:val="none"/>
        </w:rPr>
      </w:pPr>
    </w:p>
    <w:p>
      <w:pPr>
        <w:autoSpaceDE/>
        <w:autoSpaceDN/>
        <w:snapToGrid w:val="0"/>
        <w:spacing w:before="0" w:after="0" w:line="300" w:lineRule="auto"/>
        <w:ind w:left="0" w:firstLine="0"/>
        <w:jc w:val="right"/>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日期：</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年</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月</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日</w:t>
      </w:r>
    </w:p>
    <w:p>
      <w:pPr>
        <w:autoSpaceDE/>
        <w:autoSpaceDN/>
        <w:snapToGrid w:val="0"/>
        <w:spacing w:before="0" w:after="0" w:line="300" w:lineRule="auto"/>
        <w:ind w:left="0" w:firstLine="0"/>
        <w:jc w:val="center"/>
        <w:rPr>
          <w:rFonts w:hint="eastAsia" w:ascii="宋体" w:hAnsi="宋体" w:eastAsia="宋体"/>
          <w:color w:val="auto"/>
          <w:w w:val="100"/>
          <w:sz w:val="28"/>
          <w:highlight w:val="none"/>
        </w:rPr>
      </w:pPr>
    </w:p>
    <w:p>
      <w:pPr>
        <w:pStyle w:val="6"/>
        <w:rPr>
          <w:rFonts w:hint="eastAsia"/>
          <w:highlight w:val="none"/>
          <w:lang w:val="en-US" w:eastAsia="zh-CN"/>
        </w:rPr>
      </w:pPr>
      <w:r>
        <w:rPr>
          <w:rFonts w:hint="eastAsia" w:ascii="宋体" w:hAnsi="宋体"/>
          <w:b w:val="0"/>
          <w:bCs w:val="0"/>
          <w:color w:val="auto"/>
          <w:sz w:val="24"/>
          <w:szCs w:val="24"/>
          <w:highlight w:val="none"/>
          <w:lang w:val="en-US" w:eastAsia="zh-CN"/>
        </w:rPr>
        <w:t>本授权委托书手持一份，必须和投标文件一致。</w:t>
      </w:r>
    </w:p>
    <w:p>
      <w:pPr>
        <w:autoSpaceDE w:val="0"/>
        <w:autoSpaceDN w:val="0"/>
        <w:snapToGrid/>
        <w:spacing w:before="0" w:after="0" w:line="360" w:lineRule="auto"/>
        <w:ind w:left="0" w:firstLine="0"/>
        <w:jc w:val="both"/>
        <w:rPr>
          <w:rFonts w:hint="eastAsia" w:ascii="宋体" w:hAnsi="宋体" w:eastAsia="宋体"/>
          <w:color w:val="auto"/>
          <w:w w:val="100"/>
          <w:sz w:val="28"/>
          <w:highlight w:val="none"/>
        </w:rPr>
      </w:pPr>
    </w:p>
    <w:p>
      <w:pPr>
        <w:autoSpaceDE w:val="0"/>
        <w:autoSpaceDN w:val="0"/>
        <w:snapToGrid/>
        <w:spacing w:before="0" w:after="0" w:line="360" w:lineRule="auto"/>
        <w:ind w:left="0" w:firstLine="0"/>
        <w:jc w:val="both"/>
        <w:rPr>
          <w:rFonts w:hint="eastAsia" w:ascii="宋体" w:hAnsi="宋体" w:eastAsia="宋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pStyle w:val="6"/>
        <w:rPr>
          <w:rFonts w:hint="eastAsia"/>
          <w:color w:val="auto"/>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4"/>
          <w:szCs w:val="24"/>
          <w:highlight w:val="none"/>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附件三：工程投标廉政承诺书</w:t>
      </w:r>
    </w:p>
    <w:p>
      <w:pPr>
        <w:keepNext/>
        <w:keepLines/>
        <w:pageBreakBefore w:val="0"/>
        <w:widowControl w:val="0"/>
        <w:kinsoku/>
        <w:wordWrap/>
        <w:overflowPunct/>
        <w:topLinePunct w:val="0"/>
        <w:autoSpaceDE/>
        <w:autoSpaceDN/>
        <w:bidi w:val="0"/>
        <w:adjustRightInd/>
        <w:snapToGrid/>
        <w:spacing w:before="260" w:after="260" w:line="416" w:lineRule="auto"/>
        <w:ind w:left="0" w:firstLine="0"/>
        <w:jc w:val="left"/>
        <w:textAlignment w:val="auto"/>
        <w:rPr>
          <w:rFonts w:hint="eastAsia" w:ascii="宋体" w:hAnsi="宋体" w:eastAsia="宋体"/>
          <w:color w:val="auto"/>
          <w:w w:val="100"/>
          <w:sz w:val="24"/>
          <w:szCs w:val="24"/>
          <w:highlight w:val="none"/>
        </w:rPr>
      </w:pPr>
      <w:r>
        <w:rPr>
          <w:rFonts w:hint="eastAsia" w:ascii="Arial" w:hAnsi="Arial" w:eastAsia="黑体"/>
          <w:b/>
          <w:color w:val="auto"/>
          <w:w w:val="100"/>
          <w:sz w:val="32"/>
          <w:highlight w:val="none"/>
          <w:lang w:val="en-US" w:eastAsia="zh-CN"/>
        </w:rPr>
        <w:t xml:space="preserve">   </w:t>
      </w:r>
      <w:r>
        <w:rPr>
          <w:rFonts w:hint="eastAsia" w:ascii="宋体" w:hAnsi="宋体" w:eastAsia="宋体"/>
          <w:color w:val="auto"/>
          <w:w w:val="100"/>
          <w:sz w:val="24"/>
          <w:szCs w:val="24"/>
          <w:highlight w:val="none"/>
        </w:rPr>
        <w:t>为充分体现公开、公平、公正诚实信用原则，共同维护招投标市场秩序，确保企业在招投标活动中无任何违规、违纪行为，主动接受社会各界监督。</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1、不以不正当手段向招标人谋取资格预审及投标的不正当照顾。</w:t>
      </w:r>
    </w:p>
    <w:p>
      <w:pPr>
        <w:autoSpaceDE/>
        <w:autoSpaceDN/>
        <w:snapToGrid/>
        <w:spacing w:before="0" w:after="0" w:line="440" w:lineRule="exact"/>
        <w:ind w:left="0" w:firstLine="420"/>
        <w:jc w:val="left"/>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3、在确定中标人前，不向评标专家打招呼谋求照顾，不与招标人就投标价格、投标方案等实质性内容进行谈判。</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6、不采用不正当手段诋毁、排挤其他投标人。</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9、中标后，与招标人按照招标文件和中标人的投标文件订立合同，不订立背离合同实质性内容的协议。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12、主动接受、配合监督部门的监督检查。</w:t>
      </w: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p>
    <w:p>
      <w:pPr>
        <w:autoSpaceDE/>
        <w:autoSpaceDN/>
        <w:snapToGrid/>
        <w:spacing w:before="0" w:after="0" w:line="440" w:lineRule="exact"/>
        <w:ind w:left="0" w:firstLine="420"/>
        <w:jc w:val="both"/>
        <w:rPr>
          <w:rFonts w:hint="eastAsia" w:ascii="宋体" w:hAnsi="宋体" w:eastAsia="宋体"/>
          <w:color w:val="auto"/>
          <w:w w:val="100"/>
          <w:sz w:val="24"/>
          <w:szCs w:val="24"/>
          <w:highlight w:val="none"/>
        </w:rPr>
      </w:pPr>
    </w:p>
    <w:p>
      <w:pPr>
        <w:autoSpaceDE/>
        <w:autoSpaceDN/>
        <w:snapToGrid/>
        <w:spacing w:before="0" w:after="0" w:line="240" w:lineRule="auto"/>
        <w:ind w:left="0" w:firstLine="0"/>
        <w:jc w:val="both"/>
        <w:rPr>
          <w:rFonts w:hint="eastAsia" w:ascii="黑体" w:hAnsi="宋体" w:eastAsia="黑体"/>
          <w:color w:val="auto"/>
          <w:w w:val="100"/>
          <w:sz w:val="24"/>
          <w:szCs w:val="24"/>
          <w:highlight w:val="none"/>
        </w:rPr>
      </w:pPr>
      <w:r>
        <w:rPr>
          <w:rFonts w:hint="eastAsia" w:ascii="宋体" w:hAnsi="宋体" w:eastAsia="宋体"/>
          <w:color w:val="auto"/>
          <w:w w:val="100"/>
          <w:sz w:val="24"/>
          <w:szCs w:val="24"/>
          <w:highlight w:val="none"/>
        </w:rPr>
        <w:t>承诺单位（盖章）　　　　　法人代表（盖章）</w:t>
      </w: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center"/>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附件四：投标保证金</w:t>
      </w:r>
    </w:p>
    <w:p>
      <w:pPr>
        <w:autoSpaceDE/>
        <w:autoSpaceDN/>
        <w:snapToGrid/>
        <w:spacing w:before="0" w:after="0" w:line="240" w:lineRule="auto"/>
        <w:ind w:left="0" w:firstLine="0"/>
        <w:jc w:val="center"/>
        <w:rPr>
          <w:rFonts w:hint="eastAsia" w:ascii="宋体" w:hAnsi="宋体" w:eastAsia="宋体"/>
          <w:b/>
          <w:color w:val="auto"/>
          <w:w w:val="100"/>
          <w:sz w:val="28"/>
          <w:highlight w:val="none"/>
        </w:rPr>
      </w:pPr>
    </w:p>
    <w:p>
      <w:pPr>
        <w:autoSpaceDE/>
        <w:autoSpaceDN/>
        <w:snapToGrid/>
        <w:spacing w:before="0" w:after="0" w:line="240" w:lineRule="auto"/>
        <w:ind w:left="0" w:firstLine="0"/>
        <w:jc w:val="center"/>
        <w:rPr>
          <w:rFonts w:hint="eastAsia" w:ascii="黑体" w:hAnsi="Times New Roman" w:eastAsia="黑体"/>
          <w:b/>
          <w:color w:val="auto"/>
          <w:w w:val="100"/>
          <w:sz w:val="28"/>
          <w:highlight w:val="none"/>
        </w:rPr>
      </w:pPr>
      <w:r>
        <w:rPr>
          <w:rFonts w:hint="eastAsia" w:ascii="宋体" w:hAnsi="宋体" w:eastAsia="宋体"/>
          <w:b/>
          <w:color w:val="auto"/>
          <w:w w:val="100"/>
          <w:sz w:val="28"/>
          <w:highlight w:val="none"/>
        </w:rPr>
        <w:t>（附</w:t>
      </w:r>
      <w:r>
        <w:rPr>
          <w:rFonts w:hint="eastAsia" w:ascii="宋体" w:hAnsi="宋体"/>
          <w:b/>
          <w:color w:val="auto"/>
          <w:w w:val="100"/>
          <w:sz w:val="28"/>
          <w:highlight w:val="none"/>
          <w:lang w:val="en-US" w:eastAsia="zh-CN"/>
        </w:rPr>
        <w:t>开户许可证、</w:t>
      </w:r>
      <w:r>
        <w:rPr>
          <w:rFonts w:hint="eastAsia" w:ascii="宋体" w:hAnsi="宋体" w:eastAsia="宋体"/>
          <w:b/>
          <w:color w:val="auto"/>
          <w:w w:val="100"/>
          <w:sz w:val="28"/>
          <w:highlight w:val="none"/>
        </w:rPr>
        <w:t>付款凭证</w:t>
      </w:r>
      <w:r>
        <w:rPr>
          <w:rFonts w:hint="eastAsia" w:ascii="宋体" w:hAnsi="宋体"/>
          <w:b/>
          <w:color w:val="auto"/>
          <w:w w:val="100"/>
          <w:sz w:val="28"/>
          <w:highlight w:val="none"/>
          <w:lang w:eastAsia="zh-CN"/>
        </w:rPr>
        <w:t>、</w:t>
      </w:r>
      <w:r>
        <w:rPr>
          <w:rFonts w:hint="eastAsia" w:ascii="宋体" w:hAnsi="宋体" w:eastAsia="宋体"/>
          <w:b/>
          <w:color w:val="auto"/>
          <w:w w:val="100"/>
          <w:sz w:val="28"/>
          <w:highlight w:val="none"/>
        </w:rPr>
        <w:t>代理公司出具的保证金收据复印件</w:t>
      </w:r>
      <w:r>
        <w:rPr>
          <w:rFonts w:hint="eastAsia" w:ascii="宋体" w:hAnsi="宋体"/>
          <w:b/>
          <w:color w:val="auto"/>
          <w:w w:val="100"/>
          <w:sz w:val="28"/>
          <w:highlight w:val="none"/>
          <w:lang w:eastAsia="zh-CN"/>
        </w:rPr>
        <w:t>或银行保函复印件</w:t>
      </w:r>
      <w:r>
        <w:rPr>
          <w:rFonts w:hint="eastAsia" w:ascii="宋体" w:hAnsi="宋体" w:eastAsia="宋体"/>
          <w:b/>
          <w:color w:val="auto"/>
          <w:w w:val="100"/>
          <w:sz w:val="28"/>
          <w:highlight w:val="none"/>
        </w:rPr>
        <w:t>）</w:t>
      </w: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pStyle w:val="6"/>
        <w:rPr>
          <w:rFonts w:hint="eastAsia" w:ascii="宋体" w:hAnsi="Times New Roman" w:eastAsia="宋体"/>
          <w:b/>
          <w:color w:val="auto"/>
          <w:w w:val="100"/>
          <w:sz w:val="28"/>
          <w:highlight w:val="none"/>
        </w:rPr>
      </w:pPr>
    </w:p>
    <w:p>
      <w:pPr>
        <w:pStyle w:val="6"/>
        <w:rPr>
          <w:rFonts w:hint="eastAsia" w:ascii="宋体" w:hAnsi="Times New Roman" w:eastAsia="宋体"/>
          <w:b/>
          <w:color w:val="auto"/>
          <w:w w:val="100"/>
          <w:sz w:val="28"/>
          <w:highlight w:val="none"/>
        </w:rPr>
      </w:pPr>
    </w:p>
    <w:p>
      <w:pPr>
        <w:pStyle w:val="6"/>
        <w:rPr>
          <w:rFonts w:hint="eastAsia" w:ascii="宋体" w:hAnsi="Times New Roman" w:eastAsia="宋体"/>
          <w:b/>
          <w:color w:val="auto"/>
          <w:w w:val="100"/>
          <w:sz w:val="28"/>
          <w:highlight w:val="none"/>
        </w:rPr>
      </w:pPr>
    </w:p>
    <w:p>
      <w:pPr>
        <w:pStyle w:val="6"/>
        <w:rPr>
          <w:rFonts w:hint="eastAsia" w:ascii="宋体" w:hAnsi="Times New Roman" w:eastAsia="宋体"/>
          <w:b/>
          <w:color w:val="auto"/>
          <w:w w:val="100"/>
          <w:sz w:val="28"/>
          <w:highlight w:val="none"/>
        </w:rPr>
      </w:pPr>
    </w:p>
    <w:p>
      <w:pPr>
        <w:pStyle w:val="6"/>
        <w:rPr>
          <w:rFonts w:hint="eastAsia" w:ascii="宋体" w:hAnsi="Times New Roman" w:eastAsia="宋体"/>
          <w:b/>
          <w:color w:val="auto"/>
          <w:w w:val="100"/>
          <w:sz w:val="28"/>
          <w:highlight w:val="none"/>
        </w:rPr>
      </w:pPr>
    </w:p>
    <w:p>
      <w:pPr>
        <w:pStyle w:val="6"/>
        <w:rPr>
          <w:rFonts w:hint="eastAsia" w:ascii="宋体" w:hAnsi="Times New Roman" w:eastAsia="宋体"/>
          <w:b/>
          <w:color w:val="auto"/>
          <w:w w:val="100"/>
          <w:sz w:val="28"/>
          <w:highlight w:val="none"/>
        </w:rPr>
      </w:pPr>
    </w:p>
    <w:p>
      <w:pPr>
        <w:pStyle w:val="6"/>
        <w:rPr>
          <w:rFonts w:hint="eastAsia" w:ascii="宋体" w:hAnsi="Times New Roman" w:eastAsia="宋体"/>
          <w:b/>
          <w:color w:val="auto"/>
          <w:w w:val="100"/>
          <w:sz w:val="28"/>
          <w:highlight w:val="none"/>
        </w:rPr>
      </w:pPr>
    </w:p>
    <w:p>
      <w:pPr>
        <w:pStyle w:val="6"/>
        <w:rPr>
          <w:rFonts w:hint="eastAsia" w:ascii="宋体" w:hAnsi="Times New Roman" w:eastAsia="宋体"/>
          <w:b/>
          <w:color w:val="auto"/>
          <w:w w:val="100"/>
          <w:sz w:val="28"/>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p>
    <w:p>
      <w:pPr>
        <w:pStyle w:val="6"/>
        <w:rPr>
          <w:rFonts w:hint="eastAsia"/>
          <w:color w:val="auto"/>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附件五：项目管理机构</w:t>
      </w: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（一）项目管理机构组成表</w:t>
      </w:r>
    </w:p>
    <w:tbl>
      <w:tblPr>
        <w:tblStyle w:val="19"/>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1"/>
                <w:highlight w:val="none"/>
                <w:lang w:val="en-US" w:eastAsia="zh-CN"/>
              </w:rPr>
            </w:pPr>
            <w:r>
              <w:rPr>
                <w:rFonts w:hint="eastAsia" w:ascii="宋体"/>
                <w:color w:val="auto"/>
                <w:w w:val="100"/>
                <w:sz w:val="21"/>
                <w:highlight w:val="none"/>
                <w:lang w:val="en-US"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default" w:ascii="宋体" w:hAnsi="Times New Roman" w:eastAsia="宋体" w:cs="Times New Roman"/>
                <w:color w:val="auto"/>
                <w:w w:val="100"/>
                <w:kern w:val="2"/>
                <w:sz w:val="21"/>
                <w:highlight w:val="none"/>
                <w:lang w:val="en-US" w:eastAsia="zh-CN" w:bidi="ar-SA"/>
              </w:rPr>
            </w:pPr>
            <w:r>
              <w:rPr>
                <w:rFonts w:hint="eastAsia" w:ascii="宋体" w:hAnsi="Times New Roman" w:eastAsia="宋体" w:cs="Times New Roman"/>
                <w:color w:val="auto"/>
                <w:w w:val="100"/>
                <w:kern w:val="2"/>
                <w:sz w:val="21"/>
                <w:highlight w:val="none"/>
                <w:lang w:val="en-US" w:eastAsia="zh-CN" w:bidi="ar-SA"/>
              </w:rPr>
              <w:t>造价员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highlight w:val="none"/>
                <w:lang w:val="en-US" w:eastAsia="zh-CN" w:bidi="ar-SA"/>
              </w:rPr>
            </w:pPr>
            <w:r>
              <w:rPr>
                <w:rFonts w:hint="eastAsia" w:ascii="宋体" w:hAnsi="Times New Roman" w:eastAsia="宋体"/>
                <w:color w:val="auto"/>
                <w:w w:val="100"/>
                <w:sz w:val="21"/>
                <w:highlight w:val="none"/>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bl>
    <w:p>
      <w:pPr>
        <w:autoSpaceDE/>
        <w:autoSpaceDN/>
        <w:snapToGrid/>
        <w:spacing w:before="0" w:after="0" w:line="240" w:lineRule="auto"/>
        <w:ind w:left="0" w:firstLine="525"/>
        <w:jc w:val="both"/>
        <w:rPr>
          <w:rFonts w:hint="eastAsia" w:ascii="Times New Roman" w:hAnsi="Times New Roman" w:eastAsia="宋体"/>
          <w:b/>
          <w:color w:val="auto"/>
          <w:w w:val="100"/>
          <w:sz w:val="21"/>
          <w:highlight w:val="none"/>
          <w:u w:val="single"/>
        </w:rPr>
      </w:pPr>
      <w:r>
        <w:rPr>
          <w:rFonts w:hint="eastAsia" w:ascii="宋体" w:hAnsi="Times New Roman" w:eastAsia="宋体"/>
          <w:color w:val="auto"/>
          <w:w w:val="100"/>
          <w:sz w:val="21"/>
          <w:highlight w:val="none"/>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（二）项目经理简历表</w:t>
      </w:r>
    </w:p>
    <w:p>
      <w:pPr>
        <w:autoSpaceDE/>
        <w:autoSpaceDN/>
        <w:snapToGrid/>
        <w:spacing w:before="0" w:after="0" w:line="420" w:lineRule="exact"/>
        <w:ind w:left="0" w:firstLine="0"/>
        <w:jc w:val="center"/>
        <w:rPr>
          <w:rFonts w:hint="eastAsia" w:ascii="宋体" w:hAnsi="Times New Roman" w:eastAsia="宋体"/>
          <w:color w:val="auto"/>
          <w:w w:val="100"/>
          <w:sz w:val="28"/>
          <w:highlight w:val="none"/>
        </w:rPr>
      </w:pPr>
    </w:p>
    <w:p>
      <w:pPr>
        <w:autoSpaceDE/>
        <w:autoSpaceDN/>
        <w:snapToGrid/>
        <w:spacing w:before="0" w:after="0" w:line="420" w:lineRule="exact"/>
        <w:ind w:firstLine="480" w:firstLineChars="20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项目负责人应附建造师注册证书、</w:t>
      </w:r>
      <w:r>
        <w:rPr>
          <w:rFonts w:hint="eastAsia" w:ascii="宋体"/>
          <w:color w:val="auto"/>
          <w:w w:val="100"/>
          <w:sz w:val="24"/>
          <w:highlight w:val="none"/>
          <w:lang w:eastAsia="zh-CN"/>
        </w:rPr>
        <w:t>资格证书、</w:t>
      </w:r>
      <w:r>
        <w:rPr>
          <w:rFonts w:hint="eastAsia" w:ascii="宋体" w:hAnsi="Times New Roman" w:eastAsia="宋体"/>
          <w:color w:val="auto"/>
          <w:w w:val="100"/>
          <w:sz w:val="24"/>
          <w:highlight w:val="none"/>
        </w:rPr>
        <w:t>安全生产考核合格证书、身份证、养老保险复印件等，管理过的项目业绩须附合同协议书或竣工验收备案登记表复印件</w:t>
      </w:r>
      <w:r>
        <w:rPr>
          <w:rFonts w:hint="eastAsia" w:ascii="宋体"/>
          <w:color w:val="auto"/>
          <w:w w:val="100"/>
          <w:sz w:val="24"/>
          <w:highlight w:val="none"/>
          <w:lang w:eastAsia="zh-CN"/>
        </w:rPr>
        <w:t>，</w:t>
      </w:r>
      <w:r>
        <w:rPr>
          <w:rFonts w:hint="eastAsia" w:ascii="宋体" w:hAnsi="Times New Roman" w:eastAsia="宋体"/>
          <w:color w:val="auto"/>
          <w:w w:val="100"/>
          <w:sz w:val="24"/>
          <w:highlight w:val="none"/>
        </w:rPr>
        <w:t>类似项目限于以项目负责人身份参与的项目。</w:t>
      </w:r>
    </w:p>
    <w:tbl>
      <w:tblPr>
        <w:tblStyle w:val="19"/>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bl>
    <w:p>
      <w:pPr>
        <w:autoSpaceDE/>
        <w:autoSpaceDN/>
        <w:snapToGrid/>
        <w:spacing w:before="0" w:after="120" w:line="240" w:lineRule="auto"/>
        <w:ind w:left="1" w:hanging="60"/>
        <w:jc w:val="both"/>
        <w:rPr>
          <w:rFonts w:hint="eastAsia" w:ascii="Times New Roman" w:hAnsi="Times New Roman" w:eastAsia="宋体"/>
          <w:color w:val="auto"/>
          <w:w w:val="100"/>
          <w:sz w:val="21"/>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1"/>
          <w:highlight w:val="none"/>
        </w:rPr>
      </w:pPr>
      <w:r>
        <w:rPr>
          <w:rFonts w:hint="eastAsia" w:ascii="Times New Roman" w:hAnsi="Times New Roman" w:eastAsia="宋体"/>
          <w:color w:val="auto"/>
          <w:w w:val="100"/>
          <w:sz w:val="21"/>
          <w:highlight w:val="none"/>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440" w:lineRule="exact"/>
        <w:ind w:left="0" w:firstLine="0"/>
        <w:jc w:val="center"/>
        <w:rPr>
          <w:rFonts w:hint="eastAsia" w:ascii="黑体" w:hAnsi="Times New Roman" w:eastAsia="黑体"/>
          <w:color w:val="auto"/>
          <w:w w:val="100"/>
          <w:sz w:val="36"/>
          <w:highlight w:val="none"/>
        </w:rPr>
      </w:pPr>
    </w:p>
    <w:p>
      <w:pPr>
        <w:autoSpaceDE/>
        <w:autoSpaceDN/>
        <w:snapToGrid/>
        <w:spacing w:before="0" w:after="0" w:line="440" w:lineRule="exact"/>
        <w:ind w:left="0" w:firstLine="0"/>
        <w:jc w:val="center"/>
        <w:rPr>
          <w:rFonts w:hint="eastAsia" w:ascii="黑体" w:hAnsi="Times New Roman" w:eastAsia="黑体"/>
          <w:color w:val="auto"/>
          <w:w w:val="100"/>
          <w:sz w:val="36"/>
          <w:highlight w:val="none"/>
        </w:rPr>
      </w:pPr>
    </w:p>
    <w:p>
      <w:pPr>
        <w:autoSpaceDE/>
        <w:autoSpaceDN/>
        <w:snapToGrid/>
        <w:spacing w:before="0" w:after="0" w:line="440" w:lineRule="exact"/>
        <w:ind w:left="0" w:firstLine="0"/>
        <w:jc w:val="center"/>
        <w:rPr>
          <w:rFonts w:hint="eastAsia" w:ascii="宋体" w:hAnsi="Times New Roman" w:eastAsia="宋体"/>
          <w:b/>
          <w:color w:val="auto"/>
          <w:w w:val="100"/>
          <w:sz w:val="28"/>
          <w:highlight w:val="none"/>
        </w:rPr>
      </w:pPr>
      <w:r>
        <w:rPr>
          <w:rFonts w:hint="eastAsia" w:ascii="黑体" w:hAnsi="Times New Roman" w:eastAsia="黑体"/>
          <w:color w:val="auto"/>
          <w:w w:val="100"/>
          <w:sz w:val="36"/>
          <w:highlight w:val="none"/>
        </w:rPr>
        <w:t>（三）</w:t>
      </w:r>
      <w:r>
        <w:rPr>
          <w:rFonts w:hint="eastAsia" w:ascii="黑体" w:hAnsi="Times New Roman" w:eastAsia="黑体"/>
          <w:b/>
          <w:color w:val="auto"/>
          <w:w w:val="100"/>
          <w:sz w:val="36"/>
          <w:highlight w:val="none"/>
        </w:rPr>
        <w:t>主要项目管理人员简历表</w:t>
      </w:r>
    </w:p>
    <w:p>
      <w:pPr>
        <w:autoSpaceDE/>
        <w:autoSpaceDN/>
        <w:snapToGrid/>
        <w:spacing w:before="0" w:after="0" w:line="42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    </w:t>
      </w:r>
    </w:p>
    <w:p>
      <w:pPr>
        <w:autoSpaceDE/>
        <w:autoSpaceDN/>
        <w:snapToGrid/>
        <w:spacing w:before="0" w:after="0" w:line="42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主要项目管理人员指技术负责人、专职安全生产管理人员等岗位人员。应附身份证、注册证书</w:t>
      </w:r>
      <w:r>
        <w:rPr>
          <w:rFonts w:hint="eastAsia" w:ascii="宋体"/>
          <w:color w:val="auto"/>
          <w:w w:val="100"/>
          <w:sz w:val="24"/>
          <w:highlight w:val="none"/>
          <w:lang w:val="en-US" w:eastAsia="zh-CN"/>
        </w:rPr>
        <w:t>或岗位证</w:t>
      </w:r>
      <w:r>
        <w:rPr>
          <w:rFonts w:hint="eastAsia" w:ascii="宋体" w:hAnsi="Times New Roman" w:eastAsia="宋体"/>
          <w:color w:val="auto"/>
          <w:w w:val="100"/>
          <w:sz w:val="24"/>
          <w:highlight w:val="none"/>
        </w:rPr>
        <w:t>、养老保险复印件</w:t>
      </w:r>
      <w:r>
        <w:rPr>
          <w:rFonts w:hint="eastAsia" w:ascii="宋体" w:hAnsi="Times New Roman" w:eastAsia="宋体"/>
          <w:color w:val="auto"/>
          <w:w w:val="100"/>
          <w:sz w:val="24"/>
          <w:highlight w:val="none"/>
          <w:lang w:val="en-US" w:eastAsia="zh-CN"/>
        </w:rPr>
        <w:t>及单位缴纳社保证明</w:t>
      </w:r>
      <w:r>
        <w:rPr>
          <w:rFonts w:hint="eastAsia" w:ascii="宋体" w:hAnsi="Times New Roman" w:eastAsia="宋体"/>
          <w:color w:val="auto"/>
          <w:w w:val="100"/>
          <w:sz w:val="24"/>
          <w:highlight w:val="none"/>
        </w:rPr>
        <w:t>等，专职安全生产管理人员应附安全生产考核合格证书，主要业绩</w:t>
      </w:r>
      <w:r>
        <w:rPr>
          <w:rFonts w:hint="eastAsia" w:ascii="宋体"/>
          <w:color w:val="auto"/>
          <w:w w:val="100"/>
          <w:sz w:val="24"/>
          <w:highlight w:val="none"/>
          <w:lang w:eastAsia="zh-CN"/>
        </w:rPr>
        <w:t>（近三年）</w:t>
      </w:r>
      <w:r>
        <w:rPr>
          <w:rFonts w:hint="eastAsia" w:ascii="宋体" w:hAnsi="Times New Roman" w:eastAsia="宋体"/>
          <w:color w:val="auto"/>
          <w:w w:val="100"/>
          <w:sz w:val="24"/>
          <w:highlight w:val="none"/>
        </w:rPr>
        <w:t>须附合同协议书。</w:t>
      </w:r>
    </w:p>
    <w:p>
      <w:pPr>
        <w:topLinePunct w:val="0"/>
        <w:autoSpaceDE/>
        <w:autoSpaceDN/>
        <w:snapToGrid/>
        <w:spacing w:before="0" w:after="0" w:line="440" w:lineRule="exact"/>
        <w:ind w:left="0" w:firstLine="0"/>
        <w:jc w:val="center"/>
        <w:rPr>
          <w:rFonts w:hint="eastAsia" w:ascii="宋体" w:hAnsi="Times New Roman" w:eastAsia="宋体"/>
          <w:color w:val="auto"/>
          <w:w w:val="100"/>
          <w:sz w:val="23"/>
          <w:highlight w:val="none"/>
        </w:rPr>
      </w:pPr>
    </w:p>
    <w:tbl>
      <w:tblPr>
        <w:tblStyle w:val="19"/>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主要工作业绩及担任的主要工作</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bl>
    <w:p>
      <w:pPr>
        <w:autoSpaceDE/>
        <w:autoSpaceDN/>
        <w:snapToGrid/>
        <w:spacing w:before="0" w:after="0" w:line="240" w:lineRule="auto"/>
        <w:ind w:left="0" w:firstLine="0"/>
        <w:jc w:val="center"/>
        <w:rPr>
          <w:rFonts w:hint="eastAsia" w:ascii="宋体" w:hAnsi="Times New Roman" w:eastAsia="宋体"/>
          <w:b/>
          <w:color w:val="auto"/>
          <w:w w:val="100"/>
          <w:sz w:val="28"/>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附件六：资格审查资料</w:t>
      </w: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（一）投标人基本情况表</w:t>
      </w:r>
    </w:p>
    <w:tbl>
      <w:tblPr>
        <w:tblStyle w:val="19"/>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其中</w:t>
            </w:r>
          </w:p>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bl>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highlight w:val="none"/>
        </w:rPr>
      </w:pPr>
      <w:r>
        <w:rPr>
          <w:rFonts w:hint="eastAsia" w:ascii="Times New Roman" w:hAnsi="Times New Roman" w:eastAsia="宋体"/>
          <w:color w:val="auto"/>
          <w:w w:val="100"/>
          <w:sz w:val="20"/>
          <w:highlight w:val="none"/>
        </w:rPr>
        <w:t>附：营业执照、资质证书、安全生产许可证、疆外企业的进疆备案资料</w:t>
      </w: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（二）近年完成的类似项目情况表</w:t>
      </w:r>
    </w:p>
    <w:tbl>
      <w:tblPr>
        <w:tblStyle w:val="19"/>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bl>
    <w:p>
      <w:pPr>
        <w:autoSpaceDE/>
        <w:autoSpaceDN/>
        <w:snapToGrid/>
        <w:spacing w:before="0" w:after="0" w:line="240" w:lineRule="auto"/>
        <w:ind w:left="0" w:firstLine="0"/>
        <w:jc w:val="center"/>
        <w:rPr>
          <w:rFonts w:hint="eastAsia" w:ascii="Times New Roman" w:hAnsi="Times New Roman" w:eastAsia="黑体"/>
          <w:color w:val="auto"/>
          <w:w w:val="100"/>
          <w:sz w:val="23"/>
          <w:highlight w:val="none"/>
        </w:rPr>
      </w:pPr>
      <w:r>
        <w:rPr>
          <w:rFonts w:hint="eastAsia" w:ascii="Times New Roman" w:hAnsi="Times New Roman" w:eastAsia="黑体"/>
          <w:color w:val="auto"/>
          <w:w w:val="100"/>
          <w:sz w:val="23"/>
          <w:highlight w:val="none"/>
        </w:rPr>
        <w:t>附：中标通知书</w:t>
      </w:r>
      <w:r>
        <w:rPr>
          <w:rFonts w:hint="eastAsia" w:eastAsia="黑体"/>
          <w:color w:val="auto"/>
          <w:w w:val="100"/>
          <w:sz w:val="23"/>
          <w:highlight w:val="none"/>
          <w:lang w:val="en-US" w:eastAsia="zh-CN"/>
        </w:rPr>
        <w:t>和</w:t>
      </w:r>
      <w:r>
        <w:rPr>
          <w:rFonts w:hint="eastAsia" w:ascii="Times New Roman" w:hAnsi="Times New Roman" w:eastAsia="黑体"/>
          <w:color w:val="auto"/>
          <w:w w:val="100"/>
          <w:sz w:val="23"/>
          <w:highlight w:val="none"/>
        </w:rPr>
        <w:t>协议书</w:t>
      </w:r>
      <w:r>
        <w:rPr>
          <w:rFonts w:hint="eastAsia" w:eastAsia="黑体"/>
          <w:color w:val="auto"/>
          <w:w w:val="100"/>
          <w:sz w:val="23"/>
          <w:highlight w:val="none"/>
          <w:lang w:val="en-US" w:eastAsia="zh-CN"/>
        </w:rPr>
        <w:t>或</w:t>
      </w:r>
      <w:r>
        <w:rPr>
          <w:rFonts w:hint="eastAsia" w:ascii="Times New Roman" w:hAnsi="Times New Roman" w:eastAsia="黑体"/>
          <w:color w:val="auto"/>
          <w:w w:val="100"/>
          <w:sz w:val="23"/>
          <w:highlight w:val="none"/>
        </w:rPr>
        <w:t>竣工验收意见书</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（三）其他资格审查资料</w:t>
      </w: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ascii="Times New Roman" w:hAnsi="Times New Roman" w:eastAsia="宋体"/>
          <w:color w:val="auto"/>
          <w:w w:val="100"/>
          <w:sz w:val="21"/>
          <w:highlight w:val="none"/>
        </w:rPr>
      </w:pPr>
    </w:p>
    <w:p>
      <w:pPr>
        <w:pStyle w:val="25"/>
        <w:rPr>
          <w:rFonts w:hint="eastAsia" w:ascii="Times New Roman" w:hAnsi="Times New Roman" w:eastAsia="宋体"/>
          <w:color w:val="auto"/>
          <w:w w:val="100"/>
          <w:sz w:val="21"/>
          <w:highlight w:val="none"/>
        </w:rPr>
      </w:pPr>
    </w:p>
    <w:p>
      <w:pPr>
        <w:rPr>
          <w:rFonts w:hint="eastAsia"/>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420"/>
        <w:jc w:val="both"/>
        <w:rPr>
          <w:rFonts w:hint="eastAsia" w:ascii="宋体" w:hAnsi="宋体" w:eastAsia="宋体"/>
          <w:b/>
          <w:color w:val="auto"/>
          <w:w w:val="100"/>
          <w:sz w:val="24"/>
          <w:highlight w:val="none"/>
        </w:rPr>
      </w:pPr>
    </w:p>
    <w:p>
      <w:pPr>
        <w:autoSpaceDE/>
        <w:autoSpaceDN/>
        <w:snapToGrid/>
        <w:spacing w:before="0" w:after="0" w:line="360" w:lineRule="auto"/>
        <w:ind w:left="0" w:firstLine="0"/>
        <w:jc w:val="both"/>
        <w:rPr>
          <w:rFonts w:hint="eastAsia" w:ascii="宋体" w:hAnsi="Courier New" w:eastAsia="宋体"/>
          <w:b/>
          <w:color w:val="auto"/>
          <w:w w:val="100"/>
          <w:sz w:val="28"/>
          <w:highlight w:val="none"/>
        </w:rPr>
      </w:pPr>
      <w:r>
        <w:rPr>
          <w:rFonts w:hint="eastAsia" w:ascii="Arial" w:hAnsi="Arial" w:eastAsia="黑体"/>
          <w:b/>
          <w:color w:val="auto"/>
          <w:w w:val="100"/>
          <w:sz w:val="32"/>
          <w:highlight w:val="none"/>
        </w:rPr>
        <w:t>附件七：已标价工程量清单</w:t>
      </w:r>
      <w:r>
        <w:rPr>
          <w:rFonts w:hint="eastAsia" w:ascii="宋体" w:hAnsi="Courier New" w:eastAsia="宋体"/>
          <w:b/>
          <w:color w:val="auto"/>
          <w:w w:val="100"/>
          <w:sz w:val="28"/>
          <w:highlight w:val="none"/>
        </w:rPr>
        <w:t>（格式）</w:t>
      </w: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__________________________工程</w:t>
      </w: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36"/>
          <w:highlight w:val="none"/>
        </w:rPr>
      </w:pPr>
      <w:r>
        <w:rPr>
          <w:rFonts w:hint="eastAsia" w:ascii="Times New Roman" w:hAnsi="Times New Roman" w:eastAsia="宋体"/>
          <w:color w:val="auto"/>
          <w:w w:val="100"/>
          <w:sz w:val="36"/>
          <w:highlight w:val="none"/>
        </w:rPr>
        <w:t>工程量清单报价表</w:t>
      </w: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承包人：_________________________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法定代表人：____________________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编制时间：___________________________</w:t>
      </w:r>
    </w:p>
    <w:p>
      <w:pPr>
        <w:autoSpaceDE/>
        <w:autoSpaceDN/>
        <w:snapToGrid/>
        <w:spacing w:before="0" w:after="0" w:line="360" w:lineRule="auto"/>
        <w:ind w:left="0" w:firstLine="0"/>
        <w:jc w:val="center"/>
        <w:rPr>
          <w:rFonts w:hint="eastAsia" w:ascii="Times New Roman" w:hAnsi="Times New Roman" w:eastAsia="宋体"/>
          <w:color w:val="auto"/>
          <w:w w:val="100"/>
          <w:sz w:val="44"/>
          <w:highlight w:val="none"/>
        </w:rPr>
      </w:pPr>
      <w:r>
        <w:rPr>
          <w:color w:val="auto"/>
          <w:highlight w:val="none"/>
        </w:rPr>
        <w:br w:type="page"/>
      </w:r>
      <w:r>
        <w:rPr>
          <w:rFonts w:hint="eastAsia" w:ascii="Times New Roman" w:hAnsi="Times New Roman" w:eastAsia="宋体"/>
          <w:color w:val="auto"/>
          <w:w w:val="100"/>
          <w:sz w:val="44"/>
          <w:highlight w:val="none"/>
        </w:rPr>
        <w:t>投标总价</w:t>
      </w: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 xml:space="preserve">招标人：_________________________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工程名称：_________________________</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 xml:space="preserve">投标总价（小写）：_________________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 xml:space="preserve">        （大写）：_________________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投标人：_________________________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法定代表人或其授权人：____________________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编制人：___________________________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编制时间：_________________________</w:t>
      </w:r>
    </w:p>
    <w:p>
      <w:pPr>
        <w:pStyle w:val="2"/>
        <w:rPr>
          <w:rFonts w:hint="eastAsia" w:ascii="Times New Roman" w:hAnsi="Times New Roman" w:eastAsia="宋体"/>
          <w:color w:val="auto"/>
          <w:w w:val="100"/>
          <w:sz w:val="32"/>
          <w:highlight w:val="none"/>
        </w:rPr>
      </w:pPr>
    </w:p>
    <w:p>
      <w:pPr>
        <w:pStyle w:val="2"/>
        <w:rPr>
          <w:rFonts w:hint="eastAsia" w:ascii="Times New Roman" w:hAnsi="Times New Roman" w:eastAsia="宋体"/>
          <w:color w:val="auto"/>
          <w:w w:val="100"/>
          <w:sz w:val="32"/>
          <w:highlight w:val="none"/>
        </w:rPr>
      </w:pPr>
    </w:p>
    <w:p>
      <w:pPr>
        <w:pStyle w:val="2"/>
        <w:rPr>
          <w:rFonts w:hint="eastAsia" w:ascii="Times New Roman" w:hAnsi="Times New Roman" w:eastAsia="宋体"/>
          <w:color w:val="auto"/>
          <w:w w:val="100"/>
          <w:sz w:val="32"/>
          <w:highlight w:val="none"/>
        </w:rPr>
      </w:pPr>
    </w:p>
    <w:p>
      <w:pPr>
        <w:pStyle w:val="2"/>
        <w:rPr>
          <w:rFonts w:hint="eastAsia" w:ascii="Times New Roman" w:hAnsi="Times New Roman" w:eastAsia="宋体"/>
          <w:color w:val="auto"/>
          <w:w w:val="100"/>
          <w:sz w:val="32"/>
          <w:highlight w:val="none"/>
        </w:rPr>
      </w:pPr>
    </w:p>
    <w:p>
      <w:pPr>
        <w:pStyle w:val="2"/>
        <w:rPr>
          <w:rFonts w:hint="eastAsia" w:ascii="Times New Roman" w:hAnsi="Times New Roman" w:eastAsia="宋体"/>
          <w:color w:val="auto"/>
          <w:w w:val="100"/>
          <w:sz w:val="32"/>
          <w:highlight w:val="none"/>
        </w:rPr>
      </w:pPr>
    </w:p>
    <w:p>
      <w:pPr>
        <w:pStyle w:val="2"/>
        <w:rPr>
          <w:rFonts w:hint="eastAsia" w:ascii="Times New Roman" w:hAnsi="Times New Roman" w:eastAsia="宋体"/>
          <w:color w:val="auto"/>
          <w:w w:val="100"/>
          <w:sz w:val="32"/>
          <w:highlight w:val="none"/>
        </w:rPr>
      </w:pPr>
    </w:p>
    <w:p>
      <w:pPr>
        <w:pStyle w:val="2"/>
        <w:rPr>
          <w:rFonts w:hint="eastAsia" w:ascii="Times New Roman" w:hAnsi="Times New Roman" w:eastAsia="宋体"/>
          <w:color w:val="auto"/>
          <w:w w:val="100"/>
          <w:sz w:val="32"/>
          <w:highlight w:val="none"/>
        </w:rPr>
      </w:pPr>
    </w:p>
    <w:p>
      <w:pPr>
        <w:pStyle w:val="2"/>
        <w:rPr>
          <w:rFonts w:hint="eastAsia" w:ascii="Times New Roman" w:hAnsi="Times New Roman" w:eastAsia="宋体"/>
          <w:color w:val="auto"/>
          <w:w w:val="100"/>
          <w:sz w:val="32"/>
          <w:highlight w:val="none"/>
        </w:rPr>
      </w:pPr>
    </w:p>
    <w:p>
      <w:pPr>
        <w:jc w:val="center"/>
        <w:rPr>
          <w:rFonts w:hint="eastAsia" w:ascii="宋体" w:hAnsi="宋体" w:eastAsia="宋体" w:cs="Times New Roman"/>
          <w:b/>
          <w:color w:val="auto"/>
          <w:sz w:val="36"/>
          <w:szCs w:val="22"/>
          <w:highlight w:val="none"/>
        </w:rPr>
      </w:pPr>
      <w:r>
        <w:rPr>
          <w:rFonts w:hint="eastAsia" w:ascii="宋体" w:hAnsi="宋体" w:eastAsia="宋体" w:cs="Times New Roman"/>
          <w:b/>
          <w:color w:val="auto"/>
          <w:sz w:val="36"/>
          <w:szCs w:val="22"/>
          <w:highlight w:val="none"/>
        </w:rPr>
        <w:t>中小企业声明函(工程、服务)</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lang w:val="en-US" w:eastAsia="zh-CN"/>
        </w:rPr>
      </w:pPr>
      <w:r>
        <w:rPr>
          <w:rFonts w:hint="eastAsia" w:eastAsia="宋体"/>
          <w:color w:val="auto"/>
          <w:w w:val="100"/>
          <w:sz w:val="32"/>
          <w:highlight w:val="none"/>
          <w:lang w:val="en-US" w:eastAsia="zh-CN"/>
        </w:rPr>
        <w:t xml:space="preserve"> </w:t>
      </w:r>
    </w:p>
    <w:p>
      <w:pPr>
        <w:autoSpaceDE/>
        <w:autoSpaceDN/>
        <w:snapToGrid/>
        <w:spacing w:before="0" w:after="0" w:line="360" w:lineRule="auto"/>
        <w:ind w:left="0" w:firstLine="560" w:firstLineChars="20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1.（标的名称），属于（采购文件中明确的所属行业）；承建（承接）企业为（企业名称），从业人员  人，营业收入为  万元，资产总额为  万元</w:t>
      </w:r>
      <w:r>
        <w:rPr>
          <w:rFonts w:hint="eastAsia" w:ascii="Times New Roman" w:hAnsi="Times New Roman" w:eastAsia="宋体"/>
          <w:color w:val="auto"/>
          <w:w w:val="100"/>
          <w:sz w:val="28"/>
          <w:szCs w:val="28"/>
          <w:highlight w:val="none"/>
        </w:rPr>
        <w:footnoteReference w:id="0"/>
      </w:r>
      <w:r>
        <w:rPr>
          <w:rFonts w:hint="eastAsia" w:ascii="Times New Roman" w:hAnsi="Times New Roman" w:eastAsia="宋体"/>
          <w:color w:val="auto"/>
          <w:w w:val="100"/>
          <w:sz w:val="28"/>
          <w:szCs w:val="28"/>
          <w:highlight w:val="none"/>
        </w:rPr>
        <w:t>，属于（中型企业、小型企业、微型企业）；</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2. （标的名称），属于（采购文件中明确的所属行业）；承建（承接）企业为（企业名称），从业人员  人，营业收入为  万元，资产总额为  万元，属于（中型企业、小型企业、微型企业）；</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以上企业，不属于大企业的分支机构，不存在控股股东为大企业的情形，也不存在与大企业的负责人为同一人的情形。</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本企业对上述声明内容的真实性负责。如有虚假，将依法承担相应责任。</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highlight w:val="none"/>
        </w:rPr>
      </w:pPr>
      <w:r>
        <w:rPr>
          <w:rFonts w:hint="eastAsia" w:ascii="Times New Roman" w:hAnsi="Times New Roman" w:eastAsia="宋体"/>
          <w:color w:val="auto"/>
          <w:w w:val="100"/>
          <w:sz w:val="28"/>
          <w:szCs w:val="28"/>
          <w:highlight w:val="none"/>
        </w:rPr>
        <w:t xml:space="preserve">                      企业名称（盖章）：</w:t>
      </w:r>
    </w:p>
    <w:p>
      <w:pPr>
        <w:autoSpaceDE/>
        <w:autoSpaceDN/>
        <w:snapToGrid/>
        <w:spacing w:before="0" w:after="0" w:line="360" w:lineRule="auto"/>
        <w:ind w:left="0" w:firstLine="0"/>
        <w:jc w:val="both"/>
        <w:rPr>
          <w:color w:val="auto"/>
          <w:sz w:val="28"/>
          <w:szCs w:val="28"/>
          <w:highlight w:val="none"/>
        </w:rPr>
      </w:pPr>
      <w:r>
        <w:rPr>
          <w:rFonts w:hint="eastAsia" w:ascii="Times New Roman" w:hAnsi="Times New Roman" w:eastAsia="宋体"/>
          <w:color w:val="auto"/>
          <w:w w:val="100"/>
          <w:sz w:val="28"/>
          <w:szCs w:val="28"/>
          <w:highlight w:val="none"/>
        </w:rPr>
        <w:t xml:space="preserve">                      日期：</w:t>
      </w:r>
    </w:p>
    <w:sectPr>
      <w:headerReference r:id="rId4" w:type="default"/>
      <w:footerReference r:id="rId5"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5"/>
      </w:pPr>
      <w:r>
        <w:rPr>
          <w:rStyle w:val="23"/>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right"/>
      <w:rPr>
        <w:rFonts w:hint="eastAsia" w:eastAsia="宋体"/>
        <w:lang w:eastAsia="zh-CN"/>
      </w:rPr>
    </w:pPr>
  </w:p>
  <w:p>
    <w:pPr>
      <w:pStyle w:val="13"/>
      <w:pBdr>
        <w:bottom w:val="none" w:color="auto" w:sz="0" w:space="1"/>
      </w:pBdr>
      <w:jc w:val="right"/>
      <w:rPr>
        <w:rFonts w:hint="eastAsia" w:eastAsia="宋体"/>
        <w:lang w:eastAsia="zh-CN"/>
      </w:rPr>
    </w:pPr>
  </w:p>
  <w:p>
    <w:pPr>
      <w:pStyle w:val="13"/>
      <w:pBdr>
        <w:bottom w:val="single" w:color="auto" w:sz="4" w:space="1"/>
      </w:pBdr>
      <w:jc w:val="center"/>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00000005"/>
    <w:multiLevelType w:val="multilevel"/>
    <w:tmpl w:val="00000005"/>
    <w:lvl w:ilvl="0" w:tentative="0">
      <w:start w:val="1"/>
      <w:numFmt w:val="upperRoman"/>
      <w:pStyle w:val="5"/>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2">
    <w:nsid w:val="02951711"/>
    <w:multiLevelType w:val="singleLevel"/>
    <w:tmpl w:val="02951711"/>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MWEzOTdiNTU5ZDdkNWUyMTlhNjlhZjdlZjhlYjgifQ=="/>
  </w:docVars>
  <w:rsids>
    <w:rsidRoot w:val="5A162A25"/>
    <w:rsid w:val="001009DC"/>
    <w:rsid w:val="002A6CC7"/>
    <w:rsid w:val="004E616D"/>
    <w:rsid w:val="006B5A1C"/>
    <w:rsid w:val="0087167F"/>
    <w:rsid w:val="00A364B9"/>
    <w:rsid w:val="00F41BCB"/>
    <w:rsid w:val="01086959"/>
    <w:rsid w:val="0150210A"/>
    <w:rsid w:val="016A347B"/>
    <w:rsid w:val="01DC6681"/>
    <w:rsid w:val="02005A39"/>
    <w:rsid w:val="020517F8"/>
    <w:rsid w:val="02315D47"/>
    <w:rsid w:val="0233386D"/>
    <w:rsid w:val="02443EC8"/>
    <w:rsid w:val="02532A52"/>
    <w:rsid w:val="027F0223"/>
    <w:rsid w:val="02B32E6E"/>
    <w:rsid w:val="02BE01B7"/>
    <w:rsid w:val="035374A5"/>
    <w:rsid w:val="039E550A"/>
    <w:rsid w:val="03A860C0"/>
    <w:rsid w:val="03D12A14"/>
    <w:rsid w:val="03D1333D"/>
    <w:rsid w:val="03E01520"/>
    <w:rsid w:val="03F434D0"/>
    <w:rsid w:val="03F67248"/>
    <w:rsid w:val="0464636F"/>
    <w:rsid w:val="048F2763"/>
    <w:rsid w:val="050D7836"/>
    <w:rsid w:val="05526700"/>
    <w:rsid w:val="05616CEF"/>
    <w:rsid w:val="057228FE"/>
    <w:rsid w:val="059877CD"/>
    <w:rsid w:val="05A51F7B"/>
    <w:rsid w:val="05CD43F5"/>
    <w:rsid w:val="05E00910"/>
    <w:rsid w:val="05EC620D"/>
    <w:rsid w:val="067512B7"/>
    <w:rsid w:val="06955516"/>
    <w:rsid w:val="06997085"/>
    <w:rsid w:val="06B70F10"/>
    <w:rsid w:val="06D24F84"/>
    <w:rsid w:val="07127485"/>
    <w:rsid w:val="07172810"/>
    <w:rsid w:val="0728596A"/>
    <w:rsid w:val="075C79AE"/>
    <w:rsid w:val="076B4690"/>
    <w:rsid w:val="078A3DC6"/>
    <w:rsid w:val="079F3753"/>
    <w:rsid w:val="07B60616"/>
    <w:rsid w:val="07D20BF3"/>
    <w:rsid w:val="07E17257"/>
    <w:rsid w:val="07EF017D"/>
    <w:rsid w:val="08167498"/>
    <w:rsid w:val="08331546"/>
    <w:rsid w:val="08641650"/>
    <w:rsid w:val="08642128"/>
    <w:rsid w:val="087631C1"/>
    <w:rsid w:val="08827E03"/>
    <w:rsid w:val="08836BD0"/>
    <w:rsid w:val="08A14823"/>
    <w:rsid w:val="08FF7C67"/>
    <w:rsid w:val="09256B96"/>
    <w:rsid w:val="09435906"/>
    <w:rsid w:val="096C2093"/>
    <w:rsid w:val="096E5C5A"/>
    <w:rsid w:val="09F831CB"/>
    <w:rsid w:val="0A067AB9"/>
    <w:rsid w:val="0A4E5FB3"/>
    <w:rsid w:val="0A4F5F74"/>
    <w:rsid w:val="0A5A55BF"/>
    <w:rsid w:val="0A794981"/>
    <w:rsid w:val="0A9D16DA"/>
    <w:rsid w:val="0AA65526"/>
    <w:rsid w:val="0AA96DC2"/>
    <w:rsid w:val="0AC56245"/>
    <w:rsid w:val="0ACA45D2"/>
    <w:rsid w:val="0ACE55EE"/>
    <w:rsid w:val="0ADE7C31"/>
    <w:rsid w:val="0AF51C28"/>
    <w:rsid w:val="0B0F299D"/>
    <w:rsid w:val="0B8069A6"/>
    <w:rsid w:val="0B81389B"/>
    <w:rsid w:val="0C0106CA"/>
    <w:rsid w:val="0C3D6A69"/>
    <w:rsid w:val="0C6954ED"/>
    <w:rsid w:val="0C887560"/>
    <w:rsid w:val="0C965AE4"/>
    <w:rsid w:val="0C9E6658"/>
    <w:rsid w:val="0CA17122"/>
    <w:rsid w:val="0CC86375"/>
    <w:rsid w:val="0CED2C2F"/>
    <w:rsid w:val="0D305579"/>
    <w:rsid w:val="0D69049F"/>
    <w:rsid w:val="0D69402F"/>
    <w:rsid w:val="0D7642DA"/>
    <w:rsid w:val="0D842ED4"/>
    <w:rsid w:val="0DBA15FA"/>
    <w:rsid w:val="0E0D7CC7"/>
    <w:rsid w:val="0E1B32CF"/>
    <w:rsid w:val="0E2F3A82"/>
    <w:rsid w:val="0E434CFE"/>
    <w:rsid w:val="0E7E69F0"/>
    <w:rsid w:val="0EA47E2B"/>
    <w:rsid w:val="0EBC0A2F"/>
    <w:rsid w:val="0ED97CCE"/>
    <w:rsid w:val="0EF538CE"/>
    <w:rsid w:val="0F1D30B6"/>
    <w:rsid w:val="0F227143"/>
    <w:rsid w:val="0F4A6D5A"/>
    <w:rsid w:val="0F8F693E"/>
    <w:rsid w:val="0F911060"/>
    <w:rsid w:val="0F957915"/>
    <w:rsid w:val="0F9E54A1"/>
    <w:rsid w:val="0FD146C5"/>
    <w:rsid w:val="0FEC6B2C"/>
    <w:rsid w:val="0FF466D2"/>
    <w:rsid w:val="10090303"/>
    <w:rsid w:val="10225EBE"/>
    <w:rsid w:val="104D4694"/>
    <w:rsid w:val="10A40399"/>
    <w:rsid w:val="10CC5679"/>
    <w:rsid w:val="10D17073"/>
    <w:rsid w:val="10F66AD9"/>
    <w:rsid w:val="110805BA"/>
    <w:rsid w:val="111052BA"/>
    <w:rsid w:val="11443971"/>
    <w:rsid w:val="116752E1"/>
    <w:rsid w:val="117D4B05"/>
    <w:rsid w:val="11A357F0"/>
    <w:rsid w:val="11CC3396"/>
    <w:rsid w:val="11D5085A"/>
    <w:rsid w:val="11E006E0"/>
    <w:rsid w:val="12027129"/>
    <w:rsid w:val="120B118D"/>
    <w:rsid w:val="12171CE5"/>
    <w:rsid w:val="12307DC9"/>
    <w:rsid w:val="123A47A4"/>
    <w:rsid w:val="12543AB7"/>
    <w:rsid w:val="128927C0"/>
    <w:rsid w:val="128E47CA"/>
    <w:rsid w:val="12A123D0"/>
    <w:rsid w:val="12F84EC8"/>
    <w:rsid w:val="130A36E0"/>
    <w:rsid w:val="132252F1"/>
    <w:rsid w:val="13452015"/>
    <w:rsid w:val="135D743F"/>
    <w:rsid w:val="14104630"/>
    <w:rsid w:val="141B23B3"/>
    <w:rsid w:val="14403B43"/>
    <w:rsid w:val="14457588"/>
    <w:rsid w:val="14977C8B"/>
    <w:rsid w:val="150D6A2E"/>
    <w:rsid w:val="151C63E2"/>
    <w:rsid w:val="15AF31CC"/>
    <w:rsid w:val="15BA6327"/>
    <w:rsid w:val="15D825B8"/>
    <w:rsid w:val="164E03F1"/>
    <w:rsid w:val="16887E08"/>
    <w:rsid w:val="169A3A63"/>
    <w:rsid w:val="16BE1336"/>
    <w:rsid w:val="16C653AB"/>
    <w:rsid w:val="16E159C7"/>
    <w:rsid w:val="170A63FA"/>
    <w:rsid w:val="170C1351"/>
    <w:rsid w:val="1780534F"/>
    <w:rsid w:val="17832749"/>
    <w:rsid w:val="178E7A6B"/>
    <w:rsid w:val="17BD579C"/>
    <w:rsid w:val="17E14DCC"/>
    <w:rsid w:val="17E249FF"/>
    <w:rsid w:val="17EE4129"/>
    <w:rsid w:val="17F96A9B"/>
    <w:rsid w:val="18626802"/>
    <w:rsid w:val="188A661C"/>
    <w:rsid w:val="18EA4C98"/>
    <w:rsid w:val="18F10D4E"/>
    <w:rsid w:val="18F733EE"/>
    <w:rsid w:val="191C24B7"/>
    <w:rsid w:val="197704C9"/>
    <w:rsid w:val="197D274C"/>
    <w:rsid w:val="19872AC7"/>
    <w:rsid w:val="198C2F4E"/>
    <w:rsid w:val="19A16F01"/>
    <w:rsid w:val="19D32E47"/>
    <w:rsid w:val="19F3267A"/>
    <w:rsid w:val="1A1A2523"/>
    <w:rsid w:val="1A2F6B35"/>
    <w:rsid w:val="1A3D3083"/>
    <w:rsid w:val="1A6F4A83"/>
    <w:rsid w:val="1A7D3DC7"/>
    <w:rsid w:val="1A7F3444"/>
    <w:rsid w:val="1AC060A8"/>
    <w:rsid w:val="1AC87B83"/>
    <w:rsid w:val="1AD9066B"/>
    <w:rsid w:val="1AEC6CBD"/>
    <w:rsid w:val="1B1339A5"/>
    <w:rsid w:val="1B163C72"/>
    <w:rsid w:val="1B3451F3"/>
    <w:rsid w:val="1B697EA8"/>
    <w:rsid w:val="1B99253B"/>
    <w:rsid w:val="1BA7376C"/>
    <w:rsid w:val="1BB72A59"/>
    <w:rsid w:val="1BDD5599"/>
    <w:rsid w:val="1C10439D"/>
    <w:rsid w:val="1C710A73"/>
    <w:rsid w:val="1C9B22E3"/>
    <w:rsid w:val="1CBA6FF3"/>
    <w:rsid w:val="1CCD7348"/>
    <w:rsid w:val="1CEA028B"/>
    <w:rsid w:val="1D5F7304"/>
    <w:rsid w:val="1DC4562B"/>
    <w:rsid w:val="1DD36226"/>
    <w:rsid w:val="1DE7026A"/>
    <w:rsid w:val="1DFA4DBB"/>
    <w:rsid w:val="1E020997"/>
    <w:rsid w:val="1E0A4775"/>
    <w:rsid w:val="1E5523DC"/>
    <w:rsid w:val="1E5B2F6D"/>
    <w:rsid w:val="1E634523"/>
    <w:rsid w:val="1E63672D"/>
    <w:rsid w:val="1E937D5C"/>
    <w:rsid w:val="1EB93647"/>
    <w:rsid w:val="1EDC36BF"/>
    <w:rsid w:val="1F0C7848"/>
    <w:rsid w:val="1F5F1CED"/>
    <w:rsid w:val="1F615A66"/>
    <w:rsid w:val="1F6274E2"/>
    <w:rsid w:val="20256080"/>
    <w:rsid w:val="203A65B1"/>
    <w:rsid w:val="20513CB4"/>
    <w:rsid w:val="205C3817"/>
    <w:rsid w:val="20691773"/>
    <w:rsid w:val="206D12DE"/>
    <w:rsid w:val="20875058"/>
    <w:rsid w:val="209A5769"/>
    <w:rsid w:val="20B06F92"/>
    <w:rsid w:val="20BE67DF"/>
    <w:rsid w:val="21264AB1"/>
    <w:rsid w:val="212B2377"/>
    <w:rsid w:val="21562D57"/>
    <w:rsid w:val="216A7BBA"/>
    <w:rsid w:val="216B4092"/>
    <w:rsid w:val="218656FF"/>
    <w:rsid w:val="219D2992"/>
    <w:rsid w:val="21A6694B"/>
    <w:rsid w:val="21D006F3"/>
    <w:rsid w:val="224A7058"/>
    <w:rsid w:val="225F6697"/>
    <w:rsid w:val="22813D29"/>
    <w:rsid w:val="22B30736"/>
    <w:rsid w:val="23012D1D"/>
    <w:rsid w:val="236B6349"/>
    <w:rsid w:val="23887A65"/>
    <w:rsid w:val="239A32F4"/>
    <w:rsid w:val="24077D48"/>
    <w:rsid w:val="24295DAC"/>
    <w:rsid w:val="242F6132"/>
    <w:rsid w:val="24314CBB"/>
    <w:rsid w:val="245B0CD5"/>
    <w:rsid w:val="24A50FEC"/>
    <w:rsid w:val="24CF521F"/>
    <w:rsid w:val="24F4492B"/>
    <w:rsid w:val="25C74149"/>
    <w:rsid w:val="25EF1E42"/>
    <w:rsid w:val="25EF38B7"/>
    <w:rsid w:val="25F164FE"/>
    <w:rsid w:val="260E6E56"/>
    <w:rsid w:val="261D6C0B"/>
    <w:rsid w:val="263061FC"/>
    <w:rsid w:val="263A0684"/>
    <w:rsid w:val="264A1001"/>
    <w:rsid w:val="26507812"/>
    <w:rsid w:val="2676652B"/>
    <w:rsid w:val="268169ED"/>
    <w:rsid w:val="26864004"/>
    <w:rsid w:val="26A17195"/>
    <w:rsid w:val="26A35330"/>
    <w:rsid w:val="26A85C60"/>
    <w:rsid w:val="26E70E4A"/>
    <w:rsid w:val="275B25A6"/>
    <w:rsid w:val="27B150B0"/>
    <w:rsid w:val="27DD0E2D"/>
    <w:rsid w:val="280F7CBD"/>
    <w:rsid w:val="28133675"/>
    <w:rsid w:val="28306607"/>
    <w:rsid w:val="285C2568"/>
    <w:rsid w:val="2871415B"/>
    <w:rsid w:val="2872294B"/>
    <w:rsid w:val="28782091"/>
    <w:rsid w:val="287E25B8"/>
    <w:rsid w:val="287F75F7"/>
    <w:rsid w:val="28810F26"/>
    <w:rsid w:val="289E6543"/>
    <w:rsid w:val="28D170B8"/>
    <w:rsid w:val="28FD43F3"/>
    <w:rsid w:val="290F6E35"/>
    <w:rsid w:val="292D69B8"/>
    <w:rsid w:val="294C2FB5"/>
    <w:rsid w:val="294D6867"/>
    <w:rsid w:val="298A7B93"/>
    <w:rsid w:val="299E32F5"/>
    <w:rsid w:val="29C33925"/>
    <w:rsid w:val="29C5361A"/>
    <w:rsid w:val="29DD218D"/>
    <w:rsid w:val="29DF1B36"/>
    <w:rsid w:val="29F90419"/>
    <w:rsid w:val="2A176BC9"/>
    <w:rsid w:val="2A2E64BE"/>
    <w:rsid w:val="2A697EC4"/>
    <w:rsid w:val="2A73664D"/>
    <w:rsid w:val="2A950CB9"/>
    <w:rsid w:val="2AA702DF"/>
    <w:rsid w:val="2AD8147B"/>
    <w:rsid w:val="2AEF1BC9"/>
    <w:rsid w:val="2AFB6D6E"/>
    <w:rsid w:val="2B2A31B0"/>
    <w:rsid w:val="2B320798"/>
    <w:rsid w:val="2B555187"/>
    <w:rsid w:val="2B9176D3"/>
    <w:rsid w:val="2BA967CA"/>
    <w:rsid w:val="2BD4136D"/>
    <w:rsid w:val="2BE76072"/>
    <w:rsid w:val="2BFE1A45"/>
    <w:rsid w:val="2C406B6C"/>
    <w:rsid w:val="2C46561F"/>
    <w:rsid w:val="2C9F3729"/>
    <w:rsid w:val="2CBC42DB"/>
    <w:rsid w:val="2CD05135"/>
    <w:rsid w:val="2CEC489C"/>
    <w:rsid w:val="2D1E7DAB"/>
    <w:rsid w:val="2D295E69"/>
    <w:rsid w:val="2DC0588F"/>
    <w:rsid w:val="2DDF2977"/>
    <w:rsid w:val="2DE33AEA"/>
    <w:rsid w:val="2DEC0BF0"/>
    <w:rsid w:val="2E0311AD"/>
    <w:rsid w:val="2E3C491E"/>
    <w:rsid w:val="2E625356"/>
    <w:rsid w:val="2EA14416"/>
    <w:rsid w:val="2EA9171C"/>
    <w:rsid w:val="2ED844FF"/>
    <w:rsid w:val="2EF97A69"/>
    <w:rsid w:val="2F5702EB"/>
    <w:rsid w:val="2F587061"/>
    <w:rsid w:val="2FC26035"/>
    <w:rsid w:val="30047BD9"/>
    <w:rsid w:val="307A2208"/>
    <w:rsid w:val="308A6A63"/>
    <w:rsid w:val="309D50A7"/>
    <w:rsid w:val="30B3469D"/>
    <w:rsid w:val="30F902BD"/>
    <w:rsid w:val="30FD6B21"/>
    <w:rsid w:val="312608BD"/>
    <w:rsid w:val="317D3FAE"/>
    <w:rsid w:val="31A338C9"/>
    <w:rsid w:val="31CC0DBF"/>
    <w:rsid w:val="31F2235E"/>
    <w:rsid w:val="31F7172F"/>
    <w:rsid w:val="323827ED"/>
    <w:rsid w:val="32570FC3"/>
    <w:rsid w:val="32585D2D"/>
    <w:rsid w:val="325D3E6B"/>
    <w:rsid w:val="32854398"/>
    <w:rsid w:val="32BC087B"/>
    <w:rsid w:val="32CC7242"/>
    <w:rsid w:val="32D638FF"/>
    <w:rsid w:val="3359469F"/>
    <w:rsid w:val="337D662F"/>
    <w:rsid w:val="339C6C14"/>
    <w:rsid w:val="33B7665E"/>
    <w:rsid w:val="33BD17AD"/>
    <w:rsid w:val="33BE1D32"/>
    <w:rsid w:val="33F407FF"/>
    <w:rsid w:val="34004B4E"/>
    <w:rsid w:val="343F1CF7"/>
    <w:rsid w:val="34586FDF"/>
    <w:rsid w:val="34805414"/>
    <w:rsid w:val="349F50F9"/>
    <w:rsid w:val="34C3783A"/>
    <w:rsid w:val="351D481E"/>
    <w:rsid w:val="351E5974"/>
    <w:rsid w:val="353A6D54"/>
    <w:rsid w:val="355B03DE"/>
    <w:rsid w:val="35AB23A0"/>
    <w:rsid w:val="35C54508"/>
    <w:rsid w:val="35C80C26"/>
    <w:rsid w:val="35F0162B"/>
    <w:rsid w:val="366A793A"/>
    <w:rsid w:val="369F0B19"/>
    <w:rsid w:val="36A0181E"/>
    <w:rsid w:val="36D27B4F"/>
    <w:rsid w:val="36D3294D"/>
    <w:rsid w:val="36D848C1"/>
    <w:rsid w:val="36EA7C97"/>
    <w:rsid w:val="36EB53B7"/>
    <w:rsid w:val="36FF3A74"/>
    <w:rsid w:val="37076F15"/>
    <w:rsid w:val="371E3F26"/>
    <w:rsid w:val="372D396C"/>
    <w:rsid w:val="37331B6E"/>
    <w:rsid w:val="376932B2"/>
    <w:rsid w:val="37804883"/>
    <w:rsid w:val="37940F74"/>
    <w:rsid w:val="37B47D17"/>
    <w:rsid w:val="37E1109A"/>
    <w:rsid w:val="38123928"/>
    <w:rsid w:val="381C3D62"/>
    <w:rsid w:val="38233460"/>
    <w:rsid w:val="38585F55"/>
    <w:rsid w:val="385B00ED"/>
    <w:rsid w:val="38842052"/>
    <w:rsid w:val="389278CD"/>
    <w:rsid w:val="38A50319"/>
    <w:rsid w:val="38A95558"/>
    <w:rsid w:val="38D74A59"/>
    <w:rsid w:val="38EB4F14"/>
    <w:rsid w:val="390A165B"/>
    <w:rsid w:val="39400042"/>
    <w:rsid w:val="395D13FD"/>
    <w:rsid w:val="398049C4"/>
    <w:rsid w:val="398910D8"/>
    <w:rsid w:val="39D655F7"/>
    <w:rsid w:val="39DC4814"/>
    <w:rsid w:val="3A2B6F44"/>
    <w:rsid w:val="3A394EF5"/>
    <w:rsid w:val="3A8D70F3"/>
    <w:rsid w:val="3A9A51B2"/>
    <w:rsid w:val="3AC90E9A"/>
    <w:rsid w:val="3ACB1CFD"/>
    <w:rsid w:val="3AEA19A5"/>
    <w:rsid w:val="3B0915A2"/>
    <w:rsid w:val="3B3A743F"/>
    <w:rsid w:val="3B5750CB"/>
    <w:rsid w:val="3B805F1D"/>
    <w:rsid w:val="3B920954"/>
    <w:rsid w:val="3BAE0E8F"/>
    <w:rsid w:val="3BAE3D71"/>
    <w:rsid w:val="3BC96A15"/>
    <w:rsid w:val="3BEA1607"/>
    <w:rsid w:val="3C0E2679"/>
    <w:rsid w:val="3C137C90"/>
    <w:rsid w:val="3C246790"/>
    <w:rsid w:val="3C6C70D1"/>
    <w:rsid w:val="3C7921E9"/>
    <w:rsid w:val="3C855259"/>
    <w:rsid w:val="3CC44935"/>
    <w:rsid w:val="3CC96E22"/>
    <w:rsid w:val="3CED545A"/>
    <w:rsid w:val="3CFE259A"/>
    <w:rsid w:val="3D194609"/>
    <w:rsid w:val="3D772AEA"/>
    <w:rsid w:val="3D796205"/>
    <w:rsid w:val="3DAA0180"/>
    <w:rsid w:val="3DAF7A29"/>
    <w:rsid w:val="3DB532F3"/>
    <w:rsid w:val="3DC114A9"/>
    <w:rsid w:val="3DE5558A"/>
    <w:rsid w:val="3DF569F9"/>
    <w:rsid w:val="3E010A3F"/>
    <w:rsid w:val="3E02581D"/>
    <w:rsid w:val="3E4D1764"/>
    <w:rsid w:val="3E607162"/>
    <w:rsid w:val="3EA762A9"/>
    <w:rsid w:val="3EBC0476"/>
    <w:rsid w:val="3F2D72BA"/>
    <w:rsid w:val="3F7942AE"/>
    <w:rsid w:val="3F8126A8"/>
    <w:rsid w:val="3F8C4C06"/>
    <w:rsid w:val="3FB12A98"/>
    <w:rsid w:val="3FB90340"/>
    <w:rsid w:val="3FDF647F"/>
    <w:rsid w:val="40354679"/>
    <w:rsid w:val="40363F4D"/>
    <w:rsid w:val="40467430"/>
    <w:rsid w:val="408D1DBF"/>
    <w:rsid w:val="40BD7F07"/>
    <w:rsid w:val="40F44AA9"/>
    <w:rsid w:val="41362681"/>
    <w:rsid w:val="41537580"/>
    <w:rsid w:val="415C2386"/>
    <w:rsid w:val="41775CE9"/>
    <w:rsid w:val="418A09F4"/>
    <w:rsid w:val="41903EA6"/>
    <w:rsid w:val="41AB26EA"/>
    <w:rsid w:val="41C11849"/>
    <w:rsid w:val="41F777FC"/>
    <w:rsid w:val="422449A5"/>
    <w:rsid w:val="42611755"/>
    <w:rsid w:val="42951ADB"/>
    <w:rsid w:val="42C13B2C"/>
    <w:rsid w:val="42E44134"/>
    <w:rsid w:val="431179AA"/>
    <w:rsid w:val="436A55E6"/>
    <w:rsid w:val="438C0A54"/>
    <w:rsid w:val="43FF7B61"/>
    <w:rsid w:val="443731D1"/>
    <w:rsid w:val="444E61A5"/>
    <w:rsid w:val="450E23BE"/>
    <w:rsid w:val="451505D5"/>
    <w:rsid w:val="453569D1"/>
    <w:rsid w:val="45A02594"/>
    <w:rsid w:val="45A341DC"/>
    <w:rsid w:val="45AD2BF7"/>
    <w:rsid w:val="45D4223E"/>
    <w:rsid w:val="45DB537A"/>
    <w:rsid w:val="45EC57D9"/>
    <w:rsid w:val="46255DC3"/>
    <w:rsid w:val="46405990"/>
    <w:rsid w:val="465005B9"/>
    <w:rsid w:val="4668767E"/>
    <w:rsid w:val="469323F0"/>
    <w:rsid w:val="46AE66E6"/>
    <w:rsid w:val="46E90EB9"/>
    <w:rsid w:val="46EA644F"/>
    <w:rsid w:val="47041A4C"/>
    <w:rsid w:val="470D19F1"/>
    <w:rsid w:val="475E3E8B"/>
    <w:rsid w:val="478F466E"/>
    <w:rsid w:val="47D40580"/>
    <w:rsid w:val="47DC618C"/>
    <w:rsid w:val="481B3A7B"/>
    <w:rsid w:val="4844307C"/>
    <w:rsid w:val="486B0A43"/>
    <w:rsid w:val="487C2D07"/>
    <w:rsid w:val="48830E65"/>
    <w:rsid w:val="48AC0D5B"/>
    <w:rsid w:val="48B2215B"/>
    <w:rsid w:val="48B260F7"/>
    <w:rsid w:val="48C6339D"/>
    <w:rsid w:val="48D12A65"/>
    <w:rsid w:val="48E05F94"/>
    <w:rsid w:val="48E85AC0"/>
    <w:rsid w:val="49103943"/>
    <w:rsid w:val="49481452"/>
    <w:rsid w:val="49503565"/>
    <w:rsid w:val="495C64DB"/>
    <w:rsid w:val="49D715B6"/>
    <w:rsid w:val="49F46D0A"/>
    <w:rsid w:val="4A174DEF"/>
    <w:rsid w:val="4A3914B2"/>
    <w:rsid w:val="4A9106FD"/>
    <w:rsid w:val="4AB97C54"/>
    <w:rsid w:val="4AEE7414"/>
    <w:rsid w:val="4B005883"/>
    <w:rsid w:val="4B0F47F6"/>
    <w:rsid w:val="4B1C51A0"/>
    <w:rsid w:val="4B7C7600"/>
    <w:rsid w:val="4B892B10"/>
    <w:rsid w:val="4BA868E6"/>
    <w:rsid w:val="4C0B44E0"/>
    <w:rsid w:val="4C2219D6"/>
    <w:rsid w:val="4C260A2E"/>
    <w:rsid w:val="4CA335B2"/>
    <w:rsid w:val="4CB032F7"/>
    <w:rsid w:val="4CEB521F"/>
    <w:rsid w:val="4D3A4B52"/>
    <w:rsid w:val="4D564504"/>
    <w:rsid w:val="4D6B7C4F"/>
    <w:rsid w:val="4DA87E78"/>
    <w:rsid w:val="4DB52955"/>
    <w:rsid w:val="4DE90B71"/>
    <w:rsid w:val="4E1B1DA4"/>
    <w:rsid w:val="4E303F58"/>
    <w:rsid w:val="4E395334"/>
    <w:rsid w:val="4E3A10AC"/>
    <w:rsid w:val="4E4F6905"/>
    <w:rsid w:val="4E850579"/>
    <w:rsid w:val="4EC73140"/>
    <w:rsid w:val="4ED321BE"/>
    <w:rsid w:val="4F766C99"/>
    <w:rsid w:val="4FC074F2"/>
    <w:rsid w:val="50566D3C"/>
    <w:rsid w:val="50632B3C"/>
    <w:rsid w:val="506867E5"/>
    <w:rsid w:val="50780C9F"/>
    <w:rsid w:val="507813C6"/>
    <w:rsid w:val="507F7D6B"/>
    <w:rsid w:val="50831D5D"/>
    <w:rsid w:val="509E6752"/>
    <w:rsid w:val="50BE2545"/>
    <w:rsid w:val="50D21C7D"/>
    <w:rsid w:val="510478AE"/>
    <w:rsid w:val="511E4CB5"/>
    <w:rsid w:val="51207F80"/>
    <w:rsid w:val="518B354C"/>
    <w:rsid w:val="51CF473E"/>
    <w:rsid w:val="520C4FFA"/>
    <w:rsid w:val="5224782D"/>
    <w:rsid w:val="52255FB9"/>
    <w:rsid w:val="522B768A"/>
    <w:rsid w:val="52956DFA"/>
    <w:rsid w:val="52A4462E"/>
    <w:rsid w:val="52BE3696"/>
    <w:rsid w:val="52D4387D"/>
    <w:rsid w:val="52DE2852"/>
    <w:rsid w:val="52FE5480"/>
    <w:rsid w:val="53155D99"/>
    <w:rsid w:val="533B56AA"/>
    <w:rsid w:val="533D2E7E"/>
    <w:rsid w:val="5346439E"/>
    <w:rsid w:val="534659F5"/>
    <w:rsid w:val="53720917"/>
    <w:rsid w:val="538C23AA"/>
    <w:rsid w:val="53A771E4"/>
    <w:rsid w:val="53BA7E43"/>
    <w:rsid w:val="53FC2BBB"/>
    <w:rsid w:val="5402266C"/>
    <w:rsid w:val="54106EC2"/>
    <w:rsid w:val="54173EE3"/>
    <w:rsid w:val="547C35F3"/>
    <w:rsid w:val="550B4102"/>
    <w:rsid w:val="55377B59"/>
    <w:rsid w:val="55783318"/>
    <w:rsid w:val="55786F64"/>
    <w:rsid w:val="559B2D78"/>
    <w:rsid w:val="55A35789"/>
    <w:rsid w:val="55A72B10"/>
    <w:rsid w:val="55AB0F58"/>
    <w:rsid w:val="55BB7B48"/>
    <w:rsid w:val="55CB729C"/>
    <w:rsid w:val="55DF0EB7"/>
    <w:rsid w:val="55E271C0"/>
    <w:rsid w:val="55F54FC6"/>
    <w:rsid w:val="561C7DBF"/>
    <w:rsid w:val="56440D1A"/>
    <w:rsid w:val="5692372A"/>
    <w:rsid w:val="56AF5424"/>
    <w:rsid w:val="56DC53F6"/>
    <w:rsid w:val="57715B3F"/>
    <w:rsid w:val="57AC301B"/>
    <w:rsid w:val="57CA3A60"/>
    <w:rsid w:val="582B682A"/>
    <w:rsid w:val="582F3F3F"/>
    <w:rsid w:val="58496181"/>
    <w:rsid w:val="5854571B"/>
    <w:rsid w:val="5857532B"/>
    <w:rsid w:val="588A27AD"/>
    <w:rsid w:val="5891090A"/>
    <w:rsid w:val="58966C90"/>
    <w:rsid w:val="58CA7BFC"/>
    <w:rsid w:val="58CB1333"/>
    <w:rsid w:val="58E50037"/>
    <w:rsid w:val="590C1DE3"/>
    <w:rsid w:val="59570A2E"/>
    <w:rsid w:val="596D132A"/>
    <w:rsid w:val="59877BFC"/>
    <w:rsid w:val="598C4EB2"/>
    <w:rsid w:val="59B12B6A"/>
    <w:rsid w:val="59D61823"/>
    <w:rsid w:val="59EC76FE"/>
    <w:rsid w:val="59FF46E4"/>
    <w:rsid w:val="5A074538"/>
    <w:rsid w:val="5A162A25"/>
    <w:rsid w:val="5A857FA3"/>
    <w:rsid w:val="5A9173C0"/>
    <w:rsid w:val="5AEF428F"/>
    <w:rsid w:val="5AF61706"/>
    <w:rsid w:val="5AFF3461"/>
    <w:rsid w:val="5B5C125D"/>
    <w:rsid w:val="5B6F4AAC"/>
    <w:rsid w:val="5B764948"/>
    <w:rsid w:val="5B90729B"/>
    <w:rsid w:val="5BC74A79"/>
    <w:rsid w:val="5BCB7CE3"/>
    <w:rsid w:val="5BD4669C"/>
    <w:rsid w:val="5BDC19F5"/>
    <w:rsid w:val="5BF207D1"/>
    <w:rsid w:val="5C936C84"/>
    <w:rsid w:val="5CB25E49"/>
    <w:rsid w:val="5CD85BCF"/>
    <w:rsid w:val="5CDE2ABB"/>
    <w:rsid w:val="5CE763F4"/>
    <w:rsid w:val="5D3D6019"/>
    <w:rsid w:val="5D40787B"/>
    <w:rsid w:val="5D6B5583"/>
    <w:rsid w:val="5E124E3C"/>
    <w:rsid w:val="5E1B2CA8"/>
    <w:rsid w:val="5E5A777B"/>
    <w:rsid w:val="5E7968CE"/>
    <w:rsid w:val="5E8545C5"/>
    <w:rsid w:val="5EAD01B2"/>
    <w:rsid w:val="5EDE552C"/>
    <w:rsid w:val="5EF66DCE"/>
    <w:rsid w:val="5F5D2CD1"/>
    <w:rsid w:val="5F7A169E"/>
    <w:rsid w:val="5FB46F10"/>
    <w:rsid w:val="5FBF1DAC"/>
    <w:rsid w:val="5FDB75FB"/>
    <w:rsid w:val="605B3830"/>
    <w:rsid w:val="606C1599"/>
    <w:rsid w:val="60777127"/>
    <w:rsid w:val="60A31C83"/>
    <w:rsid w:val="60AA7C0C"/>
    <w:rsid w:val="60CD74E1"/>
    <w:rsid w:val="617E0CBA"/>
    <w:rsid w:val="61966529"/>
    <w:rsid w:val="621054B7"/>
    <w:rsid w:val="627209BD"/>
    <w:rsid w:val="627E7709"/>
    <w:rsid w:val="62901147"/>
    <w:rsid w:val="62B5360D"/>
    <w:rsid w:val="62B55E5C"/>
    <w:rsid w:val="62EC246D"/>
    <w:rsid w:val="63021D41"/>
    <w:rsid w:val="633B3246"/>
    <w:rsid w:val="63786296"/>
    <w:rsid w:val="639577B4"/>
    <w:rsid w:val="63A8419B"/>
    <w:rsid w:val="63B4243A"/>
    <w:rsid w:val="63D336DD"/>
    <w:rsid w:val="64414AEB"/>
    <w:rsid w:val="644A2A96"/>
    <w:rsid w:val="64634A61"/>
    <w:rsid w:val="64781857"/>
    <w:rsid w:val="64885612"/>
    <w:rsid w:val="64AB29BF"/>
    <w:rsid w:val="64C648BF"/>
    <w:rsid w:val="64CF6C0F"/>
    <w:rsid w:val="64FC0797"/>
    <w:rsid w:val="650C6EA7"/>
    <w:rsid w:val="65163A99"/>
    <w:rsid w:val="6521784D"/>
    <w:rsid w:val="652C6B28"/>
    <w:rsid w:val="652F7039"/>
    <w:rsid w:val="65776E7B"/>
    <w:rsid w:val="65893BC4"/>
    <w:rsid w:val="65B85F53"/>
    <w:rsid w:val="66306622"/>
    <w:rsid w:val="66330777"/>
    <w:rsid w:val="66374F8F"/>
    <w:rsid w:val="666724E3"/>
    <w:rsid w:val="666F3B91"/>
    <w:rsid w:val="66CF63DE"/>
    <w:rsid w:val="66D859CD"/>
    <w:rsid w:val="66DB6097"/>
    <w:rsid w:val="66EF18D2"/>
    <w:rsid w:val="670341FC"/>
    <w:rsid w:val="670549BB"/>
    <w:rsid w:val="671825D0"/>
    <w:rsid w:val="67401990"/>
    <w:rsid w:val="675D2DD9"/>
    <w:rsid w:val="67631968"/>
    <w:rsid w:val="67663034"/>
    <w:rsid w:val="67953A60"/>
    <w:rsid w:val="67BD3179"/>
    <w:rsid w:val="683A711C"/>
    <w:rsid w:val="687B746B"/>
    <w:rsid w:val="689802DB"/>
    <w:rsid w:val="68A1206B"/>
    <w:rsid w:val="68C3583F"/>
    <w:rsid w:val="68C50193"/>
    <w:rsid w:val="69026F3E"/>
    <w:rsid w:val="695F04E2"/>
    <w:rsid w:val="699D691A"/>
    <w:rsid w:val="69A34FB8"/>
    <w:rsid w:val="69B1276C"/>
    <w:rsid w:val="69B837CF"/>
    <w:rsid w:val="69D50284"/>
    <w:rsid w:val="69DC3AAF"/>
    <w:rsid w:val="69E91EAC"/>
    <w:rsid w:val="69FA1369"/>
    <w:rsid w:val="6A411454"/>
    <w:rsid w:val="6A7852CB"/>
    <w:rsid w:val="6A7A0F9C"/>
    <w:rsid w:val="6A82527F"/>
    <w:rsid w:val="6A887732"/>
    <w:rsid w:val="6A9C2A7B"/>
    <w:rsid w:val="6AA327B9"/>
    <w:rsid w:val="6AA656A7"/>
    <w:rsid w:val="6AD2649C"/>
    <w:rsid w:val="6B0E0860"/>
    <w:rsid w:val="6B183633"/>
    <w:rsid w:val="6B517161"/>
    <w:rsid w:val="6C0E776D"/>
    <w:rsid w:val="6C332407"/>
    <w:rsid w:val="6C6A2195"/>
    <w:rsid w:val="6C6B6BA9"/>
    <w:rsid w:val="6C9205D9"/>
    <w:rsid w:val="6CBA202D"/>
    <w:rsid w:val="6CFF7E75"/>
    <w:rsid w:val="6D1368DF"/>
    <w:rsid w:val="6D1C29C8"/>
    <w:rsid w:val="6D3276C6"/>
    <w:rsid w:val="6D3652D2"/>
    <w:rsid w:val="6D535020"/>
    <w:rsid w:val="6D6852DC"/>
    <w:rsid w:val="6D714693"/>
    <w:rsid w:val="6D8E23F7"/>
    <w:rsid w:val="6DA85BDA"/>
    <w:rsid w:val="6DBF2D8A"/>
    <w:rsid w:val="6DDC2507"/>
    <w:rsid w:val="6DE210EC"/>
    <w:rsid w:val="6DF350A8"/>
    <w:rsid w:val="6E0D0201"/>
    <w:rsid w:val="6E3B73E6"/>
    <w:rsid w:val="6E454244"/>
    <w:rsid w:val="6EA5341B"/>
    <w:rsid w:val="6EAF1E6A"/>
    <w:rsid w:val="6EB83BFB"/>
    <w:rsid w:val="6ED72B2B"/>
    <w:rsid w:val="6EDA3E5F"/>
    <w:rsid w:val="6F072421"/>
    <w:rsid w:val="6F0B14CD"/>
    <w:rsid w:val="6F62518A"/>
    <w:rsid w:val="6F8944FC"/>
    <w:rsid w:val="6FB95E7D"/>
    <w:rsid w:val="6FF35BF4"/>
    <w:rsid w:val="701D2C39"/>
    <w:rsid w:val="70567B70"/>
    <w:rsid w:val="705931BC"/>
    <w:rsid w:val="70BB79D3"/>
    <w:rsid w:val="70D821AA"/>
    <w:rsid w:val="70F96E79"/>
    <w:rsid w:val="70FA6F32"/>
    <w:rsid w:val="710230D2"/>
    <w:rsid w:val="713D38E8"/>
    <w:rsid w:val="71444C05"/>
    <w:rsid w:val="7150106E"/>
    <w:rsid w:val="71574D34"/>
    <w:rsid w:val="71602F39"/>
    <w:rsid w:val="71645CA3"/>
    <w:rsid w:val="71724D1D"/>
    <w:rsid w:val="717621F9"/>
    <w:rsid w:val="71D37463"/>
    <w:rsid w:val="72266E3A"/>
    <w:rsid w:val="72894571"/>
    <w:rsid w:val="72BE6AD5"/>
    <w:rsid w:val="72C646CF"/>
    <w:rsid w:val="72D705F9"/>
    <w:rsid w:val="72E51677"/>
    <w:rsid w:val="7337257B"/>
    <w:rsid w:val="734E22DC"/>
    <w:rsid w:val="735B409A"/>
    <w:rsid w:val="73604E34"/>
    <w:rsid w:val="738E7FAC"/>
    <w:rsid w:val="73B77FCA"/>
    <w:rsid w:val="73C05A2C"/>
    <w:rsid w:val="74031700"/>
    <w:rsid w:val="7447614D"/>
    <w:rsid w:val="74650BE4"/>
    <w:rsid w:val="749F7E89"/>
    <w:rsid w:val="74D00D52"/>
    <w:rsid w:val="74D07EF1"/>
    <w:rsid w:val="74E465C9"/>
    <w:rsid w:val="753F4C57"/>
    <w:rsid w:val="755F50BB"/>
    <w:rsid w:val="75994786"/>
    <w:rsid w:val="76094AAF"/>
    <w:rsid w:val="76360BB9"/>
    <w:rsid w:val="765B72FD"/>
    <w:rsid w:val="76646417"/>
    <w:rsid w:val="767E1BCE"/>
    <w:rsid w:val="769626E2"/>
    <w:rsid w:val="76B311AD"/>
    <w:rsid w:val="76CE38DC"/>
    <w:rsid w:val="77167BA1"/>
    <w:rsid w:val="771779B7"/>
    <w:rsid w:val="771D49DF"/>
    <w:rsid w:val="771D4F43"/>
    <w:rsid w:val="77251E84"/>
    <w:rsid w:val="774F0870"/>
    <w:rsid w:val="77550843"/>
    <w:rsid w:val="7767204D"/>
    <w:rsid w:val="7768451F"/>
    <w:rsid w:val="77812918"/>
    <w:rsid w:val="77AB07A1"/>
    <w:rsid w:val="77BD1970"/>
    <w:rsid w:val="77CE5838"/>
    <w:rsid w:val="781B5ACD"/>
    <w:rsid w:val="783D55FE"/>
    <w:rsid w:val="78AD5091"/>
    <w:rsid w:val="78B55B5F"/>
    <w:rsid w:val="78E201F2"/>
    <w:rsid w:val="7920216B"/>
    <w:rsid w:val="7945240A"/>
    <w:rsid w:val="79646E59"/>
    <w:rsid w:val="7979246B"/>
    <w:rsid w:val="797F5127"/>
    <w:rsid w:val="798658E0"/>
    <w:rsid w:val="79CD00CF"/>
    <w:rsid w:val="79E0182F"/>
    <w:rsid w:val="79F62394"/>
    <w:rsid w:val="7A2A25EE"/>
    <w:rsid w:val="7A38100A"/>
    <w:rsid w:val="7A5964AE"/>
    <w:rsid w:val="7AC9794B"/>
    <w:rsid w:val="7B014D5A"/>
    <w:rsid w:val="7B6770D5"/>
    <w:rsid w:val="7B8A2372"/>
    <w:rsid w:val="7BE25774"/>
    <w:rsid w:val="7BEF161B"/>
    <w:rsid w:val="7C7C44BA"/>
    <w:rsid w:val="7C80437D"/>
    <w:rsid w:val="7CCC0F27"/>
    <w:rsid w:val="7D007538"/>
    <w:rsid w:val="7D453F9C"/>
    <w:rsid w:val="7D6C5E3C"/>
    <w:rsid w:val="7D8C0B5B"/>
    <w:rsid w:val="7DF048A7"/>
    <w:rsid w:val="7E19015A"/>
    <w:rsid w:val="7E235BB8"/>
    <w:rsid w:val="7E2D7EFB"/>
    <w:rsid w:val="7E362EAB"/>
    <w:rsid w:val="7E426EA8"/>
    <w:rsid w:val="7E7836D7"/>
    <w:rsid w:val="7EBE0DBA"/>
    <w:rsid w:val="7EBE70B3"/>
    <w:rsid w:val="7EDA3F7C"/>
    <w:rsid w:val="7F09629C"/>
    <w:rsid w:val="7F1B445E"/>
    <w:rsid w:val="7FCD111C"/>
    <w:rsid w:val="7FD65AD2"/>
    <w:rsid w:val="7FD9476E"/>
    <w:rsid w:val="7FFB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4"/>
    <w:basedOn w:val="1"/>
    <w:next w:val="6"/>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黑体"/>
      <w:b/>
      <w:bCs/>
      <w:spacing w:val="20"/>
      <w:kern w:val="52"/>
      <w:sz w:val="56"/>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Indent"/>
    <w:basedOn w:val="1"/>
    <w:qFormat/>
    <w:uiPriority w:val="0"/>
    <w:pPr>
      <w:spacing w:after="120" w:afterLines="0" w:afterAutospacing="0"/>
      <w:ind w:left="420" w:leftChars="200"/>
    </w:pPr>
  </w:style>
  <w:style w:type="paragraph" w:styleId="10">
    <w:name w:val="Plain Text"/>
    <w:basedOn w:val="1"/>
    <w:qFormat/>
    <w:uiPriority w:val="0"/>
    <w:rPr>
      <w:rFonts w:ascii="宋体" w:hAnsi="Courier New"/>
    </w:rPr>
  </w:style>
  <w:style w:type="paragraph" w:styleId="11">
    <w:name w:val="Date"/>
    <w:basedOn w:val="1"/>
    <w:next w:val="1"/>
    <w:qFormat/>
    <w:uiPriority w:val="0"/>
    <w:pPr>
      <w:adjustRightInd w:val="0"/>
      <w:spacing w:line="360" w:lineRule="atLeast"/>
      <w:textAlignment w:val="baseline"/>
    </w:pPr>
    <w:rPr>
      <w:rFonts w:ascii="宋体"/>
      <w:kern w:val="0"/>
      <w:sz w:val="24"/>
    </w:rPr>
  </w:style>
  <w:style w:type="paragraph" w:styleId="12">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9000"/>
      </w:tabs>
      <w:spacing w:line="500" w:lineRule="atLeast"/>
      <w:jc w:val="left"/>
    </w:pPr>
    <w:rPr>
      <w:caps/>
      <w:snapToGrid w:val="0"/>
      <w:kern w:val="0"/>
      <w:sz w:val="28"/>
    </w:rPr>
  </w:style>
  <w:style w:type="paragraph" w:styleId="15">
    <w:name w:val="footnote text"/>
    <w:basedOn w:val="1"/>
    <w:semiHidden/>
    <w:qFormat/>
    <w:uiPriority w:val="0"/>
    <w:pPr>
      <w:spacing w:line="312" w:lineRule="atLeast"/>
    </w:pPr>
    <w:rPr>
      <w:sz w:val="18"/>
      <w:lang w:val="en-US"/>
    </w:rPr>
  </w:style>
  <w:style w:type="paragraph" w:styleId="16">
    <w:name w:val="Body Text Indent 3"/>
    <w:basedOn w:val="1"/>
    <w:qFormat/>
    <w:uiPriority w:val="0"/>
    <w:pPr>
      <w:spacing w:after="120" w:afterLines="0" w:afterAutospacing="0"/>
      <w:ind w:left="420" w:leftChars="200"/>
    </w:pPr>
    <w:rPr>
      <w:sz w:val="16"/>
    </w:rPr>
  </w:style>
  <w:style w:type="paragraph" w:styleId="17">
    <w:name w:val="toc 2"/>
    <w:basedOn w:val="1"/>
    <w:next w:val="1"/>
    <w:qFormat/>
    <w:uiPriority w:val="39"/>
    <w:pPr>
      <w:tabs>
        <w:tab w:val="right" w:leader="dot" w:pos="8302"/>
      </w:tabs>
    </w:pPr>
    <w:rPr>
      <w:smallCaps/>
      <w:sz w:val="24"/>
    </w:rPr>
  </w:style>
  <w:style w:type="paragraph" w:styleId="18">
    <w:name w:val="Normal (Web)"/>
    <w:basedOn w:val="1"/>
    <w:qFormat/>
    <w:uiPriority w:val="0"/>
    <w:rPr>
      <w:sz w:val="24"/>
    </w:r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footnote reference"/>
    <w:basedOn w:val="20"/>
    <w:semiHidden/>
    <w:qFormat/>
    <w:uiPriority w:val="0"/>
    <w:rPr>
      <w:vertAlign w:val="superscript"/>
    </w:rPr>
  </w:style>
  <w:style w:type="paragraph" w:customStyle="1" w:styleId="24">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25">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7">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8">
    <w:name w:val="样式2"/>
    <w:basedOn w:val="5"/>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0">
    <w:name w:val="List Paragraph"/>
    <w:basedOn w:val="1"/>
    <w:qFormat/>
    <w:uiPriority w:val="0"/>
    <w:pPr>
      <w:suppressAutoHyphens/>
      <w:ind w:firstLine="420" w:firstLineChars="200"/>
    </w:pPr>
    <w:rPr>
      <w:szCs w:val="24"/>
      <w:lang w:eastAsia="ar-SA"/>
    </w:rPr>
  </w:style>
  <w:style w:type="paragraph" w:customStyle="1" w:styleId="31">
    <w:name w:val="s4"/>
    <w:basedOn w:val="1"/>
    <w:next w:val="16"/>
    <w:qFormat/>
    <w:uiPriority w:val="0"/>
    <w:pPr>
      <w:adjustRightInd w:val="0"/>
      <w:snapToGrid w:val="0"/>
      <w:spacing w:before="156" w:beforeLines="50" w:beforeAutospacing="0"/>
      <w:ind w:firstLine="454" w:firstLineChars="189"/>
    </w:pPr>
    <w:rPr>
      <w:sz w:val="24"/>
    </w:rPr>
  </w:style>
  <w:style w:type="character" w:customStyle="1" w:styleId="32">
    <w:name w:val="font61"/>
    <w:basedOn w:val="20"/>
    <w:qFormat/>
    <w:uiPriority w:val="0"/>
    <w:rPr>
      <w:rFonts w:hint="eastAsia" w:ascii="宋体" w:hAnsi="宋体" w:eastAsia="宋体" w:cs="宋体"/>
      <w:color w:val="000000"/>
      <w:sz w:val="30"/>
      <w:szCs w:val="30"/>
      <w:u w:val="single"/>
    </w:rPr>
  </w:style>
  <w:style w:type="character" w:customStyle="1" w:styleId="33">
    <w:name w:val="font51"/>
    <w:basedOn w:val="20"/>
    <w:qFormat/>
    <w:uiPriority w:val="0"/>
    <w:rPr>
      <w:rFonts w:hint="eastAsia" w:ascii="宋体" w:hAnsi="宋体" w:eastAsia="宋体" w:cs="宋体"/>
      <w:color w:val="000000"/>
      <w:sz w:val="30"/>
      <w:szCs w:val="30"/>
      <w:u w:val="none"/>
    </w:rPr>
  </w:style>
  <w:style w:type="paragraph" w:customStyle="1" w:styleId="34">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5">
    <w:name w:val="样式1"/>
    <w:basedOn w:val="4"/>
    <w:qFormat/>
    <w:uiPriority w:val="0"/>
    <w:pPr>
      <w:keepLines/>
      <w:spacing w:before="260" w:beforeLines="0" w:after="260" w:afterLines="0" w:line="416" w:lineRule="auto"/>
      <w:jc w:val="center"/>
    </w:pPr>
    <w:rPr>
      <w:rFonts w:hAnsi="宋体" w:eastAsia="黑体"/>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53</Pages>
  <Words>20668</Words>
  <Characters>22207</Characters>
  <Lines>0</Lines>
  <Paragraphs>0</Paragraphs>
  <TotalTime>0</TotalTime>
  <ScaleCrop>false</ScaleCrop>
  <LinksUpToDate>false</LinksUpToDate>
  <CharactersWithSpaces>26833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Administrator</cp:lastModifiedBy>
  <cp:lastPrinted>2022-12-09T09:28:00Z</cp:lastPrinted>
  <dcterms:modified xsi:type="dcterms:W3CDTF">2023-03-03T02:09:06Z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B1538CC1FBE34A65892468761881F084</vt:lpwstr>
  </property>
</Properties>
</file>