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spacing w:line="480" w:lineRule="auto"/>
        <w:rPr>
          <w:rStyle w:val="23"/>
          <w:lang w:eastAsia="zh-CN"/>
        </w:rPr>
      </w:pPr>
    </w:p>
    <w:p>
      <w:pPr>
        <w:pStyle w:val="3"/>
        <w:rPr>
          <w:sz w:val="40"/>
        </w:rPr>
      </w:pPr>
      <w:bookmarkStart w:id="0" w:name="_Toc75265238"/>
      <w:r>
        <w:rPr>
          <w:rFonts w:hint="eastAsia"/>
          <w:sz w:val="40"/>
          <w:lang w:val="zh-CN"/>
        </w:rPr>
        <w:t>招 标 文 件</w:t>
      </w:r>
      <w:bookmarkEnd w:id="0"/>
    </w:p>
    <w:p>
      <w:pPr>
        <w:autoSpaceDE w:val="0"/>
        <w:autoSpaceDN w:val="0"/>
        <w:adjustRightInd w:val="0"/>
        <w:jc w:val="center"/>
        <w:rPr>
          <w:rFonts w:hint="default"/>
          <w:b/>
          <w:bCs/>
          <w:sz w:val="30"/>
          <w:szCs w:val="30"/>
          <w:lang w:val="en-US" w:eastAsia="zh-CN"/>
        </w:rPr>
      </w:pPr>
      <w:r>
        <w:rPr>
          <w:rFonts w:hint="eastAsia"/>
          <w:b/>
          <w:bCs/>
          <w:sz w:val="30"/>
          <w:szCs w:val="30"/>
          <w:lang w:val="zh-CN" w:eastAsia="zh-CN"/>
        </w:rPr>
        <w:t>项目编号：</w:t>
      </w:r>
      <w:r>
        <w:rPr>
          <w:b/>
          <w:bCs/>
          <w:sz w:val="30"/>
          <w:szCs w:val="30"/>
          <w:lang w:val="zh-CN" w:eastAsia="zh-CN"/>
        </w:rPr>
        <w:t>202</w:t>
      </w:r>
      <w:r>
        <w:rPr>
          <w:rFonts w:hint="eastAsia"/>
          <w:b/>
          <w:bCs/>
          <w:sz w:val="30"/>
          <w:szCs w:val="30"/>
          <w:lang w:val="en-US" w:eastAsia="zh-CN"/>
        </w:rPr>
        <w:t>3</w:t>
      </w:r>
      <w:r>
        <w:rPr>
          <w:b/>
          <w:bCs/>
          <w:sz w:val="30"/>
          <w:szCs w:val="30"/>
          <w:lang w:val="zh-CN" w:eastAsia="zh-CN"/>
        </w:rPr>
        <w:t>（</w:t>
      </w:r>
      <w:r>
        <w:rPr>
          <w:rFonts w:hint="eastAsia"/>
          <w:b/>
          <w:bCs/>
          <w:sz w:val="30"/>
          <w:szCs w:val="30"/>
          <w:lang w:val="en-US" w:eastAsia="zh-CN"/>
        </w:rPr>
        <w:t>XY</w:t>
      </w:r>
      <w:r>
        <w:rPr>
          <w:b/>
          <w:bCs/>
          <w:sz w:val="30"/>
          <w:szCs w:val="30"/>
          <w:lang w:val="zh-CN" w:eastAsia="zh-CN"/>
        </w:rPr>
        <w:t>）</w:t>
      </w:r>
      <w:r>
        <w:rPr>
          <w:rFonts w:hint="eastAsia"/>
          <w:b/>
          <w:bCs/>
          <w:sz w:val="30"/>
          <w:szCs w:val="30"/>
          <w:lang w:val="en-US" w:eastAsia="zh-CN"/>
        </w:rPr>
        <w:t>010</w:t>
      </w:r>
    </w:p>
    <w:p>
      <w:pPr>
        <w:autoSpaceDE w:val="0"/>
        <w:autoSpaceDN w:val="0"/>
        <w:adjustRightInd w:val="0"/>
        <w:rPr>
          <w:b/>
          <w:bCs/>
          <w:szCs w:val="21"/>
          <w:lang w:eastAsia="zh-CN"/>
        </w:rPr>
      </w:pPr>
    </w:p>
    <w:p>
      <w:pPr>
        <w:autoSpaceDE w:val="0"/>
        <w:autoSpaceDN w:val="0"/>
        <w:adjustRightInd w:val="0"/>
        <w:rPr>
          <w:b/>
          <w:bCs/>
          <w:szCs w:val="21"/>
          <w:lang w:eastAsia="zh-CN"/>
        </w:rPr>
      </w:pPr>
    </w:p>
    <w:p>
      <w:pPr>
        <w:autoSpaceDE w:val="0"/>
        <w:autoSpaceDN w:val="0"/>
        <w:adjustRightInd w:val="0"/>
        <w:rPr>
          <w:b/>
          <w:bCs/>
          <w:szCs w:val="21"/>
          <w:lang w:eastAsia="zh-CN"/>
        </w:rPr>
      </w:pPr>
    </w:p>
    <w:p>
      <w:pPr>
        <w:autoSpaceDE w:val="0"/>
        <w:autoSpaceDN w:val="0"/>
        <w:adjustRightInd w:val="0"/>
        <w:rPr>
          <w:b/>
          <w:bCs/>
          <w:szCs w:val="21"/>
          <w:lang w:eastAsia="zh-CN"/>
        </w:rPr>
      </w:pPr>
    </w:p>
    <w:p>
      <w:pPr>
        <w:autoSpaceDE w:val="0"/>
        <w:autoSpaceDN w:val="0"/>
        <w:adjustRightInd w:val="0"/>
        <w:rPr>
          <w:b/>
          <w:bCs/>
          <w:szCs w:val="21"/>
          <w:lang w:eastAsia="zh-CN"/>
        </w:rPr>
      </w:pPr>
    </w:p>
    <w:p>
      <w:pPr>
        <w:autoSpaceDE w:val="0"/>
        <w:autoSpaceDN w:val="0"/>
        <w:adjustRightInd w:val="0"/>
        <w:rPr>
          <w:b/>
          <w:bCs/>
          <w:szCs w:val="21"/>
          <w:lang w:eastAsia="zh-CN"/>
        </w:rPr>
      </w:pPr>
    </w:p>
    <w:p>
      <w:pPr>
        <w:autoSpaceDE w:val="0"/>
        <w:autoSpaceDN w:val="0"/>
        <w:adjustRightInd w:val="0"/>
        <w:rPr>
          <w:b/>
          <w:bCs/>
          <w:szCs w:val="21"/>
          <w:lang w:eastAsia="zh-CN"/>
        </w:rPr>
      </w:pPr>
    </w:p>
    <w:tbl>
      <w:tblPr>
        <w:tblStyle w:val="17"/>
        <w:tblW w:w="0" w:type="auto"/>
        <w:tblInd w:w="0" w:type="dxa"/>
        <w:tblLayout w:type="fixed"/>
        <w:tblCellMar>
          <w:top w:w="0" w:type="dxa"/>
          <w:left w:w="108" w:type="dxa"/>
          <w:bottom w:w="0" w:type="dxa"/>
          <w:right w:w="108" w:type="dxa"/>
        </w:tblCellMar>
      </w:tblPr>
      <w:tblGrid>
        <w:gridCol w:w="3230"/>
        <w:gridCol w:w="5383"/>
      </w:tblGrid>
      <w:tr>
        <w:tblPrEx>
          <w:tblCellMar>
            <w:top w:w="0" w:type="dxa"/>
            <w:left w:w="108" w:type="dxa"/>
            <w:bottom w:w="0" w:type="dxa"/>
            <w:right w:w="108" w:type="dxa"/>
          </w:tblCellMar>
        </w:tblPrEx>
        <w:trPr>
          <w:trHeight w:val="436" w:hRule="atLeast"/>
        </w:trPr>
        <w:tc>
          <w:tcPr>
            <w:tcW w:w="3230" w:type="dxa"/>
            <w:vAlign w:val="center"/>
          </w:tcPr>
          <w:p>
            <w:pPr>
              <w:autoSpaceDE w:val="0"/>
              <w:autoSpaceDN w:val="0"/>
              <w:adjustRightInd w:val="0"/>
              <w:spacing w:line="560" w:lineRule="exact"/>
              <w:rPr>
                <w:bCs/>
                <w:sz w:val="21"/>
                <w:szCs w:val="21"/>
              </w:rPr>
            </w:pPr>
            <w:r>
              <w:rPr>
                <w:rFonts w:hint="eastAsia"/>
                <w:sz w:val="21"/>
                <w:szCs w:val="21"/>
                <w:lang w:val="zh-CN" w:eastAsia="zh-CN"/>
              </w:rPr>
              <w:t>项    目</w:t>
            </w:r>
            <w:r>
              <w:rPr>
                <w:rFonts w:hint="eastAsia"/>
                <w:sz w:val="21"/>
                <w:szCs w:val="21"/>
                <w:lang w:val="zh-CN"/>
              </w:rPr>
              <w:t xml:space="preserve">    名    称：</w:t>
            </w:r>
          </w:p>
        </w:tc>
        <w:tc>
          <w:tcPr>
            <w:tcW w:w="5383" w:type="dxa"/>
            <w:vAlign w:val="center"/>
          </w:tcPr>
          <w:p>
            <w:pPr>
              <w:spacing w:line="460" w:lineRule="exact"/>
              <w:rPr>
                <w:rFonts w:hint="eastAsia" w:eastAsia="宋体"/>
                <w:bCs/>
                <w:sz w:val="21"/>
                <w:szCs w:val="21"/>
                <w:lang w:eastAsia="zh-CN"/>
              </w:rPr>
            </w:pPr>
            <w:r>
              <w:rPr>
                <w:rFonts w:hint="eastAsia"/>
                <w:sz w:val="21"/>
                <w:szCs w:val="21"/>
                <w:lang w:eastAsia="zh-CN"/>
              </w:rPr>
              <w:t>2023年乌鲁木齐市天山区、沙依巴克区、水磨沟区范围内选定土地一级市场评估机构项目</w:t>
            </w:r>
          </w:p>
        </w:tc>
      </w:tr>
      <w:tr>
        <w:tblPrEx>
          <w:tblCellMar>
            <w:top w:w="0" w:type="dxa"/>
            <w:left w:w="108" w:type="dxa"/>
            <w:bottom w:w="0" w:type="dxa"/>
            <w:right w:w="108" w:type="dxa"/>
          </w:tblCellMar>
        </w:tblPrEx>
        <w:trPr>
          <w:trHeight w:val="471" w:hRule="atLeast"/>
        </w:trPr>
        <w:tc>
          <w:tcPr>
            <w:tcW w:w="3230" w:type="dxa"/>
            <w:vAlign w:val="center"/>
          </w:tcPr>
          <w:p>
            <w:pPr>
              <w:autoSpaceDE w:val="0"/>
              <w:autoSpaceDN w:val="0"/>
              <w:adjustRightInd w:val="0"/>
              <w:spacing w:line="560" w:lineRule="exact"/>
              <w:rPr>
                <w:bCs/>
                <w:sz w:val="21"/>
                <w:szCs w:val="21"/>
              </w:rPr>
            </w:pPr>
            <w:r>
              <w:rPr>
                <w:rFonts w:hint="eastAsia"/>
                <w:sz w:val="21"/>
                <w:szCs w:val="21"/>
                <w:lang w:val="zh-CN"/>
              </w:rPr>
              <w:t>招   标   人 （盖章）：</w:t>
            </w:r>
          </w:p>
        </w:tc>
        <w:tc>
          <w:tcPr>
            <w:tcW w:w="5383" w:type="dxa"/>
            <w:vAlign w:val="center"/>
          </w:tcPr>
          <w:p>
            <w:pPr>
              <w:spacing w:line="560" w:lineRule="exact"/>
              <w:rPr>
                <w:rFonts w:hint="eastAsia" w:eastAsia="宋体"/>
                <w:bCs/>
                <w:sz w:val="21"/>
                <w:szCs w:val="21"/>
                <w:lang w:eastAsia="zh-CN"/>
              </w:rPr>
            </w:pPr>
            <w:r>
              <w:rPr>
                <w:rFonts w:hint="eastAsia"/>
                <w:sz w:val="21"/>
                <w:szCs w:val="21"/>
                <w:lang w:eastAsia="zh-CN"/>
              </w:rPr>
              <w:t>乌鲁木齐市自然资源局</w:t>
            </w:r>
          </w:p>
        </w:tc>
      </w:tr>
      <w:tr>
        <w:tblPrEx>
          <w:tblCellMar>
            <w:top w:w="0" w:type="dxa"/>
            <w:left w:w="108" w:type="dxa"/>
            <w:bottom w:w="0" w:type="dxa"/>
            <w:right w:w="108" w:type="dxa"/>
          </w:tblCellMar>
        </w:tblPrEx>
        <w:trPr>
          <w:trHeight w:val="463" w:hRule="atLeast"/>
        </w:trPr>
        <w:tc>
          <w:tcPr>
            <w:tcW w:w="3230" w:type="dxa"/>
            <w:vAlign w:val="center"/>
          </w:tcPr>
          <w:p>
            <w:pPr>
              <w:autoSpaceDE w:val="0"/>
              <w:autoSpaceDN w:val="0"/>
              <w:adjustRightInd w:val="0"/>
              <w:spacing w:line="560" w:lineRule="exact"/>
              <w:rPr>
                <w:bCs/>
                <w:sz w:val="21"/>
                <w:szCs w:val="21"/>
                <w:lang w:val="zh-CN"/>
              </w:rPr>
            </w:pPr>
            <w:r>
              <w:rPr>
                <w:rFonts w:hint="eastAsia"/>
                <w:sz w:val="21"/>
                <w:szCs w:val="21"/>
                <w:lang w:val="zh-CN"/>
              </w:rPr>
              <w:t>法  人  代 表（盖章）：</w:t>
            </w:r>
          </w:p>
        </w:tc>
        <w:tc>
          <w:tcPr>
            <w:tcW w:w="5383" w:type="dxa"/>
            <w:vAlign w:val="center"/>
          </w:tcPr>
          <w:p>
            <w:pPr>
              <w:spacing w:line="560" w:lineRule="exact"/>
              <w:rPr>
                <w:bCs/>
                <w:sz w:val="21"/>
                <w:szCs w:val="21"/>
              </w:rPr>
            </w:pPr>
          </w:p>
        </w:tc>
      </w:tr>
      <w:tr>
        <w:tblPrEx>
          <w:tblCellMar>
            <w:top w:w="0" w:type="dxa"/>
            <w:left w:w="108" w:type="dxa"/>
            <w:bottom w:w="0" w:type="dxa"/>
            <w:right w:w="108" w:type="dxa"/>
          </w:tblCellMar>
        </w:tblPrEx>
        <w:trPr>
          <w:trHeight w:val="635" w:hRule="atLeast"/>
        </w:trPr>
        <w:tc>
          <w:tcPr>
            <w:tcW w:w="3230" w:type="dxa"/>
            <w:vAlign w:val="center"/>
          </w:tcPr>
          <w:p>
            <w:pPr>
              <w:autoSpaceDE w:val="0"/>
              <w:autoSpaceDN w:val="0"/>
              <w:adjustRightInd w:val="0"/>
              <w:spacing w:line="560" w:lineRule="exact"/>
              <w:rPr>
                <w:bCs/>
                <w:sz w:val="21"/>
                <w:szCs w:val="21"/>
              </w:rPr>
            </w:pPr>
            <w:r>
              <w:rPr>
                <w:rFonts w:hint="eastAsia"/>
                <w:sz w:val="21"/>
                <w:szCs w:val="21"/>
                <w:lang w:val="zh-CN"/>
              </w:rPr>
              <w:t>联       系       人：</w:t>
            </w:r>
          </w:p>
        </w:tc>
        <w:tc>
          <w:tcPr>
            <w:tcW w:w="5383" w:type="dxa"/>
            <w:vAlign w:val="center"/>
          </w:tcPr>
          <w:p>
            <w:pPr>
              <w:spacing w:line="560" w:lineRule="exact"/>
              <w:rPr>
                <w:bCs/>
                <w:sz w:val="21"/>
                <w:szCs w:val="21"/>
                <w:lang w:eastAsia="zh-CN"/>
              </w:rPr>
            </w:pPr>
            <w:r>
              <w:rPr>
                <w:rFonts w:hint="eastAsia"/>
                <w:sz w:val="21"/>
                <w:szCs w:val="21"/>
                <w:lang w:eastAsia="zh-CN"/>
              </w:rPr>
              <w:t>张茗敏</w:t>
            </w:r>
          </w:p>
        </w:tc>
      </w:tr>
      <w:tr>
        <w:tblPrEx>
          <w:tblCellMar>
            <w:top w:w="0" w:type="dxa"/>
            <w:left w:w="108" w:type="dxa"/>
            <w:bottom w:w="0" w:type="dxa"/>
            <w:right w:w="108" w:type="dxa"/>
          </w:tblCellMar>
        </w:tblPrEx>
        <w:trPr>
          <w:trHeight w:val="461" w:hRule="atLeast"/>
        </w:trPr>
        <w:tc>
          <w:tcPr>
            <w:tcW w:w="3230" w:type="dxa"/>
            <w:vAlign w:val="center"/>
          </w:tcPr>
          <w:p>
            <w:pPr>
              <w:autoSpaceDE w:val="0"/>
              <w:autoSpaceDN w:val="0"/>
              <w:adjustRightInd w:val="0"/>
              <w:spacing w:line="560" w:lineRule="exact"/>
              <w:rPr>
                <w:bCs/>
                <w:sz w:val="21"/>
                <w:szCs w:val="21"/>
                <w:lang w:val="zh-CN"/>
              </w:rPr>
            </w:pPr>
            <w:r>
              <w:rPr>
                <w:rFonts w:hint="eastAsia"/>
                <w:sz w:val="21"/>
                <w:szCs w:val="21"/>
                <w:lang w:val="zh-CN"/>
              </w:rPr>
              <w:t>电                话：</w:t>
            </w:r>
          </w:p>
        </w:tc>
        <w:tc>
          <w:tcPr>
            <w:tcW w:w="5383" w:type="dxa"/>
            <w:vAlign w:val="center"/>
          </w:tcPr>
          <w:p>
            <w:pPr>
              <w:spacing w:line="560" w:lineRule="exact"/>
              <w:rPr>
                <w:rFonts w:hint="eastAsia" w:eastAsia="宋体"/>
                <w:bCs/>
                <w:sz w:val="21"/>
                <w:szCs w:val="21"/>
                <w:lang w:eastAsia="zh-CN"/>
              </w:rPr>
            </w:pPr>
            <w:r>
              <w:rPr>
                <w:rFonts w:hint="eastAsia"/>
                <w:sz w:val="21"/>
                <w:szCs w:val="21"/>
                <w:lang w:eastAsia="zh-CN"/>
              </w:rPr>
              <w:t>0991-8878313</w:t>
            </w:r>
          </w:p>
        </w:tc>
      </w:tr>
      <w:tr>
        <w:tblPrEx>
          <w:tblCellMar>
            <w:top w:w="0" w:type="dxa"/>
            <w:left w:w="108" w:type="dxa"/>
            <w:bottom w:w="0" w:type="dxa"/>
            <w:right w:w="108" w:type="dxa"/>
          </w:tblCellMar>
        </w:tblPrEx>
        <w:trPr>
          <w:trHeight w:val="480" w:hRule="atLeast"/>
        </w:trPr>
        <w:tc>
          <w:tcPr>
            <w:tcW w:w="3230" w:type="dxa"/>
            <w:vAlign w:val="center"/>
          </w:tcPr>
          <w:p>
            <w:pPr>
              <w:autoSpaceDE w:val="0"/>
              <w:autoSpaceDN w:val="0"/>
              <w:adjustRightInd w:val="0"/>
              <w:spacing w:line="560" w:lineRule="exact"/>
              <w:rPr>
                <w:bCs/>
                <w:sz w:val="21"/>
                <w:szCs w:val="21"/>
                <w:lang w:val="zh-CN"/>
              </w:rPr>
            </w:pPr>
            <w:r>
              <w:rPr>
                <w:rFonts w:hint="eastAsia"/>
                <w:sz w:val="21"/>
                <w:szCs w:val="21"/>
                <w:lang w:val="zh-CN"/>
              </w:rPr>
              <w:t>详    细    地    址：</w:t>
            </w:r>
          </w:p>
        </w:tc>
        <w:tc>
          <w:tcPr>
            <w:tcW w:w="5383" w:type="dxa"/>
            <w:vAlign w:val="center"/>
          </w:tcPr>
          <w:p>
            <w:pPr>
              <w:spacing w:line="560" w:lineRule="exact"/>
              <w:rPr>
                <w:rFonts w:hint="eastAsia" w:eastAsia="宋体"/>
                <w:bCs/>
                <w:sz w:val="21"/>
                <w:szCs w:val="21"/>
                <w:lang w:eastAsia="zh-CN"/>
              </w:rPr>
            </w:pPr>
            <w:r>
              <w:rPr>
                <w:rFonts w:hint="eastAsia"/>
                <w:sz w:val="21"/>
                <w:szCs w:val="21"/>
                <w:lang w:eastAsia="zh-CN"/>
              </w:rPr>
              <w:t>乌鲁木齐市天山区碱泉街1号</w:t>
            </w:r>
          </w:p>
        </w:tc>
      </w:tr>
      <w:tr>
        <w:tblPrEx>
          <w:tblCellMar>
            <w:top w:w="0" w:type="dxa"/>
            <w:left w:w="108" w:type="dxa"/>
            <w:bottom w:w="0" w:type="dxa"/>
            <w:right w:w="108" w:type="dxa"/>
          </w:tblCellMar>
        </w:tblPrEx>
        <w:trPr>
          <w:trHeight w:val="459" w:hRule="atLeast"/>
        </w:trPr>
        <w:tc>
          <w:tcPr>
            <w:tcW w:w="3230" w:type="dxa"/>
            <w:vAlign w:val="center"/>
          </w:tcPr>
          <w:p>
            <w:pPr>
              <w:autoSpaceDE w:val="0"/>
              <w:autoSpaceDN w:val="0"/>
              <w:adjustRightInd w:val="0"/>
              <w:spacing w:line="560" w:lineRule="exact"/>
              <w:rPr>
                <w:bCs/>
                <w:sz w:val="21"/>
                <w:szCs w:val="21"/>
                <w:lang w:eastAsia="zh-CN"/>
              </w:rPr>
            </w:pPr>
          </w:p>
        </w:tc>
        <w:tc>
          <w:tcPr>
            <w:tcW w:w="5383" w:type="dxa"/>
            <w:vAlign w:val="center"/>
          </w:tcPr>
          <w:p>
            <w:pPr>
              <w:spacing w:line="560" w:lineRule="exact"/>
              <w:rPr>
                <w:bCs/>
                <w:sz w:val="21"/>
                <w:szCs w:val="21"/>
                <w:lang w:eastAsia="zh-CN"/>
              </w:rPr>
            </w:pPr>
          </w:p>
        </w:tc>
      </w:tr>
      <w:tr>
        <w:tblPrEx>
          <w:tblCellMar>
            <w:top w:w="0" w:type="dxa"/>
            <w:left w:w="108" w:type="dxa"/>
            <w:bottom w:w="0" w:type="dxa"/>
            <w:right w:w="108" w:type="dxa"/>
          </w:tblCellMar>
        </w:tblPrEx>
        <w:trPr>
          <w:trHeight w:val="90" w:hRule="atLeast"/>
        </w:trPr>
        <w:tc>
          <w:tcPr>
            <w:tcW w:w="3230" w:type="dxa"/>
            <w:vAlign w:val="center"/>
          </w:tcPr>
          <w:p>
            <w:pPr>
              <w:autoSpaceDE w:val="0"/>
              <w:autoSpaceDN w:val="0"/>
              <w:adjustRightInd w:val="0"/>
              <w:spacing w:line="560" w:lineRule="exact"/>
              <w:rPr>
                <w:bCs/>
                <w:sz w:val="21"/>
                <w:szCs w:val="21"/>
                <w:lang w:val="zh-CN" w:eastAsia="zh-CN"/>
              </w:rPr>
            </w:pPr>
            <w:r>
              <w:rPr>
                <w:rFonts w:hint="eastAsia"/>
                <w:sz w:val="21"/>
                <w:szCs w:val="21"/>
                <w:lang w:val="zh-CN" w:eastAsia="zh-CN"/>
              </w:rPr>
              <w:t>招标代理机构 （盖章）：</w:t>
            </w:r>
          </w:p>
        </w:tc>
        <w:tc>
          <w:tcPr>
            <w:tcW w:w="5383" w:type="dxa"/>
            <w:vAlign w:val="center"/>
          </w:tcPr>
          <w:p>
            <w:pPr>
              <w:spacing w:line="560" w:lineRule="exact"/>
              <w:rPr>
                <w:bCs/>
                <w:sz w:val="21"/>
                <w:szCs w:val="21"/>
                <w:lang w:eastAsia="zh-CN"/>
              </w:rPr>
            </w:pPr>
            <w:r>
              <w:rPr>
                <w:rFonts w:hint="eastAsia"/>
                <w:sz w:val="21"/>
                <w:szCs w:val="21"/>
                <w:lang w:eastAsia="zh-CN"/>
              </w:rPr>
              <w:t>新疆新业项目管理有限公司</w:t>
            </w:r>
          </w:p>
        </w:tc>
      </w:tr>
      <w:tr>
        <w:tblPrEx>
          <w:tblCellMar>
            <w:top w:w="0" w:type="dxa"/>
            <w:left w:w="108" w:type="dxa"/>
            <w:bottom w:w="0" w:type="dxa"/>
            <w:right w:w="108" w:type="dxa"/>
          </w:tblCellMar>
        </w:tblPrEx>
        <w:trPr>
          <w:trHeight w:val="457" w:hRule="atLeast"/>
        </w:trPr>
        <w:tc>
          <w:tcPr>
            <w:tcW w:w="3230" w:type="dxa"/>
            <w:vAlign w:val="center"/>
          </w:tcPr>
          <w:p>
            <w:pPr>
              <w:autoSpaceDE w:val="0"/>
              <w:autoSpaceDN w:val="0"/>
              <w:adjustRightInd w:val="0"/>
              <w:spacing w:line="560" w:lineRule="exact"/>
              <w:rPr>
                <w:bCs/>
                <w:sz w:val="21"/>
                <w:szCs w:val="21"/>
                <w:lang w:val="zh-CN"/>
              </w:rPr>
            </w:pPr>
            <w:r>
              <w:rPr>
                <w:rFonts w:hint="eastAsia"/>
                <w:sz w:val="21"/>
                <w:szCs w:val="21"/>
                <w:lang w:val="zh-CN"/>
              </w:rPr>
              <w:t>法  人  代 表（盖章）：</w:t>
            </w:r>
          </w:p>
        </w:tc>
        <w:tc>
          <w:tcPr>
            <w:tcW w:w="5383" w:type="dxa"/>
            <w:vAlign w:val="center"/>
          </w:tcPr>
          <w:p>
            <w:pPr>
              <w:spacing w:line="560" w:lineRule="exact"/>
              <w:rPr>
                <w:bCs/>
                <w:sz w:val="21"/>
                <w:szCs w:val="21"/>
              </w:rPr>
            </w:pPr>
          </w:p>
        </w:tc>
      </w:tr>
      <w:tr>
        <w:tblPrEx>
          <w:tblCellMar>
            <w:top w:w="0" w:type="dxa"/>
            <w:left w:w="108" w:type="dxa"/>
            <w:bottom w:w="0" w:type="dxa"/>
            <w:right w:w="108" w:type="dxa"/>
          </w:tblCellMar>
        </w:tblPrEx>
        <w:trPr>
          <w:trHeight w:val="477" w:hRule="atLeast"/>
        </w:trPr>
        <w:tc>
          <w:tcPr>
            <w:tcW w:w="3230" w:type="dxa"/>
            <w:vAlign w:val="center"/>
          </w:tcPr>
          <w:p>
            <w:pPr>
              <w:autoSpaceDE w:val="0"/>
              <w:autoSpaceDN w:val="0"/>
              <w:adjustRightInd w:val="0"/>
              <w:spacing w:line="560" w:lineRule="exact"/>
              <w:rPr>
                <w:bCs/>
                <w:sz w:val="21"/>
                <w:szCs w:val="21"/>
              </w:rPr>
            </w:pPr>
            <w:r>
              <w:rPr>
                <w:rFonts w:hint="eastAsia"/>
                <w:sz w:val="21"/>
                <w:szCs w:val="21"/>
                <w:lang w:val="zh-CN"/>
              </w:rPr>
              <w:t>联       系       人：</w:t>
            </w:r>
          </w:p>
        </w:tc>
        <w:tc>
          <w:tcPr>
            <w:tcW w:w="5383" w:type="dxa"/>
            <w:vAlign w:val="center"/>
          </w:tcPr>
          <w:p>
            <w:pPr>
              <w:spacing w:line="560" w:lineRule="exact"/>
              <w:rPr>
                <w:bCs/>
                <w:sz w:val="21"/>
                <w:szCs w:val="21"/>
                <w:lang w:eastAsia="zh-CN"/>
              </w:rPr>
            </w:pPr>
            <w:r>
              <w:rPr>
                <w:rFonts w:hint="eastAsia"/>
                <w:sz w:val="21"/>
                <w:szCs w:val="21"/>
                <w:lang w:eastAsia="zh-CN"/>
              </w:rPr>
              <w:t>陈晨</w:t>
            </w:r>
          </w:p>
        </w:tc>
      </w:tr>
      <w:tr>
        <w:tblPrEx>
          <w:tblCellMar>
            <w:top w:w="0" w:type="dxa"/>
            <w:left w:w="108" w:type="dxa"/>
            <w:bottom w:w="0" w:type="dxa"/>
            <w:right w:w="108" w:type="dxa"/>
          </w:tblCellMar>
        </w:tblPrEx>
        <w:trPr>
          <w:trHeight w:val="454" w:hRule="atLeast"/>
        </w:trPr>
        <w:tc>
          <w:tcPr>
            <w:tcW w:w="3230" w:type="dxa"/>
            <w:vAlign w:val="center"/>
          </w:tcPr>
          <w:p>
            <w:pPr>
              <w:autoSpaceDE w:val="0"/>
              <w:autoSpaceDN w:val="0"/>
              <w:adjustRightInd w:val="0"/>
              <w:spacing w:line="560" w:lineRule="exact"/>
              <w:rPr>
                <w:bCs/>
                <w:sz w:val="21"/>
                <w:szCs w:val="21"/>
                <w:lang w:val="zh-CN"/>
              </w:rPr>
            </w:pPr>
            <w:r>
              <w:rPr>
                <w:rFonts w:hint="eastAsia"/>
                <w:sz w:val="21"/>
                <w:szCs w:val="21"/>
                <w:lang w:val="zh-CN"/>
              </w:rPr>
              <w:t>电                话：</w:t>
            </w:r>
          </w:p>
        </w:tc>
        <w:tc>
          <w:tcPr>
            <w:tcW w:w="5383" w:type="dxa"/>
            <w:vAlign w:val="center"/>
          </w:tcPr>
          <w:p>
            <w:pPr>
              <w:spacing w:line="460" w:lineRule="exact"/>
              <w:rPr>
                <w:bCs/>
                <w:sz w:val="21"/>
                <w:szCs w:val="21"/>
                <w:lang w:eastAsia="zh-CN"/>
              </w:rPr>
            </w:pPr>
            <w:r>
              <w:rPr>
                <w:rFonts w:hint="eastAsia"/>
                <w:sz w:val="21"/>
                <w:szCs w:val="21"/>
                <w:lang w:val="zh-CN" w:eastAsia="zh-CN"/>
              </w:rPr>
              <w:t>16699887301</w:t>
            </w:r>
          </w:p>
        </w:tc>
      </w:tr>
      <w:tr>
        <w:tblPrEx>
          <w:tblCellMar>
            <w:top w:w="0" w:type="dxa"/>
            <w:left w:w="108" w:type="dxa"/>
            <w:bottom w:w="0" w:type="dxa"/>
            <w:right w:w="108" w:type="dxa"/>
          </w:tblCellMar>
        </w:tblPrEx>
        <w:trPr>
          <w:trHeight w:val="474" w:hRule="atLeast"/>
        </w:trPr>
        <w:tc>
          <w:tcPr>
            <w:tcW w:w="3230" w:type="dxa"/>
            <w:vAlign w:val="center"/>
          </w:tcPr>
          <w:p>
            <w:pPr>
              <w:autoSpaceDE w:val="0"/>
              <w:autoSpaceDN w:val="0"/>
              <w:adjustRightInd w:val="0"/>
              <w:spacing w:line="560" w:lineRule="exact"/>
              <w:rPr>
                <w:bCs/>
                <w:sz w:val="21"/>
                <w:szCs w:val="21"/>
                <w:lang w:val="zh-CN"/>
              </w:rPr>
            </w:pPr>
            <w:r>
              <w:rPr>
                <w:rFonts w:hint="eastAsia"/>
                <w:sz w:val="21"/>
                <w:szCs w:val="21"/>
                <w:lang w:val="zh-CN"/>
              </w:rPr>
              <w:t>详    细    地    址：</w:t>
            </w:r>
          </w:p>
        </w:tc>
        <w:tc>
          <w:tcPr>
            <w:tcW w:w="5383" w:type="dxa"/>
            <w:vAlign w:val="center"/>
          </w:tcPr>
          <w:p>
            <w:pPr>
              <w:spacing w:line="560" w:lineRule="exact"/>
              <w:rPr>
                <w:bCs/>
                <w:sz w:val="21"/>
                <w:szCs w:val="21"/>
                <w:lang w:eastAsia="zh-CN"/>
              </w:rPr>
            </w:pPr>
            <w:r>
              <w:rPr>
                <w:rFonts w:hint="eastAsia"/>
                <w:sz w:val="21"/>
                <w:szCs w:val="21"/>
                <w:lang w:eastAsia="zh-CN"/>
              </w:rPr>
              <w:t>乌鲁木齐市会展大道</w:t>
            </w:r>
            <w:r>
              <w:rPr>
                <w:sz w:val="21"/>
                <w:szCs w:val="21"/>
                <w:lang w:eastAsia="zh-CN"/>
              </w:rPr>
              <w:t>1119号大成尔雅A座</w:t>
            </w:r>
            <w:r>
              <w:rPr>
                <w:rFonts w:hint="eastAsia"/>
                <w:sz w:val="21"/>
                <w:szCs w:val="21"/>
                <w:lang w:val="en-US" w:eastAsia="zh-CN"/>
              </w:rPr>
              <w:t>807</w:t>
            </w:r>
            <w:r>
              <w:rPr>
                <w:sz w:val="21"/>
                <w:szCs w:val="21"/>
                <w:lang w:eastAsia="zh-CN"/>
              </w:rPr>
              <w:t>室</w:t>
            </w:r>
          </w:p>
        </w:tc>
      </w:tr>
    </w:tbl>
    <w:p>
      <w:pPr>
        <w:snapToGrid w:val="0"/>
        <w:spacing w:line="480" w:lineRule="auto"/>
        <w:jc w:val="center"/>
        <w:rPr>
          <w:rStyle w:val="23"/>
          <w:sz w:val="24"/>
          <w:szCs w:val="24"/>
          <w:lang w:eastAsia="zh-CN"/>
        </w:rPr>
      </w:pPr>
    </w:p>
    <w:p>
      <w:pPr>
        <w:spacing w:line="574" w:lineRule="exact"/>
        <w:jc w:val="center"/>
        <w:rPr>
          <w:rStyle w:val="23"/>
          <w:sz w:val="44"/>
          <w:lang w:eastAsia="zh-CN"/>
        </w:rPr>
        <w:sectPr>
          <w:footerReference r:id="rId3" w:type="default"/>
          <w:pgSz w:w="11910" w:h="16840"/>
          <w:pgMar w:top="1400" w:right="1220" w:bottom="980" w:left="1640" w:header="720" w:footer="796" w:gutter="0"/>
          <w:pgNumType w:start="1"/>
          <w:cols w:space="720" w:num="1"/>
        </w:sectPr>
      </w:pPr>
    </w:p>
    <w:sdt>
      <w:sdtPr>
        <w:rPr>
          <w:rFonts w:ascii="宋体" w:hAnsi="宋体" w:eastAsia="宋体" w:cs="Times New Roman"/>
          <w:b w:val="0"/>
          <w:bCs w:val="0"/>
          <w:color w:val="auto"/>
          <w:sz w:val="22"/>
          <w:szCs w:val="22"/>
          <w:lang w:val="zh-CN" w:eastAsia="en-US"/>
        </w:rPr>
        <w:id w:val="-37979361"/>
        <w:docPartObj>
          <w:docPartGallery w:val="Table of Contents"/>
          <w:docPartUnique/>
        </w:docPartObj>
      </w:sdtPr>
      <w:sdtEndPr>
        <w:rPr>
          <w:rFonts w:ascii="宋体" w:hAnsi="宋体" w:eastAsia="宋体" w:cs="Times New Roman"/>
          <w:b w:val="0"/>
          <w:bCs w:val="0"/>
          <w:color w:val="auto"/>
          <w:sz w:val="22"/>
          <w:szCs w:val="22"/>
          <w:lang w:val="zh-CN" w:eastAsia="en-US"/>
        </w:rPr>
      </w:sdtEndPr>
      <w:sdtContent>
        <w:p>
          <w:pPr>
            <w:pStyle w:val="50"/>
            <w:jc w:val="center"/>
          </w:pPr>
          <w:r>
            <w:rPr>
              <w:lang w:val="zh-CN"/>
            </w:rPr>
            <w:t>目录</w:t>
          </w:r>
        </w:p>
        <w:p>
          <w:pPr>
            <w:pStyle w:val="13"/>
            <w:tabs>
              <w:tab w:val="right" w:leader="dot" w:pos="8540"/>
            </w:tabs>
          </w:pPr>
          <w:r>
            <w:fldChar w:fldCharType="begin"/>
          </w:r>
          <w:r>
            <w:instrText xml:space="preserve"> TOC \o "1-3" \h \z \u </w:instrText>
          </w:r>
          <w:r>
            <w:fldChar w:fldCharType="separate"/>
          </w:r>
          <w:r>
            <w:fldChar w:fldCharType="begin"/>
          </w:r>
          <w:r>
            <w:instrText xml:space="preserve"> HYPERLINK \l "_Toc75265238" </w:instrText>
          </w:r>
          <w:r>
            <w:fldChar w:fldCharType="separate"/>
          </w:r>
          <w:r>
            <w:fldChar w:fldCharType="end"/>
          </w:r>
        </w:p>
        <w:p>
          <w:pPr>
            <w:pStyle w:val="13"/>
            <w:tabs>
              <w:tab w:val="right" w:leader="dot" w:pos="8540"/>
            </w:tabs>
          </w:pPr>
          <w:r>
            <w:fldChar w:fldCharType="begin"/>
          </w:r>
          <w:r>
            <w:instrText xml:space="preserve"> HYPERLINK \l "_Toc75265239" </w:instrText>
          </w:r>
          <w:r>
            <w:fldChar w:fldCharType="separate"/>
          </w:r>
          <w:r>
            <w:rPr>
              <w:rStyle w:val="21"/>
              <w:rFonts w:hint="eastAsia"/>
              <w:lang w:val="zh-CN"/>
            </w:rPr>
            <w:t>第一章招标公告</w:t>
          </w:r>
          <w:r>
            <w:tab/>
          </w:r>
          <w:r>
            <w:fldChar w:fldCharType="begin"/>
          </w:r>
          <w:r>
            <w:instrText xml:space="preserve"> PAGEREF _Toc75265239 \h </w:instrText>
          </w:r>
          <w:r>
            <w:fldChar w:fldCharType="separate"/>
          </w:r>
          <w:r>
            <w:t>3</w:t>
          </w:r>
          <w:r>
            <w:fldChar w:fldCharType="end"/>
          </w:r>
          <w:r>
            <w:fldChar w:fldCharType="end"/>
          </w:r>
        </w:p>
        <w:p>
          <w:pPr>
            <w:pStyle w:val="13"/>
            <w:tabs>
              <w:tab w:val="right" w:leader="dot" w:pos="8540"/>
            </w:tabs>
          </w:pPr>
          <w:r>
            <w:fldChar w:fldCharType="begin"/>
          </w:r>
          <w:r>
            <w:instrText xml:space="preserve"> HYPERLINK \l "_Toc75265240" </w:instrText>
          </w:r>
          <w:r>
            <w:fldChar w:fldCharType="separate"/>
          </w:r>
          <w:r>
            <w:rPr>
              <w:rStyle w:val="21"/>
              <w:rFonts w:hint="eastAsia"/>
              <w:w w:val="95"/>
            </w:rPr>
            <w:t>第二章投标人须知</w:t>
          </w:r>
          <w:r>
            <w:tab/>
          </w:r>
          <w:r>
            <w:fldChar w:fldCharType="begin"/>
          </w:r>
          <w:r>
            <w:instrText xml:space="preserve"> PAGEREF _Toc75265240 \h </w:instrText>
          </w:r>
          <w:r>
            <w:fldChar w:fldCharType="separate"/>
          </w:r>
          <w:r>
            <w:t>5</w:t>
          </w:r>
          <w:r>
            <w:fldChar w:fldCharType="end"/>
          </w:r>
          <w:r>
            <w:fldChar w:fldCharType="end"/>
          </w:r>
        </w:p>
        <w:p>
          <w:pPr>
            <w:pStyle w:val="13"/>
            <w:tabs>
              <w:tab w:val="right" w:leader="dot" w:pos="8540"/>
            </w:tabs>
          </w:pPr>
          <w:r>
            <w:fldChar w:fldCharType="begin"/>
          </w:r>
          <w:r>
            <w:instrText xml:space="preserve"> HYPERLINK \l "_Toc75265241" </w:instrText>
          </w:r>
          <w:r>
            <w:fldChar w:fldCharType="separate"/>
          </w:r>
          <w:r>
            <w:rPr>
              <w:rStyle w:val="21"/>
              <w:rFonts w:hint="eastAsia"/>
            </w:rPr>
            <w:t>第四章投标文件的编写</w:t>
          </w:r>
          <w:r>
            <w:tab/>
          </w:r>
          <w:r>
            <w:fldChar w:fldCharType="begin"/>
          </w:r>
          <w:r>
            <w:instrText xml:space="preserve"> PAGEREF _Toc75265241 \h </w:instrText>
          </w:r>
          <w:r>
            <w:fldChar w:fldCharType="separate"/>
          </w:r>
          <w:r>
            <w:t>12</w:t>
          </w:r>
          <w:r>
            <w:fldChar w:fldCharType="end"/>
          </w:r>
          <w:r>
            <w:fldChar w:fldCharType="end"/>
          </w:r>
        </w:p>
        <w:p>
          <w:pPr>
            <w:pStyle w:val="13"/>
            <w:tabs>
              <w:tab w:val="right" w:leader="dot" w:pos="8540"/>
            </w:tabs>
          </w:pPr>
          <w:r>
            <w:fldChar w:fldCharType="begin"/>
          </w:r>
          <w:r>
            <w:instrText xml:space="preserve"> HYPERLINK \l "_Toc75265242" </w:instrText>
          </w:r>
          <w:r>
            <w:fldChar w:fldCharType="separate"/>
          </w:r>
          <w:r>
            <w:rPr>
              <w:rStyle w:val="21"/>
              <w:rFonts w:hint="eastAsia"/>
            </w:rPr>
            <w:t>第五章投标文件的递交</w:t>
          </w:r>
          <w:r>
            <w:tab/>
          </w:r>
          <w:r>
            <w:fldChar w:fldCharType="begin"/>
          </w:r>
          <w:r>
            <w:instrText xml:space="preserve"> PAGEREF _Toc75265242 \h </w:instrText>
          </w:r>
          <w:r>
            <w:fldChar w:fldCharType="separate"/>
          </w:r>
          <w:r>
            <w:t>15</w:t>
          </w:r>
          <w:r>
            <w:fldChar w:fldCharType="end"/>
          </w:r>
          <w:r>
            <w:fldChar w:fldCharType="end"/>
          </w:r>
        </w:p>
        <w:p>
          <w:pPr>
            <w:pStyle w:val="13"/>
            <w:tabs>
              <w:tab w:val="right" w:leader="dot" w:pos="8540"/>
            </w:tabs>
          </w:pPr>
          <w:r>
            <w:fldChar w:fldCharType="begin"/>
          </w:r>
          <w:r>
            <w:instrText xml:space="preserve"> HYPERLINK \l "_Toc75265243" </w:instrText>
          </w:r>
          <w:r>
            <w:fldChar w:fldCharType="separate"/>
          </w:r>
          <w:r>
            <w:rPr>
              <w:rStyle w:val="21"/>
              <w:rFonts w:hint="eastAsia"/>
            </w:rPr>
            <w:t>第六章开标</w:t>
          </w:r>
          <w:r>
            <w:tab/>
          </w:r>
          <w:r>
            <w:fldChar w:fldCharType="begin"/>
          </w:r>
          <w:r>
            <w:instrText xml:space="preserve"> PAGEREF _Toc75265243 \h </w:instrText>
          </w:r>
          <w:r>
            <w:fldChar w:fldCharType="separate"/>
          </w:r>
          <w:r>
            <w:t>15</w:t>
          </w:r>
          <w:r>
            <w:fldChar w:fldCharType="end"/>
          </w:r>
          <w:r>
            <w:fldChar w:fldCharType="end"/>
          </w:r>
        </w:p>
        <w:p>
          <w:pPr>
            <w:pStyle w:val="13"/>
            <w:tabs>
              <w:tab w:val="right" w:leader="dot" w:pos="8540"/>
            </w:tabs>
          </w:pPr>
          <w:r>
            <w:fldChar w:fldCharType="begin"/>
          </w:r>
          <w:r>
            <w:instrText xml:space="preserve"> HYPERLINK \l "_Toc75265244" </w:instrText>
          </w:r>
          <w:r>
            <w:fldChar w:fldCharType="separate"/>
          </w:r>
          <w:r>
            <w:rPr>
              <w:rStyle w:val="21"/>
              <w:rFonts w:hint="eastAsia"/>
            </w:rPr>
            <w:t>第七章评标</w:t>
          </w:r>
          <w:r>
            <w:tab/>
          </w:r>
          <w:r>
            <w:fldChar w:fldCharType="begin"/>
          </w:r>
          <w:r>
            <w:instrText xml:space="preserve"> PAGEREF _Toc75265244 \h </w:instrText>
          </w:r>
          <w:r>
            <w:fldChar w:fldCharType="separate"/>
          </w:r>
          <w:r>
            <w:t>16</w:t>
          </w:r>
          <w:r>
            <w:fldChar w:fldCharType="end"/>
          </w:r>
          <w:r>
            <w:fldChar w:fldCharType="end"/>
          </w:r>
        </w:p>
        <w:p>
          <w:pPr>
            <w:pStyle w:val="13"/>
            <w:tabs>
              <w:tab w:val="right" w:leader="dot" w:pos="8540"/>
            </w:tabs>
          </w:pPr>
          <w:r>
            <w:fldChar w:fldCharType="begin"/>
          </w:r>
          <w:r>
            <w:instrText xml:space="preserve"> HYPERLINK \l "_Toc75265245" </w:instrText>
          </w:r>
          <w:r>
            <w:fldChar w:fldCharType="separate"/>
          </w:r>
          <w:r>
            <w:rPr>
              <w:rStyle w:val="21"/>
              <w:rFonts w:hint="eastAsia"/>
            </w:rPr>
            <w:t>第七章授予合同</w:t>
          </w:r>
          <w:r>
            <w:tab/>
          </w:r>
          <w:r>
            <w:fldChar w:fldCharType="begin"/>
          </w:r>
          <w:r>
            <w:instrText xml:space="preserve"> PAGEREF _Toc75265245 \h </w:instrText>
          </w:r>
          <w:r>
            <w:fldChar w:fldCharType="separate"/>
          </w:r>
          <w:r>
            <w:t>25</w:t>
          </w:r>
          <w:r>
            <w:fldChar w:fldCharType="end"/>
          </w:r>
          <w:r>
            <w:fldChar w:fldCharType="end"/>
          </w:r>
        </w:p>
        <w:p>
          <w:pPr>
            <w:pStyle w:val="13"/>
            <w:tabs>
              <w:tab w:val="right" w:leader="dot" w:pos="8540"/>
            </w:tabs>
          </w:pPr>
          <w:r>
            <w:fldChar w:fldCharType="begin"/>
          </w:r>
          <w:r>
            <w:instrText xml:space="preserve"> HYPERLINK \l "_Toc75265246" </w:instrText>
          </w:r>
          <w:r>
            <w:fldChar w:fldCharType="separate"/>
          </w:r>
          <w:r>
            <w:rPr>
              <w:rStyle w:val="21"/>
              <w:rFonts w:hint="eastAsia"/>
            </w:rPr>
            <w:t>第八章其他</w:t>
          </w:r>
          <w:r>
            <w:tab/>
          </w:r>
          <w:r>
            <w:fldChar w:fldCharType="begin"/>
          </w:r>
          <w:r>
            <w:instrText xml:space="preserve"> PAGEREF _Toc75265246 \h </w:instrText>
          </w:r>
          <w:r>
            <w:fldChar w:fldCharType="separate"/>
          </w:r>
          <w:r>
            <w:t>26</w:t>
          </w:r>
          <w:r>
            <w:fldChar w:fldCharType="end"/>
          </w:r>
          <w:r>
            <w:fldChar w:fldCharType="end"/>
          </w:r>
        </w:p>
        <w:p>
          <w:pPr>
            <w:pStyle w:val="13"/>
            <w:tabs>
              <w:tab w:val="right" w:leader="dot" w:pos="8540"/>
            </w:tabs>
          </w:pPr>
          <w:r>
            <w:fldChar w:fldCharType="begin"/>
          </w:r>
          <w:r>
            <w:instrText xml:space="preserve"> HYPERLINK \l "_Toc75265247" </w:instrText>
          </w:r>
          <w:r>
            <w:fldChar w:fldCharType="separate"/>
          </w:r>
          <w:r>
            <w:rPr>
              <w:rStyle w:val="21"/>
              <w:rFonts w:hint="eastAsia"/>
            </w:rPr>
            <w:t>第九章招标内容及参数要求</w:t>
          </w:r>
          <w:r>
            <w:tab/>
          </w:r>
          <w:r>
            <w:fldChar w:fldCharType="begin"/>
          </w:r>
          <w:r>
            <w:instrText xml:space="preserve"> PAGEREF _Toc75265247 \h </w:instrText>
          </w:r>
          <w:r>
            <w:fldChar w:fldCharType="separate"/>
          </w:r>
          <w:r>
            <w:t>27</w:t>
          </w:r>
          <w:r>
            <w:fldChar w:fldCharType="end"/>
          </w:r>
          <w:r>
            <w:fldChar w:fldCharType="end"/>
          </w:r>
        </w:p>
        <w:p>
          <w:pPr>
            <w:pStyle w:val="13"/>
            <w:tabs>
              <w:tab w:val="right" w:leader="dot" w:pos="8540"/>
            </w:tabs>
          </w:pPr>
          <w:r>
            <w:fldChar w:fldCharType="begin"/>
          </w:r>
          <w:r>
            <w:instrText xml:space="preserve"> HYPERLINK \l "_Toc75265248" </w:instrText>
          </w:r>
          <w:r>
            <w:fldChar w:fldCharType="separate"/>
          </w:r>
          <w:r>
            <w:rPr>
              <w:rStyle w:val="21"/>
              <w:rFonts w:hint="eastAsia"/>
            </w:rPr>
            <w:t>第十章合同条款</w:t>
          </w:r>
          <w:r>
            <w:tab/>
          </w:r>
          <w:r>
            <w:fldChar w:fldCharType="begin"/>
          </w:r>
          <w:r>
            <w:instrText xml:space="preserve"> PAGEREF _Toc75265248 \h </w:instrText>
          </w:r>
          <w:r>
            <w:fldChar w:fldCharType="separate"/>
          </w:r>
          <w:r>
            <w:t>28</w:t>
          </w:r>
          <w:r>
            <w:fldChar w:fldCharType="end"/>
          </w:r>
          <w:r>
            <w:fldChar w:fldCharType="end"/>
          </w:r>
        </w:p>
        <w:p>
          <w:pPr>
            <w:pStyle w:val="13"/>
            <w:tabs>
              <w:tab w:val="right" w:leader="dot" w:pos="8540"/>
            </w:tabs>
          </w:pPr>
          <w:r>
            <w:fldChar w:fldCharType="begin"/>
          </w:r>
          <w:r>
            <w:instrText xml:space="preserve"> HYPERLINK \l "_Toc75265249" </w:instrText>
          </w:r>
          <w:r>
            <w:fldChar w:fldCharType="separate"/>
          </w:r>
          <w:r>
            <w:rPr>
              <w:rStyle w:val="21"/>
              <w:rFonts w:hint="eastAsia"/>
            </w:rPr>
            <w:t>第十一章投标文件部分格式</w:t>
          </w:r>
          <w:r>
            <w:tab/>
          </w:r>
          <w:r>
            <w:fldChar w:fldCharType="begin"/>
          </w:r>
          <w:r>
            <w:instrText xml:space="preserve"> PAGEREF _Toc75265249 \h </w:instrText>
          </w:r>
          <w:r>
            <w:fldChar w:fldCharType="separate"/>
          </w:r>
          <w:r>
            <w:t xml:space="preserve"> 29 </w:t>
          </w:r>
          <w:r>
            <w:fldChar w:fldCharType="end"/>
          </w:r>
          <w:r>
            <w:fldChar w:fldCharType="end"/>
          </w:r>
        </w:p>
        <w:p>
          <w:r>
            <w:rPr>
              <w:b/>
              <w:bCs/>
              <w:lang w:val="zh-CN"/>
            </w:rPr>
            <w:fldChar w:fldCharType="end"/>
          </w:r>
        </w:p>
      </w:sdtContent>
    </w:sdt>
    <w:p>
      <w:pPr>
        <w:jc w:val="center"/>
        <w:rPr>
          <w:rStyle w:val="23"/>
          <w:sz w:val="30"/>
          <w:lang w:eastAsia="zh-CN"/>
        </w:rPr>
        <w:sectPr>
          <w:footerReference r:id="rId4" w:type="default"/>
          <w:pgSz w:w="11910" w:h="16840"/>
          <w:pgMar w:top="780" w:right="1680" w:bottom="980" w:left="1680" w:header="0" w:footer="796" w:gutter="0"/>
          <w:cols w:space="720" w:num="1"/>
        </w:sectPr>
      </w:pPr>
    </w:p>
    <w:p>
      <w:pPr>
        <w:pStyle w:val="3"/>
        <w:rPr>
          <w:lang w:val="zh-CN"/>
        </w:rPr>
      </w:pPr>
      <w:bookmarkStart w:id="1" w:name="_Toc73719271"/>
      <w:bookmarkStart w:id="2" w:name="_Toc75265239"/>
      <w:r>
        <w:rPr>
          <w:rFonts w:hint="eastAsia"/>
          <w:lang w:val="zh-CN"/>
        </w:rPr>
        <w:t>第一章 招标公告</w:t>
      </w:r>
      <w:bookmarkEnd w:id="1"/>
      <w:bookmarkEnd w:id="2"/>
    </w:p>
    <w:p>
      <w:pPr>
        <w:pStyle w:val="14"/>
        <w:spacing w:before="75" w:beforeAutospacing="0" w:after="75" w:afterAutospacing="0" w:line="360" w:lineRule="auto"/>
        <w:rPr>
          <w:sz w:val="21"/>
          <w:szCs w:val="21"/>
        </w:rPr>
      </w:pPr>
      <w:r>
        <w:rPr>
          <w:sz w:val="21"/>
          <w:szCs w:val="21"/>
        </w:rPr>
        <w:t>项目概况</w:t>
      </w:r>
    </w:p>
    <w:p>
      <w:pPr>
        <w:pStyle w:val="14"/>
        <w:spacing w:before="75" w:beforeAutospacing="0" w:after="75" w:afterAutospacing="0" w:line="360" w:lineRule="auto"/>
        <w:rPr>
          <w:sz w:val="21"/>
          <w:szCs w:val="21"/>
        </w:rPr>
      </w:pPr>
      <w:r>
        <w:rPr>
          <w:rFonts w:hint="eastAsia"/>
          <w:sz w:val="21"/>
          <w:szCs w:val="21"/>
          <w:lang w:eastAsia="zh-CN"/>
        </w:rPr>
        <w:t>2023年乌鲁木齐市天山区、沙依巴克区、水磨沟区范围内选定土地一级市场评估机构项目</w:t>
      </w:r>
      <w:r>
        <w:rPr>
          <w:sz w:val="21"/>
          <w:szCs w:val="21"/>
        </w:rPr>
        <w:t>的潜在投标人应在</w:t>
      </w:r>
      <w:r>
        <w:rPr>
          <w:rStyle w:val="42"/>
          <w:sz w:val="21"/>
          <w:szCs w:val="21"/>
        </w:rPr>
        <w:t>乌鲁木齐市水磨沟区会展大道1119号晚报传媒大厦A栋</w:t>
      </w:r>
      <w:r>
        <w:rPr>
          <w:rStyle w:val="42"/>
          <w:rFonts w:hint="eastAsia"/>
          <w:sz w:val="21"/>
          <w:szCs w:val="21"/>
          <w:lang w:val="en-US" w:eastAsia="zh-CN"/>
        </w:rPr>
        <w:t>807</w:t>
      </w:r>
      <w:r>
        <w:rPr>
          <w:sz w:val="21"/>
          <w:szCs w:val="21"/>
        </w:rPr>
        <w:t>获取招标文件，并于</w:t>
      </w:r>
      <w:r>
        <w:rPr>
          <w:rStyle w:val="42"/>
          <w:sz w:val="21"/>
          <w:szCs w:val="21"/>
        </w:rPr>
        <w:t>202</w:t>
      </w:r>
      <w:r>
        <w:rPr>
          <w:rStyle w:val="42"/>
          <w:rFonts w:hint="eastAsia"/>
          <w:sz w:val="21"/>
          <w:szCs w:val="21"/>
          <w:lang w:val="en-US" w:eastAsia="zh-CN"/>
        </w:rPr>
        <w:t>3</w:t>
      </w:r>
      <w:r>
        <w:rPr>
          <w:rStyle w:val="42"/>
          <w:sz w:val="21"/>
          <w:szCs w:val="21"/>
        </w:rPr>
        <w:t>年</w:t>
      </w:r>
      <w:r>
        <w:rPr>
          <w:rStyle w:val="42"/>
          <w:rFonts w:hint="eastAsia"/>
          <w:sz w:val="21"/>
          <w:szCs w:val="21"/>
          <w:lang w:val="en-US" w:eastAsia="zh-CN"/>
        </w:rPr>
        <w:t>02</w:t>
      </w:r>
      <w:r>
        <w:rPr>
          <w:rStyle w:val="42"/>
          <w:sz w:val="21"/>
          <w:szCs w:val="21"/>
        </w:rPr>
        <w:t>月</w:t>
      </w:r>
      <w:r>
        <w:rPr>
          <w:rStyle w:val="42"/>
          <w:rFonts w:hint="eastAsia"/>
          <w:sz w:val="21"/>
          <w:szCs w:val="21"/>
          <w:lang w:val="en-US" w:eastAsia="zh-CN"/>
        </w:rPr>
        <w:t>07</w:t>
      </w:r>
      <w:r>
        <w:rPr>
          <w:rStyle w:val="42"/>
          <w:sz w:val="21"/>
          <w:szCs w:val="21"/>
        </w:rPr>
        <w:t>日 11:00</w:t>
      </w:r>
      <w:r>
        <w:rPr>
          <w:sz w:val="21"/>
          <w:szCs w:val="21"/>
        </w:rPr>
        <w:t>（北京时间）前递交投标文件。</w:t>
      </w:r>
    </w:p>
    <w:p>
      <w:pPr>
        <w:pStyle w:val="14"/>
        <w:spacing w:before="255" w:beforeAutospacing="0" w:after="255" w:afterAutospacing="0" w:line="360" w:lineRule="auto"/>
        <w:jc w:val="both"/>
        <w:rPr>
          <w:sz w:val="21"/>
          <w:szCs w:val="21"/>
        </w:rPr>
      </w:pPr>
      <w:r>
        <w:rPr>
          <w:rStyle w:val="20"/>
          <w:rFonts w:hint="eastAsia"/>
          <w:sz w:val="21"/>
          <w:szCs w:val="21"/>
        </w:rPr>
        <w:t>一、项目基本情况</w:t>
      </w:r>
    </w:p>
    <w:p>
      <w:pPr>
        <w:pStyle w:val="14"/>
        <w:rPr>
          <w:rFonts w:hint="default" w:eastAsia="宋体"/>
          <w:sz w:val="21"/>
          <w:szCs w:val="21"/>
          <w:lang w:val="en-US" w:eastAsia="zh-CN"/>
        </w:rPr>
      </w:pPr>
      <w:r>
        <w:rPr>
          <w:sz w:val="21"/>
          <w:szCs w:val="21"/>
        </w:rPr>
        <w:t>项目编号：202</w:t>
      </w:r>
      <w:r>
        <w:rPr>
          <w:rFonts w:hint="eastAsia"/>
          <w:sz w:val="21"/>
          <w:szCs w:val="21"/>
          <w:lang w:val="en-US" w:eastAsia="zh-CN"/>
        </w:rPr>
        <w:t>3</w:t>
      </w:r>
      <w:r>
        <w:rPr>
          <w:sz w:val="21"/>
          <w:szCs w:val="21"/>
        </w:rPr>
        <w:t>（</w:t>
      </w:r>
      <w:r>
        <w:rPr>
          <w:rFonts w:hint="eastAsia"/>
          <w:sz w:val="21"/>
          <w:szCs w:val="21"/>
          <w:lang w:val="en-US" w:eastAsia="zh-CN"/>
        </w:rPr>
        <w:t>XY</w:t>
      </w:r>
      <w:r>
        <w:rPr>
          <w:sz w:val="21"/>
          <w:szCs w:val="21"/>
        </w:rPr>
        <w:t>）</w:t>
      </w:r>
      <w:r>
        <w:rPr>
          <w:rFonts w:hint="eastAsia"/>
          <w:sz w:val="21"/>
          <w:szCs w:val="21"/>
          <w:lang w:val="en-US" w:eastAsia="zh-CN"/>
        </w:rPr>
        <w:t>010</w:t>
      </w:r>
    </w:p>
    <w:p>
      <w:pPr>
        <w:pStyle w:val="14"/>
        <w:rPr>
          <w:rFonts w:hint="eastAsia" w:eastAsia="宋体"/>
          <w:sz w:val="21"/>
          <w:szCs w:val="21"/>
          <w:lang w:eastAsia="zh-CN"/>
        </w:rPr>
      </w:pPr>
      <w:r>
        <w:rPr>
          <w:sz w:val="21"/>
          <w:szCs w:val="21"/>
        </w:rPr>
        <w:t>项目名称：</w:t>
      </w:r>
      <w:r>
        <w:rPr>
          <w:rFonts w:hint="eastAsia"/>
          <w:sz w:val="21"/>
          <w:szCs w:val="21"/>
          <w:lang w:eastAsia="zh-CN"/>
        </w:rPr>
        <w:t>2023年乌鲁木齐市天山区、沙依巴克区、水磨沟区范围内选定土地一级市场评估机构项目</w:t>
      </w:r>
    </w:p>
    <w:p>
      <w:pPr>
        <w:pStyle w:val="14"/>
        <w:rPr>
          <w:sz w:val="21"/>
          <w:szCs w:val="21"/>
        </w:rPr>
      </w:pPr>
      <w:r>
        <w:rPr>
          <w:sz w:val="21"/>
          <w:szCs w:val="21"/>
        </w:rPr>
        <w:t>采购方式：公开招标</w:t>
      </w:r>
    </w:p>
    <w:p>
      <w:pPr>
        <w:pStyle w:val="14"/>
        <w:rPr>
          <w:sz w:val="21"/>
          <w:szCs w:val="21"/>
        </w:rPr>
      </w:pPr>
      <w:r>
        <w:rPr>
          <w:sz w:val="21"/>
          <w:szCs w:val="21"/>
        </w:rPr>
        <w:t>预算金额（元）：</w:t>
      </w:r>
      <w:r>
        <w:rPr>
          <w:rFonts w:hint="eastAsia"/>
          <w:sz w:val="21"/>
          <w:szCs w:val="21"/>
        </w:rPr>
        <w:t>1</w:t>
      </w:r>
      <w:r>
        <w:rPr>
          <w:rFonts w:hint="eastAsia"/>
          <w:sz w:val="21"/>
          <w:szCs w:val="21"/>
          <w:lang w:val="en-US" w:eastAsia="zh-CN"/>
        </w:rPr>
        <w:t>8</w:t>
      </w:r>
      <w:r>
        <w:rPr>
          <w:rFonts w:hint="eastAsia"/>
          <w:sz w:val="21"/>
          <w:szCs w:val="21"/>
        </w:rPr>
        <w:t>00000</w:t>
      </w:r>
    </w:p>
    <w:p>
      <w:pPr>
        <w:pStyle w:val="14"/>
        <w:rPr>
          <w:rFonts w:hint="default" w:eastAsia="宋体"/>
          <w:sz w:val="21"/>
          <w:szCs w:val="21"/>
          <w:lang w:val="en-US" w:eastAsia="zh-CN"/>
        </w:rPr>
      </w:pPr>
      <w:r>
        <w:rPr>
          <w:sz w:val="21"/>
          <w:szCs w:val="21"/>
        </w:rPr>
        <w:t>最高限价（元）：</w:t>
      </w:r>
      <w:r>
        <w:rPr>
          <w:rFonts w:hint="eastAsia"/>
          <w:sz w:val="21"/>
          <w:szCs w:val="21"/>
          <w:lang w:val="en-US" w:eastAsia="zh-CN"/>
        </w:rPr>
        <w:t>300000，300000，300000，300000，300000，300000</w:t>
      </w:r>
    </w:p>
    <w:p>
      <w:pPr>
        <w:pStyle w:val="14"/>
        <w:rPr>
          <w:sz w:val="21"/>
          <w:szCs w:val="21"/>
        </w:rPr>
      </w:pPr>
      <w:r>
        <w:rPr>
          <w:sz w:val="21"/>
          <w:szCs w:val="21"/>
        </w:rPr>
        <w:t>采购需求：</w:t>
      </w:r>
    </w:p>
    <w:p>
      <w:pPr>
        <w:pStyle w:val="14"/>
        <w:spacing w:before="255" w:after="255"/>
        <w:rPr>
          <w:rFonts w:hint="eastAsia" w:eastAsia="宋体"/>
          <w:sz w:val="21"/>
          <w:szCs w:val="21"/>
          <w:lang w:eastAsia="zh-CN"/>
        </w:rPr>
      </w:pPr>
      <w:r>
        <w:rPr>
          <w:sz w:val="21"/>
          <w:szCs w:val="21"/>
        </w:rPr>
        <w:t>标项一</w:t>
      </w:r>
    </w:p>
    <w:p>
      <w:pPr>
        <w:pStyle w:val="14"/>
        <w:spacing w:before="255" w:after="255"/>
        <w:rPr>
          <w:rFonts w:hint="eastAsia" w:eastAsia="宋体"/>
          <w:sz w:val="21"/>
          <w:szCs w:val="21"/>
          <w:lang w:eastAsia="zh-CN"/>
        </w:rPr>
      </w:pPr>
      <w:r>
        <w:rPr>
          <w:sz w:val="21"/>
          <w:szCs w:val="21"/>
        </w:rPr>
        <w:t>   标项名称:</w:t>
      </w:r>
      <w:r>
        <w:rPr>
          <w:rFonts w:hint="eastAsia"/>
          <w:sz w:val="21"/>
          <w:szCs w:val="21"/>
        </w:rPr>
        <w:t xml:space="preserve"> </w:t>
      </w:r>
      <w:r>
        <w:rPr>
          <w:rFonts w:hint="eastAsia"/>
          <w:sz w:val="21"/>
          <w:szCs w:val="21"/>
          <w:lang w:eastAsia="zh-CN"/>
        </w:rPr>
        <w:t>2023年乌鲁木齐市天山区、沙依巴克区、水磨沟区范围内选定土地一级市场评估机构项目（</w:t>
      </w:r>
      <w:r>
        <w:rPr>
          <w:rFonts w:hint="eastAsia"/>
          <w:sz w:val="21"/>
          <w:szCs w:val="21"/>
          <w:lang w:val="en-US" w:eastAsia="zh-CN"/>
        </w:rPr>
        <w:t>一标段</w:t>
      </w:r>
      <w:r>
        <w:rPr>
          <w:rFonts w:hint="eastAsia"/>
          <w:sz w:val="21"/>
          <w:szCs w:val="21"/>
          <w:lang w:eastAsia="zh-CN"/>
        </w:rPr>
        <w:t>）</w:t>
      </w:r>
    </w:p>
    <w:p>
      <w:pPr>
        <w:pStyle w:val="14"/>
        <w:spacing w:before="255" w:after="255"/>
        <w:rPr>
          <w:rFonts w:hint="eastAsia" w:eastAsia="宋体"/>
          <w:sz w:val="21"/>
          <w:szCs w:val="21"/>
          <w:lang w:eastAsia="zh-CN"/>
        </w:rPr>
      </w:pPr>
      <w:r>
        <w:rPr>
          <w:sz w:val="21"/>
          <w:szCs w:val="21"/>
        </w:rPr>
        <w:t>   数量:1</w:t>
      </w:r>
    </w:p>
    <w:p>
      <w:pPr>
        <w:pStyle w:val="14"/>
        <w:spacing w:before="255" w:after="255"/>
        <w:rPr>
          <w:rFonts w:hint="eastAsia" w:eastAsia="宋体"/>
          <w:sz w:val="21"/>
          <w:szCs w:val="21"/>
          <w:lang w:val="en-US" w:eastAsia="zh-CN"/>
        </w:rPr>
      </w:pPr>
      <w:r>
        <w:rPr>
          <w:sz w:val="21"/>
          <w:szCs w:val="21"/>
        </w:rPr>
        <w:t>   预算金额（元）:</w:t>
      </w:r>
      <w:r>
        <w:rPr>
          <w:rFonts w:hint="eastAsia"/>
          <w:sz w:val="21"/>
          <w:szCs w:val="21"/>
          <w:lang w:val="en-US" w:eastAsia="zh-CN"/>
        </w:rPr>
        <w:t>300000</w:t>
      </w:r>
    </w:p>
    <w:p>
      <w:pPr>
        <w:pStyle w:val="14"/>
        <w:spacing w:before="255" w:after="255"/>
        <w:rPr>
          <w:rFonts w:hint="eastAsia" w:eastAsia="宋体"/>
          <w:sz w:val="21"/>
          <w:szCs w:val="21"/>
          <w:lang w:val="en-US" w:eastAsia="zh-CN"/>
        </w:rPr>
      </w:pPr>
      <w:r>
        <w:rPr>
          <w:sz w:val="21"/>
          <w:szCs w:val="21"/>
        </w:rPr>
        <w:t>   简要规格描述或项目基本概况介绍、用途：</w:t>
      </w:r>
      <w:r>
        <w:rPr>
          <w:rFonts w:hint="default"/>
          <w:sz w:val="21"/>
          <w:szCs w:val="21"/>
          <w:lang w:val="en-US" w:eastAsia="zh-CN"/>
        </w:rPr>
        <w:t>水磨沟区五星路—东一环—会展大道以东</w:t>
      </w:r>
      <w:r>
        <w:rPr>
          <w:rStyle w:val="23"/>
          <w:rFonts w:hint="eastAsia" w:ascii="宋体" w:hAnsi="宋体" w:eastAsia="宋体" w:cs="宋体"/>
          <w:bCs/>
          <w:sz w:val="21"/>
          <w:szCs w:val="21"/>
          <w:lang w:val="en-US" w:eastAsia="zh-CN"/>
        </w:rPr>
        <w:t>范围内选定土地一级市场评估机构</w:t>
      </w:r>
      <w:r>
        <w:rPr>
          <w:rStyle w:val="23"/>
          <w:rFonts w:hint="eastAsia" w:cs="宋体"/>
          <w:bCs/>
          <w:sz w:val="21"/>
          <w:szCs w:val="21"/>
          <w:lang w:val="en-US" w:eastAsia="zh-CN"/>
        </w:rPr>
        <w:t>；</w:t>
      </w:r>
    </w:p>
    <w:p>
      <w:pPr>
        <w:pStyle w:val="14"/>
        <w:spacing w:before="255" w:after="255"/>
        <w:rPr>
          <w:sz w:val="21"/>
          <w:szCs w:val="21"/>
        </w:rPr>
      </w:pPr>
      <w:r>
        <w:rPr>
          <w:sz w:val="21"/>
          <w:szCs w:val="21"/>
        </w:rPr>
        <w:t>   备注：</w:t>
      </w:r>
    </w:p>
    <w:p>
      <w:pPr>
        <w:pStyle w:val="14"/>
        <w:spacing w:before="255" w:after="255"/>
        <w:rPr>
          <w:rFonts w:hint="eastAsia" w:eastAsia="宋体"/>
          <w:sz w:val="21"/>
          <w:szCs w:val="21"/>
          <w:lang w:val="en-US" w:eastAsia="zh-CN"/>
        </w:rPr>
      </w:pPr>
      <w:r>
        <w:rPr>
          <w:sz w:val="21"/>
          <w:szCs w:val="21"/>
        </w:rPr>
        <w:t>标项</w:t>
      </w:r>
      <w:r>
        <w:rPr>
          <w:rFonts w:hint="eastAsia"/>
          <w:sz w:val="21"/>
          <w:szCs w:val="21"/>
          <w:lang w:val="en-US" w:eastAsia="zh-CN"/>
        </w:rPr>
        <w:t>二</w:t>
      </w:r>
    </w:p>
    <w:p>
      <w:pPr>
        <w:pStyle w:val="14"/>
        <w:spacing w:before="255" w:after="255"/>
        <w:rPr>
          <w:rFonts w:hint="eastAsia" w:eastAsia="宋体"/>
          <w:sz w:val="21"/>
          <w:szCs w:val="21"/>
          <w:lang w:eastAsia="zh-CN"/>
        </w:rPr>
      </w:pPr>
      <w:r>
        <w:rPr>
          <w:sz w:val="21"/>
          <w:szCs w:val="21"/>
        </w:rPr>
        <w:t>   标项名称:</w:t>
      </w:r>
      <w:r>
        <w:rPr>
          <w:rFonts w:hint="eastAsia"/>
          <w:sz w:val="21"/>
          <w:szCs w:val="21"/>
        </w:rPr>
        <w:t xml:space="preserve"> </w:t>
      </w:r>
      <w:r>
        <w:rPr>
          <w:rFonts w:hint="eastAsia"/>
          <w:sz w:val="21"/>
          <w:szCs w:val="21"/>
          <w:lang w:eastAsia="zh-CN"/>
        </w:rPr>
        <w:t>2023年乌鲁木齐市天山区、沙依巴克区、水磨沟区范围内选定土地一级市场评估机构项目（</w:t>
      </w:r>
      <w:r>
        <w:rPr>
          <w:rFonts w:hint="eastAsia"/>
          <w:sz w:val="21"/>
          <w:szCs w:val="21"/>
          <w:lang w:val="en-US" w:eastAsia="zh-CN"/>
        </w:rPr>
        <w:t>二标段</w:t>
      </w:r>
      <w:r>
        <w:rPr>
          <w:rFonts w:hint="eastAsia"/>
          <w:sz w:val="21"/>
          <w:szCs w:val="21"/>
          <w:lang w:eastAsia="zh-CN"/>
        </w:rPr>
        <w:t>）</w:t>
      </w:r>
    </w:p>
    <w:p>
      <w:pPr>
        <w:pStyle w:val="14"/>
        <w:spacing w:before="255" w:after="255"/>
        <w:rPr>
          <w:rFonts w:hint="eastAsia" w:eastAsia="宋体"/>
          <w:sz w:val="21"/>
          <w:szCs w:val="21"/>
          <w:lang w:eastAsia="zh-CN"/>
        </w:rPr>
      </w:pPr>
      <w:r>
        <w:rPr>
          <w:sz w:val="21"/>
          <w:szCs w:val="21"/>
        </w:rPr>
        <w:t>   数量:1</w:t>
      </w:r>
    </w:p>
    <w:p>
      <w:pPr>
        <w:pStyle w:val="14"/>
        <w:spacing w:before="255" w:after="255"/>
        <w:rPr>
          <w:rFonts w:hint="eastAsia" w:eastAsia="宋体"/>
          <w:sz w:val="21"/>
          <w:szCs w:val="21"/>
          <w:lang w:val="en-US" w:eastAsia="zh-CN"/>
        </w:rPr>
      </w:pPr>
      <w:r>
        <w:rPr>
          <w:sz w:val="21"/>
          <w:szCs w:val="21"/>
        </w:rPr>
        <w:t>   预算金额（元）:</w:t>
      </w:r>
      <w:r>
        <w:rPr>
          <w:rFonts w:hint="eastAsia"/>
          <w:sz w:val="21"/>
          <w:szCs w:val="21"/>
          <w:lang w:val="en-US" w:eastAsia="zh-CN"/>
        </w:rPr>
        <w:t>300000</w:t>
      </w:r>
    </w:p>
    <w:p>
      <w:pPr>
        <w:pStyle w:val="14"/>
        <w:spacing w:before="255" w:after="255"/>
        <w:rPr>
          <w:rFonts w:hint="eastAsia" w:eastAsia="宋体"/>
          <w:sz w:val="21"/>
          <w:szCs w:val="21"/>
          <w:lang w:val="en-US" w:eastAsia="zh-CN"/>
        </w:rPr>
      </w:pPr>
      <w:r>
        <w:rPr>
          <w:sz w:val="21"/>
          <w:szCs w:val="21"/>
        </w:rPr>
        <w:t>   简要规格描述或项目基本概况介绍、用途：</w:t>
      </w:r>
      <w:r>
        <w:rPr>
          <w:rFonts w:hint="default"/>
          <w:sz w:val="21"/>
          <w:szCs w:val="21"/>
          <w:lang w:val="en-US" w:eastAsia="zh-CN"/>
        </w:rPr>
        <w:t>水磨沟区五星路—东一环—会展大道以西</w:t>
      </w:r>
      <w:r>
        <w:rPr>
          <w:rStyle w:val="23"/>
          <w:rFonts w:hint="eastAsia" w:ascii="宋体" w:hAnsi="宋体" w:eastAsia="宋体" w:cs="宋体"/>
          <w:bCs/>
          <w:sz w:val="21"/>
          <w:szCs w:val="21"/>
          <w:lang w:val="en-US" w:eastAsia="zh-CN"/>
        </w:rPr>
        <w:t>范围内选定土地一级市场评估机构</w:t>
      </w:r>
      <w:r>
        <w:rPr>
          <w:rStyle w:val="23"/>
          <w:rFonts w:hint="eastAsia" w:cs="宋体"/>
          <w:bCs/>
          <w:sz w:val="21"/>
          <w:szCs w:val="21"/>
          <w:lang w:val="en-US" w:eastAsia="zh-CN"/>
        </w:rPr>
        <w:t>；</w:t>
      </w:r>
    </w:p>
    <w:p>
      <w:pPr>
        <w:pStyle w:val="14"/>
        <w:spacing w:before="255" w:after="255"/>
        <w:rPr>
          <w:sz w:val="21"/>
          <w:szCs w:val="21"/>
        </w:rPr>
      </w:pPr>
      <w:r>
        <w:rPr>
          <w:sz w:val="21"/>
          <w:szCs w:val="21"/>
        </w:rPr>
        <w:t>   备注：</w:t>
      </w:r>
    </w:p>
    <w:p>
      <w:pPr>
        <w:pStyle w:val="14"/>
        <w:spacing w:before="255" w:after="255"/>
        <w:rPr>
          <w:rFonts w:hint="eastAsia" w:eastAsia="宋体"/>
          <w:sz w:val="21"/>
          <w:szCs w:val="21"/>
          <w:lang w:val="en-US" w:eastAsia="zh-CN"/>
        </w:rPr>
      </w:pPr>
      <w:r>
        <w:rPr>
          <w:sz w:val="21"/>
          <w:szCs w:val="21"/>
        </w:rPr>
        <w:t>标项</w:t>
      </w:r>
      <w:r>
        <w:rPr>
          <w:rFonts w:hint="eastAsia"/>
          <w:sz w:val="21"/>
          <w:szCs w:val="21"/>
          <w:lang w:val="en-US" w:eastAsia="zh-CN"/>
        </w:rPr>
        <w:t>三</w:t>
      </w:r>
    </w:p>
    <w:p>
      <w:pPr>
        <w:pStyle w:val="14"/>
        <w:spacing w:before="255" w:after="255"/>
        <w:rPr>
          <w:rFonts w:hint="eastAsia" w:eastAsia="宋体"/>
          <w:sz w:val="21"/>
          <w:szCs w:val="21"/>
          <w:lang w:eastAsia="zh-CN"/>
        </w:rPr>
      </w:pPr>
      <w:r>
        <w:rPr>
          <w:sz w:val="21"/>
          <w:szCs w:val="21"/>
        </w:rPr>
        <w:t>   标项名称:</w:t>
      </w:r>
      <w:r>
        <w:rPr>
          <w:rFonts w:hint="eastAsia"/>
          <w:sz w:val="21"/>
          <w:szCs w:val="21"/>
        </w:rPr>
        <w:t xml:space="preserve"> </w:t>
      </w:r>
      <w:r>
        <w:rPr>
          <w:rFonts w:hint="eastAsia"/>
          <w:sz w:val="21"/>
          <w:szCs w:val="21"/>
          <w:lang w:eastAsia="zh-CN"/>
        </w:rPr>
        <w:t>2023年乌鲁木齐市天山区、沙依巴克区、水磨沟区范围内选定土地一级市场评估机构项目（</w:t>
      </w:r>
      <w:r>
        <w:rPr>
          <w:rFonts w:hint="eastAsia"/>
          <w:sz w:val="21"/>
          <w:szCs w:val="21"/>
          <w:lang w:val="en-US" w:eastAsia="zh-CN"/>
        </w:rPr>
        <w:t>三标段</w:t>
      </w:r>
      <w:r>
        <w:rPr>
          <w:rFonts w:hint="eastAsia"/>
          <w:sz w:val="21"/>
          <w:szCs w:val="21"/>
          <w:lang w:eastAsia="zh-CN"/>
        </w:rPr>
        <w:t>）</w:t>
      </w:r>
    </w:p>
    <w:p>
      <w:pPr>
        <w:pStyle w:val="14"/>
        <w:spacing w:before="255" w:after="255"/>
        <w:rPr>
          <w:rFonts w:hint="eastAsia" w:eastAsia="宋体"/>
          <w:sz w:val="21"/>
          <w:szCs w:val="21"/>
          <w:lang w:eastAsia="zh-CN"/>
        </w:rPr>
      </w:pPr>
      <w:r>
        <w:rPr>
          <w:sz w:val="21"/>
          <w:szCs w:val="21"/>
        </w:rPr>
        <w:t>   数量:1</w:t>
      </w:r>
    </w:p>
    <w:p>
      <w:pPr>
        <w:pStyle w:val="14"/>
        <w:spacing w:before="255" w:after="255"/>
        <w:rPr>
          <w:rFonts w:hint="eastAsia" w:eastAsia="宋体"/>
          <w:sz w:val="21"/>
          <w:szCs w:val="21"/>
          <w:lang w:val="en-US" w:eastAsia="zh-CN"/>
        </w:rPr>
      </w:pPr>
      <w:r>
        <w:rPr>
          <w:sz w:val="21"/>
          <w:szCs w:val="21"/>
        </w:rPr>
        <w:t>   预算金额（元）:</w:t>
      </w:r>
      <w:r>
        <w:rPr>
          <w:rFonts w:hint="eastAsia"/>
          <w:sz w:val="21"/>
          <w:szCs w:val="21"/>
          <w:lang w:val="en-US" w:eastAsia="zh-CN"/>
        </w:rPr>
        <w:t>300000</w:t>
      </w:r>
    </w:p>
    <w:p>
      <w:pPr>
        <w:pStyle w:val="14"/>
        <w:spacing w:before="255" w:after="255"/>
        <w:rPr>
          <w:rFonts w:hint="eastAsia" w:eastAsia="宋体"/>
          <w:sz w:val="21"/>
          <w:szCs w:val="21"/>
          <w:lang w:eastAsia="zh-CN"/>
        </w:rPr>
      </w:pPr>
      <w:r>
        <w:rPr>
          <w:sz w:val="21"/>
          <w:szCs w:val="21"/>
        </w:rPr>
        <w:t>   简要规格描述或项目基本概况介绍、用途：</w:t>
      </w:r>
      <w:r>
        <w:rPr>
          <w:rFonts w:hint="eastAsia"/>
          <w:sz w:val="21"/>
          <w:szCs w:val="21"/>
        </w:rPr>
        <w:t>沙依巴克区维泰南路—峨眉山街—卫星路—骑马山路—西山路—西虹西路—西外环—雅山路—兰湖路以东</w:t>
      </w:r>
      <w:r>
        <w:rPr>
          <w:rStyle w:val="23"/>
          <w:rFonts w:hint="eastAsia" w:ascii="宋体" w:hAnsi="宋体" w:eastAsia="宋体" w:cs="宋体"/>
          <w:bCs/>
          <w:sz w:val="21"/>
          <w:szCs w:val="21"/>
          <w:lang w:val="en-US" w:eastAsia="zh-CN"/>
        </w:rPr>
        <w:t>范围内选定土地一级市场评估机构</w:t>
      </w:r>
      <w:r>
        <w:rPr>
          <w:rStyle w:val="23"/>
          <w:rFonts w:hint="eastAsia" w:cs="宋体"/>
          <w:bCs/>
          <w:sz w:val="21"/>
          <w:szCs w:val="21"/>
          <w:lang w:val="en-US" w:eastAsia="zh-CN"/>
        </w:rPr>
        <w:t>；</w:t>
      </w:r>
    </w:p>
    <w:p>
      <w:pPr>
        <w:pStyle w:val="14"/>
        <w:spacing w:before="255" w:after="255"/>
        <w:rPr>
          <w:sz w:val="21"/>
          <w:szCs w:val="21"/>
        </w:rPr>
      </w:pPr>
      <w:r>
        <w:rPr>
          <w:sz w:val="21"/>
          <w:szCs w:val="21"/>
        </w:rPr>
        <w:t>   备注：</w:t>
      </w:r>
    </w:p>
    <w:p>
      <w:pPr>
        <w:pStyle w:val="14"/>
        <w:spacing w:before="255" w:after="255"/>
        <w:rPr>
          <w:rFonts w:hint="eastAsia" w:eastAsia="宋体"/>
          <w:sz w:val="21"/>
          <w:szCs w:val="21"/>
          <w:lang w:val="en-US" w:eastAsia="zh-CN"/>
        </w:rPr>
      </w:pPr>
      <w:r>
        <w:rPr>
          <w:sz w:val="21"/>
          <w:szCs w:val="21"/>
        </w:rPr>
        <w:t>标项</w:t>
      </w:r>
      <w:r>
        <w:rPr>
          <w:rFonts w:hint="eastAsia"/>
          <w:sz w:val="21"/>
          <w:szCs w:val="21"/>
          <w:lang w:val="en-US" w:eastAsia="zh-CN"/>
        </w:rPr>
        <w:t>四</w:t>
      </w:r>
    </w:p>
    <w:p>
      <w:pPr>
        <w:pStyle w:val="14"/>
        <w:spacing w:before="255" w:after="255"/>
        <w:rPr>
          <w:rFonts w:hint="eastAsia" w:eastAsia="宋体"/>
          <w:sz w:val="21"/>
          <w:szCs w:val="21"/>
          <w:lang w:eastAsia="zh-CN"/>
        </w:rPr>
      </w:pPr>
      <w:r>
        <w:rPr>
          <w:sz w:val="21"/>
          <w:szCs w:val="21"/>
        </w:rPr>
        <w:t>   标项名称:</w:t>
      </w:r>
      <w:r>
        <w:rPr>
          <w:rFonts w:hint="eastAsia"/>
          <w:sz w:val="21"/>
          <w:szCs w:val="21"/>
        </w:rPr>
        <w:t xml:space="preserve"> </w:t>
      </w:r>
      <w:r>
        <w:rPr>
          <w:rFonts w:hint="eastAsia"/>
          <w:sz w:val="21"/>
          <w:szCs w:val="21"/>
          <w:lang w:eastAsia="zh-CN"/>
        </w:rPr>
        <w:t>2023年乌鲁木齐市天山区、沙依巴克区、水磨沟区范围内选定土地一级市场评估机构项目（</w:t>
      </w:r>
      <w:r>
        <w:rPr>
          <w:rFonts w:hint="eastAsia"/>
          <w:sz w:val="21"/>
          <w:szCs w:val="21"/>
          <w:lang w:val="en-US" w:eastAsia="zh-CN"/>
        </w:rPr>
        <w:t>四标段</w:t>
      </w:r>
      <w:r>
        <w:rPr>
          <w:rFonts w:hint="eastAsia"/>
          <w:sz w:val="21"/>
          <w:szCs w:val="21"/>
          <w:lang w:eastAsia="zh-CN"/>
        </w:rPr>
        <w:t>）</w:t>
      </w:r>
    </w:p>
    <w:p>
      <w:pPr>
        <w:pStyle w:val="14"/>
        <w:spacing w:before="255" w:after="255"/>
        <w:rPr>
          <w:rFonts w:hint="eastAsia" w:eastAsia="宋体"/>
          <w:sz w:val="21"/>
          <w:szCs w:val="21"/>
          <w:lang w:eastAsia="zh-CN"/>
        </w:rPr>
      </w:pPr>
      <w:r>
        <w:rPr>
          <w:sz w:val="21"/>
          <w:szCs w:val="21"/>
        </w:rPr>
        <w:t>   数量:1</w:t>
      </w:r>
    </w:p>
    <w:p>
      <w:pPr>
        <w:pStyle w:val="14"/>
        <w:spacing w:before="255" w:after="255"/>
        <w:rPr>
          <w:rFonts w:hint="eastAsia" w:eastAsia="宋体"/>
          <w:sz w:val="21"/>
          <w:szCs w:val="21"/>
          <w:lang w:val="en-US" w:eastAsia="zh-CN"/>
        </w:rPr>
      </w:pPr>
      <w:r>
        <w:rPr>
          <w:sz w:val="21"/>
          <w:szCs w:val="21"/>
        </w:rPr>
        <w:t>   预算金额（元）:</w:t>
      </w:r>
      <w:r>
        <w:rPr>
          <w:rFonts w:hint="eastAsia"/>
          <w:sz w:val="21"/>
          <w:szCs w:val="21"/>
          <w:lang w:val="en-US" w:eastAsia="zh-CN"/>
        </w:rPr>
        <w:t>300000</w:t>
      </w:r>
    </w:p>
    <w:p>
      <w:pPr>
        <w:pStyle w:val="14"/>
        <w:spacing w:before="255" w:after="255"/>
        <w:rPr>
          <w:rFonts w:hint="eastAsia" w:eastAsia="宋体"/>
          <w:sz w:val="21"/>
          <w:szCs w:val="21"/>
          <w:lang w:val="en-US" w:eastAsia="zh-CN"/>
        </w:rPr>
      </w:pPr>
      <w:r>
        <w:rPr>
          <w:sz w:val="21"/>
          <w:szCs w:val="21"/>
        </w:rPr>
        <w:t>   简要规格描述或项目基本概况介绍、用途：</w:t>
      </w:r>
      <w:r>
        <w:rPr>
          <w:rFonts w:hint="default"/>
          <w:sz w:val="21"/>
          <w:szCs w:val="21"/>
          <w:lang w:val="en-US" w:eastAsia="zh-CN"/>
        </w:rPr>
        <w:t>沙依巴克区维泰南路—峨眉山街—卫星路—骑马山路—西山路—西虹西路—西外环—雅山路—兰湖路以西</w:t>
      </w:r>
      <w:r>
        <w:rPr>
          <w:rStyle w:val="23"/>
          <w:rFonts w:hint="eastAsia" w:ascii="宋体" w:hAnsi="宋体" w:eastAsia="宋体" w:cs="宋体"/>
          <w:bCs/>
          <w:sz w:val="21"/>
          <w:szCs w:val="21"/>
          <w:lang w:val="en-US" w:eastAsia="zh-CN"/>
        </w:rPr>
        <w:t>范围内选定土地一级市场评估机构</w:t>
      </w:r>
      <w:r>
        <w:rPr>
          <w:rStyle w:val="23"/>
          <w:rFonts w:hint="eastAsia" w:cs="宋体"/>
          <w:bCs/>
          <w:sz w:val="21"/>
          <w:szCs w:val="21"/>
          <w:lang w:val="en-US" w:eastAsia="zh-CN"/>
        </w:rPr>
        <w:t>；</w:t>
      </w:r>
    </w:p>
    <w:p>
      <w:pPr>
        <w:pStyle w:val="14"/>
        <w:spacing w:before="255" w:after="255"/>
        <w:rPr>
          <w:sz w:val="21"/>
          <w:szCs w:val="21"/>
        </w:rPr>
      </w:pPr>
      <w:r>
        <w:rPr>
          <w:sz w:val="21"/>
          <w:szCs w:val="21"/>
        </w:rPr>
        <w:t>   备注：</w:t>
      </w:r>
    </w:p>
    <w:p>
      <w:pPr>
        <w:pStyle w:val="14"/>
        <w:spacing w:before="255" w:after="255"/>
        <w:rPr>
          <w:rFonts w:hint="eastAsia" w:eastAsia="宋体"/>
          <w:sz w:val="21"/>
          <w:szCs w:val="21"/>
          <w:lang w:val="en-US" w:eastAsia="zh-CN"/>
        </w:rPr>
      </w:pPr>
      <w:r>
        <w:rPr>
          <w:sz w:val="21"/>
          <w:szCs w:val="21"/>
        </w:rPr>
        <w:t>标项</w:t>
      </w:r>
      <w:r>
        <w:rPr>
          <w:rFonts w:hint="eastAsia"/>
          <w:sz w:val="21"/>
          <w:szCs w:val="21"/>
          <w:lang w:val="en-US" w:eastAsia="zh-CN"/>
        </w:rPr>
        <w:t>五</w:t>
      </w:r>
    </w:p>
    <w:p>
      <w:pPr>
        <w:pStyle w:val="14"/>
        <w:spacing w:before="255" w:after="255"/>
        <w:rPr>
          <w:rFonts w:hint="eastAsia" w:eastAsia="宋体"/>
          <w:sz w:val="21"/>
          <w:szCs w:val="21"/>
          <w:lang w:eastAsia="zh-CN"/>
        </w:rPr>
      </w:pPr>
      <w:r>
        <w:rPr>
          <w:sz w:val="21"/>
          <w:szCs w:val="21"/>
        </w:rPr>
        <w:t>   标项名称:</w:t>
      </w:r>
      <w:r>
        <w:rPr>
          <w:rFonts w:hint="eastAsia"/>
          <w:sz w:val="21"/>
          <w:szCs w:val="21"/>
        </w:rPr>
        <w:t xml:space="preserve"> </w:t>
      </w:r>
      <w:r>
        <w:rPr>
          <w:rFonts w:hint="eastAsia"/>
          <w:sz w:val="21"/>
          <w:szCs w:val="21"/>
          <w:lang w:eastAsia="zh-CN"/>
        </w:rPr>
        <w:t>2023年乌鲁木齐市天山区、沙依巴克区、水磨沟区范围内选定土地一级市场评估机构项目（</w:t>
      </w:r>
      <w:r>
        <w:rPr>
          <w:rFonts w:hint="eastAsia"/>
          <w:sz w:val="21"/>
          <w:szCs w:val="21"/>
          <w:lang w:val="en-US" w:eastAsia="zh-CN"/>
        </w:rPr>
        <w:t>五标段</w:t>
      </w:r>
      <w:r>
        <w:rPr>
          <w:rFonts w:hint="eastAsia"/>
          <w:sz w:val="21"/>
          <w:szCs w:val="21"/>
          <w:lang w:eastAsia="zh-CN"/>
        </w:rPr>
        <w:t>）</w:t>
      </w:r>
    </w:p>
    <w:p>
      <w:pPr>
        <w:pStyle w:val="14"/>
        <w:spacing w:before="255" w:after="255"/>
        <w:rPr>
          <w:rFonts w:hint="eastAsia" w:eastAsia="宋体"/>
          <w:sz w:val="21"/>
          <w:szCs w:val="21"/>
          <w:lang w:eastAsia="zh-CN"/>
        </w:rPr>
      </w:pPr>
      <w:r>
        <w:rPr>
          <w:sz w:val="21"/>
          <w:szCs w:val="21"/>
        </w:rPr>
        <w:t>   数量:1</w:t>
      </w:r>
    </w:p>
    <w:p>
      <w:pPr>
        <w:pStyle w:val="14"/>
        <w:spacing w:before="255" w:after="255"/>
        <w:rPr>
          <w:rFonts w:hint="eastAsia" w:eastAsia="宋体"/>
          <w:sz w:val="21"/>
          <w:szCs w:val="21"/>
          <w:lang w:val="en-US" w:eastAsia="zh-CN"/>
        </w:rPr>
      </w:pPr>
      <w:r>
        <w:rPr>
          <w:sz w:val="21"/>
          <w:szCs w:val="21"/>
        </w:rPr>
        <w:t>   预算金额（元）:</w:t>
      </w:r>
      <w:r>
        <w:rPr>
          <w:rFonts w:hint="eastAsia"/>
          <w:sz w:val="21"/>
          <w:szCs w:val="21"/>
          <w:lang w:val="en-US" w:eastAsia="zh-CN"/>
        </w:rPr>
        <w:t>300000</w:t>
      </w:r>
    </w:p>
    <w:p>
      <w:pPr>
        <w:pStyle w:val="14"/>
        <w:spacing w:before="255" w:after="255"/>
        <w:rPr>
          <w:rFonts w:hint="eastAsia" w:eastAsia="宋体"/>
          <w:sz w:val="21"/>
          <w:szCs w:val="21"/>
          <w:lang w:val="en-US" w:eastAsia="zh-CN"/>
        </w:rPr>
      </w:pPr>
      <w:r>
        <w:rPr>
          <w:sz w:val="21"/>
          <w:szCs w:val="21"/>
        </w:rPr>
        <w:t>   简要规格描述或项目基本概况介绍、用途：</w:t>
      </w:r>
      <w:r>
        <w:rPr>
          <w:rFonts w:hint="default"/>
          <w:sz w:val="21"/>
          <w:szCs w:val="21"/>
          <w:lang w:val="en-US" w:eastAsia="zh-CN"/>
        </w:rPr>
        <w:t>天山区外环路—胜利路—延安路—花儿沟街—绕城高速以东</w:t>
      </w:r>
      <w:r>
        <w:rPr>
          <w:rStyle w:val="23"/>
          <w:rFonts w:hint="eastAsia" w:ascii="宋体" w:hAnsi="宋体" w:eastAsia="宋体" w:cs="宋体"/>
          <w:bCs/>
          <w:sz w:val="21"/>
          <w:szCs w:val="21"/>
          <w:lang w:val="en-US" w:eastAsia="zh-CN"/>
        </w:rPr>
        <w:t>范围内选定土地一级市场评估机构</w:t>
      </w:r>
      <w:r>
        <w:rPr>
          <w:rStyle w:val="23"/>
          <w:rFonts w:hint="eastAsia" w:cs="宋体"/>
          <w:bCs/>
          <w:sz w:val="21"/>
          <w:szCs w:val="21"/>
          <w:lang w:val="en-US" w:eastAsia="zh-CN"/>
        </w:rPr>
        <w:t>；</w:t>
      </w:r>
    </w:p>
    <w:p>
      <w:pPr>
        <w:pStyle w:val="14"/>
        <w:spacing w:before="255" w:after="255"/>
        <w:rPr>
          <w:sz w:val="21"/>
          <w:szCs w:val="21"/>
        </w:rPr>
      </w:pPr>
      <w:r>
        <w:rPr>
          <w:sz w:val="21"/>
          <w:szCs w:val="21"/>
        </w:rPr>
        <w:t>   备注：</w:t>
      </w:r>
    </w:p>
    <w:p>
      <w:pPr>
        <w:pStyle w:val="14"/>
        <w:spacing w:before="255" w:after="255"/>
        <w:rPr>
          <w:rFonts w:hint="eastAsia" w:eastAsia="宋体"/>
          <w:sz w:val="21"/>
          <w:szCs w:val="21"/>
          <w:lang w:val="en-US" w:eastAsia="zh-CN"/>
        </w:rPr>
      </w:pPr>
      <w:r>
        <w:rPr>
          <w:sz w:val="21"/>
          <w:szCs w:val="21"/>
        </w:rPr>
        <w:t>标项</w:t>
      </w:r>
      <w:r>
        <w:rPr>
          <w:rFonts w:hint="eastAsia"/>
          <w:sz w:val="21"/>
          <w:szCs w:val="21"/>
          <w:lang w:val="en-US" w:eastAsia="zh-CN"/>
        </w:rPr>
        <w:t>六</w:t>
      </w:r>
    </w:p>
    <w:p>
      <w:pPr>
        <w:pStyle w:val="14"/>
        <w:spacing w:before="255" w:after="255"/>
        <w:rPr>
          <w:rFonts w:hint="eastAsia" w:eastAsia="宋体"/>
          <w:sz w:val="21"/>
          <w:szCs w:val="21"/>
          <w:lang w:eastAsia="zh-CN"/>
        </w:rPr>
      </w:pPr>
      <w:r>
        <w:rPr>
          <w:sz w:val="21"/>
          <w:szCs w:val="21"/>
        </w:rPr>
        <w:t>   标项名称:</w:t>
      </w:r>
      <w:r>
        <w:rPr>
          <w:rFonts w:hint="eastAsia"/>
          <w:sz w:val="21"/>
          <w:szCs w:val="21"/>
        </w:rPr>
        <w:t xml:space="preserve"> </w:t>
      </w:r>
      <w:r>
        <w:rPr>
          <w:rFonts w:hint="eastAsia"/>
          <w:sz w:val="21"/>
          <w:szCs w:val="21"/>
          <w:lang w:eastAsia="zh-CN"/>
        </w:rPr>
        <w:t>2023年乌鲁木齐市天山区、沙依巴克区、水磨沟区范围内选定土地一级市场评估机构项目（</w:t>
      </w:r>
      <w:r>
        <w:rPr>
          <w:rFonts w:hint="eastAsia"/>
          <w:sz w:val="21"/>
          <w:szCs w:val="21"/>
          <w:lang w:val="en-US" w:eastAsia="zh-CN"/>
        </w:rPr>
        <w:t>六标段</w:t>
      </w:r>
      <w:r>
        <w:rPr>
          <w:rFonts w:hint="eastAsia"/>
          <w:sz w:val="21"/>
          <w:szCs w:val="21"/>
          <w:lang w:eastAsia="zh-CN"/>
        </w:rPr>
        <w:t>）</w:t>
      </w:r>
    </w:p>
    <w:p>
      <w:pPr>
        <w:pStyle w:val="14"/>
        <w:spacing w:before="255" w:after="255"/>
        <w:rPr>
          <w:rFonts w:hint="eastAsia" w:eastAsia="宋体"/>
          <w:sz w:val="21"/>
          <w:szCs w:val="21"/>
          <w:lang w:eastAsia="zh-CN"/>
        </w:rPr>
      </w:pPr>
      <w:r>
        <w:rPr>
          <w:sz w:val="21"/>
          <w:szCs w:val="21"/>
        </w:rPr>
        <w:t>   数量:1</w:t>
      </w:r>
    </w:p>
    <w:p>
      <w:pPr>
        <w:pStyle w:val="14"/>
        <w:spacing w:before="255" w:after="255"/>
        <w:rPr>
          <w:rFonts w:hint="eastAsia" w:eastAsia="宋体"/>
          <w:sz w:val="21"/>
          <w:szCs w:val="21"/>
          <w:lang w:val="en-US" w:eastAsia="zh-CN"/>
        </w:rPr>
      </w:pPr>
      <w:r>
        <w:rPr>
          <w:sz w:val="21"/>
          <w:szCs w:val="21"/>
        </w:rPr>
        <w:t>   预算金额（元）:</w:t>
      </w:r>
      <w:r>
        <w:rPr>
          <w:rFonts w:hint="eastAsia"/>
          <w:sz w:val="21"/>
          <w:szCs w:val="21"/>
          <w:lang w:val="en-US" w:eastAsia="zh-CN"/>
        </w:rPr>
        <w:t>300000</w:t>
      </w:r>
    </w:p>
    <w:p>
      <w:pPr>
        <w:pStyle w:val="14"/>
        <w:spacing w:before="255" w:after="255"/>
        <w:rPr>
          <w:rFonts w:hint="eastAsia" w:eastAsia="宋体"/>
          <w:sz w:val="21"/>
          <w:szCs w:val="21"/>
          <w:lang w:val="en-US" w:eastAsia="zh-CN"/>
        </w:rPr>
      </w:pPr>
      <w:r>
        <w:rPr>
          <w:sz w:val="21"/>
          <w:szCs w:val="21"/>
        </w:rPr>
        <w:t>   简要规格描述或项目基本概况介绍、用途：</w:t>
      </w:r>
      <w:r>
        <w:rPr>
          <w:rFonts w:hint="default"/>
          <w:sz w:val="21"/>
          <w:szCs w:val="21"/>
          <w:lang w:val="en-US" w:eastAsia="zh-CN"/>
        </w:rPr>
        <w:t>天山区外环路—胜利路—延安路—花儿沟街—绕城高速以西</w:t>
      </w:r>
      <w:r>
        <w:rPr>
          <w:rStyle w:val="23"/>
          <w:rFonts w:hint="eastAsia" w:ascii="宋体" w:hAnsi="宋体" w:eastAsia="宋体" w:cs="宋体"/>
          <w:bCs/>
          <w:sz w:val="21"/>
          <w:szCs w:val="21"/>
          <w:lang w:val="en-US" w:eastAsia="zh-CN"/>
        </w:rPr>
        <w:t>范围内选定土地一级市场评估机构</w:t>
      </w:r>
      <w:r>
        <w:rPr>
          <w:rStyle w:val="23"/>
          <w:rFonts w:hint="eastAsia" w:cs="宋体"/>
          <w:bCs/>
          <w:sz w:val="21"/>
          <w:szCs w:val="21"/>
          <w:lang w:val="en-US" w:eastAsia="zh-CN"/>
        </w:rPr>
        <w:t>；</w:t>
      </w:r>
    </w:p>
    <w:p>
      <w:pPr>
        <w:pStyle w:val="14"/>
        <w:spacing w:before="255" w:after="255"/>
        <w:rPr>
          <w:sz w:val="21"/>
          <w:szCs w:val="21"/>
        </w:rPr>
      </w:pPr>
      <w:r>
        <w:rPr>
          <w:sz w:val="21"/>
          <w:szCs w:val="21"/>
        </w:rPr>
        <w:t>   备注：</w:t>
      </w:r>
    </w:p>
    <w:p>
      <w:pPr>
        <w:pStyle w:val="14"/>
        <w:spacing w:before="255" w:after="255"/>
        <w:rPr>
          <w:sz w:val="21"/>
          <w:szCs w:val="21"/>
        </w:rPr>
      </w:pPr>
      <w:r>
        <w:rPr>
          <w:rFonts w:hint="eastAsia"/>
          <w:sz w:val="21"/>
          <w:szCs w:val="21"/>
        </w:rPr>
        <w:t xml:space="preserve"> </w:t>
      </w:r>
    </w:p>
    <w:p>
      <w:pPr>
        <w:pStyle w:val="14"/>
        <w:spacing w:before="255" w:after="255"/>
        <w:rPr>
          <w:rFonts w:hint="default" w:eastAsia="宋体"/>
          <w:sz w:val="21"/>
          <w:szCs w:val="21"/>
          <w:lang w:val="en-US" w:eastAsia="zh-CN"/>
        </w:rPr>
      </w:pPr>
      <w:r>
        <w:rPr>
          <w:sz w:val="21"/>
          <w:szCs w:val="21"/>
        </w:rPr>
        <w:t>合同履约期限：</w:t>
      </w:r>
      <w:r>
        <w:rPr>
          <w:rFonts w:hint="eastAsia"/>
          <w:sz w:val="21"/>
          <w:szCs w:val="21"/>
          <w:highlight w:val="none"/>
        </w:rPr>
        <w:t>自合同签订之日</w:t>
      </w:r>
      <w:r>
        <w:rPr>
          <w:rFonts w:hint="eastAsia"/>
          <w:sz w:val="21"/>
          <w:szCs w:val="21"/>
          <w:highlight w:val="none"/>
          <w:lang w:val="en-US" w:eastAsia="zh-CN"/>
        </w:rPr>
        <w:t>起至2024年2月29日止。</w:t>
      </w:r>
    </w:p>
    <w:p>
      <w:pPr>
        <w:pStyle w:val="14"/>
        <w:spacing w:before="255" w:after="255"/>
        <w:rPr>
          <w:sz w:val="21"/>
          <w:szCs w:val="21"/>
        </w:rPr>
      </w:pPr>
      <w:r>
        <w:rPr>
          <w:sz w:val="21"/>
          <w:szCs w:val="21"/>
        </w:rPr>
        <w:t>本项目（否）接受联合体投标。</w:t>
      </w:r>
    </w:p>
    <w:p>
      <w:pPr>
        <w:pStyle w:val="14"/>
        <w:spacing w:before="75" w:beforeAutospacing="0" w:after="75" w:afterAutospacing="0"/>
        <w:rPr>
          <w:sz w:val="21"/>
          <w:szCs w:val="21"/>
        </w:rPr>
      </w:pPr>
    </w:p>
    <w:p>
      <w:pPr>
        <w:pStyle w:val="14"/>
        <w:spacing w:before="75" w:beforeAutospacing="0" w:after="75" w:afterAutospacing="0" w:line="360" w:lineRule="auto"/>
        <w:rPr>
          <w:sz w:val="21"/>
          <w:szCs w:val="21"/>
        </w:rPr>
      </w:pPr>
      <w:r>
        <w:rPr>
          <w:rStyle w:val="20"/>
          <w:rFonts w:hint="eastAsia"/>
          <w:sz w:val="21"/>
          <w:szCs w:val="21"/>
        </w:rPr>
        <w:t>二、申请人的资格要求：</w:t>
      </w:r>
    </w:p>
    <w:p>
      <w:pPr>
        <w:pStyle w:val="14"/>
        <w:spacing w:before="255" w:after="255" w:line="360" w:lineRule="auto"/>
        <w:rPr>
          <w:sz w:val="21"/>
          <w:szCs w:val="21"/>
        </w:rPr>
      </w:pPr>
      <w:r>
        <w:rPr>
          <w:rFonts w:hint="eastAsia"/>
          <w:sz w:val="21"/>
          <w:szCs w:val="21"/>
        </w:rPr>
        <w:t>1.满足《中华人民共和国政府采购法》第二十二条规定：</w:t>
      </w:r>
    </w:p>
    <w:p>
      <w:pPr>
        <w:pStyle w:val="14"/>
        <w:spacing w:before="255" w:after="255" w:line="360" w:lineRule="auto"/>
        <w:rPr>
          <w:rFonts w:hint="eastAsia" w:eastAsia="宋体"/>
          <w:sz w:val="21"/>
          <w:szCs w:val="21"/>
          <w:lang w:eastAsia="zh-CN"/>
        </w:rPr>
      </w:pPr>
      <w:r>
        <w:rPr>
          <w:rFonts w:hint="eastAsia"/>
          <w:sz w:val="21"/>
          <w:szCs w:val="21"/>
        </w:rPr>
        <w:t>2. 落实政府采购政策需满足的资格要求：标项1、2、3、4、5、6：供应商为中小企业/小微企业</w:t>
      </w:r>
      <w:r>
        <w:rPr>
          <w:rFonts w:hint="eastAsia"/>
          <w:sz w:val="21"/>
          <w:szCs w:val="21"/>
          <w:lang w:eastAsia="zh-CN"/>
        </w:rPr>
        <w:t>。</w:t>
      </w:r>
    </w:p>
    <w:p>
      <w:pPr>
        <w:pStyle w:val="14"/>
        <w:spacing w:before="255" w:after="255" w:line="360" w:lineRule="auto"/>
        <w:rPr>
          <w:sz w:val="21"/>
          <w:szCs w:val="21"/>
        </w:rPr>
      </w:pPr>
      <w:r>
        <w:rPr>
          <w:rFonts w:hint="eastAsia"/>
          <w:sz w:val="21"/>
          <w:szCs w:val="21"/>
        </w:rPr>
        <w:t>3.本项目的特定资格要求：申请人须具备相关部门颁发的土地评估证书或土地评估备案证。</w:t>
      </w:r>
    </w:p>
    <w:p>
      <w:pPr>
        <w:pStyle w:val="14"/>
        <w:spacing w:before="255" w:after="255" w:line="360" w:lineRule="auto"/>
        <w:rPr>
          <w:sz w:val="21"/>
          <w:szCs w:val="21"/>
        </w:rPr>
      </w:pPr>
      <w:r>
        <w:rPr>
          <w:rFonts w:hint="eastAsia"/>
          <w:sz w:val="21"/>
          <w:szCs w:val="21"/>
        </w:rPr>
        <w:t>4.投标人未被“信用中国”网站(www.creditchina.gov.cn)、 “中国政府采购网”（www.ccgp.gov.cn）网站列入失信被执行人、重大税收违法案件当事人名单、政府采购严重违法失信行为记录名单。</w:t>
      </w:r>
    </w:p>
    <w:p>
      <w:pPr>
        <w:pStyle w:val="14"/>
        <w:spacing w:before="255" w:beforeAutospacing="0" w:after="255" w:afterAutospacing="0" w:line="360" w:lineRule="auto"/>
        <w:jc w:val="both"/>
        <w:rPr>
          <w:sz w:val="21"/>
          <w:szCs w:val="21"/>
        </w:rPr>
      </w:pPr>
      <w:r>
        <w:rPr>
          <w:rFonts w:hint="eastAsia"/>
          <w:sz w:val="21"/>
          <w:szCs w:val="21"/>
        </w:rPr>
        <w:t>5. 投标人不得存在法律法规限制参加政府采购活动的情形。</w:t>
      </w:r>
    </w:p>
    <w:p>
      <w:pPr>
        <w:pStyle w:val="14"/>
        <w:spacing w:before="255" w:beforeAutospacing="0" w:after="255" w:afterAutospacing="0" w:line="360" w:lineRule="auto"/>
        <w:jc w:val="both"/>
        <w:rPr>
          <w:sz w:val="21"/>
          <w:szCs w:val="21"/>
        </w:rPr>
      </w:pPr>
      <w:r>
        <w:rPr>
          <w:rStyle w:val="20"/>
          <w:rFonts w:hint="eastAsia"/>
          <w:sz w:val="21"/>
          <w:szCs w:val="21"/>
        </w:rPr>
        <w:t>三、获取招标文件</w:t>
      </w:r>
    </w:p>
    <w:p>
      <w:pPr>
        <w:pStyle w:val="14"/>
        <w:spacing w:before="75" w:beforeAutospacing="0" w:after="75" w:afterAutospacing="0" w:line="360" w:lineRule="auto"/>
        <w:ind w:firstLine="480"/>
        <w:rPr>
          <w:sz w:val="21"/>
          <w:szCs w:val="21"/>
        </w:rPr>
      </w:pPr>
      <w:r>
        <w:rPr>
          <w:sz w:val="21"/>
          <w:szCs w:val="21"/>
        </w:rPr>
        <w:t>时间：</w:t>
      </w:r>
      <w:r>
        <w:rPr>
          <w:rStyle w:val="42"/>
          <w:sz w:val="21"/>
          <w:szCs w:val="21"/>
        </w:rPr>
        <w:t>202</w:t>
      </w:r>
      <w:r>
        <w:rPr>
          <w:rStyle w:val="42"/>
          <w:rFonts w:hint="eastAsia"/>
          <w:sz w:val="21"/>
          <w:szCs w:val="21"/>
          <w:lang w:val="en-US" w:eastAsia="zh-CN"/>
        </w:rPr>
        <w:t>3</w:t>
      </w:r>
      <w:r>
        <w:rPr>
          <w:rStyle w:val="42"/>
          <w:sz w:val="21"/>
          <w:szCs w:val="21"/>
        </w:rPr>
        <w:t>年</w:t>
      </w:r>
      <w:r>
        <w:rPr>
          <w:rStyle w:val="42"/>
          <w:rFonts w:hint="eastAsia"/>
          <w:sz w:val="21"/>
          <w:szCs w:val="21"/>
          <w:lang w:val="en-US" w:eastAsia="zh-CN"/>
        </w:rPr>
        <w:t>02</w:t>
      </w:r>
      <w:r>
        <w:rPr>
          <w:rStyle w:val="42"/>
          <w:sz w:val="21"/>
          <w:szCs w:val="21"/>
        </w:rPr>
        <w:t>月</w:t>
      </w:r>
      <w:r>
        <w:rPr>
          <w:rStyle w:val="42"/>
          <w:rFonts w:hint="eastAsia"/>
          <w:sz w:val="21"/>
          <w:szCs w:val="21"/>
          <w:lang w:val="en-US" w:eastAsia="zh-CN"/>
        </w:rPr>
        <w:t>13</w:t>
      </w:r>
      <w:r>
        <w:rPr>
          <w:rStyle w:val="42"/>
          <w:sz w:val="21"/>
          <w:szCs w:val="21"/>
        </w:rPr>
        <w:t>日</w:t>
      </w:r>
      <w:r>
        <w:rPr>
          <w:sz w:val="21"/>
          <w:szCs w:val="21"/>
        </w:rPr>
        <w:t>至</w:t>
      </w:r>
      <w:r>
        <w:rPr>
          <w:rStyle w:val="42"/>
          <w:sz w:val="21"/>
          <w:szCs w:val="21"/>
        </w:rPr>
        <w:t>202</w:t>
      </w:r>
      <w:r>
        <w:rPr>
          <w:rStyle w:val="42"/>
          <w:rFonts w:hint="eastAsia"/>
          <w:sz w:val="21"/>
          <w:szCs w:val="21"/>
          <w:lang w:val="en-US" w:eastAsia="zh-CN"/>
        </w:rPr>
        <w:t>3</w:t>
      </w:r>
      <w:r>
        <w:rPr>
          <w:rStyle w:val="42"/>
          <w:sz w:val="21"/>
          <w:szCs w:val="21"/>
        </w:rPr>
        <w:t>年</w:t>
      </w:r>
      <w:r>
        <w:rPr>
          <w:rStyle w:val="42"/>
          <w:rFonts w:hint="eastAsia"/>
          <w:sz w:val="21"/>
          <w:szCs w:val="21"/>
          <w:lang w:val="en-US" w:eastAsia="zh-CN"/>
        </w:rPr>
        <w:t>02</w:t>
      </w:r>
      <w:r>
        <w:rPr>
          <w:rStyle w:val="42"/>
          <w:sz w:val="21"/>
          <w:szCs w:val="21"/>
        </w:rPr>
        <w:t>月</w:t>
      </w:r>
      <w:r>
        <w:rPr>
          <w:rStyle w:val="42"/>
          <w:rFonts w:hint="eastAsia"/>
          <w:sz w:val="21"/>
          <w:szCs w:val="21"/>
          <w:lang w:val="en-US" w:eastAsia="zh-CN"/>
        </w:rPr>
        <w:t>17</w:t>
      </w:r>
      <w:r>
        <w:rPr>
          <w:rStyle w:val="42"/>
          <w:sz w:val="21"/>
          <w:szCs w:val="21"/>
        </w:rPr>
        <w:t>日</w:t>
      </w:r>
      <w:r>
        <w:rPr>
          <w:sz w:val="21"/>
          <w:szCs w:val="21"/>
        </w:rPr>
        <w:t>，每天上午</w:t>
      </w:r>
      <w:r>
        <w:rPr>
          <w:rFonts w:hint="eastAsia"/>
          <w:sz w:val="21"/>
          <w:szCs w:val="21"/>
        </w:rPr>
        <w:t>10:30至13:00，下午15:30至19:00（北京时间，法定节假日除外）</w:t>
      </w:r>
    </w:p>
    <w:p>
      <w:pPr>
        <w:pStyle w:val="14"/>
        <w:spacing w:before="75" w:beforeAutospacing="0" w:after="75" w:afterAutospacing="0" w:line="360" w:lineRule="auto"/>
        <w:ind w:firstLine="480"/>
        <w:rPr>
          <w:sz w:val="21"/>
          <w:szCs w:val="21"/>
        </w:rPr>
      </w:pPr>
      <w:r>
        <w:rPr>
          <w:sz w:val="21"/>
          <w:szCs w:val="21"/>
        </w:rPr>
        <w:t>地点：</w:t>
      </w:r>
      <w:r>
        <w:rPr>
          <w:rFonts w:hint="eastAsia"/>
          <w:sz w:val="21"/>
          <w:szCs w:val="21"/>
        </w:rPr>
        <w:t>乌鲁木齐市水磨沟区会展大道1119号晚报传媒大厦A栋</w:t>
      </w:r>
      <w:r>
        <w:rPr>
          <w:rFonts w:hint="eastAsia"/>
          <w:sz w:val="21"/>
          <w:szCs w:val="21"/>
          <w:lang w:val="en-US" w:eastAsia="zh-CN"/>
        </w:rPr>
        <w:t>807</w:t>
      </w:r>
      <w:r>
        <w:rPr>
          <w:rFonts w:hint="eastAsia"/>
          <w:sz w:val="21"/>
          <w:szCs w:val="21"/>
        </w:rPr>
        <w:t xml:space="preserve">室 </w:t>
      </w:r>
    </w:p>
    <w:p>
      <w:pPr>
        <w:pStyle w:val="14"/>
        <w:spacing w:before="75" w:beforeAutospacing="0" w:after="75" w:afterAutospacing="0" w:line="360" w:lineRule="auto"/>
        <w:ind w:firstLine="480"/>
        <w:rPr>
          <w:sz w:val="21"/>
          <w:szCs w:val="21"/>
        </w:rPr>
      </w:pPr>
      <w:r>
        <w:rPr>
          <w:sz w:val="21"/>
          <w:szCs w:val="21"/>
        </w:rPr>
        <w:t>方式：</w:t>
      </w:r>
      <w:r>
        <w:rPr>
          <w:rFonts w:hint="eastAsia"/>
          <w:sz w:val="21"/>
          <w:szCs w:val="21"/>
        </w:rPr>
        <w:t>线下获取；凡符合资格要求，且有意参加投标的投标单位，获取时须携带的资料：营业执照、加盖公章的授权委托书（须反映项目名称及项目编号等内容）及被委托人身份证或法定代表人身份证明书及身份证、土地评估证书或土地评估备案证。携带以上所有资料原件及一套加盖公章的复印件（各标项单独提供，复印件留存）递交至招标代理公司。</w:t>
      </w:r>
    </w:p>
    <w:p>
      <w:pPr>
        <w:pStyle w:val="14"/>
        <w:spacing w:before="75" w:beforeAutospacing="0" w:after="75" w:afterAutospacing="0" w:line="360" w:lineRule="auto"/>
        <w:ind w:firstLine="480"/>
        <w:rPr>
          <w:rFonts w:hint="default" w:eastAsia="宋体"/>
          <w:sz w:val="21"/>
          <w:szCs w:val="21"/>
          <w:lang w:val="en-US" w:eastAsia="zh-CN"/>
        </w:rPr>
      </w:pPr>
      <w:r>
        <w:rPr>
          <w:sz w:val="21"/>
          <w:szCs w:val="21"/>
        </w:rPr>
        <w:t>售价（元）：</w:t>
      </w:r>
      <w:r>
        <w:rPr>
          <w:rFonts w:hint="eastAsia"/>
          <w:sz w:val="21"/>
          <w:szCs w:val="21"/>
          <w:lang w:val="en-US" w:eastAsia="zh-CN"/>
        </w:rPr>
        <w:t>200/标项/家</w:t>
      </w:r>
    </w:p>
    <w:p>
      <w:pPr>
        <w:pStyle w:val="14"/>
        <w:spacing w:before="255" w:beforeAutospacing="0" w:after="255" w:afterAutospacing="0" w:line="360" w:lineRule="auto"/>
        <w:jc w:val="both"/>
        <w:rPr>
          <w:sz w:val="21"/>
          <w:szCs w:val="21"/>
        </w:rPr>
      </w:pPr>
      <w:r>
        <w:rPr>
          <w:rStyle w:val="20"/>
          <w:rFonts w:hint="eastAsia"/>
          <w:sz w:val="21"/>
          <w:szCs w:val="21"/>
        </w:rPr>
        <w:t>四、提交投标文件截止时间、开标时间和地点</w:t>
      </w:r>
    </w:p>
    <w:p>
      <w:pPr>
        <w:pStyle w:val="14"/>
        <w:spacing w:before="75" w:beforeAutospacing="0" w:after="75" w:afterAutospacing="0" w:line="360" w:lineRule="auto"/>
        <w:ind w:firstLine="480"/>
        <w:rPr>
          <w:sz w:val="21"/>
          <w:szCs w:val="21"/>
        </w:rPr>
      </w:pPr>
      <w:r>
        <w:rPr>
          <w:sz w:val="21"/>
          <w:szCs w:val="21"/>
        </w:rPr>
        <w:t>提交投标文件截止时间：</w:t>
      </w:r>
      <w:r>
        <w:rPr>
          <w:rStyle w:val="42"/>
          <w:sz w:val="21"/>
          <w:szCs w:val="21"/>
        </w:rPr>
        <w:t>202</w:t>
      </w:r>
      <w:r>
        <w:rPr>
          <w:rStyle w:val="42"/>
          <w:rFonts w:hint="eastAsia"/>
          <w:sz w:val="21"/>
          <w:szCs w:val="21"/>
          <w:lang w:val="en-US" w:eastAsia="zh-CN"/>
        </w:rPr>
        <w:t>3</w:t>
      </w:r>
      <w:r>
        <w:rPr>
          <w:rStyle w:val="42"/>
          <w:sz w:val="21"/>
          <w:szCs w:val="21"/>
        </w:rPr>
        <w:t>年</w:t>
      </w:r>
      <w:r>
        <w:rPr>
          <w:rStyle w:val="42"/>
          <w:rFonts w:hint="eastAsia"/>
          <w:sz w:val="21"/>
          <w:szCs w:val="21"/>
          <w:lang w:val="en-US" w:eastAsia="zh-CN"/>
        </w:rPr>
        <w:t>03</w:t>
      </w:r>
      <w:r>
        <w:rPr>
          <w:rStyle w:val="42"/>
          <w:sz w:val="21"/>
          <w:szCs w:val="21"/>
        </w:rPr>
        <w:t>月</w:t>
      </w:r>
      <w:r>
        <w:rPr>
          <w:rStyle w:val="42"/>
          <w:rFonts w:hint="eastAsia"/>
          <w:sz w:val="21"/>
          <w:szCs w:val="21"/>
          <w:lang w:val="en-US" w:eastAsia="zh-CN"/>
        </w:rPr>
        <w:t>07</w:t>
      </w:r>
      <w:r>
        <w:rPr>
          <w:rStyle w:val="42"/>
          <w:sz w:val="21"/>
          <w:szCs w:val="21"/>
        </w:rPr>
        <w:t>日 11:00</w:t>
      </w:r>
      <w:r>
        <w:rPr>
          <w:sz w:val="21"/>
          <w:szCs w:val="21"/>
        </w:rPr>
        <w:t>（北京时间）</w:t>
      </w:r>
    </w:p>
    <w:p>
      <w:pPr>
        <w:pStyle w:val="14"/>
        <w:spacing w:before="75" w:beforeAutospacing="0" w:after="75" w:afterAutospacing="0" w:line="360" w:lineRule="auto"/>
        <w:ind w:firstLine="480"/>
        <w:rPr>
          <w:rFonts w:hint="eastAsia" w:eastAsia="宋体"/>
          <w:sz w:val="21"/>
          <w:szCs w:val="21"/>
          <w:lang w:eastAsia="zh-CN"/>
        </w:rPr>
      </w:pPr>
      <w:r>
        <w:rPr>
          <w:sz w:val="21"/>
          <w:szCs w:val="21"/>
        </w:rPr>
        <w:t>投标地点：</w:t>
      </w:r>
      <w:r>
        <w:rPr>
          <w:rFonts w:hint="eastAsia"/>
          <w:sz w:val="21"/>
          <w:szCs w:val="21"/>
          <w:lang w:eastAsia="zh-CN"/>
        </w:rPr>
        <w:t>乌鲁木齐市水磨沟区会展大道1119号晚报传媒大厦A栋807室</w:t>
      </w:r>
    </w:p>
    <w:p>
      <w:pPr>
        <w:pStyle w:val="14"/>
        <w:spacing w:before="75" w:beforeAutospacing="0" w:after="75" w:afterAutospacing="0" w:line="360" w:lineRule="auto"/>
        <w:ind w:firstLine="480"/>
        <w:rPr>
          <w:sz w:val="21"/>
          <w:szCs w:val="21"/>
        </w:rPr>
      </w:pPr>
      <w:r>
        <w:rPr>
          <w:sz w:val="21"/>
          <w:szCs w:val="21"/>
        </w:rPr>
        <w:t>开标时间：</w:t>
      </w:r>
      <w:r>
        <w:rPr>
          <w:rFonts w:hint="eastAsia"/>
          <w:sz w:val="21"/>
          <w:szCs w:val="21"/>
        </w:rPr>
        <w:t>202</w:t>
      </w:r>
      <w:r>
        <w:rPr>
          <w:rFonts w:hint="eastAsia"/>
          <w:sz w:val="21"/>
          <w:szCs w:val="21"/>
          <w:lang w:val="en-US" w:eastAsia="zh-CN"/>
        </w:rPr>
        <w:t>3</w:t>
      </w:r>
      <w:r>
        <w:rPr>
          <w:rFonts w:hint="eastAsia"/>
          <w:sz w:val="21"/>
          <w:szCs w:val="21"/>
        </w:rPr>
        <w:t>年</w:t>
      </w:r>
      <w:r>
        <w:rPr>
          <w:rFonts w:hint="eastAsia"/>
          <w:sz w:val="21"/>
          <w:szCs w:val="21"/>
          <w:lang w:val="en-US" w:eastAsia="zh-CN"/>
        </w:rPr>
        <w:t>03</w:t>
      </w:r>
      <w:r>
        <w:rPr>
          <w:rFonts w:hint="eastAsia"/>
          <w:sz w:val="21"/>
          <w:szCs w:val="21"/>
        </w:rPr>
        <w:t>月</w:t>
      </w:r>
      <w:r>
        <w:rPr>
          <w:rFonts w:hint="eastAsia"/>
          <w:sz w:val="21"/>
          <w:szCs w:val="21"/>
          <w:lang w:val="en-US" w:eastAsia="zh-CN"/>
        </w:rPr>
        <w:t>07</w:t>
      </w:r>
      <w:r>
        <w:rPr>
          <w:rFonts w:hint="eastAsia"/>
          <w:sz w:val="21"/>
          <w:szCs w:val="21"/>
        </w:rPr>
        <w:t>日</w:t>
      </w:r>
      <w:r>
        <w:rPr>
          <w:rStyle w:val="42"/>
          <w:sz w:val="21"/>
          <w:szCs w:val="21"/>
        </w:rPr>
        <w:t xml:space="preserve"> 11:00</w:t>
      </w:r>
    </w:p>
    <w:p>
      <w:pPr>
        <w:pStyle w:val="14"/>
        <w:spacing w:before="75" w:beforeAutospacing="0" w:after="75" w:afterAutospacing="0" w:line="360" w:lineRule="auto"/>
        <w:ind w:firstLine="480"/>
        <w:rPr>
          <w:rFonts w:hint="eastAsia" w:eastAsia="宋体"/>
          <w:sz w:val="21"/>
          <w:szCs w:val="21"/>
          <w:lang w:eastAsia="zh-CN"/>
        </w:rPr>
      </w:pPr>
      <w:r>
        <w:rPr>
          <w:sz w:val="21"/>
          <w:szCs w:val="21"/>
        </w:rPr>
        <w:t>开标地点：</w:t>
      </w:r>
      <w:r>
        <w:rPr>
          <w:rFonts w:hint="eastAsia"/>
          <w:sz w:val="21"/>
          <w:szCs w:val="21"/>
          <w:lang w:eastAsia="zh-CN"/>
        </w:rPr>
        <w:t>乌鲁木齐市水磨沟区会展大道1119号晚报传媒大厦A栋807室</w:t>
      </w:r>
    </w:p>
    <w:p>
      <w:pPr>
        <w:pStyle w:val="14"/>
        <w:spacing w:before="75" w:beforeAutospacing="0" w:after="75" w:afterAutospacing="0" w:line="360" w:lineRule="auto"/>
        <w:ind w:firstLine="480"/>
        <w:rPr>
          <w:sz w:val="21"/>
          <w:szCs w:val="21"/>
        </w:rPr>
      </w:pPr>
      <w:r>
        <w:rPr>
          <w:rStyle w:val="20"/>
          <w:rFonts w:hint="eastAsia"/>
          <w:sz w:val="21"/>
          <w:szCs w:val="21"/>
        </w:rPr>
        <w:t>五、公告期限</w:t>
      </w:r>
    </w:p>
    <w:p>
      <w:pPr>
        <w:pStyle w:val="14"/>
        <w:spacing w:before="75" w:beforeAutospacing="0" w:after="75" w:afterAutospacing="0" w:line="360" w:lineRule="auto"/>
        <w:ind w:firstLine="480"/>
        <w:rPr>
          <w:sz w:val="21"/>
          <w:szCs w:val="21"/>
        </w:rPr>
      </w:pPr>
      <w:r>
        <w:rPr>
          <w:sz w:val="21"/>
          <w:szCs w:val="21"/>
        </w:rPr>
        <w:t>自本公告发布之日起5个工作日。</w:t>
      </w:r>
    </w:p>
    <w:p>
      <w:pPr>
        <w:pStyle w:val="14"/>
        <w:spacing w:before="255" w:beforeAutospacing="0" w:after="255" w:afterAutospacing="0" w:line="360" w:lineRule="auto"/>
        <w:jc w:val="both"/>
        <w:rPr>
          <w:sz w:val="21"/>
          <w:szCs w:val="21"/>
        </w:rPr>
      </w:pPr>
      <w:r>
        <w:rPr>
          <w:rStyle w:val="20"/>
          <w:rFonts w:hint="eastAsia"/>
          <w:sz w:val="21"/>
          <w:szCs w:val="21"/>
        </w:rPr>
        <w:t>六、其他补充事宜</w:t>
      </w:r>
    </w:p>
    <w:p>
      <w:pPr>
        <w:pStyle w:val="14"/>
        <w:spacing w:before="75" w:beforeAutospacing="0" w:after="75" w:afterAutospacing="0" w:line="360" w:lineRule="auto"/>
        <w:ind w:firstLine="480"/>
        <w:rPr>
          <w:sz w:val="21"/>
          <w:szCs w:val="21"/>
        </w:rPr>
      </w:pPr>
      <w:r>
        <w:rPr>
          <w:rFonts w:hint="eastAsia"/>
          <w:sz w:val="21"/>
          <w:szCs w:val="21"/>
        </w:rPr>
        <w:t>无</w:t>
      </w:r>
    </w:p>
    <w:p>
      <w:pPr>
        <w:pStyle w:val="14"/>
        <w:spacing w:before="255" w:beforeAutospacing="0" w:after="255" w:afterAutospacing="0" w:line="360" w:lineRule="auto"/>
        <w:jc w:val="both"/>
        <w:rPr>
          <w:sz w:val="21"/>
          <w:szCs w:val="21"/>
        </w:rPr>
      </w:pPr>
      <w:r>
        <w:rPr>
          <w:rStyle w:val="20"/>
          <w:rFonts w:hint="eastAsia"/>
          <w:sz w:val="21"/>
          <w:szCs w:val="21"/>
        </w:rPr>
        <w:t>七、对本次采购提出询问，请按以下方式联系</w:t>
      </w:r>
    </w:p>
    <w:p>
      <w:pPr>
        <w:pStyle w:val="14"/>
        <w:spacing w:before="75" w:beforeAutospacing="0" w:after="75" w:afterAutospacing="0" w:line="360" w:lineRule="auto"/>
        <w:ind w:firstLine="480"/>
        <w:rPr>
          <w:sz w:val="21"/>
          <w:szCs w:val="21"/>
        </w:rPr>
      </w:pPr>
      <w:r>
        <w:rPr>
          <w:sz w:val="21"/>
          <w:szCs w:val="21"/>
        </w:rPr>
        <w:t>1.采购人信息</w:t>
      </w:r>
    </w:p>
    <w:p>
      <w:pPr>
        <w:pStyle w:val="14"/>
        <w:spacing w:before="75" w:beforeAutospacing="0" w:after="75" w:afterAutospacing="0" w:line="360" w:lineRule="auto"/>
        <w:ind w:firstLine="480"/>
        <w:rPr>
          <w:rFonts w:hint="eastAsia" w:eastAsia="宋体"/>
          <w:sz w:val="21"/>
          <w:szCs w:val="21"/>
          <w:lang w:eastAsia="zh-CN"/>
        </w:rPr>
      </w:pPr>
      <w:r>
        <w:rPr>
          <w:sz w:val="21"/>
          <w:szCs w:val="21"/>
        </w:rPr>
        <w:t>名 称：</w:t>
      </w:r>
      <w:r>
        <w:rPr>
          <w:rFonts w:hint="eastAsia"/>
          <w:sz w:val="21"/>
          <w:szCs w:val="21"/>
          <w:lang w:eastAsia="zh-CN"/>
        </w:rPr>
        <w:t>乌鲁木齐市自然资源局</w:t>
      </w:r>
    </w:p>
    <w:p>
      <w:pPr>
        <w:pStyle w:val="14"/>
        <w:spacing w:before="75" w:beforeAutospacing="0" w:after="75" w:afterAutospacing="0" w:line="360" w:lineRule="auto"/>
        <w:ind w:firstLine="480"/>
        <w:rPr>
          <w:rFonts w:hint="eastAsia" w:eastAsia="宋体"/>
          <w:sz w:val="21"/>
          <w:szCs w:val="21"/>
          <w:lang w:eastAsia="zh-CN"/>
        </w:rPr>
      </w:pPr>
      <w:r>
        <w:rPr>
          <w:sz w:val="21"/>
          <w:szCs w:val="21"/>
        </w:rPr>
        <w:t>地 址：</w:t>
      </w:r>
      <w:r>
        <w:rPr>
          <w:rFonts w:hint="eastAsia"/>
          <w:sz w:val="21"/>
          <w:szCs w:val="21"/>
          <w:lang w:eastAsia="zh-CN"/>
        </w:rPr>
        <w:t>乌鲁木齐市天山区碱泉街1号</w:t>
      </w:r>
    </w:p>
    <w:p>
      <w:pPr>
        <w:pStyle w:val="14"/>
        <w:spacing w:before="75" w:beforeAutospacing="0" w:after="75" w:afterAutospacing="0" w:line="360" w:lineRule="auto"/>
        <w:ind w:firstLine="480"/>
        <w:rPr>
          <w:rFonts w:hint="eastAsia" w:eastAsia="宋体"/>
          <w:sz w:val="21"/>
          <w:szCs w:val="21"/>
          <w:lang w:eastAsia="zh-CN"/>
        </w:rPr>
      </w:pPr>
      <w:r>
        <w:rPr>
          <w:sz w:val="21"/>
          <w:szCs w:val="21"/>
        </w:rPr>
        <w:t>联系方式：</w:t>
      </w:r>
      <w:r>
        <w:rPr>
          <w:rFonts w:hint="eastAsia"/>
          <w:sz w:val="21"/>
          <w:szCs w:val="21"/>
          <w:lang w:eastAsia="zh-CN"/>
        </w:rPr>
        <w:t>0991-8878313</w:t>
      </w:r>
    </w:p>
    <w:p>
      <w:pPr>
        <w:pStyle w:val="14"/>
        <w:spacing w:before="75" w:beforeAutospacing="0" w:after="75" w:afterAutospacing="0" w:line="360" w:lineRule="auto"/>
        <w:ind w:firstLine="480"/>
        <w:rPr>
          <w:sz w:val="21"/>
          <w:szCs w:val="21"/>
        </w:rPr>
      </w:pPr>
      <w:r>
        <w:rPr>
          <w:sz w:val="21"/>
          <w:szCs w:val="21"/>
        </w:rPr>
        <w:t>2.采购代理机构信息</w:t>
      </w:r>
    </w:p>
    <w:p>
      <w:pPr>
        <w:pStyle w:val="14"/>
        <w:spacing w:before="75" w:beforeAutospacing="0" w:after="75" w:afterAutospacing="0" w:line="360" w:lineRule="auto"/>
        <w:ind w:firstLine="480"/>
        <w:rPr>
          <w:rFonts w:hint="eastAsia" w:eastAsia="宋体"/>
          <w:sz w:val="21"/>
          <w:szCs w:val="21"/>
          <w:lang w:eastAsia="zh-CN"/>
        </w:rPr>
      </w:pPr>
      <w:r>
        <w:rPr>
          <w:sz w:val="21"/>
          <w:szCs w:val="21"/>
        </w:rPr>
        <w:t>名 称：</w:t>
      </w:r>
      <w:r>
        <w:rPr>
          <w:rFonts w:hint="eastAsia"/>
          <w:sz w:val="21"/>
          <w:szCs w:val="21"/>
          <w:lang w:eastAsia="zh-CN"/>
        </w:rPr>
        <w:t>新疆新业项目管理有限公司</w:t>
      </w:r>
    </w:p>
    <w:p>
      <w:pPr>
        <w:pStyle w:val="14"/>
        <w:spacing w:before="75" w:beforeAutospacing="0" w:after="75" w:afterAutospacing="0" w:line="360" w:lineRule="auto"/>
        <w:ind w:firstLine="480"/>
        <w:rPr>
          <w:sz w:val="21"/>
          <w:szCs w:val="21"/>
        </w:rPr>
      </w:pPr>
      <w:r>
        <w:rPr>
          <w:sz w:val="21"/>
          <w:szCs w:val="21"/>
        </w:rPr>
        <w:t>地 址：</w:t>
      </w:r>
      <w:r>
        <w:rPr>
          <w:rFonts w:hint="eastAsia"/>
          <w:sz w:val="21"/>
          <w:szCs w:val="21"/>
        </w:rPr>
        <w:t>乌鲁木齐市会展大道1119号大成尔雅座</w:t>
      </w:r>
      <w:r>
        <w:rPr>
          <w:rFonts w:hint="eastAsia"/>
          <w:sz w:val="21"/>
          <w:szCs w:val="21"/>
          <w:lang w:val="en-US" w:eastAsia="zh-CN"/>
        </w:rPr>
        <w:t>807</w:t>
      </w:r>
      <w:r>
        <w:rPr>
          <w:rFonts w:hint="eastAsia"/>
          <w:sz w:val="21"/>
          <w:szCs w:val="21"/>
        </w:rPr>
        <w:t>室</w:t>
      </w:r>
    </w:p>
    <w:p>
      <w:pPr>
        <w:pStyle w:val="14"/>
        <w:spacing w:before="75" w:beforeAutospacing="0" w:after="75" w:afterAutospacing="0" w:line="360" w:lineRule="auto"/>
        <w:ind w:firstLine="480"/>
        <w:rPr>
          <w:rFonts w:hint="eastAsia" w:eastAsia="宋体"/>
          <w:sz w:val="21"/>
          <w:szCs w:val="21"/>
          <w:lang w:eastAsia="zh-CN"/>
        </w:rPr>
      </w:pPr>
      <w:r>
        <w:rPr>
          <w:sz w:val="21"/>
          <w:szCs w:val="21"/>
        </w:rPr>
        <w:t>联系方式：</w:t>
      </w:r>
      <w:r>
        <w:rPr>
          <w:rFonts w:hint="eastAsia"/>
          <w:sz w:val="21"/>
          <w:szCs w:val="21"/>
          <w:lang w:eastAsia="zh-CN"/>
        </w:rPr>
        <w:t>16699887301</w:t>
      </w:r>
    </w:p>
    <w:p>
      <w:pPr>
        <w:pStyle w:val="14"/>
        <w:spacing w:before="75" w:beforeAutospacing="0" w:after="75" w:afterAutospacing="0" w:line="360" w:lineRule="auto"/>
        <w:ind w:firstLine="480"/>
        <w:rPr>
          <w:sz w:val="21"/>
          <w:szCs w:val="21"/>
        </w:rPr>
      </w:pPr>
      <w:r>
        <w:rPr>
          <w:sz w:val="21"/>
          <w:szCs w:val="21"/>
        </w:rPr>
        <w:t>3.项目联系方式</w:t>
      </w:r>
    </w:p>
    <w:p>
      <w:pPr>
        <w:pStyle w:val="14"/>
        <w:spacing w:before="75" w:beforeAutospacing="0" w:after="75" w:afterAutospacing="0" w:line="360" w:lineRule="auto"/>
        <w:ind w:firstLine="480"/>
        <w:rPr>
          <w:rFonts w:hint="eastAsia" w:eastAsia="宋体"/>
          <w:sz w:val="21"/>
          <w:szCs w:val="21"/>
          <w:lang w:eastAsia="zh-CN"/>
        </w:rPr>
      </w:pPr>
      <w:r>
        <w:rPr>
          <w:sz w:val="21"/>
          <w:szCs w:val="21"/>
        </w:rPr>
        <w:t>项目联系人：</w:t>
      </w:r>
      <w:r>
        <w:rPr>
          <w:rFonts w:hint="eastAsia"/>
          <w:sz w:val="21"/>
          <w:szCs w:val="21"/>
          <w:lang w:eastAsia="zh-CN"/>
        </w:rPr>
        <w:t>陈晨</w:t>
      </w:r>
    </w:p>
    <w:p>
      <w:pPr>
        <w:pStyle w:val="14"/>
        <w:spacing w:before="75" w:beforeAutospacing="0" w:after="75" w:afterAutospacing="0" w:line="360" w:lineRule="auto"/>
        <w:ind w:firstLine="480"/>
        <w:rPr>
          <w:rFonts w:hint="eastAsia" w:eastAsia="宋体"/>
          <w:sz w:val="21"/>
          <w:szCs w:val="21"/>
          <w:lang w:eastAsia="zh-CN"/>
        </w:rPr>
      </w:pPr>
      <w:r>
        <w:rPr>
          <w:sz w:val="21"/>
          <w:szCs w:val="21"/>
        </w:rPr>
        <w:t>电 话：</w:t>
      </w:r>
      <w:r>
        <w:rPr>
          <w:rFonts w:hint="eastAsia"/>
          <w:sz w:val="21"/>
          <w:szCs w:val="21"/>
          <w:lang w:eastAsia="zh-CN"/>
        </w:rPr>
        <w:t>16699887301</w:t>
      </w:r>
    </w:p>
    <w:p>
      <w:pPr>
        <w:tabs>
          <w:tab w:val="left" w:pos="1809"/>
        </w:tabs>
        <w:spacing w:line="433" w:lineRule="exact"/>
        <w:ind w:right="185"/>
        <w:jc w:val="center"/>
        <w:rPr>
          <w:rStyle w:val="23"/>
          <w:sz w:val="2"/>
          <w:lang w:eastAsia="zh-CN"/>
        </w:rPr>
      </w:pPr>
    </w:p>
    <w:p>
      <w:pPr>
        <w:textAlignment w:val="auto"/>
        <w:rPr>
          <w:rStyle w:val="23"/>
          <w:rFonts w:cs="宋体"/>
          <w:b/>
          <w:bCs/>
          <w:w w:val="95"/>
          <w:sz w:val="30"/>
          <w:szCs w:val="30"/>
          <w:lang w:eastAsia="zh-CN"/>
        </w:rPr>
      </w:pPr>
    </w:p>
    <w:p>
      <w:pPr>
        <w:rPr>
          <w:rStyle w:val="23"/>
          <w:bCs w:val="0"/>
          <w:w w:val="95"/>
          <w:sz w:val="30"/>
          <w:szCs w:val="30"/>
        </w:rPr>
      </w:pPr>
      <w:bookmarkStart w:id="3" w:name="_Toc75265240"/>
      <w:r>
        <w:rPr>
          <w:rStyle w:val="23"/>
          <w:bCs w:val="0"/>
          <w:w w:val="95"/>
          <w:sz w:val="30"/>
          <w:szCs w:val="30"/>
        </w:rPr>
        <w:br w:type="page"/>
      </w:r>
    </w:p>
    <w:p>
      <w:pPr>
        <w:pStyle w:val="3"/>
        <w:rPr>
          <w:rStyle w:val="23"/>
          <w:bCs w:val="0"/>
          <w:w w:val="95"/>
          <w:sz w:val="30"/>
          <w:szCs w:val="30"/>
        </w:rPr>
      </w:pPr>
      <w:r>
        <w:rPr>
          <w:rStyle w:val="23"/>
          <w:bCs w:val="0"/>
          <w:w w:val="95"/>
          <w:sz w:val="30"/>
          <w:szCs w:val="30"/>
        </w:rPr>
        <w:t>第二</w:t>
      </w:r>
      <w:r>
        <w:rPr>
          <w:rStyle w:val="23"/>
          <w:rFonts w:hint="eastAsia"/>
          <w:bCs w:val="0"/>
          <w:w w:val="95"/>
          <w:sz w:val="30"/>
          <w:szCs w:val="30"/>
        </w:rPr>
        <w:t xml:space="preserve">章 </w:t>
      </w:r>
      <w:r>
        <w:rPr>
          <w:rStyle w:val="23"/>
          <w:bCs w:val="0"/>
          <w:w w:val="95"/>
          <w:sz w:val="30"/>
          <w:szCs w:val="30"/>
        </w:rPr>
        <w:t>投标人须知</w:t>
      </w:r>
      <w:bookmarkEnd w:id="3"/>
    </w:p>
    <w:p>
      <w:pPr>
        <w:pStyle w:val="30"/>
        <w:spacing w:before="98" w:after="58"/>
        <w:ind w:left="0" w:right="186"/>
        <w:rPr>
          <w:rStyle w:val="23"/>
          <w:sz w:val="21"/>
          <w:lang w:eastAsia="zh-CN"/>
        </w:rPr>
      </w:pPr>
      <w:r>
        <w:rPr>
          <w:rStyle w:val="23"/>
          <w:w w:val="95"/>
          <w:lang w:eastAsia="zh-CN"/>
        </w:rPr>
        <w:t>投标人须知前附表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1669"/>
        <w:gridCol w:w="7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pStyle w:val="31"/>
              <w:widowControl w:val="0"/>
              <w:spacing w:before="63"/>
              <w:ind w:left="121" w:leftChars="0"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序号</w:t>
            </w:r>
          </w:p>
        </w:tc>
        <w:tc>
          <w:tcPr>
            <w:tcW w:w="1669" w:type="dxa"/>
            <w:vAlign w:val="center"/>
          </w:tcPr>
          <w:p>
            <w:pPr>
              <w:pStyle w:val="31"/>
              <w:widowControl w:val="0"/>
              <w:spacing w:before="63"/>
              <w:ind w:left="165" w:leftChars="0" w:right="37"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rPr>
              <w:t>条款名称</w:t>
            </w:r>
          </w:p>
        </w:tc>
        <w:tc>
          <w:tcPr>
            <w:tcW w:w="7614" w:type="dxa"/>
            <w:vAlign w:val="center"/>
          </w:tcPr>
          <w:p>
            <w:pPr>
              <w:pStyle w:val="31"/>
              <w:widowControl w:val="0"/>
              <w:spacing w:before="63"/>
              <w:ind w:right="2726" w:rightChars="0"/>
              <w:jc w:val="both"/>
              <w:rPr>
                <w:rFonts w:hint="eastAsia" w:ascii="宋体" w:hAnsi="宋体" w:eastAsia="宋体" w:cs="宋体"/>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pStyle w:val="31"/>
              <w:widowControl w:val="0"/>
              <w:spacing w:before="64"/>
              <w:ind w:left="121" w:leftChars="0"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1</w:t>
            </w:r>
          </w:p>
        </w:tc>
        <w:tc>
          <w:tcPr>
            <w:tcW w:w="1669" w:type="dxa"/>
            <w:vAlign w:val="center"/>
          </w:tcPr>
          <w:p>
            <w:pPr>
              <w:pStyle w:val="31"/>
              <w:widowControl w:val="0"/>
              <w:spacing w:before="64"/>
              <w:ind w:left="165" w:leftChars="0" w:right="37"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rPr>
              <w:t>项目名称</w:t>
            </w:r>
          </w:p>
        </w:tc>
        <w:tc>
          <w:tcPr>
            <w:tcW w:w="7614" w:type="dxa"/>
            <w:vAlign w:val="top"/>
          </w:tcPr>
          <w:p>
            <w:pPr>
              <w:pStyle w:val="31"/>
              <w:widowControl w:val="0"/>
              <w:spacing w:before="64" w:line="360" w:lineRule="auto"/>
              <w:jc w:val="both"/>
              <w:rPr>
                <w:rFonts w:hint="eastAsia" w:ascii="宋体" w:hAnsi="宋体" w:eastAsia="宋体" w:cs="宋体"/>
                <w:bCs/>
                <w:sz w:val="21"/>
                <w:szCs w:val="21"/>
                <w:lang w:eastAsia="zh-CN"/>
              </w:rPr>
            </w:pPr>
            <w:r>
              <w:rPr>
                <w:rFonts w:hint="eastAsia" w:ascii="宋体" w:hAnsi="宋体" w:eastAsia="宋体" w:cs="宋体"/>
                <w:bCs/>
                <w:sz w:val="21"/>
                <w:szCs w:val="21"/>
                <w:lang w:eastAsia="zh-CN"/>
              </w:rPr>
              <w:t>项目名称：</w:t>
            </w:r>
          </w:p>
          <w:p>
            <w:pPr>
              <w:pStyle w:val="31"/>
              <w:widowControl w:val="0"/>
              <w:numPr>
                <w:ilvl w:val="0"/>
                <w:numId w:val="0"/>
              </w:numPr>
              <w:spacing w:before="64" w:line="360" w:lineRule="auto"/>
              <w:ind w:leftChars="0"/>
              <w:jc w:val="both"/>
              <w:rPr>
                <w:rFonts w:hint="eastAsia" w:ascii="宋体" w:hAnsi="宋体" w:eastAsia="宋体" w:cs="宋体"/>
                <w:sz w:val="21"/>
                <w:szCs w:val="21"/>
                <w:lang w:eastAsia="zh-CN"/>
              </w:rPr>
            </w:pPr>
            <w:r>
              <w:rPr>
                <w:rFonts w:hint="eastAsia" w:ascii="宋体" w:hAnsi="宋体" w:eastAsia="宋体" w:cs="宋体"/>
                <w:bCs/>
                <w:sz w:val="21"/>
                <w:szCs w:val="21"/>
                <w:lang w:val="en-US" w:eastAsia="zh-CN"/>
              </w:rPr>
              <w:t>1、</w:t>
            </w:r>
            <w:r>
              <w:rPr>
                <w:rFonts w:hint="eastAsia" w:cs="宋体"/>
                <w:bCs/>
                <w:sz w:val="21"/>
                <w:szCs w:val="21"/>
                <w:lang w:eastAsia="zh-CN"/>
              </w:rPr>
              <w:t>2023年乌鲁木齐市天山区、沙依巴克区、水磨沟区范围内选定土地一级市场评估机构项目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一标段</w:t>
            </w:r>
            <w:r>
              <w:rPr>
                <w:rFonts w:hint="eastAsia" w:ascii="宋体" w:hAnsi="宋体" w:eastAsia="宋体" w:cs="宋体"/>
                <w:sz w:val="21"/>
                <w:szCs w:val="21"/>
                <w:lang w:eastAsia="zh-CN"/>
              </w:rPr>
              <w:t>）</w:t>
            </w:r>
          </w:p>
          <w:p>
            <w:pPr>
              <w:pStyle w:val="31"/>
              <w:widowControl w:val="0"/>
              <w:numPr>
                <w:ilvl w:val="0"/>
                <w:numId w:val="0"/>
              </w:numPr>
              <w:spacing w:before="64" w:line="360" w:lineRule="auto"/>
              <w:ind w:leftChars="0"/>
              <w:jc w:val="both"/>
              <w:rPr>
                <w:rFonts w:hint="eastAsia" w:ascii="宋体" w:hAnsi="宋体" w:eastAsia="宋体" w:cs="宋体"/>
                <w:sz w:val="21"/>
                <w:szCs w:val="21"/>
                <w:lang w:eastAsia="zh-CN"/>
              </w:rPr>
            </w:pPr>
            <w:r>
              <w:rPr>
                <w:rFonts w:hint="eastAsia" w:ascii="宋体" w:hAnsi="宋体" w:eastAsia="宋体" w:cs="宋体"/>
                <w:bCs/>
                <w:sz w:val="21"/>
                <w:szCs w:val="21"/>
                <w:lang w:val="en-US" w:eastAsia="zh-CN"/>
              </w:rPr>
              <w:t>2、</w:t>
            </w:r>
            <w:r>
              <w:rPr>
                <w:rFonts w:hint="eastAsia" w:cs="宋体"/>
                <w:bCs/>
                <w:sz w:val="21"/>
                <w:szCs w:val="21"/>
                <w:lang w:eastAsia="zh-CN"/>
              </w:rPr>
              <w:t>2023年乌鲁木齐市天山区、沙依巴克区、水磨沟区范围内选定土地一级市场评估机构项目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二标段</w:t>
            </w:r>
            <w:r>
              <w:rPr>
                <w:rFonts w:hint="eastAsia" w:ascii="宋体" w:hAnsi="宋体" w:eastAsia="宋体" w:cs="宋体"/>
                <w:sz w:val="21"/>
                <w:szCs w:val="21"/>
                <w:lang w:eastAsia="zh-CN"/>
              </w:rPr>
              <w:t>）</w:t>
            </w:r>
          </w:p>
          <w:p>
            <w:pPr>
              <w:pStyle w:val="31"/>
              <w:widowControl w:val="0"/>
              <w:numPr>
                <w:ilvl w:val="0"/>
                <w:numId w:val="0"/>
              </w:numPr>
              <w:spacing w:before="64" w:line="360" w:lineRule="auto"/>
              <w:ind w:leftChars="0"/>
              <w:jc w:val="both"/>
              <w:rPr>
                <w:rFonts w:hint="eastAsia" w:ascii="宋体" w:hAnsi="宋体" w:eastAsia="宋体" w:cs="宋体"/>
                <w:sz w:val="21"/>
                <w:szCs w:val="21"/>
                <w:lang w:eastAsia="zh-CN"/>
              </w:rPr>
            </w:pPr>
            <w:r>
              <w:rPr>
                <w:rFonts w:hint="eastAsia" w:ascii="宋体" w:hAnsi="宋体" w:eastAsia="宋体" w:cs="宋体"/>
                <w:bCs/>
                <w:sz w:val="21"/>
                <w:szCs w:val="21"/>
                <w:lang w:val="en-US" w:eastAsia="zh-CN"/>
              </w:rPr>
              <w:t>3、</w:t>
            </w:r>
            <w:r>
              <w:rPr>
                <w:rFonts w:hint="eastAsia" w:cs="宋体"/>
                <w:bCs/>
                <w:sz w:val="21"/>
                <w:szCs w:val="21"/>
                <w:lang w:eastAsia="zh-CN"/>
              </w:rPr>
              <w:t>2023年乌鲁木齐市天山区、沙依巴克区、水磨沟区范围内选定土地一级市场评估机构项目</w:t>
            </w:r>
            <w:r>
              <w:rPr>
                <w:rFonts w:hint="eastAsia" w:ascii="宋体" w:hAnsi="宋体" w:eastAsia="宋体" w:cs="宋体"/>
                <w:sz w:val="21"/>
                <w:szCs w:val="21"/>
                <w:lang w:eastAsia="zh-CN"/>
              </w:rPr>
              <w:t>（三</w:t>
            </w:r>
            <w:r>
              <w:rPr>
                <w:rFonts w:hint="eastAsia" w:ascii="宋体" w:hAnsi="宋体" w:eastAsia="宋体" w:cs="宋体"/>
                <w:sz w:val="21"/>
                <w:szCs w:val="21"/>
                <w:lang w:val="en-US" w:eastAsia="zh-CN"/>
              </w:rPr>
              <w:t>标段</w:t>
            </w:r>
            <w:r>
              <w:rPr>
                <w:rFonts w:hint="eastAsia" w:ascii="宋体" w:hAnsi="宋体" w:eastAsia="宋体" w:cs="宋体"/>
                <w:sz w:val="21"/>
                <w:szCs w:val="21"/>
                <w:lang w:eastAsia="zh-CN"/>
              </w:rPr>
              <w:t>）</w:t>
            </w:r>
          </w:p>
          <w:p>
            <w:pPr>
              <w:pStyle w:val="31"/>
              <w:widowControl w:val="0"/>
              <w:numPr>
                <w:ilvl w:val="0"/>
                <w:numId w:val="0"/>
              </w:numPr>
              <w:spacing w:before="64" w:line="360" w:lineRule="auto"/>
              <w:ind w:leftChars="0"/>
              <w:jc w:val="both"/>
              <w:rPr>
                <w:rFonts w:hint="eastAsia" w:ascii="宋体" w:hAnsi="宋体" w:eastAsia="宋体" w:cs="宋体"/>
                <w:sz w:val="21"/>
                <w:szCs w:val="21"/>
                <w:lang w:eastAsia="zh-CN"/>
              </w:rPr>
            </w:pPr>
            <w:r>
              <w:rPr>
                <w:rFonts w:hint="eastAsia" w:ascii="宋体" w:hAnsi="宋体" w:eastAsia="宋体" w:cs="宋体"/>
                <w:bCs/>
                <w:sz w:val="21"/>
                <w:szCs w:val="21"/>
                <w:lang w:val="en-US" w:eastAsia="zh-CN"/>
              </w:rPr>
              <w:t>4、</w:t>
            </w:r>
            <w:r>
              <w:rPr>
                <w:rFonts w:hint="eastAsia" w:cs="宋体"/>
                <w:bCs/>
                <w:sz w:val="21"/>
                <w:szCs w:val="21"/>
                <w:lang w:eastAsia="zh-CN"/>
              </w:rPr>
              <w:t>2023年乌鲁木齐市天山区、沙依巴克区、水磨沟区范围内选定土地一级市场评估机构项目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四标段</w:t>
            </w:r>
            <w:r>
              <w:rPr>
                <w:rFonts w:hint="eastAsia" w:ascii="宋体" w:hAnsi="宋体" w:eastAsia="宋体" w:cs="宋体"/>
                <w:sz w:val="21"/>
                <w:szCs w:val="21"/>
                <w:lang w:eastAsia="zh-CN"/>
              </w:rPr>
              <w:t>）</w:t>
            </w:r>
          </w:p>
          <w:p>
            <w:pPr>
              <w:pStyle w:val="31"/>
              <w:widowControl w:val="0"/>
              <w:numPr>
                <w:ilvl w:val="0"/>
                <w:numId w:val="0"/>
              </w:numPr>
              <w:spacing w:before="64" w:line="360" w:lineRule="auto"/>
              <w:ind w:leftChars="0"/>
              <w:jc w:val="both"/>
              <w:rPr>
                <w:rFonts w:hint="eastAsia" w:ascii="宋体" w:hAnsi="宋体" w:eastAsia="宋体" w:cs="宋体"/>
                <w:sz w:val="21"/>
                <w:szCs w:val="21"/>
                <w:lang w:eastAsia="zh-CN"/>
              </w:rPr>
            </w:pPr>
            <w:r>
              <w:rPr>
                <w:rFonts w:hint="eastAsia" w:ascii="宋体" w:hAnsi="宋体" w:eastAsia="宋体" w:cs="宋体"/>
                <w:bCs/>
                <w:sz w:val="21"/>
                <w:szCs w:val="21"/>
                <w:lang w:val="en-US" w:eastAsia="zh-CN"/>
              </w:rPr>
              <w:t>5、</w:t>
            </w:r>
            <w:r>
              <w:rPr>
                <w:rFonts w:hint="eastAsia" w:cs="宋体"/>
                <w:bCs/>
                <w:sz w:val="21"/>
                <w:szCs w:val="21"/>
                <w:lang w:eastAsia="zh-CN"/>
              </w:rPr>
              <w:t>2023年乌鲁木齐市天山区、沙依巴克区、水磨沟区范围内选定土地一级市场评估机构项目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五标段</w:t>
            </w:r>
            <w:r>
              <w:rPr>
                <w:rFonts w:hint="eastAsia" w:ascii="宋体" w:hAnsi="宋体" w:eastAsia="宋体" w:cs="宋体"/>
                <w:sz w:val="21"/>
                <w:szCs w:val="21"/>
                <w:lang w:eastAsia="zh-CN"/>
              </w:rPr>
              <w:t>）</w:t>
            </w:r>
          </w:p>
          <w:p>
            <w:pPr>
              <w:pStyle w:val="31"/>
              <w:widowControl w:val="0"/>
              <w:numPr>
                <w:ilvl w:val="0"/>
                <w:numId w:val="0"/>
              </w:numPr>
              <w:spacing w:before="64" w:line="360" w:lineRule="auto"/>
              <w:ind w:leftChars="0"/>
              <w:jc w:val="both"/>
              <w:rPr>
                <w:rFonts w:hint="eastAsia" w:ascii="宋体" w:hAnsi="宋体" w:eastAsia="宋体" w:cs="宋体"/>
                <w:sz w:val="21"/>
                <w:szCs w:val="21"/>
                <w:lang w:eastAsia="zh-CN"/>
              </w:rPr>
            </w:pPr>
            <w:r>
              <w:rPr>
                <w:rFonts w:hint="eastAsia" w:ascii="宋体" w:hAnsi="宋体" w:eastAsia="宋体" w:cs="宋体"/>
                <w:bCs/>
                <w:sz w:val="21"/>
                <w:szCs w:val="21"/>
                <w:lang w:val="en-US" w:eastAsia="zh-CN"/>
              </w:rPr>
              <w:t>6、</w:t>
            </w:r>
            <w:r>
              <w:rPr>
                <w:rFonts w:hint="eastAsia" w:cs="宋体"/>
                <w:bCs/>
                <w:sz w:val="21"/>
                <w:szCs w:val="21"/>
                <w:lang w:eastAsia="zh-CN"/>
              </w:rPr>
              <w:t>2023年乌鲁木齐市天山区、沙依巴克区、水磨沟区范围内选定土地一级市场评估机构项目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六标段</w:t>
            </w:r>
            <w:r>
              <w:rPr>
                <w:rFonts w:hint="eastAsia" w:ascii="宋体" w:hAnsi="宋体" w:eastAsia="宋体" w:cs="宋体"/>
                <w:sz w:val="21"/>
                <w:szCs w:val="21"/>
                <w:lang w:eastAsia="zh-CN"/>
              </w:rPr>
              <w:t>）</w:t>
            </w:r>
          </w:p>
          <w:p>
            <w:pPr>
              <w:pStyle w:val="31"/>
              <w:widowControl w:val="0"/>
              <w:spacing w:before="64" w:line="360" w:lineRule="auto"/>
              <w:jc w:val="both"/>
              <w:rPr>
                <w:rFonts w:hint="eastAsia" w:ascii="宋体" w:hAnsi="宋体" w:eastAsia="宋体" w:cs="宋体"/>
                <w:sz w:val="21"/>
                <w:szCs w:val="21"/>
                <w:lang w:eastAsia="zh-CN"/>
              </w:rPr>
            </w:pPr>
          </w:p>
          <w:p>
            <w:pPr>
              <w:pStyle w:val="31"/>
              <w:widowControl w:val="0"/>
              <w:spacing w:before="64" w:line="360" w:lineRule="auto"/>
              <w:jc w:val="both"/>
              <w:rPr>
                <w:rFonts w:hint="eastAsia" w:ascii="宋体" w:hAnsi="宋体" w:eastAsia="宋体" w:cs="宋体"/>
                <w:sz w:val="21"/>
                <w:szCs w:val="21"/>
                <w:lang w:eastAsia="zh-CN"/>
              </w:rPr>
            </w:pPr>
            <w:r>
              <w:rPr>
                <w:rFonts w:hint="eastAsia" w:cs="宋体"/>
                <w:sz w:val="21"/>
                <w:szCs w:val="21"/>
                <w:lang w:val="en-US" w:eastAsia="zh-CN"/>
              </w:rPr>
              <w:t>标段</w:t>
            </w:r>
            <w:r>
              <w:rPr>
                <w:rFonts w:hint="eastAsia" w:ascii="宋体" w:hAnsi="宋体" w:eastAsia="宋体" w:cs="宋体"/>
                <w:sz w:val="21"/>
                <w:szCs w:val="21"/>
                <w:lang w:eastAsia="zh-CN"/>
              </w:rPr>
              <w:t>编号：</w:t>
            </w:r>
          </w:p>
          <w:p>
            <w:pPr>
              <w:pStyle w:val="31"/>
              <w:widowControl w:val="0"/>
              <w:spacing w:before="64"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eastAsia="zh-CN"/>
              </w:rPr>
              <w:t>1、</w:t>
            </w:r>
            <w:r>
              <w:rPr>
                <w:rFonts w:hint="eastAsia" w:ascii="宋体" w:hAnsi="宋体" w:eastAsia="宋体" w:cs="宋体"/>
                <w:sz w:val="21"/>
                <w:szCs w:val="21"/>
              </w:rPr>
              <w:t>202</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XY</w:t>
            </w:r>
            <w:r>
              <w:rPr>
                <w:rFonts w:hint="eastAsia" w:ascii="宋体" w:hAnsi="宋体" w:eastAsia="宋体" w:cs="宋体"/>
                <w:sz w:val="21"/>
                <w:szCs w:val="21"/>
              </w:rPr>
              <w:t>）</w:t>
            </w:r>
            <w:r>
              <w:rPr>
                <w:rFonts w:hint="eastAsia" w:ascii="宋体" w:hAnsi="宋体" w:eastAsia="宋体" w:cs="宋体"/>
                <w:sz w:val="21"/>
                <w:szCs w:val="21"/>
                <w:lang w:val="en-US" w:eastAsia="zh-CN"/>
              </w:rPr>
              <w:t>010-1</w:t>
            </w:r>
          </w:p>
          <w:p>
            <w:pPr>
              <w:pStyle w:val="31"/>
              <w:widowControl w:val="0"/>
              <w:spacing w:before="64"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eastAsia="zh-CN"/>
              </w:rPr>
              <w:t>2、</w:t>
            </w:r>
            <w:r>
              <w:rPr>
                <w:rFonts w:hint="eastAsia" w:ascii="宋体" w:hAnsi="宋体" w:eastAsia="宋体" w:cs="宋体"/>
                <w:sz w:val="21"/>
                <w:szCs w:val="21"/>
              </w:rPr>
              <w:t>202</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XY</w:t>
            </w:r>
            <w:r>
              <w:rPr>
                <w:rFonts w:hint="eastAsia" w:ascii="宋体" w:hAnsi="宋体" w:eastAsia="宋体" w:cs="宋体"/>
                <w:sz w:val="21"/>
                <w:szCs w:val="21"/>
              </w:rPr>
              <w:t>）</w:t>
            </w:r>
            <w:r>
              <w:rPr>
                <w:rFonts w:hint="eastAsia" w:ascii="宋体" w:hAnsi="宋体" w:eastAsia="宋体" w:cs="宋体"/>
                <w:sz w:val="21"/>
                <w:szCs w:val="21"/>
                <w:lang w:val="en-US" w:eastAsia="zh-CN"/>
              </w:rPr>
              <w:t>010-2</w:t>
            </w:r>
          </w:p>
          <w:p>
            <w:pPr>
              <w:pStyle w:val="31"/>
              <w:widowControl w:val="0"/>
              <w:spacing w:before="64"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202</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XY</w:t>
            </w:r>
            <w:r>
              <w:rPr>
                <w:rFonts w:hint="eastAsia" w:ascii="宋体" w:hAnsi="宋体" w:eastAsia="宋体" w:cs="宋体"/>
                <w:sz w:val="21"/>
                <w:szCs w:val="21"/>
              </w:rPr>
              <w:t>）</w:t>
            </w:r>
            <w:r>
              <w:rPr>
                <w:rFonts w:hint="eastAsia" w:ascii="宋体" w:hAnsi="宋体" w:eastAsia="宋体" w:cs="宋体"/>
                <w:sz w:val="21"/>
                <w:szCs w:val="21"/>
                <w:lang w:val="en-US" w:eastAsia="zh-CN"/>
              </w:rPr>
              <w:t>010-3</w:t>
            </w:r>
          </w:p>
          <w:p>
            <w:pPr>
              <w:pStyle w:val="31"/>
              <w:widowControl w:val="0"/>
              <w:spacing w:before="64"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202</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XY</w:t>
            </w:r>
            <w:r>
              <w:rPr>
                <w:rFonts w:hint="eastAsia" w:ascii="宋体" w:hAnsi="宋体" w:eastAsia="宋体" w:cs="宋体"/>
                <w:sz w:val="21"/>
                <w:szCs w:val="21"/>
              </w:rPr>
              <w:t>）</w:t>
            </w:r>
            <w:r>
              <w:rPr>
                <w:rFonts w:hint="eastAsia" w:ascii="宋体" w:hAnsi="宋体" w:eastAsia="宋体" w:cs="宋体"/>
                <w:sz w:val="21"/>
                <w:szCs w:val="21"/>
                <w:lang w:val="en-US" w:eastAsia="zh-CN"/>
              </w:rPr>
              <w:t>010-4</w:t>
            </w:r>
          </w:p>
          <w:p>
            <w:pPr>
              <w:pStyle w:val="31"/>
              <w:widowControl w:val="0"/>
              <w:spacing w:before="64"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202</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XY</w:t>
            </w:r>
            <w:r>
              <w:rPr>
                <w:rFonts w:hint="eastAsia" w:ascii="宋体" w:hAnsi="宋体" w:eastAsia="宋体" w:cs="宋体"/>
                <w:sz w:val="21"/>
                <w:szCs w:val="21"/>
              </w:rPr>
              <w:t>）</w:t>
            </w:r>
            <w:r>
              <w:rPr>
                <w:rFonts w:hint="eastAsia" w:ascii="宋体" w:hAnsi="宋体" w:eastAsia="宋体" w:cs="宋体"/>
                <w:sz w:val="21"/>
                <w:szCs w:val="21"/>
                <w:lang w:val="en-US" w:eastAsia="zh-CN"/>
              </w:rPr>
              <w:t>010-5</w:t>
            </w:r>
          </w:p>
          <w:p>
            <w:pPr>
              <w:pStyle w:val="31"/>
              <w:widowControl w:val="0"/>
              <w:spacing w:before="64" w:line="360" w:lineRule="auto"/>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6、</w:t>
            </w:r>
            <w:r>
              <w:rPr>
                <w:rFonts w:hint="eastAsia" w:ascii="宋体" w:hAnsi="宋体" w:eastAsia="宋体" w:cs="宋体"/>
                <w:sz w:val="21"/>
                <w:szCs w:val="21"/>
              </w:rPr>
              <w:t>202</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XY</w:t>
            </w:r>
            <w:r>
              <w:rPr>
                <w:rFonts w:hint="eastAsia" w:ascii="宋体" w:hAnsi="宋体" w:eastAsia="宋体" w:cs="宋体"/>
                <w:sz w:val="21"/>
                <w:szCs w:val="21"/>
              </w:rPr>
              <w:t>）</w:t>
            </w:r>
            <w:r>
              <w:rPr>
                <w:rFonts w:hint="eastAsia" w:ascii="宋体" w:hAnsi="宋体" w:eastAsia="宋体" w:cs="宋体"/>
                <w:sz w:val="21"/>
                <w:szCs w:val="21"/>
                <w:lang w:val="en-US" w:eastAsia="zh-CN"/>
              </w:rPr>
              <w:t>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pStyle w:val="31"/>
              <w:widowControl w:val="0"/>
              <w:ind w:left="121" w:leftChars="0"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2</w:t>
            </w:r>
          </w:p>
        </w:tc>
        <w:tc>
          <w:tcPr>
            <w:tcW w:w="1669" w:type="dxa"/>
            <w:vAlign w:val="center"/>
          </w:tcPr>
          <w:p>
            <w:pPr>
              <w:pStyle w:val="31"/>
              <w:widowControl w:val="0"/>
              <w:ind w:left="165" w:leftChars="0" w:right="37"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rPr>
              <w:t>招标方式</w:t>
            </w:r>
          </w:p>
        </w:tc>
        <w:tc>
          <w:tcPr>
            <w:tcW w:w="7614" w:type="dxa"/>
            <w:vAlign w:val="center"/>
          </w:tcPr>
          <w:p>
            <w:pPr>
              <w:pStyle w:val="31"/>
              <w:widowControl w:val="0"/>
              <w:spacing w:before="28" w:line="360" w:lineRule="auto"/>
              <w:jc w:val="both"/>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pStyle w:val="31"/>
              <w:widowControl w:val="0"/>
              <w:ind w:left="121" w:leftChars="0"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3</w:t>
            </w:r>
          </w:p>
        </w:tc>
        <w:tc>
          <w:tcPr>
            <w:tcW w:w="1669" w:type="dxa"/>
            <w:vAlign w:val="center"/>
          </w:tcPr>
          <w:p>
            <w:pPr>
              <w:pStyle w:val="31"/>
              <w:widowControl w:val="0"/>
              <w:ind w:left="165" w:leftChars="0" w:right="37"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服务</w:t>
            </w:r>
            <w:r>
              <w:rPr>
                <w:rStyle w:val="23"/>
                <w:rFonts w:hint="eastAsia" w:ascii="宋体" w:hAnsi="宋体" w:eastAsia="宋体" w:cs="宋体"/>
                <w:sz w:val="21"/>
                <w:szCs w:val="21"/>
              </w:rPr>
              <w:t>范围</w:t>
            </w:r>
          </w:p>
        </w:tc>
        <w:tc>
          <w:tcPr>
            <w:tcW w:w="7614" w:type="dxa"/>
            <w:vAlign w:val="center"/>
          </w:tcPr>
          <w:p>
            <w:pPr>
              <w:pStyle w:val="31"/>
              <w:widowControl w:val="0"/>
              <w:spacing w:before="20" w:line="360" w:lineRule="auto"/>
              <w:ind w:left="113" w:right="144"/>
              <w:jc w:val="both"/>
              <w:rPr>
                <w:rStyle w:val="23"/>
                <w:rFonts w:hint="eastAsia" w:ascii="宋体" w:hAnsi="宋体" w:eastAsia="宋体" w:cs="宋体"/>
                <w:bCs/>
                <w:sz w:val="21"/>
                <w:szCs w:val="21"/>
                <w:lang w:val="en-US" w:eastAsia="zh-CN"/>
              </w:rPr>
            </w:pPr>
            <w:r>
              <w:rPr>
                <w:rStyle w:val="23"/>
                <w:rFonts w:hint="eastAsia" w:ascii="宋体" w:hAnsi="宋体" w:eastAsia="宋体" w:cs="宋体"/>
                <w:bCs/>
                <w:sz w:val="21"/>
                <w:szCs w:val="21"/>
                <w:lang w:val="en-US" w:eastAsia="zh-CN"/>
              </w:rPr>
              <w:t>标段一：水磨沟区五星路—东一环</w:t>
            </w:r>
            <w:bookmarkStart w:id="32" w:name="_GoBack"/>
            <w:bookmarkEnd w:id="32"/>
            <w:r>
              <w:rPr>
                <w:rStyle w:val="23"/>
                <w:rFonts w:hint="eastAsia" w:ascii="宋体" w:hAnsi="宋体" w:eastAsia="宋体" w:cs="宋体"/>
                <w:bCs/>
                <w:sz w:val="21"/>
                <w:szCs w:val="21"/>
                <w:lang w:val="en-US" w:eastAsia="zh-CN"/>
              </w:rPr>
              <w:t>—会展大道以东范围内选定土地一级市场评估机构</w:t>
            </w:r>
            <w:r>
              <w:rPr>
                <w:rStyle w:val="23"/>
                <w:rFonts w:hint="eastAsia" w:cs="宋体"/>
                <w:bCs/>
                <w:sz w:val="21"/>
                <w:szCs w:val="21"/>
                <w:lang w:val="en-US" w:eastAsia="zh-CN"/>
              </w:rPr>
              <w:t>；</w:t>
            </w:r>
            <w:r>
              <w:rPr>
                <w:rStyle w:val="23"/>
                <w:rFonts w:hint="eastAsia" w:ascii="宋体" w:hAnsi="宋体" w:eastAsia="宋体" w:cs="宋体"/>
                <w:bCs/>
                <w:sz w:val="21"/>
                <w:szCs w:val="21"/>
                <w:lang w:val="en-US" w:eastAsia="zh-CN"/>
              </w:rPr>
              <w:t xml:space="preserve"> </w:t>
            </w:r>
          </w:p>
          <w:p>
            <w:pPr>
              <w:pStyle w:val="31"/>
              <w:widowControl w:val="0"/>
              <w:spacing w:before="20" w:line="360" w:lineRule="auto"/>
              <w:ind w:left="113" w:right="144"/>
              <w:jc w:val="both"/>
              <w:rPr>
                <w:rStyle w:val="23"/>
                <w:rFonts w:hint="eastAsia" w:ascii="宋体" w:hAnsi="宋体" w:eastAsia="宋体" w:cs="宋体"/>
                <w:bCs/>
                <w:sz w:val="21"/>
                <w:szCs w:val="21"/>
                <w:lang w:val="en-US" w:eastAsia="zh-CN"/>
              </w:rPr>
            </w:pPr>
            <w:r>
              <w:rPr>
                <w:rStyle w:val="23"/>
                <w:rFonts w:hint="eastAsia" w:ascii="宋体" w:hAnsi="宋体" w:eastAsia="宋体" w:cs="宋体"/>
                <w:bCs/>
                <w:sz w:val="21"/>
                <w:szCs w:val="21"/>
                <w:lang w:val="en-US" w:eastAsia="zh-CN"/>
              </w:rPr>
              <w:t>标段二：水磨沟区五星路—东一环—会展大道以西范围内选定土地一级市场评估机构</w:t>
            </w:r>
            <w:r>
              <w:rPr>
                <w:rStyle w:val="23"/>
                <w:rFonts w:hint="eastAsia" w:cs="宋体"/>
                <w:bCs/>
                <w:sz w:val="21"/>
                <w:szCs w:val="21"/>
                <w:lang w:val="en-US" w:eastAsia="zh-CN"/>
              </w:rPr>
              <w:t>；</w:t>
            </w:r>
          </w:p>
          <w:p>
            <w:pPr>
              <w:pStyle w:val="31"/>
              <w:widowControl w:val="0"/>
              <w:spacing w:before="20" w:line="360" w:lineRule="auto"/>
              <w:ind w:left="113" w:right="144"/>
              <w:jc w:val="both"/>
              <w:rPr>
                <w:rStyle w:val="23"/>
                <w:rFonts w:hint="eastAsia" w:ascii="宋体" w:hAnsi="宋体" w:eastAsia="宋体" w:cs="宋体"/>
                <w:bCs/>
                <w:sz w:val="21"/>
                <w:szCs w:val="21"/>
                <w:lang w:val="en-US" w:eastAsia="zh-CN"/>
              </w:rPr>
            </w:pPr>
            <w:r>
              <w:rPr>
                <w:rStyle w:val="23"/>
                <w:rFonts w:hint="eastAsia" w:ascii="宋体" w:hAnsi="宋体" w:eastAsia="宋体" w:cs="宋体"/>
                <w:bCs/>
                <w:sz w:val="21"/>
                <w:szCs w:val="21"/>
                <w:lang w:val="en-US" w:eastAsia="zh-CN"/>
              </w:rPr>
              <w:t>标段三：沙依巴克区维泰南路—峨眉山街—卫星路—骑马山路—西山路—西虹西路—西外环—雅山路—兰湖路以东范围内选定土地一级市场评估机构</w:t>
            </w:r>
            <w:r>
              <w:rPr>
                <w:rStyle w:val="23"/>
                <w:rFonts w:hint="eastAsia" w:cs="宋体"/>
                <w:bCs/>
                <w:sz w:val="21"/>
                <w:szCs w:val="21"/>
                <w:lang w:val="en-US" w:eastAsia="zh-CN"/>
              </w:rPr>
              <w:t>；</w:t>
            </w:r>
            <w:r>
              <w:rPr>
                <w:rStyle w:val="23"/>
                <w:rFonts w:hint="eastAsia" w:ascii="宋体" w:hAnsi="宋体" w:eastAsia="宋体" w:cs="宋体"/>
                <w:bCs/>
                <w:sz w:val="21"/>
                <w:szCs w:val="21"/>
                <w:lang w:val="en-US" w:eastAsia="zh-CN"/>
              </w:rPr>
              <w:t xml:space="preserve">   </w:t>
            </w:r>
          </w:p>
          <w:p>
            <w:pPr>
              <w:pStyle w:val="31"/>
              <w:widowControl w:val="0"/>
              <w:spacing w:before="20" w:line="360" w:lineRule="auto"/>
              <w:ind w:left="113" w:right="144"/>
              <w:jc w:val="both"/>
              <w:rPr>
                <w:rStyle w:val="23"/>
                <w:rFonts w:hint="eastAsia" w:ascii="宋体" w:hAnsi="宋体" w:eastAsia="宋体" w:cs="宋体"/>
                <w:bCs/>
                <w:sz w:val="21"/>
                <w:szCs w:val="21"/>
                <w:lang w:val="en-US" w:eastAsia="zh-CN"/>
              </w:rPr>
            </w:pPr>
            <w:r>
              <w:rPr>
                <w:rStyle w:val="23"/>
                <w:rFonts w:hint="eastAsia" w:ascii="宋体" w:hAnsi="宋体" w:eastAsia="宋体" w:cs="宋体"/>
                <w:bCs/>
                <w:sz w:val="21"/>
                <w:szCs w:val="21"/>
                <w:lang w:val="en-US" w:eastAsia="zh-CN"/>
              </w:rPr>
              <w:t>标段四：沙依巴克区维泰南路—峨眉山街—卫星路—骑马山路—西山路—西虹西路—西外环—雅山路—兰湖路以西范围内选定土地一级市场评估机构</w:t>
            </w:r>
            <w:r>
              <w:rPr>
                <w:rStyle w:val="23"/>
                <w:rFonts w:hint="eastAsia" w:cs="宋体"/>
                <w:bCs/>
                <w:sz w:val="21"/>
                <w:szCs w:val="21"/>
                <w:lang w:val="en-US" w:eastAsia="zh-CN"/>
              </w:rPr>
              <w:t>；</w:t>
            </w:r>
          </w:p>
          <w:p>
            <w:pPr>
              <w:pStyle w:val="31"/>
              <w:widowControl w:val="0"/>
              <w:spacing w:before="20" w:line="360" w:lineRule="auto"/>
              <w:ind w:left="113" w:right="144"/>
              <w:jc w:val="both"/>
              <w:rPr>
                <w:rStyle w:val="23"/>
                <w:rFonts w:hint="eastAsia" w:ascii="宋体" w:hAnsi="宋体" w:eastAsia="宋体" w:cs="宋体"/>
                <w:bCs/>
                <w:sz w:val="21"/>
                <w:szCs w:val="21"/>
                <w:lang w:val="en-US" w:eastAsia="zh-CN"/>
              </w:rPr>
            </w:pPr>
            <w:r>
              <w:rPr>
                <w:rStyle w:val="23"/>
                <w:rFonts w:hint="eastAsia" w:ascii="宋体" w:hAnsi="宋体" w:eastAsia="宋体" w:cs="宋体"/>
                <w:bCs/>
                <w:sz w:val="21"/>
                <w:szCs w:val="21"/>
                <w:lang w:val="en-US" w:eastAsia="zh-CN"/>
              </w:rPr>
              <w:t>标段五：天山区外环路—胜利路—延安路—花儿沟街—绕城高速以东范围内选定土地一级市场评估机构</w:t>
            </w:r>
            <w:r>
              <w:rPr>
                <w:rStyle w:val="23"/>
                <w:rFonts w:hint="eastAsia" w:cs="宋体"/>
                <w:bCs/>
                <w:sz w:val="21"/>
                <w:szCs w:val="21"/>
                <w:lang w:val="en-US" w:eastAsia="zh-CN"/>
              </w:rPr>
              <w:t>；</w:t>
            </w:r>
          </w:p>
          <w:p>
            <w:pPr>
              <w:pStyle w:val="31"/>
              <w:widowControl w:val="0"/>
              <w:spacing w:before="20" w:line="360" w:lineRule="auto"/>
              <w:ind w:left="113" w:leftChars="0" w:right="144" w:rightChars="0"/>
              <w:jc w:val="both"/>
              <w:rPr>
                <w:rFonts w:hint="eastAsia" w:ascii="宋体" w:hAnsi="宋体" w:eastAsia="宋体" w:cs="宋体"/>
                <w:bCs/>
                <w:sz w:val="21"/>
                <w:szCs w:val="21"/>
                <w:lang w:val="en-US" w:eastAsia="zh-CN" w:bidi="ar-SA"/>
              </w:rPr>
            </w:pPr>
            <w:r>
              <w:rPr>
                <w:rStyle w:val="23"/>
                <w:rFonts w:hint="eastAsia" w:ascii="宋体" w:hAnsi="宋体" w:eastAsia="宋体" w:cs="宋体"/>
                <w:bCs/>
                <w:sz w:val="21"/>
                <w:szCs w:val="21"/>
                <w:lang w:val="en-US" w:eastAsia="zh-CN"/>
              </w:rPr>
              <w:t>标段六：天山区外环路—胜利路—延安路—花儿沟街—绕城高速以西范围内选定土地一级市场评估机构</w:t>
            </w:r>
            <w:r>
              <w:rPr>
                <w:rStyle w:val="23"/>
                <w:rFonts w:hint="eastAsia" w:cs="宋体"/>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pStyle w:val="31"/>
              <w:widowControl w:val="0"/>
              <w:spacing w:before="28"/>
              <w:ind w:left="121" w:leftChars="0"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4</w:t>
            </w:r>
          </w:p>
        </w:tc>
        <w:tc>
          <w:tcPr>
            <w:tcW w:w="1669" w:type="dxa"/>
            <w:vAlign w:val="center"/>
          </w:tcPr>
          <w:p>
            <w:pPr>
              <w:pStyle w:val="31"/>
              <w:widowControl w:val="0"/>
              <w:spacing w:before="28"/>
              <w:ind w:left="165" w:leftChars="0" w:right="37"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rPr>
              <w:t>资金来源</w:t>
            </w:r>
          </w:p>
        </w:tc>
        <w:tc>
          <w:tcPr>
            <w:tcW w:w="7614" w:type="dxa"/>
            <w:vAlign w:val="center"/>
          </w:tcPr>
          <w:p>
            <w:pPr>
              <w:pStyle w:val="31"/>
              <w:widowControl w:val="0"/>
              <w:spacing w:before="28" w:line="360" w:lineRule="auto"/>
              <w:ind w:left="113" w:leftChars="0"/>
              <w:jc w:val="both"/>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财政</w:t>
            </w:r>
            <w:r>
              <w:rPr>
                <w:rStyle w:val="23"/>
                <w:rFonts w:hint="eastAsia" w:ascii="宋体" w:hAnsi="宋体" w:eastAsia="宋体" w:cs="宋体"/>
                <w:sz w:val="21"/>
                <w:szCs w:val="21"/>
                <w:lang w:val="en-US" w:eastAsia="zh-CN"/>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pStyle w:val="31"/>
              <w:widowControl w:val="0"/>
              <w:spacing w:before="49"/>
              <w:ind w:left="121" w:leftChars="0"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5</w:t>
            </w:r>
          </w:p>
        </w:tc>
        <w:tc>
          <w:tcPr>
            <w:tcW w:w="1669" w:type="dxa"/>
            <w:vAlign w:val="center"/>
          </w:tcPr>
          <w:p>
            <w:pPr>
              <w:pStyle w:val="31"/>
              <w:widowControl w:val="0"/>
              <w:spacing w:before="49"/>
              <w:ind w:left="165" w:leftChars="0" w:right="37" w:rightChars="0"/>
              <w:jc w:val="center"/>
              <w:rPr>
                <w:rFonts w:hint="eastAsia" w:ascii="宋体" w:hAnsi="宋体" w:eastAsia="宋体" w:cs="宋体"/>
                <w:color w:val="000000" w:themeColor="text1"/>
                <w:sz w:val="21"/>
                <w:szCs w:val="21"/>
                <w:lang w:val="en-US" w:eastAsia="zh-CN" w:bidi="ar-SA"/>
                <w14:textFill>
                  <w14:solidFill>
                    <w14:schemeClr w14:val="tx1"/>
                  </w14:solidFill>
                </w14:textFill>
              </w:rPr>
            </w:pPr>
            <w:r>
              <w:rPr>
                <w:rStyle w:val="23"/>
                <w:rFonts w:hint="eastAsia" w:ascii="宋体" w:hAnsi="宋体" w:eastAsia="宋体" w:cs="宋体"/>
                <w:color w:val="000000" w:themeColor="text1"/>
                <w:sz w:val="21"/>
                <w:szCs w:val="21"/>
                <w14:textFill>
                  <w14:solidFill>
                    <w14:schemeClr w14:val="tx1"/>
                  </w14:solidFill>
                </w14:textFill>
              </w:rPr>
              <w:t>项目地点</w:t>
            </w:r>
          </w:p>
        </w:tc>
        <w:tc>
          <w:tcPr>
            <w:tcW w:w="7614" w:type="dxa"/>
            <w:vAlign w:val="center"/>
          </w:tcPr>
          <w:p>
            <w:pPr>
              <w:pStyle w:val="31"/>
              <w:widowControl w:val="0"/>
              <w:spacing w:before="49" w:line="360" w:lineRule="auto"/>
              <w:ind w:left="113" w:leftChars="0"/>
              <w:jc w:val="both"/>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bCs/>
                <w:sz w:val="21"/>
                <w:szCs w:val="21"/>
                <w:lang w:eastAsia="zh-CN"/>
              </w:rPr>
              <w:t>乌鲁木齐市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pStyle w:val="31"/>
              <w:widowControl w:val="0"/>
              <w:spacing w:before="1"/>
              <w:ind w:left="121" w:leftChars="0"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6</w:t>
            </w:r>
          </w:p>
        </w:tc>
        <w:tc>
          <w:tcPr>
            <w:tcW w:w="1669" w:type="dxa"/>
            <w:vAlign w:val="center"/>
          </w:tcPr>
          <w:p>
            <w:pPr>
              <w:pStyle w:val="31"/>
              <w:widowControl w:val="0"/>
              <w:spacing w:before="1"/>
              <w:ind w:left="165" w:leftChars="0" w:right="35" w:rightChars="0"/>
              <w:jc w:val="center"/>
              <w:rPr>
                <w:rFonts w:hint="eastAsia" w:ascii="宋体" w:hAnsi="宋体" w:eastAsia="宋体" w:cs="宋体"/>
                <w:color w:val="000000" w:themeColor="text1"/>
                <w:sz w:val="21"/>
                <w:szCs w:val="21"/>
                <w:lang w:val="en-US" w:eastAsia="zh-CN" w:bidi="ar-SA"/>
                <w14:textFill>
                  <w14:solidFill>
                    <w14:schemeClr w14:val="tx1"/>
                  </w14:solidFill>
                </w14:textFill>
              </w:rPr>
            </w:pPr>
            <w:r>
              <w:rPr>
                <w:rStyle w:val="23"/>
                <w:rFonts w:hint="eastAsia" w:ascii="宋体" w:hAnsi="宋体" w:eastAsia="宋体" w:cs="宋体"/>
                <w:color w:val="000000" w:themeColor="text1"/>
                <w:sz w:val="21"/>
                <w:szCs w:val="21"/>
                <w:lang w:eastAsia="zh-CN"/>
                <w14:textFill>
                  <w14:solidFill>
                    <w14:schemeClr w14:val="tx1"/>
                  </w14:solidFill>
                </w14:textFill>
              </w:rPr>
              <w:t>合同履约期限</w:t>
            </w:r>
          </w:p>
        </w:tc>
        <w:tc>
          <w:tcPr>
            <w:tcW w:w="7614" w:type="dxa"/>
            <w:vAlign w:val="center"/>
          </w:tcPr>
          <w:p>
            <w:pPr>
              <w:pStyle w:val="31"/>
              <w:widowControl w:val="0"/>
              <w:spacing w:before="63" w:line="360" w:lineRule="auto"/>
              <w:ind w:left="113" w:leftChars="0"/>
              <w:jc w:val="both"/>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自合同签订之日起至2024年2月29日止。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pStyle w:val="31"/>
              <w:widowControl w:val="0"/>
              <w:ind w:left="121" w:leftChars="0"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7</w:t>
            </w:r>
          </w:p>
        </w:tc>
        <w:tc>
          <w:tcPr>
            <w:tcW w:w="1669" w:type="dxa"/>
            <w:vAlign w:val="center"/>
          </w:tcPr>
          <w:p>
            <w:pPr>
              <w:pStyle w:val="31"/>
              <w:widowControl w:val="0"/>
              <w:ind w:left="165" w:leftChars="0" w:right="35"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rPr>
              <w:t>招标人</w:t>
            </w:r>
          </w:p>
        </w:tc>
        <w:tc>
          <w:tcPr>
            <w:tcW w:w="7614" w:type="dxa"/>
            <w:vAlign w:val="center"/>
          </w:tcPr>
          <w:p>
            <w:pPr>
              <w:pStyle w:val="31"/>
              <w:widowControl w:val="0"/>
              <w:spacing w:before="66" w:line="360" w:lineRule="auto"/>
              <w:ind w:left="113" w:right="17"/>
              <w:jc w:val="both"/>
              <w:rPr>
                <w:rStyle w:val="23"/>
                <w:rFonts w:hint="eastAsia" w:ascii="宋体" w:hAnsi="宋体" w:eastAsia="宋体" w:cs="宋体"/>
                <w:spacing w:val="-7"/>
                <w:sz w:val="21"/>
                <w:szCs w:val="21"/>
                <w:lang w:eastAsia="zh-CN"/>
              </w:rPr>
            </w:pPr>
            <w:r>
              <w:rPr>
                <w:rStyle w:val="23"/>
                <w:rFonts w:hint="eastAsia" w:ascii="宋体" w:hAnsi="宋体" w:eastAsia="宋体" w:cs="宋体"/>
                <w:spacing w:val="-7"/>
                <w:sz w:val="21"/>
                <w:szCs w:val="21"/>
                <w:lang w:eastAsia="zh-CN"/>
              </w:rPr>
              <w:t>招标人：乌鲁木齐市自然资源局</w:t>
            </w:r>
          </w:p>
          <w:p>
            <w:pPr>
              <w:pStyle w:val="31"/>
              <w:widowControl w:val="0"/>
              <w:spacing w:before="66" w:line="360" w:lineRule="auto"/>
              <w:ind w:left="113" w:right="17"/>
              <w:jc w:val="both"/>
              <w:rPr>
                <w:rStyle w:val="23"/>
                <w:rFonts w:hint="eastAsia" w:ascii="宋体" w:hAnsi="宋体" w:eastAsia="宋体" w:cs="宋体"/>
                <w:spacing w:val="-7"/>
                <w:sz w:val="21"/>
                <w:szCs w:val="21"/>
                <w:lang w:eastAsia="zh-CN"/>
              </w:rPr>
            </w:pPr>
            <w:r>
              <w:rPr>
                <w:rStyle w:val="23"/>
                <w:rFonts w:hint="eastAsia" w:ascii="宋体" w:hAnsi="宋体" w:eastAsia="宋体" w:cs="宋体"/>
                <w:spacing w:val="-7"/>
                <w:sz w:val="21"/>
                <w:szCs w:val="21"/>
                <w:lang w:eastAsia="zh-CN"/>
              </w:rPr>
              <w:t>联系人：张茗敏</w:t>
            </w:r>
          </w:p>
          <w:p>
            <w:pPr>
              <w:pStyle w:val="31"/>
              <w:widowControl w:val="0"/>
              <w:spacing w:before="66" w:line="360" w:lineRule="auto"/>
              <w:ind w:left="113" w:leftChars="0" w:right="17" w:rightChars="0"/>
              <w:jc w:val="both"/>
              <w:rPr>
                <w:rFonts w:hint="eastAsia" w:ascii="宋体" w:hAnsi="宋体" w:eastAsia="宋体" w:cs="宋体"/>
                <w:spacing w:val="-7"/>
                <w:sz w:val="21"/>
                <w:szCs w:val="21"/>
                <w:lang w:val="en-US" w:eastAsia="zh-CN" w:bidi="ar-SA"/>
              </w:rPr>
            </w:pPr>
            <w:r>
              <w:rPr>
                <w:rStyle w:val="23"/>
                <w:rFonts w:hint="eastAsia" w:ascii="宋体" w:hAnsi="宋体" w:eastAsia="宋体" w:cs="宋体"/>
                <w:spacing w:val="-7"/>
                <w:sz w:val="21"/>
                <w:szCs w:val="21"/>
                <w:lang w:eastAsia="zh-CN"/>
              </w:rPr>
              <w:t>电话：0991-8878313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pStyle w:val="31"/>
              <w:widowControl w:val="0"/>
              <w:ind w:left="121" w:leftChars="0"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8</w:t>
            </w:r>
          </w:p>
        </w:tc>
        <w:tc>
          <w:tcPr>
            <w:tcW w:w="1669" w:type="dxa"/>
            <w:vAlign w:val="center"/>
          </w:tcPr>
          <w:p>
            <w:pPr>
              <w:pStyle w:val="31"/>
              <w:widowControl w:val="0"/>
              <w:ind w:left="165" w:leftChars="0" w:right="37"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rPr>
              <w:t>代理机构</w:t>
            </w:r>
          </w:p>
        </w:tc>
        <w:tc>
          <w:tcPr>
            <w:tcW w:w="7614" w:type="dxa"/>
            <w:vAlign w:val="top"/>
          </w:tcPr>
          <w:p>
            <w:pPr>
              <w:pStyle w:val="31"/>
              <w:widowControl w:val="0"/>
              <w:spacing w:before="66" w:line="360" w:lineRule="auto"/>
              <w:ind w:left="113" w:right="17"/>
              <w:jc w:val="both"/>
              <w:rPr>
                <w:rStyle w:val="23"/>
                <w:rFonts w:hint="eastAsia" w:ascii="宋体" w:hAnsi="宋体" w:eastAsia="宋体" w:cs="宋体"/>
                <w:spacing w:val="-7"/>
                <w:sz w:val="21"/>
                <w:szCs w:val="21"/>
                <w:lang w:eastAsia="zh-CN"/>
              </w:rPr>
            </w:pPr>
            <w:r>
              <w:rPr>
                <w:rStyle w:val="23"/>
                <w:rFonts w:hint="eastAsia" w:ascii="宋体" w:hAnsi="宋体" w:eastAsia="宋体" w:cs="宋体"/>
                <w:spacing w:val="-7"/>
                <w:sz w:val="21"/>
                <w:szCs w:val="21"/>
                <w:lang w:eastAsia="zh-CN"/>
              </w:rPr>
              <w:t>名称：新疆新业项目管理有限公司</w:t>
            </w:r>
          </w:p>
          <w:p>
            <w:pPr>
              <w:pStyle w:val="31"/>
              <w:widowControl w:val="0"/>
              <w:spacing w:before="66" w:line="360" w:lineRule="auto"/>
              <w:ind w:left="113" w:right="17"/>
              <w:jc w:val="both"/>
              <w:rPr>
                <w:rStyle w:val="23"/>
                <w:rFonts w:hint="eastAsia" w:ascii="宋体" w:hAnsi="宋体" w:eastAsia="宋体" w:cs="宋体"/>
                <w:spacing w:val="-7"/>
                <w:sz w:val="21"/>
                <w:szCs w:val="21"/>
                <w:lang w:eastAsia="zh-CN"/>
              </w:rPr>
            </w:pPr>
            <w:r>
              <w:rPr>
                <w:rStyle w:val="23"/>
                <w:rFonts w:hint="eastAsia" w:ascii="宋体" w:hAnsi="宋体" w:eastAsia="宋体" w:cs="宋体"/>
                <w:spacing w:val="-7"/>
                <w:sz w:val="21"/>
                <w:szCs w:val="21"/>
                <w:lang w:eastAsia="zh-CN"/>
              </w:rPr>
              <w:t>地址：乌鲁木齐市会展大道1119号大成尔雅A座</w:t>
            </w:r>
            <w:r>
              <w:rPr>
                <w:rStyle w:val="23"/>
                <w:rFonts w:hint="eastAsia" w:cs="宋体"/>
                <w:spacing w:val="-7"/>
                <w:sz w:val="21"/>
                <w:szCs w:val="21"/>
                <w:lang w:val="en-US" w:eastAsia="zh-CN"/>
              </w:rPr>
              <w:t>807</w:t>
            </w:r>
            <w:r>
              <w:rPr>
                <w:rStyle w:val="23"/>
                <w:rFonts w:hint="eastAsia" w:ascii="宋体" w:hAnsi="宋体" w:eastAsia="宋体" w:cs="宋体"/>
                <w:spacing w:val="-7"/>
                <w:sz w:val="21"/>
                <w:szCs w:val="21"/>
                <w:lang w:eastAsia="zh-CN"/>
              </w:rPr>
              <w:t>室</w:t>
            </w:r>
          </w:p>
          <w:p>
            <w:pPr>
              <w:pStyle w:val="31"/>
              <w:widowControl w:val="0"/>
              <w:spacing w:before="66" w:line="360" w:lineRule="auto"/>
              <w:ind w:left="113" w:right="17"/>
              <w:jc w:val="both"/>
              <w:rPr>
                <w:rStyle w:val="23"/>
                <w:rFonts w:hint="eastAsia" w:ascii="宋体" w:hAnsi="宋体" w:eastAsia="宋体" w:cs="宋体"/>
                <w:spacing w:val="-7"/>
                <w:sz w:val="21"/>
                <w:szCs w:val="21"/>
                <w:lang w:val="en-US" w:eastAsia="zh-CN"/>
              </w:rPr>
            </w:pPr>
            <w:r>
              <w:rPr>
                <w:rStyle w:val="23"/>
                <w:rFonts w:hint="eastAsia" w:ascii="宋体" w:hAnsi="宋体" w:eastAsia="宋体" w:cs="宋体"/>
                <w:spacing w:val="-7"/>
                <w:sz w:val="21"/>
                <w:szCs w:val="21"/>
                <w:lang w:eastAsia="zh-CN"/>
              </w:rPr>
              <w:t>联系人：</w:t>
            </w:r>
            <w:r>
              <w:rPr>
                <w:rStyle w:val="23"/>
                <w:rFonts w:hint="eastAsia" w:ascii="宋体" w:hAnsi="宋体" w:eastAsia="宋体" w:cs="宋体"/>
                <w:spacing w:val="-7"/>
                <w:sz w:val="21"/>
                <w:szCs w:val="21"/>
                <w:lang w:val="en-US" w:eastAsia="zh-CN"/>
              </w:rPr>
              <w:t>陈晨</w:t>
            </w:r>
          </w:p>
          <w:p>
            <w:pPr>
              <w:pStyle w:val="31"/>
              <w:widowControl w:val="0"/>
              <w:spacing w:before="66" w:line="360" w:lineRule="auto"/>
              <w:ind w:left="113" w:leftChars="0" w:right="17" w:rightChars="0"/>
              <w:jc w:val="both"/>
              <w:rPr>
                <w:rFonts w:hint="eastAsia" w:ascii="宋体" w:hAnsi="宋体" w:eastAsia="宋体" w:cs="宋体"/>
                <w:spacing w:val="-7"/>
                <w:sz w:val="21"/>
                <w:szCs w:val="21"/>
                <w:lang w:val="en-US" w:eastAsia="zh-CN" w:bidi="ar-SA"/>
              </w:rPr>
            </w:pPr>
            <w:r>
              <w:rPr>
                <w:rStyle w:val="23"/>
                <w:rFonts w:hint="eastAsia" w:ascii="宋体" w:hAnsi="宋体" w:eastAsia="宋体" w:cs="宋体"/>
                <w:spacing w:val="-7"/>
                <w:sz w:val="21"/>
                <w:szCs w:val="21"/>
                <w:lang w:eastAsia="zh-CN"/>
              </w:rPr>
              <w:t>电话：16699887301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pStyle w:val="31"/>
              <w:widowControl w:val="0"/>
              <w:spacing w:before="30"/>
              <w:ind w:left="121" w:leftChars="0"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9</w:t>
            </w:r>
          </w:p>
        </w:tc>
        <w:tc>
          <w:tcPr>
            <w:tcW w:w="1669" w:type="dxa"/>
            <w:vAlign w:val="center"/>
          </w:tcPr>
          <w:p>
            <w:pPr>
              <w:pStyle w:val="31"/>
              <w:widowControl w:val="0"/>
              <w:spacing w:before="30"/>
              <w:ind w:left="165" w:leftChars="0" w:right="35"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rPr>
              <w:t>偏离</w:t>
            </w:r>
          </w:p>
        </w:tc>
        <w:tc>
          <w:tcPr>
            <w:tcW w:w="7614" w:type="dxa"/>
            <w:vAlign w:val="center"/>
          </w:tcPr>
          <w:p>
            <w:pPr>
              <w:pStyle w:val="31"/>
              <w:widowControl w:val="0"/>
              <w:spacing w:before="30" w:line="360" w:lineRule="auto"/>
              <w:ind w:left="113" w:leftChars="0"/>
              <w:jc w:val="both"/>
              <w:rPr>
                <w:rFonts w:hint="eastAsia" w:ascii="宋体" w:hAnsi="宋体" w:eastAsia="宋体" w:cs="宋体"/>
                <w:spacing w:val="-7"/>
                <w:sz w:val="21"/>
                <w:szCs w:val="21"/>
                <w:lang w:val="en-US" w:eastAsia="zh-CN" w:bidi="ar-SA"/>
              </w:rPr>
            </w:pPr>
            <w:r>
              <w:rPr>
                <w:rStyle w:val="23"/>
                <w:rFonts w:hint="eastAsia" w:ascii="宋体" w:hAnsi="宋体" w:eastAsia="宋体" w:cs="宋体"/>
                <w:spacing w:val="-7"/>
                <w:sz w:val="21"/>
                <w:szCs w:val="21"/>
                <w:lang w:eastAsia="zh-CN"/>
              </w:rPr>
              <w:t>不接受实质性负偏离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pStyle w:val="31"/>
              <w:widowControl w:val="0"/>
              <w:spacing w:before="30"/>
              <w:ind w:left="121" w:leftChars="0"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10</w:t>
            </w:r>
          </w:p>
        </w:tc>
        <w:tc>
          <w:tcPr>
            <w:tcW w:w="1669" w:type="dxa"/>
            <w:vAlign w:val="center"/>
          </w:tcPr>
          <w:p>
            <w:pPr>
              <w:pStyle w:val="31"/>
              <w:widowControl w:val="0"/>
              <w:spacing w:before="30"/>
              <w:ind w:left="165" w:leftChars="0" w:right="37"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rPr>
              <w:t>投标人资格</w:t>
            </w:r>
          </w:p>
        </w:tc>
        <w:tc>
          <w:tcPr>
            <w:tcW w:w="7614" w:type="dxa"/>
            <w:vAlign w:val="center"/>
          </w:tcPr>
          <w:p>
            <w:pPr>
              <w:pStyle w:val="31"/>
              <w:widowControl w:val="0"/>
              <w:spacing w:before="30" w:line="360" w:lineRule="auto"/>
              <w:ind w:left="113"/>
              <w:jc w:val="both"/>
              <w:rPr>
                <w:rStyle w:val="23"/>
                <w:rFonts w:hint="eastAsia" w:ascii="宋体" w:hAnsi="宋体" w:eastAsia="宋体" w:cs="宋体"/>
                <w:sz w:val="21"/>
                <w:szCs w:val="21"/>
                <w:lang w:eastAsia="zh-CN"/>
              </w:rPr>
            </w:pPr>
            <w:r>
              <w:rPr>
                <w:rStyle w:val="23"/>
                <w:rFonts w:hint="eastAsia" w:ascii="宋体" w:hAnsi="宋体" w:eastAsia="宋体" w:cs="宋体"/>
                <w:sz w:val="21"/>
                <w:szCs w:val="21"/>
                <w:lang w:eastAsia="zh-CN"/>
              </w:rPr>
              <w:t>1、投标人必须是中华人民共和国境内注册的，具有独立法人资格的企1.满足《中华人民共和国政府采购法》第二十二条规定：</w:t>
            </w:r>
          </w:p>
          <w:p>
            <w:pPr>
              <w:pStyle w:val="31"/>
              <w:widowControl w:val="0"/>
              <w:spacing w:before="30" w:line="360" w:lineRule="auto"/>
              <w:ind w:left="113"/>
              <w:jc w:val="both"/>
              <w:rPr>
                <w:rStyle w:val="23"/>
                <w:rFonts w:hint="eastAsia" w:ascii="宋体" w:hAnsi="宋体" w:eastAsia="宋体" w:cs="宋体"/>
                <w:sz w:val="21"/>
                <w:szCs w:val="21"/>
                <w:lang w:eastAsia="zh-CN"/>
              </w:rPr>
            </w:pPr>
            <w:r>
              <w:rPr>
                <w:rStyle w:val="23"/>
                <w:rFonts w:hint="eastAsia" w:ascii="宋体" w:hAnsi="宋体" w:eastAsia="宋体" w:cs="宋体"/>
                <w:sz w:val="21"/>
                <w:szCs w:val="21"/>
                <w:lang w:eastAsia="zh-CN"/>
              </w:rPr>
              <w:t>2. 落实政府采购政策需满足的资格要求：标项1、2、3、4、5、6：供应商为中小企业/小微企业</w:t>
            </w:r>
          </w:p>
          <w:p>
            <w:pPr>
              <w:pStyle w:val="31"/>
              <w:widowControl w:val="0"/>
              <w:spacing w:before="30" w:line="360" w:lineRule="auto"/>
              <w:ind w:left="113"/>
              <w:jc w:val="both"/>
              <w:rPr>
                <w:rStyle w:val="23"/>
                <w:rFonts w:hint="eastAsia" w:ascii="宋体" w:hAnsi="宋体" w:eastAsia="宋体" w:cs="宋体"/>
                <w:sz w:val="21"/>
                <w:szCs w:val="21"/>
                <w:lang w:eastAsia="zh-CN"/>
              </w:rPr>
            </w:pPr>
            <w:r>
              <w:rPr>
                <w:rStyle w:val="23"/>
                <w:rFonts w:hint="eastAsia" w:ascii="宋体" w:hAnsi="宋体" w:eastAsia="宋体" w:cs="宋体"/>
                <w:sz w:val="21"/>
                <w:szCs w:val="21"/>
                <w:lang w:eastAsia="zh-CN"/>
              </w:rPr>
              <w:t>3.本项目的特定资格要求：申请人须具备相关部门颁发的土地评估证书或土地评估备案证。</w:t>
            </w:r>
          </w:p>
          <w:p>
            <w:pPr>
              <w:pStyle w:val="31"/>
              <w:widowControl w:val="0"/>
              <w:spacing w:before="30" w:line="360" w:lineRule="auto"/>
              <w:ind w:left="113"/>
              <w:jc w:val="both"/>
              <w:rPr>
                <w:rStyle w:val="23"/>
                <w:rFonts w:hint="eastAsia" w:ascii="宋体" w:hAnsi="宋体" w:eastAsia="宋体" w:cs="宋体"/>
                <w:sz w:val="21"/>
                <w:szCs w:val="21"/>
                <w:lang w:eastAsia="zh-CN"/>
              </w:rPr>
            </w:pPr>
            <w:r>
              <w:rPr>
                <w:rStyle w:val="23"/>
                <w:rFonts w:hint="eastAsia" w:ascii="宋体" w:hAnsi="宋体" w:eastAsia="宋体" w:cs="宋体"/>
                <w:sz w:val="21"/>
                <w:szCs w:val="21"/>
                <w:lang w:eastAsia="zh-CN"/>
              </w:rPr>
              <w:t>4.投标人未被“信用中国”网站(www.creditchina.gov.cn)、 “中国政府采购网”（www.ccgp.gov.cn）网站列入失信被执行人、重大税收违法案件当事人名单、政府采购严重违法失信行为记录名单。</w:t>
            </w:r>
          </w:p>
          <w:p>
            <w:pPr>
              <w:pStyle w:val="31"/>
              <w:widowControl w:val="0"/>
              <w:spacing w:before="30" w:line="360" w:lineRule="auto"/>
              <w:ind w:left="113" w:leftChars="0"/>
              <w:jc w:val="both"/>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5. 投标人不得存在法律法规限制参加政府采购活动的情形。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pStyle w:val="31"/>
              <w:widowControl w:val="0"/>
              <w:spacing w:before="1"/>
              <w:ind w:left="121" w:leftChars="0"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11</w:t>
            </w:r>
          </w:p>
        </w:tc>
        <w:tc>
          <w:tcPr>
            <w:tcW w:w="1669" w:type="dxa"/>
            <w:vAlign w:val="center"/>
          </w:tcPr>
          <w:p>
            <w:pPr>
              <w:pStyle w:val="31"/>
              <w:widowControl w:val="0"/>
              <w:spacing w:before="83" w:line="297" w:lineRule="auto"/>
              <w:ind w:left="237" w:leftChars="0" w:right="105" w:rightChars="0" w:hanging="106" w:firstLine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rPr>
              <w:t>是否接受联合体投标</w:t>
            </w:r>
          </w:p>
        </w:tc>
        <w:tc>
          <w:tcPr>
            <w:tcW w:w="7614" w:type="dxa"/>
            <w:vAlign w:val="center"/>
          </w:tcPr>
          <w:p>
            <w:pPr>
              <w:pStyle w:val="31"/>
              <w:widowControl w:val="0"/>
              <w:spacing w:before="83" w:line="360" w:lineRule="auto"/>
              <w:ind w:left="123" w:leftChars="0"/>
              <w:jc w:val="both"/>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pStyle w:val="31"/>
              <w:widowControl w:val="0"/>
              <w:ind w:left="121" w:leftChars="0"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12</w:t>
            </w:r>
          </w:p>
        </w:tc>
        <w:tc>
          <w:tcPr>
            <w:tcW w:w="1669" w:type="dxa"/>
            <w:vAlign w:val="center"/>
          </w:tcPr>
          <w:p>
            <w:pPr>
              <w:pStyle w:val="31"/>
              <w:widowControl w:val="0"/>
              <w:ind w:left="165" w:leftChars="0" w:right="37"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rPr>
              <w:t>踏勘现场</w:t>
            </w:r>
          </w:p>
        </w:tc>
        <w:tc>
          <w:tcPr>
            <w:tcW w:w="7614" w:type="dxa"/>
            <w:vAlign w:val="center"/>
          </w:tcPr>
          <w:p>
            <w:pPr>
              <w:pStyle w:val="31"/>
              <w:widowControl w:val="0"/>
              <w:spacing w:before="26" w:line="360" w:lineRule="auto"/>
              <w:ind w:left="123" w:leftChars="0"/>
              <w:jc w:val="both"/>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pStyle w:val="31"/>
              <w:widowControl w:val="0"/>
              <w:ind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pacing w:val="10"/>
                <w:sz w:val="21"/>
                <w:szCs w:val="21"/>
                <w:lang w:eastAsia="zh-CN"/>
              </w:rPr>
              <w:t>13</w:t>
            </w:r>
          </w:p>
        </w:tc>
        <w:tc>
          <w:tcPr>
            <w:tcW w:w="1669" w:type="dxa"/>
            <w:vAlign w:val="center"/>
          </w:tcPr>
          <w:p>
            <w:pPr>
              <w:pStyle w:val="31"/>
              <w:widowControl w:val="0"/>
              <w:spacing w:before="28" w:line="295" w:lineRule="auto"/>
              <w:ind w:left="144" w:leftChars="0" w:right="62" w:rightChars="0" w:firstLine="31" w:firstLine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最高投标限价（预算）</w:t>
            </w:r>
          </w:p>
        </w:tc>
        <w:tc>
          <w:tcPr>
            <w:tcW w:w="7614" w:type="dxa"/>
            <w:vAlign w:val="center"/>
          </w:tcPr>
          <w:p>
            <w:pPr>
              <w:pStyle w:val="31"/>
              <w:widowControl w:val="0"/>
              <w:spacing w:before="16" w:line="360" w:lineRule="auto"/>
              <w:ind w:right="80"/>
              <w:jc w:val="both"/>
              <w:rPr>
                <w:rStyle w:val="23"/>
                <w:rFonts w:hint="eastAsia" w:ascii="宋体" w:hAnsi="宋体" w:eastAsia="宋体" w:cs="宋体"/>
                <w:b/>
                <w:sz w:val="21"/>
                <w:szCs w:val="21"/>
                <w:lang w:eastAsia="zh-CN"/>
              </w:rPr>
            </w:pPr>
            <w:r>
              <w:rPr>
                <w:rStyle w:val="23"/>
                <w:rFonts w:hint="eastAsia" w:ascii="宋体" w:hAnsi="宋体" w:eastAsia="宋体" w:cs="宋体"/>
                <w:b/>
                <w:sz w:val="21"/>
                <w:szCs w:val="21"/>
                <w:lang w:eastAsia="zh-CN"/>
              </w:rPr>
              <w:t>一标段：</w:t>
            </w:r>
            <w:r>
              <w:rPr>
                <w:rStyle w:val="23"/>
                <w:rFonts w:hint="eastAsia" w:ascii="宋体" w:hAnsi="宋体" w:eastAsia="宋体" w:cs="宋体"/>
                <w:b/>
                <w:sz w:val="21"/>
                <w:szCs w:val="21"/>
                <w:lang w:val="en-US" w:eastAsia="zh-CN"/>
              </w:rPr>
              <w:t>300000</w:t>
            </w:r>
            <w:r>
              <w:rPr>
                <w:rStyle w:val="23"/>
                <w:rFonts w:hint="eastAsia" w:ascii="宋体" w:hAnsi="宋体" w:eastAsia="宋体" w:cs="宋体"/>
                <w:b/>
                <w:sz w:val="21"/>
                <w:szCs w:val="21"/>
                <w:lang w:eastAsia="zh-CN"/>
              </w:rPr>
              <w:t>.00元</w:t>
            </w:r>
          </w:p>
          <w:p>
            <w:pPr>
              <w:pStyle w:val="31"/>
              <w:widowControl w:val="0"/>
              <w:spacing w:before="16" w:line="360" w:lineRule="auto"/>
              <w:ind w:right="80"/>
              <w:jc w:val="both"/>
              <w:rPr>
                <w:rStyle w:val="23"/>
                <w:rFonts w:hint="eastAsia" w:ascii="宋体" w:hAnsi="宋体" w:eastAsia="宋体" w:cs="宋体"/>
                <w:b/>
                <w:sz w:val="21"/>
                <w:szCs w:val="21"/>
                <w:lang w:eastAsia="zh-CN"/>
              </w:rPr>
            </w:pPr>
            <w:r>
              <w:rPr>
                <w:rStyle w:val="23"/>
                <w:rFonts w:hint="eastAsia" w:ascii="宋体" w:hAnsi="宋体" w:eastAsia="宋体" w:cs="宋体"/>
                <w:b/>
                <w:sz w:val="21"/>
                <w:szCs w:val="21"/>
                <w:lang w:eastAsia="zh-CN"/>
              </w:rPr>
              <w:t>二标段：</w:t>
            </w:r>
            <w:r>
              <w:rPr>
                <w:rStyle w:val="23"/>
                <w:rFonts w:hint="eastAsia" w:ascii="宋体" w:hAnsi="宋体" w:eastAsia="宋体" w:cs="宋体"/>
                <w:b/>
                <w:sz w:val="21"/>
                <w:szCs w:val="21"/>
                <w:lang w:val="en-US" w:eastAsia="zh-CN"/>
              </w:rPr>
              <w:t>3</w:t>
            </w:r>
            <w:r>
              <w:rPr>
                <w:rStyle w:val="23"/>
                <w:rFonts w:hint="eastAsia" w:ascii="宋体" w:hAnsi="宋体" w:eastAsia="宋体" w:cs="宋体"/>
                <w:b/>
                <w:sz w:val="21"/>
                <w:szCs w:val="21"/>
                <w:lang w:eastAsia="zh-CN"/>
              </w:rPr>
              <w:t>00000.00元</w:t>
            </w:r>
          </w:p>
          <w:p>
            <w:pPr>
              <w:pStyle w:val="31"/>
              <w:widowControl w:val="0"/>
              <w:spacing w:before="16" w:line="360" w:lineRule="auto"/>
              <w:ind w:right="80"/>
              <w:jc w:val="both"/>
              <w:rPr>
                <w:rStyle w:val="23"/>
                <w:rFonts w:hint="eastAsia" w:ascii="宋体" w:hAnsi="宋体" w:eastAsia="宋体" w:cs="宋体"/>
                <w:b/>
                <w:sz w:val="21"/>
                <w:szCs w:val="21"/>
                <w:lang w:eastAsia="zh-CN"/>
              </w:rPr>
            </w:pPr>
            <w:r>
              <w:rPr>
                <w:rStyle w:val="23"/>
                <w:rFonts w:hint="eastAsia" w:ascii="宋体" w:hAnsi="宋体" w:eastAsia="宋体" w:cs="宋体"/>
                <w:b/>
                <w:sz w:val="21"/>
                <w:szCs w:val="21"/>
                <w:lang w:eastAsia="zh-CN"/>
              </w:rPr>
              <w:t>三标段：</w:t>
            </w:r>
            <w:r>
              <w:rPr>
                <w:rStyle w:val="23"/>
                <w:rFonts w:hint="eastAsia" w:ascii="宋体" w:hAnsi="宋体" w:eastAsia="宋体" w:cs="宋体"/>
                <w:b/>
                <w:sz w:val="21"/>
                <w:szCs w:val="21"/>
                <w:lang w:val="en-US" w:eastAsia="zh-CN"/>
              </w:rPr>
              <w:t>3</w:t>
            </w:r>
            <w:r>
              <w:rPr>
                <w:rStyle w:val="23"/>
                <w:rFonts w:hint="eastAsia" w:ascii="宋体" w:hAnsi="宋体" w:eastAsia="宋体" w:cs="宋体"/>
                <w:b/>
                <w:sz w:val="21"/>
                <w:szCs w:val="21"/>
                <w:lang w:eastAsia="zh-CN"/>
              </w:rPr>
              <w:t>00000.00元</w:t>
            </w:r>
          </w:p>
          <w:p>
            <w:pPr>
              <w:pStyle w:val="31"/>
              <w:widowControl w:val="0"/>
              <w:spacing w:before="16" w:line="360" w:lineRule="auto"/>
              <w:ind w:right="80"/>
              <w:jc w:val="both"/>
              <w:rPr>
                <w:rStyle w:val="23"/>
                <w:rFonts w:hint="eastAsia" w:ascii="宋体" w:hAnsi="宋体" w:eastAsia="宋体" w:cs="宋体"/>
                <w:b/>
                <w:sz w:val="21"/>
                <w:szCs w:val="21"/>
                <w:lang w:eastAsia="zh-CN"/>
              </w:rPr>
            </w:pPr>
            <w:r>
              <w:rPr>
                <w:rStyle w:val="23"/>
                <w:rFonts w:hint="eastAsia" w:ascii="宋体" w:hAnsi="宋体" w:eastAsia="宋体" w:cs="宋体"/>
                <w:b/>
                <w:sz w:val="21"/>
                <w:szCs w:val="21"/>
                <w:lang w:eastAsia="zh-CN"/>
              </w:rPr>
              <w:t>四标段：</w:t>
            </w:r>
            <w:r>
              <w:rPr>
                <w:rStyle w:val="23"/>
                <w:rFonts w:hint="eastAsia" w:ascii="宋体" w:hAnsi="宋体" w:eastAsia="宋体" w:cs="宋体"/>
                <w:b/>
                <w:sz w:val="21"/>
                <w:szCs w:val="21"/>
                <w:lang w:val="en-US" w:eastAsia="zh-CN"/>
              </w:rPr>
              <w:t>3</w:t>
            </w:r>
            <w:r>
              <w:rPr>
                <w:rStyle w:val="23"/>
                <w:rFonts w:hint="eastAsia" w:ascii="宋体" w:hAnsi="宋体" w:eastAsia="宋体" w:cs="宋体"/>
                <w:b/>
                <w:sz w:val="21"/>
                <w:szCs w:val="21"/>
                <w:lang w:eastAsia="zh-CN"/>
              </w:rPr>
              <w:t>00000.00元</w:t>
            </w:r>
          </w:p>
          <w:p>
            <w:pPr>
              <w:pStyle w:val="31"/>
              <w:widowControl w:val="0"/>
              <w:spacing w:before="16" w:line="360" w:lineRule="auto"/>
              <w:ind w:right="80"/>
              <w:jc w:val="both"/>
              <w:rPr>
                <w:rStyle w:val="23"/>
                <w:rFonts w:hint="eastAsia" w:ascii="宋体" w:hAnsi="宋体" w:eastAsia="宋体" w:cs="宋体"/>
                <w:b/>
                <w:sz w:val="21"/>
                <w:szCs w:val="21"/>
                <w:lang w:eastAsia="zh-CN"/>
              </w:rPr>
            </w:pPr>
            <w:r>
              <w:rPr>
                <w:rStyle w:val="23"/>
                <w:rFonts w:hint="eastAsia" w:ascii="宋体" w:hAnsi="宋体" w:eastAsia="宋体" w:cs="宋体"/>
                <w:b/>
                <w:sz w:val="21"/>
                <w:szCs w:val="21"/>
                <w:lang w:eastAsia="zh-CN"/>
              </w:rPr>
              <w:t>五标段：</w:t>
            </w:r>
            <w:r>
              <w:rPr>
                <w:rStyle w:val="23"/>
                <w:rFonts w:hint="eastAsia" w:ascii="宋体" w:hAnsi="宋体" w:eastAsia="宋体" w:cs="宋体"/>
                <w:b/>
                <w:sz w:val="21"/>
                <w:szCs w:val="21"/>
                <w:lang w:val="en-US" w:eastAsia="zh-CN"/>
              </w:rPr>
              <w:t>3</w:t>
            </w:r>
            <w:r>
              <w:rPr>
                <w:rStyle w:val="23"/>
                <w:rFonts w:hint="eastAsia" w:ascii="宋体" w:hAnsi="宋体" w:eastAsia="宋体" w:cs="宋体"/>
                <w:b/>
                <w:sz w:val="21"/>
                <w:szCs w:val="21"/>
                <w:lang w:eastAsia="zh-CN"/>
              </w:rPr>
              <w:t>00000.00元</w:t>
            </w:r>
          </w:p>
          <w:p>
            <w:pPr>
              <w:pStyle w:val="31"/>
              <w:widowControl w:val="0"/>
              <w:spacing w:before="16" w:line="360" w:lineRule="auto"/>
              <w:ind w:right="80"/>
              <w:jc w:val="both"/>
              <w:rPr>
                <w:rStyle w:val="23"/>
                <w:rFonts w:hint="eastAsia" w:ascii="宋体" w:hAnsi="宋体" w:eastAsia="宋体" w:cs="宋体"/>
                <w:b/>
                <w:sz w:val="21"/>
                <w:szCs w:val="21"/>
                <w:lang w:eastAsia="zh-CN"/>
              </w:rPr>
            </w:pPr>
            <w:r>
              <w:rPr>
                <w:rStyle w:val="23"/>
                <w:rFonts w:hint="eastAsia" w:ascii="宋体" w:hAnsi="宋体" w:eastAsia="宋体" w:cs="宋体"/>
                <w:b/>
                <w:sz w:val="21"/>
                <w:szCs w:val="21"/>
                <w:lang w:eastAsia="zh-CN"/>
              </w:rPr>
              <w:t>六标段：</w:t>
            </w:r>
            <w:r>
              <w:rPr>
                <w:rStyle w:val="23"/>
                <w:rFonts w:hint="eastAsia" w:ascii="宋体" w:hAnsi="宋体" w:eastAsia="宋体" w:cs="宋体"/>
                <w:b/>
                <w:sz w:val="21"/>
                <w:szCs w:val="21"/>
                <w:lang w:val="en-US" w:eastAsia="zh-CN"/>
              </w:rPr>
              <w:t>3</w:t>
            </w:r>
            <w:r>
              <w:rPr>
                <w:rStyle w:val="23"/>
                <w:rFonts w:hint="eastAsia" w:ascii="宋体" w:hAnsi="宋体" w:eastAsia="宋体" w:cs="宋体"/>
                <w:b/>
                <w:sz w:val="21"/>
                <w:szCs w:val="21"/>
                <w:lang w:eastAsia="zh-CN"/>
              </w:rPr>
              <w:t>00000.00元</w:t>
            </w:r>
          </w:p>
          <w:p>
            <w:pPr>
              <w:pStyle w:val="31"/>
              <w:widowControl w:val="0"/>
              <w:spacing w:before="16" w:line="360" w:lineRule="auto"/>
              <w:ind w:right="80" w:rightChars="0"/>
              <w:jc w:val="both"/>
              <w:rPr>
                <w:rFonts w:hint="eastAsia" w:ascii="宋体" w:hAnsi="宋体" w:eastAsia="宋体" w:cs="宋体"/>
                <w:b/>
                <w:sz w:val="21"/>
                <w:szCs w:val="21"/>
                <w:lang w:val="en-US" w:eastAsia="zh-CN" w:bidi="ar-SA"/>
              </w:rPr>
            </w:pPr>
            <w:r>
              <w:rPr>
                <w:rStyle w:val="23"/>
                <w:rFonts w:hint="eastAsia" w:ascii="宋体" w:hAnsi="宋体" w:eastAsia="宋体" w:cs="宋体"/>
                <w:b/>
                <w:sz w:val="21"/>
                <w:szCs w:val="21"/>
                <w:lang w:eastAsia="zh-CN"/>
              </w:rPr>
              <w:t>投标人的投标报价不得超过最高投标限价，否则其投标文件按否决投标处理；本项目各标段采购预算为招标人根据往年评估费用预估金额，本次各标段以实际发生量计费。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pStyle w:val="31"/>
              <w:widowControl w:val="0"/>
              <w:spacing w:before="47"/>
              <w:ind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pacing w:val="10"/>
                <w:sz w:val="21"/>
                <w:szCs w:val="21"/>
                <w:lang w:eastAsia="zh-CN"/>
              </w:rPr>
              <w:t>14</w:t>
            </w:r>
          </w:p>
        </w:tc>
        <w:tc>
          <w:tcPr>
            <w:tcW w:w="1669" w:type="dxa"/>
            <w:vAlign w:val="center"/>
          </w:tcPr>
          <w:p>
            <w:pPr>
              <w:pStyle w:val="31"/>
              <w:widowControl w:val="0"/>
              <w:spacing w:before="47"/>
              <w:ind w:left="69" w:lef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rPr>
              <w:t>投标有效期</w:t>
            </w:r>
          </w:p>
        </w:tc>
        <w:tc>
          <w:tcPr>
            <w:tcW w:w="7614" w:type="dxa"/>
            <w:vAlign w:val="top"/>
          </w:tcPr>
          <w:p>
            <w:pPr>
              <w:pStyle w:val="31"/>
              <w:widowControl w:val="0"/>
              <w:spacing w:before="47" w:line="360" w:lineRule="auto"/>
              <w:ind w:left="113" w:leftChars="0"/>
              <w:jc w:val="both"/>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pStyle w:val="31"/>
              <w:widowControl w:val="0"/>
              <w:ind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pacing w:val="10"/>
                <w:sz w:val="21"/>
                <w:szCs w:val="21"/>
                <w:lang w:eastAsia="zh-CN"/>
              </w:rPr>
              <w:t>15</w:t>
            </w:r>
          </w:p>
        </w:tc>
        <w:tc>
          <w:tcPr>
            <w:tcW w:w="1669" w:type="dxa"/>
            <w:vAlign w:val="center"/>
          </w:tcPr>
          <w:p>
            <w:pPr>
              <w:pStyle w:val="31"/>
              <w:widowControl w:val="0"/>
              <w:ind w:left="132" w:lef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投标</w:t>
            </w:r>
            <w:r>
              <w:rPr>
                <w:rStyle w:val="23"/>
                <w:rFonts w:hint="eastAsia" w:ascii="宋体" w:hAnsi="宋体" w:eastAsia="宋体" w:cs="宋体"/>
                <w:sz w:val="21"/>
                <w:szCs w:val="21"/>
              </w:rPr>
              <w:t>保证金</w:t>
            </w:r>
          </w:p>
        </w:tc>
        <w:tc>
          <w:tcPr>
            <w:tcW w:w="7614" w:type="dxa"/>
            <w:vAlign w:val="center"/>
          </w:tcPr>
          <w:p>
            <w:pPr>
              <w:widowControl w:val="0"/>
              <w:spacing w:line="360" w:lineRule="auto"/>
              <w:jc w:val="both"/>
              <w:rPr>
                <w:rFonts w:hint="eastAsia" w:ascii="宋体" w:hAnsi="宋体" w:eastAsia="宋体" w:cs="宋体"/>
                <w:bCs/>
                <w:sz w:val="21"/>
                <w:szCs w:val="21"/>
                <w:lang w:eastAsia="zh-CN"/>
              </w:rPr>
            </w:pPr>
            <w:r>
              <w:rPr>
                <w:rFonts w:hint="eastAsia" w:ascii="宋体" w:hAnsi="宋体" w:eastAsia="宋体" w:cs="宋体"/>
                <w:bCs/>
                <w:sz w:val="21"/>
                <w:szCs w:val="21"/>
                <w:lang w:eastAsia="zh-CN"/>
              </w:rPr>
              <w:t>投标保证金金额：</w:t>
            </w:r>
          </w:p>
          <w:p>
            <w:pPr>
              <w:widowControl w:val="0"/>
              <w:spacing w:line="360" w:lineRule="auto"/>
              <w:jc w:val="both"/>
              <w:rPr>
                <w:rFonts w:hint="eastAsia" w:ascii="宋体" w:hAnsi="宋体" w:eastAsia="宋体" w:cs="宋体"/>
                <w:b/>
                <w:bCs w:val="0"/>
                <w:sz w:val="21"/>
                <w:szCs w:val="21"/>
                <w:u w:val="single"/>
                <w:lang w:eastAsia="zh-CN"/>
              </w:rPr>
            </w:pPr>
            <w:r>
              <w:rPr>
                <w:rFonts w:hint="eastAsia" w:ascii="宋体" w:hAnsi="宋体" w:eastAsia="宋体" w:cs="宋体"/>
                <w:bCs/>
                <w:sz w:val="21"/>
                <w:szCs w:val="21"/>
                <w:lang w:eastAsia="zh-CN"/>
              </w:rPr>
              <w:t>一标段：</w:t>
            </w:r>
            <w:r>
              <w:rPr>
                <w:rFonts w:hint="eastAsia" w:ascii="宋体" w:hAnsi="宋体" w:eastAsia="宋体" w:cs="宋体"/>
                <w:bCs/>
                <w:sz w:val="21"/>
                <w:szCs w:val="21"/>
                <w:u w:val="single"/>
                <w:lang w:val="en-US" w:eastAsia="zh-CN"/>
              </w:rPr>
              <w:t>3</w:t>
            </w:r>
            <w:r>
              <w:rPr>
                <w:rFonts w:hint="eastAsia" w:ascii="宋体" w:hAnsi="宋体" w:eastAsia="宋体" w:cs="宋体"/>
                <w:bCs/>
                <w:sz w:val="21"/>
                <w:szCs w:val="21"/>
                <w:u w:val="single"/>
                <w:lang w:eastAsia="zh-CN"/>
              </w:rPr>
              <w:t>000元</w:t>
            </w: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二</w:t>
            </w:r>
            <w:r>
              <w:rPr>
                <w:rFonts w:hint="eastAsia" w:ascii="宋体" w:hAnsi="宋体" w:eastAsia="宋体" w:cs="宋体"/>
                <w:bCs/>
                <w:sz w:val="21"/>
                <w:szCs w:val="21"/>
                <w:lang w:eastAsia="zh-CN"/>
              </w:rPr>
              <w:t>标段：</w:t>
            </w:r>
            <w:r>
              <w:rPr>
                <w:rFonts w:hint="eastAsia" w:ascii="宋体" w:hAnsi="宋体" w:eastAsia="宋体" w:cs="宋体"/>
                <w:bCs/>
                <w:sz w:val="21"/>
                <w:szCs w:val="21"/>
                <w:u w:val="single"/>
                <w:lang w:val="en-US" w:eastAsia="zh-CN"/>
              </w:rPr>
              <w:t>3</w:t>
            </w:r>
            <w:r>
              <w:rPr>
                <w:rFonts w:hint="eastAsia" w:ascii="宋体" w:hAnsi="宋体" w:eastAsia="宋体" w:cs="宋体"/>
                <w:bCs/>
                <w:sz w:val="21"/>
                <w:szCs w:val="21"/>
                <w:u w:val="single"/>
                <w:lang w:eastAsia="zh-CN"/>
              </w:rPr>
              <w:t>000元</w:t>
            </w:r>
            <w:r>
              <w:rPr>
                <w:rFonts w:hint="eastAsia" w:ascii="宋体" w:hAnsi="宋体" w:eastAsia="宋体" w:cs="宋体"/>
                <w:bCs/>
                <w:sz w:val="21"/>
                <w:szCs w:val="21"/>
                <w:u w:val="none"/>
                <w:lang w:eastAsia="zh-CN"/>
              </w:rPr>
              <w:t>、三</w:t>
            </w:r>
            <w:r>
              <w:rPr>
                <w:rFonts w:hint="eastAsia" w:ascii="宋体" w:hAnsi="宋体" w:eastAsia="宋体" w:cs="宋体"/>
                <w:bCs/>
                <w:sz w:val="21"/>
                <w:szCs w:val="21"/>
                <w:lang w:eastAsia="zh-CN"/>
              </w:rPr>
              <w:t>标段：</w:t>
            </w:r>
            <w:r>
              <w:rPr>
                <w:rFonts w:hint="eastAsia" w:ascii="宋体" w:hAnsi="宋体" w:eastAsia="宋体" w:cs="宋体"/>
                <w:bCs/>
                <w:sz w:val="21"/>
                <w:szCs w:val="21"/>
                <w:u w:val="single"/>
                <w:lang w:val="en-US" w:eastAsia="zh-CN"/>
              </w:rPr>
              <w:t>3</w:t>
            </w:r>
            <w:r>
              <w:rPr>
                <w:rFonts w:hint="eastAsia" w:ascii="宋体" w:hAnsi="宋体" w:eastAsia="宋体" w:cs="宋体"/>
                <w:bCs/>
                <w:sz w:val="21"/>
                <w:szCs w:val="21"/>
                <w:u w:val="single"/>
                <w:lang w:eastAsia="zh-CN"/>
              </w:rPr>
              <w:t>000元</w:t>
            </w:r>
            <w:r>
              <w:rPr>
                <w:rFonts w:hint="eastAsia" w:ascii="宋体" w:hAnsi="宋体" w:eastAsia="宋体" w:cs="宋体"/>
                <w:bCs/>
                <w:sz w:val="21"/>
                <w:szCs w:val="21"/>
                <w:u w:val="none"/>
                <w:lang w:eastAsia="zh-CN"/>
              </w:rPr>
              <w:t>、四</w:t>
            </w:r>
            <w:r>
              <w:rPr>
                <w:rFonts w:hint="eastAsia" w:ascii="宋体" w:hAnsi="宋体" w:eastAsia="宋体" w:cs="宋体"/>
                <w:bCs/>
                <w:sz w:val="21"/>
                <w:szCs w:val="21"/>
                <w:lang w:eastAsia="zh-CN"/>
              </w:rPr>
              <w:t>标段：</w:t>
            </w:r>
            <w:r>
              <w:rPr>
                <w:rFonts w:hint="eastAsia" w:ascii="宋体" w:hAnsi="宋体" w:eastAsia="宋体" w:cs="宋体"/>
                <w:bCs/>
                <w:sz w:val="21"/>
                <w:szCs w:val="21"/>
                <w:u w:val="single"/>
                <w:lang w:val="en-US" w:eastAsia="zh-CN"/>
              </w:rPr>
              <w:t>3</w:t>
            </w:r>
            <w:r>
              <w:rPr>
                <w:rFonts w:hint="eastAsia" w:ascii="宋体" w:hAnsi="宋体" w:eastAsia="宋体" w:cs="宋体"/>
                <w:bCs/>
                <w:sz w:val="21"/>
                <w:szCs w:val="21"/>
                <w:u w:val="single"/>
                <w:lang w:eastAsia="zh-CN"/>
              </w:rPr>
              <w:t>000元</w:t>
            </w:r>
            <w:r>
              <w:rPr>
                <w:rFonts w:hint="eastAsia" w:ascii="宋体" w:hAnsi="宋体" w:eastAsia="宋体" w:cs="宋体"/>
                <w:bCs/>
                <w:sz w:val="21"/>
                <w:szCs w:val="21"/>
                <w:u w:val="none"/>
                <w:lang w:eastAsia="zh-CN"/>
              </w:rPr>
              <w:t>、五</w:t>
            </w:r>
            <w:r>
              <w:rPr>
                <w:rFonts w:hint="eastAsia" w:ascii="宋体" w:hAnsi="宋体" w:eastAsia="宋体" w:cs="宋体"/>
                <w:bCs/>
                <w:sz w:val="21"/>
                <w:szCs w:val="21"/>
                <w:lang w:eastAsia="zh-CN"/>
              </w:rPr>
              <w:t>标段：</w:t>
            </w:r>
            <w:r>
              <w:rPr>
                <w:rFonts w:hint="eastAsia" w:ascii="宋体" w:hAnsi="宋体" w:eastAsia="宋体" w:cs="宋体"/>
                <w:bCs/>
                <w:sz w:val="21"/>
                <w:szCs w:val="21"/>
                <w:u w:val="single"/>
                <w:lang w:val="en-US" w:eastAsia="zh-CN"/>
              </w:rPr>
              <w:t>3</w:t>
            </w:r>
            <w:r>
              <w:rPr>
                <w:rFonts w:hint="eastAsia" w:ascii="宋体" w:hAnsi="宋体" w:eastAsia="宋体" w:cs="宋体"/>
                <w:bCs/>
                <w:sz w:val="21"/>
                <w:szCs w:val="21"/>
                <w:u w:val="single"/>
                <w:lang w:eastAsia="zh-CN"/>
              </w:rPr>
              <w:t>000元</w:t>
            </w:r>
            <w:r>
              <w:rPr>
                <w:rFonts w:hint="eastAsia" w:ascii="宋体" w:hAnsi="宋体" w:eastAsia="宋体" w:cs="宋体"/>
                <w:bCs/>
                <w:sz w:val="21"/>
                <w:szCs w:val="21"/>
                <w:u w:val="none"/>
                <w:lang w:eastAsia="zh-CN"/>
              </w:rPr>
              <w:t>、六</w:t>
            </w:r>
            <w:r>
              <w:rPr>
                <w:rFonts w:hint="eastAsia" w:ascii="宋体" w:hAnsi="宋体" w:eastAsia="宋体" w:cs="宋体"/>
                <w:bCs/>
                <w:sz w:val="21"/>
                <w:szCs w:val="21"/>
                <w:lang w:eastAsia="zh-CN"/>
              </w:rPr>
              <w:t>标段：</w:t>
            </w:r>
            <w:r>
              <w:rPr>
                <w:rFonts w:hint="eastAsia" w:ascii="宋体" w:hAnsi="宋体" w:eastAsia="宋体" w:cs="宋体"/>
                <w:bCs/>
                <w:sz w:val="21"/>
                <w:szCs w:val="21"/>
                <w:u w:val="single"/>
                <w:lang w:val="en-US" w:eastAsia="zh-CN"/>
              </w:rPr>
              <w:t>3</w:t>
            </w:r>
            <w:r>
              <w:rPr>
                <w:rFonts w:hint="eastAsia" w:ascii="宋体" w:hAnsi="宋体" w:eastAsia="宋体" w:cs="宋体"/>
                <w:bCs/>
                <w:sz w:val="21"/>
                <w:szCs w:val="21"/>
                <w:u w:val="single"/>
                <w:lang w:eastAsia="zh-CN"/>
              </w:rPr>
              <w:t>000元</w:t>
            </w:r>
            <w:r>
              <w:rPr>
                <w:rFonts w:hint="eastAsia" w:ascii="宋体" w:hAnsi="宋体" w:eastAsia="宋体" w:cs="宋体"/>
                <w:bCs/>
                <w:sz w:val="21"/>
                <w:szCs w:val="21"/>
                <w:u w:val="none"/>
                <w:lang w:eastAsia="zh-CN"/>
              </w:rPr>
              <w:t>、</w:t>
            </w:r>
          </w:p>
          <w:p>
            <w:pPr>
              <w:widowControl w:val="0"/>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账户名称：新疆新业项目管理有限公司乌鲁木齐第一分公司</w:t>
            </w:r>
          </w:p>
          <w:p>
            <w:pPr>
              <w:widowControl w:val="0"/>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开户行：中国农业银行昆仑路支行</w:t>
            </w:r>
          </w:p>
          <w:p>
            <w:pPr>
              <w:widowControl w:val="0"/>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账号：30006401040010286</w:t>
            </w:r>
          </w:p>
          <w:p>
            <w:pPr>
              <w:widowControl w:val="0"/>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行号：103881000646</w:t>
            </w:r>
          </w:p>
          <w:p>
            <w:pPr>
              <w:widowControl w:val="0"/>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咨询电话：0991-4639846（财务室）</w:t>
            </w:r>
          </w:p>
          <w:p>
            <w:pPr>
              <w:widowControl w:val="0"/>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附注：（项目名称+标包）保证金</w:t>
            </w:r>
          </w:p>
          <w:p>
            <w:pPr>
              <w:widowControl w:val="0"/>
              <w:spacing w:line="360" w:lineRule="auto"/>
              <w:jc w:val="both"/>
              <w:rPr>
                <w:rFonts w:hint="eastAsia" w:ascii="宋体" w:hAnsi="宋体" w:eastAsia="宋体" w:cs="宋体"/>
                <w:sz w:val="21"/>
                <w:szCs w:val="21"/>
                <w:lang w:val="en-US" w:eastAsia="zh-CN" w:bidi="ar-SA"/>
              </w:rPr>
            </w:pPr>
            <w:r>
              <w:rPr>
                <w:rFonts w:hint="eastAsia" w:ascii="宋体" w:hAnsi="宋体" w:eastAsia="宋体" w:cs="宋体"/>
                <w:sz w:val="21"/>
                <w:szCs w:val="21"/>
                <w:lang w:eastAsia="zh-CN"/>
              </w:rPr>
              <w:t>投</w:t>
            </w:r>
            <w:r>
              <w:rPr>
                <w:rFonts w:hint="eastAsia" w:ascii="宋体" w:hAnsi="宋体" w:eastAsia="宋体" w:cs="宋体"/>
                <w:bCs/>
                <w:sz w:val="21"/>
                <w:szCs w:val="21"/>
                <w:lang w:eastAsia="zh-CN"/>
              </w:rPr>
              <w:t>标保证金投标保证金缴纳形式：投标保证金从投标人基本账户以银行电汇形式或网银</w:t>
            </w:r>
            <w:r>
              <w:rPr>
                <w:rFonts w:hint="eastAsia" w:ascii="宋体" w:hAnsi="宋体" w:eastAsia="宋体" w:cs="宋体"/>
                <w:sz w:val="21"/>
                <w:szCs w:val="21"/>
                <w:lang w:eastAsia="zh-CN"/>
              </w:rPr>
              <w:t>汇至投标保证金专用账户，否则其投标文件将被拒绝评审，投标人提交投标保证金应充分考虑资金在途时间。各投标人缴纳投标保金时需在附加信息及用途栏内注明：</w:t>
            </w:r>
            <w:r>
              <w:rPr>
                <w:rFonts w:hint="eastAsia" w:ascii="宋体" w:hAnsi="宋体" w:eastAsia="宋体" w:cs="宋体"/>
                <w:b/>
                <w:bCs/>
                <w:sz w:val="21"/>
                <w:szCs w:val="21"/>
                <w:lang w:eastAsia="zh-CN"/>
              </w:rPr>
              <w:t>汇款时请</w:t>
            </w:r>
            <w:r>
              <w:rPr>
                <w:rFonts w:hint="eastAsia" w:ascii="宋体" w:hAnsi="宋体" w:eastAsia="宋体" w:cs="宋体"/>
                <w:b/>
                <w:bCs/>
                <w:sz w:val="21"/>
                <w:szCs w:val="21"/>
                <w:lang w:val="en-US" w:eastAsia="zh-CN"/>
              </w:rPr>
              <w:t>备注</w:t>
            </w:r>
            <w:r>
              <w:rPr>
                <w:rFonts w:hint="eastAsia" w:ascii="宋体" w:hAnsi="宋体" w:eastAsia="宋体" w:cs="宋体"/>
                <w:b/>
                <w:bCs/>
                <w:sz w:val="21"/>
                <w:szCs w:val="21"/>
                <w:lang w:eastAsia="zh-CN"/>
              </w:rPr>
              <w:t>项目简称</w:t>
            </w:r>
            <w:r>
              <w:rPr>
                <w:rFonts w:hint="eastAsia" w:ascii="宋体" w:hAnsi="宋体" w:eastAsia="宋体" w:cs="宋体"/>
                <w:b/>
                <w:bCs/>
                <w:sz w:val="21"/>
                <w:szCs w:val="21"/>
                <w:lang w:val="en-US" w:eastAsia="zh-CN"/>
              </w:rPr>
              <w:t>+几标段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pStyle w:val="31"/>
              <w:widowControl w:val="0"/>
              <w:ind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pacing w:val="10"/>
                <w:sz w:val="21"/>
                <w:szCs w:val="21"/>
                <w:lang w:eastAsia="zh-CN"/>
              </w:rPr>
              <w:t>16</w:t>
            </w:r>
          </w:p>
        </w:tc>
        <w:tc>
          <w:tcPr>
            <w:tcW w:w="1669" w:type="dxa"/>
            <w:vAlign w:val="center"/>
          </w:tcPr>
          <w:p>
            <w:pPr>
              <w:pStyle w:val="31"/>
              <w:widowControl w:val="0"/>
              <w:spacing w:line="297" w:lineRule="auto"/>
              <w:ind w:left="112" w:leftChars="0" w:right="74"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投标</w:t>
            </w:r>
            <w:r>
              <w:rPr>
                <w:rStyle w:val="23"/>
                <w:rFonts w:hint="eastAsia" w:ascii="宋体" w:hAnsi="宋体" w:eastAsia="宋体" w:cs="宋体"/>
                <w:sz w:val="21"/>
                <w:szCs w:val="21"/>
              </w:rPr>
              <w:t>保证金的退还</w:t>
            </w:r>
          </w:p>
        </w:tc>
        <w:tc>
          <w:tcPr>
            <w:tcW w:w="7614" w:type="dxa"/>
            <w:vAlign w:val="top"/>
          </w:tcPr>
          <w:p>
            <w:pPr>
              <w:widowControl w:val="0"/>
              <w:spacing w:line="360" w:lineRule="auto"/>
              <w:jc w:val="both"/>
              <w:rPr>
                <w:rStyle w:val="23"/>
                <w:rFonts w:hint="eastAsia" w:ascii="宋体" w:hAnsi="宋体" w:eastAsia="宋体" w:cs="宋体"/>
                <w:b/>
                <w:bCs/>
                <w:sz w:val="21"/>
                <w:szCs w:val="21"/>
                <w:lang w:eastAsia="zh-CN"/>
              </w:rPr>
            </w:pPr>
            <w:r>
              <w:rPr>
                <w:rStyle w:val="23"/>
                <w:rFonts w:hint="eastAsia" w:ascii="宋体" w:hAnsi="宋体" w:eastAsia="宋体" w:cs="宋体"/>
                <w:b/>
                <w:bCs/>
                <w:sz w:val="21"/>
                <w:szCs w:val="21"/>
                <w:lang w:eastAsia="zh-CN"/>
              </w:rPr>
              <w:t>退还投标保证金的投标人办理退款业务时需提供以下资料:</w:t>
            </w:r>
          </w:p>
          <w:p>
            <w:pPr>
              <w:pStyle w:val="37"/>
              <w:widowControl w:val="0"/>
              <w:numPr>
                <w:ilvl w:val="0"/>
                <w:numId w:val="0"/>
              </w:numPr>
              <w:spacing w:line="360" w:lineRule="auto"/>
              <w:ind w:leftChars="0"/>
              <w:jc w:val="both"/>
              <w:rPr>
                <w:rStyle w:val="23"/>
                <w:rFonts w:hint="eastAsia" w:ascii="宋体" w:hAnsi="宋体" w:eastAsia="宋体" w:cs="宋体"/>
                <w:b/>
                <w:bCs/>
                <w:sz w:val="21"/>
                <w:szCs w:val="21"/>
                <w:lang w:eastAsia="zh-CN"/>
              </w:rPr>
            </w:pPr>
            <w:r>
              <w:rPr>
                <w:rStyle w:val="23"/>
                <w:rFonts w:hint="eastAsia" w:ascii="宋体" w:hAnsi="宋体" w:eastAsia="宋体" w:cs="宋体"/>
                <w:b/>
                <w:bCs/>
                <w:sz w:val="21"/>
                <w:szCs w:val="21"/>
                <w:lang w:val="en-US" w:eastAsia="zh-CN"/>
              </w:rPr>
              <w:t>1、</w:t>
            </w:r>
            <w:r>
              <w:rPr>
                <w:rStyle w:val="23"/>
                <w:rFonts w:hint="eastAsia" w:ascii="宋体" w:hAnsi="宋体" w:eastAsia="宋体" w:cs="宋体"/>
                <w:b/>
                <w:bCs/>
                <w:sz w:val="21"/>
                <w:szCs w:val="21"/>
                <w:lang w:eastAsia="zh-CN"/>
              </w:rPr>
              <w:fldChar w:fldCharType="begin"/>
            </w:r>
            <w:r>
              <w:rPr>
                <w:rStyle w:val="23"/>
                <w:rFonts w:hint="eastAsia" w:ascii="宋体" w:hAnsi="宋体" w:eastAsia="宋体" w:cs="宋体"/>
                <w:b/>
                <w:bCs/>
                <w:sz w:val="21"/>
                <w:szCs w:val="21"/>
                <w:lang w:eastAsia="zh-CN"/>
              </w:rPr>
              <w:instrText xml:space="preserve"> HYPERLINK "mailto:提供清晰的开户银行名称、账号及收款单位名称发送至邮箱360522467@qq.com。" </w:instrText>
            </w:r>
            <w:r>
              <w:rPr>
                <w:rStyle w:val="23"/>
                <w:rFonts w:hint="eastAsia" w:ascii="宋体" w:hAnsi="宋体" w:eastAsia="宋体" w:cs="宋体"/>
                <w:b/>
                <w:bCs/>
                <w:sz w:val="21"/>
                <w:szCs w:val="21"/>
                <w:lang w:eastAsia="zh-CN"/>
              </w:rPr>
              <w:fldChar w:fldCharType="separate"/>
            </w:r>
            <w:r>
              <w:rPr>
                <w:rStyle w:val="21"/>
                <w:rFonts w:hint="eastAsia" w:ascii="宋体" w:hAnsi="宋体" w:eastAsia="宋体" w:cs="宋体"/>
                <w:b/>
                <w:bCs/>
                <w:sz w:val="21"/>
                <w:szCs w:val="21"/>
                <w:lang w:eastAsia="zh-CN"/>
              </w:rPr>
              <w:t>提供清晰的开户银行名称、账号及收款单位名称、</w:t>
            </w:r>
            <w:r>
              <w:rPr>
                <w:rStyle w:val="21"/>
                <w:rFonts w:hint="eastAsia" w:ascii="宋体" w:hAnsi="宋体" w:eastAsia="宋体" w:cs="宋体"/>
                <w:b/>
                <w:bCs/>
                <w:sz w:val="21"/>
                <w:szCs w:val="21"/>
                <w:lang w:val="en-US" w:eastAsia="zh-CN"/>
              </w:rPr>
              <w:t>行号发送至邮箱360522467@qq.com</w:t>
            </w:r>
            <w:r>
              <w:rPr>
                <w:rStyle w:val="21"/>
                <w:rFonts w:hint="eastAsia" w:ascii="宋体" w:hAnsi="宋体" w:eastAsia="宋体" w:cs="宋体"/>
                <w:b/>
                <w:bCs/>
                <w:sz w:val="21"/>
                <w:szCs w:val="21"/>
                <w:lang w:eastAsia="zh-CN"/>
              </w:rPr>
              <w:t>。</w:t>
            </w:r>
            <w:r>
              <w:rPr>
                <w:rStyle w:val="23"/>
                <w:rFonts w:hint="eastAsia" w:ascii="宋体" w:hAnsi="宋体" w:eastAsia="宋体" w:cs="宋体"/>
                <w:b/>
                <w:bCs/>
                <w:sz w:val="21"/>
                <w:szCs w:val="21"/>
                <w:lang w:eastAsia="zh-CN"/>
              </w:rPr>
              <w:fldChar w:fldCharType="end"/>
            </w:r>
          </w:p>
          <w:p>
            <w:pPr>
              <w:pStyle w:val="37"/>
              <w:widowControl w:val="0"/>
              <w:numPr>
                <w:ilvl w:val="0"/>
                <w:numId w:val="0"/>
              </w:numPr>
              <w:spacing w:line="360" w:lineRule="auto"/>
              <w:ind w:left="0" w:leftChars="0" w:firstLine="0" w:firstLineChars="0"/>
              <w:jc w:val="both"/>
              <w:rPr>
                <w:rFonts w:hint="eastAsia" w:ascii="宋体" w:hAnsi="宋体" w:eastAsia="宋体" w:cs="宋体"/>
                <w:b/>
                <w:bCs/>
                <w:sz w:val="21"/>
                <w:szCs w:val="21"/>
                <w:lang w:val="en-US" w:eastAsia="zh-CN" w:bidi="ar-SA"/>
              </w:rPr>
            </w:pPr>
            <w:r>
              <w:rPr>
                <w:rStyle w:val="23"/>
                <w:rFonts w:hint="eastAsia" w:ascii="宋体" w:hAnsi="宋体" w:eastAsia="宋体" w:cs="宋体"/>
                <w:b/>
                <w:bCs/>
                <w:sz w:val="21"/>
                <w:szCs w:val="21"/>
                <w:lang w:val="en-US" w:eastAsia="zh-CN"/>
              </w:rPr>
              <w:t>2、邮件内容：项目名称、单位名称、退款保证金金额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pStyle w:val="31"/>
              <w:widowControl w:val="0"/>
              <w:spacing w:before="1"/>
              <w:ind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pacing w:val="10"/>
                <w:sz w:val="21"/>
                <w:szCs w:val="21"/>
                <w:lang w:eastAsia="zh-CN"/>
              </w:rPr>
              <w:t>17</w:t>
            </w:r>
          </w:p>
        </w:tc>
        <w:tc>
          <w:tcPr>
            <w:tcW w:w="1669" w:type="dxa"/>
            <w:vAlign w:val="center"/>
          </w:tcPr>
          <w:p>
            <w:pPr>
              <w:pStyle w:val="31"/>
              <w:widowControl w:val="0"/>
              <w:spacing w:line="297" w:lineRule="auto"/>
              <w:ind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不予退还保证金的情形</w:t>
            </w:r>
          </w:p>
        </w:tc>
        <w:tc>
          <w:tcPr>
            <w:tcW w:w="7614" w:type="dxa"/>
            <w:vAlign w:val="top"/>
          </w:tcPr>
          <w:p>
            <w:pPr>
              <w:pStyle w:val="31"/>
              <w:widowControl w:val="0"/>
              <w:spacing w:before="25" w:line="360" w:lineRule="auto"/>
              <w:ind w:left="113"/>
              <w:jc w:val="both"/>
              <w:rPr>
                <w:rStyle w:val="23"/>
                <w:rFonts w:hint="eastAsia" w:ascii="宋体" w:hAnsi="宋体" w:eastAsia="宋体" w:cs="宋体"/>
                <w:sz w:val="21"/>
                <w:szCs w:val="21"/>
                <w:lang w:eastAsia="zh-CN"/>
              </w:rPr>
            </w:pPr>
            <w:r>
              <w:rPr>
                <w:rStyle w:val="23"/>
                <w:rFonts w:hint="eastAsia" w:ascii="宋体" w:hAnsi="宋体" w:eastAsia="宋体" w:cs="宋体"/>
                <w:sz w:val="21"/>
                <w:szCs w:val="21"/>
                <w:lang w:eastAsia="zh-CN"/>
              </w:rPr>
              <w:t>有下列情形之一的，保证金不予退还：</w:t>
            </w:r>
          </w:p>
          <w:p>
            <w:pPr>
              <w:pStyle w:val="31"/>
              <w:widowControl w:val="0"/>
              <w:spacing w:before="65" w:line="360" w:lineRule="auto"/>
              <w:ind w:left="113"/>
              <w:jc w:val="both"/>
              <w:rPr>
                <w:rStyle w:val="23"/>
                <w:rFonts w:hint="eastAsia" w:ascii="宋体" w:hAnsi="宋体" w:eastAsia="宋体" w:cs="宋体"/>
                <w:sz w:val="21"/>
                <w:szCs w:val="21"/>
                <w:lang w:eastAsia="zh-CN"/>
              </w:rPr>
            </w:pPr>
            <w:r>
              <w:rPr>
                <w:rStyle w:val="23"/>
                <w:rFonts w:hint="eastAsia" w:ascii="宋体" w:hAnsi="宋体" w:eastAsia="宋体" w:cs="宋体"/>
                <w:sz w:val="21"/>
                <w:szCs w:val="21"/>
                <w:lang w:eastAsia="zh-CN"/>
              </w:rPr>
              <w:t>（1）投标人在提交投标文件截止时间后撤回投标文件的；</w:t>
            </w:r>
          </w:p>
          <w:p>
            <w:pPr>
              <w:pStyle w:val="31"/>
              <w:widowControl w:val="0"/>
              <w:spacing w:before="63" w:line="360" w:lineRule="auto"/>
              <w:ind w:left="113"/>
              <w:jc w:val="both"/>
              <w:rPr>
                <w:rStyle w:val="23"/>
                <w:rFonts w:hint="eastAsia" w:ascii="宋体" w:hAnsi="宋体" w:eastAsia="宋体" w:cs="宋体"/>
                <w:sz w:val="21"/>
                <w:szCs w:val="21"/>
                <w:lang w:eastAsia="zh-CN"/>
              </w:rPr>
            </w:pPr>
            <w:r>
              <w:rPr>
                <w:rStyle w:val="23"/>
                <w:rFonts w:hint="eastAsia" w:ascii="宋体" w:hAnsi="宋体" w:eastAsia="宋体" w:cs="宋体"/>
                <w:sz w:val="21"/>
                <w:szCs w:val="21"/>
                <w:lang w:eastAsia="zh-CN"/>
              </w:rPr>
              <w:t>（2）投标人在投标文件中提供虚假材料的；</w:t>
            </w:r>
          </w:p>
          <w:p>
            <w:pPr>
              <w:pStyle w:val="31"/>
              <w:widowControl w:val="0"/>
              <w:spacing w:before="65" w:line="360" w:lineRule="auto"/>
              <w:ind w:left="113" w:right="81"/>
              <w:jc w:val="both"/>
              <w:rPr>
                <w:rStyle w:val="23"/>
                <w:rFonts w:hint="eastAsia" w:ascii="宋体" w:hAnsi="宋体" w:eastAsia="宋体" w:cs="宋体"/>
                <w:sz w:val="21"/>
                <w:szCs w:val="21"/>
                <w:lang w:eastAsia="zh-CN"/>
              </w:rPr>
            </w:pPr>
            <w:r>
              <w:rPr>
                <w:rStyle w:val="23"/>
                <w:rFonts w:hint="eastAsia" w:ascii="宋体" w:hAnsi="宋体" w:eastAsia="宋体" w:cs="宋体"/>
                <w:sz w:val="21"/>
                <w:szCs w:val="21"/>
                <w:lang w:eastAsia="zh-CN"/>
              </w:rPr>
              <w:t>（3）除因不可抗力或招标文件认可的情形以外，成交投标人不与招标人签订合同的；</w:t>
            </w:r>
          </w:p>
          <w:p>
            <w:pPr>
              <w:pStyle w:val="31"/>
              <w:widowControl w:val="0"/>
              <w:spacing w:before="12" w:line="360" w:lineRule="auto"/>
              <w:ind w:left="113"/>
              <w:jc w:val="both"/>
              <w:rPr>
                <w:rStyle w:val="23"/>
                <w:rFonts w:hint="eastAsia" w:ascii="宋体" w:hAnsi="宋体" w:eastAsia="宋体" w:cs="宋体"/>
                <w:sz w:val="21"/>
                <w:szCs w:val="21"/>
                <w:lang w:eastAsia="zh-CN"/>
              </w:rPr>
            </w:pPr>
            <w:r>
              <w:rPr>
                <w:rStyle w:val="23"/>
                <w:rFonts w:hint="eastAsia" w:ascii="宋体" w:hAnsi="宋体" w:eastAsia="宋体" w:cs="宋体"/>
                <w:sz w:val="21"/>
                <w:szCs w:val="21"/>
                <w:lang w:eastAsia="zh-CN"/>
              </w:rPr>
              <w:t>（4）投标人与招标人、其他投标人或者招标代理机构恶意串通的；</w:t>
            </w:r>
          </w:p>
          <w:p>
            <w:pPr>
              <w:pStyle w:val="31"/>
              <w:widowControl w:val="0"/>
              <w:spacing w:before="65" w:line="360" w:lineRule="auto"/>
              <w:ind w:left="113" w:leftChars="0"/>
              <w:jc w:val="both"/>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（5）招标文件规定的其他情形。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pStyle w:val="31"/>
              <w:widowControl w:val="0"/>
              <w:ind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pacing w:val="10"/>
                <w:sz w:val="21"/>
                <w:szCs w:val="21"/>
                <w:lang w:eastAsia="zh-CN"/>
              </w:rPr>
              <w:t>18</w:t>
            </w:r>
          </w:p>
        </w:tc>
        <w:tc>
          <w:tcPr>
            <w:tcW w:w="1669" w:type="dxa"/>
            <w:vAlign w:val="center"/>
          </w:tcPr>
          <w:p>
            <w:pPr>
              <w:pStyle w:val="31"/>
              <w:widowControl w:val="0"/>
              <w:spacing w:line="297" w:lineRule="auto"/>
              <w:ind w:left="141" w:leftChars="64" w:right="105"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投标文件份数</w:t>
            </w:r>
          </w:p>
        </w:tc>
        <w:tc>
          <w:tcPr>
            <w:tcW w:w="7614" w:type="dxa"/>
            <w:vAlign w:val="top"/>
          </w:tcPr>
          <w:p>
            <w:pPr>
              <w:widowControl w:val="0"/>
              <w:spacing w:line="360" w:lineRule="auto"/>
              <w:ind w:right="95" w:rightChars="43"/>
              <w:jc w:val="both"/>
              <w:rPr>
                <w:rStyle w:val="23"/>
                <w:rFonts w:hint="eastAsia" w:ascii="宋体" w:hAnsi="宋体" w:eastAsia="宋体" w:cs="宋体"/>
                <w:sz w:val="21"/>
                <w:szCs w:val="21"/>
                <w:lang w:eastAsia="zh-CN"/>
              </w:rPr>
            </w:pPr>
            <w:r>
              <w:rPr>
                <w:rStyle w:val="23"/>
                <w:rFonts w:hint="eastAsia" w:ascii="宋体" w:hAnsi="宋体" w:eastAsia="宋体" w:cs="宋体"/>
                <w:sz w:val="21"/>
                <w:szCs w:val="21"/>
                <w:lang w:eastAsia="zh-CN"/>
              </w:rPr>
              <w:t>正本：</w:t>
            </w:r>
            <w:r>
              <w:rPr>
                <w:rStyle w:val="23"/>
                <w:rFonts w:hint="eastAsia" w:ascii="宋体" w:hAnsi="宋体" w:eastAsia="宋体" w:cs="宋体"/>
                <w:sz w:val="21"/>
                <w:szCs w:val="21"/>
                <w:u w:val="single"/>
                <w:lang w:eastAsia="zh-CN"/>
              </w:rPr>
              <w:t>1</w:t>
            </w:r>
            <w:r>
              <w:rPr>
                <w:rStyle w:val="23"/>
                <w:rFonts w:hint="eastAsia" w:ascii="宋体" w:hAnsi="宋体" w:eastAsia="宋体" w:cs="宋体"/>
                <w:sz w:val="21"/>
                <w:szCs w:val="21"/>
                <w:lang w:eastAsia="zh-CN"/>
              </w:rPr>
              <w:t>份，副本：</w:t>
            </w:r>
            <w:r>
              <w:rPr>
                <w:rStyle w:val="23"/>
                <w:rFonts w:hint="eastAsia" w:ascii="宋体" w:hAnsi="宋体" w:eastAsia="宋体" w:cs="宋体"/>
                <w:sz w:val="21"/>
                <w:szCs w:val="21"/>
                <w:u w:val="single"/>
                <w:lang w:eastAsia="zh-CN"/>
              </w:rPr>
              <w:t>4</w:t>
            </w:r>
            <w:r>
              <w:rPr>
                <w:rStyle w:val="23"/>
                <w:rFonts w:hint="eastAsia" w:ascii="宋体" w:hAnsi="宋体" w:eastAsia="宋体" w:cs="宋体"/>
                <w:sz w:val="21"/>
                <w:szCs w:val="21"/>
                <w:lang w:eastAsia="zh-CN"/>
              </w:rPr>
              <w:t>份，电子版</w:t>
            </w:r>
            <w:r>
              <w:rPr>
                <w:rStyle w:val="23"/>
                <w:rFonts w:hint="eastAsia" w:ascii="宋体" w:hAnsi="宋体" w:eastAsia="宋体" w:cs="宋体"/>
                <w:sz w:val="21"/>
                <w:szCs w:val="21"/>
                <w:lang w:val="en-US" w:eastAsia="zh-CN"/>
              </w:rPr>
              <w:t>一</w:t>
            </w:r>
            <w:r>
              <w:rPr>
                <w:rStyle w:val="23"/>
                <w:rFonts w:hint="eastAsia" w:ascii="宋体" w:hAnsi="宋体" w:eastAsia="宋体" w:cs="宋体"/>
                <w:sz w:val="21"/>
                <w:szCs w:val="21"/>
                <w:lang w:eastAsia="zh-CN"/>
              </w:rPr>
              <w:t>份（U盘一份，电子版须包含PDF版，否则视为不投标招标文件视为投标无效，投标人须在U盘上注明投标单位名称），电子版单独密封。u盘与投标文件递交后留档不予退还。</w:t>
            </w:r>
          </w:p>
          <w:p>
            <w:pPr>
              <w:widowControl w:val="0"/>
              <w:spacing w:line="360" w:lineRule="auto"/>
              <w:ind w:right="95" w:rightChars="43"/>
              <w:jc w:val="both"/>
              <w:rPr>
                <w:rStyle w:val="23"/>
                <w:rFonts w:hint="eastAsia" w:ascii="宋体" w:hAnsi="宋体" w:eastAsia="宋体" w:cs="宋体"/>
                <w:sz w:val="21"/>
                <w:szCs w:val="21"/>
                <w:lang w:eastAsia="zh-CN"/>
              </w:rPr>
            </w:pPr>
            <w:r>
              <w:rPr>
                <w:rStyle w:val="23"/>
                <w:rFonts w:hint="eastAsia" w:ascii="宋体" w:hAnsi="宋体" w:eastAsia="宋体" w:cs="宋体"/>
                <w:sz w:val="21"/>
                <w:szCs w:val="21"/>
                <w:lang w:eastAsia="zh-CN"/>
              </w:rPr>
              <w:t>投标人应将报价一览表单独密封提交，并在封面上标明"报价一览表"字样；</w:t>
            </w:r>
          </w:p>
          <w:p>
            <w:pPr>
              <w:pStyle w:val="31"/>
              <w:widowControl w:val="0"/>
              <w:spacing w:before="37" w:line="360" w:lineRule="auto"/>
              <w:ind w:right="95" w:rightChars="43"/>
              <w:jc w:val="both"/>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特别提示：为了便于存档，投标文件请用A4纸张制作，不得以活页方式装订，不可拆装。装订应牢固、胶粘不易拆散和换页。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top"/>
          </w:tcPr>
          <w:p>
            <w:pPr>
              <w:pStyle w:val="31"/>
              <w:widowControl w:val="0"/>
              <w:jc w:val="center"/>
              <w:rPr>
                <w:rStyle w:val="23"/>
                <w:rFonts w:hint="eastAsia" w:ascii="宋体" w:hAnsi="宋体" w:eastAsia="宋体" w:cs="宋体"/>
                <w:b/>
                <w:sz w:val="21"/>
                <w:szCs w:val="21"/>
                <w:lang w:eastAsia="zh-CN"/>
              </w:rPr>
            </w:pPr>
          </w:p>
          <w:p>
            <w:pPr>
              <w:pStyle w:val="31"/>
              <w:widowControl w:val="0"/>
              <w:jc w:val="center"/>
              <w:rPr>
                <w:rStyle w:val="23"/>
                <w:rFonts w:hint="eastAsia" w:ascii="宋体" w:hAnsi="宋体" w:eastAsia="宋体" w:cs="宋体"/>
                <w:b/>
                <w:sz w:val="21"/>
                <w:szCs w:val="21"/>
                <w:lang w:eastAsia="zh-CN"/>
              </w:rPr>
            </w:pPr>
          </w:p>
          <w:p>
            <w:pPr>
              <w:pStyle w:val="31"/>
              <w:widowControl w:val="0"/>
              <w:jc w:val="center"/>
              <w:rPr>
                <w:rStyle w:val="23"/>
                <w:rFonts w:hint="eastAsia" w:ascii="宋体" w:hAnsi="宋体" w:eastAsia="宋体" w:cs="宋体"/>
                <w:b/>
                <w:sz w:val="21"/>
                <w:szCs w:val="21"/>
                <w:lang w:eastAsia="zh-CN"/>
              </w:rPr>
            </w:pPr>
          </w:p>
          <w:p>
            <w:pPr>
              <w:pStyle w:val="31"/>
              <w:widowControl w:val="0"/>
              <w:jc w:val="center"/>
              <w:rPr>
                <w:rStyle w:val="23"/>
                <w:rFonts w:hint="eastAsia" w:ascii="宋体" w:hAnsi="宋体" w:eastAsia="宋体" w:cs="宋体"/>
                <w:b/>
                <w:sz w:val="21"/>
                <w:szCs w:val="21"/>
                <w:lang w:eastAsia="zh-CN"/>
              </w:rPr>
            </w:pPr>
          </w:p>
          <w:p>
            <w:pPr>
              <w:pStyle w:val="31"/>
              <w:widowControl w:val="0"/>
              <w:jc w:val="center"/>
              <w:rPr>
                <w:rStyle w:val="23"/>
                <w:rFonts w:hint="eastAsia" w:ascii="宋体" w:hAnsi="宋体" w:eastAsia="宋体" w:cs="宋体"/>
                <w:b/>
                <w:sz w:val="21"/>
                <w:szCs w:val="21"/>
                <w:lang w:eastAsia="zh-CN"/>
              </w:rPr>
            </w:pPr>
          </w:p>
          <w:p>
            <w:pPr>
              <w:pStyle w:val="31"/>
              <w:widowControl w:val="0"/>
              <w:jc w:val="center"/>
              <w:rPr>
                <w:rStyle w:val="23"/>
                <w:rFonts w:hint="eastAsia" w:ascii="宋体" w:hAnsi="宋体" w:eastAsia="宋体" w:cs="宋体"/>
                <w:b/>
                <w:sz w:val="21"/>
                <w:szCs w:val="21"/>
                <w:lang w:eastAsia="zh-CN"/>
              </w:rPr>
            </w:pPr>
          </w:p>
          <w:p>
            <w:pPr>
              <w:pStyle w:val="31"/>
              <w:widowControl w:val="0"/>
              <w:jc w:val="center"/>
              <w:rPr>
                <w:rStyle w:val="23"/>
                <w:rFonts w:hint="eastAsia" w:ascii="宋体" w:hAnsi="宋体" w:eastAsia="宋体" w:cs="宋体"/>
                <w:b/>
                <w:sz w:val="21"/>
                <w:szCs w:val="21"/>
                <w:lang w:eastAsia="zh-CN"/>
              </w:rPr>
            </w:pPr>
          </w:p>
          <w:p>
            <w:pPr>
              <w:pStyle w:val="31"/>
              <w:widowControl w:val="0"/>
              <w:jc w:val="center"/>
              <w:rPr>
                <w:rStyle w:val="23"/>
                <w:rFonts w:hint="eastAsia" w:ascii="宋体" w:hAnsi="宋体" w:eastAsia="宋体" w:cs="宋体"/>
                <w:b/>
                <w:sz w:val="21"/>
                <w:szCs w:val="21"/>
                <w:lang w:eastAsia="zh-CN"/>
              </w:rPr>
            </w:pPr>
          </w:p>
          <w:p>
            <w:pPr>
              <w:pStyle w:val="31"/>
              <w:widowControl w:val="0"/>
              <w:spacing w:before="170"/>
              <w:ind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pacing w:val="10"/>
                <w:sz w:val="21"/>
                <w:szCs w:val="21"/>
                <w:lang w:eastAsia="zh-CN"/>
              </w:rPr>
              <w:t>19</w:t>
            </w:r>
          </w:p>
        </w:tc>
        <w:tc>
          <w:tcPr>
            <w:tcW w:w="1669" w:type="dxa"/>
            <w:vAlign w:val="top"/>
          </w:tcPr>
          <w:p>
            <w:pPr>
              <w:pStyle w:val="31"/>
              <w:widowControl w:val="0"/>
              <w:jc w:val="center"/>
              <w:rPr>
                <w:rStyle w:val="23"/>
                <w:rFonts w:hint="eastAsia" w:ascii="宋体" w:hAnsi="宋体" w:eastAsia="宋体" w:cs="宋体"/>
                <w:b/>
                <w:sz w:val="21"/>
                <w:szCs w:val="21"/>
              </w:rPr>
            </w:pPr>
          </w:p>
          <w:p>
            <w:pPr>
              <w:pStyle w:val="31"/>
              <w:widowControl w:val="0"/>
              <w:jc w:val="center"/>
              <w:rPr>
                <w:rStyle w:val="23"/>
                <w:rFonts w:hint="eastAsia" w:ascii="宋体" w:hAnsi="宋体" w:eastAsia="宋体" w:cs="宋体"/>
                <w:b/>
                <w:sz w:val="21"/>
                <w:szCs w:val="21"/>
              </w:rPr>
            </w:pPr>
          </w:p>
          <w:p>
            <w:pPr>
              <w:pStyle w:val="31"/>
              <w:widowControl w:val="0"/>
              <w:jc w:val="center"/>
              <w:rPr>
                <w:rStyle w:val="23"/>
                <w:rFonts w:hint="eastAsia" w:ascii="宋体" w:hAnsi="宋体" w:eastAsia="宋体" w:cs="宋体"/>
                <w:b/>
                <w:sz w:val="21"/>
                <w:szCs w:val="21"/>
              </w:rPr>
            </w:pPr>
          </w:p>
          <w:p>
            <w:pPr>
              <w:pStyle w:val="31"/>
              <w:widowControl w:val="0"/>
              <w:jc w:val="center"/>
              <w:rPr>
                <w:rStyle w:val="23"/>
                <w:rFonts w:hint="eastAsia" w:ascii="宋体" w:hAnsi="宋体" w:eastAsia="宋体" w:cs="宋体"/>
                <w:b/>
                <w:sz w:val="21"/>
                <w:szCs w:val="21"/>
              </w:rPr>
            </w:pPr>
          </w:p>
          <w:p>
            <w:pPr>
              <w:pStyle w:val="31"/>
              <w:widowControl w:val="0"/>
              <w:jc w:val="center"/>
              <w:rPr>
                <w:rStyle w:val="23"/>
                <w:rFonts w:hint="eastAsia" w:ascii="宋体" w:hAnsi="宋体" w:eastAsia="宋体" w:cs="宋体"/>
                <w:b/>
                <w:sz w:val="21"/>
                <w:szCs w:val="21"/>
              </w:rPr>
            </w:pPr>
          </w:p>
          <w:p>
            <w:pPr>
              <w:pStyle w:val="31"/>
              <w:widowControl w:val="0"/>
              <w:jc w:val="center"/>
              <w:rPr>
                <w:rStyle w:val="23"/>
                <w:rFonts w:hint="eastAsia" w:ascii="宋体" w:hAnsi="宋体" w:eastAsia="宋体" w:cs="宋体"/>
                <w:b/>
                <w:sz w:val="21"/>
                <w:szCs w:val="21"/>
              </w:rPr>
            </w:pPr>
          </w:p>
          <w:p>
            <w:pPr>
              <w:pStyle w:val="31"/>
              <w:widowControl w:val="0"/>
              <w:jc w:val="center"/>
              <w:rPr>
                <w:rStyle w:val="23"/>
                <w:rFonts w:hint="eastAsia" w:ascii="宋体" w:hAnsi="宋体" w:eastAsia="宋体" w:cs="宋体"/>
                <w:b/>
                <w:sz w:val="21"/>
                <w:szCs w:val="21"/>
              </w:rPr>
            </w:pPr>
          </w:p>
          <w:p>
            <w:pPr>
              <w:pStyle w:val="31"/>
              <w:widowControl w:val="0"/>
              <w:jc w:val="center"/>
              <w:rPr>
                <w:rStyle w:val="23"/>
                <w:rFonts w:hint="eastAsia" w:ascii="宋体" w:hAnsi="宋体" w:eastAsia="宋体" w:cs="宋体"/>
                <w:b/>
                <w:sz w:val="21"/>
                <w:szCs w:val="21"/>
              </w:rPr>
            </w:pPr>
          </w:p>
          <w:p>
            <w:pPr>
              <w:pStyle w:val="31"/>
              <w:widowControl w:val="0"/>
              <w:spacing w:line="297" w:lineRule="auto"/>
              <w:ind w:left="142" w:leftChars="0" w:right="105" w:rightChars="0" w:hanging="10" w:firstLine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rPr>
              <w:t>投标文件密封</w:t>
            </w:r>
          </w:p>
        </w:tc>
        <w:tc>
          <w:tcPr>
            <w:tcW w:w="7614" w:type="dxa"/>
            <w:vAlign w:val="top"/>
          </w:tcPr>
          <w:p>
            <w:pPr>
              <w:pStyle w:val="31"/>
              <w:widowControl w:val="0"/>
              <w:spacing w:before="53" w:line="360" w:lineRule="auto"/>
              <w:ind w:left="113" w:right="69"/>
              <w:jc w:val="both"/>
              <w:rPr>
                <w:rStyle w:val="23"/>
                <w:rFonts w:hint="eastAsia" w:ascii="宋体" w:hAnsi="宋体" w:eastAsia="宋体" w:cs="宋体"/>
                <w:sz w:val="21"/>
                <w:szCs w:val="21"/>
                <w:lang w:eastAsia="zh-CN"/>
              </w:rPr>
            </w:pPr>
            <w:r>
              <w:rPr>
                <w:rStyle w:val="23"/>
                <w:rFonts w:hint="eastAsia" w:ascii="宋体" w:hAnsi="宋体" w:eastAsia="宋体" w:cs="宋体"/>
                <w:sz w:val="21"/>
                <w:szCs w:val="21"/>
                <w:lang w:eastAsia="zh-CN"/>
              </w:rPr>
              <w:t>1.</w:t>
            </w:r>
            <w:r>
              <w:rPr>
                <w:rStyle w:val="23"/>
                <w:rFonts w:hint="eastAsia" w:ascii="宋体" w:hAnsi="宋体" w:eastAsia="宋体" w:cs="宋体"/>
                <w:spacing w:val="-5"/>
                <w:sz w:val="21"/>
                <w:szCs w:val="21"/>
                <w:lang w:eastAsia="zh-CN"/>
              </w:rPr>
              <w:t>投标人须按招标文件的规定制作投标文件，正、副本可以密</w:t>
            </w:r>
            <w:r>
              <w:rPr>
                <w:rStyle w:val="23"/>
                <w:rFonts w:hint="eastAsia" w:ascii="宋体" w:hAnsi="宋体" w:eastAsia="宋体" w:cs="宋体"/>
                <w:spacing w:val="-7"/>
                <w:sz w:val="21"/>
                <w:szCs w:val="21"/>
                <w:lang w:eastAsia="zh-CN"/>
              </w:rPr>
              <w:t>封在同一文件袋中。密封袋封口处加盖单位公章，并注明“开标时启</w:t>
            </w:r>
            <w:r>
              <w:rPr>
                <w:rStyle w:val="23"/>
                <w:rFonts w:hint="eastAsia" w:ascii="宋体" w:hAnsi="宋体" w:eastAsia="宋体" w:cs="宋体"/>
                <w:spacing w:val="-5"/>
                <w:sz w:val="21"/>
                <w:szCs w:val="21"/>
                <w:lang w:eastAsia="zh-CN"/>
              </w:rPr>
              <w:t>封”字样。</w:t>
            </w:r>
          </w:p>
          <w:p>
            <w:pPr>
              <w:pStyle w:val="31"/>
              <w:widowControl w:val="0"/>
              <w:spacing w:before="12" w:line="360" w:lineRule="auto"/>
              <w:ind w:left="113" w:right="159"/>
              <w:jc w:val="both"/>
              <w:rPr>
                <w:rStyle w:val="23"/>
                <w:rFonts w:hint="eastAsia" w:ascii="宋体" w:hAnsi="宋体" w:eastAsia="宋体" w:cs="宋体"/>
                <w:sz w:val="21"/>
                <w:szCs w:val="21"/>
                <w:lang w:eastAsia="zh-CN"/>
              </w:rPr>
            </w:pPr>
            <w:r>
              <w:rPr>
                <w:rStyle w:val="23"/>
                <w:rFonts w:hint="eastAsia" w:ascii="宋体" w:hAnsi="宋体" w:eastAsia="宋体" w:cs="宋体"/>
                <w:sz w:val="21"/>
                <w:szCs w:val="21"/>
                <w:lang w:eastAsia="zh-CN"/>
              </w:rPr>
              <w:t>2.投标人须制作“</w:t>
            </w:r>
            <w:r>
              <w:rPr>
                <w:rStyle w:val="23"/>
                <w:rFonts w:hint="eastAsia" w:cs="宋体"/>
                <w:sz w:val="21"/>
                <w:szCs w:val="21"/>
                <w:lang w:eastAsia="zh-CN"/>
              </w:rPr>
              <w:t>报价一览表</w:t>
            </w:r>
            <w:r>
              <w:rPr>
                <w:rStyle w:val="23"/>
                <w:rFonts w:hint="eastAsia" w:ascii="宋体" w:hAnsi="宋体" w:eastAsia="宋体" w:cs="宋体"/>
                <w:sz w:val="21"/>
                <w:szCs w:val="21"/>
                <w:lang w:eastAsia="zh-CN"/>
              </w:rPr>
              <w:t>”，并单独密封提交，并在封套上标明“</w:t>
            </w:r>
            <w:r>
              <w:rPr>
                <w:rStyle w:val="23"/>
                <w:rFonts w:hint="eastAsia" w:cs="宋体"/>
                <w:sz w:val="21"/>
                <w:szCs w:val="21"/>
                <w:lang w:eastAsia="zh-CN"/>
              </w:rPr>
              <w:t>报价一览表</w:t>
            </w:r>
            <w:r>
              <w:rPr>
                <w:rStyle w:val="23"/>
                <w:rFonts w:hint="eastAsia" w:ascii="宋体" w:hAnsi="宋体" w:eastAsia="宋体" w:cs="宋体"/>
                <w:sz w:val="21"/>
                <w:szCs w:val="21"/>
                <w:lang w:eastAsia="zh-CN"/>
              </w:rPr>
              <w:t>”的字样。</w:t>
            </w:r>
          </w:p>
          <w:p>
            <w:pPr>
              <w:pStyle w:val="31"/>
              <w:widowControl w:val="0"/>
              <w:spacing w:before="15" w:line="360" w:lineRule="auto"/>
              <w:ind w:left="509" w:right="2050" w:hanging="396"/>
              <w:jc w:val="both"/>
              <w:rPr>
                <w:rStyle w:val="23"/>
                <w:rFonts w:hint="eastAsia" w:ascii="宋体" w:hAnsi="宋体" w:eastAsia="宋体" w:cs="宋体"/>
                <w:sz w:val="21"/>
                <w:szCs w:val="21"/>
                <w:lang w:eastAsia="zh-CN"/>
              </w:rPr>
            </w:pPr>
            <w:r>
              <w:rPr>
                <w:rStyle w:val="23"/>
                <w:rFonts w:hint="eastAsia" w:ascii="宋体" w:hAnsi="宋体" w:eastAsia="宋体" w:cs="宋体"/>
                <w:sz w:val="21"/>
                <w:szCs w:val="21"/>
                <w:lang w:eastAsia="zh-CN"/>
              </w:rPr>
              <w:t>3.投标文件袋和《</w:t>
            </w:r>
            <w:r>
              <w:rPr>
                <w:rStyle w:val="23"/>
                <w:rFonts w:hint="eastAsia" w:cs="宋体"/>
                <w:sz w:val="21"/>
                <w:szCs w:val="21"/>
                <w:lang w:eastAsia="zh-CN"/>
              </w:rPr>
              <w:t>报价一览表</w:t>
            </w:r>
            <w:r>
              <w:rPr>
                <w:rStyle w:val="23"/>
                <w:rFonts w:hint="eastAsia" w:ascii="宋体" w:hAnsi="宋体" w:eastAsia="宋体" w:cs="宋体"/>
                <w:sz w:val="21"/>
                <w:szCs w:val="21"/>
                <w:lang w:eastAsia="zh-CN"/>
              </w:rPr>
              <w:t>》袋上可写明：</w:t>
            </w:r>
          </w:p>
          <w:p>
            <w:pPr>
              <w:pStyle w:val="31"/>
              <w:widowControl w:val="0"/>
              <w:spacing w:before="15" w:line="360" w:lineRule="auto"/>
              <w:ind w:left="218" w:leftChars="99" w:right="2050"/>
              <w:jc w:val="both"/>
              <w:rPr>
                <w:rStyle w:val="23"/>
                <w:rFonts w:hint="eastAsia" w:ascii="宋体" w:hAnsi="宋体" w:eastAsia="宋体" w:cs="宋体"/>
                <w:sz w:val="21"/>
                <w:szCs w:val="21"/>
                <w:lang w:eastAsia="zh-CN"/>
              </w:rPr>
            </w:pPr>
            <w:r>
              <w:rPr>
                <w:rStyle w:val="23"/>
                <w:rFonts w:hint="eastAsia" w:ascii="宋体" w:hAnsi="宋体" w:eastAsia="宋体" w:cs="宋体"/>
                <w:sz w:val="21"/>
                <w:szCs w:val="21"/>
                <w:lang w:eastAsia="zh-CN"/>
              </w:rPr>
              <w:t>项目名称：</w:t>
            </w:r>
          </w:p>
          <w:p>
            <w:pPr>
              <w:pStyle w:val="31"/>
              <w:widowControl w:val="0"/>
              <w:spacing w:before="17" w:line="360" w:lineRule="auto"/>
              <w:ind w:left="218" w:leftChars="99" w:right="4806"/>
              <w:jc w:val="both"/>
              <w:rPr>
                <w:rStyle w:val="23"/>
                <w:rFonts w:hint="eastAsia" w:ascii="宋体" w:hAnsi="宋体" w:eastAsia="宋体" w:cs="宋体"/>
                <w:sz w:val="21"/>
                <w:szCs w:val="21"/>
                <w:lang w:eastAsia="zh-CN"/>
              </w:rPr>
            </w:pPr>
            <w:r>
              <w:rPr>
                <w:rStyle w:val="23"/>
                <w:rFonts w:hint="eastAsia" w:ascii="宋体" w:hAnsi="宋体" w:eastAsia="宋体" w:cs="宋体"/>
                <w:sz w:val="21"/>
                <w:szCs w:val="21"/>
                <w:lang w:eastAsia="zh-CN"/>
              </w:rPr>
              <w:t>项目编号：</w:t>
            </w:r>
          </w:p>
          <w:p>
            <w:pPr>
              <w:pStyle w:val="31"/>
              <w:widowControl w:val="0"/>
              <w:spacing w:before="17" w:line="360" w:lineRule="auto"/>
              <w:ind w:left="218" w:leftChars="99" w:right="4806"/>
              <w:jc w:val="both"/>
              <w:rPr>
                <w:rStyle w:val="23"/>
                <w:rFonts w:hint="eastAsia" w:ascii="宋体" w:hAnsi="宋体" w:eastAsia="宋体" w:cs="宋体"/>
                <w:sz w:val="21"/>
                <w:szCs w:val="21"/>
                <w:lang w:eastAsia="zh-CN"/>
              </w:rPr>
            </w:pPr>
            <w:r>
              <w:rPr>
                <w:rStyle w:val="23"/>
                <w:rFonts w:hint="eastAsia" w:ascii="宋体" w:hAnsi="宋体" w:eastAsia="宋体" w:cs="宋体"/>
                <w:sz w:val="21"/>
                <w:szCs w:val="21"/>
                <w:lang w:eastAsia="zh-CN"/>
              </w:rPr>
              <w:t>招标单位：</w:t>
            </w:r>
          </w:p>
          <w:p>
            <w:pPr>
              <w:pStyle w:val="31"/>
              <w:widowControl w:val="0"/>
              <w:spacing w:before="13" w:line="360" w:lineRule="auto"/>
              <w:ind w:left="218" w:leftChars="99" w:right="1447"/>
              <w:jc w:val="both"/>
              <w:rPr>
                <w:rStyle w:val="23"/>
                <w:rFonts w:hint="eastAsia" w:ascii="宋体" w:hAnsi="宋体" w:eastAsia="宋体" w:cs="宋体"/>
                <w:sz w:val="21"/>
                <w:szCs w:val="21"/>
                <w:lang w:eastAsia="zh-CN"/>
              </w:rPr>
            </w:pPr>
            <w:r>
              <w:rPr>
                <w:rStyle w:val="23"/>
                <w:rFonts w:hint="eastAsia" w:ascii="宋体" w:hAnsi="宋体" w:eastAsia="宋体" w:cs="宋体"/>
                <w:sz w:val="21"/>
                <w:szCs w:val="21"/>
                <w:lang w:eastAsia="zh-CN"/>
              </w:rPr>
              <w:t>投标单位名称：</w:t>
            </w:r>
            <w:r>
              <w:rPr>
                <w:rStyle w:val="23"/>
                <w:rFonts w:hint="eastAsia" w:ascii="宋体" w:hAnsi="宋体" w:eastAsia="宋体" w:cs="宋体"/>
                <w:sz w:val="21"/>
                <w:szCs w:val="21"/>
                <w:u w:val="single"/>
                <w:lang w:eastAsia="zh-CN"/>
              </w:rPr>
              <w:t>（公章）</w:t>
            </w:r>
          </w:p>
          <w:p>
            <w:pPr>
              <w:pStyle w:val="31"/>
              <w:widowControl w:val="0"/>
              <w:spacing w:before="13" w:line="360" w:lineRule="auto"/>
              <w:ind w:left="218" w:leftChars="99" w:right="1447"/>
              <w:jc w:val="both"/>
              <w:rPr>
                <w:rStyle w:val="23"/>
                <w:rFonts w:hint="eastAsia" w:ascii="宋体" w:hAnsi="宋体" w:eastAsia="宋体" w:cs="宋体"/>
                <w:sz w:val="21"/>
                <w:szCs w:val="21"/>
                <w:lang w:eastAsia="zh-CN"/>
              </w:rPr>
            </w:pPr>
            <w:r>
              <w:rPr>
                <w:rStyle w:val="23"/>
                <w:rFonts w:hint="eastAsia" w:ascii="宋体" w:hAnsi="宋体" w:eastAsia="宋体" w:cs="宋体"/>
                <w:sz w:val="21"/>
                <w:szCs w:val="21"/>
                <w:lang w:eastAsia="zh-CN"/>
              </w:rPr>
              <w:t>投标单位地址：</w:t>
            </w:r>
          </w:p>
          <w:p>
            <w:pPr>
              <w:pStyle w:val="31"/>
              <w:widowControl w:val="0"/>
              <w:spacing w:before="15" w:line="360" w:lineRule="auto"/>
              <w:ind w:left="218" w:leftChars="99"/>
              <w:jc w:val="both"/>
              <w:rPr>
                <w:rStyle w:val="23"/>
                <w:rFonts w:hint="eastAsia" w:ascii="宋体" w:hAnsi="宋体" w:eastAsia="宋体" w:cs="宋体"/>
                <w:sz w:val="21"/>
                <w:szCs w:val="21"/>
                <w:lang w:eastAsia="zh-CN"/>
              </w:rPr>
            </w:pPr>
            <w:r>
              <w:rPr>
                <w:rStyle w:val="23"/>
                <w:rFonts w:hint="eastAsia" w:ascii="宋体" w:hAnsi="宋体" w:eastAsia="宋体" w:cs="宋体"/>
                <w:sz w:val="21"/>
                <w:szCs w:val="21"/>
                <w:lang w:eastAsia="zh-CN"/>
              </w:rPr>
              <w:t>联系人：</w:t>
            </w:r>
          </w:p>
          <w:p>
            <w:pPr>
              <w:pStyle w:val="31"/>
              <w:widowControl w:val="0"/>
              <w:spacing w:before="15" w:line="360" w:lineRule="auto"/>
              <w:ind w:left="218" w:leftChars="99"/>
              <w:jc w:val="both"/>
              <w:rPr>
                <w:rStyle w:val="23"/>
                <w:rFonts w:hint="eastAsia" w:ascii="宋体" w:hAnsi="宋体" w:eastAsia="宋体" w:cs="宋体"/>
                <w:sz w:val="21"/>
                <w:szCs w:val="21"/>
                <w:lang w:eastAsia="zh-CN"/>
              </w:rPr>
            </w:pPr>
            <w:r>
              <w:rPr>
                <w:rStyle w:val="23"/>
                <w:rFonts w:hint="eastAsia" w:ascii="宋体" w:hAnsi="宋体" w:eastAsia="宋体" w:cs="宋体"/>
                <w:sz w:val="21"/>
                <w:szCs w:val="21"/>
                <w:lang w:eastAsia="zh-CN"/>
              </w:rPr>
              <w:t>联系电话：</w:t>
            </w:r>
          </w:p>
          <w:p>
            <w:pPr>
              <w:pStyle w:val="31"/>
              <w:widowControl w:val="0"/>
              <w:spacing w:before="63" w:line="360" w:lineRule="auto"/>
              <w:ind w:left="235" w:leftChars="100" w:hanging="15"/>
              <w:jc w:val="center"/>
              <w:rPr>
                <w:rStyle w:val="23"/>
                <w:rFonts w:hint="eastAsia" w:ascii="宋体" w:hAnsi="宋体" w:eastAsia="宋体" w:cs="宋体"/>
                <w:sz w:val="21"/>
                <w:szCs w:val="21"/>
                <w:lang w:eastAsia="zh-CN"/>
              </w:rPr>
            </w:pPr>
            <w:r>
              <w:rPr>
                <w:rStyle w:val="23"/>
                <w:rFonts w:hint="eastAsia" w:ascii="宋体" w:hAnsi="宋体" w:eastAsia="宋体" w:cs="宋体"/>
                <w:sz w:val="21"/>
                <w:szCs w:val="21"/>
                <w:lang w:eastAsia="zh-CN"/>
              </w:rPr>
              <w:t>年月日时（即开标时间）前不得开封。</w:t>
            </w:r>
          </w:p>
          <w:p>
            <w:pPr>
              <w:pStyle w:val="31"/>
              <w:widowControl w:val="0"/>
              <w:spacing w:before="66" w:line="360" w:lineRule="auto"/>
              <w:ind w:left="235" w:leftChars="100" w:hanging="15" w:firstLine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rPr>
              <w:t>（“正本”或“副本”）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pStyle w:val="31"/>
              <w:widowControl w:val="0"/>
              <w:jc w:val="center"/>
              <w:rPr>
                <w:rStyle w:val="23"/>
                <w:rFonts w:hint="eastAsia" w:ascii="宋体" w:hAnsi="宋体" w:eastAsia="宋体" w:cs="宋体"/>
                <w:b/>
                <w:sz w:val="21"/>
                <w:szCs w:val="21"/>
              </w:rPr>
            </w:pPr>
          </w:p>
          <w:p>
            <w:pPr>
              <w:pStyle w:val="31"/>
              <w:widowControl w:val="0"/>
              <w:ind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pacing w:val="10"/>
                <w:sz w:val="21"/>
                <w:szCs w:val="21"/>
                <w:lang w:eastAsia="zh-CN"/>
              </w:rPr>
              <w:t>20</w:t>
            </w:r>
          </w:p>
        </w:tc>
        <w:tc>
          <w:tcPr>
            <w:tcW w:w="1669" w:type="dxa"/>
            <w:vAlign w:val="center"/>
          </w:tcPr>
          <w:p>
            <w:pPr>
              <w:pStyle w:val="31"/>
              <w:widowControl w:val="0"/>
              <w:spacing w:before="28" w:line="295" w:lineRule="auto"/>
              <w:ind w:left="132" w:leftChars="0" w:right="105"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投标文件递交截止时间及地点</w:t>
            </w:r>
          </w:p>
        </w:tc>
        <w:tc>
          <w:tcPr>
            <w:tcW w:w="7614" w:type="dxa"/>
            <w:vAlign w:val="center"/>
          </w:tcPr>
          <w:p>
            <w:pPr>
              <w:pStyle w:val="31"/>
              <w:widowControl w:val="0"/>
              <w:spacing w:before="37" w:line="360" w:lineRule="auto"/>
              <w:ind w:left="113" w:right="70"/>
              <w:jc w:val="both"/>
              <w:rPr>
                <w:rStyle w:val="23"/>
                <w:rFonts w:hint="eastAsia" w:ascii="宋体" w:hAnsi="宋体" w:eastAsia="宋体" w:cs="宋体"/>
                <w:b/>
                <w:bCs/>
                <w:sz w:val="21"/>
                <w:szCs w:val="21"/>
                <w:lang w:eastAsia="zh-CN"/>
              </w:rPr>
            </w:pPr>
            <w:r>
              <w:rPr>
                <w:rStyle w:val="23"/>
                <w:rFonts w:hint="eastAsia" w:ascii="宋体" w:hAnsi="宋体" w:eastAsia="宋体" w:cs="宋体"/>
                <w:b/>
                <w:bCs/>
                <w:sz w:val="21"/>
                <w:szCs w:val="21"/>
                <w:lang w:eastAsia="zh-CN"/>
              </w:rPr>
              <w:t>时间：</w:t>
            </w:r>
            <w:r>
              <w:rPr>
                <w:rFonts w:hint="eastAsia" w:ascii="宋体" w:hAnsi="宋体" w:eastAsia="宋体" w:cs="宋体"/>
                <w:b/>
                <w:bCs/>
                <w:sz w:val="21"/>
                <w:szCs w:val="21"/>
                <w:lang w:eastAsia="zh-CN"/>
              </w:rPr>
              <w:t>202</w:t>
            </w:r>
            <w:r>
              <w:rPr>
                <w:rFonts w:hint="eastAsia" w:ascii="宋体" w:hAnsi="宋体" w:eastAsia="宋体" w:cs="宋体"/>
                <w:b/>
                <w:bCs/>
                <w:sz w:val="21"/>
                <w:szCs w:val="21"/>
                <w:lang w:val="en-US" w:eastAsia="zh-CN"/>
              </w:rPr>
              <w:t>3</w:t>
            </w:r>
            <w:r>
              <w:rPr>
                <w:rFonts w:hint="eastAsia" w:ascii="宋体" w:hAnsi="宋体" w:eastAsia="宋体" w:cs="宋体"/>
                <w:b/>
                <w:bCs/>
                <w:sz w:val="21"/>
                <w:szCs w:val="21"/>
                <w:lang w:eastAsia="zh-CN"/>
              </w:rPr>
              <w:t>年</w:t>
            </w:r>
            <w:r>
              <w:rPr>
                <w:rFonts w:hint="eastAsia" w:ascii="宋体" w:hAnsi="宋体" w:eastAsia="宋体" w:cs="宋体"/>
                <w:b/>
                <w:bCs/>
                <w:sz w:val="21"/>
                <w:szCs w:val="21"/>
                <w:lang w:val="en-US" w:eastAsia="zh-CN"/>
              </w:rPr>
              <w:t>03</w:t>
            </w:r>
            <w:r>
              <w:rPr>
                <w:rFonts w:hint="eastAsia" w:ascii="宋体" w:hAnsi="宋体" w:eastAsia="宋体" w:cs="宋体"/>
                <w:b/>
                <w:bCs/>
                <w:sz w:val="21"/>
                <w:szCs w:val="21"/>
                <w:lang w:eastAsia="zh-CN"/>
              </w:rPr>
              <w:t>月</w:t>
            </w:r>
            <w:r>
              <w:rPr>
                <w:rFonts w:hint="eastAsia" w:cs="宋体"/>
                <w:b/>
                <w:bCs/>
                <w:sz w:val="21"/>
                <w:szCs w:val="21"/>
                <w:lang w:val="en-US" w:eastAsia="zh-CN"/>
              </w:rPr>
              <w:t>07</w:t>
            </w:r>
            <w:r>
              <w:rPr>
                <w:rFonts w:hint="eastAsia" w:ascii="宋体" w:hAnsi="宋体" w:eastAsia="宋体" w:cs="宋体"/>
                <w:b/>
                <w:bCs/>
                <w:sz w:val="21"/>
                <w:szCs w:val="21"/>
                <w:lang w:eastAsia="zh-CN"/>
              </w:rPr>
              <w:t>日11:00（北京时间）</w:t>
            </w:r>
          </w:p>
          <w:p>
            <w:pPr>
              <w:pStyle w:val="31"/>
              <w:widowControl w:val="0"/>
              <w:spacing w:before="37" w:line="360" w:lineRule="auto"/>
              <w:ind w:left="113" w:leftChars="0" w:right="70" w:rightChars="0"/>
              <w:jc w:val="both"/>
              <w:rPr>
                <w:rFonts w:hint="eastAsia" w:ascii="宋体" w:hAnsi="宋体" w:eastAsia="宋体" w:cs="宋体"/>
                <w:b/>
                <w:bCs/>
                <w:sz w:val="21"/>
                <w:szCs w:val="21"/>
                <w:lang w:val="en-US" w:eastAsia="zh-CN" w:bidi="ar-SA"/>
              </w:rPr>
            </w:pPr>
            <w:r>
              <w:rPr>
                <w:rStyle w:val="23"/>
                <w:rFonts w:hint="eastAsia" w:ascii="宋体" w:hAnsi="宋体" w:eastAsia="宋体" w:cs="宋体"/>
                <w:b/>
                <w:bCs/>
                <w:sz w:val="21"/>
                <w:szCs w:val="21"/>
                <w:lang w:eastAsia="zh-CN"/>
              </w:rPr>
              <w:t>地点：乌鲁木齐市水磨沟区会展大道1119号晚报传媒大厦A栋807室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pStyle w:val="31"/>
              <w:widowControl w:val="0"/>
              <w:spacing w:before="12"/>
              <w:jc w:val="center"/>
              <w:rPr>
                <w:rStyle w:val="23"/>
                <w:rFonts w:hint="eastAsia" w:ascii="宋体" w:hAnsi="宋体" w:eastAsia="宋体" w:cs="宋体"/>
                <w:b/>
                <w:sz w:val="21"/>
                <w:szCs w:val="21"/>
                <w:lang w:eastAsia="zh-CN"/>
              </w:rPr>
            </w:pPr>
          </w:p>
          <w:p>
            <w:pPr>
              <w:pStyle w:val="31"/>
              <w:widowControl w:val="0"/>
              <w:spacing w:before="1"/>
              <w:ind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pacing w:val="10"/>
                <w:sz w:val="21"/>
                <w:szCs w:val="21"/>
                <w:lang w:eastAsia="zh-CN"/>
              </w:rPr>
              <w:t>21</w:t>
            </w:r>
          </w:p>
        </w:tc>
        <w:tc>
          <w:tcPr>
            <w:tcW w:w="1669" w:type="dxa"/>
            <w:vAlign w:val="center"/>
          </w:tcPr>
          <w:p>
            <w:pPr>
              <w:pStyle w:val="31"/>
              <w:widowControl w:val="0"/>
              <w:spacing w:line="338" w:lineRule="exact"/>
              <w:ind w:left="141" w:leftChars="64" w:right="105"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开标时间及地点</w:t>
            </w:r>
          </w:p>
        </w:tc>
        <w:tc>
          <w:tcPr>
            <w:tcW w:w="7614" w:type="dxa"/>
            <w:vAlign w:val="center"/>
          </w:tcPr>
          <w:p>
            <w:pPr>
              <w:pStyle w:val="31"/>
              <w:widowControl w:val="0"/>
              <w:tabs>
                <w:tab w:val="left" w:pos="3300"/>
                <w:tab w:val="left" w:pos="3960"/>
              </w:tabs>
              <w:spacing w:before="37" w:line="360" w:lineRule="auto"/>
              <w:ind w:left="113" w:right="70"/>
              <w:jc w:val="both"/>
              <w:rPr>
                <w:rStyle w:val="23"/>
                <w:rFonts w:hint="eastAsia" w:ascii="宋体" w:hAnsi="宋体" w:eastAsia="宋体" w:cs="宋体"/>
                <w:b/>
                <w:bCs/>
                <w:sz w:val="21"/>
                <w:szCs w:val="21"/>
                <w:lang w:eastAsia="zh-CN"/>
              </w:rPr>
            </w:pPr>
            <w:r>
              <w:rPr>
                <w:rStyle w:val="23"/>
                <w:rFonts w:hint="eastAsia" w:ascii="宋体" w:hAnsi="宋体" w:eastAsia="宋体" w:cs="宋体"/>
                <w:b/>
                <w:bCs/>
                <w:sz w:val="21"/>
                <w:szCs w:val="21"/>
                <w:lang w:eastAsia="zh-CN"/>
              </w:rPr>
              <w:t>时间：</w:t>
            </w:r>
            <w:r>
              <w:rPr>
                <w:rFonts w:hint="eastAsia" w:ascii="宋体" w:hAnsi="宋体" w:eastAsia="宋体" w:cs="宋体"/>
                <w:b/>
                <w:bCs/>
                <w:sz w:val="21"/>
                <w:szCs w:val="21"/>
                <w:lang w:eastAsia="zh-CN"/>
              </w:rPr>
              <w:t>202</w:t>
            </w:r>
            <w:r>
              <w:rPr>
                <w:rFonts w:hint="eastAsia" w:ascii="宋体" w:hAnsi="宋体" w:eastAsia="宋体" w:cs="宋体"/>
                <w:b/>
                <w:bCs/>
                <w:sz w:val="21"/>
                <w:szCs w:val="21"/>
                <w:lang w:val="en-US" w:eastAsia="zh-CN"/>
              </w:rPr>
              <w:t>3</w:t>
            </w:r>
            <w:r>
              <w:rPr>
                <w:rFonts w:hint="eastAsia" w:ascii="宋体" w:hAnsi="宋体" w:eastAsia="宋体" w:cs="宋体"/>
                <w:b/>
                <w:bCs/>
                <w:sz w:val="21"/>
                <w:szCs w:val="21"/>
                <w:lang w:eastAsia="zh-CN"/>
              </w:rPr>
              <w:t>年</w:t>
            </w:r>
            <w:r>
              <w:rPr>
                <w:rFonts w:hint="eastAsia" w:ascii="宋体" w:hAnsi="宋体" w:eastAsia="宋体" w:cs="宋体"/>
                <w:b/>
                <w:bCs/>
                <w:sz w:val="21"/>
                <w:szCs w:val="21"/>
                <w:lang w:val="en-US" w:eastAsia="zh-CN"/>
              </w:rPr>
              <w:t>03</w:t>
            </w:r>
            <w:r>
              <w:rPr>
                <w:rFonts w:hint="eastAsia" w:ascii="宋体" w:hAnsi="宋体" w:eastAsia="宋体" w:cs="宋体"/>
                <w:b/>
                <w:bCs/>
                <w:sz w:val="21"/>
                <w:szCs w:val="21"/>
                <w:lang w:eastAsia="zh-CN"/>
              </w:rPr>
              <w:t>月</w:t>
            </w:r>
            <w:r>
              <w:rPr>
                <w:rFonts w:hint="eastAsia" w:cs="宋体"/>
                <w:b/>
                <w:bCs/>
                <w:sz w:val="21"/>
                <w:szCs w:val="21"/>
                <w:lang w:val="en-US" w:eastAsia="zh-CN"/>
              </w:rPr>
              <w:t>07</w:t>
            </w:r>
            <w:r>
              <w:rPr>
                <w:rFonts w:hint="eastAsia" w:ascii="宋体" w:hAnsi="宋体" w:eastAsia="宋体" w:cs="宋体"/>
                <w:b/>
                <w:bCs/>
                <w:sz w:val="21"/>
                <w:szCs w:val="21"/>
                <w:lang w:eastAsia="zh-CN"/>
              </w:rPr>
              <w:t>日11:00（北京时间）</w:t>
            </w:r>
          </w:p>
          <w:p>
            <w:pPr>
              <w:pStyle w:val="31"/>
              <w:widowControl w:val="0"/>
              <w:tabs>
                <w:tab w:val="left" w:pos="3300"/>
                <w:tab w:val="left" w:pos="3960"/>
              </w:tabs>
              <w:spacing w:line="360" w:lineRule="auto"/>
              <w:ind w:left="113" w:leftChars="0"/>
              <w:jc w:val="both"/>
              <w:rPr>
                <w:rFonts w:hint="eastAsia" w:ascii="宋体" w:hAnsi="宋体" w:eastAsia="宋体" w:cs="宋体"/>
                <w:b/>
                <w:bCs/>
                <w:sz w:val="21"/>
                <w:szCs w:val="21"/>
                <w:lang w:val="en-US" w:eastAsia="zh-CN" w:bidi="ar-SA"/>
              </w:rPr>
            </w:pPr>
            <w:r>
              <w:rPr>
                <w:rStyle w:val="23"/>
                <w:rFonts w:hint="eastAsia" w:ascii="宋体" w:hAnsi="宋体" w:eastAsia="宋体" w:cs="宋体"/>
                <w:b/>
                <w:bCs/>
                <w:sz w:val="21"/>
                <w:szCs w:val="21"/>
                <w:lang w:eastAsia="zh-CN"/>
              </w:rPr>
              <w:t>地点：乌鲁木齐市水磨沟区会展大道1119号晚报传媒大厦A栋807室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top"/>
          </w:tcPr>
          <w:p>
            <w:pPr>
              <w:pStyle w:val="31"/>
              <w:widowControl w:val="0"/>
              <w:jc w:val="center"/>
              <w:rPr>
                <w:rStyle w:val="23"/>
                <w:rFonts w:hint="eastAsia" w:ascii="宋体" w:hAnsi="宋体" w:eastAsia="宋体" w:cs="宋体"/>
                <w:b/>
                <w:sz w:val="21"/>
                <w:szCs w:val="21"/>
                <w:lang w:eastAsia="zh-CN"/>
              </w:rPr>
            </w:pPr>
          </w:p>
          <w:p>
            <w:pPr>
              <w:pStyle w:val="31"/>
              <w:widowControl w:val="0"/>
              <w:spacing w:before="157"/>
              <w:ind w:right="1"/>
              <w:jc w:val="center"/>
              <w:rPr>
                <w:rStyle w:val="23"/>
                <w:rFonts w:hint="eastAsia" w:ascii="宋体" w:hAnsi="宋体" w:eastAsia="宋体" w:cs="宋体"/>
                <w:spacing w:val="10"/>
                <w:sz w:val="21"/>
                <w:szCs w:val="21"/>
                <w:lang w:eastAsia="zh-CN"/>
              </w:rPr>
            </w:pPr>
          </w:p>
          <w:p>
            <w:pPr>
              <w:pStyle w:val="31"/>
              <w:widowControl w:val="0"/>
              <w:spacing w:before="157"/>
              <w:ind w:right="1"/>
              <w:jc w:val="center"/>
              <w:rPr>
                <w:rStyle w:val="23"/>
                <w:rFonts w:hint="eastAsia" w:ascii="宋体" w:hAnsi="宋体" w:eastAsia="宋体" w:cs="宋体"/>
                <w:spacing w:val="10"/>
                <w:sz w:val="21"/>
                <w:szCs w:val="21"/>
                <w:lang w:eastAsia="zh-CN"/>
              </w:rPr>
            </w:pPr>
          </w:p>
          <w:p>
            <w:pPr>
              <w:pStyle w:val="31"/>
              <w:widowControl w:val="0"/>
              <w:spacing w:before="157"/>
              <w:ind w:right="1"/>
              <w:jc w:val="center"/>
              <w:rPr>
                <w:rStyle w:val="23"/>
                <w:rFonts w:hint="eastAsia" w:ascii="宋体" w:hAnsi="宋体" w:eastAsia="宋体" w:cs="宋体"/>
                <w:spacing w:val="10"/>
                <w:sz w:val="21"/>
                <w:szCs w:val="21"/>
                <w:lang w:eastAsia="zh-CN"/>
              </w:rPr>
            </w:pPr>
          </w:p>
          <w:p>
            <w:pPr>
              <w:pStyle w:val="31"/>
              <w:widowControl w:val="0"/>
              <w:spacing w:before="157"/>
              <w:ind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pacing w:val="10"/>
                <w:sz w:val="21"/>
                <w:szCs w:val="21"/>
                <w:lang w:eastAsia="zh-CN"/>
              </w:rPr>
              <w:t>22</w:t>
            </w:r>
          </w:p>
        </w:tc>
        <w:tc>
          <w:tcPr>
            <w:tcW w:w="1669" w:type="dxa"/>
            <w:vAlign w:val="top"/>
          </w:tcPr>
          <w:p>
            <w:pPr>
              <w:pStyle w:val="31"/>
              <w:widowControl w:val="0"/>
              <w:jc w:val="center"/>
              <w:rPr>
                <w:rStyle w:val="23"/>
                <w:rFonts w:hint="eastAsia" w:ascii="宋体" w:hAnsi="宋体" w:eastAsia="宋体" w:cs="宋体"/>
                <w:b/>
                <w:sz w:val="21"/>
                <w:szCs w:val="21"/>
                <w:lang w:eastAsia="zh-CN"/>
              </w:rPr>
            </w:pPr>
          </w:p>
          <w:p>
            <w:pPr>
              <w:pStyle w:val="31"/>
              <w:widowControl w:val="0"/>
              <w:jc w:val="center"/>
              <w:rPr>
                <w:rStyle w:val="23"/>
                <w:rFonts w:hint="eastAsia" w:ascii="宋体" w:hAnsi="宋体" w:eastAsia="宋体" w:cs="宋体"/>
                <w:b/>
                <w:sz w:val="21"/>
                <w:szCs w:val="21"/>
                <w:lang w:eastAsia="zh-CN"/>
              </w:rPr>
            </w:pPr>
          </w:p>
          <w:p>
            <w:pPr>
              <w:pStyle w:val="31"/>
              <w:widowControl w:val="0"/>
              <w:jc w:val="center"/>
              <w:rPr>
                <w:rStyle w:val="23"/>
                <w:rFonts w:hint="eastAsia" w:ascii="宋体" w:hAnsi="宋体" w:eastAsia="宋体" w:cs="宋体"/>
                <w:b/>
                <w:sz w:val="21"/>
                <w:szCs w:val="21"/>
                <w:lang w:eastAsia="zh-CN"/>
              </w:rPr>
            </w:pPr>
          </w:p>
          <w:p>
            <w:pPr>
              <w:pStyle w:val="31"/>
              <w:widowControl w:val="0"/>
              <w:jc w:val="center"/>
              <w:rPr>
                <w:rStyle w:val="23"/>
                <w:rFonts w:hint="eastAsia" w:ascii="宋体" w:hAnsi="宋体" w:eastAsia="宋体" w:cs="宋体"/>
                <w:b/>
                <w:sz w:val="21"/>
                <w:szCs w:val="21"/>
                <w:lang w:eastAsia="zh-CN"/>
              </w:rPr>
            </w:pPr>
          </w:p>
          <w:p>
            <w:pPr>
              <w:pStyle w:val="31"/>
              <w:widowControl w:val="0"/>
              <w:jc w:val="center"/>
              <w:rPr>
                <w:rStyle w:val="23"/>
                <w:rFonts w:hint="eastAsia" w:ascii="宋体" w:hAnsi="宋体" w:eastAsia="宋体" w:cs="宋体"/>
                <w:b/>
                <w:sz w:val="21"/>
                <w:szCs w:val="21"/>
                <w:lang w:eastAsia="zh-CN"/>
              </w:rPr>
            </w:pPr>
          </w:p>
          <w:p>
            <w:pPr>
              <w:pStyle w:val="31"/>
              <w:widowControl w:val="0"/>
              <w:spacing w:before="12"/>
              <w:jc w:val="center"/>
              <w:rPr>
                <w:rStyle w:val="23"/>
                <w:rFonts w:hint="eastAsia" w:ascii="宋体" w:hAnsi="宋体" w:eastAsia="宋体" w:cs="宋体"/>
                <w:b/>
                <w:sz w:val="21"/>
                <w:szCs w:val="21"/>
                <w:lang w:eastAsia="zh-CN"/>
              </w:rPr>
            </w:pPr>
          </w:p>
          <w:p>
            <w:pPr>
              <w:pStyle w:val="31"/>
              <w:widowControl w:val="0"/>
              <w:spacing w:line="297" w:lineRule="auto"/>
              <w:ind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开标现场须查验的证件</w:t>
            </w:r>
          </w:p>
        </w:tc>
        <w:tc>
          <w:tcPr>
            <w:tcW w:w="7614" w:type="dxa"/>
            <w:vAlign w:val="center"/>
          </w:tcPr>
          <w:p>
            <w:pPr>
              <w:pStyle w:val="31"/>
              <w:widowControl w:val="0"/>
              <w:spacing w:before="25" w:line="360" w:lineRule="auto"/>
              <w:ind w:left="113" w:right="75"/>
              <w:jc w:val="both"/>
              <w:rPr>
                <w:rStyle w:val="23"/>
                <w:rFonts w:hint="eastAsia" w:ascii="宋体" w:hAnsi="宋体" w:eastAsia="宋体" w:cs="宋体"/>
                <w:b/>
                <w:sz w:val="21"/>
                <w:szCs w:val="21"/>
                <w:lang w:eastAsia="zh-CN"/>
              </w:rPr>
            </w:pPr>
            <w:r>
              <w:rPr>
                <w:rStyle w:val="23"/>
                <w:rFonts w:hint="eastAsia" w:ascii="宋体" w:hAnsi="宋体" w:eastAsia="宋体" w:cs="宋体"/>
                <w:b/>
                <w:sz w:val="21"/>
                <w:szCs w:val="21"/>
                <w:lang w:eastAsia="zh-CN"/>
              </w:rPr>
              <w:t>（1）法定代表人授权委托书原件、被授权人身份证原件、加盖公章</w:t>
            </w:r>
            <w:r>
              <w:rPr>
                <w:rStyle w:val="23"/>
                <w:rFonts w:hint="eastAsia" w:ascii="宋体" w:hAnsi="宋体" w:eastAsia="宋体" w:cs="宋体"/>
                <w:b/>
                <w:spacing w:val="-4"/>
                <w:sz w:val="21"/>
                <w:szCs w:val="21"/>
                <w:lang w:eastAsia="zh-CN"/>
              </w:rPr>
              <w:t>的被授权人身份证复印件；</w:t>
            </w:r>
            <w:r>
              <w:rPr>
                <w:rStyle w:val="23"/>
                <w:rFonts w:hint="eastAsia" w:ascii="宋体" w:hAnsi="宋体" w:eastAsia="宋体" w:cs="宋体"/>
                <w:b/>
                <w:spacing w:val="-15"/>
                <w:sz w:val="21"/>
                <w:szCs w:val="21"/>
                <w:lang w:eastAsia="zh-CN"/>
              </w:rPr>
              <w:t>（</w:t>
            </w:r>
            <w:r>
              <w:rPr>
                <w:rStyle w:val="23"/>
                <w:rFonts w:hint="eastAsia" w:ascii="宋体" w:hAnsi="宋体" w:eastAsia="宋体" w:cs="宋体"/>
                <w:b/>
                <w:spacing w:val="-3"/>
                <w:sz w:val="21"/>
                <w:szCs w:val="21"/>
                <w:lang w:eastAsia="zh-CN"/>
              </w:rPr>
              <w:t>法定代表人到场参与投标的，须提供法</w:t>
            </w:r>
            <w:r>
              <w:rPr>
                <w:rStyle w:val="23"/>
                <w:rFonts w:hint="eastAsia" w:ascii="宋体" w:hAnsi="宋体" w:eastAsia="宋体" w:cs="宋体"/>
                <w:b/>
                <w:spacing w:val="-6"/>
                <w:sz w:val="21"/>
                <w:szCs w:val="21"/>
                <w:lang w:eastAsia="zh-CN"/>
              </w:rPr>
              <w:t>定代表人身份证明原件、法定代表人身份证原件、加盖公章的法定代表人身份证复印件</w:t>
            </w:r>
            <w:r>
              <w:rPr>
                <w:rStyle w:val="23"/>
                <w:rFonts w:hint="eastAsia" w:ascii="宋体" w:hAnsi="宋体" w:eastAsia="宋体" w:cs="宋体"/>
                <w:b/>
                <w:spacing w:val="-3"/>
                <w:sz w:val="21"/>
                <w:szCs w:val="21"/>
                <w:lang w:eastAsia="zh-CN"/>
              </w:rPr>
              <w:t>）；</w:t>
            </w:r>
          </w:p>
          <w:p>
            <w:pPr>
              <w:pStyle w:val="31"/>
              <w:widowControl w:val="0"/>
              <w:spacing w:before="66" w:line="360" w:lineRule="auto"/>
              <w:ind w:left="113" w:right="3617"/>
              <w:jc w:val="both"/>
              <w:rPr>
                <w:rStyle w:val="23"/>
                <w:rFonts w:hint="eastAsia" w:ascii="宋体" w:hAnsi="宋体" w:eastAsia="宋体" w:cs="宋体"/>
                <w:b/>
                <w:sz w:val="21"/>
                <w:szCs w:val="21"/>
                <w:lang w:eastAsia="zh-CN"/>
              </w:rPr>
            </w:pPr>
            <w:r>
              <w:rPr>
                <w:rStyle w:val="23"/>
                <w:rFonts w:hint="eastAsia" w:ascii="宋体" w:hAnsi="宋体" w:eastAsia="宋体" w:cs="宋体"/>
                <w:b/>
                <w:sz w:val="21"/>
                <w:szCs w:val="21"/>
                <w:lang w:eastAsia="zh-CN"/>
              </w:rPr>
              <w:t>说明：</w:t>
            </w:r>
          </w:p>
          <w:p>
            <w:pPr>
              <w:pStyle w:val="31"/>
              <w:widowControl w:val="0"/>
              <w:tabs>
                <w:tab w:val="left" w:pos="6527"/>
              </w:tabs>
              <w:spacing w:before="17" w:line="360" w:lineRule="auto"/>
              <w:ind w:right="74" w:rightChars="0"/>
              <w:jc w:val="both"/>
              <w:rPr>
                <w:rFonts w:hint="eastAsia" w:ascii="宋体" w:hAnsi="宋体" w:eastAsia="宋体" w:cs="宋体"/>
                <w:b/>
                <w:sz w:val="21"/>
                <w:szCs w:val="21"/>
                <w:lang w:val="en-US" w:eastAsia="zh-CN" w:bidi="ar-SA"/>
              </w:rPr>
            </w:pPr>
            <w:r>
              <w:rPr>
                <w:rStyle w:val="23"/>
                <w:rFonts w:hint="eastAsia" w:ascii="宋体" w:hAnsi="宋体" w:eastAsia="宋体" w:cs="宋体"/>
                <w:b/>
                <w:sz w:val="21"/>
                <w:szCs w:val="21"/>
                <w:lang w:eastAsia="zh-CN"/>
              </w:rPr>
              <w:t>上述投标时资格审查的必备条件，投标人必须按</w:t>
            </w:r>
            <w:r>
              <w:rPr>
                <w:rStyle w:val="23"/>
                <w:rFonts w:hint="eastAsia" w:ascii="宋体" w:hAnsi="宋体" w:eastAsia="宋体" w:cs="宋体"/>
                <w:b/>
                <w:spacing w:val="-4"/>
                <w:sz w:val="21"/>
                <w:szCs w:val="21"/>
                <w:lang w:eastAsia="zh-CN"/>
              </w:rPr>
              <w:t>要求现场单独提交，如果提供不全或密封在投标文件里，则视为对招标文件</w:t>
            </w:r>
            <w:r>
              <w:rPr>
                <w:rStyle w:val="23"/>
                <w:rFonts w:hint="eastAsia" w:ascii="宋体" w:hAnsi="宋体" w:eastAsia="宋体" w:cs="宋体"/>
                <w:b/>
                <w:spacing w:val="-7"/>
                <w:sz w:val="21"/>
                <w:szCs w:val="21"/>
                <w:lang w:eastAsia="zh-CN"/>
              </w:rPr>
              <w:t>资格审查内容的不投标，投标将被拒绝</w:t>
            </w:r>
            <w:r>
              <w:rPr>
                <w:rStyle w:val="23"/>
                <w:rFonts w:hint="eastAsia" w:ascii="宋体" w:hAnsi="宋体" w:eastAsia="宋体" w:cs="宋体"/>
                <w:b/>
                <w:sz w:val="21"/>
                <w:szCs w:val="21"/>
                <w:lang w:eastAsia="zh-CN"/>
              </w:rPr>
              <w:t>（不接受现场以外的二次提供）。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top"/>
          </w:tcPr>
          <w:p>
            <w:pPr>
              <w:pStyle w:val="31"/>
              <w:widowControl w:val="0"/>
              <w:spacing w:before="25" w:line="360" w:lineRule="auto"/>
              <w:ind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pacing w:val="10"/>
                <w:sz w:val="21"/>
                <w:szCs w:val="21"/>
                <w:lang w:eastAsia="zh-CN"/>
              </w:rPr>
              <w:t>23</w:t>
            </w:r>
          </w:p>
        </w:tc>
        <w:tc>
          <w:tcPr>
            <w:tcW w:w="1669" w:type="dxa"/>
            <w:vAlign w:val="top"/>
          </w:tcPr>
          <w:p>
            <w:pPr>
              <w:pStyle w:val="31"/>
              <w:widowControl w:val="0"/>
              <w:spacing w:before="25" w:line="360" w:lineRule="auto"/>
              <w:ind w:right="107" w:rightChars="0"/>
              <w:jc w:val="right"/>
              <w:rPr>
                <w:rFonts w:hint="eastAsia" w:ascii="宋体" w:hAnsi="宋体" w:eastAsia="宋体" w:cs="宋体"/>
                <w:sz w:val="21"/>
                <w:szCs w:val="21"/>
                <w:lang w:val="en-US" w:eastAsia="zh-CN" w:bidi="ar-SA"/>
              </w:rPr>
            </w:pPr>
            <w:r>
              <w:rPr>
                <w:rStyle w:val="23"/>
                <w:rFonts w:hint="eastAsia" w:ascii="宋体" w:hAnsi="宋体" w:eastAsia="宋体" w:cs="宋体"/>
                <w:sz w:val="21"/>
                <w:szCs w:val="21"/>
              </w:rPr>
              <w:t>评标方法</w:t>
            </w:r>
          </w:p>
        </w:tc>
        <w:tc>
          <w:tcPr>
            <w:tcW w:w="7614" w:type="dxa"/>
            <w:vAlign w:val="top"/>
          </w:tcPr>
          <w:p>
            <w:pPr>
              <w:pStyle w:val="31"/>
              <w:widowControl w:val="0"/>
              <w:spacing w:before="25" w:line="360" w:lineRule="auto"/>
              <w:ind w:left="113" w:lef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rPr>
              <w:t>综合评</w:t>
            </w:r>
            <w:r>
              <w:rPr>
                <w:rStyle w:val="23"/>
                <w:rFonts w:hint="eastAsia" w:ascii="宋体" w:hAnsi="宋体" w:eastAsia="宋体" w:cs="宋体"/>
                <w:sz w:val="21"/>
                <w:szCs w:val="21"/>
                <w:lang w:eastAsia="zh-CN"/>
              </w:rPr>
              <w:t>估</w:t>
            </w:r>
            <w:r>
              <w:rPr>
                <w:rStyle w:val="23"/>
                <w:rFonts w:hint="eastAsia" w:ascii="宋体" w:hAnsi="宋体" w:eastAsia="宋体" w:cs="宋体"/>
                <w:sz w:val="21"/>
                <w:szCs w:val="21"/>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top"/>
          </w:tcPr>
          <w:p>
            <w:pPr>
              <w:pStyle w:val="31"/>
              <w:widowControl w:val="0"/>
              <w:spacing w:before="2" w:line="360" w:lineRule="auto"/>
              <w:jc w:val="center"/>
              <w:rPr>
                <w:rStyle w:val="23"/>
                <w:rFonts w:hint="eastAsia" w:ascii="宋体" w:hAnsi="宋体" w:eastAsia="宋体" w:cs="宋体"/>
                <w:b/>
                <w:sz w:val="21"/>
                <w:szCs w:val="21"/>
              </w:rPr>
            </w:pPr>
          </w:p>
          <w:p>
            <w:pPr>
              <w:pStyle w:val="31"/>
              <w:widowControl w:val="0"/>
              <w:spacing w:line="360" w:lineRule="auto"/>
              <w:ind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pacing w:val="10"/>
                <w:sz w:val="21"/>
                <w:szCs w:val="21"/>
                <w:lang w:eastAsia="zh-CN"/>
              </w:rPr>
              <w:t>24</w:t>
            </w:r>
          </w:p>
        </w:tc>
        <w:tc>
          <w:tcPr>
            <w:tcW w:w="9283" w:type="dxa"/>
            <w:gridSpan w:val="2"/>
            <w:vAlign w:val="center"/>
          </w:tcPr>
          <w:p>
            <w:pPr>
              <w:pStyle w:val="6"/>
              <w:spacing w:line="360" w:lineRule="auto"/>
              <w:jc w:val="center"/>
              <w:rPr>
                <w:rStyle w:val="23"/>
                <w:rFonts w:hint="eastAsia" w:ascii="宋体" w:hAnsi="宋体" w:eastAsia="宋体" w:cs="宋体"/>
                <w:sz w:val="21"/>
                <w:szCs w:val="21"/>
                <w:vertAlign w:val="baseline"/>
                <w:lang w:eastAsia="zh-CN"/>
              </w:rPr>
            </w:pPr>
            <w:r>
              <w:rPr>
                <w:rStyle w:val="23"/>
                <w:rFonts w:hint="eastAsia" w:ascii="宋体" w:hAnsi="宋体" w:eastAsia="宋体" w:cs="宋体"/>
                <w:sz w:val="21"/>
                <w:szCs w:val="21"/>
                <w:lang w:eastAsia="zh-CN"/>
              </w:rPr>
              <w:t>推荐的中标候选人数量</w:t>
            </w:r>
            <w:r>
              <w:rPr>
                <w:rStyle w:val="23"/>
                <w:rFonts w:hint="eastAsia" w:ascii="宋体" w:hAnsi="宋体" w:eastAsia="宋体" w:cs="宋体"/>
                <w:sz w:val="21"/>
                <w:szCs w:val="21"/>
                <w:u w:val="thick"/>
                <w:lang w:eastAsia="zh-CN"/>
              </w:rPr>
              <w:t>3</w:t>
            </w:r>
            <w:r>
              <w:rPr>
                <w:rStyle w:val="23"/>
                <w:rFonts w:hint="eastAsia" w:ascii="宋体" w:hAnsi="宋体" w:eastAsia="宋体" w:cs="宋体"/>
                <w:sz w:val="21"/>
                <w:szCs w:val="21"/>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pStyle w:val="31"/>
              <w:widowControl w:val="0"/>
              <w:spacing w:before="12" w:line="360" w:lineRule="auto"/>
              <w:jc w:val="center"/>
              <w:rPr>
                <w:rStyle w:val="23"/>
                <w:rFonts w:hint="eastAsia" w:ascii="宋体" w:hAnsi="宋体" w:eastAsia="宋体" w:cs="宋体"/>
                <w:b/>
                <w:sz w:val="21"/>
                <w:szCs w:val="21"/>
                <w:lang w:eastAsia="zh-CN"/>
              </w:rPr>
            </w:pPr>
          </w:p>
          <w:p>
            <w:pPr>
              <w:pStyle w:val="31"/>
              <w:widowControl w:val="0"/>
              <w:spacing w:line="360" w:lineRule="auto"/>
              <w:ind w:right="1"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pacing w:val="10"/>
                <w:sz w:val="21"/>
                <w:szCs w:val="21"/>
                <w:lang w:eastAsia="zh-CN"/>
              </w:rPr>
              <w:t>25</w:t>
            </w:r>
          </w:p>
        </w:tc>
        <w:tc>
          <w:tcPr>
            <w:tcW w:w="1669" w:type="dxa"/>
            <w:vAlign w:val="center"/>
          </w:tcPr>
          <w:p>
            <w:pPr>
              <w:pStyle w:val="31"/>
              <w:widowControl w:val="0"/>
              <w:tabs>
                <w:tab w:val="left" w:pos="1320"/>
              </w:tabs>
              <w:spacing w:line="240" w:lineRule="auto"/>
              <w:ind w:right="-26"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rPr>
              <w:t>履约</w:t>
            </w:r>
            <w:r>
              <w:rPr>
                <w:rStyle w:val="23"/>
                <w:rFonts w:hint="eastAsia" w:ascii="宋体" w:hAnsi="宋体" w:eastAsia="宋体" w:cs="宋体"/>
                <w:sz w:val="21"/>
                <w:szCs w:val="21"/>
                <w:lang w:val="en-US" w:eastAsia="zh-CN"/>
              </w:rPr>
              <w:t>保证金</w:t>
            </w:r>
          </w:p>
        </w:tc>
        <w:tc>
          <w:tcPr>
            <w:tcW w:w="7614" w:type="dxa"/>
            <w:vAlign w:val="center"/>
          </w:tcPr>
          <w:p>
            <w:pPr>
              <w:pStyle w:val="31"/>
              <w:widowControl w:val="0"/>
              <w:spacing w:before="25" w:line="360" w:lineRule="auto"/>
              <w:ind w:left="113" w:leftChars="0"/>
              <w:jc w:val="both"/>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pStyle w:val="31"/>
              <w:widowControl w:val="0"/>
              <w:spacing w:line="360" w:lineRule="auto"/>
              <w:ind w:right="1" w:rightChars="0"/>
              <w:jc w:val="center"/>
              <w:rPr>
                <w:rFonts w:hint="eastAsia" w:ascii="宋体" w:hAnsi="宋体" w:eastAsia="宋体" w:cs="宋体"/>
                <w:spacing w:val="10"/>
                <w:sz w:val="21"/>
                <w:szCs w:val="21"/>
                <w:lang w:val="en-US" w:eastAsia="zh-CN" w:bidi="ar-SA"/>
              </w:rPr>
            </w:pPr>
            <w:r>
              <w:rPr>
                <w:rStyle w:val="23"/>
                <w:rFonts w:hint="eastAsia" w:ascii="宋体" w:hAnsi="宋体" w:eastAsia="宋体" w:cs="宋体"/>
                <w:spacing w:val="10"/>
                <w:sz w:val="21"/>
                <w:szCs w:val="21"/>
                <w:lang w:val="en-US" w:eastAsia="zh-CN"/>
              </w:rPr>
              <w:t>26</w:t>
            </w:r>
          </w:p>
        </w:tc>
        <w:tc>
          <w:tcPr>
            <w:tcW w:w="1669" w:type="dxa"/>
            <w:vAlign w:val="center"/>
          </w:tcPr>
          <w:p>
            <w:pPr>
              <w:pStyle w:val="31"/>
              <w:widowControl w:val="0"/>
              <w:tabs>
                <w:tab w:val="left" w:pos="1320"/>
              </w:tabs>
              <w:spacing w:line="360" w:lineRule="auto"/>
              <w:ind w:right="-26" w:rightChars="0"/>
              <w:jc w:val="center"/>
              <w:rPr>
                <w:rFonts w:hint="eastAsia" w:ascii="宋体" w:hAnsi="宋体" w:eastAsia="宋体" w:cs="宋体"/>
                <w:sz w:val="21"/>
                <w:szCs w:val="21"/>
                <w:lang w:val="en-US" w:eastAsia="zh-CN" w:bidi="ar-SA"/>
              </w:rPr>
            </w:pPr>
            <w:r>
              <w:rPr>
                <w:rStyle w:val="23"/>
                <w:rFonts w:hint="eastAsia" w:ascii="宋体" w:hAnsi="宋体" w:eastAsia="宋体" w:cs="宋体"/>
                <w:sz w:val="21"/>
                <w:szCs w:val="21"/>
                <w:lang w:val="en-US" w:eastAsia="zh-CN"/>
              </w:rPr>
              <w:t>付款方式</w:t>
            </w:r>
          </w:p>
        </w:tc>
        <w:tc>
          <w:tcPr>
            <w:tcW w:w="7614" w:type="dxa"/>
            <w:vAlign w:val="center"/>
          </w:tcPr>
          <w:p>
            <w:pPr>
              <w:pStyle w:val="31"/>
              <w:widowControl w:val="0"/>
              <w:spacing w:before="25" w:line="360" w:lineRule="auto"/>
              <w:ind w:left="113" w:leftChars="0"/>
              <w:jc w:val="both"/>
              <w:rPr>
                <w:rFonts w:hint="default" w:ascii="宋体" w:hAnsi="宋体" w:eastAsia="宋体" w:cs="宋体"/>
                <w:sz w:val="21"/>
                <w:szCs w:val="21"/>
                <w:lang w:val="en-US" w:eastAsia="zh-CN" w:bidi="ar-SA"/>
              </w:rPr>
            </w:pPr>
            <w:r>
              <w:rPr>
                <w:rFonts w:hint="eastAsia" w:cs="宋体"/>
                <w:sz w:val="21"/>
                <w:szCs w:val="21"/>
                <w:lang w:val="en-US" w:eastAsia="zh-CN" w:bidi="ar-SA"/>
              </w:rPr>
              <w:t>最终以与甲方签订为准。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pStyle w:val="31"/>
              <w:widowControl w:val="0"/>
              <w:spacing w:before="1" w:line="360" w:lineRule="auto"/>
              <w:ind w:right="16" w:rightChars="0"/>
              <w:jc w:val="center"/>
              <w:rPr>
                <w:rFonts w:hint="eastAsia" w:ascii="宋体" w:hAnsi="宋体" w:eastAsia="宋体" w:cs="宋体"/>
                <w:spacing w:val="10"/>
                <w:sz w:val="21"/>
                <w:szCs w:val="21"/>
                <w:lang w:val="en-US" w:eastAsia="zh-CN" w:bidi="ar-SA"/>
              </w:rPr>
            </w:pPr>
            <w:r>
              <w:rPr>
                <w:rStyle w:val="23"/>
                <w:rFonts w:hint="eastAsia" w:ascii="宋体" w:hAnsi="宋体" w:eastAsia="宋体" w:cs="宋体"/>
                <w:spacing w:val="10"/>
                <w:sz w:val="21"/>
                <w:szCs w:val="21"/>
                <w:lang w:eastAsia="zh-CN"/>
              </w:rPr>
              <w:t>2</w:t>
            </w:r>
            <w:r>
              <w:rPr>
                <w:rStyle w:val="23"/>
                <w:rFonts w:hint="eastAsia" w:ascii="宋体" w:hAnsi="宋体" w:eastAsia="宋体" w:cs="宋体"/>
                <w:spacing w:val="10"/>
                <w:sz w:val="21"/>
                <w:szCs w:val="21"/>
                <w:lang w:val="en-US" w:eastAsia="zh-CN"/>
              </w:rPr>
              <w:t>7</w:t>
            </w:r>
          </w:p>
        </w:tc>
        <w:tc>
          <w:tcPr>
            <w:tcW w:w="9283" w:type="dxa"/>
            <w:gridSpan w:val="2"/>
            <w:vAlign w:val="center"/>
          </w:tcPr>
          <w:p>
            <w:pPr>
              <w:pStyle w:val="6"/>
              <w:spacing w:line="360" w:lineRule="auto"/>
              <w:rPr>
                <w:rStyle w:val="23"/>
                <w:rFonts w:hint="eastAsia" w:ascii="宋体" w:hAnsi="宋体" w:eastAsia="宋体" w:cs="宋体"/>
                <w:sz w:val="21"/>
                <w:szCs w:val="21"/>
                <w:vertAlign w:val="baseline"/>
                <w:lang w:eastAsia="zh-CN"/>
              </w:rPr>
            </w:pPr>
            <w:r>
              <w:rPr>
                <w:rStyle w:val="23"/>
                <w:rFonts w:hint="eastAsia" w:ascii="宋体" w:hAnsi="宋体" w:eastAsia="宋体" w:cs="宋体"/>
                <w:sz w:val="21"/>
                <w:szCs w:val="21"/>
                <w:lang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pStyle w:val="31"/>
              <w:widowControl w:val="0"/>
              <w:spacing w:line="360" w:lineRule="auto"/>
              <w:ind w:right="16" w:rightChars="0"/>
              <w:jc w:val="center"/>
              <w:rPr>
                <w:rFonts w:hint="eastAsia" w:ascii="宋体" w:hAnsi="宋体" w:eastAsia="宋体" w:cs="宋体"/>
                <w:spacing w:val="10"/>
                <w:sz w:val="21"/>
                <w:szCs w:val="21"/>
                <w:lang w:val="en-US" w:eastAsia="zh-CN" w:bidi="ar-SA"/>
              </w:rPr>
            </w:pPr>
            <w:r>
              <w:rPr>
                <w:rStyle w:val="23"/>
                <w:rFonts w:hint="eastAsia" w:ascii="宋体" w:hAnsi="宋体" w:eastAsia="宋体" w:cs="宋体"/>
                <w:spacing w:val="10"/>
                <w:sz w:val="21"/>
                <w:szCs w:val="21"/>
                <w:lang w:eastAsia="zh-CN"/>
              </w:rPr>
              <w:t>2</w:t>
            </w:r>
            <w:r>
              <w:rPr>
                <w:rStyle w:val="23"/>
                <w:rFonts w:hint="eastAsia" w:ascii="宋体" w:hAnsi="宋体" w:eastAsia="宋体" w:cs="宋体"/>
                <w:spacing w:val="10"/>
                <w:sz w:val="21"/>
                <w:szCs w:val="21"/>
                <w:lang w:val="en-US" w:eastAsia="zh-CN"/>
              </w:rPr>
              <w:t>8</w:t>
            </w:r>
          </w:p>
        </w:tc>
        <w:tc>
          <w:tcPr>
            <w:tcW w:w="9283" w:type="dxa"/>
            <w:gridSpan w:val="2"/>
            <w:vAlign w:val="center"/>
          </w:tcPr>
          <w:p>
            <w:pPr>
              <w:pStyle w:val="6"/>
              <w:spacing w:line="360" w:lineRule="auto"/>
              <w:rPr>
                <w:rStyle w:val="23"/>
                <w:rFonts w:hint="eastAsia" w:ascii="宋体" w:hAnsi="宋体" w:eastAsia="宋体" w:cs="宋体"/>
                <w:sz w:val="21"/>
                <w:szCs w:val="21"/>
                <w:vertAlign w:val="baseline"/>
                <w:lang w:eastAsia="zh-CN"/>
              </w:rPr>
            </w:pPr>
            <w:r>
              <w:rPr>
                <w:rStyle w:val="23"/>
                <w:rFonts w:hint="eastAsia" w:ascii="宋体" w:hAnsi="宋体" w:eastAsia="宋体" w:cs="宋体"/>
                <w:sz w:val="21"/>
                <w:szCs w:val="21"/>
                <w:lang w:eastAsia="zh-CN"/>
              </w:rPr>
              <w:t>注：如本《投标人须知前附表》相关内容与招标文件中的相关内容如有不一致处，则以本《投标人须知前附表》相关内容为准。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pStyle w:val="31"/>
              <w:widowControl w:val="0"/>
              <w:spacing w:line="360" w:lineRule="auto"/>
              <w:ind w:right="16" w:rightChars="0"/>
              <w:jc w:val="center"/>
              <w:rPr>
                <w:rFonts w:hint="eastAsia" w:ascii="宋体" w:hAnsi="宋体" w:eastAsia="宋体" w:cs="宋体"/>
                <w:spacing w:val="10"/>
                <w:sz w:val="21"/>
                <w:szCs w:val="21"/>
                <w:lang w:val="en-US" w:eastAsia="zh-CN" w:bidi="ar-SA"/>
              </w:rPr>
            </w:pPr>
            <w:r>
              <w:rPr>
                <w:rStyle w:val="23"/>
                <w:rFonts w:hint="eastAsia" w:ascii="宋体" w:hAnsi="宋体" w:eastAsia="宋体" w:cs="宋体"/>
                <w:spacing w:val="10"/>
                <w:sz w:val="21"/>
                <w:szCs w:val="21"/>
                <w:lang w:eastAsia="zh-CN"/>
              </w:rPr>
              <w:t>2</w:t>
            </w:r>
            <w:r>
              <w:rPr>
                <w:rStyle w:val="23"/>
                <w:rFonts w:hint="eastAsia" w:ascii="宋体" w:hAnsi="宋体" w:eastAsia="宋体" w:cs="宋体"/>
                <w:spacing w:val="10"/>
                <w:sz w:val="21"/>
                <w:szCs w:val="21"/>
                <w:lang w:val="en-US" w:eastAsia="zh-CN"/>
              </w:rPr>
              <w:t>9</w:t>
            </w:r>
          </w:p>
        </w:tc>
        <w:tc>
          <w:tcPr>
            <w:tcW w:w="9283" w:type="dxa"/>
            <w:gridSpan w:val="2"/>
            <w:vAlign w:val="center"/>
          </w:tcPr>
          <w:p>
            <w:pPr>
              <w:widowControl w:val="0"/>
              <w:spacing w:line="360" w:lineRule="auto"/>
              <w:jc w:val="both"/>
              <w:rPr>
                <w:rStyle w:val="23"/>
                <w:rFonts w:hint="eastAsia" w:ascii="宋体" w:hAnsi="宋体" w:eastAsia="宋体" w:cs="宋体"/>
                <w:sz w:val="21"/>
                <w:szCs w:val="21"/>
                <w:lang w:val="en-US" w:eastAsia="zh-CN"/>
              </w:rPr>
            </w:pPr>
            <w:r>
              <w:rPr>
                <w:rStyle w:val="23"/>
                <w:rFonts w:hint="eastAsia" w:ascii="宋体" w:hAnsi="宋体" w:eastAsia="宋体" w:cs="宋体"/>
                <w:sz w:val="21"/>
                <w:szCs w:val="21"/>
                <w:lang w:eastAsia="zh-CN"/>
              </w:rPr>
              <w:t>招标文件费：</w:t>
            </w:r>
            <w:r>
              <w:rPr>
                <w:rStyle w:val="23"/>
                <w:rFonts w:hint="eastAsia" w:ascii="宋体" w:hAnsi="宋体" w:eastAsia="宋体" w:cs="宋体"/>
                <w:sz w:val="21"/>
                <w:szCs w:val="21"/>
                <w:lang w:val="en-US" w:eastAsia="zh-CN"/>
              </w:rPr>
              <w:t>2</w:t>
            </w:r>
            <w:r>
              <w:rPr>
                <w:rStyle w:val="23"/>
                <w:rFonts w:hint="eastAsia" w:ascii="宋体" w:hAnsi="宋体" w:eastAsia="宋体" w:cs="宋体"/>
                <w:sz w:val="21"/>
                <w:szCs w:val="21"/>
                <w:lang w:eastAsia="zh-CN"/>
              </w:rPr>
              <w:t>00元/标段</w:t>
            </w:r>
            <w:r>
              <w:rPr>
                <w:rStyle w:val="23"/>
                <w:rFonts w:hint="eastAsia" w:ascii="宋体" w:hAnsi="宋体" w:eastAsia="宋体" w:cs="宋体"/>
                <w:sz w:val="21"/>
                <w:szCs w:val="21"/>
                <w:lang w:val="en-US" w:eastAsia="zh-CN"/>
              </w:rPr>
              <w:t>/家</w:t>
            </w:r>
          </w:p>
          <w:p>
            <w:pPr>
              <w:pStyle w:val="6"/>
              <w:spacing w:line="360" w:lineRule="auto"/>
              <w:rPr>
                <w:rStyle w:val="23"/>
                <w:rFonts w:hint="eastAsia" w:ascii="宋体" w:hAnsi="宋体" w:eastAsia="宋体" w:cs="宋体"/>
                <w:sz w:val="21"/>
                <w:szCs w:val="21"/>
                <w:vertAlign w:val="baseline"/>
                <w:lang w:eastAsia="zh-CN"/>
              </w:rPr>
            </w:pPr>
            <w:r>
              <w:rPr>
                <w:rStyle w:val="23"/>
                <w:rFonts w:hint="eastAsia" w:ascii="宋体" w:hAnsi="宋体" w:eastAsia="宋体" w:cs="宋体"/>
                <w:sz w:val="21"/>
                <w:szCs w:val="21"/>
                <w:lang w:eastAsia="zh-CN"/>
              </w:rPr>
              <w:t>备注：</w:t>
            </w:r>
            <w:r>
              <w:rPr>
                <w:rFonts w:hint="eastAsia" w:ascii="宋体" w:hAnsi="宋体" w:eastAsia="宋体" w:cs="宋体"/>
                <w:bCs/>
                <w:sz w:val="21"/>
                <w:szCs w:val="21"/>
                <w:u w:val="single"/>
                <w:lang w:val="zh-CN" w:eastAsia="zh-CN"/>
              </w:rPr>
              <w:t>招标代理服务费按《招标代理服务收费管理暂行办法》（计价格【2002】1980号）</w:t>
            </w:r>
            <w:r>
              <w:rPr>
                <w:rFonts w:hint="eastAsia" w:ascii="宋体" w:hAnsi="宋体" w:eastAsia="宋体" w:cs="宋体"/>
                <w:bCs/>
                <w:sz w:val="21"/>
                <w:szCs w:val="21"/>
                <w:u w:val="single"/>
                <w:lang w:val="en-US" w:eastAsia="zh-CN"/>
              </w:rPr>
              <w:t>下浮</w:t>
            </w:r>
            <w:r>
              <w:rPr>
                <w:rFonts w:hint="eastAsia" w:ascii="宋体" w:hAnsi="宋体" w:cs="宋体"/>
                <w:bCs/>
                <w:sz w:val="21"/>
                <w:szCs w:val="21"/>
                <w:u w:val="single"/>
                <w:lang w:val="en-US" w:eastAsia="zh-CN"/>
              </w:rPr>
              <w:t>30</w:t>
            </w:r>
            <w:r>
              <w:rPr>
                <w:rFonts w:hint="eastAsia" w:ascii="宋体" w:hAnsi="宋体" w:eastAsia="宋体" w:cs="宋体"/>
                <w:bCs/>
                <w:sz w:val="21"/>
                <w:szCs w:val="21"/>
                <w:u w:val="single"/>
                <w:lang w:val="en-US" w:eastAsia="zh-CN"/>
              </w:rPr>
              <w:t>%</w:t>
            </w:r>
            <w:r>
              <w:rPr>
                <w:rFonts w:hint="eastAsia" w:ascii="宋体" w:hAnsi="宋体" w:eastAsia="宋体" w:cs="宋体"/>
                <w:bCs/>
                <w:sz w:val="21"/>
                <w:szCs w:val="21"/>
                <w:u w:val="single"/>
                <w:lang w:val="zh-CN" w:eastAsia="zh-CN"/>
              </w:rPr>
              <w:t>计费由中标单位支付。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1"/>
              <w:widowControl w:val="0"/>
              <w:spacing w:line="360" w:lineRule="auto"/>
              <w:ind w:right="16" w:rightChars="0"/>
              <w:jc w:val="center"/>
              <w:rPr>
                <w:rFonts w:hint="eastAsia" w:ascii="宋体" w:hAnsi="宋体" w:eastAsia="宋体" w:cs="宋体"/>
                <w:spacing w:val="10"/>
                <w:sz w:val="21"/>
                <w:szCs w:val="21"/>
                <w:lang w:val="en-US" w:eastAsia="zh-CN" w:bidi="ar-SA"/>
              </w:rPr>
            </w:pPr>
            <w:r>
              <w:rPr>
                <w:rStyle w:val="23"/>
                <w:rFonts w:hint="eastAsia" w:ascii="宋体" w:hAnsi="宋体" w:eastAsia="宋体" w:cs="宋体"/>
                <w:spacing w:val="10"/>
                <w:sz w:val="21"/>
                <w:szCs w:val="21"/>
                <w:lang w:val="en-US" w:eastAsia="zh-CN"/>
              </w:rPr>
              <w:t>30</w:t>
            </w:r>
          </w:p>
        </w:tc>
        <w:tc>
          <w:tcPr>
            <w:tcW w:w="9283" w:type="dxa"/>
            <w:gridSpan w:val="2"/>
            <w:vAlign w:val="center"/>
          </w:tcPr>
          <w:p>
            <w:pPr>
              <w:pStyle w:val="6"/>
              <w:spacing w:line="360" w:lineRule="auto"/>
              <w:rPr>
                <w:rFonts w:hint="eastAsia" w:ascii="宋体" w:hAnsi="宋体" w:eastAsia="宋体" w:cs="宋体"/>
                <w:b/>
                <w:bCs/>
                <w:sz w:val="21"/>
                <w:szCs w:val="21"/>
              </w:rPr>
            </w:pPr>
            <w:r>
              <w:rPr>
                <w:rFonts w:hint="eastAsia" w:ascii="宋体" w:hAnsi="宋体" w:eastAsia="宋体" w:cs="宋体"/>
                <w:b/>
                <w:bCs/>
                <w:sz w:val="21"/>
                <w:szCs w:val="21"/>
              </w:rPr>
              <w:t>报价方式：本项目报价参照国家计委、国家土地管理局《关于土地价格评估收费的通知》（计价格[[1994]2017号）、乌鲁木齐市自然资源局《关于印发&lt;乌鲁木齐市土地一级市场评估工作管理意见&gt;的通知》（乌自然资发[2020]69）号计取后填写下浮率。即：宗地评估收费标准1000万元以下部分按评估收费文件核算金额的50%计取，1001万元至1亿元部分按评估收费文件核算金额的45%计取,1亿元以上部分按评估收费文件核算金额的40%计取，在此标准上填写折扣率。</w:t>
            </w:r>
          </w:p>
          <w:p>
            <w:pPr>
              <w:pStyle w:val="6"/>
              <w:spacing w:line="360" w:lineRule="auto"/>
              <w:rPr>
                <w:rStyle w:val="23"/>
                <w:rFonts w:hint="eastAsia" w:ascii="宋体" w:hAnsi="宋体" w:eastAsia="宋体" w:cs="宋体"/>
                <w:sz w:val="21"/>
                <w:szCs w:val="21"/>
                <w:vertAlign w:val="baseline"/>
                <w:lang w:eastAsia="zh-CN"/>
              </w:rPr>
            </w:pPr>
            <w:r>
              <w:rPr>
                <w:rFonts w:hint="eastAsia" w:ascii="宋体" w:hAnsi="宋体" w:eastAsia="宋体" w:cs="宋体"/>
                <w:sz w:val="21"/>
                <w:szCs w:val="21"/>
              </w:rPr>
              <w:t>报价构成：包含完成本项目所有采购内容，并达到验收合格所需要的全部费用，包括但不限于各项服务以及其他有关费用等。</w:t>
            </w:r>
          </w:p>
        </w:tc>
      </w:tr>
    </w:tbl>
    <w:p>
      <w:pPr>
        <w:pStyle w:val="6"/>
        <w:spacing w:line="360" w:lineRule="auto"/>
        <w:ind w:left="0" w:leftChars="0" w:firstLine="0" w:firstLineChars="0"/>
        <w:rPr>
          <w:rStyle w:val="23"/>
          <w:sz w:val="21"/>
          <w:lang w:eastAsia="zh-CN"/>
        </w:rPr>
        <w:sectPr>
          <w:footerReference r:id="rId5" w:type="default"/>
          <w:pgSz w:w="11910" w:h="16840"/>
          <w:pgMar w:top="1420" w:right="960" w:bottom="1100" w:left="1320" w:header="0" w:footer="912" w:gutter="0"/>
          <w:cols w:space="720" w:num="1"/>
        </w:sectPr>
      </w:pPr>
    </w:p>
    <w:p>
      <w:pPr>
        <w:spacing w:line="360" w:lineRule="auto"/>
        <w:ind w:firstLine="482" w:firstLineChars="200"/>
        <w:rPr>
          <w:rStyle w:val="23"/>
          <w:b/>
          <w:sz w:val="24"/>
          <w:szCs w:val="24"/>
          <w:lang w:eastAsia="zh-CN"/>
        </w:rPr>
      </w:pPr>
      <w:r>
        <w:rPr>
          <w:rStyle w:val="23"/>
          <w:b/>
          <w:sz w:val="24"/>
          <w:szCs w:val="24"/>
          <w:lang w:eastAsia="zh-CN"/>
        </w:rPr>
        <w:t>1.项目概况</w:t>
      </w:r>
    </w:p>
    <w:p>
      <w:pPr>
        <w:spacing w:line="360" w:lineRule="auto"/>
        <w:ind w:firstLine="480" w:firstLineChars="200"/>
        <w:rPr>
          <w:rStyle w:val="23"/>
          <w:b/>
          <w:sz w:val="32"/>
          <w:lang w:eastAsia="zh-CN"/>
        </w:rPr>
      </w:pPr>
      <w:r>
        <w:rPr>
          <w:rStyle w:val="23"/>
          <w:sz w:val="24"/>
          <w:szCs w:val="24"/>
          <w:lang w:eastAsia="zh-CN"/>
        </w:rPr>
        <w:t>1.1项目名称：详见投标人须知前附表；</w:t>
      </w:r>
    </w:p>
    <w:p>
      <w:pPr>
        <w:spacing w:line="360" w:lineRule="auto"/>
        <w:ind w:firstLine="480" w:firstLineChars="200"/>
        <w:rPr>
          <w:rStyle w:val="23"/>
          <w:sz w:val="24"/>
          <w:szCs w:val="24"/>
          <w:lang w:eastAsia="zh-CN"/>
        </w:rPr>
      </w:pPr>
      <w:r>
        <w:rPr>
          <w:rStyle w:val="23"/>
          <w:sz w:val="24"/>
          <w:szCs w:val="24"/>
          <w:lang w:eastAsia="zh-CN"/>
        </w:rPr>
        <w:t>1.2招标方式：详见投标人须知前附表；</w:t>
      </w:r>
    </w:p>
    <w:p>
      <w:pPr>
        <w:spacing w:line="360" w:lineRule="auto"/>
        <w:ind w:firstLine="480" w:firstLineChars="200"/>
        <w:rPr>
          <w:rStyle w:val="23"/>
          <w:sz w:val="24"/>
          <w:szCs w:val="24"/>
          <w:lang w:eastAsia="zh-CN"/>
        </w:rPr>
      </w:pPr>
      <w:r>
        <w:rPr>
          <w:rStyle w:val="23"/>
          <w:sz w:val="24"/>
          <w:szCs w:val="24"/>
          <w:lang w:eastAsia="zh-CN"/>
        </w:rPr>
        <w:t>1.3招标内容：详见投标人须知前附表；</w:t>
      </w:r>
    </w:p>
    <w:p>
      <w:pPr>
        <w:spacing w:line="360" w:lineRule="auto"/>
        <w:ind w:firstLine="480" w:firstLineChars="200"/>
        <w:rPr>
          <w:rStyle w:val="23"/>
          <w:sz w:val="24"/>
          <w:szCs w:val="24"/>
          <w:lang w:eastAsia="zh-CN"/>
        </w:rPr>
      </w:pPr>
      <w:r>
        <w:rPr>
          <w:rStyle w:val="23"/>
          <w:sz w:val="24"/>
          <w:szCs w:val="24"/>
          <w:lang w:eastAsia="zh-CN"/>
        </w:rPr>
        <w:t>1.4资金来源：详见投标人须知前附表；</w:t>
      </w:r>
    </w:p>
    <w:p>
      <w:pPr>
        <w:spacing w:line="360" w:lineRule="auto"/>
        <w:ind w:firstLine="480" w:firstLineChars="200"/>
        <w:rPr>
          <w:rStyle w:val="23"/>
          <w:sz w:val="24"/>
          <w:szCs w:val="24"/>
          <w:lang w:eastAsia="zh-CN"/>
        </w:rPr>
      </w:pPr>
      <w:r>
        <w:rPr>
          <w:rStyle w:val="23"/>
          <w:sz w:val="24"/>
          <w:szCs w:val="24"/>
          <w:lang w:eastAsia="zh-CN"/>
        </w:rPr>
        <w:t>1.5</w:t>
      </w:r>
      <w:r>
        <w:rPr>
          <w:rStyle w:val="23"/>
          <w:rFonts w:hint="eastAsia"/>
          <w:sz w:val="24"/>
          <w:szCs w:val="24"/>
          <w:lang w:eastAsia="zh-CN"/>
        </w:rPr>
        <w:t>服务</w:t>
      </w:r>
      <w:r>
        <w:rPr>
          <w:rStyle w:val="23"/>
          <w:sz w:val="24"/>
          <w:szCs w:val="24"/>
          <w:lang w:eastAsia="zh-CN"/>
        </w:rPr>
        <w:t>地点：详见投标人须知前附表；</w:t>
      </w:r>
    </w:p>
    <w:p>
      <w:pPr>
        <w:spacing w:line="360" w:lineRule="auto"/>
        <w:ind w:firstLine="480" w:firstLineChars="200"/>
        <w:rPr>
          <w:rStyle w:val="23"/>
          <w:sz w:val="24"/>
          <w:szCs w:val="24"/>
          <w:lang w:eastAsia="zh-CN"/>
        </w:rPr>
      </w:pPr>
      <w:r>
        <w:rPr>
          <w:rStyle w:val="23"/>
          <w:sz w:val="24"/>
          <w:szCs w:val="24"/>
          <w:lang w:eastAsia="zh-CN"/>
        </w:rPr>
        <w:t>1.6</w:t>
      </w:r>
      <w:r>
        <w:rPr>
          <w:rStyle w:val="23"/>
          <w:rFonts w:hint="eastAsia"/>
          <w:sz w:val="24"/>
          <w:szCs w:val="24"/>
          <w:lang w:eastAsia="zh-CN"/>
        </w:rPr>
        <w:t>服务</w:t>
      </w:r>
      <w:r>
        <w:rPr>
          <w:rStyle w:val="23"/>
          <w:sz w:val="24"/>
          <w:szCs w:val="24"/>
          <w:lang w:eastAsia="zh-CN"/>
        </w:rPr>
        <w:t>期：详见投标人须知前附表；</w:t>
      </w:r>
    </w:p>
    <w:p>
      <w:pPr>
        <w:spacing w:line="360" w:lineRule="auto"/>
        <w:ind w:firstLine="450" w:firstLineChars="200"/>
        <w:rPr>
          <w:rStyle w:val="23"/>
          <w:sz w:val="24"/>
          <w:szCs w:val="24"/>
          <w:lang w:eastAsia="zh-CN"/>
        </w:rPr>
      </w:pPr>
      <w:r>
        <w:rPr>
          <w:rStyle w:val="23"/>
          <w:b/>
          <w:spacing w:val="-8"/>
          <w:sz w:val="24"/>
          <w:szCs w:val="24"/>
          <w:lang w:eastAsia="zh-CN"/>
        </w:rPr>
        <w:t>2</w:t>
      </w:r>
      <w:r>
        <w:rPr>
          <w:rStyle w:val="23"/>
          <w:b/>
          <w:spacing w:val="-3"/>
          <w:sz w:val="24"/>
          <w:szCs w:val="24"/>
          <w:lang w:eastAsia="zh-CN"/>
        </w:rPr>
        <w:t>.定义</w:t>
      </w:r>
    </w:p>
    <w:p>
      <w:pPr>
        <w:spacing w:line="360" w:lineRule="auto"/>
        <w:ind w:firstLine="480" w:firstLineChars="200"/>
        <w:rPr>
          <w:rStyle w:val="23"/>
          <w:sz w:val="24"/>
          <w:szCs w:val="24"/>
          <w:lang w:eastAsia="zh-CN"/>
        </w:rPr>
      </w:pPr>
      <w:r>
        <w:rPr>
          <w:rStyle w:val="23"/>
          <w:sz w:val="24"/>
          <w:szCs w:val="24"/>
          <w:lang w:eastAsia="zh-CN"/>
        </w:rPr>
        <w:t>下述术语和缩写的定义为：</w:t>
      </w:r>
    </w:p>
    <w:p>
      <w:pPr>
        <w:spacing w:line="360" w:lineRule="auto"/>
        <w:ind w:firstLine="480" w:firstLineChars="200"/>
        <w:rPr>
          <w:rStyle w:val="23"/>
          <w:sz w:val="24"/>
          <w:szCs w:val="24"/>
          <w:lang w:eastAsia="zh-CN"/>
        </w:rPr>
      </w:pPr>
      <w:r>
        <w:rPr>
          <w:rStyle w:val="23"/>
          <w:sz w:val="24"/>
          <w:szCs w:val="24"/>
          <w:lang w:eastAsia="zh-CN"/>
        </w:rPr>
        <w:t>2.1“招标人”系指依法进行</w:t>
      </w:r>
      <w:r>
        <w:rPr>
          <w:rStyle w:val="23"/>
          <w:rFonts w:hint="eastAsia"/>
          <w:sz w:val="24"/>
          <w:szCs w:val="24"/>
          <w:lang w:eastAsia="zh-CN"/>
        </w:rPr>
        <w:t>招标</w:t>
      </w:r>
      <w:r>
        <w:rPr>
          <w:rStyle w:val="23"/>
          <w:sz w:val="24"/>
          <w:szCs w:val="24"/>
          <w:lang w:eastAsia="zh-CN"/>
        </w:rPr>
        <w:t>的国家机关、事业单位、团体组织。本次</w:t>
      </w:r>
      <w:r>
        <w:rPr>
          <w:rStyle w:val="23"/>
          <w:rFonts w:hint="eastAsia"/>
          <w:sz w:val="24"/>
          <w:szCs w:val="24"/>
          <w:lang w:eastAsia="zh-CN"/>
        </w:rPr>
        <w:t>招标</w:t>
      </w:r>
      <w:r>
        <w:rPr>
          <w:rStyle w:val="23"/>
          <w:sz w:val="24"/>
          <w:szCs w:val="24"/>
          <w:lang w:eastAsia="zh-CN"/>
        </w:rPr>
        <w:t>的招标人名称、地址、联系人、电话详见投标人须知前附表。</w:t>
      </w:r>
    </w:p>
    <w:p>
      <w:pPr>
        <w:spacing w:line="360" w:lineRule="auto"/>
        <w:ind w:firstLine="480" w:firstLineChars="200"/>
        <w:rPr>
          <w:rStyle w:val="23"/>
          <w:sz w:val="24"/>
          <w:szCs w:val="24"/>
          <w:lang w:eastAsia="zh-CN"/>
        </w:rPr>
      </w:pPr>
      <w:r>
        <w:rPr>
          <w:rStyle w:val="23"/>
          <w:sz w:val="24"/>
          <w:szCs w:val="24"/>
          <w:lang w:eastAsia="zh-CN"/>
        </w:rPr>
        <w:t>2.2“招标代理机构”系指接受招标人委托，代理招标项目的招标代理机构。本次政府招标的招标代理机构名称、地址、联系人、电话详见投标人须知前附表。</w:t>
      </w:r>
    </w:p>
    <w:p>
      <w:pPr>
        <w:spacing w:line="360" w:lineRule="auto"/>
        <w:ind w:firstLine="480" w:firstLineChars="200"/>
        <w:rPr>
          <w:rStyle w:val="23"/>
          <w:sz w:val="24"/>
          <w:szCs w:val="24"/>
          <w:lang w:eastAsia="zh-CN"/>
        </w:rPr>
      </w:pPr>
      <w:r>
        <w:rPr>
          <w:rStyle w:val="23"/>
          <w:sz w:val="24"/>
          <w:szCs w:val="24"/>
          <w:lang w:eastAsia="zh-CN"/>
        </w:rPr>
        <w:t>2.3“投标人”系指向招标人提供货物、工程或者服务的法人、其他组织或者自然人。</w:t>
      </w:r>
    </w:p>
    <w:p>
      <w:pPr>
        <w:spacing w:line="360" w:lineRule="auto"/>
        <w:ind w:firstLine="480" w:firstLineChars="200"/>
        <w:rPr>
          <w:rStyle w:val="23"/>
          <w:sz w:val="24"/>
          <w:szCs w:val="24"/>
          <w:lang w:eastAsia="zh-CN"/>
        </w:rPr>
      </w:pPr>
      <w:r>
        <w:rPr>
          <w:rStyle w:val="23"/>
          <w:sz w:val="24"/>
          <w:szCs w:val="24"/>
          <w:lang w:eastAsia="zh-CN"/>
        </w:rPr>
        <w:t>2.4“货物”系指各种形态和种类的物品，包括原材料、设备、产品等。</w:t>
      </w:r>
    </w:p>
    <w:p>
      <w:pPr>
        <w:spacing w:line="360" w:lineRule="auto"/>
        <w:ind w:firstLine="480" w:firstLineChars="200"/>
        <w:rPr>
          <w:rStyle w:val="23"/>
          <w:sz w:val="24"/>
          <w:szCs w:val="24"/>
          <w:lang w:eastAsia="zh-CN"/>
        </w:rPr>
      </w:pPr>
      <w:r>
        <w:rPr>
          <w:rStyle w:val="23"/>
          <w:sz w:val="24"/>
          <w:szCs w:val="24"/>
          <w:lang w:eastAsia="zh-CN"/>
        </w:rPr>
        <w:t>2.5“工程”系指建设工程，包括建筑物和构筑物的新建、改建、扩建，装修、拆除，修缮等。</w:t>
      </w:r>
    </w:p>
    <w:p>
      <w:pPr>
        <w:spacing w:line="360" w:lineRule="auto"/>
        <w:ind w:firstLine="480" w:firstLineChars="200"/>
        <w:rPr>
          <w:rStyle w:val="23"/>
          <w:sz w:val="24"/>
          <w:szCs w:val="24"/>
          <w:lang w:eastAsia="zh-CN"/>
        </w:rPr>
      </w:pPr>
      <w:r>
        <w:rPr>
          <w:rStyle w:val="23"/>
          <w:sz w:val="24"/>
          <w:szCs w:val="24"/>
          <w:lang w:eastAsia="zh-CN"/>
        </w:rPr>
        <w:t>2.6“服务”系指除货物和工程以外的其他招标对象。</w:t>
      </w:r>
    </w:p>
    <w:p>
      <w:pPr>
        <w:spacing w:line="360" w:lineRule="auto"/>
        <w:ind w:firstLine="480" w:firstLineChars="200"/>
        <w:rPr>
          <w:rStyle w:val="23"/>
          <w:sz w:val="24"/>
          <w:szCs w:val="24"/>
          <w:lang w:eastAsia="zh-CN"/>
        </w:rPr>
      </w:pPr>
      <w:r>
        <w:rPr>
          <w:rStyle w:val="23"/>
          <w:sz w:val="24"/>
          <w:szCs w:val="24"/>
          <w:lang w:eastAsia="zh-CN"/>
        </w:rPr>
        <w:t>2.8偏离</w:t>
      </w:r>
    </w:p>
    <w:p>
      <w:pPr>
        <w:spacing w:line="360" w:lineRule="auto"/>
        <w:ind w:firstLine="480" w:firstLineChars="200"/>
        <w:rPr>
          <w:rStyle w:val="23"/>
          <w:sz w:val="24"/>
          <w:szCs w:val="24"/>
          <w:lang w:eastAsia="zh-CN"/>
        </w:rPr>
      </w:pPr>
      <w:r>
        <w:rPr>
          <w:rStyle w:val="23"/>
          <w:sz w:val="24"/>
          <w:szCs w:val="24"/>
          <w:lang w:eastAsia="zh-CN"/>
        </w:rPr>
        <w:t>2.8.1本条所称偏离为投标文件对招标文件的偏离，即不满足、或不投标招标文件的要求。偏离分为对招标文件的实质性要求条款偏离和对招标文件的一般商务和技术条款偏离。</w:t>
      </w:r>
    </w:p>
    <w:p>
      <w:pPr>
        <w:spacing w:line="360" w:lineRule="auto"/>
        <w:ind w:firstLine="480" w:firstLineChars="200"/>
        <w:rPr>
          <w:rStyle w:val="23"/>
          <w:sz w:val="24"/>
          <w:szCs w:val="24"/>
          <w:lang w:eastAsia="zh-CN"/>
        </w:rPr>
      </w:pPr>
      <w:r>
        <w:rPr>
          <w:rStyle w:val="23"/>
          <w:sz w:val="24"/>
          <w:szCs w:val="24"/>
          <w:lang w:eastAsia="zh-CN"/>
        </w:rPr>
        <w:t>2.8.2除法律、法规和规章规定外。招标文件中加下划线、“拒绝”“不接受”“无效”“不得”“投标被否决”等文字规定或标注“★”“▲”符号的条款为实质性要求条款（即重要条款），对其中任一条的偏离，在评审时将其视为无效投标。未用上述文字规定或符号标注的条款为非实质性要求条款（即一般条款）。着重提醒各投标人注意，并认真查看招标文件中的每一个条款及要求，因误读招标文件而造成的后果，招标人概不负责。</w:t>
      </w:r>
    </w:p>
    <w:p>
      <w:pPr>
        <w:spacing w:line="360" w:lineRule="auto"/>
        <w:ind w:firstLine="480" w:firstLineChars="200"/>
        <w:rPr>
          <w:rStyle w:val="23"/>
          <w:sz w:val="24"/>
          <w:szCs w:val="24"/>
          <w:lang w:eastAsia="zh-CN"/>
        </w:rPr>
      </w:pPr>
      <w:r>
        <w:rPr>
          <w:rStyle w:val="23"/>
          <w:sz w:val="24"/>
          <w:szCs w:val="24"/>
          <w:lang w:eastAsia="zh-CN"/>
        </w:rPr>
        <w:t>2.9特别说明</w:t>
      </w:r>
    </w:p>
    <w:p>
      <w:pPr>
        <w:spacing w:line="360" w:lineRule="auto"/>
        <w:ind w:firstLine="480" w:firstLineChars="200"/>
        <w:rPr>
          <w:rStyle w:val="23"/>
          <w:sz w:val="24"/>
          <w:szCs w:val="24"/>
          <w:lang w:eastAsia="zh-CN"/>
        </w:rPr>
      </w:pPr>
      <w:r>
        <w:rPr>
          <w:rStyle w:val="23"/>
          <w:sz w:val="24"/>
          <w:szCs w:val="24"/>
          <w:lang w:eastAsia="zh-CN"/>
        </w:rPr>
        <w:t>2.9.1投标人所使用的资格、信誉、荣誉、业绩与企业认证等必须为投标人所拥有。</w:t>
      </w:r>
    </w:p>
    <w:p>
      <w:pPr>
        <w:spacing w:line="360" w:lineRule="auto"/>
        <w:ind w:firstLine="480" w:firstLineChars="200"/>
        <w:rPr>
          <w:rStyle w:val="23"/>
          <w:sz w:val="24"/>
          <w:szCs w:val="24"/>
          <w:lang w:eastAsia="zh-CN"/>
        </w:rPr>
      </w:pPr>
      <w:r>
        <w:rPr>
          <w:rStyle w:val="23"/>
          <w:sz w:val="24"/>
          <w:szCs w:val="24"/>
          <w:lang w:eastAsia="zh-CN"/>
        </w:rPr>
        <w:t>2.9.2投标人应仔细阅读招标文件中的所有内容，按照招标文件的要求编制、提交投标文件，并对其所提供的全部资料的真实性承担法律责任。</w:t>
      </w:r>
    </w:p>
    <w:p>
      <w:pPr>
        <w:spacing w:line="360" w:lineRule="auto"/>
        <w:ind w:firstLine="480" w:firstLineChars="200"/>
        <w:rPr>
          <w:rStyle w:val="23"/>
          <w:sz w:val="24"/>
          <w:szCs w:val="24"/>
          <w:lang w:eastAsia="zh-CN"/>
        </w:rPr>
      </w:pPr>
      <w:r>
        <w:rPr>
          <w:rStyle w:val="23"/>
          <w:sz w:val="24"/>
          <w:szCs w:val="24"/>
          <w:lang w:eastAsia="zh-CN"/>
        </w:rPr>
        <w:t>2.9.3招标文件所提供的资料，是招标人现有的能被投标人利用的资料，招标人对投标人做出的任何推论、理解和结论均不负任何责任。</w:t>
      </w:r>
    </w:p>
    <w:p>
      <w:pPr>
        <w:spacing w:line="360" w:lineRule="auto"/>
        <w:ind w:firstLine="482" w:firstLineChars="200"/>
        <w:rPr>
          <w:rStyle w:val="23"/>
          <w:b/>
          <w:sz w:val="24"/>
          <w:szCs w:val="24"/>
          <w:lang w:eastAsia="zh-CN"/>
        </w:rPr>
      </w:pPr>
      <w:r>
        <w:rPr>
          <w:rStyle w:val="23"/>
          <w:b/>
          <w:sz w:val="24"/>
          <w:szCs w:val="24"/>
          <w:lang w:eastAsia="zh-CN"/>
        </w:rPr>
        <w:t>3.投标人资格</w:t>
      </w:r>
    </w:p>
    <w:p>
      <w:pPr>
        <w:spacing w:line="360" w:lineRule="auto"/>
        <w:ind w:firstLine="480" w:firstLineChars="200"/>
        <w:rPr>
          <w:rStyle w:val="23"/>
          <w:sz w:val="24"/>
          <w:szCs w:val="24"/>
          <w:lang w:eastAsia="zh-CN"/>
        </w:rPr>
      </w:pPr>
      <w:r>
        <w:rPr>
          <w:rStyle w:val="23"/>
          <w:sz w:val="24"/>
          <w:szCs w:val="24"/>
          <w:lang w:eastAsia="zh-CN"/>
        </w:rPr>
        <w:t>3.1投标人资格：详见投标人须知前附表。</w:t>
      </w:r>
    </w:p>
    <w:p>
      <w:pPr>
        <w:spacing w:line="360" w:lineRule="auto"/>
        <w:ind w:firstLine="480" w:firstLineChars="200"/>
        <w:rPr>
          <w:rStyle w:val="23"/>
          <w:sz w:val="24"/>
          <w:szCs w:val="24"/>
          <w:lang w:eastAsia="zh-CN"/>
        </w:rPr>
      </w:pPr>
      <w:r>
        <w:rPr>
          <w:rStyle w:val="23"/>
          <w:sz w:val="24"/>
          <w:szCs w:val="24"/>
          <w:lang w:eastAsia="zh-CN"/>
        </w:rPr>
        <w:t>3.2投标人应遵守中华人民共和国法律、法规和行政规章。</w:t>
      </w:r>
    </w:p>
    <w:p>
      <w:pPr>
        <w:spacing w:line="360" w:lineRule="auto"/>
        <w:ind w:firstLine="480" w:firstLineChars="200"/>
        <w:rPr>
          <w:rStyle w:val="23"/>
          <w:sz w:val="24"/>
          <w:szCs w:val="24"/>
          <w:lang w:eastAsia="zh-CN"/>
        </w:rPr>
      </w:pPr>
      <w:r>
        <w:rPr>
          <w:rStyle w:val="23"/>
          <w:sz w:val="24"/>
          <w:szCs w:val="24"/>
          <w:lang w:eastAsia="zh-CN"/>
        </w:rPr>
        <w:t>3.3投标人不得存在下列情形之一：</w:t>
      </w:r>
    </w:p>
    <w:p>
      <w:pPr>
        <w:spacing w:line="360" w:lineRule="auto"/>
        <w:ind w:firstLine="480" w:firstLineChars="200"/>
        <w:rPr>
          <w:rStyle w:val="23"/>
          <w:sz w:val="24"/>
          <w:szCs w:val="24"/>
          <w:lang w:eastAsia="zh-CN"/>
        </w:rPr>
      </w:pPr>
      <w:r>
        <w:rPr>
          <w:rStyle w:val="23"/>
          <w:sz w:val="24"/>
          <w:szCs w:val="24"/>
          <w:lang w:eastAsia="zh-CN"/>
        </w:rPr>
        <w:t>（1）与招标人、代理机构存在利害关系。</w:t>
      </w:r>
    </w:p>
    <w:p>
      <w:pPr>
        <w:spacing w:line="360" w:lineRule="auto"/>
        <w:ind w:firstLine="480" w:firstLineChars="200"/>
        <w:rPr>
          <w:rStyle w:val="23"/>
          <w:sz w:val="24"/>
          <w:szCs w:val="24"/>
          <w:lang w:eastAsia="zh-CN"/>
        </w:rPr>
      </w:pPr>
      <w:r>
        <w:rPr>
          <w:rStyle w:val="23"/>
          <w:sz w:val="24"/>
          <w:szCs w:val="24"/>
          <w:lang w:eastAsia="zh-CN"/>
        </w:rPr>
        <w:t>（2）单位负责人为同一人或者存在控股、管理关系的不同投标人，不得参加同一合同项下的政府招标活动。</w:t>
      </w:r>
    </w:p>
    <w:p>
      <w:pPr>
        <w:spacing w:line="360" w:lineRule="auto"/>
        <w:ind w:firstLine="482" w:firstLineChars="200"/>
        <w:rPr>
          <w:rStyle w:val="23"/>
          <w:b/>
          <w:sz w:val="24"/>
          <w:szCs w:val="24"/>
          <w:lang w:eastAsia="zh-CN"/>
        </w:rPr>
      </w:pPr>
      <w:r>
        <w:rPr>
          <w:rStyle w:val="23"/>
          <w:b/>
          <w:sz w:val="24"/>
          <w:szCs w:val="24"/>
          <w:lang w:eastAsia="zh-CN"/>
        </w:rPr>
        <w:t>4.投标费用</w:t>
      </w:r>
    </w:p>
    <w:p>
      <w:pPr>
        <w:spacing w:line="360" w:lineRule="auto"/>
        <w:ind w:firstLine="480" w:firstLineChars="200"/>
        <w:rPr>
          <w:rStyle w:val="23"/>
          <w:sz w:val="24"/>
          <w:szCs w:val="24"/>
          <w:lang w:eastAsia="zh-CN"/>
        </w:rPr>
      </w:pPr>
      <w:r>
        <w:rPr>
          <w:rStyle w:val="23"/>
          <w:sz w:val="24"/>
          <w:szCs w:val="24"/>
          <w:lang w:eastAsia="zh-CN"/>
        </w:rPr>
        <w:t>4.1无论投标过程中的做法和结果如何，投标人将自行承担所有与参加投标有关的费用。</w:t>
      </w:r>
    </w:p>
    <w:p>
      <w:pPr>
        <w:spacing w:line="360" w:lineRule="auto"/>
        <w:ind w:firstLine="482" w:firstLineChars="200"/>
        <w:rPr>
          <w:rStyle w:val="23"/>
          <w:b/>
          <w:sz w:val="24"/>
          <w:szCs w:val="24"/>
          <w:lang w:eastAsia="zh-CN"/>
        </w:rPr>
      </w:pPr>
      <w:r>
        <w:rPr>
          <w:rStyle w:val="23"/>
          <w:b/>
          <w:sz w:val="24"/>
          <w:szCs w:val="24"/>
          <w:lang w:eastAsia="zh-CN"/>
        </w:rPr>
        <w:t>5.联合体形式</w:t>
      </w:r>
    </w:p>
    <w:p>
      <w:pPr>
        <w:spacing w:line="360" w:lineRule="auto"/>
        <w:ind w:firstLine="480" w:firstLineChars="200"/>
        <w:rPr>
          <w:rStyle w:val="23"/>
          <w:sz w:val="24"/>
          <w:szCs w:val="24"/>
          <w:lang w:eastAsia="zh-CN"/>
        </w:rPr>
      </w:pPr>
      <w:r>
        <w:rPr>
          <w:rStyle w:val="23"/>
          <w:sz w:val="24"/>
          <w:szCs w:val="24"/>
          <w:lang w:eastAsia="zh-CN"/>
        </w:rPr>
        <w:t>5.1除投标人须知前附表中另有规定，本次招标不接受为联合体形式的投标人。</w:t>
      </w:r>
    </w:p>
    <w:p>
      <w:pPr>
        <w:spacing w:line="360" w:lineRule="auto"/>
        <w:ind w:firstLine="482" w:firstLineChars="200"/>
        <w:rPr>
          <w:rStyle w:val="23"/>
          <w:b/>
          <w:sz w:val="24"/>
          <w:szCs w:val="24"/>
          <w:lang w:eastAsia="zh-CN"/>
        </w:rPr>
      </w:pPr>
      <w:r>
        <w:rPr>
          <w:rStyle w:val="23"/>
          <w:b/>
          <w:sz w:val="24"/>
          <w:szCs w:val="24"/>
          <w:lang w:eastAsia="zh-CN"/>
        </w:rPr>
        <w:t>6．现场勘察</w:t>
      </w:r>
    </w:p>
    <w:p>
      <w:pPr>
        <w:spacing w:line="360" w:lineRule="auto"/>
        <w:ind w:firstLine="480" w:firstLineChars="200"/>
        <w:rPr>
          <w:rStyle w:val="23"/>
          <w:sz w:val="24"/>
          <w:szCs w:val="24"/>
          <w:lang w:eastAsia="zh-CN"/>
        </w:rPr>
      </w:pPr>
      <w:r>
        <w:rPr>
          <w:rStyle w:val="23"/>
          <w:sz w:val="24"/>
          <w:szCs w:val="24"/>
          <w:lang w:eastAsia="zh-CN"/>
        </w:rPr>
        <w:t>6.1投标人应按投标人须知前附表中规定对招标项目现场和周围环境进行考察。</w:t>
      </w:r>
    </w:p>
    <w:p>
      <w:pPr>
        <w:spacing w:line="360" w:lineRule="auto"/>
        <w:ind w:firstLine="480" w:firstLineChars="200"/>
        <w:rPr>
          <w:rStyle w:val="23"/>
          <w:sz w:val="24"/>
          <w:szCs w:val="24"/>
          <w:lang w:eastAsia="zh-CN"/>
        </w:rPr>
      </w:pPr>
      <w:r>
        <w:rPr>
          <w:rStyle w:val="23"/>
          <w:sz w:val="24"/>
          <w:szCs w:val="24"/>
          <w:lang w:eastAsia="zh-CN"/>
        </w:rPr>
        <w:t>6.2勘察现场的费用由投标人自己承担，勘察期间所发生的人身伤害及财产损失由投标人自己负责。</w:t>
      </w:r>
    </w:p>
    <w:p>
      <w:pPr>
        <w:spacing w:line="360" w:lineRule="auto"/>
        <w:ind w:firstLine="480" w:firstLineChars="200"/>
        <w:rPr>
          <w:rStyle w:val="23"/>
          <w:sz w:val="24"/>
          <w:szCs w:val="24"/>
          <w:lang w:eastAsia="zh-CN"/>
        </w:rPr>
      </w:pPr>
      <w:r>
        <w:rPr>
          <w:rStyle w:val="23"/>
          <w:sz w:val="24"/>
          <w:szCs w:val="24"/>
          <w:lang w:eastAsia="zh-CN"/>
        </w:rPr>
        <w:t>6.3招标人不对投标人据此而做出的推论、理解和结论负责。一旦成交，投标人不得以任何借口，而提出额外补偿，或延长合同期限的要求。</w:t>
      </w:r>
    </w:p>
    <w:p>
      <w:pPr>
        <w:spacing w:line="360" w:lineRule="auto"/>
        <w:ind w:firstLine="480" w:firstLineChars="200"/>
        <w:rPr>
          <w:rStyle w:val="23"/>
          <w:sz w:val="24"/>
          <w:szCs w:val="24"/>
          <w:lang w:eastAsia="zh-CN"/>
        </w:rPr>
      </w:pPr>
    </w:p>
    <w:p>
      <w:pPr>
        <w:textAlignment w:val="auto"/>
        <w:rPr>
          <w:rStyle w:val="23"/>
          <w:b/>
          <w:sz w:val="32"/>
          <w:lang w:eastAsia="zh-CN"/>
        </w:rPr>
      </w:pPr>
      <w:r>
        <w:rPr>
          <w:rStyle w:val="23"/>
          <w:b/>
          <w:sz w:val="32"/>
          <w:lang w:eastAsia="zh-CN"/>
        </w:rPr>
        <w:br w:type="page"/>
      </w:r>
    </w:p>
    <w:p>
      <w:pPr>
        <w:spacing w:before="20" w:line="360" w:lineRule="auto"/>
        <w:ind w:left="1931" w:right="1782"/>
        <w:jc w:val="center"/>
        <w:rPr>
          <w:rStyle w:val="23"/>
          <w:b/>
          <w:sz w:val="32"/>
          <w:lang w:eastAsia="zh-CN"/>
        </w:rPr>
      </w:pPr>
      <w:r>
        <w:rPr>
          <w:rStyle w:val="23"/>
          <w:b/>
          <w:sz w:val="32"/>
          <w:lang w:eastAsia="zh-CN"/>
        </w:rPr>
        <w:t>第</w:t>
      </w:r>
      <w:r>
        <w:rPr>
          <w:rStyle w:val="23"/>
          <w:rFonts w:hint="eastAsia"/>
          <w:b/>
          <w:sz w:val="32"/>
          <w:lang w:eastAsia="zh-CN"/>
        </w:rPr>
        <w:t>三</w:t>
      </w:r>
      <w:r>
        <w:rPr>
          <w:rStyle w:val="23"/>
          <w:b/>
          <w:sz w:val="32"/>
          <w:lang w:eastAsia="zh-CN"/>
        </w:rPr>
        <w:t>章招标文件的编写</w:t>
      </w:r>
    </w:p>
    <w:p>
      <w:pPr>
        <w:spacing w:before="20" w:line="360" w:lineRule="auto"/>
        <w:ind w:left="1931" w:right="1782"/>
        <w:jc w:val="center"/>
        <w:rPr>
          <w:rStyle w:val="23"/>
          <w:b/>
          <w:sz w:val="32"/>
          <w:lang w:eastAsia="zh-CN"/>
        </w:rPr>
      </w:pPr>
    </w:p>
    <w:p>
      <w:pPr>
        <w:pStyle w:val="33"/>
        <w:spacing w:before="111" w:line="360" w:lineRule="auto"/>
        <w:ind w:left="0" w:firstLine="482" w:firstLineChars="200"/>
        <w:rPr>
          <w:rStyle w:val="23"/>
          <w:lang w:eastAsia="zh-CN"/>
        </w:rPr>
      </w:pPr>
      <w:r>
        <w:rPr>
          <w:rStyle w:val="23"/>
          <w:rFonts w:hint="eastAsia"/>
          <w:lang w:eastAsia="zh-CN"/>
        </w:rPr>
        <w:t>7</w:t>
      </w:r>
      <w:r>
        <w:rPr>
          <w:rStyle w:val="23"/>
          <w:lang w:eastAsia="zh-CN"/>
        </w:rPr>
        <w:t>.招标文件的构成</w:t>
      </w:r>
    </w:p>
    <w:p>
      <w:pPr>
        <w:spacing w:line="360" w:lineRule="auto"/>
        <w:ind w:firstLine="480" w:firstLineChars="200"/>
        <w:rPr>
          <w:rStyle w:val="23"/>
          <w:sz w:val="24"/>
          <w:szCs w:val="24"/>
          <w:lang w:eastAsia="zh-CN"/>
        </w:rPr>
      </w:pPr>
      <w:r>
        <w:rPr>
          <w:rStyle w:val="23"/>
          <w:rFonts w:hint="eastAsia"/>
          <w:sz w:val="24"/>
          <w:szCs w:val="24"/>
          <w:lang w:eastAsia="zh-CN"/>
        </w:rPr>
        <w:t>7</w:t>
      </w:r>
      <w:r>
        <w:rPr>
          <w:rStyle w:val="23"/>
          <w:sz w:val="24"/>
          <w:szCs w:val="24"/>
          <w:lang w:eastAsia="zh-CN"/>
        </w:rPr>
        <w:t>.1招标文件由下述部分组成：</w:t>
      </w:r>
    </w:p>
    <w:p>
      <w:pPr>
        <w:spacing w:line="360" w:lineRule="auto"/>
        <w:ind w:firstLine="480" w:firstLineChars="200"/>
        <w:rPr>
          <w:rStyle w:val="23"/>
          <w:sz w:val="24"/>
          <w:szCs w:val="24"/>
          <w:lang w:eastAsia="zh-CN"/>
        </w:rPr>
      </w:pPr>
      <w:r>
        <w:rPr>
          <w:rStyle w:val="23"/>
          <w:sz w:val="24"/>
          <w:szCs w:val="24"/>
          <w:lang w:eastAsia="zh-CN"/>
        </w:rPr>
        <w:t>第一部分招标公告</w:t>
      </w:r>
    </w:p>
    <w:p>
      <w:pPr>
        <w:spacing w:line="360" w:lineRule="auto"/>
        <w:ind w:firstLine="480" w:firstLineChars="200"/>
        <w:rPr>
          <w:rStyle w:val="23"/>
          <w:sz w:val="24"/>
          <w:szCs w:val="24"/>
          <w:lang w:eastAsia="zh-CN"/>
        </w:rPr>
      </w:pPr>
      <w:r>
        <w:rPr>
          <w:rStyle w:val="23"/>
          <w:sz w:val="24"/>
          <w:szCs w:val="24"/>
          <w:lang w:eastAsia="zh-CN"/>
        </w:rPr>
        <w:t>第二部分投标人须知</w:t>
      </w:r>
    </w:p>
    <w:p>
      <w:pPr>
        <w:spacing w:line="360" w:lineRule="auto"/>
        <w:ind w:firstLine="480" w:firstLineChars="200"/>
        <w:rPr>
          <w:rStyle w:val="23"/>
          <w:sz w:val="24"/>
          <w:szCs w:val="24"/>
          <w:lang w:eastAsia="zh-CN"/>
        </w:rPr>
      </w:pPr>
      <w:r>
        <w:rPr>
          <w:rStyle w:val="23"/>
          <w:sz w:val="24"/>
          <w:szCs w:val="24"/>
          <w:lang w:eastAsia="zh-CN"/>
        </w:rPr>
        <w:t>第三部分</w:t>
      </w:r>
      <w:r>
        <w:rPr>
          <w:rStyle w:val="23"/>
          <w:rFonts w:hint="eastAsia"/>
          <w:sz w:val="24"/>
          <w:szCs w:val="24"/>
          <w:lang w:eastAsia="zh-CN"/>
        </w:rPr>
        <w:t>招标</w:t>
      </w:r>
      <w:r>
        <w:rPr>
          <w:rStyle w:val="23"/>
          <w:sz w:val="24"/>
          <w:szCs w:val="24"/>
          <w:lang w:eastAsia="zh-CN"/>
        </w:rPr>
        <w:t>内容及</w:t>
      </w:r>
      <w:r>
        <w:rPr>
          <w:rStyle w:val="23"/>
          <w:rFonts w:hint="eastAsia"/>
          <w:sz w:val="24"/>
          <w:szCs w:val="24"/>
          <w:lang w:eastAsia="zh-CN"/>
        </w:rPr>
        <w:t>参数</w:t>
      </w:r>
      <w:r>
        <w:rPr>
          <w:rStyle w:val="23"/>
          <w:sz w:val="24"/>
          <w:szCs w:val="24"/>
          <w:lang w:eastAsia="zh-CN"/>
        </w:rPr>
        <w:t>要求</w:t>
      </w:r>
    </w:p>
    <w:p>
      <w:pPr>
        <w:spacing w:line="360" w:lineRule="auto"/>
        <w:ind w:firstLine="480" w:firstLineChars="200"/>
        <w:rPr>
          <w:rStyle w:val="23"/>
          <w:sz w:val="24"/>
          <w:szCs w:val="24"/>
          <w:lang w:eastAsia="zh-CN"/>
        </w:rPr>
      </w:pPr>
      <w:r>
        <w:rPr>
          <w:rStyle w:val="23"/>
          <w:sz w:val="24"/>
          <w:szCs w:val="24"/>
          <w:lang w:eastAsia="zh-CN"/>
        </w:rPr>
        <w:t>第四部分合同条款</w:t>
      </w:r>
    </w:p>
    <w:p>
      <w:pPr>
        <w:spacing w:line="360" w:lineRule="auto"/>
        <w:ind w:firstLine="480" w:firstLineChars="200"/>
        <w:rPr>
          <w:rStyle w:val="23"/>
          <w:sz w:val="24"/>
          <w:szCs w:val="24"/>
          <w:lang w:eastAsia="zh-CN"/>
        </w:rPr>
      </w:pPr>
      <w:r>
        <w:rPr>
          <w:rStyle w:val="23"/>
          <w:sz w:val="24"/>
          <w:szCs w:val="24"/>
          <w:lang w:eastAsia="zh-CN"/>
        </w:rPr>
        <w:t>第五部分</w:t>
      </w:r>
      <w:r>
        <w:rPr>
          <w:rStyle w:val="23"/>
          <w:rFonts w:hint="eastAsia"/>
          <w:sz w:val="24"/>
          <w:szCs w:val="24"/>
          <w:lang w:eastAsia="zh-CN"/>
        </w:rPr>
        <w:t>投标文件格式</w:t>
      </w:r>
    </w:p>
    <w:p>
      <w:pPr>
        <w:spacing w:line="360" w:lineRule="auto"/>
        <w:ind w:firstLine="480" w:firstLineChars="200"/>
        <w:rPr>
          <w:rStyle w:val="23"/>
          <w:sz w:val="24"/>
          <w:szCs w:val="24"/>
          <w:lang w:eastAsia="zh-CN"/>
        </w:rPr>
      </w:pPr>
      <w:r>
        <w:rPr>
          <w:rStyle w:val="23"/>
          <w:rFonts w:hint="eastAsia"/>
          <w:sz w:val="24"/>
          <w:szCs w:val="24"/>
          <w:lang w:eastAsia="zh-CN"/>
        </w:rPr>
        <w:t>7</w:t>
      </w:r>
      <w:r>
        <w:rPr>
          <w:rStyle w:val="23"/>
          <w:sz w:val="24"/>
          <w:szCs w:val="24"/>
          <w:lang w:eastAsia="zh-CN"/>
        </w:rPr>
        <w:t>.2招标文件以中文书写。</w:t>
      </w:r>
    </w:p>
    <w:p>
      <w:pPr>
        <w:spacing w:line="360" w:lineRule="auto"/>
        <w:ind w:firstLine="480" w:firstLineChars="200"/>
        <w:rPr>
          <w:rStyle w:val="23"/>
          <w:sz w:val="24"/>
          <w:szCs w:val="24"/>
          <w:lang w:eastAsia="zh-CN"/>
        </w:rPr>
      </w:pPr>
      <w:r>
        <w:rPr>
          <w:rStyle w:val="23"/>
          <w:rFonts w:hint="eastAsia"/>
          <w:sz w:val="24"/>
          <w:szCs w:val="24"/>
          <w:lang w:eastAsia="zh-CN"/>
        </w:rPr>
        <w:t>7</w:t>
      </w:r>
      <w:r>
        <w:rPr>
          <w:rStyle w:val="23"/>
          <w:sz w:val="24"/>
          <w:szCs w:val="24"/>
          <w:lang w:eastAsia="zh-CN"/>
        </w:rPr>
        <w:t>.3投标人被视为熟悉本招标项目的各种情况以及与履行合同有关的一切其他情况。</w:t>
      </w:r>
    </w:p>
    <w:p>
      <w:pPr>
        <w:spacing w:line="360" w:lineRule="auto"/>
        <w:ind w:firstLine="480" w:firstLineChars="200"/>
        <w:rPr>
          <w:rStyle w:val="23"/>
          <w:sz w:val="24"/>
          <w:szCs w:val="24"/>
          <w:lang w:eastAsia="zh-CN"/>
        </w:rPr>
      </w:pPr>
      <w:r>
        <w:rPr>
          <w:rStyle w:val="23"/>
          <w:rFonts w:hint="eastAsia"/>
          <w:sz w:val="24"/>
          <w:szCs w:val="24"/>
          <w:lang w:eastAsia="zh-CN"/>
        </w:rPr>
        <w:t>7</w:t>
      </w:r>
      <w:r>
        <w:rPr>
          <w:rStyle w:val="23"/>
          <w:sz w:val="24"/>
          <w:szCs w:val="24"/>
          <w:lang w:eastAsia="zh-CN"/>
        </w:rPr>
        <w:t>.4投标人获取招标文件后，应仔细检查招标文件的所有内容，如有残缺应在领到招标文件后1日内向</w:t>
      </w:r>
      <w:r>
        <w:rPr>
          <w:rStyle w:val="23"/>
          <w:rFonts w:hint="eastAsia"/>
          <w:sz w:val="24"/>
          <w:szCs w:val="24"/>
          <w:lang w:eastAsia="zh-CN"/>
        </w:rPr>
        <w:t>招标</w:t>
      </w:r>
      <w:r>
        <w:rPr>
          <w:rStyle w:val="23"/>
          <w:sz w:val="24"/>
          <w:szCs w:val="24"/>
          <w:lang w:eastAsia="zh-CN"/>
        </w:rPr>
        <w:t>人提出，否则，由此引起的投标损失自负；投标人同时应认真审阅招标文件中所有的事项、格式、条款和规范要求等，如果投标人编制的投标文件，没有按照招标文件要求提交全部资料或者没有对招标文件做出实质性投标，其风险应由投标人自行承担，并根据有关条款规定，其投标有可能被拒绝。</w:t>
      </w:r>
    </w:p>
    <w:p>
      <w:pPr>
        <w:pStyle w:val="33"/>
        <w:spacing w:before="111" w:line="360" w:lineRule="auto"/>
        <w:ind w:left="0" w:firstLine="482" w:firstLineChars="200"/>
        <w:rPr>
          <w:rStyle w:val="23"/>
          <w:lang w:eastAsia="zh-CN"/>
        </w:rPr>
      </w:pPr>
      <w:r>
        <w:rPr>
          <w:rStyle w:val="23"/>
          <w:rFonts w:hint="eastAsia"/>
          <w:lang w:eastAsia="zh-CN"/>
        </w:rPr>
        <w:t>8</w:t>
      </w:r>
      <w:r>
        <w:rPr>
          <w:rStyle w:val="23"/>
          <w:lang w:eastAsia="zh-CN"/>
        </w:rPr>
        <w:t>.招标文件的澄清、标前会议</w:t>
      </w:r>
    </w:p>
    <w:p>
      <w:pPr>
        <w:spacing w:line="360" w:lineRule="auto"/>
        <w:ind w:firstLine="480" w:firstLineChars="200"/>
        <w:rPr>
          <w:rStyle w:val="23"/>
          <w:sz w:val="24"/>
          <w:szCs w:val="24"/>
          <w:lang w:eastAsia="zh-CN"/>
        </w:rPr>
      </w:pPr>
      <w:r>
        <w:rPr>
          <w:rStyle w:val="23"/>
          <w:rFonts w:hint="eastAsia"/>
          <w:sz w:val="24"/>
          <w:szCs w:val="24"/>
          <w:lang w:eastAsia="zh-CN"/>
        </w:rPr>
        <w:t>8</w:t>
      </w:r>
      <w:r>
        <w:rPr>
          <w:rStyle w:val="23"/>
          <w:sz w:val="24"/>
          <w:szCs w:val="24"/>
          <w:lang w:eastAsia="zh-CN"/>
        </w:rPr>
        <w:t>.1投标人对招标文件如有疑点，可在投标截止期</w:t>
      </w:r>
      <w:r>
        <w:rPr>
          <w:rStyle w:val="23"/>
          <w:rFonts w:hint="eastAsia"/>
          <w:sz w:val="24"/>
          <w:szCs w:val="24"/>
          <w:lang w:eastAsia="zh-CN"/>
        </w:rPr>
        <w:t>15</w:t>
      </w:r>
      <w:r>
        <w:rPr>
          <w:rStyle w:val="23"/>
          <w:sz w:val="24"/>
          <w:szCs w:val="24"/>
          <w:lang w:eastAsia="zh-CN"/>
        </w:rPr>
        <w:t>日前按招标文件中载明的地址以书面形式（包括信函、电报或传真，下同）通知招标人要求澄清。招标人将视情况确定采用适当方式予以澄清或以书面形式予以答复。招标人认为有必要时，可将答复内容（包括原提出问题，但不包括问题的来源）分发给所有投标人。</w:t>
      </w:r>
    </w:p>
    <w:p>
      <w:pPr>
        <w:pStyle w:val="33"/>
        <w:spacing w:before="111" w:line="360" w:lineRule="auto"/>
        <w:ind w:left="0" w:firstLine="482" w:firstLineChars="200"/>
        <w:rPr>
          <w:rStyle w:val="23"/>
          <w:lang w:eastAsia="zh-CN"/>
        </w:rPr>
      </w:pPr>
      <w:r>
        <w:rPr>
          <w:rStyle w:val="23"/>
          <w:rFonts w:hint="eastAsia"/>
          <w:lang w:eastAsia="zh-CN"/>
        </w:rPr>
        <w:t>9</w:t>
      </w:r>
      <w:r>
        <w:rPr>
          <w:rStyle w:val="23"/>
          <w:lang w:eastAsia="zh-CN"/>
        </w:rPr>
        <w:t>.招标文件的修改或补充</w:t>
      </w:r>
    </w:p>
    <w:p>
      <w:pPr>
        <w:spacing w:line="360" w:lineRule="auto"/>
        <w:ind w:firstLine="480" w:firstLineChars="200"/>
        <w:rPr>
          <w:rStyle w:val="23"/>
          <w:sz w:val="24"/>
          <w:szCs w:val="24"/>
          <w:lang w:eastAsia="zh-CN"/>
        </w:rPr>
      </w:pPr>
      <w:r>
        <w:rPr>
          <w:rStyle w:val="23"/>
          <w:rFonts w:hint="eastAsia"/>
          <w:sz w:val="24"/>
          <w:szCs w:val="24"/>
          <w:lang w:eastAsia="zh-CN"/>
        </w:rPr>
        <w:t>9</w:t>
      </w:r>
      <w:r>
        <w:rPr>
          <w:rStyle w:val="23"/>
          <w:sz w:val="24"/>
          <w:szCs w:val="24"/>
          <w:lang w:eastAsia="zh-CN"/>
        </w:rPr>
        <w:t>.1在投标截止期</w:t>
      </w:r>
      <w:r>
        <w:rPr>
          <w:rStyle w:val="23"/>
          <w:rFonts w:hint="eastAsia"/>
          <w:sz w:val="24"/>
          <w:szCs w:val="24"/>
          <w:lang w:eastAsia="zh-CN"/>
        </w:rPr>
        <w:t>15</w:t>
      </w:r>
      <w:r>
        <w:rPr>
          <w:rStyle w:val="23"/>
          <w:sz w:val="24"/>
          <w:szCs w:val="24"/>
          <w:lang w:eastAsia="zh-CN"/>
        </w:rPr>
        <w:t>日前的任何时间，招标人可主动或依据投标人要求澄清的问题而修改或补充招标文件，并以书面形式通知所有投标人，投标人在收到该通知后应立即以电报或传真的形式予以确认。</w:t>
      </w:r>
    </w:p>
    <w:p>
      <w:pPr>
        <w:spacing w:line="360" w:lineRule="auto"/>
        <w:ind w:firstLine="480" w:firstLineChars="200"/>
        <w:rPr>
          <w:rStyle w:val="23"/>
          <w:sz w:val="24"/>
          <w:szCs w:val="24"/>
          <w:lang w:eastAsia="zh-CN"/>
        </w:rPr>
      </w:pPr>
      <w:r>
        <w:rPr>
          <w:rStyle w:val="23"/>
          <w:rFonts w:hint="eastAsia"/>
          <w:sz w:val="24"/>
          <w:szCs w:val="24"/>
          <w:lang w:eastAsia="zh-CN"/>
        </w:rPr>
        <w:t>9</w:t>
      </w:r>
      <w:r>
        <w:rPr>
          <w:rStyle w:val="23"/>
          <w:sz w:val="24"/>
          <w:szCs w:val="24"/>
          <w:lang w:eastAsia="zh-CN"/>
        </w:rPr>
        <w:t>.2为使投标人在准备投标时有适当的时间考虑投标文件的修改，招标人有权决定推迟投标截止日期和开标日期，并将此变更通知所有的投标人。</w:t>
      </w:r>
    </w:p>
    <w:p>
      <w:pPr>
        <w:spacing w:line="360" w:lineRule="auto"/>
        <w:ind w:firstLine="480" w:firstLineChars="200"/>
        <w:rPr>
          <w:rStyle w:val="23"/>
          <w:sz w:val="24"/>
          <w:szCs w:val="24"/>
          <w:lang w:eastAsia="zh-CN"/>
        </w:rPr>
      </w:pPr>
      <w:r>
        <w:rPr>
          <w:rStyle w:val="23"/>
          <w:rFonts w:hint="eastAsia"/>
          <w:sz w:val="24"/>
          <w:szCs w:val="24"/>
          <w:lang w:eastAsia="zh-CN"/>
        </w:rPr>
        <w:t>9</w:t>
      </w:r>
      <w:r>
        <w:rPr>
          <w:rStyle w:val="23"/>
          <w:sz w:val="24"/>
          <w:szCs w:val="24"/>
          <w:lang w:eastAsia="zh-CN"/>
        </w:rPr>
        <w:t>.3招标文件的修改书和补充文件将构成招标文件的一部分，并且比招标文件对投标人具有优先的约束力。</w:t>
      </w:r>
    </w:p>
    <w:p>
      <w:pPr>
        <w:pStyle w:val="34"/>
        <w:spacing w:line="360" w:lineRule="auto"/>
        <w:ind w:left="52" w:firstLine="482" w:firstLineChars="200"/>
        <w:rPr>
          <w:rStyle w:val="23"/>
          <w:sz w:val="24"/>
          <w:szCs w:val="24"/>
          <w:lang w:eastAsia="zh-CN"/>
        </w:rPr>
      </w:pPr>
    </w:p>
    <w:p>
      <w:pPr>
        <w:pStyle w:val="3"/>
        <w:rPr>
          <w:rStyle w:val="23"/>
        </w:rPr>
      </w:pPr>
      <w:bookmarkStart w:id="4" w:name="_Toc75265241"/>
      <w:r>
        <w:rPr>
          <w:rStyle w:val="23"/>
        </w:rPr>
        <w:t>第</w:t>
      </w:r>
      <w:r>
        <w:rPr>
          <w:rStyle w:val="23"/>
          <w:rFonts w:hint="eastAsia"/>
        </w:rPr>
        <w:t>四</w:t>
      </w:r>
      <w:r>
        <w:rPr>
          <w:rStyle w:val="23"/>
        </w:rPr>
        <w:t>章投标文件的编写</w:t>
      </w:r>
      <w:bookmarkEnd w:id="4"/>
    </w:p>
    <w:p>
      <w:pPr>
        <w:pStyle w:val="33"/>
        <w:snapToGrid w:val="0"/>
        <w:spacing w:before="114" w:line="360" w:lineRule="auto"/>
        <w:ind w:left="0" w:firstLine="458" w:firstLineChars="200"/>
        <w:rPr>
          <w:rStyle w:val="23"/>
          <w:lang w:eastAsia="zh-CN"/>
        </w:rPr>
      </w:pPr>
      <w:r>
        <w:rPr>
          <w:rStyle w:val="23"/>
          <w:w w:val="95"/>
          <w:lang w:eastAsia="zh-CN"/>
        </w:rPr>
        <w:t>1</w:t>
      </w:r>
      <w:r>
        <w:rPr>
          <w:rStyle w:val="23"/>
          <w:rFonts w:hint="eastAsia"/>
          <w:w w:val="95"/>
          <w:lang w:eastAsia="zh-CN"/>
        </w:rPr>
        <w:t>0</w:t>
      </w:r>
      <w:r>
        <w:rPr>
          <w:rStyle w:val="23"/>
          <w:w w:val="95"/>
          <w:lang w:eastAsia="zh-CN"/>
        </w:rPr>
        <w:t>.要求</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0</w:t>
      </w:r>
      <w:r>
        <w:rPr>
          <w:rStyle w:val="23"/>
          <w:sz w:val="24"/>
          <w:szCs w:val="24"/>
          <w:lang w:eastAsia="zh-CN"/>
        </w:rPr>
        <w:t>.1投标人应详细阅读招标文件中的条款、格式、表示、条件和规范等所有内容，按招标文件的要求份数提供投标文件，并保证所提供的全部材料的真实性，以使其投标对招标文件做出实质性投标。否则，其投标可能被拒绝。</w:t>
      </w:r>
    </w:p>
    <w:p>
      <w:pPr>
        <w:pStyle w:val="33"/>
        <w:snapToGrid w:val="0"/>
        <w:spacing w:before="114" w:line="360" w:lineRule="auto"/>
        <w:ind w:left="0" w:firstLine="458" w:firstLineChars="200"/>
        <w:rPr>
          <w:rStyle w:val="23"/>
          <w:w w:val="95"/>
          <w:lang w:eastAsia="zh-CN"/>
        </w:rPr>
      </w:pPr>
      <w:r>
        <w:rPr>
          <w:rStyle w:val="23"/>
          <w:w w:val="95"/>
          <w:lang w:eastAsia="zh-CN"/>
        </w:rPr>
        <w:t>1</w:t>
      </w:r>
      <w:r>
        <w:rPr>
          <w:rStyle w:val="23"/>
          <w:rFonts w:hint="eastAsia"/>
          <w:w w:val="95"/>
          <w:lang w:eastAsia="zh-CN"/>
        </w:rPr>
        <w:t>1</w:t>
      </w:r>
      <w:r>
        <w:rPr>
          <w:rStyle w:val="23"/>
          <w:w w:val="95"/>
          <w:lang w:eastAsia="zh-CN"/>
        </w:rPr>
        <w:t>.投标文件语言和度量单位</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1</w:t>
      </w:r>
      <w:r>
        <w:rPr>
          <w:rStyle w:val="23"/>
          <w:sz w:val="24"/>
          <w:szCs w:val="24"/>
          <w:lang w:eastAsia="zh-CN"/>
        </w:rPr>
        <w:t>.1投标文件及投标人和招标人就招标、投标交换的文件和往来信件，须以中文书写。投标人可提交其他语言的资料，但应附中文注释，在有差异时，以中文为主。</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1</w:t>
      </w:r>
      <w:r>
        <w:rPr>
          <w:rStyle w:val="23"/>
          <w:sz w:val="24"/>
          <w:szCs w:val="24"/>
          <w:lang w:eastAsia="zh-CN"/>
        </w:rPr>
        <w:t>.2除在招标文件的技术规格中另有规定外，计量单位应使用中华人民共和国法定计量单位（国际单位制和国家选定的其它计量单位）。</w:t>
      </w:r>
    </w:p>
    <w:p>
      <w:pPr>
        <w:pStyle w:val="33"/>
        <w:snapToGrid w:val="0"/>
        <w:spacing w:before="114" w:line="360" w:lineRule="auto"/>
        <w:ind w:left="0" w:firstLine="458" w:firstLineChars="200"/>
        <w:rPr>
          <w:rStyle w:val="23"/>
          <w:w w:val="95"/>
          <w:lang w:eastAsia="zh-CN"/>
        </w:rPr>
      </w:pPr>
      <w:r>
        <w:rPr>
          <w:rStyle w:val="23"/>
          <w:w w:val="95"/>
          <w:lang w:eastAsia="zh-CN"/>
        </w:rPr>
        <w:t>1</w:t>
      </w:r>
      <w:r>
        <w:rPr>
          <w:rStyle w:val="23"/>
          <w:rFonts w:hint="eastAsia"/>
          <w:w w:val="95"/>
          <w:lang w:eastAsia="zh-CN"/>
        </w:rPr>
        <w:t>2</w:t>
      </w:r>
      <w:r>
        <w:rPr>
          <w:rStyle w:val="23"/>
          <w:w w:val="95"/>
          <w:lang w:eastAsia="zh-CN"/>
        </w:rPr>
        <w:t>.投标文件的组成</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2</w:t>
      </w:r>
      <w:r>
        <w:rPr>
          <w:rStyle w:val="23"/>
          <w:sz w:val="24"/>
          <w:szCs w:val="24"/>
          <w:lang w:eastAsia="zh-CN"/>
        </w:rPr>
        <w:t>.1投标文件包括（但不仅限于）下列内容：</w:t>
      </w:r>
    </w:p>
    <w:p>
      <w:pPr>
        <w:snapToGrid w:val="0"/>
        <w:spacing w:line="360" w:lineRule="auto"/>
        <w:rPr>
          <w:sz w:val="24"/>
          <w:lang w:eastAsia="zh-CN"/>
        </w:rPr>
      </w:pPr>
      <w:r>
        <w:rPr>
          <w:sz w:val="24"/>
          <w:lang w:eastAsia="zh-CN"/>
        </w:rPr>
        <w:t>1、投标函</w:t>
      </w:r>
    </w:p>
    <w:p>
      <w:pPr>
        <w:snapToGrid w:val="0"/>
        <w:spacing w:line="360" w:lineRule="auto"/>
        <w:rPr>
          <w:sz w:val="24"/>
          <w:lang w:eastAsia="zh-CN"/>
        </w:rPr>
      </w:pPr>
      <w:r>
        <w:rPr>
          <w:sz w:val="24"/>
          <w:lang w:eastAsia="zh-CN"/>
        </w:rPr>
        <w:t>2、法定代表人身份证明书</w:t>
      </w:r>
    </w:p>
    <w:p>
      <w:pPr>
        <w:snapToGrid w:val="0"/>
        <w:spacing w:line="360" w:lineRule="auto"/>
        <w:rPr>
          <w:sz w:val="24"/>
          <w:lang w:eastAsia="zh-CN"/>
        </w:rPr>
      </w:pPr>
      <w:r>
        <w:rPr>
          <w:sz w:val="24"/>
          <w:lang w:eastAsia="zh-CN"/>
        </w:rPr>
        <w:t>3、授权委托书</w:t>
      </w:r>
    </w:p>
    <w:p>
      <w:pPr>
        <w:snapToGrid w:val="0"/>
        <w:spacing w:line="360" w:lineRule="auto"/>
        <w:rPr>
          <w:sz w:val="24"/>
          <w:lang w:eastAsia="zh-CN"/>
        </w:rPr>
      </w:pPr>
      <w:r>
        <w:rPr>
          <w:sz w:val="24"/>
          <w:lang w:eastAsia="zh-CN"/>
        </w:rPr>
        <w:t>4、报价一览表</w:t>
      </w:r>
    </w:p>
    <w:p>
      <w:pPr>
        <w:snapToGrid w:val="0"/>
        <w:spacing w:line="360" w:lineRule="auto"/>
        <w:rPr>
          <w:sz w:val="24"/>
          <w:lang w:eastAsia="zh-CN"/>
        </w:rPr>
      </w:pPr>
      <w:r>
        <w:rPr>
          <w:sz w:val="24"/>
          <w:lang w:eastAsia="zh-CN"/>
        </w:rPr>
        <w:t>5、企业营业执照及企业简介</w:t>
      </w:r>
    </w:p>
    <w:p>
      <w:pPr>
        <w:snapToGrid w:val="0"/>
        <w:spacing w:line="360" w:lineRule="auto"/>
        <w:rPr>
          <w:sz w:val="24"/>
          <w:lang w:eastAsia="zh-CN"/>
        </w:rPr>
      </w:pPr>
      <w:r>
        <w:rPr>
          <w:sz w:val="24"/>
          <w:lang w:eastAsia="zh-CN"/>
        </w:rPr>
        <w:t>6、近三年（20</w:t>
      </w:r>
      <w:r>
        <w:rPr>
          <w:rFonts w:hint="eastAsia"/>
          <w:sz w:val="24"/>
          <w:lang w:val="en-US" w:eastAsia="zh-CN"/>
        </w:rPr>
        <w:t>20</w:t>
      </w:r>
      <w:r>
        <w:rPr>
          <w:sz w:val="24"/>
          <w:lang w:eastAsia="zh-CN"/>
        </w:rPr>
        <w:t>年1月1日至今）类似项目业绩一览表</w:t>
      </w:r>
    </w:p>
    <w:p>
      <w:pPr>
        <w:snapToGrid w:val="0"/>
        <w:spacing w:line="360" w:lineRule="auto"/>
        <w:rPr>
          <w:sz w:val="24"/>
          <w:lang w:eastAsia="zh-CN"/>
        </w:rPr>
      </w:pPr>
      <w:r>
        <w:rPr>
          <w:sz w:val="24"/>
          <w:lang w:eastAsia="zh-CN"/>
        </w:rPr>
        <w:t>7、省级土地估价师协会近三年估价报告抽检情况</w:t>
      </w:r>
    </w:p>
    <w:p>
      <w:pPr>
        <w:snapToGrid w:val="0"/>
        <w:spacing w:line="360" w:lineRule="auto"/>
        <w:rPr>
          <w:sz w:val="24"/>
          <w:lang w:eastAsia="zh-CN"/>
        </w:rPr>
      </w:pPr>
      <w:r>
        <w:rPr>
          <w:sz w:val="24"/>
          <w:lang w:eastAsia="zh-CN"/>
        </w:rPr>
        <w:t>8、项目负责人简历表</w:t>
      </w:r>
    </w:p>
    <w:p>
      <w:pPr>
        <w:snapToGrid w:val="0"/>
        <w:spacing w:line="360" w:lineRule="auto"/>
        <w:rPr>
          <w:sz w:val="24"/>
          <w:lang w:eastAsia="zh-CN"/>
        </w:rPr>
      </w:pPr>
      <w:r>
        <w:rPr>
          <w:sz w:val="24"/>
          <w:lang w:eastAsia="zh-CN"/>
        </w:rPr>
        <w:t>9、主要项目团队人员一览表</w:t>
      </w:r>
    </w:p>
    <w:p>
      <w:pPr>
        <w:snapToGrid w:val="0"/>
        <w:spacing w:line="360" w:lineRule="auto"/>
        <w:rPr>
          <w:sz w:val="24"/>
          <w:lang w:eastAsia="zh-CN"/>
        </w:rPr>
      </w:pPr>
      <w:r>
        <w:rPr>
          <w:sz w:val="24"/>
          <w:lang w:eastAsia="zh-CN"/>
        </w:rPr>
        <w:t>10、保密承诺函</w:t>
      </w:r>
    </w:p>
    <w:p>
      <w:pPr>
        <w:snapToGrid w:val="0"/>
        <w:spacing w:line="360" w:lineRule="auto"/>
        <w:rPr>
          <w:sz w:val="24"/>
          <w:lang w:eastAsia="zh-CN"/>
        </w:rPr>
      </w:pPr>
      <w:r>
        <w:rPr>
          <w:sz w:val="24"/>
          <w:lang w:eastAsia="zh-CN"/>
        </w:rPr>
        <w:t>11、中小企业声明函</w:t>
      </w:r>
    </w:p>
    <w:p>
      <w:pPr>
        <w:snapToGrid w:val="0"/>
        <w:spacing w:line="360" w:lineRule="auto"/>
        <w:rPr>
          <w:sz w:val="24"/>
          <w:lang w:eastAsia="zh-CN"/>
        </w:rPr>
      </w:pPr>
      <w:r>
        <w:rPr>
          <w:sz w:val="24"/>
          <w:lang w:eastAsia="zh-CN"/>
        </w:rPr>
        <w:t>12、残疾人福利性单位声明函</w:t>
      </w:r>
    </w:p>
    <w:p>
      <w:pPr>
        <w:snapToGrid w:val="0"/>
        <w:spacing w:line="360" w:lineRule="auto"/>
        <w:rPr>
          <w:sz w:val="24"/>
          <w:lang w:eastAsia="zh-CN"/>
        </w:rPr>
      </w:pPr>
      <w:r>
        <w:rPr>
          <w:sz w:val="24"/>
          <w:lang w:eastAsia="zh-CN"/>
        </w:rPr>
        <w:t>13、监狱企业声明函</w:t>
      </w:r>
    </w:p>
    <w:p>
      <w:pPr>
        <w:snapToGrid w:val="0"/>
        <w:spacing w:line="360" w:lineRule="auto"/>
        <w:rPr>
          <w:sz w:val="24"/>
          <w:lang w:eastAsia="zh-CN"/>
        </w:rPr>
      </w:pPr>
      <w:r>
        <w:rPr>
          <w:sz w:val="24"/>
          <w:lang w:eastAsia="zh-CN"/>
        </w:rPr>
        <w:t>14、商务条款偏离表</w:t>
      </w:r>
    </w:p>
    <w:p>
      <w:pPr>
        <w:snapToGrid w:val="0"/>
        <w:spacing w:line="360" w:lineRule="auto"/>
        <w:rPr>
          <w:sz w:val="24"/>
          <w:lang w:eastAsia="zh-CN"/>
        </w:rPr>
      </w:pPr>
      <w:r>
        <w:rPr>
          <w:sz w:val="24"/>
          <w:lang w:eastAsia="zh-CN"/>
        </w:rPr>
        <w:t>15、技术条款偏离表</w:t>
      </w:r>
    </w:p>
    <w:p>
      <w:pPr>
        <w:snapToGrid w:val="0"/>
        <w:spacing w:line="360" w:lineRule="auto"/>
        <w:rPr>
          <w:sz w:val="24"/>
          <w:lang w:eastAsia="zh-CN"/>
        </w:rPr>
      </w:pPr>
      <w:r>
        <w:rPr>
          <w:sz w:val="24"/>
          <w:lang w:eastAsia="zh-CN"/>
        </w:rPr>
        <w:t>16、服务方案及企业优惠承诺等</w:t>
      </w:r>
    </w:p>
    <w:p>
      <w:pPr>
        <w:snapToGrid w:val="0"/>
        <w:spacing w:line="360" w:lineRule="auto"/>
        <w:rPr>
          <w:sz w:val="24"/>
          <w:lang w:eastAsia="zh-CN"/>
        </w:rPr>
      </w:pPr>
      <w:r>
        <w:rPr>
          <w:sz w:val="24"/>
          <w:lang w:eastAsia="zh-CN"/>
        </w:rPr>
        <w:t>17、投标人认为有必要提供的其他材料</w:t>
      </w:r>
    </w:p>
    <w:p>
      <w:pPr>
        <w:snapToGrid w:val="0"/>
        <w:spacing w:line="360" w:lineRule="auto"/>
        <w:rPr>
          <w:sz w:val="24"/>
          <w:lang w:eastAsia="zh-CN"/>
        </w:rPr>
      </w:pPr>
      <w:r>
        <w:rPr>
          <w:sz w:val="24"/>
          <w:lang w:eastAsia="zh-CN"/>
        </w:rPr>
        <w:t>18、投标人在“信用中国”（www.creditchina.gov.cn）上未被列入失信被执行人、重大税收违法案件当事人名单网页截图；</w:t>
      </w:r>
    </w:p>
    <w:p>
      <w:pPr>
        <w:snapToGrid w:val="0"/>
        <w:spacing w:line="360" w:lineRule="auto"/>
        <w:rPr>
          <w:b/>
          <w:iCs/>
          <w:sz w:val="24"/>
          <w:u w:val="single"/>
          <w:lang w:eastAsia="zh-CN"/>
        </w:rPr>
      </w:pPr>
      <w:r>
        <w:rPr>
          <w:rFonts w:hint="eastAsia"/>
          <w:b/>
          <w:bCs/>
          <w:iCs/>
          <w:sz w:val="24"/>
          <w:u w:val="single"/>
          <w:lang w:eastAsia="zh-CN"/>
        </w:rPr>
        <w:t>注：1.以上材料须加盖单位公章，</w:t>
      </w:r>
      <w:r>
        <w:rPr>
          <w:rFonts w:hint="eastAsia"/>
          <w:b/>
          <w:iCs/>
          <w:sz w:val="24"/>
          <w:u w:val="single"/>
          <w:lang w:eastAsia="zh-CN"/>
        </w:rPr>
        <w:t>投标人需将投标文件按上述顺序装订成册。</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2</w:t>
      </w:r>
      <w:r>
        <w:rPr>
          <w:rStyle w:val="23"/>
          <w:sz w:val="24"/>
          <w:szCs w:val="24"/>
          <w:lang w:eastAsia="zh-CN"/>
        </w:rPr>
        <w:t>.2所有资格证明文件，正本中的资格证明文件（如业绩、资质证书等）均须为加盖投标人公章的复印件或扫描件，以备开标时与原件核对（有特别说明的除外），副本为正本的复印件；开标结束后，可根据投标人的需要退回原件（针对本招标项目的特定授权原件不予退还）。</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2</w:t>
      </w:r>
      <w:r>
        <w:rPr>
          <w:rStyle w:val="23"/>
          <w:sz w:val="24"/>
          <w:szCs w:val="24"/>
          <w:lang w:eastAsia="zh-CN"/>
        </w:rPr>
        <w:t>.3所有资格证明文件必须满足招标文件的要求，否则将导致投标被否决。</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2</w:t>
      </w:r>
      <w:r>
        <w:rPr>
          <w:rStyle w:val="23"/>
          <w:sz w:val="24"/>
          <w:szCs w:val="24"/>
          <w:lang w:eastAsia="zh-CN"/>
        </w:rPr>
        <w:t>.4投标人可按招标文件的范本格式中提供的投标文件格式填写投标文件；如提供的范本格式有不完善之处，请自行补充完善。</w:t>
      </w:r>
    </w:p>
    <w:p>
      <w:pPr>
        <w:pStyle w:val="33"/>
        <w:snapToGrid w:val="0"/>
        <w:spacing w:before="114" w:line="360" w:lineRule="auto"/>
        <w:ind w:left="0" w:firstLine="458" w:firstLineChars="200"/>
        <w:rPr>
          <w:rStyle w:val="23"/>
          <w:w w:val="95"/>
          <w:lang w:eastAsia="zh-CN"/>
        </w:rPr>
      </w:pPr>
      <w:r>
        <w:rPr>
          <w:rStyle w:val="23"/>
          <w:w w:val="95"/>
          <w:lang w:eastAsia="zh-CN"/>
        </w:rPr>
        <w:t>1</w:t>
      </w:r>
      <w:r>
        <w:rPr>
          <w:rStyle w:val="23"/>
          <w:rFonts w:hint="eastAsia"/>
          <w:w w:val="95"/>
          <w:lang w:eastAsia="zh-CN"/>
        </w:rPr>
        <w:t>3</w:t>
      </w:r>
      <w:r>
        <w:rPr>
          <w:rStyle w:val="23"/>
          <w:w w:val="95"/>
          <w:lang w:eastAsia="zh-CN"/>
        </w:rPr>
        <w:t>.符合招标文件规定的证明文件</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3</w:t>
      </w:r>
      <w:r>
        <w:rPr>
          <w:rStyle w:val="23"/>
          <w:sz w:val="24"/>
          <w:szCs w:val="24"/>
          <w:lang w:eastAsia="zh-CN"/>
        </w:rPr>
        <w:t>.1投标人提供的资格证明材料，须满足投标人须知前附表的要求。</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3</w:t>
      </w:r>
      <w:r>
        <w:rPr>
          <w:rStyle w:val="23"/>
          <w:sz w:val="24"/>
          <w:szCs w:val="24"/>
          <w:lang w:eastAsia="zh-CN"/>
        </w:rPr>
        <w:t>.2投标人为联合体形式的，则应提交联合体各方的资格文件，否则将视为未实质性投标条款而被拒绝。</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3</w:t>
      </w:r>
      <w:r>
        <w:rPr>
          <w:rStyle w:val="23"/>
          <w:sz w:val="24"/>
          <w:szCs w:val="24"/>
          <w:lang w:eastAsia="zh-CN"/>
        </w:rPr>
        <w:t>.3投标人确保所提供货物（或服务），其质量满足中华人民共和国国家相关标准，使用的原辅材料要符合质量要求，拟投入的设备完好率足以胜任本项目的工作。</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3</w:t>
      </w:r>
      <w:r>
        <w:rPr>
          <w:rStyle w:val="23"/>
          <w:sz w:val="24"/>
          <w:szCs w:val="24"/>
          <w:lang w:eastAsia="zh-CN"/>
        </w:rPr>
        <w:t>.4投标人须提交证明拟供货物（或服务）符合招标文件规定的技术投标文件，作为投标文件的一部分。</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3</w:t>
      </w:r>
      <w:r>
        <w:rPr>
          <w:rStyle w:val="23"/>
          <w:sz w:val="24"/>
          <w:szCs w:val="24"/>
          <w:lang w:eastAsia="zh-CN"/>
        </w:rPr>
        <w:t>.5提供的货物（或服务）符合规定的相应技术标准、环保及节能标准等。</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3</w:t>
      </w:r>
      <w:r>
        <w:rPr>
          <w:rStyle w:val="23"/>
          <w:sz w:val="24"/>
          <w:szCs w:val="24"/>
          <w:lang w:eastAsia="zh-CN"/>
        </w:rPr>
        <w:t>.6对照招标人的</w:t>
      </w:r>
      <w:r>
        <w:rPr>
          <w:rStyle w:val="23"/>
          <w:rFonts w:hint="eastAsia"/>
          <w:sz w:val="24"/>
          <w:szCs w:val="24"/>
          <w:lang w:eastAsia="zh-CN"/>
        </w:rPr>
        <w:t>招标</w:t>
      </w:r>
      <w:r>
        <w:rPr>
          <w:rStyle w:val="23"/>
          <w:sz w:val="24"/>
          <w:szCs w:val="24"/>
          <w:lang w:eastAsia="zh-CN"/>
        </w:rPr>
        <w:t>内容及技术要求，逐条确定，指出所提供的货物（或服务）是否实质性投标招标文件的要求，如有偏离，须填报偏离表（见附件）。</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3</w:t>
      </w:r>
      <w:r>
        <w:rPr>
          <w:rStyle w:val="23"/>
          <w:sz w:val="24"/>
          <w:szCs w:val="24"/>
          <w:lang w:eastAsia="zh-CN"/>
        </w:rPr>
        <w:t>.7投标人应当提交符合招标文件规定的业绩证明文件，该证明文件作为投标文件的一部分，业绩证明文件的要求详见投标人须知前附表没有按要求提供资料或提供资料不完全，其风险由投标人自行承担。</w:t>
      </w:r>
    </w:p>
    <w:p>
      <w:pPr>
        <w:pStyle w:val="33"/>
        <w:snapToGrid w:val="0"/>
        <w:spacing w:before="114" w:line="360" w:lineRule="auto"/>
        <w:ind w:left="0" w:firstLine="458" w:firstLineChars="200"/>
        <w:rPr>
          <w:rStyle w:val="23"/>
          <w:w w:val="95"/>
          <w:lang w:eastAsia="zh-CN"/>
        </w:rPr>
      </w:pPr>
      <w:r>
        <w:rPr>
          <w:rStyle w:val="23"/>
          <w:w w:val="95"/>
          <w:lang w:eastAsia="zh-CN"/>
        </w:rPr>
        <w:t>1</w:t>
      </w:r>
      <w:r>
        <w:rPr>
          <w:rStyle w:val="23"/>
          <w:rFonts w:hint="eastAsia"/>
          <w:w w:val="95"/>
          <w:lang w:eastAsia="zh-CN"/>
        </w:rPr>
        <w:t>4</w:t>
      </w:r>
      <w:r>
        <w:rPr>
          <w:rStyle w:val="23"/>
          <w:w w:val="95"/>
          <w:lang w:eastAsia="zh-CN"/>
        </w:rPr>
        <w:t>.投标报价</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4</w:t>
      </w:r>
      <w:r>
        <w:rPr>
          <w:rStyle w:val="23"/>
          <w:sz w:val="24"/>
          <w:szCs w:val="24"/>
          <w:lang w:eastAsia="zh-CN"/>
        </w:rPr>
        <w:t>.1投标人应在投标报价表中标明其提供的所有货物（或服务）及其完成本项目相关工作范围内所有费用的总价，招标人不接受有任何选择性报价。投标人漏报的单价或单价中漏报、少报的费用，均视为此项费用已隐含在其他报价中，中标后不予调整。</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4</w:t>
      </w:r>
      <w:r>
        <w:rPr>
          <w:rStyle w:val="23"/>
          <w:sz w:val="24"/>
          <w:szCs w:val="24"/>
          <w:lang w:eastAsia="zh-CN"/>
        </w:rPr>
        <w:t>.2其报价须保证在投标有效期及交付期内固定不变。招标人不接受有任何选择性报价。</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4</w:t>
      </w:r>
      <w:r>
        <w:rPr>
          <w:rStyle w:val="23"/>
          <w:sz w:val="24"/>
          <w:szCs w:val="24"/>
          <w:lang w:eastAsia="zh-CN"/>
        </w:rPr>
        <w:t>.3为了防止本次招标的投标报价过高，超出招标人为本次</w:t>
      </w:r>
      <w:r>
        <w:rPr>
          <w:rStyle w:val="23"/>
          <w:rFonts w:hint="eastAsia"/>
          <w:sz w:val="24"/>
          <w:szCs w:val="24"/>
          <w:lang w:eastAsia="zh-CN"/>
        </w:rPr>
        <w:t>招标</w:t>
      </w:r>
      <w:r>
        <w:rPr>
          <w:rStyle w:val="23"/>
          <w:sz w:val="24"/>
          <w:szCs w:val="24"/>
          <w:lang w:eastAsia="zh-CN"/>
        </w:rPr>
        <w:t>项目的资金支付能力，招标人依据主管部门的批复为本次招标项目的设定了最高投标限价，如果投标人的投标报价高于本项目的最高投标限价，其投标文件将被拒绝；如果所有投标人的投标报价均超出最高投标限价，招标人有权重新组织招标。</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4</w:t>
      </w:r>
      <w:r>
        <w:rPr>
          <w:rStyle w:val="23"/>
          <w:sz w:val="24"/>
          <w:szCs w:val="24"/>
          <w:lang w:eastAsia="zh-CN"/>
        </w:rPr>
        <w:t>.4投标报价货币单位：人民币。</w:t>
      </w:r>
    </w:p>
    <w:p>
      <w:pPr>
        <w:pStyle w:val="33"/>
        <w:snapToGrid w:val="0"/>
        <w:spacing w:before="114" w:line="360" w:lineRule="auto"/>
        <w:ind w:left="0" w:firstLine="458" w:firstLineChars="200"/>
        <w:rPr>
          <w:rStyle w:val="23"/>
          <w:w w:val="95"/>
          <w:lang w:eastAsia="zh-CN"/>
        </w:rPr>
      </w:pPr>
      <w:r>
        <w:rPr>
          <w:rStyle w:val="23"/>
          <w:w w:val="95"/>
          <w:lang w:eastAsia="zh-CN"/>
        </w:rPr>
        <w:t>1</w:t>
      </w:r>
      <w:r>
        <w:rPr>
          <w:rStyle w:val="23"/>
          <w:rFonts w:hint="eastAsia"/>
          <w:w w:val="95"/>
          <w:lang w:eastAsia="zh-CN"/>
        </w:rPr>
        <w:t>5</w:t>
      </w:r>
      <w:r>
        <w:rPr>
          <w:rStyle w:val="23"/>
          <w:w w:val="95"/>
          <w:lang w:eastAsia="zh-CN"/>
        </w:rPr>
        <w:t>.投标有效期</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5</w:t>
      </w:r>
      <w:r>
        <w:rPr>
          <w:rStyle w:val="23"/>
          <w:sz w:val="24"/>
          <w:szCs w:val="24"/>
          <w:lang w:eastAsia="zh-CN"/>
        </w:rPr>
        <w:t>.1投标有效期详见投标人须知前附表，如不满足其投标将被否决。</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5</w:t>
      </w:r>
      <w:r>
        <w:rPr>
          <w:rStyle w:val="23"/>
          <w:sz w:val="24"/>
          <w:szCs w:val="24"/>
          <w:lang w:eastAsia="zh-CN"/>
        </w:rPr>
        <w:t>.2特殊情况下，招标人可于投标有效期期满之前，要求投标人同意延长投标有效期。投标人可以拒绝或同意上述要求，但要求与答复均须是书面文件。对于同意该要求的投标人，招标人既不要求也不允许其修改投标文件。</w:t>
      </w:r>
    </w:p>
    <w:p>
      <w:pPr>
        <w:pStyle w:val="33"/>
        <w:snapToGrid w:val="0"/>
        <w:spacing w:before="114" w:line="360" w:lineRule="auto"/>
        <w:ind w:left="0" w:firstLine="458" w:firstLineChars="200"/>
        <w:rPr>
          <w:rStyle w:val="23"/>
          <w:w w:val="95"/>
          <w:lang w:eastAsia="zh-CN"/>
        </w:rPr>
      </w:pPr>
      <w:r>
        <w:rPr>
          <w:rStyle w:val="23"/>
          <w:w w:val="95"/>
          <w:lang w:eastAsia="zh-CN"/>
        </w:rPr>
        <w:t>1</w:t>
      </w:r>
      <w:r>
        <w:rPr>
          <w:rStyle w:val="23"/>
          <w:rFonts w:hint="eastAsia"/>
          <w:w w:val="95"/>
          <w:lang w:eastAsia="zh-CN"/>
        </w:rPr>
        <w:t>6</w:t>
      </w:r>
      <w:r>
        <w:rPr>
          <w:rStyle w:val="23"/>
          <w:w w:val="95"/>
          <w:lang w:eastAsia="zh-CN"/>
        </w:rPr>
        <w:t>．</w:t>
      </w:r>
      <w:r>
        <w:rPr>
          <w:rStyle w:val="23"/>
          <w:rFonts w:hint="eastAsia"/>
          <w:w w:val="95"/>
          <w:lang w:eastAsia="zh-CN"/>
        </w:rPr>
        <w:t>投标</w:t>
      </w:r>
      <w:r>
        <w:rPr>
          <w:rStyle w:val="23"/>
          <w:w w:val="95"/>
          <w:lang w:eastAsia="zh-CN"/>
        </w:rPr>
        <w:t>保证金</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6</w:t>
      </w:r>
      <w:r>
        <w:rPr>
          <w:rStyle w:val="23"/>
          <w:sz w:val="24"/>
          <w:szCs w:val="24"/>
          <w:lang w:eastAsia="zh-CN"/>
        </w:rPr>
        <w:t>.1</w:t>
      </w:r>
      <w:r>
        <w:rPr>
          <w:rStyle w:val="23"/>
          <w:rFonts w:hint="eastAsia"/>
          <w:sz w:val="24"/>
          <w:szCs w:val="24"/>
          <w:lang w:eastAsia="zh-CN"/>
        </w:rPr>
        <w:t>投标</w:t>
      </w:r>
      <w:r>
        <w:rPr>
          <w:rStyle w:val="23"/>
          <w:sz w:val="24"/>
          <w:szCs w:val="24"/>
          <w:lang w:eastAsia="zh-CN"/>
        </w:rPr>
        <w:t>保证金的缴纳详见投标人须知前附表。未按规定提交</w:t>
      </w:r>
      <w:r>
        <w:rPr>
          <w:rStyle w:val="23"/>
          <w:rFonts w:hint="eastAsia"/>
          <w:sz w:val="24"/>
          <w:szCs w:val="24"/>
          <w:lang w:eastAsia="zh-CN"/>
        </w:rPr>
        <w:t>投标</w:t>
      </w:r>
      <w:r>
        <w:rPr>
          <w:rStyle w:val="23"/>
          <w:sz w:val="24"/>
          <w:szCs w:val="24"/>
          <w:lang w:eastAsia="zh-CN"/>
        </w:rPr>
        <w:t>保证金的投标，将被视为投标无效。</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6</w:t>
      </w:r>
      <w:r>
        <w:rPr>
          <w:rStyle w:val="23"/>
          <w:sz w:val="24"/>
          <w:szCs w:val="24"/>
          <w:lang w:eastAsia="zh-CN"/>
        </w:rPr>
        <w:t>.2</w:t>
      </w:r>
      <w:r>
        <w:rPr>
          <w:rStyle w:val="23"/>
          <w:rFonts w:hint="eastAsia"/>
          <w:sz w:val="24"/>
          <w:szCs w:val="24"/>
          <w:lang w:eastAsia="zh-CN"/>
        </w:rPr>
        <w:t>投标</w:t>
      </w:r>
      <w:r>
        <w:rPr>
          <w:rStyle w:val="23"/>
          <w:sz w:val="24"/>
          <w:szCs w:val="24"/>
          <w:lang w:eastAsia="zh-CN"/>
        </w:rPr>
        <w:t>保证金的退还详见投标人须知前附表。</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6</w:t>
      </w:r>
      <w:r>
        <w:rPr>
          <w:rStyle w:val="23"/>
          <w:sz w:val="24"/>
          <w:szCs w:val="24"/>
          <w:lang w:eastAsia="zh-CN"/>
        </w:rPr>
        <w:t>.3不予退还保证金的情形，详见投标人须知前附表。</w:t>
      </w:r>
    </w:p>
    <w:p>
      <w:pPr>
        <w:pStyle w:val="33"/>
        <w:snapToGrid w:val="0"/>
        <w:spacing w:before="114" w:line="360" w:lineRule="auto"/>
        <w:ind w:left="0" w:firstLine="458" w:firstLineChars="200"/>
        <w:rPr>
          <w:rStyle w:val="23"/>
          <w:w w:val="95"/>
          <w:lang w:eastAsia="zh-CN"/>
        </w:rPr>
      </w:pPr>
      <w:r>
        <w:rPr>
          <w:rStyle w:val="23"/>
          <w:w w:val="95"/>
          <w:lang w:eastAsia="zh-CN"/>
        </w:rPr>
        <w:t>1</w:t>
      </w:r>
      <w:r>
        <w:rPr>
          <w:rStyle w:val="23"/>
          <w:rFonts w:hint="eastAsia"/>
          <w:w w:val="95"/>
          <w:lang w:eastAsia="zh-CN"/>
        </w:rPr>
        <w:t>7</w:t>
      </w:r>
      <w:r>
        <w:rPr>
          <w:rStyle w:val="23"/>
          <w:w w:val="95"/>
          <w:lang w:eastAsia="zh-CN"/>
        </w:rPr>
        <w:t>.投标文件的签署及规定</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7</w:t>
      </w:r>
      <w:r>
        <w:rPr>
          <w:rStyle w:val="23"/>
          <w:sz w:val="24"/>
          <w:szCs w:val="24"/>
          <w:lang w:eastAsia="zh-CN"/>
        </w:rPr>
        <w:t>.1投标文件正本须打印或用不褪色的墨水书写，副本可为正本的复印件。</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7</w:t>
      </w:r>
      <w:r>
        <w:rPr>
          <w:rStyle w:val="23"/>
          <w:sz w:val="24"/>
          <w:szCs w:val="24"/>
          <w:lang w:eastAsia="zh-CN"/>
        </w:rPr>
        <w:t>.2投标文件应清楚工整，修改处应由投标单位法定代表人或授权代理人签章。</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7</w:t>
      </w:r>
      <w:r>
        <w:rPr>
          <w:rStyle w:val="23"/>
          <w:sz w:val="24"/>
          <w:szCs w:val="24"/>
          <w:lang w:eastAsia="zh-CN"/>
        </w:rPr>
        <w:t>.3投标人的法定代表人或授权代理人在凡规定签章处逐一签署并加盖单位公章。</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7</w:t>
      </w:r>
      <w:r>
        <w:rPr>
          <w:rStyle w:val="23"/>
          <w:sz w:val="24"/>
          <w:szCs w:val="24"/>
          <w:lang w:eastAsia="zh-CN"/>
        </w:rPr>
        <w:t>.4投标文件的份数详见投标人须知前附表。正本和副本应分别胶装成册，并在封面上标记“正本”和“副本”的字样，不得采用活页装订；投标文件应编制目录，并且逐页连续标注页码。</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7</w:t>
      </w:r>
      <w:r>
        <w:rPr>
          <w:rStyle w:val="23"/>
          <w:sz w:val="24"/>
          <w:szCs w:val="24"/>
          <w:lang w:eastAsia="zh-CN"/>
        </w:rPr>
        <w:t>.5当正本和副本之间出现差异时，以正本为准。</w:t>
      </w:r>
    </w:p>
    <w:p>
      <w:pPr>
        <w:snapToGrid w:val="0"/>
        <w:spacing w:line="360" w:lineRule="auto"/>
        <w:ind w:firstLine="480" w:firstLineChars="200"/>
        <w:rPr>
          <w:rStyle w:val="23"/>
          <w:sz w:val="24"/>
          <w:szCs w:val="24"/>
          <w:lang w:eastAsia="zh-CN"/>
        </w:rPr>
      </w:pPr>
      <w:r>
        <w:rPr>
          <w:rStyle w:val="23"/>
          <w:sz w:val="24"/>
          <w:szCs w:val="24"/>
          <w:lang w:eastAsia="zh-CN"/>
        </w:rPr>
        <w:t>1</w:t>
      </w:r>
      <w:r>
        <w:rPr>
          <w:rStyle w:val="23"/>
          <w:rFonts w:hint="eastAsia"/>
          <w:sz w:val="24"/>
          <w:szCs w:val="24"/>
          <w:lang w:eastAsia="zh-CN"/>
        </w:rPr>
        <w:t>7</w:t>
      </w:r>
      <w:r>
        <w:rPr>
          <w:rStyle w:val="23"/>
          <w:sz w:val="24"/>
          <w:szCs w:val="24"/>
          <w:lang w:eastAsia="zh-CN"/>
        </w:rPr>
        <w:t>.6电报、电话、传真形式的投标概不接受。</w:t>
      </w:r>
    </w:p>
    <w:p>
      <w:pPr>
        <w:snapToGrid w:val="0"/>
        <w:spacing w:line="360" w:lineRule="auto"/>
        <w:ind w:firstLine="480" w:firstLineChars="200"/>
        <w:rPr>
          <w:rStyle w:val="23"/>
          <w:w w:val="99"/>
          <w:sz w:val="24"/>
          <w:szCs w:val="24"/>
          <w:lang w:eastAsia="zh-CN"/>
        </w:rPr>
      </w:pPr>
      <w:r>
        <w:rPr>
          <w:rStyle w:val="23"/>
          <w:sz w:val="24"/>
          <w:szCs w:val="24"/>
          <w:lang w:eastAsia="zh-CN"/>
        </w:rPr>
        <w:t>1</w:t>
      </w:r>
      <w:r>
        <w:rPr>
          <w:rStyle w:val="23"/>
          <w:rFonts w:hint="eastAsia"/>
          <w:sz w:val="24"/>
          <w:szCs w:val="24"/>
          <w:lang w:eastAsia="zh-CN"/>
        </w:rPr>
        <w:t>7</w:t>
      </w:r>
      <w:r>
        <w:rPr>
          <w:rStyle w:val="23"/>
          <w:sz w:val="24"/>
          <w:szCs w:val="24"/>
          <w:lang w:eastAsia="zh-CN"/>
        </w:rPr>
        <w:t>.7所有已进入评审程序的投标文件，招标人及</w:t>
      </w:r>
      <w:r>
        <w:rPr>
          <w:rStyle w:val="23"/>
          <w:rFonts w:hint="eastAsia"/>
          <w:sz w:val="24"/>
          <w:szCs w:val="24"/>
          <w:lang w:eastAsia="zh-CN"/>
        </w:rPr>
        <w:t>招标</w:t>
      </w:r>
      <w:r>
        <w:rPr>
          <w:rStyle w:val="23"/>
          <w:sz w:val="24"/>
          <w:szCs w:val="24"/>
          <w:lang w:eastAsia="zh-CN"/>
        </w:rPr>
        <w:t>代理机构有权不予退还投标单位递交的投标文件。</w:t>
      </w:r>
    </w:p>
    <w:p>
      <w:pPr>
        <w:textAlignment w:val="auto"/>
        <w:rPr>
          <w:rStyle w:val="23"/>
          <w:rFonts w:cs="宋体"/>
          <w:b/>
          <w:bCs/>
          <w:kern w:val="36"/>
          <w:sz w:val="32"/>
          <w:szCs w:val="48"/>
          <w:lang w:eastAsia="zh-CN"/>
        </w:rPr>
      </w:pPr>
      <w:bookmarkStart w:id="5" w:name="_Toc75265242"/>
      <w:r>
        <w:rPr>
          <w:rStyle w:val="23"/>
          <w:lang w:eastAsia="zh-CN"/>
        </w:rPr>
        <w:br w:type="page"/>
      </w:r>
    </w:p>
    <w:p>
      <w:pPr>
        <w:pStyle w:val="3"/>
        <w:rPr>
          <w:rStyle w:val="23"/>
          <w:w w:val="98"/>
        </w:rPr>
      </w:pPr>
      <w:r>
        <w:rPr>
          <w:rStyle w:val="23"/>
        </w:rPr>
        <w:t>第</w:t>
      </w:r>
      <w:r>
        <w:rPr>
          <w:rStyle w:val="23"/>
          <w:rFonts w:hint="eastAsia"/>
        </w:rPr>
        <w:t>五</w:t>
      </w:r>
      <w:r>
        <w:rPr>
          <w:rStyle w:val="23"/>
        </w:rPr>
        <w:t>章投标文件的递交</w:t>
      </w:r>
      <w:bookmarkEnd w:id="5"/>
    </w:p>
    <w:p>
      <w:pPr>
        <w:pStyle w:val="34"/>
        <w:spacing w:before="30" w:line="360" w:lineRule="auto"/>
        <w:ind w:left="2872"/>
        <w:jc w:val="left"/>
        <w:rPr>
          <w:rStyle w:val="23"/>
          <w:lang w:eastAsia="zh-CN"/>
        </w:rPr>
      </w:pPr>
    </w:p>
    <w:p>
      <w:pPr>
        <w:pStyle w:val="33"/>
        <w:spacing w:before="26" w:line="360" w:lineRule="auto"/>
        <w:ind w:left="0" w:firstLine="482" w:firstLineChars="200"/>
        <w:rPr>
          <w:rStyle w:val="23"/>
          <w:lang w:eastAsia="zh-CN"/>
        </w:rPr>
      </w:pPr>
      <w:r>
        <w:rPr>
          <w:rStyle w:val="23"/>
          <w:rFonts w:hint="eastAsia"/>
          <w:lang w:eastAsia="zh-CN"/>
        </w:rPr>
        <w:t>18</w:t>
      </w:r>
      <w:r>
        <w:rPr>
          <w:rStyle w:val="23"/>
          <w:lang w:eastAsia="zh-CN"/>
        </w:rPr>
        <w:t>.投标性文件的密封与标记</w:t>
      </w:r>
    </w:p>
    <w:p>
      <w:pPr>
        <w:spacing w:line="360" w:lineRule="auto"/>
        <w:ind w:firstLine="480" w:firstLineChars="200"/>
        <w:rPr>
          <w:rStyle w:val="23"/>
          <w:sz w:val="24"/>
          <w:szCs w:val="24"/>
          <w:lang w:eastAsia="zh-CN"/>
        </w:rPr>
      </w:pPr>
      <w:r>
        <w:rPr>
          <w:rStyle w:val="23"/>
          <w:rFonts w:hint="eastAsia"/>
          <w:sz w:val="24"/>
          <w:szCs w:val="24"/>
          <w:lang w:eastAsia="zh-CN"/>
        </w:rPr>
        <w:t>18</w:t>
      </w:r>
      <w:r>
        <w:rPr>
          <w:rStyle w:val="23"/>
          <w:sz w:val="24"/>
          <w:szCs w:val="24"/>
          <w:lang w:eastAsia="zh-CN"/>
        </w:rPr>
        <w:t>.1投标文件的密封：详见投标人须知前附表。</w:t>
      </w:r>
    </w:p>
    <w:p>
      <w:pPr>
        <w:spacing w:line="360" w:lineRule="auto"/>
        <w:ind w:firstLine="480" w:firstLineChars="200"/>
        <w:rPr>
          <w:rStyle w:val="23"/>
          <w:sz w:val="24"/>
          <w:szCs w:val="24"/>
          <w:lang w:eastAsia="zh-CN"/>
        </w:rPr>
      </w:pPr>
      <w:r>
        <w:rPr>
          <w:rStyle w:val="23"/>
          <w:rFonts w:hint="eastAsia"/>
          <w:sz w:val="24"/>
          <w:szCs w:val="24"/>
          <w:lang w:eastAsia="zh-CN"/>
        </w:rPr>
        <w:t>18</w:t>
      </w:r>
      <w:r>
        <w:rPr>
          <w:rStyle w:val="23"/>
          <w:sz w:val="24"/>
          <w:szCs w:val="24"/>
          <w:lang w:eastAsia="zh-CN"/>
        </w:rPr>
        <w:t>.2如果投标人未按上述要求对投标文件密封及加写标记，</w:t>
      </w:r>
      <w:r>
        <w:rPr>
          <w:rStyle w:val="23"/>
          <w:rFonts w:hint="eastAsia"/>
          <w:sz w:val="24"/>
          <w:szCs w:val="24"/>
          <w:lang w:eastAsia="zh-CN"/>
        </w:rPr>
        <w:t>招标</w:t>
      </w:r>
      <w:r>
        <w:rPr>
          <w:rStyle w:val="23"/>
          <w:sz w:val="24"/>
          <w:szCs w:val="24"/>
          <w:lang w:eastAsia="zh-CN"/>
        </w:rPr>
        <w:t>代理机构对由此造成的文件的误投或过早启封概不负责，</w:t>
      </w:r>
      <w:r>
        <w:rPr>
          <w:rStyle w:val="23"/>
          <w:rFonts w:hint="eastAsia"/>
          <w:sz w:val="24"/>
          <w:szCs w:val="24"/>
          <w:lang w:eastAsia="zh-CN"/>
        </w:rPr>
        <w:t>招标</w:t>
      </w:r>
      <w:r>
        <w:rPr>
          <w:rStyle w:val="23"/>
          <w:sz w:val="24"/>
          <w:szCs w:val="24"/>
          <w:lang w:eastAsia="zh-CN"/>
        </w:rPr>
        <w:t>代理机构有权予以拒绝，并退回投标人。</w:t>
      </w:r>
    </w:p>
    <w:p>
      <w:pPr>
        <w:spacing w:line="360" w:lineRule="auto"/>
        <w:ind w:firstLine="480" w:firstLineChars="200"/>
        <w:rPr>
          <w:rStyle w:val="23"/>
          <w:sz w:val="24"/>
          <w:szCs w:val="24"/>
          <w:lang w:eastAsia="zh-CN"/>
        </w:rPr>
      </w:pPr>
      <w:r>
        <w:rPr>
          <w:rStyle w:val="23"/>
          <w:rFonts w:hint="eastAsia"/>
          <w:sz w:val="24"/>
          <w:szCs w:val="24"/>
          <w:lang w:eastAsia="zh-CN"/>
        </w:rPr>
        <w:t>18</w:t>
      </w:r>
      <w:r>
        <w:rPr>
          <w:rStyle w:val="23"/>
          <w:sz w:val="24"/>
          <w:szCs w:val="24"/>
          <w:lang w:eastAsia="zh-CN"/>
        </w:rPr>
        <w:t>.3由于不可抗拒的原因或无法控制的事件而导致丢失或损坏投标包装体内的投标文件，招标人将不负责任。</w:t>
      </w:r>
    </w:p>
    <w:p>
      <w:pPr>
        <w:spacing w:line="360" w:lineRule="auto"/>
        <w:ind w:firstLine="482" w:firstLineChars="200"/>
        <w:rPr>
          <w:rStyle w:val="23"/>
          <w:b/>
          <w:sz w:val="24"/>
          <w:szCs w:val="24"/>
          <w:lang w:eastAsia="zh-CN"/>
        </w:rPr>
      </w:pPr>
      <w:r>
        <w:rPr>
          <w:rStyle w:val="23"/>
          <w:rFonts w:hint="eastAsia"/>
          <w:b/>
          <w:sz w:val="24"/>
          <w:szCs w:val="24"/>
          <w:lang w:eastAsia="zh-CN"/>
        </w:rPr>
        <w:t>19</w:t>
      </w:r>
      <w:r>
        <w:rPr>
          <w:rStyle w:val="23"/>
          <w:b/>
          <w:sz w:val="24"/>
          <w:szCs w:val="24"/>
          <w:lang w:eastAsia="zh-CN"/>
        </w:rPr>
        <w:t>.投标文件递交截止时间</w:t>
      </w:r>
    </w:p>
    <w:p>
      <w:pPr>
        <w:spacing w:line="360" w:lineRule="auto"/>
        <w:ind w:firstLine="480" w:firstLineChars="200"/>
        <w:rPr>
          <w:rStyle w:val="23"/>
          <w:sz w:val="24"/>
          <w:szCs w:val="24"/>
          <w:lang w:eastAsia="zh-CN"/>
        </w:rPr>
      </w:pPr>
      <w:r>
        <w:rPr>
          <w:rStyle w:val="23"/>
          <w:rFonts w:hint="eastAsia"/>
          <w:sz w:val="24"/>
          <w:szCs w:val="24"/>
          <w:lang w:eastAsia="zh-CN"/>
        </w:rPr>
        <w:t>19</w:t>
      </w:r>
      <w:r>
        <w:rPr>
          <w:rStyle w:val="23"/>
          <w:sz w:val="24"/>
          <w:szCs w:val="24"/>
          <w:lang w:eastAsia="zh-CN"/>
        </w:rPr>
        <w:t>.1投标文件的递交截止时间为招标公告所规定的时间。投标文件以密封形式递交至指定的投标地点，招标人或者</w:t>
      </w:r>
      <w:r>
        <w:rPr>
          <w:rStyle w:val="23"/>
          <w:rFonts w:hint="eastAsia"/>
          <w:sz w:val="24"/>
          <w:szCs w:val="24"/>
          <w:lang w:eastAsia="zh-CN"/>
        </w:rPr>
        <w:t>招标</w:t>
      </w:r>
      <w:r>
        <w:rPr>
          <w:rStyle w:val="23"/>
          <w:sz w:val="24"/>
          <w:szCs w:val="24"/>
          <w:lang w:eastAsia="zh-CN"/>
        </w:rPr>
        <w:t>代理机构收到投标文件后，应当如实记载投标文件的送达时间和密封情况，签收保存，并向投标人出具签收回执。任何单位和个人不得在开标前开启投标文件。逾期送达或者未按照招标文件要求密封的投标文件，招标人</w:t>
      </w:r>
      <w:r>
        <w:rPr>
          <w:rStyle w:val="23"/>
          <w:rFonts w:hint="eastAsia"/>
          <w:sz w:val="24"/>
          <w:szCs w:val="24"/>
          <w:lang w:eastAsia="zh-CN"/>
        </w:rPr>
        <w:t>、招标</w:t>
      </w:r>
      <w:r>
        <w:rPr>
          <w:rStyle w:val="23"/>
          <w:sz w:val="24"/>
          <w:szCs w:val="24"/>
          <w:lang w:eastAsia="zh-CN"/>
        </w:rPr>
        <w:t>代理机构应当拒收。</w:t>
      </w:r>
    </w:p>
    <w:p>
      <w:pPr>
        <w:spacing w:line="360" w:lineRule="auto"/>
        <w:ind w:firstLine="480" w:firstLineChars="200"/>
        <w:rPr>
          <w:rStyle w:val="23"/>
          <w:sz w:val="24"/>
          <w:szCs w:val="24"/>
          <w:lang w:eastAsia="zh-CN"/>
        </w:rPr>
      </w:pPr>
      <w:r>
        <w:rPr>
          <w:rStyle w:val="23"/>
          <w:rFonts w:hint="eastAsia"/>
          <w:sz w:val="24"/>
          <w:szCs w:val="24"/>
          <w:lang w:eastAsia="zh-CN"/>
        </w:rPr>
        <w:t>19</w:t>
      </w:r>
      <w:r>
        <w:rPr>
          <w:rStyle w:val="23"/>
          <w:sz w:val="24"/>
          <w:szCs w:val="24"/>
          <w:lang w:eastAsia="zh-CN"/>
        </w:rPr>
        <w:t>.2出现因招标文件的修改推迟投标截止时间时，则按招标人修改通知规定的时间递交。</w:t>
      </w:r>
    </w:p>
    <w:p>
      <w:pPr>
        <w:spacing w:line="360" w:lineRule="auto"/>
        <w:ind w:firstLine="482" w:firstLineChars="200"/>
        <w:rPr>
          <w:rStyle w:val="23"/>
          <w:sz w:val="24"/>
          <w:szCs w:val="24"/>
          <w:lang w:eastAsia="zh-CN"/>
        </w:rPr>
      </w:pPr>
      <w:r>
        <w:rPr>
          <w:rStyle w:val="23"/>
          <w:rFonts w:cs="宋体"/>
          <w:b/>
          <w:bCs/>
          <w:sz w:val="24"/>
          <w:szCs w:val="24"/>
          <w:lang w:eastAsia="zh-CN"/>
        </w:rPr>
        <w:t>2</w:t>
      </w:r>
      <w:r>
        <w:rPr>
          <w:rStyle w:val="23"/>
          <w:rFonts w:hint="eastAsia" w:cs="宋体"/>
          <w:b/>
          <w:bCs/>
          <w:sz w:val="24"/>
          <w:szCs w:val="24"/>
          <w:lang w:eastAsia="zh-CN"/>
        </w:rPr>
        <w:t>0</w:t>
      </w:r>
      <w:r>
        <w:rPr>
          <w:rStyle w:val="23"/>
          <w:rFonts w:cs="宋体"/>
          <w:b/>
          <w:bCs/>
          <w:sz w:val="24"/>
          <w:szCs w:val="24"/>
          <w:lang w:eastAsia="zh-CN"/>
        </w:rPr>
        <w:t>.投标文件的修改和撤回</w:t>
      </w:r>
    </w:p>
    <w:p>
      <w:pPr>
        <w:spacing w:line="360" w:lineRule="auto"/>
        <w:ind w:firstLine="480" w:firstLineChars="200"/>
        <w:rPr>
          <w:rStyle w:val="23"/>
          <w:sz w:val="24"/>
          <w:szCs w:val="24"/>
          <w:lang w:eastAsia="zh-CN"/>
        </w:rPr>
      </w:pPr>
      <w:r>
        <w:rPr>
          <w:rStyle w:val="23"/>
          <w:sz w:val="24"/>
          <w:szCs w:val="24"/>
          <w:lang w:eastAsia="zh-CN"/>
        </w:rPr>
        <w:t>2</w:t>
      </w:r>
      <w:r>
        <w:rPr>
          <w:rStyle w:val="23"/>
          <w:rFonts w:hint="eastAsia"/>
          <w:sz w:val="24"/>
          <w:szCs w:val="24"/>
          <w:lang w:eastAsia="zh-CN"/>
        </w:rPr>
        <w:t>0</w:t>
      </w:r>
      <w:r>
        <w:rPr>
          <w:rStyle w:val="23"/>
          <w:sz w:val="24"/>
          <w:szCs w:val="24"/>
          <w:lang w:eastAsia="zh-CN"/>
        </w:rPr>
        <w:t>.1投标人在投标截止时间前，可以对所递交的投标文件进行补充、修改或者撤回，并书面通知招标人或者</w:t>
      </w:r>
      <w:r>
        <w:rPr>
          <w:rStyle w:val="23"/>
          <w:rFonts w:hint="eastAsia"/>
          <w:sz w:val="24"/>
          <w:szCs w:val="24"/>
          <w:lang w:eastAsia="zh-CN"/>
        </w:rPr>
        <w:t>招标</w:t>
      </w:r>
      <w:r>
        <w:rPr>
          <w:rStyle w:val="23"/>
          <w:sz w:val="24"/>
          <w:szCs w:val="24"/>
          <w:lang w:eastAsia="zh-CN"/>
        </w:rPr>
        <w:t>代理机构。补充、修改的内容应当按照招标文件要求签署、盖章、密封后，作为投标文件的组成部分。补充、修改的内容与投标文件不一致的，以补充、修改的内容为准。</w:t>
      </w:r>
    </w:p>
    <w:p>
      <w:pPr>
        <w:spacing w:line="360" w:lineRule="auto"/>
        <w:ind w:firstLine="480" w:firstLineChars="200"/>
        <w:rPr>
          <w:rStyle w:val="23"/>
          <w:sz w:val="24"/>
          <w:szCs w:val="24"/>
          <w:lang w:eastAsia="zh-CN"/>
        </w:rPr>
      </w:pPr>
      <w:r>
        <w:rPr>
          <w:rStyle w:val="23"/>
          <w:sz w:val="24"/>
          <w:szCs w:val="24"/>
          <w:lang w:eastAsia="zh-CN"/>
        </w:rPr>
        <w:t>2</w:t>
      </w:r>
      <w:r>
        <w:rPr>
          <w:rStyle w:val="23"/>
          <w:rFonts w:hint="eastAsia"/>
          <w:sz w:val="24"/>
          <w:szCs w:val="24"/>
          <w:lang w:eastAsia="zh-CN"/>
        </w:rPr>
        <w:t>0</w:t>
      </w:r>
      <w:r>
        <w:rPr>
          <w:rStyle w:val="23"/>
          <w:sz w:val="24"/>
          <w:szCs w:val="24"/>
          <w:lang w:eastAsia="zh-CN"/>
        </w:rPr>
        <w:t>.2对投标文件修改的书面材料应于投标截止日前送达招标人，投标截止时间以后不得修改投标文件。</w:t>
      </w:r>
    </w:p>
    <w:p>
      <w:pPr>
        <w:spacing w:line="360" w:lineRule="auto"/>
        <w:ind w:firstLine="480" w:firstLineChars="200"/>
        <w:rPr>
          <w:rStyle w:val="23"/>
          <w:sz w:val="24"/>
          <w:szCs w:val="24"/>
          <w:lang w:eastAsia="zh-CN"/>
        </w:rPr>
      </w:pPr>
      <w:r>
        <w:rPr>
          <w:rStyle w:val="23"/>
          <w:sz w:val="24"/>
          <w:szCs w:val="24"/>
          <w:lang w:eastAsia="zh-CN"/>
        </w:rPr>
        <w:t>2</w:t>
      </w:r>
      <w:r>
        <w:rPr>
          <w:rStyle w:val="23"/>
          <w:rFonts w:hint="eastAsia"/>
          <w:sz w:val="24"/>
          <w:szCs w:val="24"/>
          <w:lang w:eastAsia="zh-CN"/>
        </w:rPr>
        <w:t>0</w:t>
      </w:r>
      <w:r>
        <w:rPr>
          <w:rStyle w:val="23"/>
          <w:sz w:val="24"/>
          <w:szCs w:val="24"/>
          <w:lang w:eastAsia="zh-CN"/>
        </w:rPr>
        <w:t>.3投标人不得在开标时间起至投标有效期期满前撤回投标文件。</w:t>
      </w:r>
    </w:p>
    <w:p>
      <w:pPr>
        <w:pStyle w:val="3"/>
        <w:rPr>
          <w:rStyle w:val="23"/>
        </w:rPr>
      </w:pPr>
      <w:bookmarkStart w:id="6" w:name="_Toc75265243"/>
      <w:r>
        <w:rPr>
          <w:rStyle w:val="23"/>
        </w:rPr>
        <w:t>第</w:t>
      </w:r>
      <w:r>
        <w:rPr>
          <w:rStyle w:val="23"/>
          <w:rFonts w:hint="eastAsia"/>
        </w:rPr>
        <w:t>六</w:t>
      </w:r>
      <w:r>
        <w:rPr>
          <w:rStyle w:val="23"/>
        </w:rPr>
        <w:t>章开标</w:t>
      </w:r>
      <w:bookmarkEnd w:id="6"/>
    </w:p>
    <w:p>
      <w:pPr>
        <w:spacing w:before="127" w:line="360" w:lineRule="auto"/>
        <w:ind w:left="591" w:firstLine="458" w:firstLineChars="200"/>
        <w:rPr>
          <w:rStyle w:val="23"/>
          <w:b/>
          <w:sz w:val="24"/>
          <w:szCs w:val="24"/>
          <w:lang w:eastAsia="zh-CN"/>
        </w:rPr>
      </w:pPr>
      <w:r>
        <w:rPr>
          <w:rStyle w:val="23"/>
          <w:b/>
          <w:w w:val="95"/>
          <w:sz w:val="24"/>
          <w:szCs w:val="24"/>
          <w:lang w:eastAsia="zh-CN"/>
        </w:rPr>
        <w:t>2</w:t>
      </w:r>
      <w:r>
        <w:rPr>
          <w:rStyle w:val="23"/>
          <w:rFonts w:hint="eastAsia"/>
          <w:b/>
          <w:w w:val="95"/>
          <w:sz w:val="24"/>
          <w:szCs w:val="24"/>
          <w:lang w:eastAsia="zh-CN"/>
        </w:rPr>
        <w:t>1</w:t>
      </w:r>
      <w:r>
        <w:rPr>
          <w:rStyle w:val="23"/>
          <w:b/>
          <w:w w:val="95"/>
          <w:sz w:val="24"/>
          <w:szCs w:val="24"/>
          <w:lang w:eastAsia="zh-CN"/>
        </w:rPr>
        <w:t>．开标</w:t>
      </w:r>
    </w:p>
    <w:p>
      <w:pPr>
        <w:spacing w:line="360" w:lineRule="auto"/>
        <w:ind w:firstLine="480" w:firstLineChars="200"/>
        <w:rPr>
          <w:rStyle w:val="23"/>
          <w:sz w:val="24"/>
          <w:szCs w:val="24"/>
          <w:lang w:eastAsia="zh-CN"/>
        </w:rPr>
      </w:pPr>
      <w:r>
        <w:rPr>
          <w:rStyle w:val="23"/>
          <w:rFonts w:hint="eastAsia"/>
          <w:sz w:val="24"/>
          <w:szCs w:val="24"/>
          <w:lang w:eastAsia="zh-CN"/>
        </w:rPr>
        <w:t>开标会程序</w:t>
      </w:r>
    </w:p>
    <w:p>
      <w:pPr>
        <w:spacing w:line="440" w:lineRule="exact"/>
        <w:ind w:firstLine="480" w:firstLineChars="200"/>
        <w:jc w:val="left"/>
        <w:rPr>
          <w:rFonts w:ascii="宋体" w:hAnsi="宋体"/>
          <w:sz w:val="24"/>
        </w:rPr>
      </w:pPr>
      <w:r>
        <w:rPr>
          <w:rFonts w:ascii="宋体" w:hAnsi="宋体"/>
          <w:sz w:val="24"/>
        </w:rPr>
        <w:t>2</w:t>
      </w:r>
      <w:r>
        <w:rPr>
          <w:rFonts w:hint="eastAsia"/>
          <w:sz w:val="24"/>
          <w:lang w:val="en-US" w:eastAsia="zh-CN"/>
        </w:rPr>
        <w:t>1</w:t>
      </w:r>
      <w:r>
        <w:rPr>
          <w:rFonts w:ascii="宋体"/>
          <w:sz w:val="24"/>
        </w:rPr>
        <w:t>.</w:t>
      </w:r>
      <w:r>
        <w:rPr>
          <w:rFonts w:ascii="宋体" w:hAnsi="宋体"/>
          <w:sz w:val="24"/>
        </w:rPr>
        <w:t>1</w:t>
      </w:r>
      <w:r>
        <w:rPr>
          <w:rFonts w:hint="eastAsia" w:ascii="宋体" w:hAnsi="宋体" w:cs="宋体"/>
          <w:sz w:val="24"/>
        </w:rPr>
        <w:t>采购人按招标文件规定的时间、地点组织投标。采购单位代表及有关工作人员参加，政府采购监管部门视情况参与。</w:t>
      </w:r>
    </w:p>
    <w:p>
      <w:pPr>
        <w:spacing w:line="440" w:lineRule="exact"/>
        <w:ind w:firstLine="480" w:firstLineChars="200"/>
        <w:jc w:val="left"/>
        <w:rPr>
          <w:rFonts w:ascii="宋体"/>
          <w:b/>
          <w:sz w:val="24"/>
        </w:rPr>
      </w:pPr>
      <w:r>
        <w:rPr>
          <w:rFonts w:ascii="宋体" w:hAnsi="宋体"/>
          <w:sz w:val="24"/>
        </w:rPr>
        <w:t>2</w:t>
      </w:r>
      <w:r>
        <w:rPr>
          <w:rFonts w:hint="eastAsia"/>
          <w:sz w:val="24"/>
          <w:lang w:val="en-US" w:eastAsia="zh-CN"/>
        </w:rPr>
        <w:t>1</w:t>
      </w:r>
      <w:r>
        <w:rPr>
          <w:rFonts w:ascii="宋体" w:hAnsi="宋体"/>
          <w:sz w:val="24"/>
        </w:rPr>
        <w:t>.</w:t>
      </w:r>
      <w:r>
        <w:rPr>
          <w:rFonts w:hint="eastAsia" w:ascii="宋体" w:hAnsi="宋体"/>
          <w:sz w:val="24"/>
        </w:rPr>
        <w:t>2经采购人委托，开标由采购代理机构主持。开标时，查验证件结束后；由投标人或者其推选的代表检查投标文件的密封情况，也可以由</w:t>
      </w:r>
      <w:r>
        <w:rPr>
          <w:rFonts w:hint="eastAsia" w:ascii="宋体" w:hAnsi="宋体"/>
          <w:sz w:val="24"/>
          <w:lang w:val="en-US" w:eastAsia="zh-CN"/>
        </w:rPr>
        <w:t>监督</w:t>
      </w:r>
      <w:r>
        <w:rPr>
          <w:rFonts w:hint="eastAsia" w:ascii="宋体" w:hAnsi="宋体"/>
          <w:sz w:val="24"/>
        </w:rPr>
        <w:t>人检查；经确认无误后，由工作人员当众拆封，宣读投标人名称、投标价格和投标文件的其他主要内容。招标人在招标文件要求提交投标文件的截止时间前收到的所有投标文件，开标时都应当当众予以拆封、宣读。开标过程应当记录，并存档备查。</w:t>
      </w:r>
    </w:p>
    <w:p>
      <w:pPr>
        <w:pStyle w:val="54"/>
        <w:spacing w:line="440" w:lineRule="exact"/>
        <w:ind w:firstLine="480" w:firstLineChars="200"/>
        <w:outlineLvl w:val="0"/>
        <w:rPr>
          <w:rFonts w:ascii="宋体" w:hAnsi="宋体"/>
          <w:sz w:val="24"/>
        </w:rPr>
      </w:pPr>
      <w:r>
        <w:rPr>
          <w:rFonts w:hint="eastAsia" w:ascii="宋体" w:hAnsi="宋体"/>
          <w:sz w:val="24"/>
        </w:rPr>
        <w:t>2</w:t>
      </w:r>
      <w:r>
        <w:rPr>
          <w:rFonts w:hint="eastAsia" w:ascii="宋体" w:hAnsi="宋体"/>
          <w:sz w:val="24"/>
          <w:lang w:val="en-US" w:eastAsia="zh-CN"/>
        </w:rPr>
        <w:t>1</w:t>
      </w:r>
      <w:r>
        <w:rPr>
          <w:rFonts w:hint="eastAsia" w:ascii="宋体" w:hAnsi="宋体"/>
          <w:sz w:val="24"/>
        </w:rPr>
        <w:t>.3开标时，由监督人员对开标全过程进行监督。</w:t>
      </w:r>
    </w:p>
    <w:p>
      <w:pPr>
        <w:pStyle w:val="54"/>
        <w:spacing w:line="440" w:lineRule="exact"/>
        <w:ind w:firstLine="480" w:firstLineChars="200"/>
        <w:outlineLvl w:val="0"/>
        <w:rPr>
          <w:rFonts w:ascii="宋体" w:hAnsi="宋体"/>
          <w:sz w:val="24"/>
        </w:rPr>
      </w:pPr>
      <w:r>
        <w:rPr>
          <w:rFonts w:hint="eastAsia" w:ascii="宋体" w:hAnsi="宋体"/>
          <w:sz w:val="24"/>
        </w:rPr>
        <w:t>2</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4</w:t>
      </w:r>
      <w:r>
        <w:rPr>
          <w:rFonts w:hint="eastAsia" w:ascii="宋体" w:hAnsi="宋体"/>
          <w:sz w:val="24"/>
        </w:rPr>
        <w:t>开标时,当众查验投标文件的密封状况，经监督人、投标人确认无误后，公开唱标，完毕之后进入评标环节。</w:t>
      </w:r>
    </w:p>
    <w:p>
      <w:pPr>
        <w:pStyle w:val="54"/>
        <w:spacing w:line="440" w:lineRule="exact"/>
        <w:ind w:firstLine="480" w:firstLineChars="200"/>
        <w:outlineLvl w:val="0"/>
        <w:rPr>
          <w:rFonts w:hint="eastAsia" w:ascii="宋体" w:hAnsi="宋体"/>
          <w:color w:val="auto"/>
          <w:kern w:val="2"/>
          <w:sz w:val="24"/>
        </w:rPr>
      </w:pPr>
      <w:r>
        <w:rPr>
          <w:rFonts w:hint="eastAsia" w:ascii="宋体" w:hAnsi="宋体"/>
          <w:color w:val="auto"/>
          <w:kern w:val="2"/>
          <w:sz w:val="24"/>
        </w:rPr>
        <w:t>2</w:t>
      </w:r>
      <w:r>
        <w:rPr>
          <w:rFonts w:hint="eastAsia" w:ascii="宋体" w:hAnsi="宋体"/>
          <w:color w:val="auto"/>
          <w:kern w:val="2"/>
          <w:sz w:val="24"/>
          <w:lang w:val="en-US" w:eastAsia="zh-CN"/>
        </w:rPr>
        <w:t>1</w:t>
      </w:r>
      <w:r>
        <w:rPr>
          <w:rFonts w:hint="eastAsia" w:ascii="宋体" w:hAnsi="宋体"/>
          <w:color w:val="auto"/>
          <w:kern w:val="2"/>
          <w:sz w:val="24"/>
        </w:rPr>
        <w:t>.</w:t>
      </w:r>
      <w:r>
        <w:rPr>
          <w:rFonts w:hint="eastAsia" w:ascii="宋体" w:hAnsi="宋体"/>
          <w:color w:val="auto"/>
          <w:kern w:val="2"/>
          <w:sz w:val="24"/>
          <w:lang w:val="en-US" w:eastAsia="zh-CN"/>
        </w:rPr>
        <w:t>5</w:t>
      </w:r>
      <w:r>
        <w:rPr>
          <w:rFonts w:hint="eastAsia" w:ascii="宋体" w:hAnsi="宋体"/>
          <w:color w:val="auto"/>
          <w:kern w:val="2"/>
          <w:sz w:val="24"/>
        </w:rPr>
        <w:t>唱标时，投标文件中报价一览表内容与投标承诺书内容不一致的，以报价一览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pStyle w:val="54"/>
        <w:spacing w:line="440" w:lineRule="exact"/>
        <w:ind w:firstLine="480" w:firstLineChars="200"/>
        <w:outlineLvl w:val="0"/>
        <w:rPr>
          <w:rFonts w:hint="eastAsia" w:ascii="宋体" w:hAnsi="宋体"/>
          <w:color w:val="auto"/>
          <w:kern w:val="2"/>
          <w:sz w:val="24"/>
        </w:rPr>
      </w:pPr>
      <w:r>
        <w:rPr>
          <w:rFonts w:hint="eastAsia" w:ascii="宋体" w:hAnsi="宋体"/>
          <w:sz w:val="24"/>
        </w:rPr>
        <w:t>2</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6</w:t>
      </w:r>
      <w:r>
        <w:rPr>
          <w:rFonts w:hint="eastAsia" w:ascii="宋体" w:hAnsi="宋体"/>
          <w:sz w:val="24"/>
        </w:rPr>
        <w:t>开标时，由监督人员对投标人进行资格审查，资格审查未通过的，采购人将拒绝其投标文件。</w:t>
      </w:r>
    </w:p>
    <w:p>
      <w:pPr>
        <w:pStyle w:val="6"/>
        <w:rPr>
          <w:lang w:eastAsia="zh-CN"/>
        </w:rPr>
      </w:pPr>
    </w:p>
    <w:p>
      <w:pPr>
        <w:pStyle w:val="3"/>
        <w:rPr>
          <w:rStyle w:val="23"/>
        </w:rPr>
      </w:pPr>
      <w:bookmarkStart w:id="7" w:name="_Toc75265244"/>
      <w:r>
        <w:rPr>
          <w:rStyle w:val="23"/>
        </w:rPr>
        <w:t>第</w:t>
      </w:r>
      <w:r>
        <w:rPr>
          <w:rStyle w:val="23"/>
          <w:rFonts w:hint="eastAsia"/>
        </w:rPr>
        <w:t>七</w:t>
      </w:r>
      <w:r>
        <w:rPr>
          <w:rStyle w:val="23"/>
        </w:rPr>
        <w:t>章评标</w:t>
      </w:r>
      <w:bookmarkEnd w:id="7"/>
    </w:p>
    <w:p>
      <w:pPr>
        <w:pStyle w:val="33"/>
        <w:snapToGrid w:val="0"/>
        <w:spacing w:before="113" w:line="360" w:lineRule="auto"/>
        <w:ind w:left="0" w:firstLine="458" w:firstLineChars="200"/>
        <w:rPr>
          <w:rStyle w:val="23"/>
          <w:lang w:eastAsia="zh-CN"/>
        </w:rPr>
      </w:pPr>
      <w:r>
        <w:rPr>
          <w:rStyle w:val="23"/>
          <w:w w:val="95"/>
          <w:lang w:eastAsia="zh-CN"/>
        </w:rPr>
        <w:t>2</w:t>
      </w:r>
      <w:r>
        <w:rPr>
          <w:rStyle w:val="23"/>
          <w:rFonts w:hint="eastAsia"/>
          <w:w w:val="95"/>
          <w:lang w:eastAsia="zh-CN"/>
        </w:rPr>
        <w:t>2</w:t>
      </w:r>
      <w:r>
        <w:rPr>
          <w:rStyle w:val="23"/>
          <w:w w:val="95"/>
          <w:lang w:eastAsia="zh-CN"/>
        </w:rPr>
        <w:t>.评标委员会</w:t>
      </w:r>
    </w:p>
    <w:p>
      <w:pPr>
        <w:snapToGrid w:val="0"/>
        <w:spacing w:line="360" w:lineRule="auto"/>
        <w:ind w:firstLine="480" w:firstLineChars="200"/>
        <w:rPr>
          <w:rStyle w:val="23"/>
          <w:sz w:val="24"/>
          <w:szCs w:val="24"/>
          <w:lang w:eastAsia="zh-CN"/>
        </w:rPr>
      </w:pPr>
      <w:r>
        <w:rPr>
          <w:rStyle w:val="23"/>
          <w:sz w:val="24"/>
          <w:szCs w:val="24"/>
          <w:lang w:eastAsia="zh-CN"/>
        </w:rPr>
        <w:t>2</w:t>
      </w:r>
      <w:r>
        <w:rPr>
          <w:rStyle w:val="23"/>
          <w:rFonts w:hint="eastAsia"/>
          <w:sz w:val="24"/>
          <w:szCs w:val="24"/>
          <w:lang w:eastAsia="zh-CN"/>
        </w:rPr>
        <w:t>2</w:t>
      </w:r>
      <w:r>
        <w:rPr>
          <w:rStyle w:val="23"/>
          <w:sz w:val="24"/>
          <w:szCs w:val="24"/>
          <w:lang w:eastAsia="zh-CN"/>
        </w:rPr>
        <w:t>.1招标人将根据《</w:t>
      </w:r>
      <w:r>
        <w:rPr>
          <w:rStyle w:val="23"/>
          <w:rFonts w:hint="eastAsia"/>
          <w:sz w:val="24"/>
          <w:szCs w:val="24"/>
          <w:lang w:eastAsia="zh-CN"/>
        </w:rPr>
        <w:t>中华人民共和国招标投标法</w:t>
      </w:r>
      <w:r>
        <w:rPr>
          <w:rStyle w:val="23"/>
          <w:sz w:val="24"/>
          <w:szCs w:val="24"/>
          <w:lang w:eastAsia="zh-CN"/>
        </w:rPr>
        <w:t>》及相关的法律、法规等，依法组建本次招标的评标委员会，负责本次招标的评审、评标等活动。评标委员会负责向招标人推荐中标候选人或者根据招标人的授权直接确定中标人。</w:t>
      </w:r>
    </w:p>
    <w:p>
      <w:pPr>
        <w:snapToGrid w:val="0"/>
        <w:spacing w:line="360" w:lineRule="auto"/>
        <w:ind w:firstLine="480" w:firstLineChars="200"/>
        <w:rPr>
          <w:rStyle w:val="23"/>
          <w:sz w:val="24"/>
          <w:szCs w:val="24"/>
          <w:lang w:eastAsia="zh-CN"/>
        </w:rPr>
      </w:pPr>
      <w:r>
        <w:rPr>
          <w:rStyle w:val="23"/>
          <w:sz w:val="24"/>
          <w:szCs w:val="24"/>
          <w:lang w:eastAsia="zh-CN"/>
        </w:rPr>
        <w:t>2</w:t>
      </w:r>
      <w:r>
        <w:rPr>
          <w:rStyle w:val="23"/>
          <w:rFonts w:hint="eastAsia"/>
          <w:sz w:val="24"/>
          <w:szCs w:val="24"/>
          <w:lang w:eastAsia="zh-CN"/>
        </w:rPr>
        <w:t>2</w:t>
      </w:r>
      <w:r>
        <w:rPr>
          <w:rStyle w:val="23"/>
          <w:sz w:val="24"/>
          <w:szCs w:val="24"/>
          <w:lang w:eastAsia="zh-CN"/>
        </w:rPr>
        <w:t>.2评标委员会成员名单在评标结果公告前应当保密。</w:t>
      </w:r>
    </w:p>
    <w:p>
      <w:pPr>
        <w:snapToGrid w:val="0"/>
        <w:spacing w:line="360" w:lineRule="auto"/>
        <w:ind w:firstLine="480" w:firstLineChars="200"/>
        <w:rPr>
          <w:rStyle w:val="23"/>
          <w:sz w:val="24"/>
          <w:szCs w:val="24"/>
          <w:lang w:eastAsia="zh-CN"/>
        </w:rPr>
      </w:pPr>
      <w:r>
        <w:rPr>
          <w:rStyle w:val="23"/>
          <w:sz w:val="24"/>
          <w:szCs w:val="24"/>
          <w:lang w:eastAsia="zh-CN"/>
        </w:rPr>
        <w:t>2</w:t>
      </w:r>
      <w:r>
        <w:rPr>
          <w:rStyle w:val="23"/>
          <w:rFonts w:hint="eastAsia"/>
          <w:sz w:val="24"/>
          <w:szCs w:val="24"/>
          <w:lang w:eastAsia="zh-CN"/>
        </w:rPr>
        <w:t>2</w:t>
      </w:r>
      <w:r>
        <w:rPr>
          <w:rStyle w:val="23"/>
          <w:sz w:val="24"/>
          <w:szCs w:val="24"/>
          <w:lang w:eastAsia="zh-CN"/>
        </w:rPr>
        <w:t>.3评标委员会由招标人代表和评审专家组成，成员人数应当为</w:t>
      </w:r>
      <w:r>
        <w:rPr>
          <w:rStyle w:val="23"/>
          <w:rFonts w:hint="eastAsia"/>
          <w:sz w:val="24"/>
          <w:szCs w:val="24"/>
          <w:lang w:eastAsia="zh-CN"/>
        </w:rPr>
        <w:t>5</w:t>
      </w:r>
      <w:r>
        <w:rPr>
          <w:rStyle w:val="23"/>
          <w:sz w:val="24"/>
          <w:szCs w:val="24"/>
          <w:lang w:eastAsia="zh-CN"/>
        </w:rPr>
        <w:t>人或以上单数，其中评审专家不得少于成员总数的三分之二。</w:t>
      </w:r>
    </w:p>
    <w:p>
      <w:pPr>
        <w:snapToGrid w:val="0"/>
        <w:spacing w:line="360" w:lineRule="auto"/>
        <w:ind w:firstLine="480" w:firstLineChars="200"/>
        <w:rPr>
          <w:rStyle w:val="23"/>
          <w:sz w:val="24"/>
          <w:szCs w:val="24"/>
          <w:lang w:eastAsia="zh-CN"/>
        </w:rPr>
      </w:pPr>
      <w:r>
        <w:rPr>
          <w:rStyle w:val="23"/>
          <w:sz w:val="24"/>
          <w:szCs w:val="24"/>
          <w:lang w:eastAsia="zh-CN"/>
        </w:rPr>
        <w:t>2</w:t>
      </w:r>
      <w:r>
        <w:rPr>
          <w:rStyle w:val="23"/>
          <w:rFonts w:hint="eastAsia"/>
          <w:sz w:val="24"/>
          <w:szCs w:val="24"/>
          <w:lang w:eastAsia="zh-CN"/>
        </w:rPr>
        <w:t>2</w:t>
      </w:r>
      <w:r>
        <w:rPr>
          <w:rStyle w:val="23"/>
          <w:sz w:val="24"/>
          <w:szCs w:val="24"/>
          <w:lang w:eastAsia="zh-CN"/>
        </w:rPr>
        <w:t>.4招标人或者招标代理机构应当从评审专家库中，通过随机方式抽取评审专家。对技术复杂、专业性强的</w:t>
      </w:r>
      <w:r>
        <w:rPr>
          <w:rStyle w:val="23"/>
          <w:rFonts w:hint="eastAsia"/>
          <w:sz w:val="24"/>
          <w:szCs w:val="24"/>
          <w:lang w:eastAsia="zh-CN"/>
        </w:rPr>
        <w:t>招标</w:t>
      </w:r>
      <w:r>
        <w:rPr>
          <w:rStyle w:val="23"/>
          <w:sz w:val="24"/>
          <w:szCs w:val="24"/>
          <w:lang w:eastAsia="zh-CN"/>
        </w:rPr>
        <w:t>项目，通过随机方式难以确定合适评审专家的，经主管预算单位同意，招标人可以自行选定相应专业领域的评审专家。</w:t>
      </w:r>
    </w:p>
    <w:p>
      <w:pPr>
        <w:snapToGrid w:val="0"/>
        <w:spacing w:line="360" w:lineRule="auto"/>
        <w:ind w:firstLine="480" w:firstLineChars="200"/>
        <w:rPr>
          <w:rStyle w:val="23"/>
          <w:sz w:val="24"/>
          <w:szCs w:val="24"/>
          <w:lang w:eastAsia="zh-CN"/>
        </w:rPr>
      </w:pPr>
      <w:r>
        <w:rPr>
          <w:rStyle w:val="23"/>
          <w:sz w:val="24"/>
          <w:szCs w:val="24"/>
          <w:lang w:eastAsia="zh-CN"/>
        </w:rPr>
        <w:t>2</w:t>
      </w:r>
      <w:r>
        <w:rPr>
          <w:rStyle w:val="23"/>
          <w:rFonts w:hint="eastAsia"/>
          <w:sz w:val="24"/>
          <w:szCs w:val="24"/>
          <w:lang w:eastAsia="zh-CN"/>
        </w:rPr>
        <w:t>2</w:t>
      </w:r>
      <w:r>
        <w:rPr>
          <w:rStyle w:val="23"/>
          <w:sz w:val="24"/>
          <w:szCs w:val="24"/>
          <w:lang w:eastAsia="zh-CN"/>
        </w:rPr>
        <w:t>.5评标中因评审成员缺席、回避或者健康等特殊原因导致评标委员会组成不符合相关规定的，招标人或者招标代理机构应当依法补足后继续评标。被更换的评标委员会成员所作出的评标意见无效。无法及时补足评标委员会成员的，招标人或者招标代理机构应当停止评标活动，封存所有投标文件和开标、评标资料，依法重新组建评标委员会进行评标。原评标委员会所作出的评标意见无效。招标人或者招标代理机构应当将变更、重新组建评标委员会的情况予以记录，并随招标文件一并存档。</w:t>
      </w:r>
    </w:p>
    <w:p>
      <w:pPr>
        <w:snapToGrid w:val="0"/>
        <w:spacing w:line="360" w:lineRule="auto"/>
        <w:ind w:firstLine="480" w:firstLineChars="200"/>
        <w:rPr>
          <w:rStyle w:val="23"/>
          <w:sz w:val="24"/>
          <w:szCs w:val="24"/>
          <w:lang w:eastAsia="zh-CN"/>
        </w:rPr>
      </w:pPr>
      <w:r>
        <w:rPr>
          <w:rStyle w:val="23"/>
          <w:sz w:val="24"/>
          <w:szCs w:val="24"/>
          <w:lang w:eastAsia="zh-CN"/>
        </w:rPr>
        <w:t>2</w:t>
      </w:r>
      <w:r>
        <w:rPr>
          <w:rStyle w:val="23"/>
          <w:rFonts w:hint="eastAsia"/>
          <w:sz w:val="24"/>
          <w:szCs w:val="24"/>
          <w:lang w:eastAsia="zh-CN"/>
        </w:rPr>
        <w:t>2</w:t>
      </w:r>
      <w:r>
        <w:rPr>
          <w:rStyle w:val="23"/>
          <w:sz w:val="24"/>
          <w:szCs w:val="24"/>
          <w:lang w:eastAsia="zh-CN"/>
        </w:rPr>
        <w:t>.6评标专家应符合下列条件：</w:t>
      </w:r>
    </w:p>
    <w:p>
      <w:pPr>
        <w:snapToGrid w:val="0"/>
        <w:spacing w:line="360" w:lineRule="auto"/>
        <w:ind w:firstLine="480" w:firstLineChars="200"/>
        <w:rPr>
          <w:rStyle w:val="23"/>
          <w:sz w:val="24"/>
          <w:szCs w:val="24"/>
          <w:lang w:eastAsia="zh-CN"/>
        </w:rPr>
      </w:pPr>
      <w:r>
        <w:rPr>
          <w:rStyle w:val="23"/>
          <w:sz w:val="24"/>
          <w:szCs w:val="24"/>
          <w:lang w:eastAsia="zh-CN"/>
        </w:rPr>
        <w:t>2</w:t>
      </w:r>
      <w:r>
        <w:rPr>
          <w:rStyle w:val="23"/>
          <w:rFonts w:hint="eastAsia"/>
          <w:sz w:val="24"/>
          <w:szCs w:val="24"/>
          <w:lang w:eastAsia="zh-CN"/>
        </w:rPr>
        <w:t>2</w:t>
      </w:r>
      <w:r>
        <w:rPr>
          <w:rStyle w:val="23"/>
          <w:sz w:val="24"/>
          <w:szCs w:val="24"/>
          <w:lang w:eastAsia="zh-CN"/>
        </w:rPr>
        <w:t>.6.1具有良好的职业道德，廉洁自律，遵纪守法，无行贿、受贿、欺诈等不良信用记录；</w:t>
      </w:r>
    </w:p>
    <w:p>
      <w:pPr>
        <w:snapToGrid w:val="0"/>
        <w:spacing w:line="360" w:lineRule="auto"/>
        <w:ind w:firstLine="480" w:firstLineChars="200"/>
        <w:rPr>
          <w:rStyle w:val="23"/>
          <w:sz w:val="24"/>
          <w:szCs w:val="24"/>
          <w:lang w:eastAsia="zh-CN"/>
        </w:rPr>
      </w:pPr>
      <w:r>
        <w:rPr>
          <w:rStyle w:val="23"/>
          <w:sz w:val="24"/>
          <w:szCs w:val="24"/>
          <w:lang w:eastAsia="zh-CN"/>
        </w:rPr>
        <w:t>2</w:t>
      </w:r>
      <w:r>
        <w:rPr>
          <w:rStyle w:val="23"/>
          <w:rFonts w:hint="eastAsia"/>
          <w:sz w:val="24"/>
          <w:szCs w:val="24"/>
          <w:lang w:eastAsia="zh-CN"/>
        </w:rPr>
        <w:t>2</w:t>
      </w:r>
      <w:r>
        <w:rPr>
          <w:rStyle w:val="23"/>
          <w:sz w:val="24"/>
          <w:szCs w:val="24"/>
          <w:lang w:eastAsia="zh-CN"/>
        </w:rPr>
        <w:t>.6.2具有中级专业技术职称或同等专业水平且从事相关领域工作满8年，或者具有高级专业技术职称或同等专业水平；</w:t>
      </w:r>
    </w:p>
    <w:p>
      <w:pPr>
        <w:snapToGrid w:val="0"/>
        <w:spacing w:line="360" w:lineRule="auto"/>
        <w:ind w:firstLine="480" w:firstLineChars="200"/>
        <w:rPr>
          <w:rStyle w:val="23"/>
          <w:sz w:val="24"/>
          <w:szCs w:val="24"/>
          <w:lang w:eastAsia="zh-CN"/>
        </w:rPr>
      </w:pPr>
      <w:r>
        <w:rPr>
          <w:rStyle w:val="23"/>
          <w:sz w:val="24"/>
          <w:szCs w:val="24"/>
          <w:lang w:eastAsia="zh-CN"/>
        </w:rPr>
        <w:t>2</w:t>
      </w:r>
      <w:r>
        <w:rPr>
          <w:rStyle w:val="23"/>
          <w:rFonts w:hint="eastAsia"/>
          <w:sz w:val="24"/>
          <w:szCs w:val="24"/>
          <w:lang w:eastAsia="zh-CN"/>
        </w:rPr>
        <w:t>2</w:t>
      </w:r>
      <w:r>
        <w:rPr>
          <w:rStyle w:val="23"/>
          <w:sz w:val="24"/>
          <w:szCs w:val="24"/>
          <w:lang w:eastAsia="zh-CN"/>
        </w:rPr>
        <w:t>.6.3熟悉政府招标相关政策法规；</w:t>
      </w:r>
    </w:p>
    <w:p>
      <w:pPr>
        <w:snapToGrid w:val="0"/>
        <w:spacing w:line="360" w:lineRule="auto"/>
        <w:ind w:firstLine="480" w:firstLineChars="200"/>
        <w:rPr>
          <w:rStyle w:val="23"/>
          <w:sz w:val="24"/>
          <w:szCs w:val="24"/>
          <w:lang w:eastAsia="zh-CN"/>
        </w:rPr>
      </w:pPr>
      <w:r>
        <w:rPr>
          <w:rStyle w:val="23"/>
          <w:sz w:val="24"/>
          <w:szCs w:val="24"/>
          <w:lang w:eastAsia="zh-CN"/>
        </w:rPr>
        <w:t>2</w:t>
      </w:r>
      <w:r>
        <w:rPr>
          <w:rStyle w:val="23"/>
          <w:rFonts w:hint="eastAsia"/>
          <w:sz w:val="24"/>
          <w:szCs w:val="24"/>
          <w:lang w:eastAsia="zh-CN"/>
        </w:rPr>
        <w:t>2</w:t>
      </w:r>
      <w:r>
        <w:rPr>
          <w:rStyle w:val="23"/>
          <w:sz w:val="24"/>
          <w:szCs w:val="24"/>
          <w:lang w:eastAsia="zh-CN"/>
        </w:rPr>
        <w:t>.6.4承诺以独立身份参加评审工作，依法履行评审专家工作职责并承担相应法律责任的中国公民；</w:t>
      </w:r>
    </w:p>
    <w:p>
      <w:pPr>
        <w:snapToGrid w:val="0"/>
        <w:spacing w:line="360" w:lineRule="auto"/>
        <w:ind w:firstLine="480" w:firstLineChars="200"/>
        <w:rPr>
          <w:rStyle w:val="23"/>
          <w:sz w:val="24"/>
          <w:szCs w:val="24"/>
          <w:lang w:eastAsia="zh-CN"/>
        </w:rPr>
      </w:pPr>
      <w:r>
        <w:rPr>
          <w:rStyle w:val="23"/>
          <w:sz w:val="24"/>
          <w:szCs w:val="24"/>
          <w:lang w:eastAsia="zh-CN"/>
        </w:rPr>
        <w:t>2</w:t>
      </w:r>
      <w:r>
        <w:rPr>
          <w:rStyle w:val="23"/>
          <w:rFonts w:hint="eastAsia"/>
          <w:sz w:val="24"/>
          <w:szCs w:val="24"/>
          <w:lang w:eastAsia="zh-CN"/>
        </w:rPr>
        <w:t>2</w:t>
      </w:r>
      <w:r>
        <w:rPr>
          <w:rStyle w:val="23"/>
          <w:sz w:val="24"/>
          <w:szCs w:val="24"/>
          <w:lang w:eastAsia="zh-CN"/>
        </w:rPr>
        <w:t>.6.5身体健康，能够承担评审工作；</w:t>
      </w:r>
    </w:p>
    <w:p>
      <w:pPr>
        <w:snapToGrid w:val="0"/>
        <w:spacing w:line="360" w:lineRule="auto"/>
        <w:ind w:firstLine="480" w:firstLineChars="200"/>
        <w:rPr>
          <w:rStyle w:val="23"/>
          <w:sz w:val="24"/>
          <w:szCs w:val="24"/>
          <w:lang w:eastAsia="zh-CN"/>
        </w:rPr>
      </w:pPr>
      <w:r>
        <w:rPr>
          <w:rStyle w:val="23"/>
          <w:sz w:val="24"/>
          <w:szCs w:val="24"/>
          <w:lang w:eastAsia="zh-CN"/>
        </w:rPr>
        <w:t>2</w:t>
      </w:r>
      <w:r>
        <w:rPr>
          <w:rStyle w:val="23"/>
          <w:rFonts w:hint="eastAsia"/>
          <w:sz w:val="24"/>
          <w:szCs w:val="24"/>
          <w:lang w:eastAsia="zh-CN"/>
        </w:rPr>
        <w:t>2</w:t>
      </w:r>
      <w:r>
        <w:rPr>
          <w:rStyle w:val="23"/>
          <w:sz w:val="24"/>
          <w:szCs w:val="24"/>
          <w:lang w:eastAsia="zh-CN"/>
        </w:rPr>
        <w:t>.6.6申请成为评审专家前三年内，无不良行为记录。</w:t>
      </w:r>
    </w:p>
    <w:p>
      <w:pPr>
        <w:snapToGrid w:val="0"/>
        <w:spacing w:line="360" w:lineRule="auto"/>
        <w:ind w:firstLine="480" w:firstLineChars="200"/>
        <w:rPr>
          <w:rStyle w:val="23"/>
          <w:sz w:val="24"/>
          <w:szCs w:val="24"/>
          <w:lang w:eastAsia="zh-CN"/>
        </w:rPr>
      </w:pPr>
      <w:r>
        <w:rPr>
          <w:rStyle w:val="23"/>
          <w:sz w:val="24"/>
          <w:szCs w:val="24"/>
          <w:lang w:eastAsia="zh-CN"/>
        </w:rPr>
        <w:t>有下列情形之一的，不得担任评标委员会成员：</w:t>
      </w:r>
    </w:p>
    <w:p>
      <w:pPr>
        <w:snapToGrid w:val="0"/>
        <w:spacing w:line="360" w:lineRule="auto"/>
        <w:ind w:firstLine="480" w:firstLineChars="200"/>
        <w:rPr>
          <w:rStyle w:val="23"/>
          <w:sz w:val="24"/>
          <w:szCs w:val="24"/>
          <w:lang w:eastAsia="zh-CN"/>
        </w:rPr>
      </w:pPr>
      <w:r>
        <w:rPr>
          <w:rStyle w:val="23"/>
          <w:sz w:val="24"/>
          <w:szCs w:val="24"/>
          <w:lang w:eastAsia="zh-CN"/>
        </w:rPr>
        <w:t>(1)参加招标活动前三年内，与投标人存在劳动关系，或者担任过投标人的董事、监事,或者是投标人的控股股东或实际控制人；</w:t>
      </w:r>
    </w:p>
    <w:p>
      <w:pPr>
        <w:snapToGrid w:val="0"/>
        <w:spacing w:line="360" w:lineRule="auto"/>
        <w:ind w:firstLine="480" w:firstLineChars="200"/>
        <w:rPr>
          <w:rStyle w:val="23"/>
          <w:sz w:val="24"/>
          <w:szCs w:val="24"/>
          <w:lang w:eastAsia="zh-CN"/>
        </w:rPr>
      </w:pPr>
      <w:r>
        <w:rPr>
          <w:rStyle w:val="23"/>
          <w:sz w:val="24"/>
          <w:szCs w:val="24"/>
          <w:lang w:eastAsia="zh-CN"/>
        </w:rPr>
        <w:t>(2)与投标人的法定代表人或者负责人有夫妻、直系血亲、三代以内旁系血亲或者近姻亲关系；</w:t>
      </w:r>
    </w:p>
    <w:p>
      <w:pPr>
        <w:snapToGrid w:val="0"/>
        <w:spacing w:line="360" w:lineRule="auto"/>
        <w:ind w:firstLine="480" w:firstLineChars="200"/>
        <w:rPr>
          <w:rStyle w:val="23"/>
          <w:sz w:val="24"/>
          <w:szCs w:val="24"/>
          <w:lang w:eastAsia="zh-CN"/>
        </w:rPr>
      </w:pPr>
      <w:r>
        <w:rPr>
          <w:rStyle w:val="23"/>
          <w:sz w:val="24"/>
          <w:szCs w:val="24"/>
          <w:lang w:eastAsia="zh-CN"/>
        </w:rPr>
        <w:t>(3)与投标人有其他可能影响政府招标活动公平、公正进行的关系。</w:t>
      </w:r>
    </w:p>
    <w:p>
      <w:pPr>
        <w:snapToGrid w:val="0"/>
        <w:spacing w:line="360" w:lineRule="auto"/>
        <w:ind w:firstLine="480" w:firstLineChars="200"/>
        <w:rPr>
          <w:rStyle w:val="23"/>
          <w:sz w:val="24"/>
          <w:szCs w:val="24"/>
          <w:lang w:eastAsia="zh-CN"/>
        </w:rPr>
      </w:pPr>
      <w:r>
        <w:rPr>
          <w:rStyle w:val="23"/>
          <w:sz w:val="24"/>
          <w:szCs w:val="24"/>
          <w:lang w:eastAsia="zh-CN"/>
        </w:rPr>
        <w:t>2</w:t>
      </w:r>
      <w:r>
        <w:rPr>
          <w:rStyle w:val="23"/>
          <w:rFonts w:hint="eastAsia"/>
          <w:sz w:val="24"/>
          <w:szCs w:val="24"/>
          <w:lang w:eastAsia="zh-CN"/>
        </w:rPr>
        <w:t>3</w:t>
      </w:r>
      <w:r>
        <w:rPr>
          <w:rStyle w:val="23"/>
          <w:sz w:val="24"/>
          <w:szCs w:val="24"/>
          <w:lang w:eastAsia="zh-CN"/>
        </w:rPr>
        <w:t>.7评标委员会负责具体评标事务，并独立履行下列职责：</w:t>
      </w:r>
    </w:p>
    <w:p>
      <w:pPr>
        <w:snapToGrid w:val="0"/>
        <w:spacing w:line="360" w:lineRule="auto"/>
        <w:ind w:firstLine="480" w:firstLineChars="200"/>
        <w:rPr>
          <w:rStyle w:val="23"/>
          <w:sz w:val="24"/>
          <w:szCs w:val="24"/>
          <w:lang w:eastAsia="zh-CN"/>
        </w:rPr>
      </w:pPr>
      <w:r>
        <w:rPr>
          <w:rStyle w:val="23"/>
          <w:sz w:val="24"/>
          <w:szCs w:val="24"/>
          <w:lang w:eastAsia="zh-CN"/>
        </w:rPr>
        <w:t>(1)审查、评价投标文件是否符合招标文件的商务、技术等实质性要求；</w:t>
      </w:r>
    </w:p>
    <w:p>
      <w:pPr>
        <w:snapToGrid w:val="0"/>
        <w:spacing w:line="360" w:lineRule="auto"/>
        <w:ind w:firstLine="480" w:firstLineChars="200"/>
        <w:rPr>
          <w:rStyle w:val="23"/>
          <w:sz w:val="24"/>
          <w:szCs w:val="24"/>
          <w:lang w:eastAsia="zh-CN"/>
        </w:rPr>
      </w:pPr>
      <w:r>
        <w:rPr>
          <w:rStyle w:val="23"/>
          <w:sz w:val="24"/>
          <w:szCs w:val="24"/>
          <w:lang w:eastAsia="zh-CN"/>
        </w:rPr>
        <w:t>(2)要求投标人对投标文件的有关事项作出澄清或者说明；</w:t>
      </w:r>
    </w:p>
    <w:p>
      <w:pPr>
        <w:snapToGrid w:val="0"/>
        <w:spacing w:line="360" w:lineRule="auto"/>
        <w:ind w:firstLine="480" w:firstLineChars="200"/>
        <w:rPr>
          <w:rStyle w:val="23"/>
          <w:sz w:val="24"/>
          <w:szCs w:val="24"/>
          <w:lang w:eastAsia="zh-CN"/>
        </w:rPr>
      </w:pPr>
      <w:r>
        <w:rPr>
          <w:rStyle w:val="23"/>
          <w:sz w:val="24"/>
          <w:szCs w:val="24"/>
          <w:lang w:eastAsia="zh-CN"/>
        </w:rPr>
        <w:t>(3)对投标文件进行比较和评价；</w:t>
      </w:r>
    </w:p>
    <w:p>
      <w:pPr>
        <w:snapToGrid w:val="0"/>
        <w:spacing w:line="360" w:lineRule="auto"/>
        <w:ind w:firstLine="480" w:firstLineChars="200"/>
        <w:rPr>
          <w:rStyle w:val="23"/>
          <w:sz w:val="24"/>
          <w:szCs w:val="24"/>
          <w:lang w:eastAsia="zh-CN"/>
        </w:rPr>
      </w:pPr>
      <w:r>
        <w:rPr>
          <w:rStyle w:val="23"/>
          <w:sz w:val="24"/>
          <w:szCs w:val="24"/>
          <w:lang w:eastAsia="zh-CN"/>
        </w:rPr>
        <w:t>(4)确定中标候选人名单，以及根据招标人委托直接确定中标人；</w:t>
      </w:r>
    </w:p>
    <w:p>
      <w:pPr>
        <w:snapToGrid w:val="0"/>
        <w:spacing w:line="360" w:lineRule="auto"/>
        <w:ind w:firstLine="480" w:firstLineChars="200"/>
        <w:rPr>
          <w:rStyle w:val="23"/>
          <w:sz w:val="24"/>
          <w:szCs w:val="24"/>
          <w:lang w:eastAsia="zh-CN"/>
        </w:rPr>
      </w:pPr>
      <w:r>
        <w:rPr>
          <w:rStyle w:val="23"/>
          <w:sz w:val="24"/>
          <w:szCs w:val="24"/>
          <w:lang w:eastAsia="zh-CN"/>
        </w:rPr>
        <w:t>(5)向招标人、招标代理机构或者有关部门报告评标中发现的违法行为。</w:t>
      </w:r>
    </w:p>
    <w:p>
      <w:pPr>
        <w:snapToGrid w:val="0"/>
        <w:spacing w:line="360" w:lineRule="auto"/>
        <w:ind w:firstLine="480" w:firstLineChars="200"/>
        <w:rPr>
          <w:rStyle w:val="23"/>
          <w:sz w:val="24"/>
          <w:szCs w:val="24"/>
          <w:lang w:eastAsia="zh-CN"/>
        </w:rPr>
      </w:pPr>
      <w:r>
        <w:rPr>
          <w:rStyle w:val="23"/>
          <w:sz w:val="24"/>
          <w:szCs w:val="24"/>
          <w:lang w:eastAsia="zh-CN"/>
        </w:rPr>
        <w:t>2</w:t>
      </w:r>
      <w:r>
        <w:rPr>
          <w:rStyle w:val="23"/>
          <w:rFonts w:hint="eastAsia"/>
          <w:sz w:val="24"/>
          <w:szCs w:val="24"/>
          <w:lang w:eastAsia="zh-CN"/>
        </w:rPr>
        <w:t>3</w:t>
      </w:r>
      <w:r>
        <w:rPr>
          <w:rStyle w:val="23"/>
          <w:sz w:val="24"/>
          <w:szCs w:val="24"/>
          <w:lang w:eastAsia="zh-CN"/>
        </w:rPr>
        <w:t>.8评标委员会及其成员不得有下列行为：</w:t>
      </w:r>
    </w:p>
    <w:p>
      <w:pPr>
        <w:snapToGrid w:val="0"/>
        <w:spacing w:line="360" w:lineRule="auto"/>
        <w:ind w:firstLine="480" w:firstLineChars="200"/>
        <w:rPr>
          <w:rStyle w:val="23"/>
          <w:sz w:val="24"/>
          <w:szCs w:val="24"/>
          <w:lang w:eastAsia="zh-CN"/>
        </w:rPr>
      </w:pPr>
      <w:r>
        <w:rPr>
          <w:rStyle w:val="23"/>
          <w:sz w:val="24"/>
          <w:szCs w:val="24"/>
          <w:lang w:eastAsia="zh-CN"/>
        </w:rPr>
        <w:t>(1)确定参与评标至评标结束前私自接触投标人；</w:t>
      </w:r>
    </w:p>
    <w:p>
      <w:pPr>
        <w:snapToGrid w:val="0"/>
        <w:spacing w:line="360" w:lineRule="auto"/>
        <w:ind w:firstLine="480" w:firstLineChars="200"/>
        <w:rPr>
          <w:rStyle w:val="23"/>
          <w:sz w:val="24"/>
          <w:szCs w:val="24"/>
          <w:lang w:eastAsia="zh-CN"/>
        </w:rPr>
      </w:pPr>
      <w:r>
        <w:rPr>
          <w:rStyle w:val="23"/>
          <w:sz w:val="24"/>
          <w:szCs w:val="24"/>
          <w:lang w:eastAsia="zh-CN"/>
        </w:rPr>
        <w:t>(2)接受投标人提出的与投标文件不一致的澄清或者说明，本招标文件第</w:t>
      </w:r>
    </w:p>
    <w:p>
      <w:pPr>
        <w:snapToGrid w:val="0"/>
        <w:spacing w:line="360" w:lineRule="auto"/>
        <w:ind w:firstLine="480" w:firstLineChars="200"/>
        <w:rPr>
          <w:rStyle w:val="23"/>
          <w:sz w:val="24"/>
          <w:szCs w:val="24"/>
          <w:lang w:eastAsia="zh-CN"/>
        </w:rPr>
      </w:pPr>
      <w:r>
        <w:rPr>
          <w:rStyle w:val="23"/>
          <w:sz w:val="24"/>
          <w:szCs w:val="24"/>
          <w:lang w:eastAsia="zh-CN"/>
        </w:rPr>
        <w:t>2</w:t>
      </w:r>
      <w:r>
        <w:rPr>
          <w:rStyle w:val="23"/>
          <w:rFonts w:hint="eastAsia"/>
          <w:sz w:val="24"/>
          <w:szCs w:val="24"/>
          <w:lang w:eastAsia="zh-CN"/>
        </w:rPr>
        <w:t>4</w:t>
      </w:r>
      <w:r>
        <w:rPr>
          <w:rStyle w:val="23"/>
          <w:sz w:val="24"/>
          <w:szCs w:val="24"/>
          <w:lang w:eastAsia="zh-CN"/>
        </w:rPr>
        <w:t>.1款规定的情形除外；</w:t>
      </w:r>
    </w:p>
    <w:p>
      <w:pPr>
        <w:snapToGrid w:val="0"/>
        <w:spacing w:line="360" w:lineRule="auto"/>
        <w:ind w:firstLine="480" w:firstLineChars="200"/>
        <w:rPr>
          <w:rStyle w:val="23"/>
          <w:sz w:val="24"/>
          <w:szCs w:val="24"/>
          <w:lang w:eastAsia="zh-CN"/>
        </w:rPr>
      </w:pPr>
      <w:r>
        <w:rPr>
          <w:rStyle w:val="23"/>
          <w:sz w:val="24"/>
          <w:szCs w:val="24"/>
          <w:lang w:eastAsia="zh-CN"/>
        </w:rPr>
        <w:t>(3)违反评标纪律发表倾向性意见或者征询招标人的倾向性意见；</w:t>
      </w:r>
    </w:p>
    <w:p>
      <w:pPr>
        <w:snapToGrid w:val="0"/>
        <w:spacing w:line="360" w:lineRule="auto"/>
        <w:ind w:firstLine="480" w:firstLineChars="200"/>
        <w:rPr>
          <w:rStyle w:val="23"/>
          <w:sz w:val="24"/>
          <w:szCs w:val="24"/>
          <w:lang w:eastAsia="zh-CN"/>
        </w:rPr>
      </w:pPr>
      <w:r>
        <w:rPr>
          <w:rStyle w:val="23"/>
          <w:sz w:val="24"/>
          <w:szCs w:val="24"/>
          <w:lang w:eastAsia="zh-CN"/>
        </w:rPr>
        <w:t>(4)对需要专业判断的主观评审因素协商评分；</w:t>
      </w:r>
    </w:p>
    <w:p>
      <w:pPr>
        <w:snapToGrid w:val="0"/>
        <w:spacing w:line="360" w:lineRule="auto"/>
        <w:ind w:firstLine="480" w:firstLineChars="200"/>
        <w:rPr>
          <w:rStyle w:val="23"/>
          <w:sz w:val="24"/>
          <w:szCs w:val="24"/>
          <w:lang w:eastAsia="zh-CN"/>
        </w:rPr>
      </w:pPr>
      <w:r>
        <w:rPr>
          <w:rStyle w:val="23"/>
          <w:sz w:val="24"/>
          <w:szCs w:val="24"/>
          <w:lang w:eastAsia="zh-CN"/>
        </w:rPr>
        <w:t>(5)在评标过程中擅离职守，影响评标程序正常进行的；</w:t>
      </w:r>
    </w:p>
    <w:p>
      <w:pPr>
        <w:snapToGrid w:val="0"/>
        <w:spacing w:line="360" w:lineRule="auto"/>
        <w:ind w:firstLine="480" w:firstLineChars="200"/>
        <w:rPr>
          <w:rStyle w:val="23"/>
          <w:sz w:val="24"/>
          <w:szCs w:val="24"/>
          <w:lang w:eastAsia="zh-CN"/>
        </w:rPr>
      </w:pPr>
      <w:r>
        <w:rPr>
          <w:rStyle w:val="23"/>
          <w:sz w:val="24"/>
          <w:szCs w:val="24"/>
          <w:lang w:eastAsia="zh-CN"/>
        </w:rPr>
        <w:t>(6)记录、复制或者带走任何评标资料；</w:t>
      </w:r>
    </w:p>
    <w:p>
      <w:pPr>
        <w:snapToGrid w:val="0"/>
        <w:spacing w:line="360" w:lineRule="auto"/>
        <w:ind w:firstLine="480" w:firstLineChars="200"/>
        <w:rPr>
          <w:rStyle w:val="23"/>
          <w:sz w:val="24"/>
          <w:szCs w:val="24"/>
          <w:lang w:eastAsia="zh-CN"/>
        </w:rPr>
      </w:pPr>
      <w:r>
        <w:rPr>
          <w:rStyle w:val="23"/>
          <w:sz w:val="24"/>
          <w:szCs w:val="24"/>
          <w:lang w:eastAsia="zh-CN"/>
        </w:rPr>
        <w:t>(7)其他不遵守评标纪律的行为。</w:t>
      </w:r>
    </w:p>
    <w:p>
      <w:pPr>
        <w:snapToGrid w:val="0"/>
        <w:spacing w:line="360" w:lineRule="auto"/>
        <w:ind w:firstLine="480" w:firstLineChars="200"/>
        <w:rPr>
          <w:rStyle w:val="23"/>
          <w:sz w:val="24"/>
          <w:szCs w:val="24"/>
          <w:lang w:eastAsia="zh-CN"/>
        </w:rPr>
      </w:pPr>
      <w:r>
        <w:rPr>
          <w:rStyle w:val="23"/>
          <w:sz w:val="24"/>
          <w:szCs w:val="24"/>
          <w:lang w:eastAsia="zh-CN"/>
        </w:rPr>
        <w:t>评标委员会成员有前款第(1)至(5)项行为之一的，其评审意见无效，并不得获取评审劳务报酬和报销异地评审差旅费。</w:t>
      </w:r>
    </w:p>
    <w:p>
      <w:pPr>
        <w:pStyle w:val="33"/>
        <w:snapToGrid w:val="0"/>
        <w:spacing w:before="113" w:line="360" w:lineRule="auto"/>
        <w:ind w:left="0" w:firstLine="458" w:firstLineChars="200"/>
        <w:rPr>
          <w:rStyle w:val="23"/>
          <w:w w:val="95"/>
          <w:lang w:eastAsia="zh-CN"/>
        </w:rPr>
      </w:pPr>
      <w:r>
        <w:rPr>
          <w:rStyle w:val="23"/>
          <w:w w:val="95"/>
          <w:lang w:eastAsia="zh-CN"/>
        </w:rPr>
        <w:t>25.评审过程的保密性</w:t>
      </w:r>
    </w:p>
    <w:p>
      <w:pPr>
        <w:snapToGrid w:val="0"/>
        <w:spacing w:line="360" w:lineRule="auto"/>
        <w:ind w:firstLine="480" w:firstLineChars="200"/>
        <w:rPr>
          <w:rStyle w:val="23"/>
          <w:sz w:val="24"/>
          <w:szCs w:val="24"/>
          <w:lang w:eastAsia="zh-CN"/>
        </w:rPr>
      </w:pPr>
      <w:r>
        <w:rPr>
          <w:rStyle w:val="23"/>
          <w:sz w:val="24"/>
          <w:szCs w:val="24"/>
          <w:lang w:eastAsia="zh-CN"/>
        </w:rPr>
        <w:t>25.1招标人、招标代理机构应当采取必要措施，保证评审在严格保密的情况下进行。除招标人代表、评审现场组织人员外，招标人的其他工作人员以及与评审工作无关的人员不得进入评审现场。</w:t>
      </w:r>
    </w:p>
    <w:p>
      <w:pPr>
        <w:snapToGrid w:val="0"/>
        <w:spacing w:line="360" w:lineRule="auto"/>
        <w:ind w:firstLine="480" w:firstLineChars="200"/>
        <w:rPr>
          <w:rStyle w:val="23"/>
          <w:sz w:val="24"/>
          <w:szCs w:val="24"/>
          <w:lang w:eastAsia="zh-CN"/>
        </w:rPr>
      </w:pPr>
      <w:r>
        <w:rPr>
          <w:rStyle w:val="23"/>
          <w:sz w:val="24"/>
          <w:szCs w:val="24"/>
          <w:lang w:eastAsia="zh-CN"/>
        </w:rPr>
        <w:t>25.2开标后，直到授予中标人合同为止，凡属于对投标文件的审查、澄清、评价和比较的有关资料以及中标候选人的推荐情况和授标建议等内容、与评标有关的其他任何情况均应严格保密；评标委员会成员及参与评标的有关工作人员均不得向投标人或其他无关的人员透露，违者给予警告、取消担任评标委员会成员的资格。</w:t>
      </w:r>
    </w:p>
    <w:p>
      <w:pPr>
        <w:snapToGrid w:val="0"/>
        <w:spacing w:line="360" w:lineRule="auto"/>
        <w:ind w:firstLine="480" w:firstLineChars="200"/>
        <w:rPr>
          <w:rStyle w:val="23"/>
          <w:sz w:val="24"/>
          <w:szCs w:val="24"/>
          <w:lang w:eastAsia="zh-CN"/>
        </w:rPr>
      </w:pPr>
      <w:r>
        <w:rPr>
          <w:rStyle w:val="23"/>
          <w:sz w:val="24"/>
          <w:szCs w:val="24"/>
          <w:lang w:eastAsia="zh-CN"/>
        </w:rPr>
        <w:t>25.3投标投标人在评审过程中，所进行的力图影响评审结果的、不符合《</w:t>
      </w:r>
      <w:r>
        <w:rPr>
          <w:rStyle w:val="23"/>
          <w:rFonts w:hint="eastAsia"/>
          <w:sz w:val="24"/>
          <w:szCs w:val="24"/>
          <w:lang w:eastAsia="zh-CN"/>
        </w:rPr>
        <w:t>中华人民共和国招标投标法</w:t>
      </w:r>
      <w:r>
        <w:rPr>
          <w:rStyle w:val="23"/>
          <w:sz w:val="24"/>
          <w:szCs w:val="24"/>
          <w:lang w:eastAsia="zh-CN"/>
        </w:rPr>
        <w:t>》及其相关法律、法规的、以及不符合本次招标的有关规定的活动，将被取消其中标资格。</w:t>
      </w:r>
    </w:p>
    <w:p>
      <w:pPr>
        <w:pStyle w:val="33"/>
        <w:snapToGrid w:val="0"/>
        <w:spacing w:before="113" w:line="360" w:lineRule="auto"/>
        <w:ind w:left="0" w:firstLine="458" w:firstLineChars="200"/>
        <w:rPr>
          <w:rStyle w:val="23"/>
          <w:w w:val="95"/>
          <w:lang w:eastAsia="zh-CN"/>
        </w:rPr>
      </w:pPr>
      <w:r>
        <w:rPr>
          <w:rStyle w:val="23"/>
          <w:w w:val="95"/>
          <w:lang w:eastAsia="zh-CN"/>
        </w:rPr>
        <w:t>26.评审依据及评标办法</w:t>
      </w:r>
    </w:p>
    <w:p>
      <w:pPr>
        <w:snapToGrid w:val="0"/>
        <w:spacing w:line="360" w:lineRule="auto"/>
        <w:ind w:firstLine="480" w:firstLineChars="200"/>
        <w:rPr>
          <w:rStyle w:val="23"/>
          <w:sz w:val="24"/>
          <w:szCs w:val="24"/>
          <w:lang w:eastAsia="zh-CN"/>
        </w:rPr>
      </w:pPr>
      <w:r>
        <w:rPr>
          <w:rStyle w:val="23"/>
          <w:sz w:val="24"/>
          <w:szCs w:val="24"/>
          <w:lang w:eastAsia="zh-CN"/>
        </w:rPr>
        <w:t>26.1评审的依据：招标人的招标文件和投标人的投标文件。</w:t>
      </w:r>
    </w:p>
    <w:p>
      <w:pPr>
        <w:snapToGrid w:val="0"/>
        <w:spacing w:line="360" w:lineRule="auto"/>
        <w:ind w:firstLine="480" w:firstLineChars="200"/>
        <w:rPr>
          <w:rStyle w:val="23"/>
          <w:b/>
          <w:sz w:val="24"/>
          <w:szCs w:val="24"/>
          <w:lang w:eastAsia="zh-CN"/>
        </w:rPr>
      </w:pPr>
      <w:r>
        <w:rPr>
          <w:rStyle w:val="23"/>
          <w:sz w:val="24"/>
          <w:szCs w:val="24"/>
          <w:lang w:eastAsia="zh-CN"/>
        </w:rPr>
        <w:t>26.2评标办法：</w:t>
      </w:r>
      <w:r>
        <w:rPr>
          <w:rStyle w:val="23"/>
          <w:b/>
          <w:sz w:val="24"/>
          <w:szCs w:val="24"/>
          <w:lang w:eastAsia="zh-CN"/>
        </w:rPr>
        <w:t>综合评</w:t>
      </w:r>
      <w:r>
        <w:rPr>
          <w:rStyle w:val="23"/>
          <w:rFonts w:hint="eastAsia"/>
          <w:b/>
          <w:sz w:val="24"/>
          <w:szCs w:val="24"/>
          <w:lang w:eastAsia="zh-CN"/>
        </w:rPr>
        <w:t>估</w:t>
      </w:r>
      <w:r>
        <w:rPr>
          <w:rStyle w:val="23"/>
          <w:b/>
          <w:sz w:val="24"/>
          <w:szCs w:val="24"/>
          <w:lang w:eastAsia="zh-CN"/>
        </w:rPr>
        <w:t>法</w:t>
      </w:r>
    </w:p>
    <w:p>
      <w:pPr>
        <w:snapToGrid w:val="0"/>
        <w:spacing w:line="360" w:lineRule="auto"/>
        <w:ind w:firstLine="480" w:firstLineChars="200"/>
        <w:rPr>
          <w:rStyle w:val="23"/>
          <w:sz w:val="24"/>
          <w:szCs w:val="24"/>
          <w:lang w:eastAsia="zh-CN"/>
        </w:rPr>
      </w:pPr>
      <w:r>
        <w:rPr>
          <w:rStyle w:val="23"/>
          <w:sz w:val="24"/>
          <w:szCs w:val="24"/>
          <w:lang w:eastAsia="zh-CN"/>
        </w:rPr>
        <w:t>综合评分法，是指投标文件满足招标文件全部实质性要求，且按照评审因素的量化指标评审得分最高的投标人为中标候选人的评标方法。</w:t>
      </w:r>
    </w:p>
    <w:p>
      <w:pPr>
        <w:snapToGrid w:val="0"/>
        <w:spacing w:line="360" w:lineRule="auto"/>
        <w:ind w:firstLine="480" w:firstLineChars="200"/>
        <w:rPr>
          <w:rStyle w:val="23"/>
          <w:sz w:val="24"/>
          <w:szCs w:val="24"/>
          <w:lang w:eastAsia="zh-CN"/>
        </w:rPr>
      </w:pPr>
      <w:r>
        <w:rPr>
          <w:rStyle w:val="23"/>
          <w:sz w:val="24"/>
          <w:szCs w:val="24"/>
          <w:lang w:eastAsia="zh-CN"/>
        </w:rPr>
        <w:t>26.3评审程序：</w:t>
      </w:r>
    </w:p>
    <w:p>
      <w:pPr>
        <w:snapToGrid w:val="0"/>
        <w:spacing w:line="360" w:lineRule="auto"/>
        <w:ind w:firstLine="482" w:firstLineChars="200"/>
        <w:rPr>
          <w:rStyle w:val="23"/>
          <w:b/>
          <w:sz w:val="24"/>
          <w:szCs w:val="24"/>
          <w:lang w:eastAsia="zh-CN"/>
        </w:rPr>
      </w:pPr>
      <w:r>
        <w:rPr>
          <w:rStyle w:val="23"/>
          <w:b/>
          <w:sz w:val="24"/>
          <w:szCs w:val="24"/>
          <w:lang w:eastAsia="zh-CN"/>
        </w:rPr>
        <w:t>成立评标委员会→初步评审（符合性审查）→错误性修正→详细评审（商务、技术部分评审，报价得分计算）→推荐中标候选人→完成评标报告</w:t>
      </w:r>
    </w:p>
    <w:p>
      <w:pPr>
        <w:snapToGrid w:val="0"/>
        <w:spacing w:line="360" w:lineRule="auto"/>
        <w:ind w:firstLine="482" w:firstLineChars="200"/>
        <w:rPr>
          <w:rStyle w:val="23"/>
          <w:b/>
          <w:sz w:val="24"/>
          <w:szCs w:val="24"/>
          <w:lang w:eastAsia="zh-CN"/>
        </w:rPr>
      </w:pPr>
      <w:r>
        <w:rPr>
          <w:rStyle w:val="23"/>
          <w:b/>
          <w:sz w:val="24"/>
          <w:szCs w:val="24"/>
          <w:lang w:eastAsia="zh-CN"/>
        </w:rPr>
        <w:t>通过初步评审</w:t>
      </w:r>
      <w:r>
        <w:rPr>
          <w:rStyle w:val="23"/>
          <w:rFonts w:hint="eastAsia"/>
          <w:b/>
          <w:sz w:val="24"/>
          <w:szCs w:val="24"/>
          <w:lang w:eastAsia="zh-CN"/>
        </w:rPr>
        <w:t>及资格审查</w:t>
      </w:r>
      <w:r>
        <w:rPr>
          <w:rStyle w:val="23"/>
          <w:b/>
          <w:sz w:val="24"/>
          <w:szCs w:val="24"/>
          <w:lang w:eastAsia="zh-CN"/>
        </w:rPr>
        <w:t>的投标文件，方可进入下一环节的评审。</w:t>
      </w:r>
    </w:p>
    <w:p>
      <w:pPr>
        <w:pStyle w:val="33"/>
        <w:snapToGrid w:val="0"/>
        <w:spacing w:before="113" w:line="360" w:lineRule="auto"/>
        <w:ind w:left="0" w:firstLine="458" w:firstLineChars="200"/>
        <w:rPr>
          <w:rStyle w:val="23"/>
          <w:w w:val="95"/>
          <w:lang w:eastAsia="zh-CN"/>
        </w:rPr>
      </w:pPr>
      <w:r>
        <w:rPr>
          <w:rStyle w:val="23"/>
          <w:w w:val="95"/>
          <w:lang w:eastAsia="zh-CN"/>
        </w:rPr>
        <w:t>27.初步评审</w:t>
      </w:r>
    </w:p>
    <w:p>
      <w:pPr>
        <w:snapToGrid w:val="0"/>
        <w:spacing w:line="360" w:lineRule="auto"/>
        <w:ind w:firstLine="480" w:firstLineChars="200"/>
        <w:rPr>
          <w:rStyle w:val="23"/>
          <w:sz w:val="24"/>
          <w:szCs w:val="24"/>
          <w:lang w:eastAsia="zh-CN"/>
        </w:rPr>
      </w:pPr>
      <w:r>
        <w:rPr>
          <w:rStyle w:val="23"/>
          <w:sz w:val="24"/>
          <w:szCs w:val="24"/>
          <w:lang w:eastAsia="zh-CN"/>
        </w:rPr>
        <w:t>27.1评标委员会对投标文件的有效性、完整性和投标程度进行审查时，应当以书面方式要求投标人对投标文件中含义不明确、对同类问题表述不一致或者有明显文字和计算错误的内容作必要的澄清、说明或补正。</w:t>
      </w:r>
    </w:p>
    <w:p>
      <w:pPr>
        <w:snapToGrid w:val="0"/>
        <w:spacing w:line="360" w:lineRule="auto"/>
        <w:ind w:firstLine="480" w:firstLineChars="200"/>
        <w:rPr>
          <w:rStyle w:val="23"/>
          <w:sz w:val="24"/>
          <w:szCs w:val="24"/>
          <w:lang w:eastAsia="zh-CN"/>
        </w:rPr>
      </w:pPr>
      <w:r>
        <w:rPr>
          <w:rStyle w:val="23"/>
          <w:sz w:val="24"/>
          <w:szCs w:val="24"/>
          <w:lang w:eastAsia="zh-CN"/>
        </w:rPr>
        <w:t>投标人的澄清、说明或补正应以书面方式进行，并加盖公章，或者由法定代表人或其授权的代表签字。投标人的澄清、说明或者补正不得超出投标文件的范围或者改变招标文件的实质性内容。</w:t>
      </w:r>
    </w:p>
    <w:p>
      <w:pPr>
        <w:snapToGrid w:val="0"/>
        <w:spacing w:line="360" w:lineRule="auto"/>
        <w:ind w:firstLine="480" w:firstLineChars="200"/>
        <w:rPr>
          <w:rStyle w:val="23"/>
          <w:sz w:val="24"/>
          <w:szCs w:val="24"/>
          <w:lang w:eastAsia="zh-CN"/>
        </w:rPr>
      </w:pPr>
      <w:r>
        <w:rPr>
          <w:rStyle w:val="23"/>
          <w:sz w:val="24"/>
          <w:szCs w:val="24"/>
          <w:lang w:eastAsia="zh-CN"/>
        </w:rPr>
        <w:t>按上述规定，经投标人确认后，对投标人起约束作用。如果投标人不确认的，则其投标无效。</w:t>
      </w:r>
    </w:p>
    <w:p>
      <w:pPr>
        <w:snapToGrid w:val="0"/>
        <w:spacing w:line="360" w:lineRule="auto"/>
        <w:ind w:firstLine="480" w:firstLineChars="200"/>
        <w:rPr>
          <w:rStyle w:val="23"/>
          <w:sz w:val="24"/>
          <w:szCs w:val="24"/>
          <w:lang w:eastAsia="zh-CN"/>
        </w:rPr>
      </w:pPr>
      <w:r>
        <w:rPr>
          <w:rStyle w:val="23"/>
          <w:sz w:val="24"/>
          <w:szCs w:val="24"/>
          <w:lang w:eastAsia="zh-CN"/>
        </w:rPr>
        <w:t>27.2招标方不接受不符合国家有关部门相关规定的投标报价或优惠方案。</w:t>
      </w:r>
    </w:p>
    <w:p>
      <w:pPr>
        <w:snapToGrid w:val="0"/>
        <w:spacing w:line="360" w:lineRule="auto"/>
        <w:ind w:firstLine="480" w:firstLineChars="200"/>
        <w:rPr>
          <w:rStyle w:val="23"/>
          <w:sz w:val="24"/>
          <w:szCs w:val="24"/>
          <w:lang w:eastAsia="zh-CN"/>
        </w:rPr>
      </w:pPr>
      <w:r>
        <w:rPr>
          <w:rStyle w:val="23"/>
          <w:sz w:val="24"/>
          <w:szCs w:val="24"/>
          <w:lang w:eastAsia="zh-CN"/>
        </w:rPr>
        <w:t>27.3在评审过程中，评标委员会发现投标人以他人名义投标、串通投标、以行贿手段谋取中标或者以其他弄虚作假方式投标的，该投标人的投标将被否决。</w:t>
      </w:r>
    </w:p>
    <w:p>
      <w:pPr>
        <w:snapToGrid w:val="0"/>
        <w:spacing w:line="360" w:lineRule="auto"/>
        <w:ind w:firstLine="480" w:firstLineChars="200"/>
        <w:rPr>
          <w:rStyle w:val="23"/>
          <w:sz w:val="24"/>
          <w:szCs w:val="24"/>
          <w:lang w:eastAsia="zh-CN"/>
        </w:rPr>
      </w:pPr>
      <w:r>
        <w:rPr>
          <w:rStyle w:val="23"/>
          <w:sz w:val="24"/>
          <w:szCs w:val="24"/>
          <w:lang w:eastAsia="zh-CN"/>
        </w:rPr>
        <w:t>27.4有下列情形之一的，视为投标人串通投标，其投标无效：</w:t>
      </w:r>
    </w:p>
    <w:p>
      <w:pPr>
        <w:snapToGrid w:val="0"/>
        <w:spacing w:line="360" w:lineRule="auto"/>
        <w:ind w:firstLine="480" w:firstLineChars="200"/>
        <w:rPr>
          <w:rStyle w:val="23"/>
          <w:sz w:val="24"/>
          <w:szCs w:val="24"/>
          <w:lang w:eastAsia="zh-CN"/>
        </w:rPr>
      </w:pPr>
      <w:r>
        <w:rPr>
          <w:rStyle w:val="23"/>
          <w:sz w:val="24"/>
          <w:szCs w:val="24"/>
          <w:lang w:eastAsia="zh-CN"/>
        </w:rPr>
        <w:t>(1)不同投标人的投标文件由同一单位或者个人编制；</w:t>
      </w:r>
    </w:p>
    <w:p>
      <w:pPr>
        <w:snapToGrid w:val="0"/>
        <w:spacing w:line="360" w:lineRule="auto"/>
        <w:ind w:firstLine="480" w:firstLineChars="200"/>
        <w:rPr>
          <w:rStyle w:val="23"/>
          <w:sz w:val="24"/>
          <w:szCs w:val="24"/>
          <w:lang w:eastAsia="zh-CN"/>
        </w:rPr>
      </w:pPr>
      <w:r>
        <w:rPr>
          <w:rStyle w:val="23"/>
          <w:sz w:val="24"/>
          <w:szCs w:val="24"/>
          <w:lang w:eastAsia="zh-CN"/>
        </w:rPr>
        <w:t>(2)不同投标人委托同一单位或者个人办理投标事宜；</w:t>
      </w:r>
    </w:p>
    <w:p>
      <w:pPr>
        <w:snapToGrid w:val="0"/>
        <w:spacing w:line="360" w:lineRule="auto"/>
        <w:ind w:firstLine="480" w:firstLineChars="200"/>
        <w:rPr>
          <w:rStyle w:val="23"/>
          <w:sz w:val="24"/>
          <w:szCs w:val="24"/>
          <w:lang w:eastAsia="zh-CN"/>
        </w:rPr>
      </w:pPr>
      <w:r>
        <w:rPr>
          <w:rStyle w:val="23"/>
          <w:sz w:val="24"/>
          <w:szCs w:val="24"/>
          <w:lang w:eastAsia="zh-CN"/>
        </w:rPr>
        <w:t>(3)不同投标人的投标文件载明的项目管理成员或者联系人员为同一人；</w:t>
      </w:r>
    </w:p>
    <w:p>
      <w:pPr>
        <w:snapToGrid w:val="0"/>
        <w:spacing w:line="360" w:lineRule="auto"/>
        <w:ind w:firstLine="480" w:firstLineChars="200"/>
        <w:rPr>
          <w:rStyle w:val="23"/>
          <w:sz w:val="24"/>
          <w:szCs w:val="24"/>
          <w:lang w:eastAsia="zh-CN"/>
        </w:rPr>
      </w:pPr>
      <w:r>
        <w:rPr>
          <w:rStyle w:val="23"/>
          <w:sz w:val="24"/>
          <w:szCs w:val="24"/>
          <w:lang w:eastAsia="zh-CN"/>
        </w:rPr>
        <w:t>(4)不同投标人的投标文件异常一致或者投标报价呈规律性差异；</w:t>
      </w:r>
    </w:p>
    <w:p>
      <w:pPr>
        <w:snapToGrid w:val="0"/>
        <w:spacing w:line="360" w:lineRule="auto"/>
        <w:ind w:firstLine="480" w:firstLineChars="200"/>
        <w:rPr>
          <w:rStyle w:val="23"/>
          <w:sz w:val="24"/>
          <w:szCs w:val="24"/>
          <w:lang w:eastAsia="zh-CN"/>
        </w:rPr>
      </w:pPr>
      <w:r>
        <w:rPr>
          <w:rStyle w:val="23"/>
          <w:sz w:val="24"/>
          <w:szCs w:val="24"/>
          <w:lang w:eastAsia="zh-CN"/>
        </w:rPr>
        <w:t>(5)不同投标人的投标文件相互混装；</w:t>
      </w:r>
    </w:p>
    <w:p>
      <w:pPr>
        <w:snapToGrid w:val="0"/>
        <w:spacing w:line="360" w:lineRule="auto"/>
        <w:ind w:firstLine="480" w:firstLineChars="200"/>
        <w:rPr>
          <w:rStyle w:val="23"/>
          <w:sz w:val="24"/>
          <w:szCs w:val="24"/>
          <w:lang w:eastAsia="zh-CN"/>
        </w:rPr>
      </w:pPr>
      <w:r>
        <w:rPr>
          <w:rStyle w:val="23"/>
          <w:sz w:val="24"/>
          <w:szCs w:val="24"/>
          <w:lang w:eastAsia="zh-CN"/>
        </w:rPr>
        <w:t>(6)不同投标人的</w:t>
      </w:r>
      <w:r>
        <w:rPr>
          <w:rStyle w:val="23"/>
          <w:rFonts w:hint="eastAsia"/>
          <w:sz w:val="24"/>
          <w:szCs w:val="24"/>
          <w:lang w:eastAsia="zh-CN"/>
        </w:rPr>
        <w:t>投标</w:t>
      </w:r>
      <w:r>
        <w:rPr>
          <w:rStyle w:val="23"/>
          <w:sz w:val="24"/>
          <w:szCs w:val="24"/>
          <w:lang w:eastAsia="zh-CN"/>
        </w:rPr>
        <w:t>保证金从同一单位或者个人的账户转出。</w:t>
      </w:r>
    </w:p>
    <w:p>
      <w:pPr>
        <w:snapToGrid w:val="0"/>
        <w:spacing w:line="360" w:lineRule="auto"/>
        <w:ind w:firstLine="480" w:firstLineChars="200"/>
        <w:rPr>
          <w:rStyle w:val="23"/>
          <w:sz w:val="24"/>
          <w:szCs w:val="24"/>
          <w:lang w:eastAsia="zh-CN"/>
        </w:rPr>
      </w:pPr>
      <w:r>
        <w:rPr>
          <w:rStyle w:val="23"/>
          <w:sz w:val="24"/>
          <w:szCs w:val="24"/>
          <w:lang w:eastAsia="zh-CN"/>
        </w:rPr>
        <w:t>27.5投标人存在下列情况之一的，投标无效：</w:t>
      </w:r>
    </w:p>
    <w:p>
      <w:pPr>
        <w:snapToGrid w:val="0"/>
        <w:spacing w:line="360" w:lineRule="auto"/>
        <w:ind w:firstLine="480" w:firstLineChars="200"/>
        <w:rPr>
          <w:rStyle w:val="23"/>
          <w:sz w:val="24"/>
          <w:szCs w:val="24"/>
          <w:lang w:eastAsia="zh-CN"/>
        </w:rPr>
      </w:pPr>
      <w:r>
        <w:rPr>
          <w:rStyle w:val="23"/>
          <w:sz w:val="24"/>
          <w:szCs w:val="24"/>
          <w:lang w:eastAsia="zh-CN"/>
        </w:rPr>
        <w:t>(1)未按照招标文件的规定提交</w:t>
      </w:r>
      <w:r>
        <w:rPr>
          <w:rStyle w:val="23"/>
          <w:rFonts w:hint="eastAsia"/>
          <w:sz w:val="24"/>
          <w:szCs w:val="24"/>
          <w:lang w:eastAsia="zh-CN"/>
        </w:rPr>
        <w:t>投标</w:t>
      </w:r>
      <w:r>
        <w:rPr>
          <w:rStyle w:val="23"/>
          <w:sz w:val="24"/>
          <w:szCs w:val="24"/>
          <w:lang w:eastAsia="zh-CN"/>
        </w:rPr>
        <w:t>保证金的；</w:t>
      </w:r>
    </w:p>
    <w:p>
      <w:pPr>
        <w:snapToGrid w:val="0"/>
        <w:spacing w:line="360" w:lineRule="auto"/>
        <w:ind w:firstLine="480" w:firstLineChars="200"/>
        <w:rPr>
          <w:rStyle w:val="23"/>
          <w:sz w:val="24"/>
          <w:szCs w:val="24"/>
          <w:lang w:eastAsia="zh-CN"/>
        </w:rPr>
      </w:pPr>
      <w:r>
        <w:rPr>
          <w:rStyle w:val="23"/>
          <w:sz w:val="24"/>
          <w:szCs w:val="24"/>
          <w:lang w:eastAsia="zh-CN"/>
        </w:rPr>
        <w:t>(2)投标文件未按招标文件要求签署、盖章的；</w:t>
      </w:r>
    </w:p>
    <w:p>
      <w:pPr>
        <w:snapToGrid w:val="0"/>
        <w:spacing w:line="360" w:lineRule="auto"/>
        <w:ind w:firstLine="480" w:firstLineChars="200"/>
        <w:rPr>
          <w:rStyle w:val="23"/>
          <w:sz w:val="24"/>
          <w:szCs w:val="24"/>
          <w:lang w:eastAsia="zh-CN"/>
        </w:rPr>
      </w:pPr>
      <w:r>
        <w:rPr>
          <w:rStyle w:val="23"/>
          <w:sz w:val="24"/>
          <w:szCs w:val="24"/>
          <w:lang w:eastAsia="zh-CN"/>
        </w:rPr>
        <w:t>(3)不具备招标文件中规定的资格要求的；</w:t>
      </w:r>
    </w:p>
    <w:p>
      <w:pPr>
        <w:snapToGrid w:val="0"/>
        <w:spacing w:line="360" w:lineRule="auto"/>
        <w:ind w:firstLine="480" w:firstLineChars="200"/>
        <w:rPr>
          <w:rStyle w:val="23"/>
          <w:sz w:val="24"/>
          <w:szCs w:val="24"/>
          <w:lang w:eastAsia="zh-CN"/>
        </w:rPr>
      </w:pPr>
      <w:r>
        <w:rPr>
          <w:rStyle w:val="23"/>
          <w:sz w:val="24"/>
          <w:szCs w:val="24"/>
          <w:lang w:eastAsia="zh-CN"/>
        </w:rPr>
        <w:t>(4)报价超过招标文件中规定的预算金额或者最高限价的；</w:t>
      </w:r>
    </w:p>
    <w:p>
      <w:pPr>
        <w:snapToGrid w:val="0"/>
        <w:spacing w:line="360" w:lineRule="auto"/>
        <w:ind w:firstLine="480" w:firstLineChars="200"/>
        <w:rPr>
          <w:rStyle w:val="23"/>
          <w:sz w:val="24"/>
          <w:szCs w:val="24"/>
          <w:lang w:eastAsia="zh-CN"/>
        </w:rPr>
      </w:pPr>
      <w:r>
        <w:rPr>
          <w:rStyle w:val="23"/>
          <w:sz w:val="24"/>
          <w:szCs w:val="24"/>
          <w:lang w:eastAsia="zh-CN"/>
        </w:rPr>
        <w:t>(5)投标文件含有招标人不能接受的附加条件的；</w:t>
      </w:r>
    </w:p>
    <w:p>
      <w:pPr>
        <w:snapToGrid w:val="0"/>
        <w:spacing w:line="360" w:lineRule="auto"/>
        <w:ind w:firstLine="480" w:firstLineChars="200"/>
        <w:rPr>
          <w:rStyle w:val="23"/>
          <w:sz w:val="24"/>
          <w:szCs w:val="24"/>
          <w:lang w:eastAsia="zh-CN"/>
        </w:rPr>
      </w:pPr>
      <w:r>
        <w:rPr>
          <w:rStyle w:val="23"/>
          <w:sz w:val="24"/>
          <w:szCs w:val="24"/>
          <w:lang w:eastAsia="zh-CN"/>
        </w:rPr>
        <w:t>(6)法律、法规和招标文件规定的其他无效情形。</w:t>
      </w:r>
    </w:p>
    <w:p>
      <w:pPr>
        <w:snapToGrid w:val="0"/>
        <w:spacing w:line="360" w:lineRule="auto"/>
        <w:ind w:firstLine="480" w:firstLineChars="200"/>
        <w:rPr>
          <w:rStyle w:val="23"/>
          <w:sz w:val="24"/>
          <w:szCs w:val="24"/>
          <w:lang w:eastAsia="zh-CN"/>
        </w:rPr>
      </w:pPr>
      <w:r>
        <w:rPr>
          <w:rStyle w:val="23"/>
          <w:sz w:val="24"/>
          <w:szCs w:val="24"/>
          <w:lang w:eastAsia="zh-CN"/>
        </w:rPr>
        <w:t>27.6评标委员会应当审查每一投标文件是否对招标文件提出的所有实质性要求和条件做出投标。未能在实质上投标的投标，其投标将被否决。</w:t>
      </w:r>
    </w:p>
    <w:p>
      <w:pPr>
        <w:snapToGrid w:val="0"/>
        <w:spacing w:line="360" w:lineRule="auto"/>
        <w:ind w:firstLine="480" w:firstLineChars="200"/>
        <w:rPr>
          <w:rStyle w:val="23"/>
          <w:sz w:val="24"/>
          <w:szCs w:val="24"/>
          <w:lang w:eastAsia="zh-CN"/>
        </w:rPr>
      </w:pPr>
      <w:r>
        <w:rPr>
          <w:rStyle w:val="23"/>
          <w:sz w:val="24"/>
          <w:szCs w:val="24"/>
          <w:lang w:eastAsia="zh-CN"/>
        </w:rPr>
        <w:t>27.7投标人不得误导、干扰招标方的评审活动，否则将废除其投标。</w:t>
      </w:r>
    </w:p>
    <w:p>
      <w:pPr>
        <w:snapToGrid w:val="0"/>
        <w:spacing w:line="360" w:lineRule="auto"/>
        <w:ind w:firstLine="480" w:firstLineChars="200"/>
        <w:rPr>
          <w:rStyle w:val="23"/>
          <w:sz w:val="24"/>
          <w:szCs w:val="24"/>
          <w:lang w:eastAsia="zh-CN"/>
        </w:rPr>
      </w:pPr>
      <w:r>
        <w:rPr>
          <w:rStyle w:val="23"/>
          <w:sz w:val="24"/>
          <w:szCs w:val="24"/>
          <w:lang w:eastAsia="zh-CN"/>
        </w:rPr>
        <w:t>27.8评标委员会根据上述规定否决不合格投标，因有效投标不足本次评审办法规定数量而使得投标明显缺乏竞争性时，根据《</w:t>
      </w:r>
      <w:r>
        <w:rPr>
          <w:rStyle w:val="23"/>
          <w:rFonts w:hint="eastAsia"/>
          <w:sz w:val="24"/>
          <w:szCs w:val="24"/>
          <w:lang w:eastAsia="zh-CN"/>
        </w:rPr>
        <w:t>中华人民共和国招标投标法</w:t>
      </w:r>
      <w:r>
        <w:rPr>
          <w:rStyle w:val="23"/>
          <w:sz w:val="24"/>
          <w:szCs w:val="24"/>
          <w:lang w:eastAsia="zh-CN"/>
        </w:rPr>
        <w:t>》的相关规定，将作流标处理。</w:t>
      </w:r>
    </w:p>
    <w:p>
      <w:pPr>
        <w:pStyle w:val="33"/>
        <w:snapToGrid w:val="0"/>
        <w:spacing w:before="113" w:line="360" w:lineRule="auto"/>
        <w:ind w:left="0" w:firstLine="458" w:firstLineChars="200"/>
        <w:rPr>
          <w:rStyle w:val="23"/>
          <w:w w:val="95"/>
          <w:lang w:eastAsia="zh-CN"/>
        </w:rPr>
      </w:pPr>
      <w:r>
        <w:rPr>
          <w:rStyle w:val="23"/>
          <w:w w:val="95"/>
          <w:lang w:eastAsia="zh-CN"/>
        </w:rPr>
        <w:t>28.投标文件计算错误的修正</w:t>
      </w:r>
    </w:p>
    <w:p>
      <w:pPr>
        <w:snapToGrid w:val="0"/>
        <w:spacing w:line="360" w:lineRule="auto"/>
        <w:ind w:firstLine="480" w:firstLineChars="200"/>
        <w:rPr>
          <w:rStyle w:val="23"/>
          <w:sz w:val="24"/>
          <w:szCs w:val="24"/>
          <w:lang w:eastAsia="zh-CN"/>
        </w:rPr>
      </w:pPr>
      <w:r>
        <w:rPr>
          <w:rStyle w:val="23"/>
          <w:sz w:val="24"/>
          <w:szCs w:val="24"/>
          <w:lang w:eastAsia="zh-CN"/>
        </w:rPr>
        <w:t>28.1投标文件中报价出现前后不一致的，评标委员会按以下原则对投标报价进行修正：</w:t>
      </w:r>
    </w:p>
    <w:p>
      <w:pPr>
        <w:snapToGrid w:val="0"/>
        <w:spacing w:line="360" w:lineRule="auto"/>
        <w:ind w:firstLine="480" w:firstLineChars="200"/>
        <w:rPr>
          <w:rStyle w:val="23"/>
          <w:sz w:val="24"/>
          <w:szCs w:val="24"/>
          <w:lang w:eastAsia="zh-CN"/>
        </w:rPr>
      </w:pPr>
      <w:r>
        <w:rPr>
          <w:rStyle w:val="23"/>
          <w:sz w:val="24"/>
          <w:szCs w:val="24"/>
          <w:lang w:eastAsia="zh-CN"/>
        </w:rPr>
        <w:t>a.投标文件中</w:t>
      </w:r>
      <w:r>
        <w:rPr>
          <w:rStyle w:val="23"/>
          <w:rFonts w:hint="eastAsia"/>
          <w:sz w:val="24"/>
          <w:szCs w:val="24"/>
          <w:lang w:eastAsia="zh-CN"/>
        </w:rPr>
        <w:t>报价一览表</w:t>
      </w:r>
      <w:r>
        <w:rPr>
          <w:rStyle w:val="23"/>
          <w:sz w:val="24"/>
          <w:szCs w:val="24"/>
          <w:lang w:eastAsia="zh-CN"/>
        </w:rPr>
        <w:t>（报价表）内容与投标文件中相应内容不一致的，以</w:t>
      </w:r>
      <w:r>
        <w:rPr>
          <w:rStyle w:val="23"/>
          <w:rFonts w:hint="eastAsia"/>
          <w:sz w:val="24"/>
          <w:szCs w:val="24"/>
          <w:lang w:eastAsia="zh-CN"/>
        </w:rPr>
        <w:t>报价一览表</w:t>
      </w:r>
      <w:r>
        <w:rPr>
          <w:rStyle w:val="23"/>
          <w:sz w:val="24"/>
          <w:szCs w:val="24"/>
          <w:lang w:eastAsia="zh-CN"/>
        </w:rPr>
        <w:t>（报价表）为准；</w:t>
      </w:r>
    </w:p>
    <w:p>
      <w:pPr>
        <w:snapToGrid w:val="0"/>
        <w:spacing w:line="360" w:lineRule="auto"/>
        <w:ind w:firstLine="480" w:firstLineChars="200"/>
        <w:rPr>
          <w:rStyle w:val="23"/>
          <w:sz w:val="24"/>
          <w:szCs w:val="24"/>
          <w:lang w:eastAsia="zh-CN"/>
        </w:rPr>
      </w:pPr>
      <w:r>
        <w:rPr>
          <w:rStyle w:val="23"/>
          <w:sz w:val="24"/>
          <w:szCs w:val="24"/>
          <w:lang w:eastAsia="zh-CN"/>
        </w:rPr>
        <w:t>b.大写金额和小写金额不一致的，以大写金额为准；</w:t>
      </w:r>
    </w:p>
    <w:p>
      <w:pPr>
        <w:snapToGrid w:val="0"/>
        <w:spacing w:line="360" w:lineRule="auto"/>
        <w:ind w:firstLine="480" w:firstLineChars="200"/>
        <w:rPr>
          <w:rStyle w:val="23"/>
          <w:sz w:val="24"/>
          <w:szCs w:val="24"/>
          <w:lang w:eastAsia="zh-CN"/>
        </w:rPr>
      </w:pPr>
      <w:r>
        <w:rPr>
          <w:rStyle w:val="23"/>
          <w:sz w:val="24"/>
          <w:szCs w:val="24"/>
          <w:lang w:eastAsia="zh-CN"/>
        </w:rPr>
        <w:t>c.单价金额小数点或者百分比有明显错位的，以</w:t>
      </w:r>
      <w:r>
        <w:rPr>
          <w:rStyle w:val="23"/>
          <w:rFonts w:hint="eastAsia"/>
          <w:sz w:val="24"/>
          <w:szCs w:val="24"/>
          <w:lang w:eastAsia="zh-CN"/>
        </w:rPr>
        <w:t>报价一览表</w:t>
      </w:r>
      <w:r>
        <w:rPr>
          <w:rStyle w:val="23"/>
          <w:sz w:val="24"/>
          <w:szCs w:val="24"/>
          <w:lang w:eastAsia="zh-CN"/>
        </w:rPr>
        <w:t>的总价为准，并修改单价；</w:t>
      </w:r>
    </w:p>
    <w:p>
      <w:pPr>
        <w:snapToGrid w:val="0"/>
        <w:spacing w:line="360" w:lineRule="auto"/>
        <w:ind w:firstLine="480" w:firstLineChars="200"/>
        <w:rPr>
          <w:rStyle w:val="23"/>
          <w:sz w:val="24"/>
          <w:szCs w:val="24"/>
          <w:lang w:eastAsia="zh-CN"/>
        </w:rPr>
      </w:pPr>
      <w:r>
        <w:rPr>
          <w:rStyle w:val="23"/>
          <w:sz w:val="24"/>
          <w:szCs w:val="24"/>
          <w:lang w:eastAsia="zh-CN"/>
        </w:rPr>
        <w:t>d.总价金额与按单价汇总金额不一致的，以单价金额计算结果为准。</w:t>
      </w:r>
    </w:p>
    <w:p>
      <w:pPr>
        <w:snapToGrid w:val="0"/>
        <w:spacing w:line="360" w:lineRule="auto"/>
        <w:ind w:firstLine="480" w:firstLineChars="200"/>
        <w:rPr>
          <w:rStyle w:val="23"/>
          <w:sz w:val="24"/>
          <w:szCs w:val="24"/>
          <w:lang w:eastAsia="zh-CN"/>
        </w:rPr>
      </w:pPr>
      <w:r>
        <w:rPr>
          <w:rStyle w:val="23"/>
          <w:sz w:val="24"/>
          <w:szCs w:val="24"/>
          <w:lang w:eastAsia="zh-CN"/>
        </w:rPr>
        <w:t>同时出现两种以上不一致的，按照前款规定的顺序修正。</w:t>
      </w:r>
    </w:p>
    <w:p>
      <w:pPr>
        <w:snapToGrid w:val="0"/>
        <w:spacing w:line="360" w:lineRule="auto"/>
        <w:ind w:firstLine="480" w:firstLineChars="200"/>
        <w:rPr>
          <w:rStyle w:val="23"/>
          <w:sz w:val="24"/>
          <w:szCs w:val="24"/>
          <w:lang w:eastAsia="zh-CN"/>
        </w:rPr>
      </w:pPr>
      <w:r>
        <w:rPr>
          <w:rStyle w:val="23"/>
          <w:sz w:val="24"/>
          <w:szCs w:val="24"/>
          <w:lang w:eastAsia="zh-CN"/>
        </w:rPr>
        <w:t>28.2修正后的最终投标报价若超过最高投标限价（如有），评标委员会应当否决其投标。</w:t>
      </w:r>
    </w:p>
    <w:p>
      <w:pPr>
        <w:snapToGrid w:val="0"/>
        <w:spacing w:line="360" w:lineRule="auto"/>
        <w:ind w:firstLine="480" w:firstLineChars="200"/>
        <w:rPr>
          <w:rStyle w:val="23"/>
          <w:sz w:val="24"/>
          <w:szCs w:val="24"/>
          <w:lang w:eastAsia="zh-CN"/>
        </w:rPr>
      </w:pPr>
      <w:r>
        <w:rPr>
          <w:rStyle w:val="23"/>
          <w:sz w:val="24"/>
          <w:szCs w:val="24"/>
          <w:lang w:eastAsia="zh-CN"/>
        </w:rPr>
        <w:t>28.3按上述修正错误的原则及方法调整或修正投标文件的投标报价，经投标人确认后，对投标人起约束作用。如果投标人不确认的，则其投标无效。</w:t>
      </w:r>
    </w:p>
    <w:p>
      <w:pPr>
        <w:pStyle w:val="33"/>
        <w:snapToGrid w:val="0"/>
        <w:spacing w:before="113" w:line="360" w:lineRule="auto"/>
        <w:ind w:left="0" w:firstLine="458" w:firstLineChars="200"/>
        <w:rPr>
          <w:rStyle w:val="23"/>
          <w:w w:val="95"/>
          <w:lang w:eastAsia="zh-CN"/>
        </w:rPr>
      </w:pPr>
      <w:r>
        <w:rPr>
          <w:rStyle w:val="23"/>
          <w:w w:val="95"/>
          <w:lang w:eastAsia="zh-CN"/>
        </w:rPr>
        <w:t>29.详细评审</w:t>
      </w:r>
    </w:p>
    <w:p>
      <w:pPr>
        <w:snapToGrid w:val="0"/>
        <w:spacing w:line="360" w:lineRule="auto"/>
        <w:ind w:firstLine="480" w:firstLineChars="200"/>
        <w:rPr>
          <w:rStyle w:val="23"/>
          <w:sz w:val="24"/>
          <w:szCs w:val="24"/>
          <w:lang w:eastAsia="zh-CN"/>
        </w:rPr>
      </w:pPr>
      <w:r>
        <w:rPr>
          <w:rStyle w:val="23"/>
          <w:sz w:val="24"/>
          <w:szCs w:val="24"/>
          <w:lang w:eastAsia="zh-CN"/>
        </w:rPr>
        <w:t>29.1经符合性审查合格的投标文件，评标委员会应当根据招标文件确定的评审标准和方法，确定最终招标需求和提交最后报价的投标人后，由评标委员会采用综合评分法对提交最后报价的投标人的投标文件进行综合评分。</w:t>
      </w:r>
    </w:p>
    <w:p>
      <w:pPr>
        <w:snapToGrid w:val="0"/>
        <w:spacing w:line="360" w:lineRule="auto"/>
        <w:ind w:firstLine="480" w:firstLineChars="200"/>
        <w:rPr>
          <w:rStyle w:val="23"/>
          <w:sz w:val="24"/>
          <w:szCs w:val="24"/>
          <w:lang w:eastAsia="zh-CN"/>
        </w:rPr>
      </w:pPr>
      <w:r>
        <w:rPr>
          <w:rStyle w:val="23"/>
          <w:sz w:val="24"/>
          <w:szCs w:val="24"/>
          <w:lang w:eastAsia="zh-CN"/>
        </w:rPr>
        <w:t>29.2</w:t>
      </w:r>
      <w:r>
        <w:rPr>
          <w:rStyle w:val="23"/>
          <w:rFonts w:hint="eastAsia"/>
          <w:sz w:val="24"/>
          <w:szCs w:val="24"/>
          <w:lang w:eastAsia="zh-CN"/>
        </w:rPr>
        <w:t>评标委员会</w:t>
      </w:r>
      <w:r>
        <w:rPr>
          <w:rStyle w:val="23"/>
          <w:sz w:val="24"/>
          <w:szCs w:val="24"/>
          <w:lang w:eastAsia="zh-CN"/>
        </w:rPr>
        <w:t>成员应当按照客观、公正、审慎的原则，根据</w:t>
      </w:r>
      <w:r>
        <w:rPr>
          <w:rStyle w:val="23"/>
          <w:rFonts w:hint="eastAsia"/>
          <w:sz w:val="24"/>
          <w:szCs w:val="24"/>
          <w:lang w:eastAsia="zh-CN"/>
        </w:rPr>
        <w:t>招标</w:t>
      </w:r>
      <w:r>
        <w:rPr>
          <w:rStyle w:val="23"/>
          <w:sz w:val="24"/>
          <w:szCs w:val="24"/>
          <w:lang w:eastAsia="zh-CN"/>
        </w:rPr>
        <w:t>文件规定的评审程序、评审方法和评审标准进行独立评审。未实质性</w:t>
      </w:r>
      <w:r>
        <w:rPr>
          <w:rStyle w:val="23"/>
          <w:rFonts w:hint="eastAsia"/>
          <w:sz w:val="24"/>
          <w:szCs w:val="24"/>
          <w:lang w:eastAsia="zh-CN"/>
        </w:rPr>
        <w:t>响应招标</w:t>
      </w:r>
      <w:r>
        <w:rPr>
          <w:rStyle w:val="23"/>
          <w:sz w:val="24"/>
          <w:szCs w:val="24"/>
          <w:lang w:eastAsia="zh-CN"/>
        </w:rPr>
        <w:t>文件的投标文件按无效投标处理，</w:t>
      </w:r>
      <w:r>
        <w:rPr>
          <w:rStyle w:val="23"/>
          <w:rFonts w:hint="eastAsia"/>
          <w:sz w:val="24"/>
          <w:szCs w:val="24"/>
          <w:lang w:eastAsia="zh-CN"/>
        </w:rPr>
        <w:t>评标委员会</w:t>
      </w:r>
      <w:r>
        <w:rPr>
          <w:rStyle w:val="23"/>
          <w:sz w:val="24"/>
          <w:szCs w:val="24"/>
          <w:lang w:eastAsia="zh-CN"/>
        </w:rPr>
        <w:t>应当告知提交投标文件的投标人。</w:t>
      </w:r>
    </w:p>
    <w:p>
      <w:pPr>
        <w:snapToGrid w:val="0"/>
        <w:spacing w:line="360" w:lineRule="auto"/>
        <w:ind w:firstLine="480" w:firstLineChars="200"/>
        <w:rPr>
          <w:rStyle w:val="23"/>
          <w:sz w:val="24"/>
          <w:szCs w:val="24"/>
          <w:lang w:eastAsia="zh-CN"/>
        </w:rPr>
      </w:pPr>
      <w:r>
        <w:rPr>
          <w:rStyle w:val="23"/>
          <w:sz w:val="24"/>
          <w:szCs w:val="24"/>
          <w:lang w:eastAsia="zh-CN"/>
        </w:rPr>
        <w:t>29.3评标委员会所有成员应当集中与单一投标人分别进行</w:t>
      </w:r>
      <w:r>
        <w:rPr>
          <w:rStyle w:val="23"/>
          <w:rFonts w:hint="eastAsia"/>
          <w:sz w:val="24"/>
          <w:szCs w:val="24"/>
          <w:lang w:eastAsia="zh-CN"/>
        </w:rPr>
        <w:t>评审</w:t>
      </w:r>
      <w:r>
        <w:rPr>
          <w:rStyle w:val="23"/>
          <w:sz w:val="24"/>
          <w:szCs w:val="24"/>
          <w:lang w:eastAsia="zh-CN"/>
        </w:rPr>
        <w:t>，并给予所有参加</w:t>
      </w:r>
      <w:r>
        <w:rPr>
          <w:rStyle w:val="23"/>
          <w:rFonts w:hint="eastAsia"/>
          <w:sz w:val="24"/>
          <w:szCs w:val="24"/>
          <w:lang w:eastAsia="zh-CN"/>
        </w:rPr>
        <w:t>投标</w:t>
      </w:r>
      <w:r>
        <w:rPr>
          <w:rStyle w:val="23"/>
          <w:sz w:val="24"/>
          <w:szCs w:val="24"/>
          <w:lang w:eastAsia="zh-CN"/>
        </w:rPr>
        <w:t>的投标人平等的</w:t>
      </w:r>
      <w:r>
        <w:rPr>
          <w:rStyle w:val="23"/>
          <w:rFonts w:hint="eastAsia"/>
          <w:sz w:val="24"/>
          <w:szCs w:val="24"/>
          <w:lang w:eastAsia="zh-CN"/>
        </w:rPr>
        <w:t>评标</w:t>
      </w:r>
      <w:r>
        <w:rPr>
          <w:rStyle w:val="23"/>
          <w:sz w:val="24"/>
          <w:szCs w:val="24"/>
          <w:lang w:eastAsia="zh-CN"/>
        </w:rPr>
        <w:t>机会。</w:t>
      </w:r>
    </w:p>
    <w:p>
      <w:pPr>
        <w:snapToGrid w:val="0"/>
        <w:spacing w:line="360" w:lineRule="auto"/>
        <w:ind w:firstLine="480" w:firstLineChars="200"/>
        <w:rPr>
          <w:rStyle w:val="23"/>
          <w:sz w:val="24"/>
          <w:szCs w:val="24"/>
          <w:lang w:eastAsia="zh-CN"/>
        </w:rPr>
      </w:pPr>
      <w:r>
        <w:rPr>
          <w:rStyle w:val="23"/>
          <w:sz w:val="24"/>
          <w:szCs w:val="24"/>
          <w:lang w:eastAsia="zh-CN"/>
        </w:rPr>
        <w:t>29.4根据综合评分法完成评审工作后，</w:t>
      </w:r>
      <w:r>
        <w:rPr>
          <w:rStyle w:val="23"/>
          <w:rFonts w:hint="eastAsia"/>
          <w:sz w:val="24"/>
          <w:szCs w:val="24"/>
          <w:lang w:eastAsia="zh-CN"/>
        </w:rPr>
        <w:t>评标委员会</w:t>
      </w:r>
      <w:r>
        <w:rPr>
          <w:rStyle w:val="23"/>
          <w:sz w:val="24"/>
          <w:szCs w:val="24"/>
          <w:lang w:eastAsia="zh-CN"/>
        </w:rPr>
        <w:t>应当向招标人递交书面评审报告。</w:t>
      </w:r>
    </w:p>
    <w:p>
      <w:pPr>
        <w:snapToGrid w:val="0"/>
        <w:spacing w:line="360" w:lineRule="auto"/>
        <w:ind w:firstLine="480" w:firstLineChars="200"/>
        <w:rPr>
          <w:rStyle w:val="23"/>
          <w:sz w:val="24"/>
          <w:szCs w:val="24"/>
          <w:lang w:eastAsia="zh-CN"/>
        </w:rPr>
      </w:pPr>
      <w:r>
        <w:rPr>
          <w:rStyle w:val="23"/>
          <w:sz w:val="24"/>
          <w:szCs w:val="24"/>
          <w:lang w:eastAsia="zh-CN"/>
        </w:rPr>
        <w:t>29.5评审和定标一般应当在开标后7个工作日内完成，项目金额较大、技术较为复杂等特殊项目的评审工作应当在30个工作日内完成。不能在开标后30个工作日内完成评审和定标的，招标人应当提前3天通知所有投标投标人延长投标有效期。同意延长投标有效期的投标投标人应当相应延长投标保证金的有效期，但不得修改投标文件的实质性内容。</w:t>
      </w:r>
    </w:p>
    <w:p>
      <w:pPr>
        <w:snapToGrid w:val="0"/>
        <w:spacing w:line="360" w:lineRule="auto"/>
        <w:ind w:firstLine="480" w:firstLineChars="200"/>
        <w:rPr>
          <w:rStyle w:val="23"/>
          <w:sz w:val="24"/>
          <w:szCs w:val="24"/>
          <w:lang w:eastAsia="zh-CN"/>
        </w:rPr>
      </w:pPr>
      <w:r>
        <w:rPr>
          <w:rStyle w:val="23"/>
          <w:sz w:val="24"/>
          <w:szCs w:val="24"/>
          <w:lang w:eastAsia="zh-CN"/>
        </w:rPr>
        <w:t>29.6评审因素及标准(详见评分细则)</w:t>
      </w:r>
    </w:p>
    <w:p>
      <w:pPr>
        <w:snapToGrid w:val="0"/>
        <w:spacing w:line="360" w:lineRule="auto"/>
        <w:ind w:firstLine="480" w:firstLineChars="200"/>
        <w:rPr>
          <w:rStyle w:val="23"/>
          <w:sz w:val="24"/>
          <w:szCs w:val="24"/>
          <w:lang w:eastAsia="zh-CN"/>
        </w:rPr>
      </w:pPr>
      <w:r>
        <w:rPr>
          <w:rStyle w:val="23"/>
          <w:sz w:val="24"/>
          <w:szCs w:val="24"/>
          <w:lang w:eastAsia="zh-CN"/>
        </w:rPr>
        <w:t>评审因素：与投标人所提供货物服务的质量相关，包括投标报价、技术或者服务水平、履约能力、售后服务等。</w:t>
      </w:r>
    </w:p>
    <w:p>
      <w:pPr>
        <w:pStyle w:val="33"/>
        <w:spacing w:line="360" w:lineRule="auto"/>
        <w:rPr>
          <w:rStyle w:val="23"/>
          <w:lang w:eastAsia="zh-CN"/>
        </w:rPr>
      </w:pPr>
      <w:r>
        <w:rPr>
          <w:rStyle w:val="23"/>
          <w:lang w:eastAsia="zh-CN"/>
        </w:rPr>
        <w:t>（1）商务技术部分</w:t>
      </w:r>
      <w:r>
        <w:rPr>
          <w:rStyle w:val="23"/>
          <w:rFonts w:hint="eastAsia"/>
          <w:lang w:val="en-US" w:eastAsia="zh-CN"/>
        </w:rPr>
        <w:t>88</w:t>
      </w:r>
      <w:r>
        <w:rPr>
          <w:rStyle w:val="23"/>
          <w:lang w:eastAsia="zh-CN"/>
        </w:rPr>
        <w:t>分；</w:t>
      </w:r>
    </w:p>
    <w:p>
      <w:pPr>
        <w:spacing w:before="125" w:line="360" w:lineRule="auto"/>
        <w:ind w:left="591"/>
        <w:rPr>
          <w:rStyle w:val="23"/>
          <w:b/>
          <w:sz w:val="24"/>
          <w:lang w:eastAsia="zh-CN"/>
        </w:rPr>
      </w:pPr>
      <w:r>
        <w:rPr>
          <w:rStyle w:val="23"/>
          <w:b/>
          <w:sz w:val="24"/>
          <w:lang w:eastAsia="zh-CN"/>
        </w:rPr>
        <w:t>（2）投标报价部分</w:t>
      </w:r>
      <w:r>
        <w:rPr>
          <w:rStyle w:val="23"/>
          <w:rFonts w:hint="eastAsia"/>
          <w:b/>
          <w:sz w:val="24"/>
          <w:lang w:eastAsia="zh-CN"/>
        </w:rPr>
        <w:t>1</w:t>
      </w:r>
      <w:r>
        <w:rPr>
          <w:rStyle w:val="23"/>
          <w:rFonts w:hint="eastAsia"/>
          <w:b/>
          <w:sz w:val="24"/>
          <w:lang w:val="en-US" w:eastAsia="zh-CN"/>
        </w:rPr>
        <w:t>2</w:t>
      </w:r>
      <w:r>
        <w:rPr>
          <w:rStyle w:val="23"/>
          <w:b/>
          <w:sz w:val="24"/>
          <w:lang w:eastAsia="zh-CN"/>
        </w:rPr>
        <w:t>分。</w:t>
      </w:r>
    </w:p>
    <w:p>
      <w:pPr>
        <w:spacing w:line="360" w:lineRule="auto"/>
        <w:ind w:firstLine="480" w:firstLineChars="200"/>
        <w:rPr>
          <w:rStyle w:val="23"/>
          <w:sz w:val="24"/>
          <w:szCs w:val="24"/>
          <w:lang w:eastAsia="zh-CN"/>
        </w:rPr>
      </w:pPr>
      <w:r>
        <w:rPr>
          <w:rStyle w:val="23"/>
          <w:sz w:val="24"/>
          <w:szCs w:val="24"/>
          <w:lang w:eastAsia="zh-CN"/>
        </w:rPr>
        <w:t>计算各项分值时，按四舍五入的原则，保留小数点后二位。</w:t>
      </w:r>
    </w:p>
    <w:p>
      <w:pPr>
        <w:spacing w:line="360" w:lineRule="auto"/>
        <w:ind w:firstLine="480" w:firstLineChars="200"/>
        <w:rPr>
          <w:rStyle w:val="23"/>
          <w:sz w:val="24"/>
          <w:szCs w:val="24"/>
          <w:lang w:eastAsia="zh-CN"/>
        </w:rPr>
      </w:pPr>
      <w:r>
        <w:rPr>
          <w:rStyle w:val="23"/>
          <w:sz w:val="24"/>
          <w:szCs w:val="24"/>
          <w:lang w:eastAsia="zh-CN"/>
        </w:rPr>
        <w:t>29.7报价</w:t>
      </w:r>
    </w:p>
    <w:p>
      <w:pPr>
        <w:spacing w:line="360" w:lineRule="auto"/>
        <w:ind w:firstLine="480" w:firstLineChars="200"/>
        <w:rPr>
          <w:rStyle w:val="23"/>
          <w:sz w:val="24"/>
          <w:szCs w:val="24"/>
          <w:lang w:eastAsia="zh-CN"/>
        </w:rPr>
      </w:pPr>
      <w:r>
        <w:rPr>
          <w:rStyle w:val="23"/>
          <w:sz w:val="24"/>
          <w:szCs w:val="24"/>
          <w:lang w:eastAsia="zh-CN"/>
        </w:rPr>
        <w:t>29.7.1本次招标方式为</w:t>
      </w:r>
      <w:r>
        <w:rPr>
          <w:rStyle w:val="23"/>
          <w:rFonts w:hint="eastAsia"/>
          <w:sz w:val="24"/>
          <w:szCs w:val="24"/>
          <w:lang w:eastAsia="zh-CN"/>
        </w:rPr>
        <w:t>公开招标</w:t>
      </w:r>
      <w:r>
        <w:rPr>
          <w:rStyle w:val="23"/>
          <w:sz w:val="24"/>
          <w:szCs w:val="24"/>
          <w:lang w:eastAsia="zh-CN"/>
        </w:rPr>
        <w:t>，待评标委员会与投标人对招标标的的技术、服务</w:t>
      </w:r>
      <w:r>
        <w:rPr>
          <w:rStyle w:val="23"/>
          <w:rFonts w:hint="eastAsia"/>
          <w:sz w:val="24"/>
          <w:szCs w:val="24"/>
          <w:lang w:eastAsia="zh-CN"/>
        </w:rPr>
        <w:t>、报价</w:t>
      </w:r>
      <w:r>
        <w:rPr>
          <w:rStyle w:val="23"/>
          <w:sz w:val="24"/>
          <w:szCs w:val="24"/>
          <w:lang w:eastAsia="zh-CN"/>
        </w:rPr>
        <w:t>等</w:t>
      </w:r>
      <w:r>
        <w:rPr>
          <w:rStyle w:val="23"/>
          <w:rFonts w:hint="eastAsia"/>
          <w:sz w:val="24"/>
          <w:szCs w:val="24"/>
          <w:lang w:eastAsia="zh-CN"/>
        </w:rPr>
        <w:t>评标</w:t>
      </w:r>
      <w:r>
        <w:rPr>
          <w:rStyle w:val="23"/>
          <w:sz w:val="24"/>
          <w:szCs w:val="24"/>
          <w:lang w:eastAsia="zh-CN"/>
        </w:rPr>
        <w:t>。</w:t>
      </w:r>
    </w:p>
    <w:p>
      <w:pPr>
        <w:spacing w:line="360" w:lineRule="auto"/>
        <w:ind w:firstLine="480" w:firstLineChars="200"/>
        <w:rPr>
          <w:rStyle w:val="23"/>
          <w:sz w:val="24"/>
          <w:szCs w:val="24"/>
          <w:lang w:eastAsia="zh-CN"/>
        </w:rPr>
      </w:pPr>
      <w:r>
        <w:rPr>
          <w:rStyle w:val="23"/>
          <w:sz w:val="24"/>
          <w:szCs w:val="24"/>
          <w:lang w:eastAsia="zh-CN"/>
        </w:rPr>
        <w:t>29.7.4投标人的投标报价得分说明：</w:t>
      </w:r>
    </w:p>
    <w:p>
      <w:pPr>
        <w:spacing w:line="360" w:lineRule="auto"/>
        <w:ind w:firstLine="480" w:firstLineChars="200"/>
        <w:rPr>
          <w:rStyle w:val="23"/>
          <w:sz w:val="24"/>
          <w:szCs w:val="24"/>
          <w:lang w:eastAsia="zh-CN"/>
        </w:rPr>
      </w:pPr>
      <w:r>
        <w:rPr>
          <w:rStyle w:val="23"/>
          <w:sz w:val="24"/>
          <w:szCs w:val="24"/>
          <w:lang w:eastAsia="zh-CN"/>
        </w:rPr>
        <w:t>本项目的价格权值为</w:t>
      </w:r>
      <w:r>
        <w:rPr>
          <w:rStyle w:val="23"/>
          <w:rFonts w:hint="eastAsia"/>
          <w:sz w:val="24"/>
          <w:szCs w:val="24"/>
          <w:lang w:eastAsia="zh-CN"/>
        </w:rPr>
        <w:t>1</w:t>
      </w:r>
      <w:r>
        <w:rPr>
          <w:rStyle w:val="23"/>
          <w:rFonts w:hint="eastAsia"/>
          <w:sz w:val="24"/>
          <w:szCs w:val="24"/>
          <w:lang w:val="en-US" w:eastAsia="zh-CN"/>
        </w:rPr>
        <w:t>2</w:t>
      </w:r>
      <w:r>
        <w:rPr>
          <w:rStyle w:val="23"/>
          <w:rFonts w:hint="eastAsia"/>
          <w:sz w:val="24"/>
          <w:szCs w:val="24"/>
          <w:lang w:eastAsia="zh-CN"/>
        </w:rPr>
        <w:t>%</w:t>
      </w:r>
    </w:p>
    <w:p>
      <w:pPr>
        <w:pStyle w:val="16"/>
        <w:ind w:left="440" w:firstLine="480"/>
        <w:rPr>
          <w:rStyle w:val="23"/>
          <w:rFonts w:ascii="宋体" w:hAnsi="宋体"/>
          <w:sz w:val="24"/>
          <w:lang w:eastAsia="zh-CN"/>
        </w:rPr>
      </w:pPr>
      <w:r>
        <w:rPr>
          <w:rStyle w:val="23"/>
          <w:rFonts w:hint="eastAsia" w:ascii="宋体" w:hAnsi="宋体"/>
          <w:sz w:val="24"/>
          <w:lang w:eastAsia="zh-CN"/>
        </w:rPr>
        <w:t>宗地评估收费标准</w:t>
      </w:r>
      <w:r>
        <w:rPr>
          <w:rStyle w:val="23"/>
          <w:rFonts w:ascii="宋体" w:hAnsi="宋体"/>
          <w:sz w:val="24"/>
          <w:lang w:eastAsia="zh-CN"/>
        </w:rPr>
        <w:t>1000万元以下部分报价得分权重</w:t>
      </w:r>
      <w:r>
        <w:rPr>
          <w:rStyle w:val="23"/>
          <w:rFonts w:hint="eastAsia" w:ascii="宋体" w:hAnsi="宋体"/>
          <w:sz w:val="24"/>
          <w:lang w:val="en-US" w:eastAsia="zh-CN"/>
        </w:rPr>
        <w:t>4</w:t>
      </w:r>
      <w:r>
        <w:rPr>
          <w:rStyle w:val="23"/>
          <w:rFonts w:ascii="宋体" w:hAnsi="宋体"/>
          <w:sz w:val="24"/>
          <w:lang w:eastAsia="zh-CN"/>
        </w:rPr>
        <w:t>分，1001万元至1亿元部分报价得分权重</w:t>
      </w:r>
      <w:r>
        <w:rPr>
          <w:rStyle w:val="23"/>
          <w:rFonts w:hint="eastAsia" w:ascii="宋体" w:hAnsi="宋体"/>
          <w:sz w:val="24"/>
          <w:lang w:val="en-US" w:eastAsia="zh-CN"/>
        </w:rPr>
        <w:t>4</w:t>
      </w:r>
      <w:r>
        <w:rPr>
          <w:rStyle w:val="23"/>
          <w:rFonts w:ascii="宋体" w:hAnsi="宋体"/>
          <w:sz w:val="24"/>
          <w:lang w:eastAsia="zh-CN"/>
        </w:rPr>
        <w:t>分,1亿元以上部分报价得分权重</w:t>
      </w:r>
      <w:r>
        <w:rPr>
          <w:rStyle w:val="23"/>
          <w:rFonts w:hint="eastAsia" w:ascii="宋体" w:hAnsi="宋体"/>
          <w:sz w:val="24"/>
          <w:lang w:eastAsia="zh-CN"/>
        </w:rPr>
        <w:t>4</w:t>
      </w:r>
      <w:r>
        <w:rPr>
          <w:rStyle w:val="23"/>
          <w:rFonts w:ascii="宋体" w:hAnsi="宋体"/>
          <w:sz w:val="24"/>
          <w:lang w:eastAsia="zh-CN"/>
        </w:rPr>
        <w:t>分，满分1</w:t>
      </w:r>
      <w:r>
        <w:rPr>
          <w:rStyle w:val="23"/>
          <w:rFonts w:hint="eastAsia" w:ascii="宋体" w:hAnsi="宋体"/>
          <w:sz w:val="24"/>
          <w:lang w:val="en-US" w:eastAsia="zh-CN"/>
        </w:rPr>
        <w:t>2</w:t>
      </w:r>
      <w:r>
        <w:rPr>
          <w:rStyle w:val="23"/>
          <w:rFonts w:ascii="宋体" w:hAnsi="宋体"/>
          <w:sz w:val="24"/>
          <w:lang w:eastAsia="zh-CN"/>
        </w:rPr>
        <w:t>分。</w:t>
      </w:r>
    </w:p>
    <w:p>
      <w:pPr>
        <w:spacing w:line="360" w:lineRule="auto"/>
        <w:ind w:firstLine="480" w:firstLineChars="200"/>
        <w:rPr>
          <w:rStyle w:val="23"/>
          <w:sz w:val="24"/>
          <w:szCs w:val="24"/>
          <w:lang w:eastAsia="zh-CN"/>
        </w:rPr>
      </w:pPr>
      <w:r>
        <w:rPr>
          <w:rStyle w:val="23"/>
          <w:sz w:val="24"/>
          <w:szCs w:val="24"/>
          <w:lang w:eastAsia="zh-CN"/>
        </w:rPr>
        <w:t>29.7.5</w:t>
      </w:r>
      <w:r>
        <w:rPr>
          <w:rStyle w:val="23"/>
          <w:rFonts w:hint="eastAsia"/>
          <w:sz w:val="24"/>
          <w:szCs w:val="24"/>
          <w:lang w:eastAsia="zh-CN"/>
        </w:rPr>
        <w:t>评标委员会</w:t>
      </w:r>
      <w:r>
        <w:rPr>
          <w:rStyle w:val="23"/>
          <w:sz w:val="24"/>
          <w:szCs w:val="24"/>
          <w:lang w:eastAsia="zh-CN"/>
        </w:rPr>
        <w:t>认为投标人的报价明显低于其他通过符合性审查投标人的报价，有可能影响产品质量或者不能诚信履约的，应当要求其在评审现场合理的时间内提供书面说明，必要时提交相关证明材料；投标人不能证明其报价合理性的，评标委员会应当将其作为无效投标处理。</w:t>
      </w:r>
    </w:p>
    <w:p>
      <w:pPr>
        <w:spacing w:line="360" w:lineRule="auto"/>
        <w:ind w:firstLine="480" w:firstLineChars="200"/>
        <w:rPr>
          <w:rStyle w:val="23"/>
          <w:sz w:val="24"/>
          <w:szCs w:val="24"/>
          <w:lang w:eastAsia="zh-CN"/>
        </w:rPr>
      </w:pPr>
      <w:r>
        <w:rPr>
          <w:rStyle w:val="23"/>
          <w:sz w:val="24"/>
          <w:szCs w:val="24"/>
          <w:lang w:eastAsia="zh-CN"/>
        </w:rPr>
        <w:t>29.8综合得分</w:t>
      </w:r>
    </w:p>
    <w:p>
      <w:pPr>
        <w:spacing w:line="360" w:lineRule="auto"/>
        <w:ind w:firstLine="480" w:firstLineChars="200"/>
        <w:rPr>
          <w:rStyle w:val="23"/>
          <w:sz w:val="24"/>
          <w:szCs w:val="24"/>
          <w:lang w:eastAsia="zh-CN"/>
        </w:rPr>
      </w:pPr>
      <w:r>
        <w:rPr>
          <w:rStyle w:val="23"/>
          <w:sz w:val="24"/>
          <w:szCs w:val="24"/>
          <w:lang w:eastAsia="zh-CN"/>
        </w:rPr>
        <w:t>综合得分=商务技术部分得分+投标报价部分得分。</w:t>
      </w:r>
    </w:p>
    <w:p>
      <w:pPr>
        <w:pStyle w:val="33"/>
        <w:spacing w:before="28" w:line="360" w:lineRule="auto"/>
        <w:ind w:left="581"/>
        <w:rPr>
          <w:rStyle w:val="23"/>
          <w:lang w:eastAsia="zh-CN"/>
        </w:rPr>
      </w:pPr>
    </w:p>
    <w:p>
      <w:pPr>
        <w:spacing w:before="127" w:line="360" w:lineRule="auto"/>
        <w:ind w:left="581"/>
        <w:rPr>
          <w:rStyle w:val="23"/>
          <w:b/>
          <w:sz w:val="24"/>
          <w:lang w:eastAsia="zh-CN"/>
        </w:rPr>
      </w:pPr>
    </w:p>
    <w:p>
      <w:pPr>
        <w:spacing w:before="125" w:line="360" w:lineRule="auto"/>
        <w:ind w:left="581"/>
        <w:rPr>
          <w:rStyle w:val="23"/>
          <w:b/>
          <w:sz w:val="24"/>
          <w:lang w:eastAsia="zh-CN"/>
        </w:rPr>
      </w:pPr>
    </w:p>
    <w:p>
      <w:pPr>
        <w:spacing w:before="125" w:line="360" w:lineRule="auto"/>
        <w:ind w:left="581"/>
        <w:rPr>
          <w:rStyle w:val="23"/>
          <w:b/>
          <w:sz w:val="24"/>
          <w:lang w:eastAsia="zh-CN"/>
        </w:rPr>
      </w:pPr>
    </w:p>
    <w:p>
      <w:pPr>
        <w:rPr>
          <w:rStyle w:val="23"/>
          <w:sz w:val="28"/>
          <w:lang w:eastAsia="zh-CN"/>
        </w:rPr>
        <w:sectPr>
          <w:pgSz w:w="11910" w:h="16840"/>
          <w:pgMar w:top="1480" w:right="1180" w:bottom="1180" w:left="1480" w:header="0" w:footer="912" w:gutter="0"/>
          <w:cols w:space="720" w:num="1"/>
        </w:sectPr>
      </w:pPr>
    </w:p>
    <w:p>
      <w:pPr>
        <w:spacing w:after="42" w:line="361" w:lineRule="exact"/>
        <w:ind w:left="169"/>
        <w:rPr>
          <w:sz w:val="28"/>
          <w:szCs w:val="28"/>
        </w:rPr>
      </w:pPr>
      <w:r>
        <w:rPr>
          <w:rStyle w:val="23"/>
          <w:b/>
          <w:sz w:val="28"/>
          <w:lang w:eastAsia="zh-CN"/>
        </w:rPr>
        <w:t>附表1：</w:t>
      </w:r>
      <w:r>
        <w:rPr>
          <w:rFonts w:hint="eastAsia"/>
          <w:b/>
          <w:sz w:val="28"/>
          <w:szCs w:val="28"/>
        </w:rPr>
        <w:t>资格审查表</w:t>
      </w:r>
    </w:p>
    <w:tbl>
      <w:tblPr>
        <w:tblStyle w:val="17"/>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8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37" w:type="dxa"/>
            <w:vAlign w:val="center"/>
          </w:tcPr>
          <w:p>
            <w:pPr>
              <w:spacing w:line="360" w:lineRule="auto"/>
              <w:jc w:val="center"/>
              <w:rPr>
                <w:szCs w:val="21"/>
              </w:rPr>
            </w:pPr>
            <w:r>
              <w:rPr>
                <w:rFonts w:hint="eastAsia"/>
                <w:szCs w:val="21"/>
              </w:rPr>
              <w:t>序号</w:t>
            </w:r>
          </w:p>
        </w:tc>
        <w:tc>
          <w:tcPr>
            <w:tcW w:w="8827" w:type="dxa"/>
            <w:vAlign w:val="center"/>
          </w:tcPr>
          <w:p>
            <w:pPr>
              <w:spacing w:line="360" w:lineRule="auto"/>
              <w:jc w:val="center"/>
              <w:rPr>
                <w:szCs w:val="21"/>
              </w:rPr>
            </w:pPr>
            <w:r>
              <w:rPr>
                <w:rFonts w:hint="eastAsia"/>
                <w:szCs w:val="21"/>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37" w:type="dxa"/>
            <w:vAlign w:val="center"/>
          </w:tcPr>
          <w:p>
            <w:pPr>
              <w:spacing w:line="360" w:lineRule="exact"/>
              <w:jc w:val="center"/>
              <w:rPr>
                <w:szCs w:val="21"/>
              </w:rPr>
            </w:pPr>
            <w:r>
              <w:rPr>
                <w:rFonts w:hint="eastAsia"/>
                <w:szCs w:val="21"/>
              </w:rPr>
              <w:t>1</w:t>
            </w:r>
          </w:p>
        </w:tc>
        <w:tc>
          <w:tcPr>
            <w:tcW w:w="8827" w:type="dxa"/>
            <w:vAlign w:val="center"/>
          </w:tcPr>
          <w:p>
            <w:pPr>
              <w:spacing w:line="460" w:lineRule="exact"/>
              <w:rPr>
                <w:szCs w:val="21"/>
              </w:rPr>
            </w:pPr>
            <w:r>
              <w:rPr>
                <w:szCs w:val="21"/>
              </w:rPr>
              <w:t>满足《中华人民共和国政府采购法》第二十二条规定；</w:t>
            </w:r>
          </w:p>
          <w:p>
            <w:pPr>
              <w:spacing w:line="460" w:lineRule="exact"/>
              <w:rPr>
                <w:szCs w:val="21"/>
              </w:rPr>
            </w:pPr>
            <w:r>
              <w:rPr>
                <w:rFonts w:hint="eastAsia"/>
                <w:szCs w:val="21"/>
              </w:rPr>
              <w:t>（1）具有独立承担民事责任的能力； </w:t>
            </w:r>
          </w:p>
          <w:p>
            <w:pPr>
              <w:spacing w:line="460" w:lineRule="exact"/>
              <w:rPr>
                <w:szCs w:val="21"/>
              </w:rPr>
            </w:pPr>
            <w:r>
              <w:rPr>
                <w:rFonts w:hint="eastAsia"/>
                <w:szCs w:val="21"/>
              </w:rPr>
              <w:t>（2）具有良好的商业信誉和健全的财务会计制度； </w:t>
            </w:r>
          </w:p>
          <w:p>
            <w:pPr>
              <w:spacing w:line="460" w:lineRule="exact"/>
              <w:rPr>
                <w:szCs w:val="21"/>
              </w:rPr>
            </w:pPr>
            <w:r>
              <w:rPr>
                <w:rFonts w:hint="eastAsia"/>
                <w:szCs w:val="21"/>
              </w:rPr>
              <w:t>（3）具有履行合同所必需的设备和专业技术能力； </w:t>
            </w:r>
          </w:p>
          <w:p>
            <w:pPr>
              <w:spacing w:line="460" w:lineRule="exact"/>
              <w:rPr>
                <w:szCs w:val="21"/>
              </w:rPr>
            </w:pPr>
            <w:r>
              <w:rPr>
                <w:rFonts w:hint="eastAsia"/>
                <w:szCs w:val="21"/>
              </w:rPr>
              <w:t>（4）有依法缴纳税收和社会保障资金的良好记录； </w:t>
            </w:r>
          </w:p>
          <w:p>
            <w:pPr>
              <w:spacing w:line="460" w:lineRule="exact"/>
              <w:rPr>
                <w:szCs w:val="21"/>
              </w:rPr>
            </w:pPr>
            <w:r>
              <w:rPr>
                <w:rFonts w:hint="eastAsia"/>
                <w:szCs w:val="21"/>
              </w:rPr>
              <w:t>（5）参加政府采购活动前三年内，在经营活动中没有重大违法记录； </w:t>
            </w:r>
          </w:p>
          <w:p>
            <w:pPr>
              <w:spacing w:line="460" w:lineRule="exact"/>
              <w:rPr>
                <w:szCs w:val="21"/>
              </w:rPr>
            </w:pPr>
            <w:r>
              <w:rPr>
                <w:rFonts w:hint="eastAsia"/>
                <w:szCs w:val="21"/>
              </w:rPr>
              <w:t>（6）法律、行政法规规定的其他条件；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37" w:type="dxa"/>
            <w:vAlign w:val="center"/>
          </w:tcPr>
          <w:p>
            <w:pPr>
              <w:spacing w:line="360" w:lineRule="exact"/>
              <w:jc w:val="center"/>
              <w:rPr>
                <w:szCs w:val="21"/>
              </w:rPr>
            </w:pPr>
            <w:r>
              <w:rPr>
                <w:rFonts w:hint="eastAsia"/>
                <w:szCs w:val="21"/>
              </w:rPr>
              <w:t>2</w:t>
            </w:r>
          </w:p>
        </w:tc>
        <w:tc>
          <w:tcPr>
            <w:tcW w:w="8827" w:type="dxa"/>
            <w:vAlign w:val="center"/>
          </w:tcPr>
          <w:p>
            <w:pPr>
              <w:spacing w:line="460" w:lineRule="exact"/>
              <w:rPr>
                <w:szCs w:val="21"/>
              </w:rPr>
            </w:pPr>
            <w:r>
              <w:rPr>
                <w:rFonts w:hint="eastAsia"/>
                <w:szCs w:val="21"/>
              </w:rPr>
              <w:t>具备相关部门颁发的土地评估证书或土地评估备案证。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37" w:type="dxa"/>
            <w:vAlign w:val="center"/>
          </w:tcPr>
          <w:p>
            <w:pPr>
              <w:spacing w:line="360" w:lineRule="exact"/>
              <w:jc w:val="center"/>
              <w:rPr>
                <w:szCs w:val="21"/>
              </w:rPr>
            </w:pPr>
            <w:r>
              <w:rPr>
                <w:rFonts w:hint="eastAsia"/>
                <w:szCs w:val="21"/>
              </w:rPr>
              <w:t>3</w:t>
            </w:r>
          </w:p>
        </w:tc>
        <w:tc>
          <w:tcPr>
            <w:tcW w:w="8827" w:type="dxa"/>
            <w:vAlign w:val="center"/>
          </w:tcPr>
          <w:p>
            <w:pPr>
              <w:spacing w:line="460" w:lineRule="exact"/>
              <w:rPr>
                <w:szCs w:val="21"/>
              </w:rPr>
            </w:pPr>
            <w:r>
              <w:rPr>
                <w:rFonts w:hint="eastAsia"/>
                <w:szCs w:val="21"/>
              </w:rPr>
              <w:t>供应商未被“信用中国”网站（www.creditchina.gov.cn）、 “中国政府采购网”（www.ccgp.gov.cn）、网站列入失信被执行人、重大税收违法案件当事人名单、政府采购严重违法失信行为记录名单。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37" w:type="dxa"/>
            <w:vAlign w:val="center"/>
          </w:tcPr>
          <w:p>
            <w:pPr>
              <w:spacing w:line="360" w:lineRule="exact"/>
              <w:jc w:val="center"/>
              <w:rPr>
                <w:szCs w:val="21"/>
              </w:rPr>
            </w:pPr>
            <w:r>
              <w:rPr>
                <w:rFonts w:hint="eastAsia"/>
                <w:szCs w:val="21"/>
              </w:rPr>
              <w:t>4</w:t>
            </w:r>
          </w:p>
        </w:tc>
        <w:tc>
          <w:tcPr>
            <w:tcW w:w="8827" w:type="dxa"/>
            <w:vAlign w:val="center"/>
          </w:tcPr>
          <w:p>
            <w:pPr>
              <w:spacing w:line="460" w:lineRule="exact"/>
              <w:rPr>
                <w:szCs w:val="21"/>
              </w:rPr>
            </w:pPr>
            <w:r>
              <w:rPr>
                <w:rFonts w:hint="eastAsia"/>
                <w:szCs w:val="21"/>
              </w:rPr>
              <w:t>供应商不得存在法律法规限制参加政府采购活动的情形。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37" w:type="dxa"/>
            <w:vAlign w:val="center"/>
          </w:tcPr>
          <w:p>
            <w:pPr>
              <w:spacing w:line="360" w:lineRule="exact"/>
              <w:jc w:val="center"/>
              <w:rPr>
                <w:szCs w:val="21"/>
              </w:rPr>
            </w:pPr>
            <w:r>
              <w:rPr>
                <w:rFonts w:hint="eastAsia"/>
                <w:szCs w:val="21"/>
              </w:rPr>
              <w:t>5</w:t>
            </w:r>
          </w:p>
        </w:tc>
        <w:tc>
          <w:tcPr>
            <w:tcW w:w="8827" w:type="dxa"/>
            <w:vAlign w:val="center"/>
          </w:tcPr>
          <w:p>
            <w:pPr>
              <w:spacing w:line="360" w:lineRule="exact"/>
              <w:rPr>
                <w:rFonts w:cs="宋体"/>
                <w:color w:val="000000"/>
                <w:szCs w:val="21"/>
                <w:lang w:eastAsia="zh-CN"/>
              </w:rPr>
            </w:pPr>
            <w:r>
              <w:rPr>
                <w:rFonts w:hint="eastAsia" w:cs="宋体"/>
                <w:color w:val="000000"/>
                <w:szCs w:val="21"/>
                <w:lang w:eastAsia="zh-CN"/>
              </w:rPr>
              <w:t>按招标文件中投标人须知前附表的要求提供投标保证金。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9564" w:type="dxa"/>
            <w:gridSpan w:val="2"/>
            <w:vAlign w:val="center"/>
          </w:tcPr>
          <w:p>
            <w:pPr>
              <w:spacing w:line="360" w:lineRule="exact"/>
              <w:rPr>
                <w:szCs w:val="21"/>
                <w:lang w:eastAsia="zh-CN"/>
              </w:rPr>
            </w:pPr>
            <w:r>
              <w:rPr>
                <w:rFonts w:hint="eastAsia"/>
                <w:szCs w:val="21"/>
                <w:lang w:eastAsia="zh-CN"/>
              </w:rPr>
              <w:t>注：1、如果资格评审中有一项不满足审查标准的，</w:t>
            </w:r>
            <w:r>
              <w:rPr>
                <w:rFonts w:hint="eastAsia"/>
                <w:szCs w:val="21"/>
                <w:lang w:val="en-US" w:eastAsia="zh-CN"/>
              </w:rPr>
              <w:t>招标人</w:t>
            </w:r>
            <w:r>
              <w:rPr>
                <w:rFonts w:hint="eastAsia"/>
                <w:szCs w:val="21"/>
                <w:lang w:eastAsia="zh-CN"/>
              </w:rPr>
              <w:t>将认定该投标人不通过资格审查，不得进入下一阶段评审。并且不允许投标人通过修改或撤销其不符合要求的差异或保留，使之成为具有响应性的投标。</w:t>
            </w:r>
          </w:p>
        </w:tc>
      </w:tr>
    </w:tbl>
    <w:p>
      <w:pPr>
        <w:rPr>
          <w:rStyle w:val="23"/>
          <w:b/>
          <w:sz w:val="28"/>
          <w:lang w:eastAsia="zh-CN"/>
        </w:rPr>
      </w:pPr>
      <w:r>
        <w:rPr>
          <w:rStyle w:val="23"/>
          <w:b/>
          <w:sz w:val="28"/>
          <w:lang w:eastAsia="zh-CN"/>
        </w:rPr>
        <w:br w:type="page"/>
      </w:r>
    </w:p>
    <w:p>
      <w:pPr>
        <w:spacing w:after="42" w:line="361" w:lineRule="exact"/>
        <w:ind w:left="169"/>
        <w:rPr>
          <w:rStyle w:val="23"/>
          <w:b/>
          <w:sz w:val="28"/>
          <w:lang w:eastAsia="zh-CN"/>
        </w:rPr>
      </w:pPr>
      <w:r>
        <w:rPr>
          <w:rStyle w:val="23"/>
          <w:b/>
          <w:sz w:val="28"/>
          <w:lang w:eastAsia="zh-CN"/>
        </w:rPr>
        <w:t>附表</w:t>
      </w:r>
      <w:r>
        <w:rPr>
          <w:rStyle w:val="23"/>
          <w:rFonts w:hint="eastAsia"/>
          <w:b/>
          <w:sz w:val="28"/>
          <w:lang w:eastAsia="zh-CN"/>
        </w:rPr>
        <w:t>2</w:t>
      </w:r>
      <w:r>
        <w:rPr>
          <w:rStyle w:val="23"/>
          <w:b/>
          <w:sz w:val="28"/>
          <w:lang w:eastAsia="zh-CN"/>
        </w:rPr>
        <w:t>：初步评审-符合性审查表</w:t>
      </w:r>
    </w:p>
    <w:tbl>
      <w:tblPr>
        <w:tblStyle w:val="17"/>
        <w:tblW w:w="9011"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7084"/>
        <w:gridCol w:w="631"/>
        <w:gridCol w:w="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5" w:hRule="atLeast"/>
        </w:trPr>
        <w:tc>
          <w:tcPr>
            <w:tcW w:w="631" w:type="dxa"/>
            <w:vMerge w:val="restart"/>
            <w:tcBorders>
              <w:top w:val="single" w:color="000000" w:sz="4" w:space="0"/>
              <w:left w:val="single" w:color="000000" w:sz="4" w:space="0"/>
              <w:bottom w:val="single" w:color="000000" w:sz="4" w:space="0"/>
              <w:right w:val="single" w:color="000000" w:sz="4" w:space="0"/>
            </w:tcBorders>
          </w:tcPr>
          <w:p>
            <w:pPr>
              <w:pStyle w:val="31"/>
              <w:rPr>
                <w:rStyle w:val="23"/>
                <w:b/>
                <w:sz w:val="20"/>
                <w:lang w:eastAsia="zh-CN"/>
              </w:rPr>
            </w:pPr>
          </w:p>
          <w:p>
            <w:pPr>
              <w:pStyle w:val="31"/>
              <w:rPr>
                <w:rStyle w:val="23"/>
                <w:b/>
                <w:sz w:val="14"/>
                <w:lang w:eastAsia="zh-CN"/>
              </w:rPr>
            </w:pPr>
          </w:p>
          <w:p>
            <w:pPr>
              <w:pStyle w:val="31"/>
              <w:spacing w:before="1"/>
              <w:ind w:left="134"/>
              <w:rPr>
                <w:rStyle w:val="23"/>
                <w:sz w:val="21"/>
              </w:rPr>
            </w:pPr>
            <w:r>
              <w:rPr>
                <w:rStyle w:val="23"/>
                <w:sz w:val="21"/>
              </w:rPr>
              <w:t>序号</w:t>
            </w:r>
          </w:p>
        </w:tc>
        <w:tc>
          <w:tcPr>
            <w:tcW w:w="7084" w:type="dxa"/>
            <w:vMerge w:val="restart"/>
            <w:tcBorders>
              <w:top w:val="single" w:color="000000" w:sz="4" w:space="0"/>
              <w:left w:val="single" w:color="000000" w:sz="4" w:space="0"/>
              <w:bottom w:val="single" w:color="000000" w:sz="4" w:space="0"/>
              <w:right w:val="single" w:color="000000" w:sz="4" w:space="0"/>
            </w:tcBorders>
          </w:tcPr>
          <w:p>
            <w:pPr>
              <w:pStyle w:val="31"/>
              <w:rPr>
                <w:rStyle w:val="23"/>
                <w:b/>
                <w:sz w:val="20"/>
                <w:lang w:eastAsia="zh-CN"/>
              </w:rPr>
            </w:pPr>
          </w:p>
          <w:p>
            <w:pPr>
              <w:pStyle w:val="31"/>
              <w:rPr>
                <w:rStyle w:val="23"/>
                <w:b/>
                <w:sz w:val="14"/>
                <w:lang w:eastAsia="zh-CN"/>
              </w:rPr>
            </w:pPr>
          </w:p>
          <w:p>
            <w:pPr>
              <w:pStyle w:val="31"/>
              <w:spacing w:before="1"/>
              <w:ind w:left="2412"/>
              <w:rPr>
                <w:rStyle w:val="23"/>
                <w:sz w:val="21"/>
                <w:lang w:eastAsia="zh-CN"/>
              </w:rPr>
            </w:pPr>
            <w:r>
              <w:rPr>
                <w:rStyle w:val="23"/>
                <w:sz w:val="21"/>
                <w:lang w:eastAsia="zh-CN"/>
              </w:rPr>
              <w:t>投标文件符合性审查内容</w:t>
            </w:r>
          </w:p>
        </w:tc>
        <w:tc>
          <w:tcPr>
            <w:tcW w:w="1296" w:type="dxa"/>
            <w:gridSpan w:val="2"/>
            <w:tcBorders>
              <w:top w:val="single" w:color="000000" w:sz="4" w:space="0"/>
              <w:left w:val="single" w:color="000000" w:sz="4" w:space="0"/>
              <w:bottom w:val="single" w:color="000000" w:sz="4" w:space="0"/>
              <w:right w:val="single" w:color="000000" w:sz="4" w:space="0"/>
            </w:tcBorders>
          </w:tcPr>
          <w:p>
            <w:pPr>
              <w:pStyle w:val="31"/>
              <w:spacing w:before="157"/>
              <w:ind w:left="254"/>
              <w:rPr>
                <w:rStyle w:val="23"/>
                <w:sz w:val="21"/>
              </w:rPr>
            </w:pPr>
            <w:r>
              <w:rPr>
                <w:rStyle w:val="23"/>
                <w:sz w:val="21"/>
              </w:rPr>
              <w:t>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8" w:hRule="atLeast"/>
        </w:trPr>
        <w:tc>
          <w:tcPr>
            <w:tcW w:w="631" w:type="dxa"/>
            <w:vMerge w:val="continue"/>
            <w:tcBorders>
              <w:top w:val="nil"/>
              <w:left w:val="single" w:color="000000" w:sz="4" w:space="0"/>
              <w:bottom w:val="single" w:color="000000" w:sz="4" w:space="0"/>
              <w:right w:val="single" w:color="000000" w:sz="4" w:space="0"/>
            </w:tcBorders>
          </w:tcPr>
          <w:p>
            <w:pPr>
              <w:rPr>
                <w:rStyle w:val="23"/>
                <w:sz w:val="2"/>
                <w:szCs w:val="2"/>
              </w:rPr>
            </w:pPr>
          </w:p>
        </w:tc>
        <w:tc>
          <w:tcPr>
            <w:tcW w:w="7084" w:type="dxa"/>
            <w:vMerge w:val="continue"/>
            <w:tcBorders>
              <w:top w:val="nil"/>
              <w:left w:val="single" w:color="000000" w:sz="4" w:space="0"/>
              <w:bottom w:val="single" w:color="000000" w:sz="4" w:space="0"/>
              <w:right w:val="single" w:color="000000" w:sz="4" w:space="0"/>
            </w:tcBorders>
          </w:tcPr>
          <w:p>
            <w:pPr>
              <w:rPr>
                <w:rStyle w:val="23"/>
                <w:sz w:val="2"/>
                <w:szCs w:val="2"/>
              </w:rPr>
            </w:pPr>
          </w:p>
        </w:tc>
        <w:tc>
          <w:tcPr>
            <w:tcW w:w="631" w:type="dxa"/>
            <w:tcBorders>
              <w:top w:val="single" w:color="000000" w:sz="4" w:space="0"/>
              <w:left w:val="single" w:color="000000" w:sz="4" w:space="0"/>
              <w:bottom w:val="single" w:color="000000" w:sz="4" w:space="0"/>
              <w:right w:val="single" w:color="000000" w:sz="4" w:space="0"/>
            </w:tcBorders>
          </w:tcPr>
          <w:p>
            <w:pPr>
              <w:pStyle w:val="31"/>
              <w:spacing w:before="157"/>
              <w:ind w:left="235"/>
              <w:rPr>
                <w:rStyle w:val="23"/>
                <w:sz w:val="21"/>
              </w:rPr>
            </w:pPr>
            <w:r>
              <w:rPr>
                <w:rStyle w:val="23"/>
                <w:sz w:val="21"/>
              </w:rPr>
              <w:t>是</w:t>
            </w:r>
          </w:p>
        </w:tc>
        <w:tc>
          <w:tcPr>
            <w:tcW w:w="665" w:type="dxa"/>
            <w:tcBorders>
              <w:top w:val="single" w:color="000000" w:sz="4" w:space="0"/>
              <w:left w:val="single" w:color="000000" w:sz="4" w:space="0"/>
              <w:bottom w:val="single" w:color="000000" w:sz="4" w:space="0"/>
              <w:right w:val="single" w:color="000000" w:sz="4" w:space="0"/>
            </w:tcBorders>
          </w:tcPr>
          <w:p>
            <w:pPr>
              <w:pStyle w:val="31"/>
              <w:spacing w:before="157"/>
              <w:ind w:left="254"/>
              <w:rPr>
                <w:rStyle w:val="23"/>
                <w:sz w:val="21"/>
              </w:rPr>
            </w:pPr>
            <w:r>
              <w:rPr>
                <w:rStyle w:val="23"/>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631" w:type="dxa"/>
            <w:tcBorders>
              <w:top w:val="single" w:color="000000" w:sz="4" w:space="0"/>
              <w:left w:val="single" w:color="000000" w:sz="4" w:space="0"/>
              <w:bottom w:val="single" w:color="000000" w:sz="4" w:space="0"/>
              <w:right w:val="single" w:color="000000" w:sz="4" w:space="0"/>
            </w:tcBorders>
          </w:tcPr>
          <w:p>
            <w:pPr>
              <w:pStyle w:val="31"/>
              <w:spacing w:before="1"/>
              <w:rPr>
                <w:rStyle w:val="23"/>
                <w:b/>
                <w:sz w:val="23"/>
              </w:rPr>
            </w:pPr>
          </w:p>
          <w:p>
            <w:pPr>
              <w:pStyle w:val="31"/>
              <w:spacing w:before="1"/>
              <w:ind w:left="65"/>
              <w:jc w:val="center"/>
              <w:rPr>
                <w:rStyle w:val="23"/>
                <w:sz w:val="21"/>
              </w:rPr>
            </w:pPr>
            <w:r>
              <w:rPr>
                <w:rStyle w:val="23"/>
                <w:sz w:val="21"/>
              </w:rPr>
              <w:t>1</w:t>
            </w:r>
          </w:p>
        </w:tc>
        <w:tc>
          <w:tcPr>
            <w:tcW w:w="7084" w:type="dxa"/>
            <w:tcBorders>
              <w:top w:val="single" w:color="000000" w:sz="4" w:space="0"/>
              <w:left w:val="single" w:color="000000" w:sz="4" w:space="0"/>
              <w:bottom w:val="single" w:color="000000" w:sz="4" w:space="0"/>
              <w:right w:val="single" w:color="000000" w:sz="4" w:space="0"/>
            </w:tcBorders>
          </w:tcPr>
          <w:p>
            <w:pPr>
              <w:pStyle w:val="31"/>
              <w:spacing w:before="114" w:line="242" w:lineRule="auto"/>
              <w:ind w:left="55" w:right="72"/>
              <w:rPr>
                <w:rStyle w:val="23"/>
                <w:sz w:val="21"/>
                <w:lang w:eastAsia="zh-CN"/>
              </w:rPr>
            </w:pPr>
            <w:r>
              <w:rPr>
                <w:rStyle w:val="23"/>
                <w:sz w:val="21"/>
                <w:lang w:eastAsia="zh-CN"/>
              </w:rPr>
              <w:t>凡招标文件中要求盖章或签字处，是否按要求加盖单位公章、法定代表人或被授权委托人签字或盖章的。</w:t>
            </w:r>
          </w:p>
        </w:tc>
        <w:tc>
          <w:tcPr>
            <w:tcW w:w="631" w:type="dxa"/>
            <w:tcBorders>
              <w:top w:val="single" w:color="000000" w:sz="4" w:space="0"/>
              <w:left w:val="single" w:color="000000" w:sz="4" w:space="0"/>
              <w:bottom w:val="single" w:color="000000" w:sz="4" w:space="0"/>
              <w:right w:val="single" w:color="000000" w:sz="4" w:space="0"/>
            </w:tcBorders>
          </w:tcPr>
          <w:p>
            <w:pPr>
              <w:pStyle w:val="31"/>
              <w:rPr>
                <w:rStyle w:val="23"/>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31"/>
              <w:rPr>
                <w:rStyle w:val="23"/>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631" w:type="dxa"/>
            <w:tcBorders>
              <w:top w:val="single" w:color="000000" w:sz="4" w:space="0"/>
              <w:left w:val="single" w:color="000000" w:sz="4" w:space="0"/>
              <w:bottom w:val="single" w:color="000000" w:sz="4" w:space="0"/>
              <w:right w:val="single" w:color="000000" w:sz="4" w:space="0"/>
            </w:tcBorders>
          </w:tcPr>
          <w:p>
            <w:pPr>
              <w:pStyle w:val="31"/>
              <w:spacing w:before="5"/>
              <w:rPr>
                <w:rStyle w:val="23"/>
                <w:b/>
                <w:sz w:val="18"/>
                <w:lang w:eastAsia="zh-CN"/>
              </w:rPr>
            </w:pPr>
          </w:p>
          <w:p>
            <w:pPr>
              <w:pStyle w:val="31"/>
              <w:ind w:left="65"/>
              <w:jc w:val="center"/>
              <w:rPr>
                <w:rStyle w:val="23"/>
                <w:sz w:val="21"/>
              </w:rPr>
            </w:pPr>
            <w:r>
              <w:rPr>
                <w:rStyle w:val="23"/>
                <w:sz w:val="21"/>
              </w:rPr>
              <w:t>2</w:t>
            </w:r>
          </w:p>
        </w:tc>
        <w:tc>
          <w:tcPr>
            <w:tcW w:w="7084" w:type="dxa"/>
            <w:tcBorders>
              <w:top w:val="single" w:color="000000" w:sz="4" w:space="0"/>
              <w:left w:val="single" w:color="000000" w:sz="4" w:space="0"/>
              <w:bottom w:val="single" w:color="000000" w:sz="4" w:space="0"/>
              <w:right w:val="single" w:color="000000" w:sz="4" w:space="0"/>
            </w:tcBorders>
          </w:tcPr>
          <w:p>
            <w:pPr>
              <w:pStyle w:val="31"/>
              <w:spacing w:before="49" w:line="244" w:lineRule="auto"/>
              <w:ind w:left="55" w:right="72"/>
              <w:rPr>
                <w:rStyle w:val="23"/>
                <w:sz w:val="21"/>
                <w:lang w:eastAsia="zh-CN"/>
              </w:rPr>
            </w:pPr>
            <w:r>
              <w:rPr>
                <w:rStyle w:val="23"/>
                <w:sz w:val="21"/>
                <w:lang w:eastAsia="zh-CN"/>
              </w:rPr>
              <w:t>投标文件组成齐全完整，内容均按规定填写；投标文件的关键内容无字迹模糊、无法辨认的情形。</w:t>
            </w:r>
          </w:p>
        </w:tc>
        <w:tc>
          <w:tcPr>
            <w:tcW w:w="631" w:type="dxa"/>
            <w:tcBorders>
              <w:top w:val="single" w:color="000000" w:sz="4" w:space="0"/>
              <w:left w:val="single" w:color="000000" w:sz="4" w:space="0"/>
              <w:bottom w:val="single" w:color="000000" w:sz="4" w:space="0"/>
              <w:right w:val="single" w:color="000000" w:sz="4" w:space="0"/>
            </w:tcBorders>
          </w:tcPr>
          <w:p>
            <w:pPr>
              <w:pStyle w:val="31"/>
              <w:rPr>
                <w:rStyle w:val="23"/>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31"/>
              <w:rPr>
                <w:rStyle w:val="23"/>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31" w:type="dxa"/>
            <w:tcBorders>
              <w:top w:val="single" w:color="000000" w:sz="4" w:space="0"/>
              <w:left w:val="single" w:color="000000" w:sz="4" w:space="0"/>
              <w:bottom w:val="single" w:color="000000" w:sz="4" w:space="0"/>
              <w:right w:val="single" w:color="000000" w:sz="4" w:space="0"/>
            </w:tcBorders>
          </w:tcPr>
          <w:p>
            <w:pPr>
              <w:pStyle w:val="31"/>
              <w:spacing w:before="171"/>
              <w:ind w:left="65"/>
              <w:jc w:val="center"/>
              <w:rPr>
                <w:rStyle w:val="23"/>
                <w:sz w:val="21"/>
              </w:rPr>
            </w:pPr>
            <w:r>
              <w:rPr>
                <w:rStyle w:val="23"/>
                <w:sz w:val="21"/>
              </w:rPr>
              <w:t>3</w:t>
            </w:r>
          </w:p>
        </w:tc>
        <w:tc>
          <w:tcPr>
            <w:tcW w:w="7084" w:type="dxa"/>
            <w:tcBorders>
              <w:top w:val="single" w:color="000000" w:sz="4" w:space="0"/>
              <w:left w:val="single" w:color="000000" w:sz="4" w:space="0"/>
              <w:bottom w:val="single" w:color="000000" w:sz="4" w:space="0"/>
              <w:right w:val="single" w:color="000000" w:sz="4" w:space="0"/>
            </w:tcBorders>
          </w:tcPr>
          <w:p>
            <w:pPr>
              <w:pStyle w:val="31"/>
              <w:spacing w:before="121"/>
              <w:ind w:left="55"/>
              <w:rPr>
                <w:rStyle w:val="23"/>
                <w:sz w:val="21"/>
                <w:lang w:eastAsia="zh-CN"/>
              </w:rPr>
            </w:pPr>
            <w:r>
              <w:rPr>
                <w:rStyle w:val="23"/>
                <w:sz w:val="21"/>
                <w:lang w:eastAsia="zh-CN"/>
              </w:rPr>
              <w:t>投标文件提交的份数及装订，是否满足招标文件的要求。</w:t>
            </w:r>
          </w:p>
        </w:tc>
        <w:tc>
          <w:tcPr>
            <w:tcW w:w="631" w:type="dxa"/>
            <w:tcBorders>
              <w:top w:val="single" w:color="000000" w:sz="4" w:space="0"/>
              <w:left w:val="single" w:color="000000" w:sz="4" w:space="0"/>
              <w:bottom w:val="single" w:color="000000" w:sz="4" w:space="0"/>
              <w:right w:val="single" w:color="000000" w:sz="4" w:space="0"/>
            </w:tcBorders>
          </w:tcPr>
          <w:p>
            <w:pPr>
              <w:pStyle w:val="31"/>
              <w:rPr>
                <w:rStyle w:val="23"/>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31"/>
              <w:rPr>
                <w:rStyle w:val="23"/>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631" w:type="dxa"/>
            <w:tcBorders>
              <w:top w:val="single" w:color="000000" w:sz="4" w:space="0"/>
              <w:left w:val="single" w:color="000000" w:sz="4" w:space="0"/>
              <w:bottom w:val="single" w:color="000000" w:sz="4" w:space="0"/>
              <w:right w:val="single" w:color="000000" w:sz="4" w:space="0"/>
            </w:tcBorders>
          </w:tcPr>
          <w:p>
            <w:pPr>
              <w:pStyle w:val="31"/>
              <w:rPr>
                <w:rStyle w:val="23"/>
                <w:b/>
                <w:lang w:eastAsia="zh-CN"/>
              </w:rPr>
            </w:pPr>
          </w:p>
          <w:p>
            <w:pPr>
              <w:pStyle w:val="31"/>
              <w:spacing w:before="154"/>
              <w:ind w:left="65"/>
              <w:jc w:val="center"/>
              <w:rPr>
                <w:rStyle w:val="23"/>
                <w:sz w:val="21"/>
                <w:lang w:eastAsia="zh-CN"/>
              </w:rPr>
            </w:pPr>
            <w:r>
              <w:rPr>
                <w:rStyle w:val="23"/>
                <w:rFonts w:hint="eastAsia"/>
                <w:sz w:val="21"/>
                <w:lang w:eastAsia="zh-CN"/>
              </w:rPr>
              <w:t>4</w:t>
            </w:r>
          </w:p>
        </w:tc>
        <w:tc>
          <w:tcPr>
            <w:tcW w:w="7084" w:type="dxa"/>
            <w:tcBorders>
              <w:top w:val="single" w:color="000000" w:sz="4" w:space="0"/>
              <w:left w:val="single" w:color="000000" w:sz="4" w:space="0"/>
              <w:bottom w:val="single" w:color="000000" w:sz="4" w:space="0"/>
              <w:right w:val="single" w:color="000000" w:sz="4" w:space="0"/>
            </w:tcBorders>
          </w:tcPr>
          <w:p>
            <w:pPr>
              <w:pStyle w:val="31"/>
              <w:spacing w:before="112" w:line="244" w:lineRule="auto"/>
              <w:ind w:left="55" w:right="72"/>
              <w:jc w:val="both"/>
              <w:rPr>
                <w:rStyle w:val="23"/>
                <w:sz w:val="21"/>
                <w:lang w:eastAsia="zh-CN"/>
              </w:rPr>
            </w:pPr>
            <w:r>
              <w:rPr>
                <w:rStyle w:val="23"/>
                <w:sz w:val="21"/>
                <w:lang w:eastAsia="zh-CN"/>
              </w:rPr>
              <w:t>投标文件是否实质上投标了招标文件的要求。实质上投标的投标应该是与招标文件要求的全部条款、条件等相符，没有重大偏离或保留的投标。</w:t>
            </w:r>
          </w:p>
        </w:tc>
        <w:tc>
          <w:tcPr>
            <w:tcW w:w="631" w:type="dxa"/>
            <w:tcBorders>
              <w:top w:val="single" w:color="000000" w:sz="4" w:space="0"/>
              <w:left w:val="single" w:color="000000" w:sz="4" w:space="0"/>
              <w:bottom w:val="single" w:color="000000" w:sz="4" w:space="0"/>
              <w:right w:val="single" w:color="000000" w:sz="4" w:space="0"/>
            </w:tcBorders>
          </w:tcPr>
          <w:p>
            <w:pPr>
              <w:pStyle w:val="31"/>
              <w:rPr>
                <w:rStyle w:val="23"/>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31"/>
              <w:rPr>
                <w:rStyle w:val="23"/>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631" w:type="dxa"/>
            <w:tcBorders>
              <w:top w:val="single" w:color="000000" w:sz="4" w:space="0"/>
              <w:left w:val="single" w:color="000000" w:sz="4" w:space="0"/>
              <w:bottom w:val="single" w:color="000000" w:sz="4" w:space="0"/>
              <w:right w:val="single" w:color="000000" w:sz="4" w:space="0"/>
            </w:tcBorders>
          </w:tcPr>
          <w:p>
            <w:pPr>
              <w:pStyle w:val="31"/>
              <w:spacing w:before="2"/>
              <w:rPr>
                <w:rStyle w:val="23"/>
                <w:b/>
                <w:sz w:val="18"/>
                <w:lang w:eastAsia="zh-CN"/>
              </w:rPr>
            </w:pPr>
          </w:p>
          <w:p>
            <w:pPr>
              <w:pStyle w:val="31"/>
              <w:ind w:left="65"/>
              <w:jc w:val="center"/>
              <w:rPr>
                <w:rStyle w:val="23"/>
                <w:sz w:val="21"/>
                <w:lang w:eastAsia="zh-CN"/>
              </w:rPr>
            </w:pPr>
            <w:r>
              <w:rPr>
                <w:rStyle w:val="23"/>
                <w:rFonts w:hint="eastAsia"/>
                <w:sz w:val="21"/>
                <w:lang w:eastAsia="zh-CN"/>
              </w:rPr>
              <w:t>5</w:t>
            </w:r>
          </w:p>
        </w:tc>
        <w:tc>
          <w:tcPr>
            <w:tcW w:w="7084" w:type="dxa"/>
            <w:tcBorders>
              <w:top w:val="single" w:color="000000" w:sz="4" w:space="0"/>
              <w:left w:val="single" w:color="000000" w:sz="4" w:space="0"/>
              <w:bottom w:val="single" w:color="000000" w:sz="4" w:space="0"/>
              <w:right w:val="single" w:color="000000" w:sz="4" w:space="0"/>
            </w:tcBorders>
          </w:tcPr>
          <w:p>
            <w:pPr>
              <w:pStyle w:val="31"/>
              <w:spacing w:before="49" w:line="242" w:lineRule="auto"/>
              <w:ind w:left="55" w:right="32"/>
              <w:rPr>
                <w:rStyle w:val="23"/>
                <w:sz w:val="21"/>
                <w:lang w:eastAsia="zh-CN"/>
              </w:rPr>
            </w:pPr>
            <w:r>
              <w:rPr>
                <w:rStyle w:val="23"/>
                <w:sz w:val="21"/>
                <w:lang w:eastAsia="zh-CN"/>
              </w:rPr>
              <w:t>一份投标文件应只有一个投标报价，在招标文件没有规定的情况下，未提交选择性的报价。</w:t>
            </w:r>
          </w:p>
        </w:tc>
        <w:tc>
          <w:tcPr>
            <w:tcW w:w="631" w:type="dxa"/>
            <w:tcBorders>
              <w:top w:val="single" w:color="000000" w:sz="4" w:space="0"/>
              <w:left w:val="single" w:color="000000" w:sz="4" w:space="0"/>
              <w:bottom w:val="single" w:color="000000" w:sz="4" w:space="0"/>
              <w:right w:val="single" w:color="000000" w:sz="4" w:space="0"/>
            </w:tcBorders>
          </w:tcPr>
          <w:p>
            <w:pPr>
              <w:pStyle w:val="31"/>
              <w:rPr>
                <w:rStyle w:val="23"/>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31"/>
              <w:rPr>
                <w:rStyle w:val="23"/>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31" w:type="dxa"/>
            <w:tcBorders>
              <w:top w:val="single" w:color="000000" w:sz="4" w:space="0"/>
              <w:left w:val="single" w:color="000000" w:sz="4" w:space="0"/>
              <w:bottom w:val="single" w:color="000000" w:sz="4" w:space="0"/>
              <w:right w:val="single" w:color="000000" w:sz="4" w:space="0"/>
            </w:tcBorders>
          </w:tcPr>
          <w:p>
            <w:pPr>
              <w:pStyle w:val="31"/>
              <w:spacing w:before="171"/>
              <w:ind w:left="65"/>
              <w:jc w:val="center"/>
              <w:rPr>
                <w:rStyle w:val="23"/>
                <w:sz w:val="21"/>
                <w:lang w:eastAsia="zh-CN"/>
              </w:rPr>
            </w:pPr>
            <w:r>
              <w:rPr>
                <w:rStyle w:val="23"/>
                <w:rFonts w:hint="eastAsia"/>
                <w:sz w:val="21"/>
                <w:lang w:eastAsia="zh-CN"/>
              </w:rPr>
              <w:t>6</w:t>
            </w:r>
          </w:p>
        </w:tc>
        <w:tc>
          <w:tcPr>
            <w:tcW w:w="7084" w:type="dxa"/>
            <w:tcBorders>
              <w:top w:val="single" w:color="000000" w:sz="4" w:space="0"/>
              <w:left w:val="single" w:color="000000" w:sz="4" w:space="0"/>
              <w:bottom w:val="single" w:color="000000" w:sz="4" w:space="0"/>
              <w:right w:val="single" w:color="000000" w:sz="4" w:space="0"/>
            </w:tcBorders>
          </w:tcPr>
          <w:p>
            <w:pPr>
              <w:pStyle w:val="31"/>
              <w:spacing w:before="121"/>
              <w:ind w:left="55"/>
              <w:rPr>
                <w:rStyle w:val="23"/>
                <w:sz w:val="21"/>
                <w:lang w:eastAsia="zh-CN"/>
              </w:rPr>
            </w:pPr>
            <w:r>
              <w:rPr>
                <w:rStyle w:val="23"/>
                <w:sz w:val="21"/>
                <w:lang w:eastAsia="zh-CN"/>
              </w:rPr>
              <w:t>投标人的投标报价未超出最高投标限价。</w:t>
            </w:r>
          </w:p>
        </w:tc>
        <w:tc>
          <w:tcPr>
            <w:tcW w:w="631" w:type="dxa"/>
            <w:tcBorders>
              <w:top w:val="single" w:color="000000" w:sz="4" w:space="0"/>
              <w:left w:val="single" w:color="000000" w:sz="4" w:space="0"/>
              <w:bottom w:val="single" w:color="000000" w:sz="4" w:space="0"/>
              <w:right w:val="single" w:color="000000" w:sz="4" w:space="0"/>
            </w:tcBorders>
          </w:tcPr>
          <w:p>
            <w:pPr>
              <w:pStyle w:val="31"/>
              <w:rPr>
                <w:rStyle w:val="23"/>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31"/>
              <w:rPr>
                <w:rStyle w:val="23"/>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1"/>
              <w:spacing w:before="168"/>
              <w:ind w:left="65"/>
              <w:jc w:val="center"/>
              <w:rPr>
                <w:rStyle w:val="23"/>
                <w:sz w:val="21"/>
                <w:lang w:eastAsia="zh-CN"/>
              </w:rPr>
            </w:pPr>
            <w:r>
              <w:rPr>
                <w:rStyle w:val="23"/>
                <w:rFonts w:hint="eastAsia"/>
                <w:sz w:val="21"/>
                <w:lang w:eastAsia="zh-CN"/>
              </w:rPr>
              <w:t>7</w:t>
            </w:r>
          </w:p>
        </w:tc>
        <w:tc>
          <w:tcPr>
            <w:tcW w:w="7084" w:type="dxa"/>
            <w:tcBorders>
              <w:top w:val="single" w:color="000000" w:sz="4" w:space="0"/>
              <w:left w:val="single" w:color="000000" w:sz="4" w:space="0"/>
              <w:bottom w:val="single" w:color="000000" w:sz="4" w:space="0"/>
              <w:right w:val="single" w:color="000000" w:sz="4" w:space="0"/>
            </w:tcBorders>
          </w:tcPr>
          <w:p>
            <w:pPr>
              <w:pStyle w:val="31"/>
              <w:spacing w:before="119"/>
              <w:ind w:left="55"/>
              <w:rPr>
                <w:rStyle w:val="23"/>
                <w:sz w:val="21"/>
                <w:lang w:eastAsia="zh-CN"/>
              </w:rPr>
            </w:pPr>
            <w:r>
              <w:rPr>
                <w:rStyle w:val="23"/>
                <w:sz w:val="21"/>
                <w:lang w:eastAsia="zh-CN"/>
              </w:rPr>
              <w:t>投标人的</w:t>
            </w:r>
            <w:r>
              <w:rPr>
                <w:rStyle w:val="23"/>
                <w:rFonts w:hint="eastAsia"/>
                <w:sz w:val="21"/>
                <w:lang w:eastAsia="zh-CN"/>
              </w:rPr>
              <w:t>服务期</w:t>
            </w:r>
            <w:r>
              <w:rPr>
                <w:rStyle w:val="23"/>
                <w:sz w:val="21"/>
                <w:lang w:eastAsia="zh-CN"/>
              </w:rPr>
              <w:t>未超出招标文件规定的</w:t>
            </w:r>
            <w:r>
              <w:rPr>
                <w:rStyle w:val="23"/>
                <w:rFonts w:hint="eastAsia"/>
                <w:sz w:val="21"/>
                <w:lang w:eastAsia="zh-CN"/>
              </w:rPr>
              <w:t>服务期要求</w:t>
            </w:r>
            <w:r>
              <w:rPr>
                <w:rStyle w:val="23"/>
                <w:sz w:val="21"/>
                <w:lang w:eastAsia="zh-CN"/>
              </w:rPr>
              <w:t>。</w:t>
            </w:r>
          </w:p>
        </w:tc>
        <w:tc>
          <w:tcPr>
            <w:tcW w:w="631" w:type="dxa"/>
            <w:tcBorders>
              <w:top w:val="single" w:color="000000" w:sz="4" w:space="0"/>
              <w:left w:val="single" w:color="000000" w:sz="4" w:space="0"/>
              <w:bottom w:val="single" w:color="000000" w:sz="4" w:space="0"/>
              <w:right w:val="single" w:color="000000" w:sz="4" w:space="0"/>
            </w:tcBorders>
          </w:tcPr>
          <w:p>
            <w:pPr>
              <w:pStyle w:val="31"/>
              <w:rPr>
                <w:rStyle w:val="23"/>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31"/>
              <w:rPr>
                <w:rStyle w:val="23"/>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1"/>
              <w:spacing w:before="171"/>
              <w:ind w:left="65"/>
              <w:jc w:val="center"/>
              <w:rPr>
                <w:rStyle w:val="23"/>
                <w:sz w:val="21"/>
                <w:lang w:eastAsia="zh-CN"/>
              </w:rPr>
            </w:pPr>
            <w:r>
              <w:rPr>
                <w:rStyle w:val="23"/>
                <w:rFonts w:hint="eastAsia"/>
                <w:sz w:val="21"/>
                <w:lang w:eastAsia="zh-CN"/>
              </w:rPr>
              <w:t>8</w:t>
            </w:r>
          </w:p>
        </w:tc>
        <w:tc>
          <w:tcPr>
            <w:tcW w:w="7084" w:type="dxa"/>
            <w:tcBorders>
              <w:top w:val="single" w:color="000000" w:sz="4" w:space="0"/>
              <w:left w:val="single" w:color="000000" w:sz="4" w:space="0"/>
              <w:bottom w:val="single" w:color="000000" w:sz="4" w:space="0"/>
              <w:right w:val="single" w:color="000000" w:sz="4" w:space="0"/>
            </w:tcBorders>
          </w:tcPr>
          <w:p>
            <w:pPr>
              <w:pStyle w:val="31"/>
              <w:spacing w:before="121"/>
              <w:ind w:left="55"/>
              <w:rPr>
                <w:rStyle w:val="23"/>
                <w:sz w:val="21"/>
                <w:lang w:eastAsia="zh-CN"/>
              </w:rPr>
            </w:pPr>
            <w:r>
              <w:rPr>
                <w:rStyle w:val="23"/>
                <w:sz w:val="21"/>
                <w:lang w:eastAsia="zh-CN"/>
              </w:rPr>
              <w:t>投标人未提出不同的验收、计量、支付办法。</w:t>
            </w:r>
          </w:p>
        </w:tc>
        <w:tc>
          <w:tcPr>
            <w:tcW w:w="631" w:type="dxa"/>
            <w:tcBorders>
              <w:top w:val="single" w:color="000000" w:sz="4" w:space="0"/>
              <w:left w:val="single" w:color="000000" w:sz="4" w:space="0"/>
              <w:bottom w:val="single" w:color="000000" w:sz="4" w:space="0"/>
              <w:right w:val="single" w:color="000000" w:sz="4" w:space="0"/>
            </w:tcBorders>
          </w:tcPr>
          <w:p>
            <w:pPr>
              <w:pStyle w:val="31"/>
              <w:rPr>
                <w:rStyle w:val="23"/>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31"/>
              <w:rPr>
                <w:rStyle w:val="23"/>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31" w:type="dxa"/>
            <w:tcBorders>
              <w:top w:val="single" w:color="000000" w:sz="4" w:space="0"/>
              <w:left w:val="single" w:color="000000" w:sz="4" w:space="0"/>
              <w:bottom w:val="single" w:color="000000" w:sz="4" w:space="0"/>
              <w:right w:val="single" w:color="000000" w:sz="4" w:space="0"/>
            </w:tcBorders>
          </w:tcPr>
          <w:p>
            <w:pPr>
              <w:pStyle w:val="31"/>
              <w:spacing w:before="171"/>
              <w:ind w:left="218" w:right="153"/>
              <w:jc w:val="center"/>
              <w:rPr>
                <w:rStyle w:val="23"/>
                <w:sz w:val="21"/>
                <w:lang w:eastAsia="zh-CN"/>
              </w:rPr>
            </w:pPr>
            <w:r>
              <w:rPr>
                <w:rStyle w:val="23"/>
                <w:rFonts w:hint="eastAsia"/>
                <w:sz w:val="21"/>
                <w:lang w:eastAsia="zh-CN"/>
              </w:rPr>
              <w:t>9</w:t>
            </w:r>
          </w:p>
        </w:tc>
        <w:tc>
          <w:tcPr>
            <w:tcW w:w="7084" w:type="dxa"/>
            <w:tcBorders>
              <w:top w:val="single" w:color="000000" w:sz="4" w:space="0"/>
              <w:left w:val="single" w:color="000000" w:sz="4" w:space="0"/>
              <w:bottom w:val="single" w:color="000000" w:sz="4" w:space="0"/>
              <w:right w:val="single" w:color="000000" w:sz="4" w:space="0"/>
            </w:tcBorders>
          </w:tcPr>
          <w:p>
            <w:pPr>
              <w:pStyle w:val="31"/>
              <w:spacing w:before="121"/>
              <w:ind w:left="55"/>
              <w:rPr>
                <w:rStyle w:val="23"/>
                <w:sz w:val="21"/>
                <w:lang w:eastAsia="zh-CN"/>
              </w:rPr>
            </w:pPr>
            <w:r>
              <w:rPr>
                <w:rStyle w:val="23"/>
                <w:sz w:val="21"/>
                <w:lang w:eastAsia="zh-CN"/>
              </w:rPr>
              <w:t>提供了信用记录查询资料，且信用记录满足本文件投标人须知前附表的规定</w:t>
            </w:r>
          </w:p>
        </w:tc>
        <w:tc>
          <w:tcPr>
            <w:tcW w:w="631" w:type="dxa"/>
            <w:tcBorders>
              <w:top w:val="single" w:color="000000" w:sz="4" w:space="0"/>
              <w:left w:val="single" w:color="000000" w:sz="4" w:space="0"/>
              <w:bottom w:val="single" w:color="000000" w:sz="4" w:space="0"/>
              <w:right w:val="single" w:color="000000" w:sz="4" w:space="0"/>
            </w:tcBorders>
          </w:tcPr>
          <w:p>
            <w:pPr>
              <w:pStyle w:val="31"/>
              <w:rPr>
                <w:rStyle w:val="23"/>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31"/>
              <w:rPr>
                <w:rStyle w:val="23"/>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31" w:type="dxa"/>
            <w:tcBorders>
              <w:top w:val="single" w:color="000000" w:sz="4" w:space="0"/>
              <w:left w:val="single" w:color="000000" w:sz="4" w:space="0"/>
              <w:bottom w:val="single" w:color="000000" w:sz="4" w:space="0"/>
              <w:right w:val="single" w:color="000000" w:sz="4" w:space="0"/>
            </w:tcBorders>
          </w:tcPr>
          <w:p>
            <w:pPr>
              <w:pStyle w:val="31"/>
              <w:spacing w:before="171"/>
              <w:ind w:left="218" w:right="153"/>
              <w:jc w:val="center"/>
              <w:rPr>
                <w:rStyle w:val="23"/>
                <w:sz w:val="21"/>
                <w:lang w:eastAsia="zh-CN"/>
              </w:rPr>
            </w:pPr>
            <w:r>
              <w:rPr>
                <w:rStyle w:val="23"/>
                <w:sz w:val="21"/>
              </w:rPr>
              <w:t>1</w:t>
            </w:r>
            <w:r>
              <w:rPr>
                <w:rStyle w:val="23"/>
                <w:rFonts w:hint="eastAsia"/>
                <w:sz w:val="21"/>
                <w:lang w:eastAsia="zh-CN"/>
              </w:rPr>
              <w:t>0</w:t>
            </w:r>
          </w:p>
        </w:tc>
        <w:tc>
          <w:tcPr>
            <w:tcW w:w="7084" w:type="dxa"/>
            <w:tcBorders>
              <w:top w:val="single" w:color="000000" w:sz="4" w:space="0"/>
              <w:left w:val="single" w:color="000000" w:sz="4" w:space="0"/>
              <w:bottom w:val="single" w:color="000000" w:sz="4" w:space="0"/>
              <w:right w:val="single" w:color="000000" w:sz="4" w:space="0"/>
            </w:tcBorders>
          </w:tcPr>
          <w:p>
            <w:pPr>
              <w:pStyle w:val="31"/>
              <w:spacing w:before="121"/>
              <w:ind w:left="55"/>
              <w:rPr>
                <w:rStyle w:val="23"/>
                <w:sz w:val="21"/>
                <w:lang w:eastAsia="zh-CN"/>
              </w:rPr>
            </w:pPr>
            <w:r>
              <w:rPr>
                <w:rStyle w:val="23"/>
                <w:sz w:val="21"/>
                <w:lang w:eastAsia="zh-CN"/>
              </w:rPr>
              <w:t>投标文件未附有招标人不能接受的附加条件的。</w:t>
            </w:r>
          </w:p>
        </w:tc>
        <w:tc>
          <w:tcPr>
            <w:tcW w:w="631" w:type="dxa"/>
            <w:tcBorders>
              <w:top w:val="single" w:color="000000" w:sz="4" w:space="0"/>
              <w:left w:val="single" w:color="000000" w:sz="4" w:space="0"/>
              <w:bottom w:val="single" w:color="000000" w:sz="4" w:space="0"/>
              <w:right w:val="single" w:color="000000" w:sz="4" w:space="0"/>
            </w:tcBorders>
          </w:tcPr>
          <w:p>
            <w:pPr>
              <w:pStyle w:val="31"/>
              <w:rPr>
                <w:rStyle w:val="23"/>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31"/>
              <w:rPr>
                <w:rStyle w:val="23"/>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31" w:type="dxa"/>
            <w:tcBorders>
              <w:top w:val="single" w:color="000000" w:sz="4" w:space="0"/>
              <w:left w:val="single" w:color="000000" w:sz="4" w:space="0"/>
              <w:bottom w:val="single" w:color="000000" w:sz="4" w:space="0"/>
              <w:right w:val="single" w:color="000000" w:sz="4" w:space="0"/>
            </w:tcBorders>
          </w:tcPr>
          <w:p>
            <w:pPr>
              <w:pStyle w:val="31"/>
              <w:spacing w:before="171"/>
              <w:ind w:left="218" w:right="153"/>
              <w:jc w:val="center"/>
              <w:rPr>
                <w:rStyle w:val="23"/>
                <w:sz w:val="21"/>
                <w:lang w:eastAsia="zh-CN"/>
              </w:rPr>
            </w:pPr>
            <w:r>
              <w:rPr>
                <w:rStyle w:val="23"/>
                <w:sz w:val="21"/>
              </w:rPr>
              <w:t>1</w:t>
            </w:r>
            <w:r>
              <w:rPr>
                <w:rStyle w:val="23"/>
                <w:rFonts w:hint="eastAsia"/>
                <w:sz w:val="21"/>
                <w:lang w:eastAsia="zh-CN"/>
              </w:rPr>
              <w:t>1</w:t>
            </w:r>
          </w:p>
        </w:tc>
        <w:tc>
          <w:tcPr>
            <w:tcW w:w="7084" w:type="dxa"/>
            <w:tcBorders>
              <w:top w:val="single" w:color="000000" w:sz="4" w:space="0"/>
              <w:left w:val="single" w:color="000000" w:sz="4" w:space="0"/>
              <w:bottom w:val="single" w:color="000000" w:sz="4" w:space="0"/>
              <w:right w:val="single" w:color="000000" w:sz="4" w:space="0"/>
            </w:tcBorders>
          </w:tcPr>
          <w:p>
            <w:pPr>
              <w:pStyle w:val="31"/>
              <w:spacing w:before="121"/>
              <w:ind w:left="55"/>
              <w:rPr>
                <w:rStyle w:val="23"/>
                <w:sz w:val="21"/>
                <w:lang w:eastAsia="zh-CN"/>
              </w:rPr>
            </w:pPr>
            <w:r>
              <w:rPr>
                <w:rStyle w:val="23"/>
                <w:sz w:val="21"/>
                <w:lang w:eastAsia="zh-CN"/>
              </w:rPr>
              <w:t>不存在与其他投标人相互串通报价，或者与招标人串通投标的情形。</w:t>
            </w:r>
          </w:p>
        </w:tc>
        <w:tc>
          <w:tcPr>
            <w:tcW w:w="631" w:type="dxa"/>
            <w:tcBorders>
              <w:top w:val="single" w:color="000000" w:sz="4" w:space="0"/>
              <w:left w:val="single" w:color="000000" w:sz="4" w:space="0"/>
              <w:bottom w:val="single" w:color="000000" w:sz="4" w:space="0"/>
              <w:right w:val="single" w:color="000000" w:sz="4" w:space="0"/>
            </w:tcBorders>
          </w:tcPr>
          <w:p>
            <w:pPr>
              <w:pStyle w:val="31"/>
              <w:rPr>
                <w:rStyle w:val="23"/>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31"/>
              <w:rPr>
                <w:rStyle w:val="23"/>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31" w:type="dxa"/>
            <w:tcBorders>
              <w:top w:val="single" w:color="000000" w:sz="4" w:space="0"/>
              <w:left w:val="single" w:color="000000" w:sz="4" w:space="0"/>
              <w:bottom w:val="single" w:color="000000" w:sz="4" w:space="0"/>
              <w:right w:val="single" w:color="000000" w:sz="4" w:space="0"/>
            </w:tcBorders>
          </w:tcPr>
          <w:p>
            <w:pPr>
              <w:pStyle w:val="31"/>
              <w:spacing w:before="171"/>
              <w:ind w:left="218" w:right="153"/>
              <w:jc w:val="center"/>
              <w:rPr>
                <w:rStyle w:val="23"/>
                <w:sz w:val="21"/>
                <w:lang w:eastAsia="zh-CN"/>
              </w:rPr>
            </w:pPr>
            <w:r>
              <w:rPr>
                <w:rStyle w:val="23"/>
                <w:sz w:val="21"/>
              </w:rPr>
              <w:t>1</w:t>
            </w:r>
            <w:r>
              <w:rPr>
                <w:rStyle w:val="23"/>
                <w:rFonts w:hint="eastAsia"/>
                <w:sz w:val="21"/>
                <w:lang w:eastAsia="zh-CN"/>
              </w:rPr>
              <w:t>2</w:t>
            </w:r>
          </w:p>
        </w:tc>
        <w:tc>
          <w:tcPr>
            <w:tcW w:w="7084" w:type="dxa"/>
            <w:tcBorders>
              <w:top w:val="single" w:color="000000" w:sz="4" w:space="0"/>
              <w:left w:val="single" w:color="000000" w:sz="4" w:space="0"/>
              <w:bottom w:val="single" w:color="000000" w:sz="4" w:space="0"/>
              <w:right w:val="single" w:color="000000" w:sz="4" w:space="0"/>
            </w:tcBorders>
          </w:tcPr>
          <w:p>
            <w:pPr>
              <w:pStyle w:val="31"/>
              <w:spacing w:before="121"/>
              <w:ind w:left="55"/>
              <w:rPr>
                <w:rStyle w:val="23"/>
                <w:sz w:val="21"/>
                <w:lang w:eastAsia="zh-CN"/>
              </w:rPr>
            </w:pPr>
            <w:r>
              <w:rPr>
                <w:rStyle w:val="23"/>
                <w:sz w:val="21"/>
                <w:lang w:eastAsia="zh-CN"/>
              </w:rPr>
              <w:t>不存在法律、法规和招标文件规定的其他无效情形。</w:t>
            </w:r>
          </w:p>
        </w:tc>
        <w:tc>
          <w:tcPr>
            <w:tcW w:w="631" w:type="dxa"/>
            <w:tcBorders>
              <w:top w:val="single" w:color="000000" w:sz="4" w:space="0"/>
              <w:left w:val="single" w:color="000000" w:sz="4" w:space="0"/>
              <w:bottom w:val="single" w:color="000000" w:sz="4" w:space="0"/>
              <w:right w:val="single" w:color="000000" w:sz="4" w:space="0"/>
            </w:tcBorders>
          </w:tcPr>
          <w:p>
            <w:pPr>
              <w:pStyle w:val="31"/>
              <w:rPr>
                <w:rStyle w:val="23"/>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31"/>
              <w:rPr>
                <w:rStyle w:val="23"/>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1"/>
              <w:rPr>
                <w:rStyle w:val="23"/>
                <w:sz w:val="20"/>
                <w:lang w:eastAsia="zh-CN"/>
              </w:rPr>
            </w:pPr>
          </w:p>
        </w:tc>
        <w:tc>
          <w:tcPr>
            <w:tcW w:w="7084" w:type="dxa"/>
            <w:tcBorders>
              <w:top w:val="single" w:color="000000" w:sz="4" w:space="0"/>
              <w:left w:val="single" w:color="000000" w:sz="4" w:space="0"/>
              <w:bottom w:val="single" w:color="000000" w:sz="4" w:space="0"/>
              <w:right w:val="single" w:color="000000" w:sz="4" w:space="0"/>
            </w:tcBorders>
          </w:tcPr>
          <w:p>
            <w:pPr>
              <w:pStyle w:val="31"/>
              <w:tabs>
                <w:tab w:val="left" w:pos="686"/>
              </w:tabs>
              <w:spacing w:before="121"/>
              <w:ind w:left="55"/>
              <w:jc w:val="center"/>
              <w:rPr>
                <w:rStyle w:val="23"/>
                <w:sz w:val="21"/>
              </w:rPr>
            </w:pPr>
            <w:r>
              <w:rPr>
                <w:rStyle w:val="23"/>
                <w:sz w:val="21"/>
              </w:rPr>
              <w:t>结论</w:t>
            </w:r>
          </w:p>
        </w:tc>
        <w:tc>
          <w:tcPr>
            <w:tcW w:w="631" w:type="dxa"/>
            <w:tcBorders>
              <w:top w:val="single" w:color="000000" w:sz="4" w:space="0"/>
              <w:left w:val="single" w:color="000000" w:sz="4" w:space="0"/>
              <w:bottom w:val="single" w:color="000000" w:sz="4" w:space="0"/>
              <w:right w:val="single" w:color="000000" w:sz="4" w:space="0"/>
            </w:tcBorders>
          </w:tcPr>
          <w:p>
            <w:pPr>
              <w:pStyle w:val="31"/>
              <w:rPr>
                <w:rStyle w:val="23"/>
                <w:sz w:val="20"/>
              </w:rPr>
            </w:pPr>
          </w:p>
        </w:tc>
        <w:tc>
          <w:tcPr>
            <w:tcW w:w="665" w:type="dxa"/>
            <w:tcBorders>
              <w:top w:val="single" w:color="000000" w:sz="4" w:space="0"/>
              <w:left w:val="single" w:color="000000" w:sz="4" w:space="0"/>
              <w:bottom w:val="single" w:color="000000" w:sz="4" w:space="0"/>
              <w:right w:val="single" w:color="000000" w:sz="4" w:space="0"/>
            </w:tcBorders>
          </w:tcPr>
          <w:p>
            <w:pPr>
              <w:pStyle w:val="31"/>
              <w:rPr>
                <w:rStyle w:val="23"/>
                <w:sz w:val="20"/>
              </w:rPr>
            </w:pPr>
          </w:p>
        </w:tc>
      </w:tr>
    </w:tbl>
    <w:p>
      <w:pPr>
        <w:spacing w:before="49"/>
        <w:ind w:left="531"/>
        <w:rPr>
          <w:rStyle w:val="23"/>
          <w:sz w:val="18"/>
          <w:lang w:eastAsia="zh-CN"/>
        </w:rPr>
      </w:pPr>
      <w:r>
        <w:rPr>
          <w:rStyle w:val="23"/>
          <w:sz w:val="18"/>
          <w:lang w:eastAsia="zh-CN"/>
        </w:rPr>
        <w:t>说明：（1）上述各项中用“√”表示通过，“×”表示不通过；</w:t>
      </w:r>
    </w:p>
    <w:p>
      <w:pPr>
        <w:spacing w:before="83" w:line="326" w:lineRule="auto"/>
        <w:ind w:left="171" w:right="208" w:firstLine="360"/>
        <w:rPr>
          <w:rStyle w:val="23"/>
          <w:sz w:val="18"/>
          <w:lang w:eastAsia="zh-CN"/>
        </w:rPr>
      </w:pPr>
      <w:r>
        <w:rPr>
          <w:rStyle w:val="23"/>
          <w:spacing w:val="-5"/>
          <w:sz w:val="18"/>
          <w:lang w:eastAsia="zh-CN"/>
        </w:rPr>
        <w:t>（2）上述各项中如有一项为“×”，则结论为“×”，表示该投标文件中存在重大偏差，不能通过初步评审评委对某一分项评审认为不合格时，必须要写明原因。</w:t>
      </w:r>
    </w:p>
    <w:p>
      <w:pPr>
        <w:spacing w:before="20"/>
        <w:ind w:left="531"/>
        <w:rPr>
          <w:rStyle w:val="23"/>
          <w:sz w:val="18"/>
          <w:lang w:eastAsia="zh-CN"/>
        </w:rPr>
      </w:pPr>
      <w:r>
        <w:rPr>
          <w:rStyle w:val="23"/>
          <w:sz w:val="18"/>
          <w:lang w:eastAsia="zh-CN"/>
        </w:rPr>
        <w:t>（3）投标文件最终合格与否，以所有评委的评审意见中少数服从多数为原则定论。</w:t>
      </w:r>
    </w:p>
    <w:p>
      <w:pPr>
        <w:spacing w:before="83" w:line="326" w:lineRule="auto"/>
        <w:ind w:left="171" w:right="122" w:firstLine="360"/>
        <w:rPr>
          <w:rStyle w:val="23"/>
          <w:sz w:val="18"/>
          <w:lang w:eastAsia="zh-CN"/>
        </w:rPr>
      </w:pPr>
      <w:r>
        <w:rPr>
          <w:rStyle w:val="23"/>
          <w:sz w:val="18"/>
          <w:lang w:eastAsia="zh-CN"/>
        </w:rPr>
        <w:t>（4）投标人请认真阅读和理解上述内容，避免投标文件中有违背上述审查标准之一的情况发</w:t>
      </w:r>
      <w:r>
        <w:rPr>
          <w:rStyle w:val="23"/>
          <w:rFonts w:hint="eastAsia"/>
          <w:sz w:val="18"/>
          <w:lang w:eastAsia="zh-CN"/>
        </w:rPr>
        <w:t>生</w:t>
      </w:r>
      <w:r>
        <w:rPr>
          <w:rStyle w:val="23"/>
          <w:sz w:val="18"/>
          <w:lang w:eastAsia="zh-CN"/>
        </w:rPr>
        <w:t>而造成投标被否决。</w:t>
      </w:r>
    </w:p>
    <w:p>
      <w:pPr>
        <w:rPr>
          <w:rStyle w:val="23"/>
          <w:b/>
          <w:color w:val="000000" w:themeColor="text1"/>
          <w:sz w:val="28"/>
          <w:lang w:eastAsia="zh-CN"/>
          <w14:textFill>
            <w14:solidFill>
              <w14:schemeClr w14:val="tx1"/>
            </w14:solidFill>
          </w14:textFill>
        </w:rPr>
      </w:pPr>
      <w:r>
        <w:rPr>
          <w:rStyle w:val="23"/>
          <w:b/>
          <w:color w:val="000000" w:themeColor="text1"/>
          <w:sz w:val="28"/>
          <w:lang w:eastAsia="zh-CN"/>
          <w14:textFill>
            <w14:solidFill>
              <w14:schemeClr w14:val="tx1"/>
            </w14:solidFill>
          </w14:textFill>
        </w:rPr>
        <w:br w:type="page"/>
      </w:r>
    </w:p>
    <w:p>
      <w:pPr>
        <w:spacing w:before="83" w:line="326" w:lineRule="auto"/>
        <w:ind w:left="171" w:right="122" w:firstLine="360"/>
        <w:rPr>
          <w:rStyle w:val="23"/>
          <w:b/>
          <w:color w:val="000000" w:themeColor="text1"/>
          <w:sz w:val="28"/>
          <w:lang w:eastAsia="zh-CN"/>
          <w14:textFill>
            <w14:solidFill>
              <w14:schemeClr w14:val="tx1"/>
            </w14:solidFill>
          </w14:textFill>
        </w:rPr>
      </w:pPr>
      <w:r>
        <w:rPr>
          <w:rStyle w:val="23"/>
          <w:b/>
          <w:color w:val="000000" w:themeColor="text1"/>
          <w:sz w:val="28"/>
          <w:lang w:eastAsia="zh-CN"/>
          <w14:textFill>
            <w14:solidFill>
              <w14:schemeClr w14:val="tx1"/>
            </w14:solidFill>
          </w14:textFill>
        </w:rPr>
        <w:t>附表</w:t>
      </w:r>
      <w:r>
        <w:rPr>
          <w:rStyle w:val="23"/>
          <w:rFonts w:hint="eastAsia"/>
          <w:b/>
          <w:color w:val="000000" w:themeColor="text1"/>
          <w:sz w:val="28"/>
          <w:lang w:eastAsia="zh-CN"/>
          <w14:textFill>
            <w14:solidFill>
              <w14:schemeClr w14:val="tx1"/>
            </w14:solidFill>
          </w14:textFill>
        </w:rPr>
        <w:t>3</w:t>
      </w:r>
      <w:r>
        <w:rPr>
          <w:rStyle w:val="23"/>
          <w:b/>
          <w:color w:val="000000" w:themeColor="text1"/>
          <w:sz w:val="28"/>
          <w:lang w:eastAsia="zh-CN"/>
          <w14:textFill>
            <w14:solidFill>
              <w14:schemeClr w14:val="tx1"/>
            </w14:solidFill>
          </w14:textFill>
        </w:rPr>
        <w:t>：（1）</w:t>
      </w:r>
      <w:r>
        <w:rPr>
          <w:rStyle w:val="23"/>
          <w:rFonts w:hint="eastAsia"/>
          <w:b/>
          <w:color w:val="000000" w:themeColor="text1"/>
          <w:sz w:val="28"/>
          <w:lang w:eastAsia="zh-CN"/>
          <w14:textFill>
            <w14:solidFill>
              <w14:schemeClr w14:val="tx1"/>
            </w14:solidFill>
          </w14:textFill>
        </w:rPr>
        <w:t>报价部分、商务标及技术标评审内容标准</w:t>
      </w:r>
      <w:r>
        <w:rPr>
          <w:rStyle w:val="23"/>
          <w:b/>
          <w:color w:val="000000" w:themeColor="text1"/>
          <w:sz w:val="28"/>
          <w:lang w:eastAsia="zh-CN"/>
          <w14:textFill>
            <w14:solidFill>
              <w14:schemeClr w14:val="tx1"/>
            </w14:solidFill>
          </w14:textFill>
        </w:rPr>
        <w:t>（</w:t>
      </w:r>
      <w:r>
        <w:rPr>
          <w:rStyle w:val="23"/>
          <w:rFonts w:hint="eastAsia"/>
          <w:b/>
          <w:color w:val="000000" w:themeColor="text1"/>
          <w:sz w:val="28"/>
          <w:lang w:eastAsia="zh-CN"/>
          <w14:textFill>
            <w14:solidFill>
              <w14:schemeClr w14:val="tx1"/>
            </w14:solidFill>
          </w14:textFill>
        </w:rPr>
        <w:t>100分）</w:t>
      </w:r>
    </w:p>
    <w:tbl>
      <w:tblPr>
        <w:tblStyle w:val="17"/>
        <w:tblpPr w:leftFromText="180" w:rightFromText="180" w:vertAnchor="text" w:horzAnchor="page" w:tblpX="1095" w:tblpY="657"/>
        <w:tblOverlap w:val="never"/>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344"/>
        <w:gridCol w:w="6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682" w:type="dxa"/>
            <w:vAlign w:val="center"/>
          </w:tcPr>
          <w:p>
            <w:pPr>
              <w:snapToGrid w:val="0"/>
              <w:spacing w:line="36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评审项目</w:t>
            </w:r>
          </w:p>
        </w:tc>
        <w:tc>
          <w:tcPr>
            <w:tcW w:w="1344" w:type="dxa"/>
            <w:vAlign w:val="center"/>
          </w:tcPr>
          <w:p>
            <w:pPr>
              <w:snapToGrid w:val="0"/>
              <w:spacing w:line="36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分值</w:t>
            </w:r>
          </w:p>
        </w:tc>
        <w:tc>
          <w:tcPr>
            <w:tcW w:w="6714" w:type="dxa"/>
            <w:vAlign w:val="center"/>
          </w:tcPr>
          <w:p>
            <w:pPr>
              <w:snapToGrid w:val="0"/>
              <w:spacing w:line="36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9740" w:type="dxa"/>
            <w:gridSpan w:val="3"/>
            <w:vAlign w:val="center"/>
          </w:tcPr>
          <w:p>
            <w:pPr>
              <w:snapToGrid w:val="0"/>
              <w:spacing w:line="36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w:t>
            </w:r>
            <w:r>
              <w:rPr>
                <w:rFonts w:hint="eastAsia" w:asciiTheme="majorEastAsia" w:hAnsiTheme="majorEastAsia" w:eastAsiaTheme="majorEastAsia" w:cstheme="majorEastAsia"/>
                <w:sz w:val="24"/>
                <w:szCs w:val="24"/>
                <w:lang w:eastAsia="zh-CN"/>
              </w:rPr>
              <w:t>投标</w:t>
            </w:r>
            <w:r>
              <w:rPr>
                <w:rFonts w:hint="eastAsia" w:asciiTheme="majorEastAsia" w:hAnsiTheme="majorEastAsia" w:eastAsiaTheme="majorEastAsia" w:cstheme="majorEastAsia"/>
                <w:sz w:val="24"/>
                <w:szCs w:val="24"/>
              </w:rPr>
              <w:t>报价</w:t>
            </w:r>
            <w:r>
              <w:rPr>
                <w:rFonts w:hint="eastAsia" w:cs="宋体"/>
                <w:bCs/>
                <w:sz w:val="24"/>
                <w:szCs w:val="24"/>
              </w:rPr>
              <w:t>1</w:t>
            </w:r>
            <w:r>
              <w:rPr>
                <w:rFonts w:hint="eastAsia" w:cs="宋体"/>
                <w:bCs/>
                <w:sz w:val="24"/>
                <w:szCs w:val="24"/>
                <w:lang w:eastAsia="zh-CN"/>
              </w:rPr>
              <w:t>2</w:t>
            </w:r>
            <w:r>
              <w:rPr>
                <w:rFonts w:hint="eastAsia" w:asciiTheme="majorEastAsia" w:hAnsiTheme="majorEastAsia" w:eastAsiaTheme="majorEastAsia" w:cstheme="majorEastAsia"/>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1682" w:type="dxa"/>
            <w:vAlign w:val="center"/>
          </w:tcPr>
          <w:p>
            <w:pPr>
              <w:spacing w:line="360" w:lineRule="exact"/>
              <w:contextualSpacing/>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报价</w:t>
            </w:r>
          </w:p>
        </w:tc>
        <w:tc>
          <w:tcPr>
            <w:tcW w:w="1344" w:type="dxa"/>
            <w:vAlign w:val="center"/>
          </w:tcPr>
          <w:p>
            <w:pPr>
              <w:spacing w:line="360" w:lineRule="exact"/>
              <w:contextualSpacing/>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eastAsia="zh-CN"/>
              </w:rPr>
              <w:t>2</w:t>
            </w:r>
            <w:r>
              <w:rPr>
                <w:rFonts w:hint="eastAsia" w:asciiTheme="majorEastAsia" w:hAnsiTheme="majorEastAsia" w:eastAsiaTheme="majorEastAsia" w:cstheme="majorEastAsia"/>
                <w:sz w:val="24"/>
                <w:szCs w:val="24"/>
              </w:rPr>
              <w:t>分</w:t>
            </w:r>
          </w:p>
        </w:tc>
        <w:tc>
          <w:tcPr>
            <w:tcW w:w="6714" w:type="dxa"/>
            <w:vAlign w:val="center"/>
          </w:tcPr>
          <w:p>
            <w:pPr>
              <w:spacing w:line="36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价格分采用低价优先法计算，即满足招标文件要求且价格最低的报价为评标基准价，其价格分为满分。其他供应商的价格分统一按照下列公式计算：</w:t>
            </w:r>
          </w:p>
          <w:p>
            <w:pPr>
              <w:spacing w:line="360" w:lineRule="exact"/>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投标</w:t>
            </w:r>
            <w:r>
              <w:rPr>
                <w:rFonts w:hint="eastAsia" w:asciiTheme="majorEastAsia" w:hAnsiTheme="majorEastAsia" w:eastAsiaTheme="majorEastAsia" w:cstheme="majorEastAsia"/>
                <w:sz w:val="24"/>
                <w:szCs w:val="24"/>
              </w:rPr>
              <w:t>报价得分=（</w:t>
            </w:r>
            <w:r>
              <w:rPr>
                <w:rFonts w:hint="eastAsia" w:asciiTheme="majorEastAsia" w:hAnsiTheme="majorEastAsia" w:eastAsiaTheme="majorEastAsia" w:cstheme="majorEastAsia"/>
                <w:sz w:val="24"/>
                <w:szCs w:val="24"/>
                <w:lang w:eastAsia="zh-CN"/>
              </w:rPr>
              <w:t>投标</w:t>
            </w:r>
            <w:r>
              <w:rPr>
                <w:rFonts w:hint="eastAsia" w:asciiTheme="majorEastAsia" w:hAnsiTheme="majorEastAsia" w:eastAsiaTheme="majorEastAsia" w:cstheme="majorEastAsia"/>
                <w:sz w:val="24"/>
                <w:szCs w:val="24"/>
              </w:rPr>
              <w:t>基准价/</w:t>
            </w:r>
            <w:r>
              <w:rPr>
                <w:rFonts w:hint="eastAsia" w:asciiTheme="majorEastAsia" w:hAnsiTheme="majorEastAsia" w:eastAsiaTheme="majorEastAsia" w:cstheme="majorEastAsia"/>
                <w:sz w:val="24"/>
                <w:szCs w:val="24"/>
                <w:lang w:eastAsia="zh-CN"/>
              </w:rPr>
              <w:t>投标</w:t>
            </w:r>
            <w:r>
              <w:rPr>
                <w:rFonts w:hint="eastAsia" w:asciiTheme="majorEastAsia" w:hAnsiTheme="majorEastAsia" w:eastAsiaTheme="majorEastAsia" w:cstheme="majorEastAsia"/>
                <w:sz w:val="24"/>
                <w:szCs w:val="24"/>
              </w:rPr>
              <w:t>报价）×价格权值×100</w:t>
            </w:r>
          </w:p>
          <w:p>
            <w:pPr>
              <w:spacing w:line="360" w:lineRule="exact"/>
              <w:rPr>
                <w:rFonts w:asciiTheme="majorEastAsia" w:hAnsiTheme="majorEastAsia" w:eastAsiaTheme="majorEastAsia" w:cstheme="majorEastAsia"/>
                <w:sz w:val="24"/>
                <w:szCs w:val="24"/>
                <w:lang w:eastAsia="zh-CN"/>
              </w:rPr>
            </w:pPr>
            <w:r>
              <w:rPr>
                <w:rFonts w:hint="eastAsia"/>
                <w:lang w:eastAsia="zh-CN"/>
              </w:rPr>
              <w:t>宗地评估收费标准</w:t>
            </w:r>
            <w:r>
              <w:rPr>
                <w:lang w:eastAsia="zh-CN"/>
              </w:rPr>
              <w:t>1000万元以下部分报价得分权重</w:t>
            </w:r>
            <w:r>
              <w:rPr>
                <w:rFonts w:hint="eastAsia"/>
                <w:lang w:eastAsia="zh-CN"/>
              </w:rPr>
              <w:t>4</w:t>
            </w:r>
            <w:r>
              <w:rPr>
                <w:lang w:eastAsia="zh-CN"/>
              </w:rPr>
              <w:t>分，1001万元至1亿元部分报价得分权重</w:t>
            </w:r>
            <w:r>
              <w:rPr>
                <w:rFonts w:hint="eastAsia"/>
                <w:lang w:eastAsia="zh-CN"/>
              </w:rPr>
              <w:t>4</w:t>
            </w:r>
            <w:r>
              <w:rPr>
                <w:lang w:eastAsia="zh-CN"/>
              </w:rPr>
              <w:t>分,1亿元以上部分报价得分权重4分，满分1</w:t>
            </w:r>
            <w:r>
              <w:rPr>
                <w:rFonts w:hint="eastAsia"/>
                <w:lang w:eastAsia="zh-CN"/>
              </w:rPr>
              <w:t>2</w:t>
            </w:r>
            <w:r>
              <w:rPr>
                <w:lang w:eastAsia="zh-CN"/>
              </w:rPr>
              <w:t>分。</w:t>
            </w:r>
          </w:p>
        </w:tc>
      </w:tr>
    </w:tbl>
    <w:p>
      <w:pPr>
        <w:pStyle w:val="26"/>
        <w:spacing w:before="1"/>
        <w:ind w:left="0"/>
        <w:rPr>
          <w:rStyle w:val="23"/>
          <w:b/>
          <w:sz w:val="39"/>
          <w:lang w:eastAsia="zh-CN"/>
        </w:rPr>
      </w:pPr>
    </w:p>
    <w:p>
      <w:pPr>
        <w:textAlignment w:val="auto"/>
        <w:rPr>
          <w:rStyle w:val="23"/>
          <w:rFonts w:cs="宋体"/>
          <w:b/>
          <w:bCs/>
          <w:w w:val="95"/>
          <w:sz w:val="24"/>
          <w:szCs w:val="24"/>
          <w:lang w:eastAsia="zh-CN"/>
        </w:rPr>
      </w:pPr>
      <w:r>
        <w:rPr>
          <w:rStyle w:val="23"/>
          <w:w w:val="95"/>
          <w:lang w:eastAsia="zh-CN"/>
        </w:rPr>
        <w:br w:type="page"/>
      </w:r>
    </w:p>
    <w:p>
      <w:pPr>
        <w:pStyle w:val="33"/>
        <w:spacing w:before="0" w:line="360" w:lineRule="auto"/>
        <w:ind w:left="0" w:leftChars="0" w:firstLine="0" w:firstLineChars="0"/>
        <w:rPr>
          <w:rStyle w:val="23"/>
          <w:w w:val="95"/>
          <w:lang w:eastAsia="zh-CN"/>
        </w:rPr>
      </w:pPr>
    </w:p>
    <w:tbl>
      <w:tblPr>
        <w:tblStyle w:val="17"/>
        <w:tblW w:w="10317"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5467"/>
        <w:gridCol w:w="524"/>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500" w:type="dxa"/>
            <w:noWrap w:val="0"/>
            <w:vAlign w:val="center"/>
          </w:tcPr>
          <w:p>
            <w:pPr>
              <w:widowControl/>
              <w:jc w:val="center"/>
              <w:rPr>
                <w:rFonts w:hint="eastAsia" w:ascii="宋体" w:hAnsi="宋体" w:cs="Arial"/>
                <w:b/>
                <w:szCs w:val="21"/>
              </w:rPr>
            </w:pPr>
            <w:r>
              <w:rPr>
                <w:rFonts w:hint="eastAsia" w:ascii="宋体" w:hAnsi="宋体" w:cs="Arial"/>
                <w:b/>
                <w:szCs w:val="21"/>
              </w:rPr>
              <w:t>评审类型</w:t>
            </w:r>
          </w:p>
        </w:tc>
        <w:tc>
          <w:tcPr>
            <w:tcW w:w="5467" w:type="dxa"/>
            <w:noWrap w:val="0"/>
            <w:vAlign w:val="center"/>
          </w:tcPr>
          <w:p>
            <w:pPr>
              <w:widowControl/>
              <w:jc w:val="center"/>
              <w:rPr>
                <w:rFonts w:hint="eastAsia" w:ascii="宋体" w:hAnsi="宋体" w:cs="Arial"/>
                <w:b/>
                <w:szCs w:val="21"/>
              </w:rPr>
            </w:pPr>
            <w:r>
              <w:rPr>
                <w:rFonts w:hint="eastAsia" w:ascii="宋体" w:hAnsi="宋体" w:cs="Arial"/>
                <w:b/>
                <w:szCs w:val="21"/>
              </w:rPr>
              <w:t>评审内容</w:t>
            </w:r>
          </w:p>
        </w:tc>
        <w:tc>
          <w:tcPr>
            <w:tcW w:w="524" w:type="dxa"/>
            <w:noWrap w:val="0"/>
            <w:vAlign w:val="center"/>
          </w:tcPr>
          <w:p>
            <w:pPr>
              <w:widowControl/>
              <w:jc w:val="center"/>
              <w:rPr>
                <w:rFonts w:hint="eastAsia" w:ascii="宋体" w:hAnsi="宋体" w:cs="Arial"/>
                <w:b/>
                <w:szCs w:val="21"/>
              </w:rPr>
            </w:pPr>
            <w:r>
              <w:rPr>
                <w:rFonts w:hint="eastAsia" w:ascii="宋体" w:hAnsi="宋体" w:cs="Arial"/>
                <w:b/>
                <w:szCs w:val="21"/>
              </w:rPr>
              <w:t>分值</w:t>
            </w:r>
          </w:p>
        </w:tc>
        <w:tc>
          <w:tcPr>
            <w:tcW w:w="2826" w:type="dxa"/>
            <w:noWrap w:val="0"/>
            <w:vAlign w:val="center"/>
          </w:tcPr>
          <w:p>
            <w:pPr>
              <w:widowControl/>
              <w:jc w:val="center"/>
              <w:rPr>
                <w:rFonts w:hint="eastAsia" w:ascii="宋体" w:hAnsi="宋体" w:cs="Arial"/>
                <w:b/>
                <w:szCs w:val="21"/>
              </w:rPr>
            </w:pPr>
            <w:r>
              <w:rPr>
                <w:rFonts w:hint="eastAsia" w:ascii="宋体" w:hAnsi="宋体" w:cs="Arial"/>
                <w:b/>
                <w:szCs w:val="21"/>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500" w:type="dxa"/>
            <w:vMerge w:val="restart"/>
            <w:noWrap w:val="0"/>
            <w:vAlign w:val="center"/>
          </w:tcPr>
          <w:p>
            <w:pPr>
              <w:widowControl/>
              <w:jc w:val="center"/>
              <w:rPr>
                <w:rFonts w:hint="eastAsia" w:ascii="宋体" w:hAnsi="宋体" w:cs="Arial"/>
                <w:b w:val="0"/>
                <w:bCs/>
                <w:szCs w:val="21"/>
                <w:lang w:eastAsia="zh-CN"/>
              </w:rPr>
            </w:pPr>
            <w:r>
              <w:rPr>
                <w:rFonts w:hint="eastAsia" w:ascii="宋体" w:hAnsi="宋体" w:cs="Arial"/>
                <w:b w:val="0"/>
                <w:bCs/>
                <w:szCs w:val="21"/>
                <w:lang w:eastAsia="zh-CN"/>
              </w:rPr>
              <w:t>基本情况及内部管理水平</w:t>
            </w:r>
          </w:p>
          <w:p>
            <w:pPr>
              <w:widowControl/>
              <w:jc w:val="center"/>
              <w:rPr>
                <w:rFonts w:hint="eastAsia" w:ascii="宋体" w:hAnsi="宋体" w:cs="Arial"/>
                <w:b w:val="0"/>
                <w:bCs/>
                <w:szCs w:val="21"/>
                <w:lang w:eastAsia="zh-CN"/>
              </w:rPr>
            </w:pPr>
            <w:r>
              <w:rPr>
                <w:rFonts w:hint="eastAsia" w:ascii="宋体" w:hAnsi="宋体" w:cs="Arial"/>
                <w:b w:val="0"/>
                <w:bCs/>
                <w:szCs w:val="21"/>
                <w:lang w:eastAsia="zh-CN"/>
              </w:rPr>
              <w:t>（</w:t>
            </w:r>
            <w:r>
              <w:rPr>
                <w:rFonts w:hint="eastAsia" w:ascii="宋体" w:hAnsi="宋体" w:cs="Arial"/>
                <w:b w:val="0"/>
                <w:bCs/>
                <w:szCs w:val="21"/>
                <w:lang w:val="en-US" w:eastAsia="zh-CN"/>
              </w:rPr>
              <w:t>4分</w:t>
            </w:r>
            <w:r>
              <w:rPr>
                <w:rFonts w:hint="eastAsia" w:ascii="宋体" w:hAnsi="宋体" w:cs="Arial"/>
                <w:b w:val="0"/>
                <w:bCs/>
                <w:szCs w:val="21"/>
                <w:lang w:eastAsia="zh-CN"/>
              </w:rPr>
              <w:t>）</w:t>
            </w:r>
          </w:p>
        </w:tc>
        <w:tc>
          <w:tcPr>
            <w:tcW w:w="5467" w:type="dxa"/>
            <w:noWrap w:val="0"/>
            <w:vAlign w:val="center"/>
          </w:tcPr>
          <w:p>
            <w:pPr>
              <w:widowControl/>
              <w:jc w:val="center"/>
              <w:rPr>
                <w:rFonts w:hint="default" w:eastAsia="宋体"/>
                <w:b w:val="0"/>
                <w:bCs/>
                <w:lang w:val="en-US" w:eastAsia="zh-CN"/>
              </w:rPr>
            </w:pPr>
            <w:r>
              <w:rPr>
                <w:rFonts w:hint="eastAsia"/>
                <w:b w:val="0"/>
                <w:bCs/>
                <w:lang w:eastAsia="zh-CN"/>
              </w:rPr>
              <w:t>自有产权</w:t>
            </w:r>
            <w:r>
              <w:rPr>
                <w:rFonts w:hint="eastAsia" w:ascii="宋体" w:hAnsi="宋体" w:cs="Arial"/>
                <w:b w:val="0"/>
                <w:bCs/>
                <w:szCs w:val="21"/>
              </w:rPr>
              <w:t>≥</w:t>
            </w:r>
            <w:r>
              <w:rPr>
                <w:rFonts w:hint="eastAsia" w:ascii="宋体" w:hAnsi="宋体" w:cs="Arial"/>
                <w:b w:val="0"/>
                <w:bCs/>
                <w:szCs w:val="21"/>
                <w:lang w:val="en-US" w:eastAsia="zh-CN"/>
              </w:rPr>
              <w:t>250平方米或租赁场地面产权证明或租赁场地面积</w:t>
            </w:r>
            <w:r>
              <w:rPr>
                <w:rFonts w:hint="eastAsia" w:ascii="宋体" w:hAnsi="宋体" w:cs="Arial"/>
                <w:b w:val="0"/>
                <w:bCs/>
                <w:szCs w:val="21"/>
              </w:rPr>
              <w:t>≥</w:t>
            </w:r>
            <w:r>
              <w:rPr>
                <w:rFonts w:hint="eastAsia" w:ascii="宋体" w:hAnsi="宋体" w:cs="Arial"/>
                <w:b w:val="0"/>
                <w:bCs/>
                <w:szCs w:val="21"/>
                <w:lang w:val="en-US" w:eastAsia="zh-CN"/>
              </w:rPr>
              <w:t>250平方米得1分，50—249平方米得0.5分，</w:t>
            </w:r>
            <w:r>
              <w:rPr>
                <w:rFonts w:hint="eastAsia" w:ascii="宋体" w:hAnsi="宋体" w:cs="Arial"/>
                <w:b w:val="0"/>
                <w:bCs/>
                <w:szCs w:val="21"/>
              </w:rPr>
              <w:t>&lt;</w:t>
            </w:r>
            <w:r>
              <w:rPr>
                <w:rFonts w:hint="eastAsia" w:ascii="宋体" w:hAnsi="宋体" w:cs="Arial"/>
                <w:b w:val="0"/>
                <w:bCs/>
                <w:szCs w:val="21"/>
                <w:lang w:val="en-US" w:eastAsia="zh-CN"/>
              </w:rPr>
              <w:t>50平方米或未提供不得分；</w:t>
            </w:r>
          </w:p>
        </w:tc>
        <w:tc>
          <w:tcPr>
            <w:tcW w:w="524" w:type="dxa"/>
            <w:noWrap w:val="0"/>
            <w:vAlign w:val="center"/>
          </w:tcPr>
          <w:p>
            <w:pPr>
              <w:widowControl/>
              <w:jc w:val="center"/>
              <w:rPr>
                <w:rFonts w:hint="eastAsia" w:ascii="宋体" w:hAnsi="宋体" w:eastAsia="宋体" w:cs="Arial"/>
                <w:b w:val="0"/>
                <w:bCs/>
                <w:szCs w:val="21"/>
                <w:lang w:val="en-US" w:eastAsia="zh-CN"/>
              </w:rPr>
            </w:pPr>
            <w:r>
              <w:rPr>
                <w:rFonts w:hint="eastAsia" w:ascii="宋体" w:hAnsi="宋体" w:cs="Arial"/>
                <w:b w:val="0"/>
                <w:bCs/>
                <w:szCs w:val="21"/>
                <w:lang w:val="en-US" w:eastAsia="zh-CN"/>
              </w:rPr>
              <w:t>1</w:t>
            </w:r>
          </w:p>
        </w:tc>
        <w:tc>
          <w:tcPr>
            <w:tcW w:w="2826" w:type="dxa"/>
            <w:noWrap w:val="0"/>
            <w:vAlign w:val="center"/>
          </w:tcPr>
          <w:p>
            <w:pPr>
              <w:widowControl/>
              <w:jc w:val="center"/>
              <w:rPr>
                <w:rFonts w:hint="eastAsia" w:ascii="宋体" w:hAnsi="宋体" w:eastAsia="宋体" w:cs="Arial"/>
                <w:b w:val="0"/>
                <w:bCs/>
                <w:szCs w:val="21"/>
                <w:lang w:eastAsia="zh-CN"/>
              </w:rPr>
            </w:pPr>
            <w:r>
              <w:rPr>
                <w:rFonts w:hint="eastAsia" w:ascii="宋体" w:hAnsi="宋体" w:cs="Arial"/>
                <w:b w:val="0"/>
                <w:bCs/>
                <w:szCs w:val="21"/>
                <w:lang w:eastAsia="zh-CN"/>
              </w:rPr>
              <w:t>附产权证书或租赁合同的复印件或扫描件。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00" w:type="dxa"/>
            <w:vMerge w:val="continue"/>
            <w:noWrap w:val="0"/>
            <w:vAlign w:val="center"/>
          </w:tcPr>
          <w:p>
            <w:pPr>
              <w:widowControl/>
              <w:jc w:val="center"/>
              <w:rPr>
                <w:rFonts w:hint="eastAsia" w:ascii="宋体" w:hAnsi="宋体" w:cs="Arial"/>
                <w:b w:val="0"/>
                <w:bCs/>
                <w:szCs w:val="21"/>
                <w:lang w:eastAsia="zh-CN"/>
              </w:rPr>
            </w:pPr>
          </w:p>
        </w:tc>
        <w:tc>
          <w:tcPr>
            <w:tcW w:w="5467" w:type="dxa"/>
            <w:noWrap w:val="0"/>
            <w:vAlign w:val="center"/>
          </w:tcPr>
          <w:p>
            <w:pPr>
              <w:widowControl/>
              <w:jc w:val="center"/>
              <w:rPr>
                <w:rFonts w:hint="default"/>
                <w:b w:val="0"/>
                <w:bCs/>
                <w:lang w:val="en-US" w:eastAsia="zh-CN"/>
              </w:rPr>
            </w:pPr>
            <w:r>
              <w:rPr>
                <w:rFonts w:hint="eastAsia"/>
                <w:b w:val="0"/>
                <w:bCs/>
                <w:lang w:eastAsia="zh-CN"/>
              </w:rPr>
              <w:t>设立企业内部管理制度的得</w:t>
            </w:r>
            <w:r>
              <w:rPr>
                <w:rFonts w:hint="eastAsia"/>
                <w:b w:val="0"/>
                <w:bCs/>
                <w:lang w:val="en-US" w:eastAsia="zh-CN"/>
              </w:rPr>
              <w:t>1分，未设立或未提供不得分；</w:t>
            </w:r>
          </w:p>
        </w:tc>
        <w:tc>
          <w:tcPr>
            <w:tcW w:w="524" w:type="dxa"/>
            <w:noWrap w:val="0"/>
            <w:vAlign w:val="center"/>
          </w:tcPr>
          <w:p>
            <w:pPr>
              <w:widowControl/>
              <w:jc w:val="center"/>
              <w:rPr>
                <w:rFonts w:hint="default" w:ascii="宋体" w:hAnsi="宋体" w:cs="Arial"/>
                <w:b w:val="0"/>
                <w:bCs/>
                <w:szCs w:val="21"/>
                <w:lang w:val="en-US" w:eastAsia="zh-CN"/>
              </w:rPr>
            </w:pPr>
            <w:r>
              <w:rPr>
                <w:rFonts w:hint="eastAsia" w:ascii="宋体" w:hAnsi="宋体" w:cs="Arial"/>
                <w:b w:val="0"/>
                <w:bCs/>
                <w:szCs w:val="21"/>
                <w:lang w:val="en-US" w:eastAsia="zh-CN"/>
              </w:rPr>
              <w:t>1</w:t>
            </w:r>
          </w:p>
        </w:tc>
        <w:tc>
          <w:tcPr>
            <w:tcW w:w="2826" w:type="dxa"/>
            <w:noWrap w:val="0"/>
            <w:vAlign w:val="center"/>
          </w:tcPr>
          <w:p>
            <w:pPr>
              <w:widowControl/>
              <w:jc w:val="center"/>
              <w:rPr>
                <w:rFonts w:hint="eastAsia" w:ascii="宋体" w:hAnsi="宋体" w:eastAsia="宋体" w:cs="Arial"/>
                <w:b w:val="0"/>
                <w:bCs/>
                <w:szCs w:val="21"/>
                <w:lang w:eastAsia="zh-CN"/>
              </w:rPr>
            </w:pPr>
            <w:r>
              <w:rPr>
                <w:rFonts w:hint="eastAsia" w:ascii="宋体" w:hAnsi="宋体" w:cs="Arial"/>
                <w:b w:val="0"/>
                <w:bCs/>
                <w:szCs w:val="21"/>
                <w:lang w:eastAsia="zh-CN"/>
              </w:rPr>
              <w:t>附制度，提供盖章的复印件或扫描件。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0" w:type="dxa"/>
            <w:vMerge w:val="continue"/>
            <w:noWrap w:val="0"/>
            <w:vAlign w:val="center"/>
          </w:tcPr>
          <w:p>
            <w:pPr>
              <w:widowControl/>
              <w:jc w:val="center"/>
              <w:rPr>
                <w:rFonts w:hint="eastAsia" w:ascii="宋体" w:hAnsi="宋体" w:cs="Arial"/>
                <w:b w:val="0"/>
                <w:bCs/>
                <w:szCs w:val="21"/>
                <w:lang w:eastAsia="zh-CN"/>
              </w:rPr>
            </w:pPr>
          </w:p>
        </w:tc>
        <w:tc>
          <w:tcPr>
            <w:tcW w:w="5467" w:type="dxa"/>
            <w:noWrap w:val="0"/>
            <w:vAlign w:val="center"/>
          </w:tcPr>
          <w:p>
            <w:pPr>
              <w:widowControl/>
              <w:jc w:val="center"/>
              <w:rPr>
                <w:rFonts w:hint="default"/>
                <w:b w:val="0"/>
                <w:bCs/>
                <w:lang w:val="en-US" w:eastAsia="zh-CN"/>
              </w:rPr>
            </w:pPr>
            <w:r>
              <w:rPr>
                <w:rFonts w:hint="eastAsia"/>
                <w:b w:val="0"/>
                <w:bCs/>
                <w:lang w:eastAsia="zh-CN"/>
              </w:rPr>
              <w:t>设立项目负责人制度的得</w:t>
            </w:r>
            <w:r>
              <w:rPr>
                <w:rFonts w:hint="eastAsia"/>
                <w:b w:val="0"/>
                <w:bCs/>
                <w:lang w:val="en-US" w:eastAsia="zh-CN"/>
              </w:rPr>
              <w:t>1分，未设立或未提供不得分；</w:t>
            </w:r>
          </w:p>
        </w:tc>
        <w:tc>
          <w:tcPr>
            <w:tcW w:w="524" w:type="dxa"/>
            <w:noWrap w:val="0"/>
            <w:vAlign w:val="center"/>
          </w:tcPr>
          <w:p>
            <w:pPr>
              <w:widowControl/>
              <w:jc w:val="center"/>
              <w:rPr>
                <w:rFonts w:hint="default" w:ascii="宋体" w:hAnsi="宋体" w:cs="Arial"/>
                <w:b w:val="0"/>
                <w:bCs/>
                <w:szCs w:val="21"/>
                <w:lang w:val="en-US" w:eastAsia="zh-CN"/>
              </w:rPr>
            </w:pPr>
            <w:r>
              <w:rPr>
                <w:rFonts w:hint="eastAsia" w:ascii="宋体" w:hAnsi="宋体" w:cs="Arial"/>
                <w:b w:val="0"/>
                <w:bCs/>
                <w:szCs w:val="21"/>
                <w:lang w:val="en-US" w:eastAsia="zh-CN"/>
              </w:rPr>
              <w:t>1</w:t>
            </w:r>
          </w:p>
        </w:tc>
        <w:tc>
          <w:tcPr>
            <w:tcW w:w="2826" w:type="dxa"/>
            <w:noWrap w:val="0"/>
            <w:vAlign w:val="center"/>
          </w:tcPr>
          <w:p>
            <w:pPr>
              <w:widowControl/>
              <w:jc w:val="center"/>
              <w:rPr>
                <w:rFonts w:hint="eastAsia" w:ascii="宋体" w:hAnsi="宋体" w:cs="Arial"/>
                <w:b w:val="0"/>
                <w:bCs/>
                <w:szCs w:val="21"/>
              </w:rPr>
            </w:pPr>
            <w:r>
              <w:rPr>
                <w:rFonts w:hint="eastAsia" w:ascii="宋体" w:hAnsi="宋体" w:cs="Arial"/>
                <w:b w:val="0"/>
                <w:bCs/>
                <w:szCs w:val="21"/>
                <w:lang w:eastAsia="zh-CN"/>
              </w:rPr>
              <w:t>附制度，提供盖章的复印件或扫描件。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00" w:type="dxa"/>
            <w:vMerge w:val="continue"/>
            <w:noWrap w:val="0"/>
            <w:vAlign w:val="center"/>
          </w:tcPr>
          <w:p>
            <w:pPr>
              <w:widowControl/>
              <w:jc w:val="center"/>
              <w:rPr>
                <w:rFonts w:hint="eastAsia" w:ascii="宋体" w:hAnsi="宋体" w:cs="Arial"/>
                <w:b w:val="0"/>
                <w:bCs/>
                <w:szCs w:val="21"/>
                <w:lang w:eastAsia="zh-CN"/>
              </w:rPr>
            </w:pPr>
          </w:p>
        </w:tc>
        <w:tc>
          <w:tcPr>
            <w:tcW w:w="5467" w:type="dxa"/>
            <w:noWrap w:val="0"/>
            <w:vAlign w:val="center"/>
          </w:tcPr>
          <w:p>
            <w:pPr>
              <w:widowControl/>
              <w:jc w:val="center"/>
              <w:rPr>
                <w:rFonts w:hint="default"/>
                <w:b w:val="0"/>
                <w:bCs/>
                <w:lang w:val="en-US" w:eastAsia="zh-CN"/>
              </w:rPr>
            </w:pPr>
            <w:r>
              <w:rPr>
                <w:rFonts w:hint="eastAsia"/>
                <w:b w:val="0"/>
                <w:bCs/>
                <w:lang w:eastAsia="zh-CN"/>
              </w:rPr>
              <w:t>设立三级审核制度的得</w:t>
            </w:r>
            <w:r>
              <w:rPr>
                <w:rFonts w:hint="eastAsia"/>
                <w:b w:val="0"/>
                <w:bCs/>
                <w:lang w:val="en-US" w:eastAsia="zh-CN"/>
              </w:rPr>
              <w:t>1分，未设立或未提供不得分。</w:t>
            </w:r>
          </w:p>
        </w:tc>
        <w:tc>
          <w:tcPr>
            <w:tcW w:w="524" w:type="dxa"/>
            <w:noWrap w:val="0"/>
            <w:vAlign w:val="center"/>
          </w:tcPr>
          <w:p>
            <w:pPr>
              <w:widowControl/>
              <w:jc w:val="center"/>
              <w:rPr>
                <w:rFonts w:hint="default" w:ascii="宋体" w:hAnsi="宋体" w:cs="Arial"/>
                <w:b w:val="0"/>
                <w:bCs/>
                <w:szCs w:val="21"/>
                <w:lang w:val="en-US" w:eastAsia="zh-CN"/>
              </w:rPr>
            </w:pPr>
            <w:r>
              <w:rPr>
                <w:rFonts w:hint="eastAsia" w:ascii="宋体" w:hAnsi="宋体" w:cs="Arial"/>
                <w:b w:val="0"/>
                <w:bCs/>
                <w:szCs w:val="21"/>
                <w:lang w:val="en-US" w:eastAsia="zh-CN"/>
              </w:rPr>
              <w:t>1</w:t>
            </w:r>
          </w:p>
        </w:tc>
        <w:tc>
          <w:tcPr>
            <w:tcW w:w="2826" w:type="dxa"/>
            <w:noWrap w:val="0"/>
            <w:vAlign w:val="center"/>
          </w:tcPr>
          <w:p>
            <w:pPr>
              <w:widowControl/>
              <w:jc w:val="center"/>
              <w:rPr>
                <w:rFonts w:hint="eastAsia" w:ascii="宋体" w:hAnsi="宋体" w:cs="Arial"/>
                <w:b w:val="0"/>
                <w:bCs/>
                <w:szCs w:val="21"/>
              </w:rPr>
            </w:pPr>
            <w:r>
              <w:rPr>
                <w:rFonts w:hint="eastAsia" w:ascii="宋体" w:hAnsi="宋体" w:cs="Arial"/>
                <w:b w:val="0"/>
                <w:bCs/>
                <w:szCs w:val="21"/>
                <w:lang w:eastAsia="zh-CN"/>
              </w:rPr>
              <w:t>附制度，提供盖章的复印件或扫描件。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500" w:type="dxa"/>
            <w:vMerge w:val="restart"/>
            <w:noWrap w:val="0"/>
            <w:vAlign w:val="center"/>
          </w:tcPr>
          <w:p>
            <w:pPr>
              <w:widowControl/>
              <w:jc w:val="center"/>
              <w:rPr>
                <w:rFonts w:hint="eastAsia" w:ascii="宋体" w:hAnsi="宋体" w:cs="Arial"/>
                <w:b w:val="0"/>
                <w:bCs/>
                <w:szCs w:val="21"/>
              </w:rPr>
            </w:pPr>
            <w:r>
              <w:rPr>
                <w:rFonts w:hint="eastAsia" w:ascii="宋体" w:hAnsi="宋体" w:cs="Arial"/>
                <w:b w:val="0"/>
                <w:bCs/>
                <w:szCs w:val="21"/>
              </w:rPr>
              <w:t>企业类似业绩</w:t>
            </w:r>
          </w:p>
          <w:p>
            <w:pPr>
              <w:widowControl/>
              <w:jc w:val="center"/>
              <w:rPr>
                <w:rFonts w:ascii="宋体" w:hAnsi="宋体" w:cs="Arial"/>
                <w:b w:val="0"/>
                <w:bCs/>
                <w:szCs w:val="21"/>
              </w:rPr>
            </w:pPr>
            <w:r>
              <w:rPr>
                <w:rFonts w:hint="eastAsia" w:ascii="宋体" w:hAnsi="宋体" w:cs="Arial"/>
                <w:b w:val="0"/>
                <w:bCs/>
                <w:szCs w:val="21"/>
              </w:rPr>
              <w:t>（</w:t>
            </w:r>
            <w:r>
              <w:rPr>
                <w:rFonts w:hint="eastAsia" w:ascii="宋体" w:hAnsi="宋体" w:cs="Arial"/>
                <w:b w:val="0"/>
                <w:bCs/>
                <w:szCs w:val="21"/>
                <w:lang w:val="en-US" w:eastAsia="zh-CN"/>
              </w:rPr>
              <w:t>38</w:t>
            </w:r>
            <w:r>
              <w:rPr>
                <w:rFonts w:hint="eastAsia" w:ascii="宋体" w:hAnsi="宋体" w:cs="Arial"/>
                <w:b w:val="0"/>
                <w:bCs/>
                <w:szCs w:val="21"/>
              </w:rPr>
              <w:t>分）</w:t>
            </w:r>
          </w:p>
        </w:tc>
        <w:tc>
          <w:tcPr>
            <w:tcW w:w="5467" w:type="dxa"/>
            <w:noWrap w:val="0"/>
            <w:vAlign w:val="center"/>
          </w:tcPr>
          <w:p>
            <w:pPr>
              <w:pStyle w:val="6"/>
              <w:ind w:left="0" w:leftChars="0" w:firstLine="0" w:firstLineChars="0"/>
              <w:jc w:val="center"/>
              <w:rPr>
                <w:rFonts w:hint="default" w:ascii="宋体" w:hAnsi="宋体" w:eastAsia="宋体" w:cs="Arial"/>
                <w:b w:val="0"/>
                <w:bCs/>
                <w:szCs w:val="21"/>
                <w:lang w:val="en-US" w:eastAsia="zh-CN"/>
              </w:rPr>
            </w:pPr>
            <w:r>
              <w:rPr>
                <w:rFonts w:hint="eastAsia" w:ascii="宋体" w:hAnsi="宋体" w:cs="Arial"/>
                <w:b w:val="0"/>
                <w:bCs/>
                <w:szCs w:val="21"/>
              </w:rPr>
              <w:t>近三年度的土地评估备案报告总数量≥300个得</w:t>
            </w:r>
            <w:r>
              <w:rPr>
                <w:rFonts w:hint="eastAsia" w:ascii="宋体" w:hAnsi="宋体" w:cs="Arial"/>
                <w:b w:val="0"/>
                <w:bCs/>
                <w:szCs w:val="21"/>
                <w:lang w:val="en-US" w:eastAsia="zh-CN"/>
              </w:rPr>
              <w:t>8</w:t>
            </w:r>
            <w:r>
              <w:rPr>
                <w:rFonts w:hint="eastAsia" w:ascii="宋体" w:hAnsi="宋体" w:cs="Arial"/>
                <w:b w:val="0"/>
                <w:bCs/>
                <w:szCs w:val="21"/>
              </w:rPr>
              <w:t>分。</w:t>
            </w:r>
          </w:p>
        </w:tc>
        <w:tc>
          <w:tcPr>
            <w:tcW w:w="524" w:type="dxa"/>
            <w:vMerge w:val="restart"/>
            <w:noWrap w:val="0"/>
            <w:vAlign w:val="center"/>
          </w:tcPr>
          <w:p>
            <w:pPr>
              <w:widowControl/>
              <w:jc w:val="center"/>
              <w:rPr>
                <w:rFonts w:hint="eastAsia" w:ascii="宋体" w:hAnsi="宋体" w:eastAsia="宋体" w:cs="Arial"/>
                <w:b w:val="0"/>
                <w:bCs/>
                <w:szCs w:val="21"/>
                <w:lang w:eastAsia="zh-CN"/>
              </w:rPr>
            </w:pPr>
            <w:r>
              <w:rPr>
                <w:rFonts w:hint="eastAsia" w:ascii="宋体" w:hAnsi="宋体" w:cs="Arial"/>
                <w:b w:val="0"/>
                <w:bCs/>
                <w:szCs w:val="21"/>
                <w:lang w:val="en-US" w:eastAsia="zh-CN"/>
              </w:rPr>
              <w:t>8</w:t>
            </w:r>
          </w:p>
        </w:tc>
        <w:tc>
          <w:tcPr>
            <w:tcW w:w="2826" w:type="dxa"/>
            <w:vMerge w:val="restart"/>
            <w:noWrap w:val="0"/>
            <w:vAlign w:val="center"/>
          </w:tcPr>
          <w:p>
            <w:pPr>
              <w:widowControl/>
              <w:jc w:val="center"/>
              <w:rPr>
                <w:rFonts w:hint="default" w:ascii="宋体" w:hAnsi="宋体" w:eastAsia="宋体" w:cs="Arial"/>
                <w:b w:val="0"/>
                <w:bCs/>
                <w:szCs w:val="21"/>
                <w:lang w:val="en-US" w:eastAsia="zh-CN"/>
              </w:rPr>
            </w:pPr>
            <w:r>
              <w:rPr>
                <w:rFonts w:hint="eastAsia" w:ascii="宋体" w:hAnsi="宋体" w:cs="Arial"/>
                <w:b w:val="0"/>
                <w:bCs/>
                <w:szCs w:val="21"/>
                <w:highlight w:val="none"/>
                <w:lang w:eastAsia="zh-CN"/>
              </w:rPr>
              <w:t>以“土地估价报告备案系统”导出的报告提交日期为</w:t>
            </w:r>
            <w:r>
              <w:rPr>
                <w:rFonts w:hint="eastAsia" w:ascii="宋体" w:hAnsi="宋体" w:cs="Arial"/>
                <w:b w:val="0"/>
                <w:bCs/>
                <w:szCs w:val="21"/>
                <w:highlight w:val="none"/>
                <w:lang w:val="en-US" w:eastAsia="zh-CN"/>
              </w:rPr>
              <w:t>20</w:t>
            </w:r>
            <w:r>
              <w:rPr>
                <w:rFonts w:hint="eastAsia" w:cs="Arial"/>
                <w:b w:val="0"/>
                <w:bCs/>
                <w:szCs w:val="21"/>
                <w:highlight w:val="none"/>
                <w:lang w:val="en-US" w:eastAsia="zh-CN"/>
              </w:rPr>
              <w:t>20</w:t>
            </w:r>
            <w:r>
              <w:rPr>
                <w:rFonts w:hint="eastAsia" w:ascii="宋体" w:hAnsi="宋体" w:cs="Arial"/>
                <w:b w:val="0"/>
                <w:bCs/>
                <w:szCs w:val="21"/>
                <w:highlight w:val="none"/>
                <w:lang w:val="en-US" w:eastAsia="zh-CN"/>
              </w:rPr>
              <w:t>年1月1日—20</w:t>
            </w:r>
            <w:r>
              <w:rPr>
                <w:rFonts w:hint="eastAsia" w:cs="Arial"/>
                <w:b w:val="0"/>
                <w:bCs/>
                <w:szCs w:val="21"/>
                <w:highlight w:val="none"/>
                <w:lang w:val="en-US" w:eastAsia="zh-CN"/>
              </w:rPr>
              <w:t>22</w:t>
            </w:r>
            <w:r>
              <w:rPr>
                <w:rFonts w:hint="eastAsia" w:ascii="宋体" w:hAnsi="宋体" w:cs="Arial"/>
                <w:b w:val="0"/>
                <w:bCs/>
                <w:szCs w:val="21"/>
                <w:highlight w:val="none"/>
                <w:lang w:val="en-US" w:eastAsia="zh-CN"/>
              </w:rPr>
              <w:t>年12月31日报告数量为准，可截图证明。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00" w:type="dxa"/>
            <w:vMerge w:val="continue"/>
            <w:noWrap w:val="0"/>
            <w:vAlign w:val="center"/>
          </w:tcPr>
          <w:p>
            <w:pPr>
              <w:widowControl/>
              <w:jc w:val="center"/>
              <w:rPr>
                <w:rFonts w:ascii="宋体" w:hAnsi="宋体" w:cs="Arial"/>
                <w:b w:val="0"/>
                <w:bCs/>
                <w:szCs w:val="21"/>
              </w:rPr>
            </w:pPr>
          </w:p>
        </w:tc>
        <w:tc>
          <w:tcPr>
            <w:tcW w:w="5467" w:type="dxa"/>
            <w:noWrap w:val="0"/>
            <w:vAlign w:val="center"/>
          </w:tcPr>
          <w:p>
            <w:pPr>
              <w:widowControl/>
              <w:jc w:val="center"/>
              <w:rPr>
                <w:rFonts w:ascii="宋体" w:hAnsi="宋体" w:cs="Arial"/>
                <w:b w:val="0"/>
                <w:bCs/>
                <w:szCs w:val="21"/>
              </w:rPr>
            </w:pPr>
            <w:r>
              <w:rPr>
                <w:rFonts w:hint="eastAsia" w:ascii="宋体" w:hAnsi="宋体" w:cs="Arial"/>
                <w:b w:val="0"/>
                <w:bCs/>
                <w:szCs w:val="21"/>
              </w:rPr>
              <w:t>近三年度的土地评估备案报告总数量≥200个得</w:t>
            </w:r>
            <w:r>
              <w:rPr>
                <w:rFonts w:hint="eastAsia" w:ascii="宋体" w:hAnsi="宋体" w:cs="Arial"/>
                <w:b w:val="0"/>
                <w:bCs/>
                <w:szCs w:val="21"/>
                <w:lang w:val="en-US" w:eastAsia="zh-CN"/>
              </w:rPr>
              <w:t>6</w:t>
            </w:r>
            <w:r>
              <w:rPr>
                <w:rFonts w:hint="eastAsia" w:ascii="宋体" w:hAnsi="宋体" w:cs="Arial"/>
                <w:b w:val="0"/>
                <w:bCs/>
                <w:szCs w:val="21"/>
              </w:rPr>
              <w:t>分；</w:t>
            </w:r>
          </w:p>
        </w:tc>
        <w:tc>
          <w:tcPr>
            <w:tcW w:w="524" w:type="dxa"/>
            <w:vMerge w:val="continue"/>
            <w:noWrap w:val="0"/>
            <w:vAlign w:val="center"/>
          </w:tcPr>
          <w:p>
            <w:pPr>
              <w:widowControl/>
              <w:jc w:val="center"/>
              <w:rPr>
                <w:rFonts w:ascii="宋体" w:hAnsi="宋体" w:cs="Arial"/>
                <w:b w:val="0"/>
                <w:bCs/>
                <w:szCs w:val="21"/>
              </w:rPr>
            </w:pPr>
          </w:p>
        </w:tc>
        <w:tc>
          <w:tcPr>
            <w:tcW w:w="2826" w:type="dxa"/>
            <w:vMerge w:val="continue"/>
            <w:noWrap w:val="0"/>
            <w:vAlign w:val="center"/>
          </w:tcPr>
          <w:p>
            <w:pPr>
              <w:widowControl/>
              <w:jc w:val="center"/>
              <w:rPr>
                <w:rFonts w:ascii="宋体" w:hAnsi="宋体" w:cs="Arial"/>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noWrap w:val="0"/>
            <w:vAlign w:val="center"/>
          </w:tcPr>
          <w:p>
            <w:pPr>
              <w:widowControl/>
              <w:jc w:val="center"/>
              <w:rPr>
                <w:rFonts w:ascii="宋体" w:hAnsi="宋体" w:cs="Arial"/>
                <w:b w:val="0"/>
                <w:bCs/>
                <w:szCs w:val="21"/>
              </w:rPr>
            </w:pPr>
          </w:p>
        </w:tc>
        <w:tc>
          <w:tcPr>
            <w:tcW w:w="5467" w:type="dxa"/>
            <w:noWrap w:val="0"/>
            <w:vAlign w:val="center"/>
          </w:tcPr>
          <w:p>
            <w:pPr>
              <w:pStyle w:val="6"/>
              <w:ind w:left="0" w:leftChars="0" w:firstLine="0" w:firstLineChars="0"/>
              <w:jc w:val="center"/>
              <w:rPr>
                <w:rFonts w:ascii="宋体" w:hAnsi="宋体" w:cs="Arial"/>
                <w:b w:val="0"/>
                <w:bCs/>
                <w:szCs w:val="21"/>
              </w:rPr>
            </w:pPr>
            <w:r>
              <w:rPr>
                <w:rFonts w:hint="eastAsia" w:ascii="宋体" w:hAnsi="宋体" w:cs="Arial"/>
                <w:b w:val="0"/>
                <w:bCs/>
                <w:szCs w:val="21"/>
              </w:rPr>
              <w:t>近三年度的土地评估备案报告总数量≥100个得</w:t>
            </w:r>
            <w:r>
              <w:rPr>
                <w:rFonts w:hint="eastAsia" w:ascii="宋体" w:hAnsi="宋体" w:cs="Arial"/>
                <w:b w:val="0"/>
                <w:bCs/>
                <w:szCs w:val="21"/>
                <w:lang w:val="en-US" w:eastAsia="zh-CN"/>
              </w:rPr>
              <w:t>4</w:t>
            </w:r>
            <w:r>
              <w:rPr>
                <w:rFonts w:hint="eastAsia" w:ascii="宋体" w:hAnsi="宋体" w:cs="Arial"/>
                <w:b w:val="0"/>
                <w:bCs/>
                <w:szCs w:val="21"/>
              </w:rPr>
              <w:t>分；</w:t>
            </w:r>
          </w:p>
        </w:tc>
        <w:tc>
          <w:tcPr>
            <w:tcW w:w="524" w:type="dxa"/>
            <w:vMerge w:val="continue"/>
            <w:noWrap w:val="0"/>
            <w:vAlign w:val="center"/>
          </w:tcPr>
          <w:p>
            <w:pPr>
              <w:widowControl/>
              <w:jc w:val="center"/>
              <w:rPr>
                <w:rFonts w:ascii="宋体" w:hAnsi="宋体" w:cs="Arial"/>
                <w:b w:val="0"/>
                <w:bCs/>
                <w:szCs w:val="21"/>
              </w:rPr>
            </w:pPr>
          </w:p>
        </w:tc>
        <w:tc>
          <w:tcPr>
            <w:tcW w:w="2826" w:type="dxa"/>
            <w:vMerge w:val="continue"/>
            <w:noWrap w:val="0"/>
            <w:vAlign w:val="center"/>
          </w:tcPr>
          <w:p>
            <w:pPr>
              <w:widowControl/>
              <w:jc w:val="center"/>
              <w:rPr>
                <w:rFonts w:ascii="宋体" w:hAnsi="宋体" w:cs="Arial"/>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0" w:type="dxa"/>
            <w:vMerge w:val="continue"/>
            <w:noWrap w:val="0"/>
            <w:vAlign w:val="center"/>
          </w:tcPr>
          <w:p>
            <w:pPr>
              <w:widowControl/>
              <w:jc w:val="center"/>
              <w:rPr>
                <w:rFonts w:ascii="宋体" w:hAnsi="宋体" w:cs="Arial"/>
                <w:b w:val="0"/>
                <w:bCs/>
                <w:szCs w:val="21"/>
              </w:rPr>
            </w:pPr>
          </w:p>
        </w:tc>
        <w:tc>
          <w:tcPr>
            <w:tcW w:w="5467" w:type="dxa"/>
            <w:noWrap w:val="0"/>
            <w:vAlign w:val="center"/>
          </w:tcPr>
          <w:p>
            <w:pPr>
              <w:pStyle w:val="6"/>
              <w:ind w:left="0" w:leftChars="0" w:firstLine="0" w:firstLineChars="0"/>
              <w:jc w:val="center"/>
              <w:rPr>
                <w:rFonts w:ascii="宋体" w:hAnsi="宋体" w:cs="Arial"/>
                <w:b w:val="0"/>
                <w:bCs/>
                <w:szCs w:val="21"/>
              </w:rPr>
            </w:pPr>
            <w:r>
              <w:rPr>
                <w:rFonts w:hint="eastAsia" w:ascii="宋体" w:hAnsi="宋体" w:cs="Arial"/>
                <w:b w:val="0"/>
                <w:bCs/>
                <w:szCs w:val="21"/>
              </w:rPr>
              <w:t>近三年度的土地评估备案报告总数量</w:t>
            </w:r>
            <w:r>
              <w:rPr>
                <w:rFonts w:hint="eastAsia" w:ascii="宋体" w:hAnsi="宋体" w:cs="Arial"/>
                <w:b w:val="0"/>
                <w:bCs/>
                <w:szCs w:val="21"/>
                <w:lang w:val="en-US" w:eastAsia="zh-CN"/>
              </w:rPr>
              <w:t>50</w:t>
            </w:r>
            <w:r>
              <w:rPr>
                <w:rFonts w:hint="eastAsia" w:ascii="宋体" w:hAnsi="宋体" w:cs="Arial"/>
                <w:b w:val="0"/>
                <w:bCs/>
                <w:szCs w:val="21"/>
              </w:rPr>
              <w:t>-100个得</w:t>
            </w:r>
            <w:r>
              <w:rPr>
                <w:rFonts w:hint="eastAsia" w:ascii="宋体" w:hAnsi="宋体" w:cs="Arial"/>
                <w:b w:val="0"/>
                <w:bCs/>
                <w:szCs w:val="21"/>
                <w:lang w:val="en-US" w:eastAsia="zh-CN"/>
              </w:rPr>
              <w:t>2</w:t>
            </w:r>
            <w:r>
              <w:rPr>
                <w:rFonts w:hint="eastAsia" w:ascii="宋体" w:hAnsi="宋体" w:cs="Arial"/>
                <w:b w:val="0"/>
                <w:bCs/>
                <w:szCs w:val="21"/>
              </w:rPr>
              <w:t>分；</w:t>
            </w:r>
          </w:p>
        </w:tc>
        <w:tc>
          <w:tcPr>
            <w:tcW w:w="524" w:type="dxa"/>
            <w:vMerge w:val="continue"/>
            <w:noWrap w:val="0"/>
            <w:vAlign w:val="center"/>
          </w:tcPr>
          <w:p>
            <w:pPr>
              <w:widowControl/>
              <w:jc w:val="center"/>
              <w:rPr>
                <w:rFonts w:ascii="宋体" w:hAnsi="宋体" w:cs="Arial"/>
                <w:b w:val="0"/>
                <w:bCs/>
                <w:szCs w:val="21"/>
              </w:rPr>
            </w:pPr>
          </w:p>
        </w:tc>
        <w:tc>
          <w:tcPr>
            <w:tcW w:w="2826" w:type="dxa"/>
            <w:vMerge w:val="continue"/>
            <w:noWrap w:val="0"/>
            <w:vAlign w:val="center"/>
          </w:tcPr>
          <w:p>
            <w:pPr>
              <w:widowControl/>
              <w:jc w:val="center"/>
              <w:rPr>
                <w:rFonts w:ascii="宋体" w:hAnsi="宋体" w:cs="Arial"/>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00" w:type="dxa"/>
            <w:vMerge w:val="continue"/>
            <w:noWrap w:val="0"/>
            <w:vAlign w:val="center"/>
          </w:tcPr>
          <w:p>
            <w:pPr>
              <w:widowControl/>
              <w:jc w:val="center"/>
              <w:rPr>
                <w:rFonts w:ascii="宋体" w:hAnsi="宋体" w:cs="Arial"/>
                <w:b w:val="0"/>
                <w:bCs/>
                <w:szCs w:val="21"/>
              </w:rPr>
            </w:pPr>
          </w:p>
        </w:tc>
        <w:tc>
          <w:tcPr>
            <w:tcW w:w="5467" w:type="dxa"/>
            <w:noWrap w:val="0"/>
            <w:vAlign w:val="center"/>
          </w:tcPr>
          <w:p>
            <w:pPr>
              <w:pStyle w:val="6"/>
              <w:ind w:left="0" w:leftChars="0" w:firstLine="0" w:firstLineChars="0"/>
              <w:jc w:val="center"/>
              <w:rPr>
                <w:rFonts w:ascii="宋体" w:hAnsi="宋体" w:cs="Arial"/>
                <w:b w:val="0"/>
                <w:bCs/>
                <w:szCs w:val="21"/>
              </w:rPr>
            </w:pPr>
            <w:r>
              <w:rPr>
                <w:rFonts w:hint="eastAsia" w:ascii="宋体" w:hAnsi="宋体" w:cs="Arial"/>
                <w:b w:val="0"/>
                <w:bCs/>
                <w:szCs w:val="21"/>
                <w:lang w:eastAsia="zh-CN"/>
              </w:rPr>
              <w:t>近三年度的土地评估备案报告总数量少于</w:t>
            </w:r>
            <w:r>
              <w:rPr>
                <w:rFonts w:hint="eastAsia" w:ascii="宋体" w:hAnsi="宋体" w:cs="Arial"/>
                <w:b w:val="0"/>
                <w:bCs/>
                <w:szCs w:val="21"/>
                <w:lang w:val="en-US" w:eastAsia="zh-CN"/>
              </w:rPr>
              <w:t>50个不得分；</w:t>
            </w:r>
          </w:p>
        </w:tc>
        <w:tc>
          <w:tcPr>
            <w:tcW w:w="524" w:type="dxa"/>
            <w:vMerge w:val="continue"/>
            <w:noWrap w:val="0"/>
            <w:vAlign w:val="center"/>
          </w:tcPr>
          <w:p>
            <w:pPr>
              <w:widowControl/>
              <w:jc w:val="center"/>
              <w:rPr>
                <w:rFonts w:ascii="宋体" w:hAnsi="宋体" w:cs="Arial"/>
                <w:b w:val="0"/>
                <w:bCs/>
                <w:szCs w:val="21"/>
              </w:rPr>
            </w:pPr>
          </w:p>
        </w:tc>
        <w:tc>
          <w:tcPr>
            <w:tcW w:w="2826" w:type="dxa"/>
            <w:vMerge w:val="continue"/>
            <w:noWrap w:val="0"/>
            <w:vAlign w:val="center"/>
          </w:tcPr>
          <w:p>
            <w:pPr>
              <w:widowControl/>
              <w:jc w:val="center"/>
              <w:rPr>
                <w:rFonts w:ascii="宋体" w:hAnsi="宋体" w:cs="Arial"/>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00" w:type="dxa"/>
            <w:vMerge w:val="continue"/>
            <w:noWrap w:val="0"/>
            <w:vAlign w:val="center"/>
          </w:tcPr>
          <w:p>
            <w:pPr>
              <w:widowControl/>
              <w:jc w:val="center"/>
              <w:rPr>
                <w:rFonts w:ascii="宋体" w:hAnsi="宋体" w:cs="Arial"/>
                <w:b w:val="0"/>
                <w:bCs/>
                <w:szCs w:val="21"/>
              </w:rPr>
            </w:pPr>
          </w:p>
        </w:tc>
        <w:tc>
          <w:tcPr>
            <w:tcW w:w="5467" w:type="dxa"/>
            <w:noWrap w:val="0"/>
            <w:vAlign w:val="center"/>
          </w:tcPr>
          <w:p>
            <w:pPr>
              <w:widowControl/>
              <w:jc w:val="center"/>
              <w:rPr>
                <w:rFonts w:hint="default" w:ascii="宋体" w:hAnsi="宋体" w:eastAsia="宋体" w:cs="Arial"/>
                <w:b w:val="0"/>
                <w:bCs/>
                <w:szCs w:val="21"/>
                <w:highlight w:val="none"/>
                <w:lang w:val="en-US" w:eastAsia="zh-CN"/>
              </w:rPr>
            </w:pPr>
            <w:r>
              <w:rPr>
                <w:rFonts w:hint="eastAsia" w:ascii="宋体" w:hAnsi="宋体" w:cs="Arial"/>
                <w:b w:val="0"/>
                <w:bCs/>
                <w:szCs w:val="21"/>
                <w:highlight w:val="none"/>
                <w:lang w:val="en-US" w:eastAsia="zh-CN"/>
              </w:rPr>
              <w:t>2017-2021年</w:t>
            </w:r>
            <w:r>
              <w:rPr>
                <w:rFonts w:hint="eastAsia" w:ascii="宋体" w:hAnsi="宋体" w:cs="Arial"/>
                <w:b w:val="0"/>
                <w:bCs/>
                <w:szCs w:val="21"/>
                <w:highlight w:val="none"/>
                <w:lang w:eastAsia="zh-CN"/>
              </w:rPr>
              <w:t>中有三年获得省级估价师协会评比优秀报告得</w:t>
            </w:r>
            <w:r>
              <w:rPr>
                <w:rFonts w:hint="eastAsia" w:ascii="宋体" w:hAnsi="宋体" w:cs="Arial"/>
                <w:b w:val="0"/>
                <w:bCs/>
                <w:szCs w:val="21"/>
                <w:highlight w:val="none"/>
                <w:lang w:val="en-US" w:eastAsia="zh-CN"/>
              </w:rPr>
              <w:t>8分；</w:t>
            </w:r>
          </w:p>
        </w:tc>
        <w:tc>
          <w:tcPr>
            <w:tcW w:w="524" w:type="dxa"/>
            <w:vMerge w:val="restart"/>
            <w:noWrap w:val="0"/>
            <w:vAlign w:val="center"/>
          </w:tcPr>
          <w:p>
            <w:pPr>
              <w:widowControl/>
              <w:jc w:val="center"/>
              <w:rPr>
                <w:rFonts w:hint="eastAsia" w:ascii="宋体" w:hAnsi="宋体" w:eastAsia="宋体" w:cs="Arial"/>
                <w:b w:val="0"/>
                <w:bCs/>
                <w:szCs w:val="21"/>
                <w:lang w:val="en-US" w:eastAsia="zh-CN"/>
              </w:rPr>
            </w:pPr>
            <w:r>
              <w:rPr>
                <w:rFonts w:hint="eastAsia" w:ascii="宋体" w:hAnsi="宋体" w:cs="Arial"/>
                <w:b w:val="0"/>
                <w:bCs/>
                <w:szCs w:val="21"/>
                <w:lang w:val="en-US" w:eastAsia="zh-CN"/>
              </w:rPr>
              <w:t>8</w:t>
            </w:r>
          </w:p>
        </w:tc>
        <w:tc>
          <w:tcPr>
            <w:tcW w:w="2826" w:type="dxa"/>
            <w:vMerge w:val="restart"/>
            <w:noWrap w:val="0"/>
            <w:vAlign w:val="center"/>
          </w:tcPr>
          <w:p>
            <w:pPr>
              <w:widowControl/>
              <w:jc w:val="center"/>
              <w:rPr>
                <w:rFonts w:hint="eastAsia" w:ascii="宋体" w:hAnsi="宋体" w:eastAsia="宋体" w:cs="Arial"/>
                <w:b w:val="0"/>
                <w:bCs/>
                <w:szCs w:val="21"/>
                <w:lang w:eastAsia="zh-CN"/>
              </w:rPr>
            </w:pPr>
            <w:r>
              <w:rPr>
                <w:rFonts w:hint="eastAsia" w:ascii="宋体" w:hAnsi="宋体" w:cs="Arial"/>
                <w:b w:val="0"/>
                <w:bCs/>
                <w:szCs w:val="21"/>
                <w:lang w:val="en-US" w:eastAsia="zh-CN"/>
              </w:rPr>
              <w:t>2017-2021年</w:t>
            </w:r>
            <w:r>
              <w:rPr>
                <w:rFonts w:hint="eastAsia" w:ascii="宋体" w:hAnsi="宋体" w:cs="Arial"/>
                <w:b w:val="0"/>
                <w:bCs/>
                <w:szCs w:val="21"/>
              </w:rPr>
              <w:t>省级土地估价师协会</w:t>
            </w:r>
            <w:r>
              <w:rPr>
                <w:rFonts w:hint="eastAsia" w:ascii="宋体" w:hAnsi="宋体" w:cs="Arial"/>
                <w:b w:val="0"/>
                <w:bCs/>
                <w:szCs w:val="21"/>
                <w:lang w:eastAsia="zh-CN"/>
              </w:rPr>
              <w:t>评比优秀报告</w:t>
            </w:r>
            <w:r>
              <w:rPr>
                <w:rFonts w:hint="eastAsia" w:ascii="宋体" w:hAnsi="宋体" w:cs="Arial"/>
                <w:b w:val="0"/>
                <w:bCs/>
                <w:szCs w:val="21"/>
              </w:rPr>
              <w:t>公布文件</w:t>
            </w:r>
            <w:r>
              <w:rPr>
                <w:rFonts w:hint="eastAsia" w:ascii="宋体" w:hAnsi="宋体" w:cs="Arial"/>
                <w:b w:val="0"/>
                <w:bCs/>
                <w:szCs w:val="21"/>
                <w:lang w:eastAsia="zh-CN"/>
              </w:rPr>
              <w:t>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00" w:type="dxa"/>
            <w:vMerge w:val="continue"/>
            <w:noWrap w:val="0"/>
            <w:vAlign w:val="center"/>
          </w:tcPr>
          <w:p>
            <w:pPr>
              <w:widowControl/>
              <w:jc w:val="center"/>
              <w:rPr>
                <w:rFonts w:ascii="宋体" w:hAnsi="宋体" w:cs="Arial"/>
                <w:b w:val="0"/>
                <w:bCs/>
                <w:szCs w:val="21"/>
              </w:rPr>
            </w:pPr>
          </w:p>
        </w:tc>
        <w:tc>
          <w:tcPr>
            <w:tcW w:w="5467" w:type="dxa"/>
            <w:noWrap w:val="0"/>
            <w:vAlign w:val="center"/>
          </w:tcPr>
          <w:p>
            <w:pPr>
              <w:widowControl/>
              <w:jc w:val="center"/>
              <w:rPr>
                <w:rFonts w:hint="eastAsia" w:ascii="宋体" w:hAnsi="宋体" w:cs="Arial"/>
                <w:b w:val="0"/>
                <w:bCs/>
                <w:szCs w:val="21"/>
                <w:highlight w:val="none"/>
                <w:lang w:eastAsia="zh-CN"/>
              </w:rPr>
            </w:pPr>
            <w:r>
              <w:rPr>
                <w:rFonts w:hint="eastAsia" w:ascii="宋体" w:hAnsi="宋体" w:cs="Arial"/>
                <w:b w:val="0"/>
                <w:bCs/>
                <w:szCs w:val="21"/>
                <w:highlight w:val="none"/>
                <w:lang w:val="en-US" w:eastAsia="zh-CN"/>
              </w:rPr>
              <w:t>2017-2021年</w:t>
            </w:r>
            <w:r>
              <w:rPr>
                <w:rFonts w:hint="eastAsia" w:ascii="宋体" w:hAnsi="宋体" w:cs="Arial"/>
                <w:b w:val="0"/>
                <w:bCs/>
                <w:szCs w:val="21"/>
                <w:highlight w:val="none"/>
                <w:lang w:eastAsia="zh-CN"/>
              </w:rPr>
              <w:t>中有两年获得省级估价师协会评比优秀报告得</w:t>
            </w:r>
            <w:r>
              <w:rPr>
                <w:rFonts w:hint="eastAsia" w:ascii="宋体" w:hAnsi="宋体" w:cs="Arial"/>
                <w:b w:val="0"/>
                <w:bCs/>
                <w:szCs w:val="21"/>
                <w:highlight w:val="none"/>
                <w:lang w:val="en-US" w:eastAsia="zh-CN"/>
              </w:rPr>
              <w:t>5分；</w:t>
            </w:r>
          </w:p>
        </w:tc>
        <w:tc>
          <w:tcPr>
            <w:tcW w:w="524" w:type="dxa"/>
            <w:vMerge w:val="continue"/>
            <w:noWrap w:val="0"/>
            <w:vAlign w:val="center"/>
          </w:tcPr>
          <w:p>
            <w:pPr>
              <w:widowControl/>
              <w:jc w:val="center"/>
              <w:rPr>
                <w:rFonts w:ascii="宋体" w:hAnsi="宋体" w:cs="Arial"/>
                <w:b w:val="0"/>
                <w:bCs/>
                <w:szCs w:val="21"/>
              </w:rPr>
            </w:pPr>
          </w:p>
        </w:tc>
        <w:tc>
          <w:tcPr>
            <w:tcW w:w="2826" w:type="dxa"/>
            <w:vMerge w:val="continue"/>
            <w:noWrap w:val="0"/>
            <w:vAlign w:val="center"/>
          </w:tcPr>
          <w:p>
            <w:pPr>
              <w:widowControl/>
              <w:jc w:val="center"/>
              <w:rPr>
                <w:rFonts w:ascii="宋体" w:hAnsi="宋体" w:cs="Arial"/>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00" w:type="dxa"/>
            <w:vMerge w:val="continue"/>
            <w:noWrap w:val="0"/>
            <w:vAlign w:val="center"/>
          </w:tcPr>
          <w:p>
            <w:pPr>
              <w:widowControl/>
              <w:jc w:val="center"/>
              <w:rPr>
                <w:rFonts w:ascii="宋体" w:hAnsi="宋体" w:cs="Arial"/>
                <w:b w:val="0"/>
                <w:bCs/>
                <w:szCs w:val="21"/>
              </w:rPr>
            </w:pPr>
          </w:p>
        </w:tc>
        <w:tc>
          <w:tcPr>
            <w:tcW w:w="5467" w:type="dxa"/>
            <w:noWrap w:val="0"/>
            <w:vAlign w:val="center"/>
          </w:tcPr>
          <w:p>
            <w:pPr>
              <w:widowControl/>
              <w:jc w:val="center"/>
              <w:rPr>
                <w:rFonts w:hint="eastAsia" w:ascii="宋体" w:hAnsi="宋体" w:cs="Arial"/>
                <w:b w:val="0"/>
                <w:bCs/>
                <w:szCs w:val="21"/>
                <w:highlight w:val="none"/>
                <w:lang w:eastAsia="zh-CN"/>
              </w:rPr>
            </w:pPr>
            <w:r>
              <w:rPr>
                <w:rFonts w:hint="eastAsia" w:ascii="宋体" w:hAnsi="宋体" w:cs="Arial"/>
                <w:b w:val="0"/>
                <w:bCs/>
                <w:szCs w:val="21"/>
                <w:highlight w:val="none"/>
                <w:lang w:val="en-US" w:eastAsia="zh-CN"/>
              </w:rPr>
              <w:t>2017-2021年</w:t>
            </w:r>
            <w:r>
              <w:rPr>
                <w:rFonts w:hint="eastAsia" w:ascii="宋体" w:hAnsi="宋体" w:cs="Arial"/>
                <w:b w:val="0"/>
                <w:bCs/>
                <w:szCs w:val="21"/>
                <w:highlight w:val="none"/>
                <w:lang w:eastAsia="zh-CN"/>
              </w:rPr>
              <w:t>中有一年获得省级估价师协会评比优秀报告得</w:t>
            </w:r>
            <w:r>
              <w:rPr>
                <w:rFonts w:hint="eastAsia" w:ascii="宋体" w:hAnsi="宋体" w:cs="Arial"/>
                <w:b w:val="0"/>
                <w:bCs/>
                <w:szCs w:val="21"/>
                <w:highlight w:val="none"/>
                <w:lang w:val="en-US" w:eastAsia="zh-CN"/>
              </w:rPr>
              <w:t>2分。</w:t>
            </w:r>
          </w:p>
        </w:tc>
        <w:tc>
          <w:tcPr>
            <w:tcW w:w="524" w:type="dxa"/>
            <w:vMerge w:val="continue"/>
            <w:noWrap w:val="0"/>
            <w:vAlign w:val="center"/>
          </w:tcPr>
          <w:p>
            <w:pPr>
              <w:widowControl/>
              <w:jc w:val="center"/>
              <w:rPr>
                <w:rFonts w:ascii="宋体" w:hAnsi="宋体" w:cs="Arial"/>
                <w:b w:val="0"/>
                <w:bCs/>
                <w:szCs w:val="21"/>
              </w:rPr>
            </w:pPr>
          </w:p>
        </w:tc>
        <w:tc>
          <w:tcPr>
            <w:tcW w:w="2826" w:type="dxa"/>
            <w:vMerge w:val="continue"/>
            <w:noWrap w:val="0"/>
            <w:vAlign w:val="center"/>
          </w:tcPr>
          <w:p>
            <w:pPr>
              <w:widowControl/>
              <w:jc w:val="center"/>
              <w:rPr>
                <w:rFonts w:ascii="宋体" w:hAnsi="宋体" w:cs="Arial"/>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500" w:type="dxa"/>
            <w:vMerge w:val="continue"/>
            <w:noWrap w:val="0"/>
            <w:vAlign w:val="center"/>
          </w:tcPr>
          <w:p>
            <w:pPr>
              <w:widowControl/>
              <w:jc w:val="center"/>
              <w:rPr>
                <w:rFonts w:ascii="宋体" w:hAnsi="宋体" w:cs="Arial"/>
                <w:b w:val="0"/>
                <w:bCs/>
                <w:szCs w:val="21"/>
              </w:rPr>
            </w:pPr>
          </w:p>
        </w:tc>
        <w:tc>
          <w:tcPr>
            <w:tcW w:w="5467" w:type="dxa"/>
            <w:noWrap w:val="0"/>
            <w:vAlign w:val="center"/>
          </w:tcPr>
          <w:p>
            <w:pPr>
              <w:widowControl/>
              <w:jc w:val="center"/>
              <w:rPr>
                <w:rFonts w:hint="default" w:ascii="宋体" w:hAnsi="宋体" w:cs="Arial"/>
                <w:b w:val="0"/>
                <w:bCs/>
                <w:szCs w:val="21"/>
                <w:lang w:val="en-US" w:eastAsia="zh-CN"/>
              </w:rPr>
            </w:pPr>
            <w:r>
              <w:rPr>
                <w:rFonts w:hint="eastAsia" w:ascii="宋体" w:hAnsi="宋体" w:cs="Arial"/>
                <w:b w:val="0"/>
                <w:bCs/>
                <w:szCs w:val="21"/>
                <w:lang w:val="en-US" w:eastAsia="zh-CN"/>
              </w:rPr>
              <w:t>省级2021年度土地估价评估资信等级评定为B得10分，等级评定为C得6分，等级评定为D得2分。</w:t>
            </w:r>
          </w:p>
        </w:tc>
        <w:tc>
          <w:tcPr>
            <w:tcW w:w="524" w:type="dxa"/>
            <w:noWrap w:val="0"/>
            <w:vAlign w:val="center"/>
          </w:tcPr>
          <w:p>
            <w:pPr>
              <w:widowControl/>
              <w:jc w:val="center"/>
              <w:rPr>
                <w:rFonts w:hint="default" w:ascii="宋体" w:hAnsi="宋体" w:eastAsia="宋体" w:cs="Arial"/>
                <w:b w:val="0"/>
                <w:bCs/>
                <w:szCs w:val="21"/>
                <w:lang w:val="en-US" w:eastAsia="zh-CN"/>
              </w:rPr>
            </w:pPr>
            <w:r>
              <w:rPr>
                <w:rFonts w:hint="eastAsia" w:ascii="宋体" w:hAnsi="宋体" w:cs="Arial"/>
                <w:b w:val="0"/>
                <w:bCs/>
                <w:szCs w:val="21"/>
                <w:lang w:val="en-US" w:eastAsia="zh-CN"/>
              </w:rPr>
              <w:t>10</w:t>
            </w:r>
          </w:p>
        </w:tc>
        <w:tc>
          <w:tcPr>
            <w:tcW w:w="2826" w:type="dxa"/>
            <w:noWrap w:val="0"/>
            <w:vAlign w:val="center"/>
          </w:tcPr>
          <w:p>
            <w:pPr>
              <w:widowControl/>
              <w:jc w:val="center"/>
              <w:rPr>
                <w:rFonts w:hint="eastAsia" w:ascii="宋体" w:hAnsi="宋体" w:eastAsia="宋体" w:cs="Arial"/>
                <w:b w:val="0"/>
                <w:bCs/>
                <w:szCs w:val="21"/>
                <w:lang w:val="en-US" w:eastAsia="zh-CN"/>
              </w:rPr>
            </w:pPr>
            <w:r>
              <w:rPr>
                <w:rFonts w:hint="eastAsia" w:ascii="宋体" w:hAnsi="宋体" w:cs="Arial"/>
                <w:b w:val="0"/>
                <w:bCs/>
                <w:szCs w:val="21"/>
              </w:rPr>
              <w:t>省级土地估价师协会</w:t>
            </w:r>
            <w:r>
              <w:rPr>
                <w:rFonts w:hint="eastAsia" w:ascii="宋体" w:hAnsi="宋体" w:cs="Arial"/>
                <w:b w:val="0"/>
                <w:bCs/>
                <w:szCs w:val="21"/>
                <w:lang w:eastAsia="zh-CN"/>
              </w:rPr>
              <w:t>公布的</w:t>
            </w:r>
            <w:r>
              <w:rPr>
                <w:rFonts w:hint="eastAsia" w:ascii="宋体" w:hAnsi="宋体" w:cs="Arial"/>
                <w:b w:val="0"/>
                <w:bCs/>
                <w:szCs w:val="21"/>
                <w:lang w:val="en-US" w:eastAsia="zh-CN"/>
              </w:rPr>
              <w:t>2021</w:t>
            </w:r>
            <w:r>
              <w:rPr>
                <w:rFonts w:hint="eastAsia" w:ascii="宋体" w:hAnsi="宋体" w:cs="Arial"/>
                <w:b w:val="0"/>
                <w:bCs/>
                <w:szCs w:val="21"/>
                <w:lang w:eastAsia="zh-CN"/>
              </w:rPr>
              <w:t>年度省级土地估价机构资信等级评定结果的公示文件。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500" w:type="dxa"/>
            <w:vMerge w:val="continue"/>
            <w:noWrap w:val="0"/>
            <w:vAlign w:val="center"/>
          </w:tcPr>
          <w:p>
            <w:pPr>
              <w:widowControl/>
              <w:jc w:val="center"/>
              <w:rPr>
                <w:rFonts w:ascii="宋体" w:hAnsi="宋体" w:cs="Arial"/>
                <w:b w:val="0"/>
                <w:bCs/>
                <w:szCs w:val="21"/>
              </w:rPr>
            </w:pPr>
          </w:p>
        </w:tc>
        <w:tc>
          <w:tcPr>
            <w:tcW w:w="5467" w:type="dxa"/>
            <w:noWrap w:val="0"/>
            <w:vAlign w:val="center"/>
          </w:tcPr>
          <w:p>
            <w:pPr>
              <w:widowControl/>
              <w:jc w:val="center"/>
              <w:rPr>
                <w:rFonts w:hint="eastAsia" w:ascii="宋体" w:hAnsi="宋体" w:cs="Arial"/>
                <w:b w:val="0"/>
                <w:bCs/>
                <w:szCs w:val="21"/>
                <w:lang w:val="en-US" w:eastAsia="zh-CN"/>
              </w:rPr>
            </w:pPr>
            <w:r>
              <w:rPr>
                <w:rFonts w:hint="eastAsia" w:ascii="宋体" w:hAnsi="宋体" w:cs="Arial"/>
                <w:b w:val="0"/>
                <w:bCs/>
                <w:szCs w:val="21"/>
              </w:rPr>
              <w:t>承担过城市地价动态监测</w:t>
            </w:r>
            <w:r>
              <w:rPr>
                <w:rFonts w:hint="eastAsia" w:ascii="宋体" w:hAnsi="宋体" w:cs="Arial"/>
                <w:b w:val="0"/>
                <w:bCs/>
                <w:szCs w:val="21"/>
                <w:lang w:eastAsia="zh-CN"/>
              </w:rPr>
              <w:t>，每项</w:t>
            </w:r>
            <w:r>
              <w:rPr>
                <w:rFonts w:hint="eastAsia" w:ascii="宋体" w:hAnsi="宋体" w:cs="Arial"/>
                <w:b w:val="0"/>
                <w:bCs/>
                <w:szCs w:val="21"/>
              </w:rPr>
              <w:t>得</w:t>
            </w:r>
            <w:r>
              <w:rPr>
                <w:rFonts w:hint="eastAsia" w:ascii="宋体" w:hAnsi="宋体" w:cs="Arial"/>
                <w:b w:val="0"/>
                <w:bCs/>
                <w:szCs w:val="21"/>
                <w:lang w:val="en-US" w:eastAsia="zh-CN"/>
              </w:rPr>
              <w:t>1</w:t>
            </w:r>
            <w:r>
              <w:rPr>
                <w:rFonts w:hint="eastAsia" w:ascii="宋体" w:hAnsi="宋体" w:cs="Arial"/>
                <w:b w:val="0"/>
                <w:bCs/>
                <w:szCs w:val="21"/>
              </w:rPr>
              <w:t>分,共</w:t>
            </w:r>
            <w:r>
              <w:rPr>
                <w:rFonts w:hint="eastAsia" w:ascii="宋体" w:hAnsi="宋体" w:cs="Arial"/>
                <w:b w:val="0"/>
                <w:bCs/>
                <w:szCs w:val="21"/>
                <w:lang w:val="en-US" w:eastAsia="zh-CN"/>
              </w:rPr>
              <w:t>4</w:t>
            </w:r>
            <w:r>
              <w:rPr>
                <w:rFonts w:hint="eastAsia" w:ascii="宋体" w:hAnsi="宋体" w:cs="Arial"/>
                <w:b w:val="0"/>
                <w:bCs/>
                <w:szCs w:val="21"/>
              </w:rPr>
              <w:t>分；</w:t>
            </w:r>
          </w:p>
        </w:tc>
        <w:tc>
          <w:tcPr>
            <w:tcW w:w="524" w:type="dxa"/>
            <w:noWrap w:val="0"/>
            <w:vAlign w:val="center"/>
          </w:tcPr>
          <w:p>
            <w:pPr>
              <w:widowControl/>
              <w:jc w:val="center"/>
              <w:rPr>
                <w:rFonts w:hint="default" w:ascii="宋体" w:hAnsi="宋体" w:cs="Arial"/>
                <w:b w:val="0"/>
                <w:bCs/>
                <w:szCs w:val="21"/>
                <w:lang w:val="en-US" w:eastAsia="zh-CN"/>
              </w:rPr>
            </w:pPr>
            <w:r>
              <w:rPr>
                <w:rFonts w:hint="eastAsia" w:ascii="宋体" w:hAnsi="宋体" w:cs="Arial"/>
                <w:b w:val="0"/>
                <w:bCs/>
                <w:szCs w:val="21"/>
                <w:lang w:val="en-US" w:eastAsia="zh-CN"/>
              </w:rPr>
              <w:t>4</w:t>
            </w:r>
          </w:p>
        </w:tc>
        <w:tc>
          <w:tcPr>
            <w:tcW w:w="2826" w:type="dxa"/>
            <w:noWrap w:val="0"/>
            <w:vAlign w:val="center"/>
          </w:tcPr>
          <w:p>
            <w:pPr>
              <w:widowControl/>
              <w:jc w:val="center"/>
              <w:rPr>
                <w:rFonts w:hint="eastAsia" w:ascii="宋体" w:hAnsi="宋体" w:eastAsia="宋体" w:cs="Arial"/>
                <w:b w:val="0"/>
                <w:bCs/>
                <w:szCs w:val="21"/>
                <w:lang w:val="en-US" w:eastAsia="zh-CN"/>
              </w:rPr>
            </w:pPr>
            <w:r>
              <w:rPr>
                <w:rFonts w:hint="eastAsia" w:ascii="宋体" w:hAnsi="宋体" w:cs="Arial"/>
                <w:b w:val="0"/>
                <w:bCs/>
                <w:szCs w:val="21"/>
              </w:rPr>
              <w:t>合同、</w:t>
            </w:r>
            <w:r>
              <w:rPr>
                <w:rFonts w:hint="eastAsia" w:ascii="宋体" w:hAnsi="宋体" w:cs="Arial"/>
                <w:b w:val="0"/>
                <w:bCs/>
                <w:szCs w:val="21"/>
                <w:lang w:eastAsia="zh-CN"/>
              </w:rPr>
              <w:t>成交通知书、</w:t>
            </w:r>
            <w:r>
              <w:rPr>
                <w:rFonts w:hint="eastAsia" w:ascii="宋体" w:hAnsi="宋体" w:cs="Arial"/>
                <w:b w:val="0"/>
                <w:bCs/>
                <w:szCs w:val="21"/>
              </w:rPr>
              <w:t>验收文件</w:t>
            </w:r>
            <w:r>
              <w:rPr>
                <w:rFonts w:hint="eastAsia" w:ascii="宋体" w:hAnsi="宋体" w:cs="Arial"/>
                <w:b w:val="0"/>
                <w:bCs/>
                <w:szCs w:val="21"/>
                <w:lang w:eastAsia="zh-CN"/>
              </w:rPr>
              <w:t>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500" w:type="dxa"/>
            <w:vMerge w:val="continue"/>
            <w:noWrap w:val="0"/>
            <w:vAlign w:val="center"/>
          </w:tcPr>
          <w:p>
            <w:pPr>
              <w:widowControl/>
              <w:jc w:val="center"/>
              <w:rPr>
                <w:rFonts w:ascii="宋体" w:hAnsi="宋体" w:cs="Arial"/>
                <w:b w:val="0"/>
                <w:bCs/>
                <w:szCs w:val="21"/>
              </w:rPr>
            </w:pPr>
          </w:p>
        </w:tc>
        <w:tc>
          <w:tcPr>
            <w:tcW w:w="5467" w:type="dxa"/>
            <w:noWrap w:val="0"/>
            <w:vAlign w:val="center"/>
          </w:tcPr>
          <w:p>
            <w:pPr>
              <w:widowControl/>
              <w:jc w:val="center"/>
              <w:rPr>
                <w:rFonts w:hint="eastAsia" w:ascii="宋体" w:hAnsi="宋体" w:cs="Arial"/>
                <w:b w:val="0"/>
                <w:bCs/>
                <w:szCs w:val="21"/>
                <w:lang w:val="en-US" w:eastAsia="zh-CN"/>
              </w:rPr>
            </w:pPr>
            <w:r>
              <w:rPr>
                <w:rFonts w:hint="eastAsia" w:ascii="宋体" w:hAnsi="宋体" w:cs="Arial"/>
                <w:b w:val="0"/>
                <w:bCs/>
                <w:szCs w:val="21"/>
              </w:rPr>
              <w:t>承担过基准地价</w:t>
            </w:r>
            <w:r>
              <w:rPr>
                <w:rFonts w:hint="eastAsia" w:ascii="宋体" w:hAnsi="宋体" w:cs="Arial"/>
                <w:b w:val="0"/>
                <w:bCs/>
                <w:szCs w:val="21"/>
                <w:lang w:eastAsia="zh-CN"/>
              </w:rPr>
              <w:t>或农村集体建设用地及农用地定级与基准地价</w:t>
            </w:r>
            <w:r>
              <w:rPr>
                <w:rFonts w:hint="eastAsia" w:ascii="宋体" w:hAnsi="宋体" w:cs="Arial"/>
                <w:b w:val="0"/>
                <w:bCs/>
                <w:szCs w:val="21"/>
              </w:rPr>
              <w:t>标定地价评估</w:t>
            </w:r>
            <w:r>
              <w:rPr>
                <w:rFonts w:hint="eastAsia" w:ascii="宋体" w:hAnsi="宋体" w:cs="Arial"/>
                <w:b w:val="0"/>
                <w:bCs/>
                <w:szCs w:val="21"/>
                <w:lang w:eastAsia="zh-CN"/>
              </w:rPr>
              <w:t>或开发区产业园区土地集约利用评价或征收农用地区片综合地价评估，每项</w:t>
            </w:r>
            <w:r>
              <w:rPr>
                <w:rFonts w:hint="eastAsia" w:ascii="宋体" w:hAnsi="宋体" w:cs="Arial"/>
                <w:b w:val="0"/>
                <w:bCs/>
                <w:szCs w:val="21"/>
              </w:rPr>
              <w:t>得2分，共8分。</w:t>
            </w:r>
          </w:p>
        </w:tc>
        <w:tc>
          <w:tcPr>
            <w:tcW w:w="524" w:type="dxa"/>
            <w:noWrap w:val="0"/>
            <w:vAlign w:val="center"/>
          </w:tcPr>
          <w:p>
            <w:pPr>
              <w:widowControl/>
              <w:jc w:val="center"/>
              <w:rPr>
                <w:rFonts w:hint="default" w:ascii="宋体" w:hAnsi="宋体" w:cs="Arial"/>
                <w:b w:val="0"/>
                <w:bCs/>
                <w:szCs w:val="21"/>
                <w:lang w:val="en-US" w:eastAsia="zh-CN"/>
              </w:rPr>
            </w:pPr>
            <w:r>
              <w:rPr>
                <w:rFonts w:hint="eastAsia" w:ascii="宋体" w:hAnsi="宋体" w:cs="Arial"/>
                <w:b w:val="0"/>
                <w:bCs/>
                <w:szCs w:val="21"/>
                <w:lang w:val="en-US" w:eastAsia="zh-CN"/>
              </w:rPr>
              <w:t>8</w:t>
            </w:r>
          </w:p>
        </w:tc>
        <w:tc>
          <w:tcPr>
            <w:tcW w:w="2826" w:type="dxa"/>
            <w:noWrap w:val="0"/>
            <w:vAlign w:val="center"/>
          </w:tcPr>
          <w:p>
            <w:pPr>
              <w:widowControl/>
              <w:jc w:val="center"/>
              <w:rPr>
                <w:rFonts w:hint="eastAsia" w:ascii="宋体" w:hAnsi="宋体" w:eastAsia="宋体" w:cs="Arial"/>
                <w:b w:val="0"/>
                <w:bCs/>
                <w:szCs w:val="21"/>
                <w:lang w:val="en-US" w:eastAsia="zh-CN"/>
              </w:rPr>
            </w:pPr>
            <w:r>
              <w:rPr>
                <w:rFonts w:hint="eastAsia" w:ascii="宋体" w:hAnsi="宋体" w:cs="Arial"/>
                <w:b w:val="0"/>
                <w:bCs/>
                <w:szCs w:val="21"/>
              </w:rPr>
              <w:t>合同、</w:t>
            </w:r>
            <w:r>
              <w:rPr>
                <w:rFonts w:hint="eastAsia" w:ascii="宋体" w:hAnsi="宋体" w:cs="Arial"/>
                <w:b w:val="0"/>
                <w:bCs/>
                <w:szCs w:val="21"/>
                <w:lang w:eastAsia="zh-CN"/>
              </w:rPr>
              <w:t>成交通知书、</w:t>
            </w:r>
            <w:r>
              <w:rPr>
                <w:rFonts w:hint="eastAsia" w:ascii="宋体" w:hAnsi="宋体" w:cs="Arial"/>
                <w:b w:val="0"/>
                <w:bCs/>
                <w:szCs w:val="21"/>
              </w:rPr>
              <w:t>验收文件</w:t>
            </w:r>
            <w:r>
              <w:rPr>
                <w:rFonts w:hint="eastAsia" w:ascii="宋体" w:hAnsi="宋体" w:cs="Arial"/>
                <w:b w:val="0"/>
                <w:bCs/>
                <w:szCs w:val="21"/>
                <w:lang w:eastAsia="zh-CN"/>
              </w:rPr>
              <w:t>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00" w:type="dxa"/>
            <w:vMerge w:val="restart"/>
            <w:noWrap w:val="0"/>
            <w:vAlign w:val="center"/>
          </w:tcPr>
          <w:p>
            <w:pPr>
              <w:widowControl/>
              <w:jc w:val="center"/>
              <w:rPr>
                <w:rFonts w:ascii="宋体" w:hAnsi="宋体" w:cs="Arial"/>
                <w:b w:val="0"/>
                <w:bCs/>
                <w:szCs w:val="21"/>
              </w:rPr>
            </w:pPr>
            <w:r>
              <w:rPr>
                <w:rFonts w:hint="eastAsia" w:ascii="宋体" w:hAnsi="宋体" w:cs="Arial"/>
                <w:b w:val="0"/>
                <w:bCs/>
                <w:szCs w:val="21"/>
              </w:rPr>
              <w:t>省级土地估价师协会近三年估价报告抽检情况（</w:t>
            </w:r>
            <w:r>
              <w:rPr>
                <w:rFonts w:hint="eastAsia" w:ascii="宋体" w:hAnsi="宋体" w:cs="Arial"/>
                <w:b w:val="0"/>
                <w:bCs/>
                <w:szCs w:val="21"/>
                <w:lang w:val="en-US" w:eastAsia="zh-CN"/>
              </w:rPr>
              <w:t>12</w:t>
            </w:r>
            <w:r>
              <w:rPr>
                <w:rFonts w:hint="eastAsia" w:ascii="宋体" w:hAnsi="宋体" w:cs="Arial"/>
                <w:b w:val="0"/>
                <w:bCs/>
                <w:szCs w:val="21"/>
              </w:rPr>
              <w:t>分）</w:t>
            </w:r>
          </w:p>
        </w:tc>
        <w:tc>
          <w:tcPr>
            <w:tcW w:w="5467" w:type="dxa"/>
            <w:noWrap w:val="0"/>
            <w:vAlign w:val="center"/>
          </w:tcPr>
          <w:p>
            <w:pPr>
              <w:widowControl/>
              <w:jc w:val="center"/>
              <w:rPr>
                <w:rFonts w:hint="eastAsia" w:ascii="宋体" w:hAnsi="宋体" w:eastAsia="宋体" w:cs="Arial"/>
                <w:b w:val="0"/>
                <w:bCs/>
                <w:szCs w:val="21"/>
                <w:lang w:eastAsia="zh-CN"/>
              </w:rPr>
            </w:pPr>
            <w:r>
              <w:rPr>
                <w:rFonts w:hint="eastAsia" w:ascii="宋体" w:hAnsi="宋体" w:cs="Arial"/>
                <w:b w:val="0"/>
                <w:bCs/>
                <w:szCs w:val="21"/>
              </w:rPr>
              <w:t>近三年平均得分≥90分的得</w:t>
            </w:r>
            <w:r>
              <w:rPr>
                <w:rFonts w:hint="eastAsia" w:ascii="宋体" w:hAnsi="宋体" w:cs="Arial"/>
                <w:b w:val="0"/>
                <w:bCs/>
                <w:szCs w:val="21"/>
                <w:lang w:val="en-US" w:eastAsia="zh-CN"/>
              </w:rPr>
              <w:t>12</w:t>
            </w:r>
            <w:r>
              <w:rPr>
                <w:rFonts w:hint="eastAsia" w:ascii="宋体" w:hAnsi="宋体" w:cs="Arial"/>
                <w:b w:val="0"/>
                <w:bCs/>
                <w:szCs w:val="21"/>
              </w:rPr>
              <w:t>分</w:t>
            </w:r>
            <w:r>
              <w:rPr>
                <w:rFonts w:hint="eastAsia" w:ascii="宋体" w:hAnsi="宋体" w:cs="Arial"/>
                <w:b w:val="0"/>
                <w:bCs/>
                <w:szCs w:val="21"/>
                <w:lang w:eastAsia="zh-CN"/>
              </w:rPr>
              <w:t>；</w:t>
            </w:r>
          </w:p>
        </w:tc>
        <w:tc>
          <w:tcPr>
            <w:tcW w:w="524" w:type="dxa"/>
            <w:vMerge w:val="restart"/>
            <w:noWrap w:val="0"/>
            <w:vAlign w:val="center"/>
          </w:tcPr>
          <w:p>
            <w:pPr>
              <w:widowControl/>
              <w:jc w:val="center"/>
              <w:rPr>
                <w:rFonts w:hint="default" w:ascii="宋体" w:hAnsi="宋体" w:eastAsia="宋体" w:cs="Arial"/>
                <w:b w:val="0"/>
                <w:bCs/>
                <w:szCs w:val="21"/>
                <w:lang w:val="en-US" w:eastAsia="zh-CN"/>
              </w:rPr>
            </w:pPr>
            <w:r>
              <w:rPr>
                <w:rFonts w:hint="eastAsia" w:ascii="宋体" w:hAnsi="宋体" w:cs="Arial"/>
                <w:b w:val="0"/>
                <w:bCs/>
                <w:szCs w:val="21"/>
                <w:lang w:val="en-US" w:eastAsia="zh-CN"/>
              </w:rPr>
              <w:t>12</w:t>
            </w:r>
          </w:p>
        </w:tc>
        <w:tc>
          <w:tcPr>
            <w:tcW w:w="2826" w:type="dxa"/>
            <w:vMerge w:val="restart"/>
            <w:noWrap w:val="0"/>
            <w:vAlign w:val="center"/>
          </w:tcPr>
          <w:p>
            <w:pPr>
              <w:widowControl/>
              <w:jc w:val="center"/>
              <w:rPr>
                <w:rFonts w:hint="eastAsia" w:ascii="宋体" w:hAnsi="宋体" w:eastAsia="宋体" w:cs="Arial"/>
                <w:b w:val="0"/>
                <w:bCs/>
                <w:szCs w:val="21"/>
                <w:lang w:eastAsia="zh-CN"/>
              </w:rPr>
            </w:pPr>
            <w:r>
              <w:rPr>
                <w:rFonts w:hint="eastAsia" w:ascii="宋体" w:hAnsi="宋体" w:eastAsia="宋体" w:cs="Arial"/>
                <w:b w:val="0"/>
                <w:bCs/>
                <w:szCs w:val="21"/>
                <w:lang w:eastAsia="zh-CN"/>
              </w:rPr>
              <w:t>2019-2021年省级土地估价师协会抽检结果公布文件。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00" w:type="dxa"/>
            <w:vMerge w:val="continue"/>
            <w:noWrap w:val="0"/>
            <w:vAlign w:val="center"/>
          </w:tcPr>
          <w:p>
            <w:pPr>
              <w:widowControl/>
              <w:jc w:val="center"/>
              <w:rPr>
                <w:rFonts w:hint="eastAsia" w:ascii="宋体" w:hAnsi="宋体" w:cs="Arial"/>
                <w:b w:val="0"/>
                <w:bCs/>
                <w:szCs w:val="21"/>
              </w:rPr>
            </w:pPr>
          </w:p>
        </w:tc>
        <w:tc>
          <w:tcPr>
            <w:tcW w:w="5467" w:type="dxa"/>
            <w:noWrap w:val="0"/>
            <w:vAlign w:val="center"/>
          </w:tcPr>
          <w:p>
            <w:pPr>
              <w:widowControl/>
              <w:jc w:val="center"/>
              <w:rPr>
                <w:rFonts w:hint="eastAsia" w:ascii="宋体" w:hAnsi="宋体" w:cs="Arial"/>
                <w:b w:val="0"/>
                <w:bCs/>
                <w:szCs w:val="21"/>
              </w:rPr>
            </w:pPr>
            <w:r>
              <w:rPr>
                <w:rFonts w:hint="eastAsia" w:ascii="宋体" w:hAnsi="宋体" w:cs="Arial"/>
                <w:b w:val="0"/>
                <w:bCs/>
                <w:szCs w:val="21"/>
              </w:rPr>
              <w:t>近三年平均得分≥80分&lt;90分的得</w:t>
            </w:r>
            <w:r>
              <w:rPr>
                <w:rFonts w:hint="eastAsia" w:ascii="宋体" w:hAnsi="宋体" w:cs="Arial"/>
                <w:b w:val="0"/>
                <w:bCs/>
                <w:szCs w:val="21"/>
                <w:lang w:val="en-US" w:eastAsia="zh-CN"/>
              </w:rPr>
              <w:t>9</w:t>
            </w:r>
            <w:r>
              <w:rPr>
                <w:rFonts w:hint="eastAsia" w:ascii="宋体" w:hAnsi="宋体" w:cs="Arial"/>
                <w:b w:val="0"/>
                <w:bCs/>
                <w:szCs w:val="21"/>
              </w:rPr>
              <w:t>分；</w:t>
            </w:r>
          </w:p>
        </w:tc>
        <w:tc>
          <w:tcPr>
            <w:tcW w:w="524" w:type="dxa"/>
            <w:vMerge w:val="continue"/>
            <w:noWrap w:val="0"/>
            <w:vAlign w:val="center"/>
          </w:tcPr>
          <w:p>
            <w:pPr>
              <w:widowControl/>
              <w:jc w:val="center"/>
              <w:rPr>
                <w:rFonts w:hint="eastAsia" w:ascii="宋体" w:hAnsi="宋体" w:cs="Arial"/>
                <w:b w:val="0"/>
                <w:bCs/>
                <w:szCs w:val="21"/>
                <w:lang w:val="en-US" w:eastAsia="zh-CN"/>
              </w:rPr>
            </w:pPr>
          </w:p>
        </w:tc>
        <w:tc>
          <w:tcPr>
            <w:tcW w:w="2826" w:type="dxa"/>
            <w:vMerge w:val="continue"/>
            <w:noWrap w:val="0"/>
            <w:vAlign w:val="center"/>
          </w:tcPr>
          <w:p>
            <w:pPr>
              <w:widowControl/>
              <w:jc w:val="center"/>
              <w:rPr>
                <w:rFonts w:hint="eastAsia" w:ascii="宋体" w:hAnsi="宋体" w:cs="Arial"/>
                <w:b w:val="0"/>
                <w:b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00" w:type="dxa"/>
            <w:vMerge w:val="continue"/>
            <w:noWrap w:val="0"/>
            <w:vAlign w:val="center"/>
          </w:tcPr>
          <w:p>
            <w:pPr>
              <w:widowControl/>
              <w:jc w:val="left"/>
              <w:rPr>
                <w:rFonts w:ascii="宋体" w:hAnsi="宋体" w:cs="Arial"/>
                <w:b w:val="0"/>
                <w:bCs/>
                <w:szCs w:val="21"/>
              </w:rPr>
            </w:pPr>
          </w:p>
        </w:tc>
        <w:tc>
          <w:tcPr>
            <w:tcW w:w="5467" w:type="dxa"/>
            <w:noWrap w:val="0"/>
            <w:vAlign w:val="center"/>
          </w:tcPr>
          <w:p>
            <w:pPr>
              <w:widowControl/>
              <w:jc w:val="center"/>
              <w:rPr>
                <w:rFonts w:ascii="宋体" w:hAnsi="宋体" w:cs="Arial"/>
                <w:b w:val="0"/>
                <w:bCs/>
                <w:szCs w:val="21"/>
              </w:rPr>
            </w:pPr>
            <w:r>
              <w:rPr>
                <w:rFonts w:hint="eastAsia" w:ascii="宋体" w:hAnsi="宋体" w:cs="Arial"/>
                <w:b w:val="0"/>
                <w:bCs/>
                <w:szCs w:val="21"/>
              </w:rPr>
              <w:t>近三年平均得分≥70分&lt;80分的得</w:t>
            </w:r>
            <w:r>
              <w:rPr>
                <w:rFonts w:hint="eastAsia" w:ascii="宋体" w:hAnsi="宋体" w:cs="Arial"/>
                <w:b w:val="0"/>
                <w:bCs/>
                <w:szCs w:val="21"/>
                <w:lang w:val="en-US" w:eastAsia="zh-CN"/>
              </w:rPr>
              <w:t>6</w:t>
            </w:r>
            <w:r>
              <w:rPr>
                <w:rFonts w:hint="eastAsia" w:ascii="宋体" w:hAnsi="宋体" w:cs="Arial"/>
                <w:b w:val="0"/>
                <w:bCs/>
                <w:szCs w:val="21"/>
              </w:rPr>
              <w:t>分；</w:t>
            </w:r>
          </w:p>
        </w:tc>
        <w:tc>
          <w:tcPr>
            <w:tcW w:w="524" w:type="dxa"/>
            <w:vMerge w:val="continue"/>
            <w:noWrap w:val="0"/>
            <w:vAlign w:val="center"/>
          </w:tcPr>
          <w:p>
            <w:pPr>
              <w:widowControl/>
              <w:jc w:val="center"/>
              <w:rPr>
                <w:rFonts w:ascii="宋体" w:hAnsi="宋体" w:cs="Arial"/>
                <w:b w:val="0"/>
                <w:bCs/>
                <w:szCs w:val="21"/>
              </w:rPr>
            </w:pPr>
          </w:p>
        </w:tc>
        <w:tc>
          <w:tcPr>
            <w:tcW w:w="2826" w:type="dxa"/>
            <w:vMerge w:val="continue"/>
            <w:noWrap w:val="0"/>
            <w:vAlign w:val="center"/>
          </w:tcPr>
          <w:p>
            <w:pPr>
              <w:widowControl/>
              <w:jc w:val="left"/>
              <w:rPr>
                <w:rFonts w:ascii="宋体" w:hAnsi="宋体" w:cs="Arial"/>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500" w:type="dxa"/>
            <w:vMerge w:val="continue"/>
            <w:noWrap w:val="0"/>
            <w:vAlign w:val="center"/>
          </w:tcPr>
          <w:p>
            <w:pPr>
              <w:widowControl/>
              <w:jc w:val="left"/>
              <w:rPr>
                <w:rFonts w:ascii="宋体" w:hAnsi="宋体" w:cs="Arial"/>
                <w:b w:val="0"/>
                <w:bCs/>
                <w:szCs w:val="21"/>
              </w:rPr>
            </w:pPr>
          </w:p>
        </w:tc>
        <w:tc>
          <w:tcPr>
            <w:tcW w:w="5467" w:type="dxa"/>
            <w:noWrap w:val="0"/>
            <w:vAlign w:val="center"/>
          </w:tcPr>
          <w:p>
            <w:pPr>
              <w:widowControl/>
              <w:jc w:val="center"/>
              <w:rPr>
                <w:rFonts w:ascii="宋体" w:hAnsi="宋体" w:cs="Arial"/>
                <w:b w:val="0"/>
                <w:bCs/>
                <w:szCs w:val="21"/>
              </w:rPr>
            </w:pPr>
            <w:r>
              <w:rPr>
                <w:rFonts w:hint="eastAsia" w:ascii="宋体" w:hAnsi="宋体" w:cs="Arial"/>
                <w:b w:val="0"/>
                <w:bCs/>
                <w:szCs w:val="21"/>
              </w:rPr>
              <w:t>近三年平均得分≥60分&lt;70分的得</w:t>
            </w:r>
            <w:r>
              <w:rPr>
                <w:rFonts w:hint="eastAsia" w:ascii="宋体" w:hAnsi="宋体" w:cs="Arial"/>
                <w:b w:val="0"/>
                <w:bCs/>
                <w:szCs w:val="21"/>
                <w:lang w:val="en-US" w:eastAsia="zh-CN"/>
              </w:rPr>
              <w:t>3</w:t>
            </w:r>
            <w:r>
              <w:rPr>
                <w:rFonts w:hint="eastAsia" w:ascii="宋体" w:hAnsi="宋体" w:cs="Arial"/>
                <w:b w:val="0"/>
                <w:bCs/>
                <w:szCs w:val="21"/>
              </w:rPr>
              <w:t>分；</w:t>
            </w:r>
          </w:p>
        </w:tc>
        <w:tc>
          <w:tcPr>
            <w:tcW w:w="524" w:type="dxa"/>
            <w:vMerge w:val="continue"/>
            <w:noWrap w:val="0"/>
            <w:vAlign w:val="center"/>
          </w:tcPr>
          <w:p>
            <w:pPr>
              <w:widowControl/>
              <w:jc w:val="center"/>
              <w:rPr>
                <w:rFonts w:ascii="宋体" w:hAnsi="宋体" w:cs="Arial"/>
                <w:b w:val="0"/>
                <w:bCs/>
                <w:szCs w:val="21"/>
              </w:rPr>
            </w:pPr>
          </w:p>
        </w:tc>
        <w:tc>
          <w:tcPr>
            <w:tcW w:w="2826" w:type="dxa"/>
            <w:vMerge w:val="continue"/>
            <w:noWrap w:val="0"/>
            <w:vAlign w:val="center"/>
          </w:tcPr>
          <w:p>
            <w:pPr>
              <w:widowControl/>
              <w:jc w:val="left"/>
              <w:rPr>
                <w:rFonts w:ascii="宋体" w:hAnsi="宋体" w:cs="Arial"/>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500" w:type="dxa"/>
            <w:vMerge w:val="continue"/>
            <w:noWrap w:val="0"/>
            <w:vAlign w:val="center"/>
          </w:tcPr>
          <w:p>
            <w:pPr>
              <w:widowControl/>
              <w:jc w:val="left"/>
              <w:rPr>
                <w:rFonts w:ascii="宋体" w:hAnsi="宋体" w:cs="Arial"/>
                <w:b w:val="0"/>
                <w:bCs/>
                <w:szCs w:val="21"/>
              </w:rPr>
            </w:pPr>
          </w:p>
        </w:tc>
        <w:tc>
          <w:tcPr>
            <w:tcW w:w="5467" w:type="dxa"/>
            <w:noWrap w:val="0"/>
            <w:vAlign w:val="center"/>
          </w:tcPr>
          <w:p>
            <w:pPr>
              <w:widowControl/>
              <w:jc w:val="center"/>
              <w:rPr>
                <w:rFonts w:hint="default" w:ascii="宋体" w:hAnsi="宋体" w:eastAsia="宋体" w:cs="Arial"/>
                <w:b w:val="0"/>
                <w:bCs/>
                <w:szCs w:val="21"/>
                <w:lang w:val="en-US" w:eastAsia="zh-CN"/>
              </w:rPr>
            </w:pPr>
            <w:r>
              <w:rPr>
                <w:rFonts w:hint="eastAsia" w:ascii="宋体" w:hAnsi="宋体" w:cs="Arial"/>
                <w:b w:val="0"/>
                <w:bCs/>
                <w:szCs w:val="21"/>
                <w:lang w:eastAsia="zh-CN"/>
              </w:rPr>
              <w:t>近三年无业绩的不得分</w:t>
            </w:r>
          </w:p>
        </w:tc>
        <w:tc>
          <w:tcPr>
            <w:tcW w:w="524" w:type="dxa"/>
            <w:vMerge w:val="continue"/>
            <w:noWrap w:val="0"/>
            <w:vAlign w:val="center"/>
          </w:tcPr>
          <w:p>
            <w:pPr>
              <w:widowControl/>
              <w:jc w:val="center"/>
              <w:rPr>
                <w:rFonts w:ascii="宋体" w:hAnsi="宋体" w:cs="Arial"/>
                <w:b w:val="0"/>
                <w:bCs/>
                <w:szCs w:val="21"/>
              </w:rPr>
            </w:pPr>
          </w:p>
        </w:tc>
        <w:tc>
          <w:tcPr>
            <w:tcW w:w="2826" w:type="dxa"/>
            <w:vMerge w:val="continue"/>
            <w:noWrap w:val="0"/>
            <w:vAlign w:val="center"/>
          </w:tcPr>
          <w:p>
            <w:pPr>
              <w:widowControl/>
              <w:jc w:val="left"/>
              <w:rPr>
                <w:rFonts w:ascii="宋体" w:hAnsi="宋体" w:cs="Arial"/>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trPr>
        <w:tc>
          <w:tcPr>
            <w:tcW w:w="1500" w:type="dxa"/>
            <w:vMerge w:val="restart"/>
            <w:noWrap w:val="0"/>
            <w:vAlign w:val="center"/>
          </w:tcPr>
          <w:p>
            <w:pPr>
              <w:spacing w:line="460" w:lineRule="exact"/>
              <w:jc w:val="center"/>
              <w:rPr>
                <w:rFonts w:ascii="宋体" w:hAnsi="宋体" w:cs="Arial"/>
                <w:b w:val="0"/>
                <w:bCs/>
                <w:spacing w:val="24"/>
                <w:szCs w:val="21"/>
              </w:rPr>
            </w:pPr>
            <w:r>
              <w:rPr>
                <w:rFonts w:hint="eastAsia" w:ascii="宋体" w:hAnsi="宋体" w:cs="Arial"/>
                <w:b w:val="0"/>
                <w:bCs/>
                <w:szCs w:val="21"/>
              </w:rPr>
              <w:t>根据投标人项目团队配备情况、土地估价师类似项目从业经验、土地估价师资历及资格证书等方面进行评议。</w:t>
            </w:r>
            <w:r>
              <w:rPr>
                <w:rFonts w:hint="eastAsia" w:ascii="宋体" w:hAnsi="宋体" w:cs="Arial"/>
                <w:b w:val="0"/>
                <w:bCs/>
                <w:spacing w:val="24"/>
                <w:szCs w:val="21"/>
              </w:rPr>
              <w:t>（</w:t>
            </w:r>
            <w:r>
              <w:rPr>
                <w:rFonts w:hint="eastAsia" w:ascii="宋体" w:hAnsi="宋体" w:cs="Arial"/>
                <w:b w:val="0"/>
                <w:bCs/>
                <w:spacing w:val="24"/>
                <w:szCs w:val="21"/>
                <w:lang w:val="en-US" w:eastAsia="zh-CN"/>
              </w:rPr>
              <w:t>12</w:t>
            </w:r>
            <w:r>
              <w:rPr>
                <w:rFonts w:hint="eastAsia" w:ascii="宋体" w:hAnsi="宋体" w:cs="Arial"/>
                <w:b w:val="0"/>
                <w:bCs/>
                <w:spacing w:val="24"/>
                <w:szCs w:val="21"/>
              </w:rPr>
              <w:t>分）</w:t>
            </w:r>
          </w:p>
        </w:tc>
        <w:tc>
          <w:tcPr>
            <w:tcW w:w="5467" w:type="dxa"/>
            <w:noWrap w:val="0"/>
            <w:vAlign w:val="center"/>
          </w:tcPr>
          <w:p>
            <w:pPr>
              <w:rPr>
                <w:rFonts w:ascii="宋体" w:hAnsi="宋体" w:cs="Arial"/>
                <w:b w:val="0"/>
                <w:bCs/>
                <w:szCs w:val="21"/>
              </w:rPr>
            </w:pPr>
            <w:r>
              <w:rPr>
                <w:rFonts w:hint="eastAsia" w:ascii="宋体" w:hAnsi="宋体" w:cs="Arial"/>
                <w:b w:val="0"/>
                <w:bCs/>
                <w:szCs w:val="21"/>
              </w:rPr>
              <w:t>项目团队配备健全、岗位职责明确、人员综合素质优秀、经验丰富</w:t>
            </w:r>
            <w:r>
              <w:rPr>
                <w:rFonts w:hint="eastAsia" w:ascii="宋体" w:hAnsi="宋体" w:cs="Arial"/>
                <w:b w:val="0"/>
                <w:bCs/>
                <w:szCs w:val="21"/>
                <w:lang w:eastAsia="zh-CN"/>
              </w:rPr>
              <w:t>，</w:t>
            </w:r>
            <w:r>
              <w:rPr>
                <w:rFonts w:hint="eastAsia" w:ascii="宋体" w:hAnsi="宋体" w:cs="Arial"/>
                <w:b w:val="0"/>
                <w:bCs/>
                <w:szCs w:val="21"/>
                <w:lang w:val="en-US" w:eastAsia="zh-CN"/>
              </w:rPr>
              <w:t>且人员配备充足，1人得1分，共10分。</w:t>
            </w:r>
          </w:p>
        </w:tc>
        <w:tc>
          <w:tcPr>
            <w:tcW w:w="524" w:type="dxa"/>
            <w:noWrap w:val="0"/>
            <w:vAlign w:val="center"/>
          </w:tcPr>
          <w:p>
            <w:pPr>
              <w:jc w:val="center"/>
              <w:rPr>
                <w:rFonts w:hint="default" w:ascii="宋体" w:hAnsi="宋体" w:eastAsia="宋体" w:cs="Arial"/>
                <w:b w:val="0"/>
                <w:bCs/>
                <w:szCs w:val="21"/>
                <w:lang w:val="en-US" w:eastAsia="zh-CN"/>
              </w:rPr>
            </w:pPr>
            <w:r>
              <w:rPr>
                <w:rFonts w:hint="eastAsia" w:ascii="宋体" w:hAnsi="宋体" w:cs="Arial"/>
                <w:b w:val="0"/>
                <w:bCs/>
                <w:szCs w:val="21"/>
                <w:lang w:val="en-US" w:eastAsia="zh-CN"/>
              </w:rPr>
              <w:t>10</w:t>
            </w:r>
          </w:p>
        </w:tc>
        <w:tc>
          <w:tcPr>
            <w:tcW w:w="2826" w:type="dxa"/>
            <w:noWrap w:val="0"/>
            <w:vAlign w:val="center"/>
          </w:tcPr>
          <w:p>
            <w:pPr>
              <w:spacing w:line="460" w:lineRule="exact"/>
              <w:jc w:val="center"/>
              <w:rPr>
                <w:rFonts w:hint="eastAsia" w:ascii="宋体" w:hAnsi="宋体" w:eastAsia="宋体" w:cs="Arial"/>
                <w:b w:val="0"/>
                <w:bCs/>
                <w:szCs w:val="21"/>
                <w:lang w:eastAsia="zh-CN"/>
              </w:rPr>
            </w:pPr>
            <w:r>
              <w:rPr>
                <w:rFonts w:hint="eastAsia" w:ascii="宋体" w:hAnsi="宋体" w:cs="Arial"/>
                <w:b w:val="0"/>
                <w:bCs/>
                <w:szCs w:val="21"/>
              </w:rPr>
              <w:t>（需提供个人简历、</w:t>
            </w:r>
            <w:r>
              <w:rPr>
                <w:rFonts w:hint="eastAsia" w:ascii="宋体" w:hAnsi="宋体" w:cs="Arial"/>
                <w:b w:val="0"/>
                <w:bCs/>
                <w:szCs w:val="21"/>
                <w:lang w:eastAsia="zh-CN"/>
              </w:rPr>
              <w:t>身份证复印件、</w:t>
            </w:r>
            <w:r>
              <w:rPr>
                <w:rFonts w:hint="eastAsia" w:ascii="宋体" w:hAnsi="宋体" w:cs="Arial"/>
                <w:b w:val="0"/>
                <w:bCs/>
                <w:szCs w:val="21"/>
              </w:rPr>
              <w:t>土地估价师证书、职称证书或技术证书或岗位培训证书、劳务合同等证明文件复印件）</w:t>
            </w:r>
            <w:r>
              <w:rPr>
                <w:rFonts w:hint="eastAsia" w:ascii="宋体" w:hAnsi="宋体" w:cs="Arial"/>
                <w:b w:val="0"/>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0" w:type="dxa"/>
            <w:vMerge w:val="continue"/>
            <w:noWrap w:val="0"/>
            <w:vAlign w:val="center"/>
          </w:tcPr>
          <w:p>
            <w:pPr>
              <w:spacing w:line="460" w:lineRule="exact"/>
              <w:jc w:val="center"/>
              <w:rPr>
                <w:rFonts w:ascii="宋体" w:hAnsi="宋体" w:cs="Arial"/>
                <w:b w:val="0"/>
                <w:bCs/>
                <w:szCs w:val="21"/>
              </w:rPr>
            </w:pPr>
          </w:p>
        </w:tc>
        <w:tc>
          <w:tcPr>
            <w:tcW w:w="5467" w:type="dxa"/>
            <w:noWrap w:val="0"/>
            <w:vAlign w:val="center"/>
          </w:tcPr>
          <w:p>
            <w:pPr>
              <w:rPr>
                <w:rFonts w:hint="default" w:ascii="宋体" w:hAnsi="宋体" w:cs="Arial"/>
                <w:b w:val="0"/>
                <w:bCs/>
                <w:szCs w:val="21"/>
                <w:highlight w:val="yellow"/>
                <w:lang w:val="en-US" w:eastAsia="zh-CN"/>
              </w:rPr>
            </w:pPr>
            <w:r>
              <w:rPr>
                <w:rFonts w:hint="eastAsia" w:ascii="宋体" w:hAnsi="宋体" w:cs="Arial"/>
                <w:b w:val="0"/>
                <w:bCs/>
                <w:szCs w:val="21"/>
                <w:highlight w:val="none"/>
                <w:lang w:eastAsia="zh-CN"/>
              </w:rPr>
              <w:t>在独立网站或刊物上公开发表的学术研究专著论文数，每篇得</w:t>
            </w:r>
            <w:r>
              <w:rPr>
                <w:rFonts w:hint="eastAsia" w:ascii="宋体" w:hAnsi="宋体" w:cs="Arial"/>
                <w:b w:val="0"/>
                <w:bCs/>
                <w:szCs w:val="21"/>
                <w:highlight w:val="none"/>
                <w:lang w:val="en-US" w:eastAsia="zh-CN"/>
              </w:rPr>
              <w:t>1分，上限2分。</w:t>
            </w:r>
          </w:p>
        </w:tc>
        <w:tc>
          <w:tcPr>
            <w:tcW w:w="524" w:type="dxa"/>
            <w:noWrap w:val="0"/>
            <w:vAlign w:val="center"/>
          </w:tcPr>
          <w:p>
            <w:pPr>
              <w:jc w:val="center"/>
              <w:rPr>
                <w:rFonts w:hint="eastAsia" w:ascii="宋体" w:hAnsi="宋体" w:eastAsia="宋体" w:cs="Arial"/>
                <w:b w:val="0"/>
                <w:bCs/>
                <w:szCs w:val="21"/>
                <w:lang w:val="en-US" w:eastAsia="zh-CN"/>
              </w:rPr>
            </w:pPr>
            <w:r>
              <w:rPr>
                <w:rFonts w:hint="eastAsia" w:ascii="宋体" w:hAnsi="宋体" w:cs="Arial"/>
                <w:b w:val="0"/>
                <w:bCs/>
                <w:szCs w:val="21"/>
                <w:lang w:val="en-US" w:eastAsia="zh-CN"/>
              </w:rPr>
              <w:t>2</w:t>
            </w:r>
          </w:p>
        </w:tc>
        <w:tc>
          <w:tcPr>
            <w:tcW w:w="2826" w:type="dxa"/>
            <w:noWrap w:val="0"/>
            <w:vAlign w:val="center"/>
          </w:tcPr>
          <w:p>
            <w:pPr>
              <w:spacing w:line="460" w:lineRule="exact"/>
              <w:jc w:val="center"/>
              <w:rPr>
                <w:rFonts w:hint="eastAsia" w:ascii="宋体" w:hAnsi="宋体" w:eastAsia="宋体" w:cs="Arial"/>
                <w:b w:val="0"/>
                <w:bCs/>
                <w:szCs w:val="21"/>
                <w:lang w:eastAsia="zh-CN"/>
              </w:rPr>
            </w:pPr>
            <w:r>
              <w:rPr>
                <w:rFonts w:hint="eastAsia" w:ascii="宋体" w:hAnsi="宋体" w:cs="Arial"/>
                <w:b w:val="0"/>
                <w:bCs/>
                <w:szCs w:val="21"/>
                <w:lang w:eastAsia="zh-CN"/>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1500" w:type="dxa"/>
            <w:noWrap w:val="0"/>
            <w:vAlign w:val="center"/>
          </w:tcPr>
          <w:p>
            <w:pPr>
              <w:spacing w:line="460" w:lineRule="exact"/>
              <w:jc w:val="center"/>
              <w:rPr>
                <w:rFonts w:hint="eastAsia" w:ascii="宋体" w:hAnsi="宋体" w:eastAsia="宋体" w:cs="Arial"/>
                <w:b w:val="0"/>
                <w:bCs/>
                <w:szCs w:val="21"/>
                <w:lang w:eastAsia="zh-CN"/>
              </w:rPr>
            </w:pPr>
            <w:r>
              <w:rPr>
                <w:rFonts w:hint="eastAsia" w:ascii="宋体" w:hAnsi="宋体" w:cs="Arial"/>
                <w:b w:val="0"/>
                <w:bCs/>
                <w:szCs w:val="21"/>
                <w:lang w:eastAsia="zh-CN"/>
              </w:rPr>
              <w:t>增值服务</w:t>
            </w:r>
            <w:r>
              <w:rPr>
                <w:rFonts w:hint="eastAsia" w:ascii="宋体" w:hAnsi="宋体" w:cs="Arial"/>
                <w:b w:val="0"/>
                <w:bCs/>
                <w:szCs w:val="21"/>
                <w:lang w:val="en-US" w:eastAsia="zh-CN"/>
              </w:rPr>
              <w:t xml:space="preserve">   </w:t>
            </w:r>
            <w:r>
              <w:rPr>
                <w:rFonts w:hint="eastAsia" w:ascii="宋体" w:hAnsi="宋体" w:cs="Arial"/>
                <w:b w:val="0"/>
                <w:bCs/>
                <w:szCs w:val="21"/>
                <w:lang w:eastAsia="zh-CN"/>
              </w:rPr>
              <w:t>（</w:t>
            </w:r>
            <w:r>
              <w:rPr>
                <w:rFonts w:hint="eastAsia" w:ascii="宋体" w:hAnsi="宋体" w:cs="Arial"/>
                <w:b w:val="0"/>
                <w:bCs/>
                <w:szCs w:val="21"/>
                <w:lang w:val="en-US" w:eastAsia="zh-CN"/>
              </w:rPr>
              <w:t>4分</w:t>
            </w:r>
            <w:r>
              <w:rPr>
                <w:rFonts w:hint="eastAsia" w:ascii="宋体" w:hAnsi="宋体" w:cs="Arial"/>
                <w:b w:val="0"/>
                <w:bCs/>
                <w:szCs w:val="21"/>
                <w:lang w:eastAsia="zh-CN"/>
              </w:rPr>
              <w:t>）</w:t>
            </w:r>
          </w:p>
        </w:tc>
        <w:tc>
          <w:tcPr>
            <w:tcW w:w="5467" w:type="dxa"/>
            <w:noWrap w:val="0"/>
            <w:vAlign w:val="center"/>
          </w:tcPr>
          <w:p>
            <w:pPr>
              <w:numPr>
                <w:ilvl w:val="0"/>
                <w:numId w:val="0"/>
              </w:numPr>
              <w:spacing w:line="360" w:lineRule="exact"/>
              <w:jc w:val="left"/>
              <w:rPr>
                <w:rFonts w:hint="default" w:ascii="宋体" w:hAnsi="宋体" w:cs="Arial"/>
                <w:b w:val="0"/>
                <w:bCs/>
                <w:szCs w:val="21"/>
                <w:lang w:val="en-US" w:eastAsia="zh-CN"/>
              </w:rPr>
            </w:pPr>
            <w:r>
              <w:rPr>
                <w:rFonts w:hint="eastAsia" w:ascii="宋体" w:hAnsi="宋体" w:cs="Arial"/>
                <w:b w:val="0"/>
                <w:bCs/>
                <w:szCs w:val="21"/>
                <w:lang w:eastAsia="zh-CN"/>
              </w:rPr>
              <w:t>提供增值评估服务，包括但不限于为采购人单位提供评估业务咨询；为采购人单位相关工作人员开展评估技术规程、相关法律法规、评估方法、案例选取等培训；承担采购人单位所组织的</w:t>
            </w:r>
            <w:r>
              <w:rPr>
                <w:rFonts w:hint="eastAsia" w:ascii="宋体" w:hAnsi="宋体" w:cs="Arial"/>
                <w:b w:val="0"/>
                <w:bCs/>
                <w:szCs w:val="21"/>
                <w:lang w:val="en-US" w:eastAsia="zh-CN"/>
              </w:rPr>
              <w:t>城市地价动态监测维护工作；承担采购人单位所组织的标定地价维护工作；每提供一项且提供内容全面合理得1分，上限4分。</w:t>
            </w:r>
          </w:p>
        </w:tc>
        <w:tc>
          <w:tcPr>
            <w:tcW w:w="524" w:type="dxa"/>
            <w:noWrap w:val="0"/>
            <w:vAlign w:val="center"/>
          </w:tcPr>
          <w:p>
            <w:pPr>
              <w:jc w:val="center"/>
              <w:rPr>
                <w:rFonts w:hint="default" w:ascii="宋体" w:hAnsi="宋体" w:cs="Arial"/>
                <w:b w:val="0"/>
                <w:bCs/>
                <w:szCs w:val="21"/>
                <w:lang w:val="en-US" w:eastAsia="zh-CN"/>
              </w:rPr>
            </w:pPr>
            <w:r>
              <w:rPr>
                <w:rFonts w:hint="eastAsia" w:ascii="宋体" w:hAnsi="宋体" w:cs="Arial"/>
                <w:b w:val="0"/>
                <w:bCs/>
                <w:szCs w:val="21"/>
                <w:lang w:val="en-US" w:eastAsia="zh-CN"/>
              </w:rPr>
              <w:t>4</w:t>
            </w:r>
          </w:p>
        </w:tc>
        <w:tc>
          <w:tcPr>
            <w:tcW w:w="2826" w:type="dxa"/>
            <w:noWrap w:val="0"/>
            <w:vAlign w:val="center"/>
          </w:tcPr>
          <w:p>
            <w:pPr>
              <w:spacing w:line="460" w:lineRule="exact"/>
              <w:jc w:val="center"/>
              <w:rPr>
                <w:rFonts w:hint="default" w:ascii="宋体" w:hAnsi="宋体" w:eastAsia="宋体" w:cs="Arial"/>
                <w:b w:val="0"/>
                <w:bCs/>
                <w:szCs w:val="21"/>
                <w:lang w:val="en-US" w:eastAsia="zh-CN"/>
              </w:rPr>
            </w:pPr>
            <w:r>
              <w:rPr>
                <w:rFonts w:hint="eastAsia" w:ascii="宋体" w:hAnsi="宋体" w:cs="Arial"/>
                <w:b w:val="0"/>
                <w:bCs/>
                <w:szCs w:val="21"/>
                <w:lang w:val="en-US" w:eastAsia="zh-CN"/>
              </w:rPr>
              <w:t>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0" w:hRule="atLeast"/>
        </w:trPr>
        <w:tc>
          <w:tcPr>
            <w:tcW w:w="1500" w:type="dxa"/>
            <w:noWrap w:val="0"/>
            <w:vAlign w:val="center"/>
          </w:tcPr>
          <w:p>
            <w:pPr>
              <w:spacing w:line="460" w:lineRule="exact"/>
              <w:jc w:val="center"/>
              <w:rPr>
                <w:rFonts w:ascii="宋体" w:hAnsi="宋体" w:cs="Arial"/>
                <w:b w:val="0"/>
                <w:bCs/>
                <w:szCs w:val="21"/>
              </w:rPr>
            </w:pPr>
            <w:r>
              <w:rPr>
                <w:rFonts w:hint="eastAsia" w:ascii="宋体" w:hAnsi="宋体" w:cs="Arial"/>
                <w:b w:val="0"/>
                <w:bCs/>
                <w:szCs w:val="21"/>
              </w:rPr>
              <w:t>服务方案</w:t>
            </w:r>
            <w:r>
              <w:rPr>
                <w:rFonts w:hint="eastAsia" w:ascii="宋体" w:hAnsi="宋体" w:cs="Arial"/>
                <w:b w:val="0"/>
                <w:bCs/>
                <w:szCs w:val="21"/>
                <w:lang w:val="en-US" w:eastAsia="zh-CN"/>
              </w:rPr>
              <w:t xml:space="preserve">    </w:t>
            </w:r>
            <w:r>
              <w:rPr>
                <w:rFonts w:hint="eastAsia" w:ascii="宋体" w:hAnsi="宋体" w:cs="Arial"/>
                <w:b w:val="0"/>
                <w:bCs/>
                <w:szCs w:val="21"/>
              </w:rPr>
              <w:t>（</w:t>
            </w:r>
            <w:r>
              <w:rPr>
                <w:rFonts w:hint="eastAsia" w:ascii="宋体" w:hAnsi="宋体" w:cs="Arial"/>
                <w:b w:val="0"/>
                <w:bCs/>
                <w:szCs w:val="21"/>
                <w:lang w:val="en-US" w:eastAsia="zh-CN"/>
              </w:rPr>
              <w:t>18</w:t>
            </w:r>
            <w:r>
              <w:rPr>
                <w:rFonts w:hint="eastAsia" w:ascii="宋体" w:hAnsi="宋体" w:cs="Arial"/>
                <w:b w:val="0"/>
                <w:bCs/>
                <w:szCs w:val="21"/>
              </w:rPr>
              <w:t>分）</w:t>
            </w:r>
          </w:p>
        </w:tc>
        <w:tc>
          <w:tcPr>
            <w:tcW w:w="5467" w:type="dxa"/>
            <w:noWrap w:val="0"/>
            <w:vAlign w:val="center"/>
          </w:tcPr>
          <w:p>
            <w:pPr>
              <w:numPr>
                <w:ilvl w:val="0"/>
                <w:numId w:val="1"/>
              </w:numPr>
              <w:spacing w:line="360" w:lineRule="exact"/>
              <w:jc w:val="left"/>
              <w:rPr>
                <w:rFonts w:hint="eastAsia" w:ascii="宋体" w:hAnsi="宋体" w:cs="Arial"/>
                <w:b w:val="0"/>
                <w:bCs/>
                <w:szCs w:val="21"/>
                <w:lang w:val="en-US" w:eastAsia="zh-CN"/>
              </w:rPr>
            </w:pPr>
            <w:r>
              <w:rPr>
                <w:rFonts w:hint="eastAsia" w:ascii="宋体" w:hAnsi="宋体" w:cs="Arial"/>
                <w:b w:val="0"/>
                <w:bCs/>
                <w:szCs w:val="21"/>
                <w:lang w:eastAsia="zh-CN"/>
              </w:rPr>
              <w:t>根据具体评估目的制定的评估方案框架完整、层次清晰、重点突出，评估计划和步骤完整清晰；（</w:t>
            </w:r>
            <w:r>
              <w:rPr>
                <w:rFonts w:hint="eastAsia" w:ascii="宋体" w:hAnsi="宋体" w:cs="Arial"/>
                <w:b w:val="0"/>
                <w:bCs/>
                <w:szCs w:val="21"/>
                <w:lang w:val="en-US" w:eastAsia="zh-CN"/>
              </w:rPr>
              <w:t>2</w:t>
            </w:r>
            <w:r>
              <w:rPr>
                <w:rFonts w:hint="eastAsia" w:ascii="宋体" w:hAnsi="宋体" w:cs="Arial"/>
                <w:b w:val="0"/>
                <w:bCs/>
                <w:szCs w:val="21"/>
                <w:lang w:eastAsia="zh-CN"/>
              </w:rPr>
              <w:t>）评估思路和方法科学全面，评估人员及分工合理明确；（</w:t>
            </w:r>
            <w:r>
              <w:rPr>
                <w:rFonts w:hint="eastAsia" w:ascii="宋体" w:hAnsi="宋体" w:cs="Arial"/>
                <w:b w:val="0"/>
                <w:bCs/>
                <w:szCs w:val="21"/>
                <w:lang w:val="en-US" w:eastAsia="zh-CN"/>
              </w:rPr>
              <w:t>3</w:t>
            </w:r>
            <w:r>
              <w:rPr>
                <w:rFonts w:hint="eastAsia" w:ascii="宋体" w:hAnsi="宋体" w:cs="Arial"/>
                <w:b w:val="0"/>
                <w:bCs/>
                <w:szCs w:val="21"/>
                <w:lang w:eastAsia="zh-CN"/>
              </w:rPr>
              <w:t>）服务质量保障措施有效可行，保障报告通过率和合格率措施完善；（</w:t>
            </w:r>
            <w:r>
              <w:rPr>
                <w:rFonts w:hint="eastAsia" w:ascii="宋体" w:hAnsi="宋体" w:cs="Arial"/>
                <w:b w:val="0"/>
                <w:bCs/>
                <w:szCs w:val="21"/>
                <w:lang w:val="en-US" w:eastAsia="zh-CN"/>
              </w:rPr>
              <w:t>4</w:t>
            </w:r>
            <w:r>
              <w:rPr>
                <w:rFonts w:hint="eastAsia" w:ascii="宋体" w:hAnsi="宋体" w:cs="Arial"/>
                <w:b w:val="0"/>
                <w:bCs/>
                <w:szCs w:val="21"/>
                <w:lang w:eastAsia="zh-CN"/>
              </w:rPr>
              <w:t>）机构人员培训、管理（包括技术规程、相关法律法规、评估思路及方法、现场踏勘及外业调查、案例选择与调取）等；（</w:t>
            </w:r>
            <w:r>
              <w:rPr>
                <w:rFonts w:hint="eastAsia" w:ascii="宋体" w:hAnsi="宋体" w:cs="Arial"/>
                <w:b w:val="0"/>
                <w:bCs/>
                <w:szCs w:val="21"/>
                <w:lang w:val="en-US" w:eastAsia="zh-CN"/>
              </w:rPr>
              <w:t>5</w:t>
            </w:r>
            <w:r>
              <w:rPr>
                <w:rFonts w:hint="eastAsia" w:ascii="宋体" w:hAnsi="宋体" w:cs="Arial"/>
                <w:b w:val="0"/>
                <w:bCs/>
                <w:szCs w:val="21"/>
                <w:lang w:eastAsia="zh-CN"/>
              </w:rPr>
              <w:t>）</w:t>
            </w:r>
            <w:r>
              <w:rPr>
                <w:rFonts w:hint="eastAsia" w:ascii="宋体" w:hAnsi="宋体" w:cs="Arial"/>
                <w:b w:val="0"/>
                <w:bCs/>
                <w:szCs w:val="21"/>
                <w:highlight w:val="none"/>
                <w:lang w:eastAsia="zh-CN"/>
              </w:rPr>
              <w:t>所投</w:t>
            </w:r>
            <w:r>
              <w:rPr>
                <w:rFonts w:hint="eastAsia" w:ascii="宋体" w:hAnsi="宋体" w:cs="Arial"/>
                <w:b w:val="0"/>
                <w:bCs/>
                <w:szCs w:val="21"/>
                <w:lang w:eastAsia="zh-CN"/>
              </w:rPr>
              <w:t>区域内基本情况分析及评估计划；（</w:t>
            </w:r>
            <w:r>
              <w:rPr>
                <w:rFonts w:hint="eastAsia" w:ascii="宋体" w:hAnsi="宋体" w:cs="Arial"/>
                <w:b w:val="0"/>
                <w:bCs/>
                <w:szCs w:val="21"/>
                <w:lang w:val="en-US" w:eastAsia="zh-CN"/>
              </w:rPr>
              <w:t>6</w:t>
            </w:r>
            <w:r>
              <w:rPr>
                <w:rFonts w:hint="eastAsia" w:ascii="宋体" w:hAnsi="宋体" w:cs="Arial"/>
                <w:b w:val="0"/>
                <w:bCs/>
                <w:szCs w:val="21"/>
                <w:lang w:eastAsia="zh-CN"/>
              </w:rPr>
              <w:t>）各类突发事件的应对预案及人员安排等。</w:t>
            </w:r>
            <w:r>
              <w:rPr>
                <w:rFonts w:hint="eastAsia" w:ascii="宋体" w:hAnsi="宋体" w:cs="Arial"/>
                <w:b w:val="0"/>
                <w:bCs/>
                <w:szCs w:val="21"/>
                <w:lang w:val="en-US" w:eastAsia="zh-CN"/>
              </w:rPr>
              <w:t xml:space="preserve">      </w:t>
            </w:r>
          </w:p>
          <w:p>
            <w:pPr>
              <w:numPr>
                <w:ilvl w:val="0"/>
                <w:numId w:val="0"/>
              </w:numPr>
              <w:spacing w:line="360" w:lineRule="exact"/>
              <w:ind w:firstLine="440" w:firstLineChars="200"/>
              <w:jc w:val="left"/>
              <w:rPr>
                <w:rFonts w:ascii="宋体" w:hAnsi="宋体" w:cs="Arial"/>
                <w:b w:val="0"/>
                <w:bCs/>
                <w:szCs w:val="21"/>
              </w:rPr>
            </w:pPr>
            <w:r>
              <w:rPr>
                <w:rFonts w:hint="eastAsia" w:ascii="宋体" w:hAnsi="宋体" w:cs="Arial"/>
                <w:b w:val="0"/>
                <w:bCs/>
                <w:szCs w:val="21"/>
                <w:lang w:eastAsia="zh-CN"/>
              </w:rPr>
              <w:t>投标人对以上因素的响应程度，每提供一项且完全响应得</w:t>
            </w:r>
            <w:r>
              <w:rPr>
                <w:rFonts w:hint="eastAsia" w:ascii="宋体" w:hAnsi="宋体" w:cs="Arial"/>
                <w:b w:val="0"/>
                <w:bCs/>
                <w:szCs w:val="21"/>
                <w:lang w:val="en-US" w:eastAsia="zh-CN"/>
              </w:rPr>
              <w:t>3分，根据响应内容但不够完善、合理的一项得1.5分，不提供的不得分，共18分。</w:t>
            </w:r>
          </w:p>
        </w:tc>
        <w:tc>
          <w:tcPr>
            <w:tcW w:w="524" w:type="dxa"/>
            <w:noWrap w:val="0"/>
            <w:vAlign w:val="center"/>
          </w:tcPr>
          <w:p>
            <w:pPr>
              <w:jc w:val="center"/>
              <w:rPr>
                <w:rFonts w:hint="default" w:ascii="宋体" w:hAnsi="宋体" w:eastAsia="宋体" w:cs="Arial"/>
                <w:b w:val="0"/>
                <w:bCs/>
                <w:szCs w:val="21"/>
                <w:lang w:val="en-US" w:eastAsia="zh-CN"/>
              </w:rPr>
            </w:pPr>
            <w:r>
              <w:rPr>
                <w:rFonts w:hint="eastAsia" w:ascii="宋体" w:hAnsi="宋体" w:cs="Arial"/>
                <w:b w:val="0"/>
                <w:bCs/>
                <w:szCs w:val="21"/>
                <w:lang w:val="en-US" w:eastAsia="zh-CN"/>
              </w:rPr>
              <w:t>18</w:t>
            </w:r>
          </w:p>
        </w:tc>
        <w:tc>
          <w:tcPr>
            <w:tcW w:w="2826" w:type="dxa"/>
            <w:noWrap w:val="0"/>
            <w:vAlign w:val="center"/>
          </w:tcPr>
          <w:p>
            <w:pPr>
              <w:spacing w:line="460" w:lineRule="exact"/>
              <w:jc w:val="center"/>
              <w:rPr>
                <w:rFonts w:hint="default" w:ascii="宋体" w:hAnsi="宋体" w:eastAsia="宋体" w:cs="Arial"/>
                <w:b w:val="0"/>
                <w:bCs/>
                <w:szCs w:val="21"/>
                <w:lang w:val="en-US" w:eastAsia="zh-CN"/>
              </w:rPr>
            </w:pPr>
          </w:p>
        </w:tc>
      </w:tr>
    </w:tbl>
    <w:p>
      <w:pPr>
        <w:pStyle w:val="33"/>
        <w:spacing w:before="0" w:line="360" w:lineRule="auto"/>
        <w:ind w:left="0" w:firstLine="458" w:firstLineChars="200"/>
        <w:rPr>
          <w:rStyle w:val="23"/>
          <w:w w:val="95"/>
          <w:lang w:eastAsia="zh-CN"/>
        </w:rPr>
      </w:pPr>
    </w:p>
    <w:p>
      <w:pPr>
        <w:pStyle w:val="33"/>
        <w:spacing w:before="0" w:line="360" w:lineRule="auto"/>
        <w:ind w:left="0" w:firstLine="458" w:firstLineChars="200"/>
        <w:rPr>
          <w:rStyle w:val="23"/>
          <w:lang w:eastAsia="zh-CN"/>
        </w:rPr>
      </w:pPr>
      <w:r>
        <w:rPr>
          <w:rStyle w:val="23"/>
          <w:w w:val="95"/>
          <w:lang w:eastAsia="zh-CN"/>
        </w:rPr>
        <w:t>30．定标原则</w:t>
      </w:r>
    </w:p>
    <w:p>
      <w:pPr>
        <w:spacing w:line="360" w:lineRule="auto"/>
        <w:ind w:firstLine="480" w:firstLineChars="200"/>
        <w:rPr>
          <w:rStyle w:val="23"/>
          <w:sz w:val="24"/>
          <w:szCs w:val="24"/>
          <w:lang w:eastAsia="zh-CN"/>
        </w:rPr>
      </w:pPr>
      <w:r>
        <w:rPr>
          <w:rStyle w:val="23"/>
          <w:sz w:val="24"/>
          <w:szCs w:val="24"/>
          <w:lang w:eastAsia="zh-CN"/>
        </w:rPr>
        <w:t>30.1评标委员会应当根据综合评分情况，按照投标人综合得分由高到低的顺序排列，依次推荐3名中标候选人，并编写评审报告。投标人综合得分相同的，按照投标报价由低到高的顺序排列。投标人综合得分相同且投标报价也相同的并列，评标委员会将按照技术指标优劣顺序推荐。</w:t>
      </w:r>
    </w:p>
    <w:p>
      <w:pPr>
        <w:spacing w:line="360" w:lineRule="auto"/>
        <w:ind w:firstLine="480" w:firstLineChars="200"/>
        <w:rPr>
          <w:rStyle w:val="23"/>
          <w:sz w:val="24"/>
          <w:szCs w:val="24"/>
          <w:lang w:eastAsia="zh-CN"/>
        </w:rPr>
      </w:pPr>
      <w:r>
        <w:rPr>
          <w:rStyle w:val="23"/>
          <w:sz w:val="24"/>
          <w:szCs w:val="24"/>
          <w:lang w:eastAsia="zh-CN"/>
        </w:rPr>
        <w:t>30.2招标代理机构应当在评标结束后2个工作日内将评审报告送招标人。招标人应当自收到评审报告之日起5个工作日内，在评审报告确定的中标候选人名单中按顺序确定中标人。</w:t>
      </w:r>
    </w:p>
    <w:p>
      <w:pPr>
        <w:spacing w:line="360" w:lineRule="auto"/>
        <w:ind w:firstLine="480" w:firstLineChars="200"/>
        <w:rPr>
          <w:rStyle w:val="23"/>
          <w:sz w:val="24"/>
          <w:szCs w:val="24"/>
          <w:lang w:eastAsia="zh-CN"/>
        </w:rPr>
      </w:pPr>
      <w:r>
        <w:rPr>
          <w:rStyle w:val="23"/>
          <w:sz w:val="24"/>
          <w:szCs w:val="24"/>
          <w:lang w:eastAsia="zh-CN"/>
        </w:rPr>
        <w:t>30.3根据评审报告，应当确定排名第一的中标候选人为中标人。排名第一的中标候选人放弃中标、因不可抗力不能履行合同的、或者招标文件规定应当提交履约保证金而在规定的期限内未能提交的（如有）、其他不符合中标条件的、或者被查实存在影响中标结果的违法行为等情形，招标人可以按照评标委员会提出的中标候选人名单排序依次确定其他中标候选人为中标人，也可以重新招标。</w:t>
      </w:r>
    </w:p>
    <w:p>
      <w:pPr>
        <w:pStyle w:val="34"/>
        <w:spacing w:before="24" w:line="360" w:lineRule="auto"/>
        <w:ind w:left="149"/>
        <w:jc w:val="both"/>
        <w:rPr>
          <w:rStyle w:val="23"/>
          <w:b w:val="0"/>
          <w:sz w:val="10"/>
          <w:lang w:eastAsia="zh-CN"/>
        </w:rPr>
      </w:pPr>
    </w:p>
    <w:p>
      <w:pPr>
        <w:pStyle w:val="3"/>
        <w:rPr>
          <w:rStyle w:val="23"/>
        </w:rPr>
      </w:pPr>
      <w:bookmarkStart w:id="8" w:name="_Toc75265245"/>
      <w:r>
        <w:rPr>
          <w:rStyle w:val="23"/>
        </w:rPr>
        <w:t>第七章授予合同</w:t>
      </w:r>
      <w:bookmarkEnd w:id="8"/>
    </w:p>
    <w:p>
      <w:pPr>
        <w:pStyle w:val="33"/>
        <w:spacing w:before="115" w:line="360" w:lineRule="auto"/>
        <w:ind w:left="631"/>
        <w:rPr>
          <w:rStyle w:val="23"/>
          <w:lang w:eastAsia="zh-CN"/>
        </w:rPr>
      </w:pPr>
    </w:p>
    <w:p>
      <w:pPr>
        <w:snapToGrid w:val="0"/>
        <w:spacing w:before="124" w:line="360" w:lineRule="auto"/>
        <w:ind w:firstLine="482" w:firstLineChars="200"/>
        <w:rPr>
          <w:rStyle w:val="23"/>
          <w:b/>
          <w:sz w:val="24"/>
          <w:szCs w:val="24"/>
          <w:lang w:eastAsia="zh-CN"/>
        </w:rPr>
      </w:pPr>
      <w:r>
        <w:rPr>
          <w:rStyle w:val="23"/>
          <w:b/>
          <w:sz w:val="24"/>
          <w:szCs w:val="24"/>
          <w:lang w:eastAsia="zh-CN"/>
        </w:rPr>
        <w:t>31.合同授予标准</w:t>
      </w:r>
    </w:p>
    <w:p>
      <w:pPr>
        <w:pStyle w:val="35"/>
        <w:tabs>
          <w:tab w:val="left" w:pos="1213"/>
        </w:tabs>
        <w:snapToGrid w:val="0"/>
        <w:spacing w:before="124" w:line="360" w:lineRule="auto"/>
        <w:ind w:left="0" w:right="114" w:firstLine="468" w:firstLineChars="200"/>
        <w:rPr>
          <w:rStyle w:val="23"/>
          <w:sz w:val="24"/>
          <w:szCs w:val="24"/>
          <w:lang w:eastAsia="zh-CN"/>
        </w:rPr>
      </w:pPr>
      <w:r>
        <w:rPr>
          <w:rStyle w:val="23"/>
          <w:spacing w:val="-3"/>
          <w:sz w:val="24"/>
          <w:szCs w:val="24"/>
          <w:lang w:eastAsia="zh-CN"/>
        </w:rPr>
        <w:t>31.1合同将授予被确定为实质上投标招标文件要求，评标认为具备履行合</w:t>
      </w:r>
      <w:r>
        <w:rPr>
          <w:rStyle w:val="23"/>
          <w:spacing w:val="-7"/>
          <w:sz w:val="24"/>
          <w:szCs w:val="24"/>
          <w:lang w:eastAsia="zh-CN"/>
        </w:rPr>
        <w:t>同义务条件、报价合理、技术和商务条件都符合条件基础上对买方最为有利的投标人。</w:t>
      </w:r>
    </w:p>
    <w:p>
      <w:pPr>
        <w:pStyle w:val="35"/>
        <w:tabs>
          <w:tab w:val="left" w:pos="1113"/>
        </w:tabs>
        <w:snapToGrid w:val="0"/>
        <w:spacing w:before="14" w:line="360" w:lineRule="auto"/>
        <w:ind w:left="0" w:firstLine="460" w:firstLineChars="200"/>
        <w:rPr>
          <w:rStyle w:val="23"/>
          <w:sz w:val="24"/>
          <w:szCs w:val="24"/>
          <w:lang w:eastAsia="zh-CN"/>
        </w:rPr>
      </w:pPr>
      <w:r>
        <w:rPr>
          <w:rStyle w:val="23"/>
          <w:spacing w:val="-5"/>
          <w:sz w:val="24"/>
          <w:szCs w:val="24"/>
          <w:lang w:eastAsia="zh-CN"/>
        </w:rPr>
        <w:t>31.2最低投标价不一定是被授予合同的保证。</w:t>
      </w:r>
    </w:p>
    <w:p>
      <w:pPr>
        <w:pStyle w:val="35"/>
        <w:tabs>
          <w:tab w:val="left" w:pos="1173"/>
        </w:tabs>
        <w:snapToGrid w:val="0"/>
        <w:spacing w:before="124" w:line="360" w:lineRule="auto"/>
        <w:ind w:left="0" w:right="231" w:firstLine="468" w:firstLineChars="200"/>
        <w:rPr>
          <w:rStyle w:val="23"/>
          <w:b/>
          <w:sz w:val="24"/>
          <w:szCs w:val="24"/>
          <w:lang w:eastAsia="zh-CN"/>
        </w:rPr>
      </w:pPr>
      <w:r>
        <w:rPr>
          <w:rStyle w:val="23"/>
          <w:spacing w:val="-3"/>
          <w:sz w:val="24"/>
          <w:szCs w:val="24"/>
          <w:lang w:eastAsia="zh-CN"/>
        </w:rPr>
        <w:t>31.3如果确定该投标人不能无条件圆满履行合同，招标人将对下一个可能中标的</w:t>
      </w:r>
      <w:r>
        <w:rPr>
          <w:rStyle w:val="23"/>
          <w:spacing w:val="-5"/>
          <w:sz w:val="24"/>
          <w:szCs w:val="24"/>
          <w:lang w:eastAsia="zh-CN"/>
        </w:rPr>
        <w:t>投标人资格做出类似的审查。</w:t>
      </w:r>
    </w:p>
    <w:p>
      <w:pPr>
        <w:pStyle w:val="33"/>
        <w:snapToGrid w:val="0"/>
        <w:spacing w:before="26" w:line="360" w:lineRule="auto"/>
        <w:ind w:left="0" w:firstLine="458" w:firstLineChars="200"/>
        <w:rPr>
          <w:rStyle w:val="23"/>
          <w:lang w:eastAsia="zh-CN"/>
        </w:rPr>
      </w:pPr>
      <w:r>
        <w:rPr>
          <w:rStyle w:val="23"/>
          <w:w w:val="95"/>
          <w:lang w:eastAsia="zh-CN"/>
        </w:rPr>
        <w:t>32.接受和拒绝任何投标的权力</w:t>
      </w:r>
    </w:p>
    <w:p>
      <w:pPr>
        <w:pStyle w:val="26"/>
        <w:snapToGrid w:val="0"/>
        <w:spacing w:before="125" w:line="360" w:lineRule="auto"/>
        <w:ind w:left="0" w:firstLine="480" w:firstLineChars="200"/>
        <w:rPr>
          <w:rStyle w:val="23"/>
          <w:lang w:eastAsia="zh-CN"/>
        </w:rPr>
      </w:pPr>
      <w:r>
        <w:rPr>
          <w:rStyle w:val="23"/>
          <w:lang w:eastAsia="zh-CN"/>
        </w:rPr>
        <w:t>32.1为维护国家利益，招标人在授予合同之前仍有选择或拒绝任何投标的权力。</w:t>
      </w:r>
    </w:p>
    <w:p>
      <w:pPr>
        <w:pStyle w:val="33"/>
        <w:snapToGrid w:val="0"/>
        <w:spacing w:before="127" w:line="360" w:lineRule="auto"/>
        <w:ind w:left="0" w:firstLine="458" w:firstLineChars="200"/>
        <w:rPr>
          <w:rStyle w:val="23"/>
          <w:lang w:eastAsia="zh-CN"/>
        </w:rPr>
      </w:pPr>
      <w:r>
        <w:rPr>
          <w:rStyle w:val="23"/>
          <w:w w:val="95"/>
          <w:lang w:eastAsia="zh-CN"/>
        </w:rPr>
        <w:t>33.中标通知书</w:t>
      </w:r>
    </w:p>
    <w:p>
      <w:pPr>
        <w:pStyle w:val="35"/>
        <w:tabs>
          <w:tab w:val="left" w:pos="1173"/>
        </w:tabs>
        <w:snapToGrid w:val="0"/>
        <w:spacing w:before="124" w:line="360" w:lineRule="auto"/>
        <w:ind w:left="0" w:right="231" w:firstLine="468" w:firstLineChars="200"/>
        <w:rPr>
          <w:rStyle w:val="23"/>
          <w:sz w:val="24"/>
          <w:szCs w:val="24"/>
          <w:lang w:eastAsia="zh-CN"/>
        </w:rPr>
      </w:pPr>
      <w:r>
        <w:rPr>
          <w:rStyle w:val="23"/>
          <w:spacing w:val="-3"/>
          <w:sz w:val="24"/>
          <w:szCs w:val="24"/>
          <w:lang w:eastAsia="zh-CN"/>
        </w:rPr>
        <w:t>33.1中标结果公示结束后，招标人将以书面形式发出《中标通知书》，《中标通</w:t>
      </w:r>
      <w:r>
        <w:rPr>
          <w:rStyle w:val="23"/>
          <w:spacing w:val="-5"/>
          <w:sz w:val="24"/>
          <w:szCs w:val="24"/>
          <w:lang w:eastAsia="zh-CN"/>
        </w:rPr>
        <w:t>知书》一经发出即发生法律效力。</w:t>
      </w:r>
    </w:p>
    <w:p>
      <w:pPr>
        <w:pStyle w:val="35"/>
        <w:tabs>
          <w:tab w:val="left" w:pos="1056"/>
        </w:tabs>
        <w:snapToGrid w:val="0"/>
        <w:spacing w:line="360" w:lineRule="auto"/>
        <w:ind w:left="0" w:firstLine="460" w:firstLineChars="200"/>
        <w:rPr>
          <w:rStyle w:val="23"/>
          <w:sz w:val="24"/>
          <w:szCs w:val="24"/>
          <w:lang w:eastAsia="zh-CN"/>
        </w:rPr>
      </w:pPr>
      <w:r>
        <w:rPr>
          <w:rStyle w:val="23"/>
          <w:spacing w:val="-5"/>
          <w:sz w:val="24"/>
          <w:szCs w:val="24"/>
          <w:lang w:eastAsia="zh-CN"/>
        </w:rPr>
        <w:t>33.2《中标通知书》将作为签订合同的依据。</w:t>
      </w:r>
    </w:p>
    <w:p>
      <w:pPr>
        <w:pStyle w:val="33"/>
        <w:snapToGrid w:val="0"/>
        <w:spacing w:before="124" w:line="360" w:lineRule="auto"/>
        <w:ind w:left="0" w:firstLine="458" w:firstLineChars="200"/>
        <w:rPr>
          <w:rStyle w:val="23"/>
          <w:lang w:eastAsia="zh-CN"/>
        </w:rPr>
      </w:pPr>
      <w:r>
        <w:rPr>
          <w:rStyle w:val="23"/>
          <w:w w:val="95"/>
          <w:lang w:eastAsia="zh-CN"/>
        </w:rPr>
        <w:t>34.履约担保</w:t>
      </w:r>
    </w:p>
    <w:p>
      <w:pPr>
        <w:pStyle w:val="35"/>
        <w:tabs>
          <w:tab w:val="left" w:pos="1113"/>
        </w:tabs>
        <w:snapToGrid w:val="0"/>
        <w:spacing w:before="124" w:line="360" w:lineRule="auto"/>
        <w:ind w:left="0" w:firstLine="460" w:firstLineChars="200"/>
        <w:rPr>
          <w:rStyle w:val="23"/>
          <w:sz w:val="24"/>
          <w:szCs w:val="24"/>
          <w:lang w:eastAsia="zh-CN"/>
        </w:rPr>
      </w:pPr>
      <w:r>
        <w:rPr>
          <w:rStyle w:val="23"/>
          <w:spacing w:val="-5"/>
          <w:sz w:val="24"/>
          <w:szCs w:val="24"/>
          <w:lang w:eastAsia="zh-CN"/>
        </w:rPr>
        <w:t>34.1履约保证金：详见投标人须知前附表。</w:t>
      </w:r>
    </w:p>
    <w:p>
      <w:pPr>
        <w:pStyle w:val="35"/>
        <w:tabs>
          <w:tab w:val="left" w:pos="1113"/>
        </w:tabs>
        <w:snapToGrid w:val="0"/>
        <w:spacing w:before="127" w:line="360" w:lineRule="auto"/>
        <w:ind w:left="0" w:firstLine="460" w:firstLineChars="200"/>
        <w:rPr>
          <w:rStyle w:val="23"/>
          <w:sz w:val="24"/>
          <w:szCs w:val="24"/>
          <w:lang w:eastAsia="zh-CN"/>
        </w:rPr>
      </w:pPr>
      <w:r>
        <w:rPr>
          <w:rStyle w:val="23"/>
          <w:spacing w:val="-5"/>
          <w:sz w:val="24"/>
          <w:szCs w:val="24"/>
          <w:lang w:eastAsia="zh-CN"/>
        </w:rPr>
        <w:t>34.2履约保证金在合同执行完毕后无息退还。</w:t>
      </w:r>
    </w:p>
    <w:p>
      <w:pPr>
        <w:pStyle w:val="35"/>
        <w:tabs>
          <w:tab w:val="left" w:pos="1173"/>
        </w:tabs>
        <w:snapToGrid w:val="0"/>
        <w:spacing w:before="125" w:line="360" w:lineRule="auto"/>
        <w:ind w:left="0" w:right="231" w:firstLine="468" w:firstLineChars="200"/>
        <w:rPr>
          <w:rStyle w:val="23"/>
          <w:sz w:val="24"/>
          <w:szCs w:val="24"/>
          <w:lang w:eastAsia="zh-CN"/>
        </w:rPr>
      </w:pPr>
      <w:r>
        <w:rPr>
          <w:rStyle w:val="23"/>
          <w:spacing w:val="-3"/>
          <w:sz w:val="24"/>
          <w:szCs w:val="24"/>
          <w:lang w:eastAsia="zh-CN"/>
        </w:rPr>
        <w:t>34.3如中标候选人不能提供则取消其中标资格。投标人须承诺如成为中标候选人</w:t>
      </w:r>
      <w:r>
        <w:rPr>
          <w:rStyle w:val="23"/>
          <w:spacing w:val="-5"/>
          <w:sz w:val="24"/>
          <w:szCs w:val="24"/>
          <w:lang w:eastAsia="zh-CN"/>
        </w:rPr>
        <w:t>能够及时提供该笔资金。</w:t>
      </w:r>
    </w:p>
    <w:p>
      <w:pPr>
        <w:pStyle w:val="33"/>
        <w:snapToGrid w:val="0"/>
        <w:spacing w:line="360" w:lineRule="auto"/>
        <w:ind w:left="0" w:firstLine="458" w:firstLineChars="200"/>
        <w:rPr>
          <w:rStyle w:val="23"/>
          <w:lang w:eastAsia="zh-CN"/>
        </w:rPr>
      </w:pPr>
      <w:r>
        <w:rPr>
          <w:rStyle w:val="23"/>
          <w:w w:val="95"/>
          <w:lang w:eastAsia="zh-CN"/>
        </w:rPr>
        <w:t>35．签订合同</w:t>
      </w:r>
    </w:p>
    <w:p>
      <w:pPr>
        <w:pStyle w:val="35"/>
        <w:tabs>
          <w:tab w:val="left" w:pos="1113"/>
        </w:tabs>
        <w:snapToGrid w:val="0"/>
        <w:spacing w:before="124" w:line="360" w:lineRule="auto"/>
        <w:ind w:left="0" w:right="233" w:firstLine="460" w:firstLineChars="200"/>
        <w:rPr>
          <w:rStyle w:val="23"/>
          <w:sz w:val="24"/>
          <w:szCs w:val="24"/>
          <w:lang w:eastAsia="zh-CN"/>
        </w:rPr>
      </w:pPr>
      <w:r>
        <w:rPr>
          <w:rStyle w:val="23"/>
          <w:spacing w:val="-5"/>
          <w:sz w:val="24"/>
          <w:szCs w:val="24"/>
          <w:lang w:eastAsia="zh-CN"/>
        </w:rPr>
        <w:t>35.1中标候选人在收到招标方的《中标通知书》后，须及时按照招标文件</w:t>
      </w:r>
      <w:r>
        <w:rPr>
          <w:rStyle w:val="23"/>
          <w:spacing w:val="-8"/>
          <w:sz w:val="24"/>
          <w:szCs w:val="24"/>
          <w:lang w:eastAsia="zh-CN"/>
        </w:rPr>
        <w:t>和其所提供的投标文件中的约定与招标单位签订书面合同，所签订的合同不得对招标文件</w:t>
      </w:r>
      <w:r>
        <w:rPr>
          <w:rStyle w:val="23"/>
          <w:spacing w:val="-5"/>
          <w:sz w:val="24"/>
          <w:szCs w:val="24"/>
          <w:lang w:eastAsia="zh-CN"/>
        </w:rPr>
        <w:t>和中标方的投标文件作实质性修改。</w:t>
      </w:r>
    </w:p>
    <w:p>
      <w:pPr>
        <w:pStyle w:val="35"/>
        <w:tabs>
          <w:tab w:val="left" w:pos="1113"/>
        </w:tabs>
        <w:snapToGrid w:val="0"/>
        <w:spacing w:before="28" w:line="360" w:lineRule="auto"/>
        <w:ind w:left="0" w:right="114" w:firstLine="436" w:firstLineChars="200"/>
        <w:rPr>
          <w:rStyle w:val="23"/>
          <w:spacing w:val="-11"/>
          <w:sz w:val="24"/>
          <w:szCs w:val="24"/>
          <w:lang w:eastAsia="zh-CN"/>
        </w:rPr>
      </w:pPr>
      <w:r>
        <w:rPr>
          <w:rStyle w:val="23"/>
          <w:spacing w:val="-11"/>
          <w:sz w:val="24"/>
          <w:szCs w:val="24"/>
          <w:lang w:eastAsia="zh-CN"/>
        </w:rPr>
        <w:t>35.2招标文件、中标方的投标文件及其澄清文件等，均为签订合同的依据。</w:t>
      </w:r>
    </w:p>
    <w:p>
      <w:pPr>
        <w:pStyle w:val="35"/>
        <w:tabs>
          <w:tab w:val="left" w:pos="1113"/>
        </w:tabs>
        <w:snapToGrid w:val="0"/>
        <w:spacing w:before="28" w:line="360" w:lineRule="auto"/>
        <w:ind w:left="0" w:right="114" w:firstLine="468" w:firstLineChars="200"/>
        <w:rPr>
          <w:rStyle w:val="23"/>
          <w:sz w:val="24"/>
          <w:szCs w:val="24"/>
          <w:lang w:eastAsia="zh-CN"/>
        </w:rPr>
      </w:pPr>
      <w:r>
        <w:rPr>
          <w:rStyle w:val="23"/>
          <w:spacing w:val="-3"/>
          <w:sz w:val="24"/>
          <w:szCs w:val="24"/>
          <w:lang w:eastAsia="zh-CN"/>
        </w:rPr>
        <w:t>35.3</w:t>
      </w:r>
      <w:r>
        <w:rPr>
          <w:rStyle w:val="23"/>
          <w:spacing w:val="-11"/>
          <w:sz w:val="24"/>
          <w:szCs w:val="24"/>
          <w:lang w:eastAsia="zh-CN"/>
        </w:rPr>
        <w:t>如果中标人不能按本须知第</w:t>
      </w:r>
      <w:r>
        <w:rPr>
          <w:rStyle w:val="23"/>
          <w:sz w:val="24"/>
          <w:szCs w:val="24"/>
          <w:lang w:eastAsia="zh-CN"/>
        </w:rPr>
        <w:t>35.1</w:t>
      </w:r>
      <w:r>
        <w:rPr>
          <w:rStyle w:val="23"/>
          <w:spacing w:val="-16"/>
          <w:sz w:val="24"/>
          <w:szCs w:val="24"/>
          <w:lang w:eastAsia="zh-CN"/>
        </w:rPr>
        <w:t>款的规定执行，招标人将有充分的理由废除</w:t>
      </w:r>
      <w:r>
        <w:rPr>
          <w:rStyle w:val="23"/>
          <w:spacing w:val="-12"/>
          <w:sz w:val="24"/>
          <w:szCs w:val="24"/>
          <w:lang w:eastAsia="zh-CN"/>
        </w:rPr>
        <w:t>其中标资格，并没收其</w:t>
      </w:r>
      <w:r>
        <w:rPr>
          <w:rStyle w:val="23"/>
          <w:rFonts w:hint="eastAsia"/>
          <w:spacing w:val="-12"/>
          <w:sz w:val="24"/>
          <w:szCs w:val="24"/>
          <w:lang w:eastAsia="zh-CN"/>
        </w:rPr>
        <w:t>投标</w:t>
      </w:r>
      <w:r>
        <w:rPr>
          <w:rStyle w:val="23"/>
          <w:spacing w:val="-12"/>
          <w:sz w:val="24"/>
          <w:szCs w:val="24"/>
          <w:lang w:eastAsia="zh-CN"/>
        </w:rPr>
        <w:t>保证金，给招标人造成的损失超过</w:t>
      </w:r>
      <w:r>
        <w:rPr>
          <w:rStyle w:val="23"/>
          <w:rFonts w:hint="eastAsia"/>
          <w:spacing w:val="-12"/>
          <w:sz w:val="24"/>
          <w:szCs w:val="24"/>
          <w:lang w:eastAsia="zh-CN"/>
        </w:rPr>
        <w:t>投标</w:t>
      </w:r>
      <w:r>
        <w:rPr>
          <w:rStyle w:val="23"/>
          <w:spacing w:val="-12"/>
          <w:sz w:val="24"/>
          <w:szCs w:val="24"/>
          <w:lang w:eastAsia="zh-CN"/>
        </w:rPr>
        <w:t>保证金数额的，还应</w:t>
      </w:r>
      <w:r>
        <w:rPr>
          <w:rStyle w:val="23"/>
          <w:spacing w:val="-13"/>
          <w:sz w:val="24"/>
          <w:szCs w:val="24"/>
          <w:lang w:eastAsia="zh-CN"/>
        </w:rPr>
        <w:t>当对超过部分予以赔偿，同时依法承担相应法律责任；同时，招标人有权将标授予另一</w:t>
      </w:r>
      <w:r>
        <w:rPr>
          <w:rStyle w:val="23"/>
          <w:spacing w:val="-5"/>
          <w:sz w:val="24"/>
          <w:szCs w:val="24"/>
          <w:lang w:eastAsia="zh-CN"/>
        </w:rPr>
        <w:t>个候选中标人或重新招标。</w:t>
      </w:r>
    </w:p>
    <w:p>
      <w:pPr>
        <w:pStyle w:val="26"/>
        <w:snapToGrid w:val="0"/>
        <w:spacing w:before="31" w:line="360" w:lineRule="auto"/>
        <w:ind w:left="0" w:right="232" w:firstLine="468" w:firstLineChars="200"/>
        <w:jc w:val="both"/>
        <w:rPr>
          <w:rStyle w:val="23"/>
          <w:w w:val="99"/>
          <w:lang w:eastAsia="zh-CN"/>
        </w:rPr>
      </w:pPr>
      <w:r>
        <w:rPr>
          <w:rStyle w:val="23"/>
          <w:spacing w:val="-3"/>
          <w:lang w:eastAsia="zh-CN"/>
        </w:rPr>
        <w:t>35.4</w:t>
      </w:r>
      <w:r>
        <w:rPr>
          <w:rStyle w:val="23"/>
          <w:spacing w:val="-5"/>
          <w:lang w:eastAsia="zh-CN"/>
        </w:rPr>
        <w:t>不允许中标人将中标项目分包或转交他人承担。特殊情况下，中标人必须与</w:t>
      </w:r>
      <w:r>
        <w:rPr>
          <w:rStyle w:val="23"/>
          <w:spacing w:val="-8"/>
          <w:lang w:eastAsia="zh-CN"/>
        </w:rPr>
        <w:t>招标方协商后共同决定将合同标的中的部分由第三方承担供货和服务责任，但中标方必</w:t>
      </w:r>
      <w:r>
        <w:rPr>
          <w:rStyle w:val="23"/>
          <w:spacing w:val="-9"/>
          <w:lang w:eastAsia="zh-CN"/>
        </w:rPr>
        <w:t>须对合同标的的全部内容向招标方负责，并保证第三方提供的供货和服务符合招标文件</w:t>
      </w:r>
      <w:r>
        <w:rPr>
          <w:rStyle w:val="23"/>
          <w:spacing w:val="-5"/>
          <w:lang w:eastAsia="zh-CN"/>
        </w:rPr>
        <w:t>的约定和投标文件的承诺及相关约定。</w:t>
      </w:r>
    </w:p>
    <w:p>
      <w:pPr>
        <w:pStyle w:val="34"/>
        <w:spacing w:before="15" w:line="360" w:lineRule="auto"/>
        <w:ind w:left="0" w:right="3127"/>
        <w:rPr>
          <w:rStyle w:val="23"/>
          <w:lang w:eastAsia="zh-CN"/>
        </w:rPr>
      </w:pPr>
    </w:p>
    <w:p>
      <w:pPr>
        <w:pStyle w:val="34"/>
        <w:spacing w:before="15" w:line="360" w:lineRule="auto"/>
        <w:ind w:left="0" w:right="36"/>
        <w:rPr>
          <w:rStyle w:val="23"/>
          <w:lang w:eastAsia="zh-CN"/>
        </w:rPr>
      </w:pPr>
    </w:p>
    <w:p>
      <w:pPr>
        <w:pStyle w:val="3"/>
        <w:rPr>
          <w:rStyle w:val="23"/>
        </w:rPr>
      </w:pPr>
      <w:bookmarkStart w:id="9" w:name="_Toc75265246"/>
    </w:p>
    <w:p>
      <w:pPr>
        <w:pStyle w:val="3"/>
        <w:rPr>
          <w:rStyle w:val="23"/>
        </w:rPr>
      </w:pPr>
    </w:p>
    <w:p>
      <w:pPr>
        <w:pStyle w:val="3"/>
        <w:rPr>
          <w:rStyle w:val="23"/>
        </w:rPr>
      </w:pPr>
      <w:r>
        <w:rPr>
          <w:rStyle w:val="23"/>
        </w:rPr>
        <w:t>第八章其他</w:t>
      </w:r>
      <w:bookmarkEnd w:id="9"/>
    </w:p>
    <w:p>
      <w:pPr>
        <w:pStyle w:val="26"/>
        <w:snapToGrid w:val="0"/>
        <w:spacing w:before="31" w:line="360" w:lineRule="auto"/>
        <w:ind w:left="0" w:right="232" w:firstLine="458" w:firstLineChars="200"/>
        <w:jc w:val="both"/>
        <w:rPr>
          <w:rStyle w:val="23"/>
          <w:b/>
          <w:w w:val="95"/>
          <w:lang w:eastAsia="zh-CN"/>
        </w:rPr>
      </w:pPr>
      <w:r>
        <w:rPr>
          <w:rStyle w:val="23"/>
          <w:b/>
          <w:w w:val="95"/>
          <w:lang w:eastAsia="zh-CN"/>
        </w:rPr>
        <w:t>36.需要补充的其他内容</w:t>
      </w:r>
    </w:p>
    <w:p>
      <w:pPr>
        <w:pStyle w:val="26"/>
        <w:snapToGrid w:val="0"/>
        <w:spacing w:before="31" w:line="360" w:lineRule="auto"/>
        <w:ind w:left="0" w:right="232" w:firstLine="480" w:firstLineChars="200"/>
        <w:jc w:val="both"/>
        <w:rPr>
          <w:rStyle w:val="23"/>
          <w:lang w:eastAsia="zh-CN"/>
        </w:rPr>
      </w:pPr>
      <w:r>
        <w:rPr>
          <w:rStyle w:val="23"/>
          <w:lang w:eastAsia="zh-CN"/>
        </w:rPr>
        <w:t>36.1需要补充的其他内容详见投标人须知前附表。</w:t>
      </w:r>
    </w:p>
    <w:p>
      <w:pPr>
        <w:textAlignment w:val="auto"/>
        <w:rPr>
          <w:rStyle w:val="23"/>
          <w:rFonts w:cs="宋体"/>
          <w:b/>
          <w:kern w:val="36"/>
          <w:sz w:val="32"/>
          <w:szCs w:val="32"/>
          <w:lang w:eastAsia="zh-CN"/>
        </w:rPr>
      </w:pPr>
      <w:bookmarkStart w:id="10" w:name="_Toc75265247"/>
    </w:p>
    <w:p>
      <w:pPr>
        <w:rPr>
          <w:rStyle w:val="23"/>
          <w:bCs w:val="0"/>
          <w:szCs w:val="32"/>
        </w:rPr>
      </w:pPr>
      <w:r>
        <w:rPr>
          <w:rStyle w:val="23"/>
          <w:bCs w:val="0"/>
          <w:szCs w:val="32"/>
        </w:rPr>
        <w:br w:type="page"/>
      </w:r>
    </w:p>
    <w:p>
      <w:pPr>
        <w:pStyle w:val="3"/>
        <w:rPr>
          <w:rStyle w:val="23"/>
          <w:bCs w:val="0"/>
          <w:szCs w:val="32"/>
        </w:rPr>
      </w:pPr>
      <w:r>
        <w:rPr>
          <w:rStyle w:val="23"/>
          <w:bCs w:val="0"/>
          <w:szCs w:val="32"/>
        </w:rPr>
        <w:t>第</w:t>
      </w:r>
      <w:r>
        <w:rPr>
          <w:rStyle w:val="23"/>
          <w:rFonts w:hint="eastAsia"/>
          <w:bCs w:val="0"/>
          <w:szCs w:val="32"/>
        </w:rPr>
        <w:t xml:space="preserve">九章 </w:t>
      </w:r>
      <w:r>
        <w:rPr>
          <w:rStyle w:val="23"/>
          <w:bCs w:val="0"/>
          <w:szCs w:val="32"/>
        </w:rPr>
        <w:t>招标内容及</w:t>
      </w:r>
      <w:r>
        <w:rPr>
          <w:rStyle w:val="23"/>
          <w:rFonts w:hint="eastAsia"/>
          <w:bCs w:val="0"/>
          <w:szCs w:val="32"/>
        </w:rPr>
        <w:t>参数要求</w:t>
      </w:r>
      <w:bookmarkEnd w:id="10"/>
    </w:p>
    <w:p>
      <w:pPr>
        <w:spacing w:line="458" w:lineRule="exact"/>
        <w:jc w:val="left"/>
        <w:rPr>
          <w:rStyle w:val="23"/>
          <w:rFonts w:hint="default"/>
          <w:sz w:val="24"/>
          <w:szCs w:val="24"/>
          <w:lang w:eastAsia="zh-CN"/>
        </w:rPr>
      </w:pPr>
      <w:r>
        <w:rPr>
          <w:rStyle w:val="23"/>
          <w:rFonts w:hint="default"/>
          <w:sz w:val="24"/>
          <w:szCs w:val="24"/>
          <w:lang w:eastAsia="zh-CN"/>
        </w:rPr>
        <w:t>1.投标人应指派业务熟练的工作人员开展相关工作，土地评估业务人员不得签署非本人承办业务的报告，非土地评估专业人员不得签署业务报告；</w:t>
      </w:r>
    </w:p>
    <w:p>
      <w:pPr>
        <w:spacing w:line="458" w:lineRule="exact"/>
        <w:jc w:val="left"/>
        <w:rPr>
          <w:rStyle w:val="23"/>
          <w:rFonts w:hint="default"/>
          <w:sz w:val="24"/>
          <w:szCs w:val="24"/>
          <w:lang w:eastAsia="zh-CN"/>
        </w:rPr>
      </w:pPr>
      <w:r>
        <w:rPr>
          <w:rStyle w:val="23"/>
          <w:rFonts w:hint="default"/>
          <w:sz w:val="24"/>
          <w:szCs w:val="24"/>
          <w:lang w:eastAsia="zh-CN"/>
        </w:rPr>
        <w:t>2.中标机构每季度须主动将承担的评估业务汇总后报送至市自然资源局相关业务科室；</w:t>
      </w:r>
    </w:p>
    <w:p>
      <w:pPr>
        <w:spacing w:line="458" w:lineRule="exact"/>
        <w:jc w:val="left"/>
        <w:rPr>
          <w:rStyle w:val="23"/>
          <w:rFonts w:hint="default"/>
          <w:sz w:val="24"/>
          <w:szCs w:val="24"/>
          <w:lang w:eastAsia="zh-CN"/>
        </w:rPr>
      </w:pPr>
      <w:r>
        <w:rPr>
          <w:rStyle w:val="23"/>
          <w:rFonts w:hint="default"/>
          <w:sz w:val="24"/>
          <w:szCs w:val="24"/>
          <w:lang w:eastAsia="zh-CN"/>
        </w:rPr>
        <w:t>3. 投标人取得评估业务后须积极联系市自然资源局相关业务科室经办人、土地使用权人，按时完成土地评估业务，高效通过专家评审，及时向市自然资源局提交土地估价结果，并提交每宗地的评估备案表；</w:t>
      </w:r>
    </w:p>
    <w:p>
      <w:pPr>
        <w:spacing w:line="458" w:lineRule="exact"/>
        <w:jc w:val="left"/>
        <w:rPr>
          <w:rStyle w:val="23"/>
          <w:rFonts w:hint="default"/>
          <w:sz w:val="24"/>
          <w:szCs w:val="24"/>
          <w:lang w:eastAsia="zh-CN"/>
        </w:rPr>
      </w:pPr>
      <w:r>
        <w:rPr>
          <w:rStyle w:val="23"/>
          <w:rFonts w:hint="default"/>
          <w:sz w:val="24"/>
          <w:szCs w:val="24"/>
          <w:lang w:eastAsia="zh-CN"/>
        </w:rPr>
        <w:t>4.乌鲁木齐市自然资源局对投标人的服务质量及报告质量等方面实行动态跟踪和评价，如发现机构及其人员存在工作过失、出具虚假不实报告的，将未通过专家评审会的价格透露给用地单位的，在提供服务过程中涉嫌违法违规行为的，提供评估服务过程中服务质量达不到委托要求而造成严重后果的，将停止其服务。经查实的，视情节轻重将限制其从事市土地一级市场评估工作，并通报行业主管部门。</w:t>
      </w:r>
    </w:p>
    <w:p>
      <w:pPr>
        <w:spacing w:line="458" w:lineRule="exact"/>
        <w:jc w:val="left"/>
        <w:rPr>
          <w:rStyle w:val="23"/>
          <w:sz w:val="24"/>
          <w:szCs w:val="24"/>
          <w:lang w:eastAsia="zh-CN"/>
        </w:rPr>
        <w:sectPr>
          <w:pgSz w:w="11910" w:h="16840"/>
          <w:pgMar w:top="1320" w:right="1160" w:bottom="1180" w:left="1480" w:header="0" w:footer="912" w:gutter="0"/>
          <w:cols w:space="720" w:num="1"/>
        </w:sectPr>
      </w:pPr>
      <w:r>
        <w:rPr>
          <w:rStyle w:val="23"/>
          <w:rFonts w:hint="default"/>
          <w:sz w:val="24"/>
          <w:szCs w:val="24"/>
          <w:lang w:val="en-US" w:eastAsia="zh-CN"/>
        </w:rPr>
        <w:t>5.投标人</w:t>
      </w:r>
      <w:r>
        <w:rPr>
          <w:rStyle w:val="23"/>
          <w:rFonts w:hint="default"/>
          <w:sz w:val="24"/>
          <w:szCs w:val="24"/>
          <w:lang w:eastAsia="zh-CN"/>
        </w:rPr>
        <w:t>提供增值评估服务，包括但不限于为市自然资源局提供评估业务咨询；为市自然资源局相关工作人员开展评估技术规程、相关法律法规、评估方法、案例选取等培训；承担市自然资源局所组织的</w:t>
      </w:r>
      <w:r>
        <w:rPr>
          <w:rStyle w:val="23"/>
          <w:rFonts w:hint="default"/>
          <w:sz w:val="24"/>
          <w:szCs w:val="24"/>
          <w:lang w:val="en-US" w:eastAsia="zh-CN"/>
        </w:rPr>
        <w:t>城市地价动态监测工作；承担</w:t>
      </w:r>
      <w:r>
        <w:rPr>
          <w:rStyle w:val="23"/>
          <w:rFonts w:hint="default"/>
          <w:sz w:val="24"/>
          <w:szCs w:val="24"/>
          <w:lang w:eastAsia="zh-CN"/>
        </w:rPr>
        <w:t>市自然资源局</w:t>
      </w:r>
      <w:r>
        <w:rPr>
          <w:rStyle w:val="23"/>
          <w:rFonts w:hint="default"/>
          <w:sz w:val="24"/>
          <w:szCs w:val="24"/>
          <w:lang w:val="en-US" w:eastAsia="zh-CN"/>
        </w:rPr>
        <w:t>所组织的标定地价维护工作。</w:t>
      </w:r>
    </w:p>
    <w:p>
      <w:pPr>
        <w:pStyle w:val="3"/>
        <w:rPr>
          <w:rStyle w:val="23"/>
          <w:bCs w:val="0"/>
          <w:szCs w:val="32"/>
        </w:rPr>
      </w:pPr>
      <w:bookmarkStart w:id="11" w:name="_Toc75265248"/>
      <w:r>
        <w:rPr>
          <w:rStyle w:val="23"/>
          <w:bCs w:val="0"/>
          <w:szCs w:val="32"/>
        </w:rPr>
        <w:t>第</w:t>
      </w:r>
      <w:r>
        <w:rPr>
          <w:rStyle w:val="23"/>
          <w:rFonts w:hint="eastAsia"/>
          <w:bCs w:val="0"/>
          <w:szCs w:val="32"/>
        </w:rPr>
        <w:t xml:space="preserve">十章 </w:t>
      </w:r>
      <w:r>
        <w:rPr>
          <w:rStyle w:val="23"/>
          <w:bCs w:val="0"/>
          <w:szCs w:val="32"/>
        </w:rPr>
        <w:t>合同条款</w:t>
      </w:r>
      <w:bookmarkEnd w:id="11"/>
    </w:p>
    <w:p>
      <w:pPr>
        <w:ind w:firstLine="281" w:firstLineChars="100"/>
        <w:jc w:val="center"/>
        <w:rPr>
          <w:color w:val="000000"/>
          <w:sz w:val="24"/>
          <w:lang w:eastAsia="zh-CN"/>
        </w:rPr>
      </w:pPr>
      <w:bookmarkStart w:id="12" w:name="_Toc12403_WPSOffice_Level2"/>
      <w:bookmarkStart w:id="13" w:name="_Toc15926_WPSOffice_Level2"/>
      <w:bookmarkStart w:id="14" w:name="_Toc18036_WPSOffice_Level2"/>
      <w:bookmarkStart w:id="15" w:name="_Toc22570_WPSOffice_Level2"/>
      <w:r>
        <w:rPr>
          <w:rFonts w:hint="eastAsia"/>
          <w:b/>
          <w:bCs/>
          <w:color w:val="000000"/>
          <w:sz w:val="28"/>
          <w:szCs w:val="28"/>
        </w:rPr>
        <w:t>（以</w:t>
      </w:r>
      <w:r>
        <w:rPr>
          <w:rFonts w:hint="eastAsia"/>
          <w:b/>
          <w:bCs/>
          <w:color w:val="000000"/>
          <w:sz w:val="28"/>
          <w:szCs w:val="28"/>
          <w:lang w:eastAsia="zh-CN"/>
        </w:rPr>
        <w:t>与甲方</w:t>
      </w:r>
      <w:r>
        <w:rPr>
          <w:rFonts w:hint="eastAsia"/>
          <w:b/>
          <w:bCs/>
          <w:color w:val="000000"/>
          <w:sz w:val="28"/>
          <w:szCs w:val="28"/>
        </w:rPr>
        <w:t>最终签订为准）</w:t>
      </w:r>
      <w:bookmarkEnd w:id="12"/>
      <w:bookmarkEnd w:id="13"/>
      <w:bookmarkEnd w:id="14"/>
      <w:bookmarkEnd w:id="15"/>
    </w:p>
    <w:p>
      <w:pPr>
        <w:rPr>
          <w:rStyle w:val="23"/>
          <w:sz w:val="15"/>
          <w:lang w:eastAsia="zh-CN"/>
        </w:rPr>
      </w:pPr>
    </w:p>
    <w:p>
      <w:pPr>
        <w:spacing w:line="440" w:lineRule="exact"/>
        <w:rPr>
          <w:rFonts w:cs="Arial"/>
          <w:szCs w:val="21"/>
        </w:rPr>
      </w:pPr>
      <w:r>
        <w:rPr>
          <w:rFonts w:hint="eastAsia" w:cs="宋体"/>
          <w:szCs w:val="21"/>
          <w:u w:val="single"/>
        </w:rPr>
        <w:t xml:space="preserve">           </w:t>
      </w:r>
      <w:r>
        <w:rPr>
          <w:rFonts w:cs="Arial"/>
          <w:szCs w:val="21"/>
        </w:rPr>
        <w:t>（下称</w:t>
      </w:r>
      <w:r>
        <w:rPr>
          <w:rFonts w:hint="eastAsia" w:cs="Arial"/>
          <w:szCs w:val="21"/>
        </w:rPr>
        <w:t>甲</w:t>
      </w:r>
      <w:r>
        <w:rPr>
          <w:rFonts w:cs="Arial"/>
          <w:szCs w:val="21"/>
        </w:rPr>
        <w:t>方）和</w:t>
      </w:r>
      <w:r>
        <w:rPr>
          <w:rFonts w:hint="eastAsia" w:cs="Arial"/>
          <w:szCs w:val="21"/>
          <w:u w:val="single"/>
        </w:rPr>
        <w:t xml:space="preserve">         </w:t>
      </w:r>
      <w:r>
        <w:rPr>
          <w:rFonts w:cs="Arial"/>
          <w:szCs w:val="21"/>
        </w:rPr>
        <w:t>（下称</w:t>
      </w:r>
      <w:r>
        <w:rPr>
          <w:rFonts w:hint="eastAsia" w:cs="Arial"/>
          <w:szCs w:val="21"/>
        </w:rPr>
        <w:t>乙</w:t>
      </w:r>
      <w:r>
        <w:rPr>
          <w:rFonts w:cs="Arial"/>
          <w:szCs w:val="21"/>
        </w:rPr>
        <w:t>方）就</w:t>
      </w:r>
      <w:r>
        <w:rPr>
          <w:rFonts w:hint="eastAsia" w:cs="Arial"/>
          <w:szCs w:val="21"/>
          <w:u w:val="single"/>
        </w:rPr>
        <w:t xml:space="preserve">            </w:t>
      </w:r>
      <w:r>
        <w:rPr>
          <w:rFonts w:hint="eastAsia"/>
          <w:szCs w:val="21"/>
        </w:rPr>
        <w:t>项目</w:t>
      </w:r>
      <w:r>
        <w:rPr>
          <w:rFonts w:cs="Arial"/>
          <w:szCs w:val="21"/>
        </w:rPr>
        <w:t>，经双方友好协商，一致同意依照《中华人民共和国</w:t>
      </w:r>
      <w:r>
        <w:rPr>
          <w:rFonts w:hint="eastAsia" w:cs="Arial"/>
          <w:szCs w:val="21"/>
        </w:rPr>
        <w:t>民法典</w:t>
      </w:r>
      <w:r>
        <w:rPr>
          <w:rFonts w:cs="Arial"/>
          <w:szCs w:val="21"/>
        </w:rPr>
        <w:t>》签订本合同。</w:t>
      </w:r>
    </w:p>
    <w:p>
      <w:pPr>
        <w:spacing w:line="440" w:lineRule="exact"/>
        <w:ind w:firstLine="221" w:firstLineChars="100"/>
        <w:rPr>
          <w:rFonts w:cs="Arial"/>
          <w:b/>
          <w:szCs w:val="21"/>
        </w:rPr>
      </w:pPr>
      <w:r>
        <w:rPr>
          <w:rFonts w:cs="Arial"/>
          <w:b/>
          <w:szCs w:val="21"/>
        </w:rPr>
        <w:t>1．定义</w:t>
      </w:r>
    </w:p>
    <w:p>
      <w:pPr>
        <w:spacing w:line="440" w:lineRule="exact"/>
        <w:ind w:firstLine="440" w:firstLineChars="200"/>
        <w:rPr>
          <w:rFonts w:cs="Arial"/>
          <w:szCs w:val="21"/>
        </w:rPr>
      </w:pPr>
      <w:r>
        <w:rPr>
          <w:rFonts w:cs="Arial"/>
          <w:szCs w:val="21"/>
        </w:rPr>
        <w:t>1.1在此合同中按照说明解释下列术语：</w:t>
      </w:r>
    </w:p>
    <w:p>
      <w:pPr>
        <w:spacing w:line="440" w:lineRule="exact"/>
        <w:ind w:firstLine="440" w:firstLineChars="200"/>
        <w:rPr>
          <w:rFonts w:cs="Arial"/>
          <w:szCs w:val="21"/>
        </w:rPr>
      </w:pPr>
      <w:r>
        <w:rPr>
          <w:rFonts w:cs="Arial"/>
          <w:szCs w:val="21"/>
        </w:rPr>
        <w:t>1.1.1“合同”指的是买方和卖方之间的协议，它被记录在双方签订的合同里，包括所有的附件和由证明体现的所有文件，包括其投标期间的所有文件及承诺。</w:t>
      </w:r>
    </w:p>
    <w:p>
      <w:pPr>
        <w:spacing w:line="440" w:lineRule="exact"/>
        <w:ind w:firstLine="440" w:firstLineChars="200"/>
        <w:rPr>
          <w:rFonts w:cs="Arial"/>
          <w:szCs w:val="21"/>
        </w:rPr>
      </w:pPr>
      <w:r>
        <w:rPr>
          <w:rFonts w:cs="Arial"/>
          <w:szCs w:val="21"/>
        </w:rPr>
        <w:t>1.1.2“合同价格”是指在合同下可付给卖方的全部正确履行合同义务的价格。</w:t>
      </w:r>
    </w:p>
    <w:p>
      <w:pPr>
        <w:spacing w:line="440" w:lineRule="exact"/>
        <w:ind w:firstLine="440" w:firstLineChars="200"/>
        <w:rPr>
          <w:b/>
          <w:szCs w:val="21"/>
        </w:rPr>
      </w:pPr>
      <w:r>
        <w:rPr>
          <w:rFonts w:cs="Arial"/>
          <w:szCs w:val="21"/>
        </w:rPr>
        <w:t>1.1.3“服务”是指</w:t>
      </w:r>
      <w:r>
        <w:rPr>
          <w:rFonts w:hint="eastAsia" w:cs="Arial"/>
          <w:szCs w:val="21"/>
          <w:u w:val="single"/>
        </w:rPr>
        <w:t xml:space="preserve">                       </w:t>
      </w:r>
      <w:r>
        <w:rPr>
          <w:rFonts w:hint="eastAsia"/>
          <w:szCs w:val="21"/>
        </w:rPr>
        <w:t>。</w:t>
      </w:r>
    </w:p>
    <w:p>
      <w:pPr>
        <w:spacing w:line="440" w:lineRule="exact"/>
        <w:ind w:firstLine="440" w:firstLineChars="200"/>
        <w:rPr>
          <w:rFonts w:cs="Arial"/>
          <w:szCs w:val="21"/>
        </w:rPr>
      </w:pPr>
      <w:r>
        <w:rPr>
          <w:rFonts w:cs="Arial"/>
          <w:szCs w:val="21"/>
        </w:rPr>
        <w:t>1.1.</w:t>
      </w:r>
      <w:r>
        <w:rPr>
          <w:rFonts w:hint="eastAsia" w:cs="Arial"/>
          <w:szCs w:val="21"/>
        </w:rPr>
        <w:t>4</w:t>
      </w:r>
      <w:r>
        <w:rPr>
          <w:rFonts w:cs="Arial"/>
          <w:szCs w:val="21"/>
        </w:rPr>
        <w:t>“</w:t>
      </w:r>
      <w:r>
        <w:rPr>
          <w:rFonts w:hint="eastAsia" w:cs="Arial"/>
          <w:szCs w:val="21"/>
        </w:rPr>
        <w:t>甲</w:t>
      </w:r>
      <w:r>
        <w:rPr>
          <w:rFonts w:cs="Arial"/>
          <w:szCs w:val="21"/>
        </w:rPr>
        <w:t>方” 指</w:t>
      </w:r>
      <w:r>
        <w:rPr>
          <w:rFonts w:hint="eastAsia"/>
          <w:szCs w:val="21"/>
        </w:rPr>
        <w:t>乌鲁木齐市自然资源局</w:t>
      </w:r>
      <w:r>
        <w:rPr>
          <w:rFonts w:cs="Arial"/>
          <w:szCs w:val="21"/>
        </w:rPr>
        <w:t>。</w:t>
      </w:r>
    </w:p>
    <w:p>
      <w:pPr>
        <w:spacing w:line="440" w:lineRule="exact"/>
        <w:ind w:firstLine="440" w:firstLineChars="200"/>
        <w:rPr>
          <w:rFonts w:cs="Arial"/>
          <w:szCs w:val="21"/>
        </w:rPr>
      </w:pPr>
      <w:r>
        <w:rPr>
          <w:rFonts w:cs="Arial"/>
          <w:szCs w:val="21"/>
        </w:rPr>
        <w:t>1.1.</w:t>
      </w:r>
      <w:r>
        <w:rPr>
          <w:rFonts w:hint="eastAsia" w:cs="Arial"/>
          <w:szCs w:val="21"/>
        </w:rPr>
        <w:t>5</w:t>
      </w:r>
      <w:r>
        <w:rPr>
          <w:rFonts w:cs="Arial"/>
          <w:szCs w:val="21"/>
        </w:rPr>
        <w:t>“</w:t>
      </w:r>
      <w:r>
        <w:rPr>
          <w:rFonts w:hint="eastAsia" w:cs="Arial"/>
          <w:szCs w:val="21"/>
        </w:rPr>
        <w:t>乙方</w:t>
      </w:r>
      <w:r>
        <w:rPr>
          <w:rFonts w:cs="Arial"/>
          <w:szCs w:val="21"/>
        </w:rPr>
        <w:t>”</w:t>
      </w:r>
      <w:r>
        <w:rPr>
          <w:rFonts w:hint="eastAsia" w:cs="Arial"/>
          <w:szCs w:val="21"/>
        </w:rPr>
        <w:t xml:space="preserve"> </w:t>
      </w:r>
      <w:r>
        <w:rPr>
          <w:rFonts w:cs="Arial"/>
          <w:szCs w:val="21"/>
        </w:rPr>
        <w:t>指提供本合同项下所有服务的</w:t>
      </w:r>
      <w:r>
        <w:rPr>
          <w:rFonts w:hint="eastAsia" w:cs="Arial"/>
          <w:szCs w:val="21"/>
        </w:rPr>
        <w:t>成交投标人</w:t>
      </w:r>
      <w:r>
        <w:rPr>
          <w:rFonts w:cs="Arial"/>
          <w:szCs w:val="21"/>
        </w:rPr>
        <w:t>。</w:t>
      </w:r>
    </w:p>
    <w:p>
      <w:pPr>
        <w:spacing w:line="440" w:lineRule="exact"/>
        <w:ind w:firstLine="221" w:firstLineChars="100"/>
        <w:rPr>
          <w:rFonts w:cs="Arial"/>
          <w:szCs w:val="21"/>
        </w:rPr>
      </w:pPr>
      <w:r>
        <w:rPr>
          <w:rFonts w:cs="Arial"/>
          <w:b/>
          <w:szCs w:val="21"/>
        </w:rPr>
        <w:t>2．合同标的</w:t>
      </w:r>
      <w:r>
        <w:rPr>
          <w:rFonts w:hint="eastAsia" w:cs="Arial"/>
          <w:b/>
          <w:szCs w:val="21"/>
        </w:rPr>
        <w:t>（</w:t>
      </w:r>
      <w:r>
        <w:rPr>
          <w:rFonts w:hint="eastAsia" w:cs="Arial"/>
          <w:szCs w:val="21"/>
        </w:rPr>
        <w:t>项目</w:t>
      </w:r>
      <w:r>
        <w:rPr>
          <w:rFonts w:cs="Arial"/>
          <w:szCs w:val="21"/>
        </w:rPr>
        <w:t>名称、</w:t>
      </w:r>
      <w:r>
        <w:rPr>
          <w:rFonts w:hint="eastAsia" w:cs="Arial"/>
          <w:szCs w:val="21"/>
        </w:rPr>
        <w:t>服务内容</w:t>
      </w:r>
      <w:r>
        <w:rPr>
          <w:rFonts w:cs="Arial"/>
          <w:szCs w:val="21"/>
        </w:rPr>
        <w:t>、</w:t>
      </w:r>
      <w:r>
        <w:rPr>
          <w:rFonts w:hint="eastAsia" w:cs="Arial"/>
          <w:szCs w:val="21"/>
        </w:rPr>
        <w:t>服务期限</w:t>
      </w:r>
      <w:r>
        <w:rPr>
          <w:rFonts w:hint="eastAsia" w:cs="Arial"/>
          <w:b/>
          <w:szCs w:val="21"/>
        </w:rPr>
        <w:t>）</w:t>
      </w:r>
    </w:p>
    <w:p>
      <w:pPr>
        <w:spacing w:line="440" w:lineRule="exact"/>
        <w:ind w:firstLine="440" w:firstLineChars="200"/>
        <w:rPr>
          <w:rFonts w:cs="Arial"/>
          <w:szCs w:val="21"/>
        </w:rPr>
      </w:pPr>
      <w:r>
        <w:rPr>
          <w:rFonts w:hint="eastAsia" w:cs="Arial"/>
          <w:szCs w:val="21"/>
        </w:rPr>
        <w:t>项目</w:t>
      </w:r>
      <w:r>
        <w:rPr>
          <w:rFonts w:cs="Arial"/>
          <w:szCs w:val="21"/>
        </w:rPr>
        <w:t>名称：</w:t>
      </w:r>
      <w:r>
        <w:rPr>
          <w:rFonts w:cs="Arial"/>
          <w:szCs w:val="21"/>
          <w:u w:val="single"/>
        </w:rPr>
        <w:t xml:space="preserve">                      </w:t>
      </w:r>
    </w:p>
    <w:p>
      <w:pPr>
        <w:spacing w:line="440" w:lineRule="exact"/>
        <w:ind w:firstLine="440" w:firstLineChars="200"/>
        <w:rPr>
          <w:rFonts w:cs="Arial"/>
          <w:szCs w:val="21"/>
          <w:u w:val="single"/>
        </w:rPr>
      </w:pPr>
      <w:r>
        <w:rPr>
          <w:rFonts w:hint="eastAsia" w:cs="Arial"/>
          <w:szCs w:val="21"/>
        </w:rPr>
        <w:t>服务内容</w:t>
      </w:r>
      <w:r>
        <w:rPr>
          <w:rFonts w:cs="Arial"/>
          <w:szCs w:val="21"/>
        </w:rPr>
        <w:t>：</w:t>
      </w:r>
      <w:r>
        <w:rPr>
          <w:rFonts w:cs="Arial"/>
          <w:szCs w:val="21"/>
          <w:u w:val="single"/>
        </w:rPr>
        <w:t xml:space="preserve">       </w:t>
      </w:r>
      <w:r>
        <w:rPr>
          <w:rFonts w:hint="eastAsia" w:cs="Arial"/>
          <w:szCs w:val="21"/>
          <w:u w:val="single"/>
        </w:rPr>
        <w:t xml:space="preserve">       </w:t>
      </w:r>
      <w:r>
        <w:rPr>
          <w:rFonts w:cs="Arial"/>
          <w:szCs w:val="21"/>
          <w:u w:val="single"/>
        </w:rPr>
        <w:t xml:space="preserve">        </w:t>
      </w:r>
    </w:p>
    <w:p>
      <w:pPr>
        <w:spacing w:line="440" w:lineRule="exact"/>
        <w:ind w:firstLine="440" w:firstLineChars="200"/>
        <w:rPr>
          <w:rFonts w:cs="Arial"/>
          <w:szCs w:val="21"/>
        </w:rPr>
      </w:pPr>
      <w:r>
        <w:rPr>
          <w:rFonts w:hint="eastAsia" w:cs="Arial"/>
          <w:szCs w:val="21"/>
        </w:rPr>
        <w:t>服务期限</w:t>
      </w:r>
      <w:r>
        <w:rPr>
          <w:rFonts w:cs="Arial"/>
          <w:szCs w:val="21"/>
        </w:rPr>
        <w:t>：</w:t>
      </w:r>
      <w:r>
        <w:rPr>
          <w:rFonts w:cs="Arial"/>
          <w:szCs w:val="21"/>
          <w:u w:val="single"/>
        </w:rPr>
        <w:t xml:space="preserve">                      </w:t>
      </w:r>
    </w:p>
    <w:p>
      <w:pPr>
        <w:spacing w:line="440" w:lineRule="exact"/>
        <w:ind w:firstLine="221" w:firstLineChars="100"/>
        <w:rPr>
          <w:rFonts w:cs="Arial"/>
          <w:szCs w:val="21"/>
        </w:rPr>
      </w:pPr>
      <w:r>
        <w:rPr>
          <w:rFonts w:hint="eastAsia" w:cs="Arial"/>
          <w:b/>
          <w:szCs w:val="21"/>
        </w:rPr>
        <w:t>3．合同价格</w:t>
      </w:r>
    </w:p>
    <w:p>
      <w:pPr>
        <w:spacing w:line="440" w:lineRule="exact"/>
        <w:ind w:firstLine="440" w:firstLineChars="200"/>
        <w:rPr>
          <w:rFonts w:cs="Arial"/>
          <w:szCs w:val="21"/>
        </w:rPr>
      </w:pPr>
      <w:r>
        <w:rPr>
          <w:rFonts w:hint="eastAsia" w:cs="Arial"/>
          <w:szCs w:val="21"/>
        </w:rPr>
        <w:t>本合同价格即合同总价为</w:t>
      </w:r>
      <w:r>
        <w:rPr>
          <w:rFonts w:hint="eastAsia" w:cs="Arial"/>
          <w:szCs w:val="21"/>
          <w:u w:val="single"/>
        </w:rPr>
        <w:t xml:space="preserve">         </w:t>
      </w:r>
      <w:r>
        <w:rPr>
          <w:rFonts w:hint="eastAsia" w:cs="Arial"/>
          <w:szCs w:val="21"/>
        </w:rPr>
        <w:t>万元（大写：</w:t>
      </w:r>
      <w:r>
        <w:rPr>
          <w:rFonts w:hint="eastAsia" w:cs="Arial"/>
          <w:szCs w:val="21"/>
          <w:u w:val="single"/>
        </w:rPr>
        <w:t xml:space="preserve">                     </w:t>
      </w:r>
      <w:r>
        <w:rPr>
          <w:rFonts w:hint="eastAsia" w:cs="Arial"/>
          <w:szCs w:val="21"/>
        </w:rPr>
        <w:t>）。</w:t>
      </w:r>
    </w:p>
    <w:p>
      <w:pPr>
        <w:spacing w:line="440" w:lineRule="exact"/>
        <w:rPr>
          <w:rFonts w:cs="Arial"/>
          <w:szCs w:val="21"/>
        </w:rPr>
      </w:pPr>
      <w:r>
        <w:rPr>
          <w:rFonts w:hint="eastAsia" w:cs="Arial"/>
          <w:szCs w:val="21"/>
        </w:rPr>
        <w:t>本合同价格为服务期内应支付的服务费用，包含所有风险及成本费用，如合同期间维护工作有重大变化，由双方签订补充协议变更服务费用。</w:t>
      </w:r>
    </w:p>
    <w:p>
      <w:pPr>
        <w:spacing w:line="440" w:lineRule="exact"/>
        <w:ind w:firstLine="221" w:firstLineChars="100"/>
        <w:rPr>
          <w:rFonts w:cs="Arial"/>
          <w:b/>
          <w:szCs w:val="21"/>
        </w:rPr>
      </w:pPr>
      <w:r>
        <w:rPr>
          <w:rFonts w:hint="eastAsia" w:cs="Arial"/>
          <w:b/>
          <w:szCs w:val="21"/>
        </w:rPr>
        <w:t>4．付款方式</w:t>
      </w:r>
    </w:p>
    <w:p>
      <w:pPr>
        <w:spacing w:line="440" w:lineRule="exact"/>
        <w:ind w:firstLine="440" w:firstLineChars="200"/>
        <w:rPr>
          <w:rFonts w:cs="Arial"/>
          <w:szCs w:val="21"/>
          <w:u w:val="single"/>
        </w:rPr>
      </w:pPr>
      <w:r>
        <w:rPr>
          <w:rFonts w:hint="eastAsia" w:cs="Arial"/>
          <w:szCs w:val="21"/>
        </w:rPr>
        <w:t>4</w:t>
      </w:r>
      <w:r>
        <w:rPr>
          <w:rFonts w:cs="Arial"/>
          <w:szCs w:val="21"/>
        </w:rPr>
        <w:t>.</w:t>
      </w:r>
      <w:r>
        <w:rPr>
          <w:rFonts w:hint="eastAsia" w:cs="Arial"/>
          <w:szCs w:val="21"/>
        </w:rPr>
        <w:t>1 本合同使用的货币种类为：</w:t>
      </w:r>
      <w:r>
        <w:rPr>
          <w:rFonts w:hint="eastAsia" w:cs="Arial"/>
          <w:szCs w:val="21"/>
          <w:u w:val="single"/>
        </w:rPr>
        <w:t>人民币。</w:t>
      </w:r>
    </w:p>
    <w:p>
      <w:pPr>
        <w:spacing w:line="440" w:lineRule="exact"/>
        <w:ind w:firstLine="440" w:firstLineChars="200"/>
        <w:rPr>
          <w:rFonts w:cs="Arial"/>
          <w:szCs w:val="21"/>
          <w:u w:val="single"/>
        </w:rPr>
      </w:pPr>
      <w:r>
        <w:rPr>
          <w:rFonts w:hint="eastAsia" w:cs="Arial"/>
          <w:szCs w:val="21"/>
        </w:rPr>
        <w:t>4</w:t>
      </w:r>
      <w:r>
        <w:rPr>
          <w:rFonts w:cs="Arial"/>
          <w:szCs w:val="21"/>
        </w:rPr>
        <w:t>.</w:t>
      </w:r>
      <w:r>
        <w:rPr>
          <w:rFonts w:hint="eastAsia" w:cs="Arial"/>
          <w:szCs w:val="21"/>
        </w:rPr>
        <w:t>2 本合同的付款采用：</w:t>
      </w:r>
      <w:r>
        <w:rPr>
          <w:rFonts w:hint="eastAsia" w:cs="Arial"/>
          <w:szCs w:val="21"/>
          <w:u w:val="single"/>
        </w:rPr>
        <w:t xml:space="preserve"> 转帐支票、电汇或银行汇票。</w:t>
      </w:r>
    </w:p>
    <w:p>
      <w:pPr>
        <w:spacing w:line="440" w:lineRule="exact"/>
        <w:ind w:firstLine="440" w:firstLineChars="200"/>
        <w:rPr>
          <w:rFonts w:cs="Arial"/>
          <w:szCs w:val="21"/>
        </w:rPr>
      </w:pPr>
      <w:r>
        <w:rPr>
          <w:rFonts w:hint="eastAsia" w:cs="Arial"/>
          <w:szCs w:val="21"/>
        </w:rPr>
        <w:t>4</w:t>
      </w:r>
      <w:r>
        <w:rPr>
          <w:rFonts w:cs="Arial"/>
          <w:szCs w:val="21"/>
        </w:rPr>
        <w:t>.</w:t>
      </w:r>
      <w:r>
        <w:rPr>
          <w:rFonts w:hint="eastAsia" w:cs="Arial"/>
          <w:szCs w:val="21"/>
        </w:rPr>
        <w:t>3 合同价款的支付</w:t>
      </w:r>
    </w:p>
    <w:p>
      <w:pPr>
        <w:spacing w:line="440" w:lineRule="exact"/>
        <w:ind w:firstLine="220" w:firstLineChars="100"/>
        <w:rPr>
          <w:rFonts w:cs="Arial"/>
          <w:szCs w:val="21"/>
        </w:rPr>
      </w:pPr>
      <w:r>
        <w:rPr>
          <w:rFonts w:cs="Arial"/>
          <w:szCs w:val="21"/>
        </w:rPr>
        <w:t>甲方向乙方支付，具体约定如下：</w:t>
      </w:r>
    </w:p>
    <w:p>
      <w:pPr>
        <w:spacing w:line="440" w:lineRule="exact"/>
        <w:ind w:firstLine="220" w:firstLineChars="100"/>
        <w:rPr>
          <w:rFonts w:cs="Arial"/>
          <w:szCs w:val="21"/>
        </w:rPr>
      </w:pPr>
      <w:r>
        <w:rPr>
          <w:rFonts w:cs="Arial"/>
          <w:szCs w:val="21"/>
        </w:rPr>
        <w:t>（1）本项目全部费用：人民币</w:t>
      </w:r>
      <w:r>
        <w:rPr>
          <w:rFonts w:hint="eastAsia" w:cs="Arial"/>
          <w:szCs w:val="21"/>
        </w:rPr>
        <w:t>_______</w:t>
      </w:r>
      <w:r>
        <w:rPr>
          <w:rFonts w:cs="Arial"/>
          <w:szCs w:val="21"/>
        </w:rPr>
        <w:t>（大写）（￥</w:t>
      </w:r>
      <w:r>
        <w:rPr>
          <w:rFonts w:hint="eastAsia" w:cs="Arial"/>
          <w:szCs w:val="21"/>
        </w:rPr>
        <w:t>_____</w:t>
      </w:r>
      <w:r>
        <w:rPr>
          <w:rFonts w:cs="Arial"/>
          <w:szCs w:val="21"/>
        </w:rPr>
        <w:t>元）。</w:t>
      </w:r>
    </w:p>
    <w:p>
      <w:pPr>
        <w:spacing w:line="440" w:lineRule="exact"/>
        <w:ind w:firstLine="220" w:firstLineChars="100"/>
        <w:rPr>
          <w:rFonts w:cs="Arial"/>
          <w:szCs w:val="21"/>
        </w:rPr>
      </w:pPr>
      <w:r>
        <w:rPr>
          <w:rFonts w:cs="Arial"/>
          <w:szCs w:val="21"/>
        </w:rPr>
        <w:t>（2）</w:t>
      </w:r>
      <w:r>
        <w:rPr>
          <w:rFonts w:hint="eastAsia" w:cs="Arial"/>
          <w:szCs w:val="21"/>
        </w:rPr>
        <w:t>支付方式：甲乙双方自行协商确定。</w:t>
      </w:r>
    </w:p>
    <w:p>
      <w:pPr>
        <w:spacing w:line="440" w:lineRule="exact"/>
        <w:ind w:firstLine="220" w:firstLineChars="100"/>
        <w:rPr>
          <w:rFonts w:cs="Arial"/>
          <w:szCs w:val="21"/>
        </w:rPr>
      </w:pPr>
      <w:r>
        <w:rPr>
          <w:rFonts w:hint="eastAsia" w:cs="Arial"/>
          <w:szCs w:val="21"/>
        </w:rPr>
        <w:t>（3）</w:t>
      </w:r>
      <w:r>
        <w:rPr>
          <w:rFonts w:cs="Arial"/>
          <w:szCs w:val="21"/>
        </w:rPr>
        <w:t>自协议签订之日，每年进行一次费用支付。</w:t>
      </w:r>
    </w:p>
    <w:p>
      <w:pPr>
        <w:spacing w:line="440" w:lineRule="exact"/>
        <w:ind w:firstLine="220" w:firstLineChars="100"/>
        <w:rPr>
          <w:rFonts w:cs="Arial"/>
          <w:szCs w:val="21"/>
        </w:rPr>
      </w:pPr>
      <w:r>
        <w:rPr>
          <w:rFonts w:hint="eastAsia" w:cs="Arial"/>
          <w:szCs w:val="21"/>
        </w:rPr>
        <w:t>（4）本合同费用总额已包括甲方就乙方履行本合同事宜所应支付的全部费用及税费（包括但不限于营业税、增值税等）。除另有约定外，甲方无需就本合同项下委托事项向乙方支付上述费用之外的任何其他费用及税费（包括但不限于营业税、增值税等）。</w:t>
      </w:r>
    </w:p>
    <w:p>
      <w:pPr>
        <w:spacing w:line="440" w:lineRule="exact"/>
        <w:ind w:firstLine="221" w:firstLineChars="100"/>
        <w:rPr>
          <w:rFonts w:cs="Arial"/>
          <w:b/>
          <w:szCs w:val="21"/>
        </w:rPr>
      </w:pPr>
      <w:r>
        <w:rPr>
          <w:rFonts w:hint="eastAsia" w:cs="Arial"/>
          <w:b/>
          <w:szCs w:val="21"/>
        </w:rPr>
        <w:t>5．</w:t>
      </w:r>
      <w:r>
        <w:rPr>
          <w:rFonts w:cs="Arial"/>
          <w:b/>
          <w:szCs w:val="21"/>
        </w:rPr>
        <w:t>质量保证与索赔</w:t>
      </w:r>
    </w:p>
    <w:p>
      <w:pPr>
        <w:spacing w:line="440" w:lineRule="exact"/>
        <w:ind w:firstLine="440" w:firstLineChars="200"/>
        <w:rPr>
          <w:rFonts w:cs="Arial"/>
          <w:szCs w:val="21"/>
        </w:rPr>
      </w:pPr>
      <w:r>
        <w:rPr>
          <w:rFonts w:hint="eastAsia" w:cs="Arial"/>
          <w:szCs w:val="21"/>
        </w:rPr>
        <w:t>5</w:t>
      </w:r>
      <w:r>
        <w:rPr>
          <w:rFonts w:cs="Arial"/>
          <w:szCs w:val="21"/>
        </w:rPr>
        <w:t>.1</w:t>
      </w:r>
      <w:r>
        <w:rPr>
          <w:rFonts w:hint="eastAsia" w:cs="Arial"/>
          <w:szCs w:val="21"/>
        </w:rPr>
        <w:t>乙方</w:t>
      </w:r>
      <w:r>
        <w:rPr>
          <w:rFonts w:cs="Arial"/>
          <w:szCs w:val="21"/>
        </w:rPr>
        <w:t>应对</w:t>
      </w:r>
      <w:r>
        <w:rPr>
          <w:rFonts w:hint="eastAsia" w:cs="Arial"/>
          <w:szCs w:val="21"/>
        </w:rPr>
        <w:t>提供的维保服务质量</w:t>
      </w:r>
      <w:r>
        <w:rPr>
          <w:rFonts w:cs="Arial"/>
          <w:szCs w:val="21"/>
        </w:rPr>
        <w:t>负责，</w:t>
      </w:r>
      <w:r>
        <w:rPr>
          <w:rFonts w:hint="eastAsia" w:cs="Arial"/>
          <w:szCs w:val="21"/>
        </w:rPr>
        <w:t>具体标准见本项目招标文件及中标方的投标文件</w:t>
      </w:r>
      <w:r>
        <w:rPr>
          <w:rFonts w:cs="Arial"/>
          <w:szCs w:val="21"/>
        </w:rPr>
        <w:t>。</w:t>
      </w:r>
    </w:p>
    <w:p>
      <w:pPr>
        <w:spacing w:line="440" w:lineRule="exact"/>
        <w:ind w:firstLine="440" w:firstLineChars="200"/>
        <w:rPr>
          <w:rFonts w:cs="Arial"/>
          <w:szCs w:val="21"/>
        </w:rPr>
      </w:pPr>
      <w:r>
        <w:rPr>
          <w:rFonts w:hint="eastAsia" w:cs="Arial"/>
          <w:szCs w:val="21"/>
        </w:rPr>
        <w:t>5</w:t>
      </w:r>
      <w:r>
        <w:rPr>
          <w:rFonts w:cs="Arial"/>
          <w:szCs w:val="21"/>
        </w:rPr>
        <w:t>.</w:t>
      </w:r>
      <w:r>
        <w:rPr>
          <w:rFonts w:hint="eastAsia" w:cs="Arial"/>
          <w:szCs w:val="21"/>
        </w:rPr>
        <w:t>2乙</w:t>
      </w:r>
      <w:r>
        <w:rPr>
          <w:rFonts w:cs="Arial"/>
          <w:szCs w:val="21"/>
        </w:rPr>
        <w:t>方对于根据本合同承担的赔偿和违约责任不超过合同总价的10%。</w:t>
      </w:r>
    </w:p>
    <w:p>
      <w:pPr>
        <w:spacing w:line="440" w:lineRule="exact"/>
        <w:ind w:firstLine="221" w:firstLineChars="100"/>
        <w:rPr>
          <w:rFonts w:cs="Arial"/>
          <w:b/>
          <w:szCs w:val="21"/>
        </w:rPr>
      </w:pPr>
      <w:r>
        <w:rPr>
          <w:rFonts w:hint="eastAsia" w:cs="Arial"/>
          <w:b/>
          <w:szCs w:val="21"/>
        </w:rPr>
        <w:t>6</w:t>
      </w:r>
      <w:r>
        <w:rPr>
          <w:rFonts w:cs="Arial"/>
          <w:b/>
          <w:szCs w:val="21"/>
        </w:rPr>
        <w:t>.合同的变更、修改、中止和终止</w:t>
      </w:r>
    </w:p>
    <w:p>
      <w:pPr>
        <w:spacing w:line="440" w:lineRule="exact"/>
        <w:ind w:firstLine="440" w:firstLineChars="200"/>
        <w:rPr>
          <w:rFonts w:cs="Arial"/>
          <w:szCs w:val="21"/>
        </w:rPr>
      </w:pPr>
      <w:r>
        <w:rPr>
          <w:rFonts w:hint="eastAsia" w:cs="Arial"/>
          <w:szCs w:val="21"/>
        </w:rPr>
        <w:t>6</w:t>
      </w:r>
      <w:r>
        <w:rPr>
          <w:rFonts w:cs="Arial"/>
          <w:szCs w:val="21"/>
        </w:rPr>
        <w:t>.1</w:t>
      </w:r>
      <w:r>
        <w:rPr>
          <w:rFonts w:hint="eastAsia" w:cs="Arial"/>
          <w:szCs w:val="21"/>
        </w:rPr>
        <w:t xml:space="preserve"> </w:t>
      </w:r>
      <w:r>
        <w:rPr>
          <w:rFonts w:cs="Arial"/>
          <w:szCs w:val="21"/>
        </w:rPr>
        <w:t>本合同一经生效，合同双方均不得擅自对本合同的内容（包括附件）作任何单方</w:t>
      </w:r>
      <w:r>
        <w:rPr>
          <w:rFonts w:hint="eastAsia" w:cs="Arial"/>
          <w:szCs w:val="21"/>
        </w:rPr>
        <w:t>修</w:t>
      </w:r>
      <w:r>
        <w:rPr>
          <w:rFonts w:cs="Arial"/>
          <w:szCs w:val="21"/>
        </w:rPr>
        <w:t>改。但任何一方均可以对合同内容以书面形式提出变更、修改、取消或补充的建议。</w:t>
      </w:r>
      <w:r>
        <w:rPr>
          <w:rFonts w:hint="eastAsia" w:cs="Arial"/>
          <w:szCs w:val="21"/>
        </w:rPr>
        <w:t>建议经</w:t>
      </w:r>
      <w:r>
        <w:rPr>
          <w:rFonts w:cs="Arial"/>
          <w:szCs w:val="21"/>
        </w:rPr>
        <w:t>双方同意签字盖章后生效。</w:t>
      </w:r>
    </w:p>
    <w:p>
      <w:pPr>
        <w:spacing w:line="440" w:lineRule="exact"/>
        <w:ind w:firstLine="440" w:firstLineChars="200"/>
        <w:rPr>
          <w:rFonts w:cs="Arial"/>
          <w:szCs w:val="21"/>
        </w:rPr>
      </w:pPr>
      <w:r>
        <w:rPr>
          <w:rFonts w:hint="eastAsia" w:cs="Arial"/>
          <w:szCs w:val="21"/>
        </w:rPr>
        <w:t>6</w:t>
      </w:r>
      <w:r>
        <w:rPr>
          <w:rFonts w:cs="Arial"/>
          <w:szCs w:val="21"/>
        </w:rPr>
        <w:t>.2</w:t>
      </w:r>
      <w:r>
        <w:rPr>
          <w:rFonts w:hint="eastAsia" w:cs="Arial"/>
          <w:szCs w:val="21"/>
        </w:rPr>
        <w:t xml:space="preserve"> </w:t>
      </w:r>
      <w:r>
        <w:rPr>
          <w:rFonts w:cs="Arial"/>
          <w:szCs w:val="21"/>
        </w:rPr>
        <w:t>如果</w:t>
      </w:r>
      <w:r>
        <w:rPr>
          <w:rFonts w:hint="eastAsia" w:cs="Arial"/>
          <w:szCs w:val="21"/>
        </w:rPr>
        <w:t>乙方</w:t>
      </w:r>
      <w:r>
        <w:rPr>
          <w:rFonts w:cs="Arial"/>
          <w:szCs w:val="21"/>
        </w:rPr>
        <w:t>有违反或拒绝执行本合同规定的行为时，</w:t>
      </w:r>
      <w:r>
        <w:rPr>
          <w:rFonts w:hint="eastAsia" w:cs="Arial"/>
          <w:szCs w:val="21"/>
        </w:rPr>
        <w:t>甲方</w:t>
      </w:r>
      <w:r>
        <w:rPr>
          <w:rFonts w:cs="Arial"/>
          <w:szCs w:val="21"/>
        </w:rPr>
        <w:t>将书面通知</w:t>
      </w:r>
      <w:r>
        <w:rPr>
          <w:rFonts w:hint="eastAsia" w:cs="Arial"/>
          <w:szCs w:val="21"/>
        </w:rPr>
        <w:t>乙方</w:t>
      </w:r>
      <w:r>
        <w:rPr>
          <w:rFonts w:cs="Arial"/>
          <w:szCs w:val="21"/>
        </w:rPr>
        <w:t>，</w:t>
      </w:r>
      <w:r>
        <w:rPr>
          <w:rFonts w:hint="eastAsia" w:cs="Arial"/>
          <w:szCs w:val="21"/>
        </w:rPr>
        <w:t>乙方</w:t>
      </w:r>
      <w:r>
        <w:rPr>
          <w:rFonts w:cs="Arial"/>
          <w:szCs w:val="21"/>
        </w:rPr>
        <w:t>在接到通知书5个工作日内确认无误后应作出修正，如果认为在5个工作日内来不及纠正时，应提出修正计划。如果得不到纠正或提不出修正计划，</w:t>
      </w:r>
      <w:r>
        <w:rPr>
          <w:rFonts w:hint="eastAsia" w:cs="Arial"/>
          <w:szCs w:val="21"/>
        </w:rPr>
        <w:t>甲</w:t>
      </w:r>
      <w:r>
        <w:rPr>
          <w:rFonts w:cs="Arial"/>
          <w:szCs w:val="21"/>
        </w:rPr>
        <w:t>方将保留暂停履行本合同的一部分或全部的权利。对于这种暂停，</w:t>
      </w:r>
      <w:r>
        <w:rPr>
          <w:rFonts w:hint="eastAsia" w:cs="Arial"/>
          <w:szCs w:val="21"/>
        </w:rPr>
        <w:t>甲</w:t>
      </w:r>
      <w:r>
        <w:rPr>
          <w:rFonts w:cs="Arial"/>
          <w:szCs w:val="21"/>
        </w:rPr>
        <w:t>方将不出具变更通知书，由此而发生的一切费用、损失和索赔将由</w:t>
      </w:r>
      <w:r>
        <w:rPr>
          <w:rFonts w:hint="eastAsia" w:cs="Arial"/>
          <w:szCs w:val="21"/>
        </w:rPr>
        <w:t>乙</w:t>
      </w:r>
      <w:r>
        <w:rPr>
          <w:rFonts w:cs="Arial"/>
          <w:szCs w:val="21"/>
        </w:rPr>
        <w:t>方负担。</w:t>
      </w:r>
    </w:p>
    <w:p>
      <w:pPr>
        <w:spacing w:line="440" w:lineRule="exact"/>
        <w:ind w:firstLine="440" w:firstLineChars="200"/>
        <w:rPr>
          <w:rFonts w:cs="Arial"/>
          <w:szCs w:val="21"/>
        </w:rPr>
      </w:pPr>
      <w:r>
        <w:rPr>
          <w:rFonts w:hint="eastAsia" w:cs="Arial"/>
          <w:szCs w:val="21"/>
        </w:rPr>
        <w:t>6</w:t>
      </w:r>
      <w:r>
        <w:rPr>
          <w:rFonts w:cs="Arial"/>
          <w:szCs w:val="21"/>
        </w:rPr>
        <w:t>.3</w:t>
      </w:r>
      <w:r>
        <w:rPr>
          <w:rFonts w:hint="eastAsia" w:cs="Arial"/>
          <w:szCs w:val="21"/>
        </w:rPr>
        <w:t xml:space="preserve"> </w:t>
      </w:r>
      <w:r>
        <w:rPr>
          <w:rFonts w:cs="Arial"/>
          <w:szCs w:val="21"/>
        </w:rPr>
        <w:t>在合同执行工程中，若因国家计划调整而引起本合同无法正常执行时，</w:t>
      </w:r>
      <w:r>
        <w:rPr>
          <w:rFonts w:hint="eastAsia" w:cs="Arial"/>
          <w:szCs w:val="21"/>
        </w:rPr>
        <w:t>甲</w:t>
      </w:r>
      <w:r>
        <w:rPr>
          <w:rFonts w:cs="Arial"/>
          <w:szCs w:val="21"/>
        </w:rPr>
        <w:t>方或</w:t>
      </w:r>
      <w:r>
        <w:rPr>
          <w:rFonts w:hint="eastAsia" w:cs="Arial"/>
          <w:szCs w:val="21"/>
        </w:rPr>
        <w:t>乙</w:t>
      </w:r>
      <w:r>
        <w:rPr>
          <w:rFonts w:cs="Arial"/>
          <w:szCs w:val="21"/>
        </w:rPr>
        <w:t>方可以向对方提出暂停执行合同或修改合同有关条款的建议，与之有关的事宜双方协商办理。</w:t>
      </w:r>
    </w:p>
    <w:p>
      <w:pPr>
        <w:spacing w:line="440" w:lineRule="exact"/>
        <w:ind w:firstLine="440" w:firstLineChars="200"/>
        <w:rPr>
          <w:rFonts w:cs="Arial"/>
          <w:szCs w:val="21"/>
        </w:rPr>
      </w:pPr>
      <w:r>
        <w:rPr>
          <w:rFonts w:hint="eastAsia" w:cs="Arial"/>
          <w:szCs w:val="21"/>
        </w:rPr>
        <w:t>6</w:t>
      </w:r>
      <w:r>
        <w:rPr>
          <w:rFonts w:cs="Arial"/>
          <w:szCs w:val="21"/>
        </w:rPr>
        <w:t>.</w:t>
      </w:r>
      <w:r>
        <w:rPr>
          <w:rFonts w:hint="eastAsia" w:cs="Arial"/>
          <w:szCs w:val="21"/>
        </w:rPr>
        <w:t xml:space="preserve">4 </w:t>
      </w:r>
      <w:r>
        <w:rPr>
          <w:rFonts w:cs="Arial"/>
          <w:szCs w:val="21"/>
        </w:rPr>
        <w:t>在合同执行过程中，若因</w:t>
      </w:r>
      <w:r>
        <w:rPr>
          <w:rFonts w:hint="eastAsia" w:cs="Arial"/>
          <w:szCs w:val="21"/>
        </w:rPr>
        <w:t>乙方服务</w:t>
      </w:r>
      <w:r>
        <w:rPr>
          <w:rFonts w:cs="Arial"/>
          <w:szCs w:val="21"/>
        </w:rPr>
        <w:t>质量低劣和合同履行困难，</w:t>
      </w:r>
      <w:r>
        <w:rPr>
          <w:rFonts w:hint="eastAsia" w:cs="Arial"/>
          <w:szCs w:val="21"/>
        </w:rPr>
        <w:t>甲</w:t>
      </w:r>
      <w:r>
        <w:rPr>
          <w:rFonts w:cs="Arial"/>
          <w:szCs w:val="21"/>
        </w:rPr>
        <w:t>方有权利终止合同。</w:t>
      </w:r>
    </w:p>
    <w:p>
      <w:pPr>
        <w:spacing w:line="440" w:lineRule="exact"/>
        <w:ind w:firstLine="331" w:firstLineChars="150"/>
        <w:rPr>
          <w:rFonts w:cs="Arial"/>
          <w:szCs w:val="21"/>
        </w:rPr>
      </w:pPr>
      <w:r>
        <w:rPr>
          <w:rFonts w:hint="eastAsia" w:cs="Arial"/>
          <w:b/>
          <w:szCs w:val="21"/>
        </w:rPr>
        <w:t>7</w:t>
      </w:r>
      <w:r>
        <w:rPr>
          <w:rFonts w:cs="Arial"/>
          <w:b/>
          <w:szCs w:val="21"/>
        </w:rPr>
        <w:t>.不可抗力</w:t>
      </w:r>
    </w:p>
    <w:p>
      <w:pPr>
        <w:spacing w:line="440" w:lineRule="exact"/>
        <w:ind w:firstLine="440" w:firstLineChars="200"/>
        <w:rPr>
          <w:rFonts w:cs="Arial"/>
          <w:szCs w:val="21"/>
        </w:rPr>
      </w:pPr>
      <w:r>
        <w:rPr>
          <w:rFonts w:hint="eastAsia" w:cs="Arial"/>
          <w:szCs w:val="21"/>
        </w:rPr>
        <w:t>不可抗力是合同签字生效后发生的非有关方能控制的，并非合同方过失的、无法终止的、不能预防的社会和自然事件，包括但不限于：严重的自然灾害（如台风、洪水、地震、火灾、爆炸等），战争、叛乱、破坏、动乱、社会敌视行为、正式罢工等等。合同双方的任何一方，由于不可抗力而影响合同义务执行时，则延迟合同义务的期限相当于不可抗力事件的时间，但是不能因为不可抗力的延迟而调整合同价格。</w:t>
      </w:r>
    </w:p>
    <w:p>
      <w:pPr>
        <w:spacing w:line="440" w:lineRule="exact"/>
        <w:ind w:firstLine="331" w:firstLineChars="150"/>
        <w:rPr>
          <w:rFonts w:cs="Arial"/>
          <w:b/>
          <w:szCs w:val="21"/>
        </w:rPr>
      </w:pPr>
      <w:r>
        <w:rPr>
          <w:rFonts w:hint="eastAsia" w:cs="Arial"/>
          <w:b/>
          <w:szCs w:val="21"/>
        </w:rPr>
        <w:t>8．合同争议的解决</w:t>
      </w:r>
    </w:p>
    <w:p>
      <w:pPr>
        <w:spacing w:line="440" w:lineRule="exact"/>
        <w:ind w:firstLine="440" w:firstLineChars="200"/>
        <w:rPr>
          <w:rFonts w:cs="Arial"/>
          <w:szCs w:val="21"/>
        </w:rPr>
      </w:pPr>
      <w:r>
        <w:rPr>
          <w:rFonts w:hint="eastAsia" w:cs="Arial"/>
          <w:szCs w:val="21"/>
        </w:rPr>
        <w:t>8.1本合同适用法律为中华人民共和国法律。</w:t>
      </w:r>
    </w:p>
    <w:p>
      <w:pPr>
        <w:spacing w:line="440" w:lineRule="exact"/>
        <w:ind w:firstLine="440" w:firstLineChars="200"/>
        <w:rPr>
          <w:rFonts w:cs="Arial"/>
          <w:szCs w:val="21"/>
        </w:rPr>
      </w:pPr>
      <w:r>
        <w:rPr>
          <w:rFonts w:hint="eastAsia" w:cs="Arial"/>
          <w:szCs w:val="21"/>
        </w:rPr>
        <w:t>8.2凡与本合同有关而引起的一切争议，双方应通过友好协商解决，如经协商仍不能达成协议时，任何一方均有权将争议提交人民法院审理。</w:t>
      </w:r>
    </w:p>
    <w:p>
      <w:pPr>
        <w:spacing w:line="440" w:lineRule="exact"/>
        <w:ind w:firstLine="440" w:firstLineChars="200"/>
        <w:rPr>
          <w:rFonts w:cs="Arial"/>
          <w:szCs w:val="21"/>
        </w:rPr>
      </w:pPr>
      <w:r>
        <w:rPr>
          <w:rFonts w:hint="eastAsia" w:cs="Arial"/>
          <w:szCs w:val="21"/>
        </w:rPr>
        <w:t>8.3双方约定的有审判管辖权的审判机关为：买方所在地有管辖权的人民法院。</w:t>
      </w:r>
    </w:p>
    <w:p>
      <w:pPr>
        <w:spacing w:line="440" w:lineRule="exact"/>
        <w:ind w:firstLine="440" w:firstLineChars="200"/>
        <w:rPr>
          <w:rFonts w:cs="Arial"/>
          <w:szCs w:val="21"/>
        </w:rPr>
      </w:pPr>
      <w:r>
        <w:rPr>
          <w:rFonts w:hint="eastAsia" w:cs="Arial"/>
          <w:szCs w:val="21"/>
        </w:rPr>
        <w:t>8.4法院判决对双方都有约束力。</w:t>
      </w:r>
    </w:p>
    <w:p>
      <w:pPr>
        <w:spacing w:line="440" w:lineRule="exact"/>
        <w:ind w:firstLine="440" w:firstLineChars="200"/>
        <w:rPr>
          <w:rFonts w:cs="Arial"/>
          <w:szCs w:val="21"/>
        </w:rPr>
      </w:pPr>
      <w:r>
        <w:rPr>
          <w:rFonts w:hint="eastAsia" w:cs="Arial"/>
          <w:szCs w:val="21"/>
        </w:rPr>
        <w:t>8.5上述过程发生的费用除另有规定外，应由败诉方承担。</w:t>
      </w:r>
    </w:p>
    <w:p>
      <w:pPr>
        <w:spacing w:line="440" w:lineRule="exact"/>
        <w:ind w:firstLine="440" w:firstLineChars="200"/>
        <w:rPr>
          <w:rFonts w:cs="Arial"/>
          <w:szCs w:val="21"/>
        </w:rPr>
      </w:pPr>
      <w:r>
        <w:rPr>
          <w:rFonts w:hint="eastAsia" w:cs="Arial"/>
          <w:szCs w:val="21"/>
        </w:rPr>
        <w:t>8.6在法院判决期间，除提交法院判决的事项外，合同仍应继续履行。</w:t>
      </w:r>
    </w:p>
    <w:p>
      <w:pPr>
        <w:spacing w:line="440" w:lineRule="exact"/>
        <w:ind w:firstLine="221" w:firstLineChars="100"/>
        <w:rPr>
          <w:rFonts w:cs="Arial"/>
          <w:b/>
          <w:szCs w:val="21"/>
        </w:rPr>
      </w:pPr>
      <w:r>
        <w:rPr>
          <w:rFonts w:hint="eastAsia" w:cs="Arial"/>
          <w:b/>
          <w:szCs w:val="21"/>
        </w:rPr>
        <w:t>9．税费</w:t>
      </w:r>
    </w:p>
    <w:p>
      <w:pPr>
        <w:spacing w:line="440" w:lineRule="exact"/>
        <w:ind w:firstLine="440" w:firstLineChars="200"/>
        <w:rPr>
          <w:rFonts w:cs="Arial"/>
          <w:szCs w:val="21"/>
        </w:rPr>
      </w:pPr>
      <w:r>
        <w:rPr>
          <w:rFonts w:hint="eastAsia" w:cs="Arial"/>
          <w:szCs w:val="21"/>
        </w:rPr>
        <w:t>本合同价格为含税价，所有税费已全部包含在合同价格内，由乙方承担。</w:t>
      </w:r>
    </w:p>
    <w:p>
      <w:pPr>
        <w:spacing w:line="440" w:lineRule="exact"/>
        <w:ind w:firstLine="221" w:firstLineChars="100"/>
        <w:rPr>
          <w:rFonts w:cs="Arial"/>
          <w:b/>
          <w:szCs w:val="21"/>
        </w:rPr>
      </w:pPr>
      <w:r>
        <w:rPr>
          <w:rFonts w:hint="eastAsia" w:cs="Arial"/>
          <w:b/>
          <w:szCs w:val="21"/>
        </w:rPr>
        <w:t>10. 其它：</w:t>
      </w:r>
    </w:p>
    <w:p>
      <w:pPr>
        <w:spacing w:line="440" w:lineRule="exact"/>
        <w:ind w:firstLine="440" w:firstLineChars="200"/>
        <w:rPr>
          <w:rFonts w:cs="Arial"/>
          <w:szCs w:val="21"/>
        </w:rPr>
      </w:pPr>
      <w:r>
        <w:rPr>
          <w:rFonts w:hint="eastAsia" w:cs="Arial"/>
          <w:szCs w:val="21"/>
        </w:rPr>
        <w:t>10.1本合同于</w:t>
      </w:r>
      <w:r>
        <w:rPr>
          <w:rFonts w:hint="eastAsia" w:cs="Arial"/>
          <w:szCs w:val="21"/>
          <w:u w:val="single"/>
        </w:rPr>
        <w:t xml:space="preserve">    </w:t>
      </w:r>
      <w:r>
        <w:rPr>
          <w:rFonts w:hint="eastAsia" w:cs="Arial"/>
          <w:szCs w:val="21"/>
        </w:rPr>
        <w:t>年</w:t>
      </w:r>
      <w:r>
        <w:rPr>
          <w:rFonts w:hint="eastAsia" w:cs="Arial"/>
          <w:szCs w:val="21"/>
          <w:u w:val="single"/>
        </w:rPr>
        <w:t xml:space="preserve">   </w:t>
      </w:r>
      <w:r>
        <w:rPr>
          <w:rFonts w:hint="eastAsia" w:cs="Arial"/>
          <w:szCs w:val="21"/>
        </w:rPr>
        <w:t>月</w:t>
      </w:r>
      <w:r>
        <w:rPr>
          <w:rFonts w:hint="eastAsia" w:cs="Arial"/>
          <w:szCs w:val="21"/>
          <w:u w:val="single"/>
        </w:rPr>
        <w:t xml:space="preserve">   </w:t>
      </w:r>
      <w:r>
        <w:rPr>
          <w:rFonts w:hint="eastAsia" w:cs="Arial"/>
          <w:szCs w:val="21"/>
        </w:rPr>
        <w:t>日由买卖双方法人代表或授权代表在</w:t>
      </w:r>
      <w:r>
        <w:rPr>
          <w:rFonts w:hint="eastAsia" w:cs="Arial"/>
          <w:szCs w:val="21"/>
          <w:u w:val="single"/>
        </w:rPr>
        <w:t xml:space="preserve">        </w:t>
      </w:r>
      <w:r>
        <w:rPr>
          <w:rFonts w:hint="eastAsia" w:cs="Arial"/>
          <w:szCs w:val="21"/>
        </w:rPr>
        <w:t>签字。本合同经双方方法人代表或授权代表签字并加盖合同章后生效。</w:t>
      </w:r>
    </w:p>
    <w:p>
      <w:pPr>
        <w:spacing w:line="440" w:lineRule="exact"/>
        <w:ind w:firstLine="440" w:firstLineChars="200"/>
        <w:rPr>
          <w:rFonts w:cs="Arial"/>
          <w:szCs w:val="21"/>
        </w:rPr>
      </w:pPr>
      <w:r>
        <w:rPr>
          <w:rFonts w:hint="eastAsia" w:cs="Arial"/>
          <w:szCs w:val="21"/>
        </w:rPr>
        <w:t>10.2本合同有效期从合同生效之日起至合同双方责任和义务履行完毕时止。</w:t>
      </w:r>
    </w:p>
    <w:p>
      <w:pPr>
        <w:spacing w:line="440" w:lineRule="exact"/>
        <w:ind w:firstLine="440" w:firstLineChars="200"/>
        <w:rPr>
          <w:rFonts w:cs="Arial"/>
          <w:szCs w:val="21"/>
        </w:rPr>
      </w:pPr>
      <w:r>
        <w:rPr>
          <w:rFonts w:hint="eastAsia" w:cs="Arial"/>
          <w:szCs w:val="21"/>
        </w:rPr>
        <w:t>10.3双方任何一方未取得另一方事先同意前，不得将本合同项下的部分或全部权利或义务转让给第三方。</w:t>
      </w:r>
    </w:p>
    <w:p>
      <w:pPr>
        <w:spacing w:line="440" w:lineRule="exact"/>
        <w:ind w:firstLine="440" w:firstLineChars="200"/>
        <w:rPr>
          <w:rFonts w:cs="Arial"/>
          <w:szCs w:val="21"/>
        </w:rPr>
      </w:pPr>
      <w:r>
        <w:rPr>
          <w:rFonts w:hint="eastAsia" w:cs="Arial"/>
          <w:szCs w:val="21"/>
        </w:rPr>
        <w:t>10.4卖方在取得买方同意后所选定的分包商应被视为同卖方一样为履行本合同对买方承担责任。其过失疏忽或其他任何违反合同的行为，应由卖方直接承担。</w:t>
      </w:r>
    </w:p>
    <w:p>
      <w:pPr>
        <w:spacing w:line="440" w:lineRule="exact"/>
        <w:ind w:firstLine="440" w:firstLineChars="200"/>
        <w:rPr>
          <w:rFonts w:cs="Arial"/>
          <w:szCs w:val="21"/>
        </w:rPr>
      </w:pPr>
      <w:r>
        <w:rPr>
          <w:rFonts w:hint="eastAsia" w:cs="Arial"/>
          <w:szCs w:val="21"/>
        </w:rPr>
        <w:t>10.5本合同项下双方相互提供的文件、资料、双方除为履行合同的目的外，均不得泄露给无关的第三方。</w:t>
      </w:r>
    </w:p>
    <w:p>
      <w:pPr>
        <w:spacing w:line="440" w:lineRule="exact"/>
        <w:ind w:firstLine="440" w:firstLineChars="200"/>
        <w:rPr>
          <w:rFonts w:cs="Arial"/>
          <w:szCs w:val="21"/>
        </w:rPr>
      </w:pPr>
      <w:r>
        <w:rPr>
          <w:rFonts w:hint="eastAsia" w:cs="Arial"/>
          <w:szCs w:val="21"/>
        </w:rPr>
        <w:t>10.6买卖双方签订的《技术协议》（如果有的话）、《</w:t>
      </w:r>
      <w:r>
        <w:rPr>
          <w:rFonts w:hint="eastAsia" w:cs="Arial"/>
          <w:szCs w:val="21"/>
          <w:lang w:eastAsia="zh-CN"/>
        </w:rPr>
        <w:t>招标</w:t>
      </w:r>
      <w:r>
        <w:rPr>
          <w:rFonts w:hint="eastAsia" w:cs="Arial"/>
          <w:szCs w:val="21"/>
        </w:rPr>
        <w:t>文件》、卖方的评标澄清说明、卖方的《响应文件》及其补充说明均为本合同的补充文件，是与本合同不可分割的一部分，与本合同具有同等法律效力。</w:t>
      </w:r>
    </w:p>
    <w:p>
      <w:pPr>
        <w:spacing w:line="460" w:lineRule="exact"/>
        <w:ind w:firstLine="440" w:firstLineChars="200"/>
        <w:rPr>
          <w:szCs w:val="21"/>
        </w:rPr>
      </w:pPr>
      <w:r>
        <w:rPr>
          <w:rFonts w:hint="eastAsia" w:cs="Arial"/>
          <w:szCs w:val="21"/>
        </w:rPr>
        <w:t>10.7本合同一式</w:t>
      </w:r>
      <w:r>
        <w:rPr>
          <w:rFonts w:hint="eastAsia" w:cs="Arial"/>
          <w:szCs w:val="21"/>
          <w:u w:val="single"/>
        </w:rPr>
        <w:t xml:space="preserve">     </w:t>
      </w:r>
      <w:r>
        <w:rPr>
          <w:rFonts w:hint="eastAsia" w:cs="Arial"/>
          <w:szCs w:val="21"/>
        </w:rPr>
        <w:t>份，甲、乙双方各持</w:t>
      </w:r>
      <w:r>
        <w:rPr>
          <w:rFonts w:hint="eastAsia" w:cs="Arial"/>
          <w:szCs w:val="21"/>
          <w:u w:val="single"/>
        </w:rPr>
        <w:t xml:space="preserve">    </w:t>
      </w:r>
      <w:r>
        <w:rPr>
          <w:rFonts w:hint="eastAsia" w:cs="Arial"/>
          <w:szCs w:val="21"/>
        </w:rPr>
        <w:t>份；未尽事宜由双方协商解决。</w:t>
      </w:r>
    </w:p>
    <w:p>
      <w:pPr>
        <w:pStyle w:val="16"/>
        <w:ind w:left="418" w:leftChars="190" w:firstLineChars="210"/>
        <w:rPr>
          <w:lang w:eastAsia="zh-CN"/>
        </w:rPr>
        <w:sectPr>
          <w:pgSz w:w="11910" w:h="16840"/>
          <w:pgMar w:top="1440" w:right="1180" w:bottom="1180" w:left="1480" w:header="0" w:footer="912" w:gutter="0"/>
          <w:cols w:space="720" w:num="1"/>
        </w:sectPr>
      </w:pPr>
    </w:p>
    <w:p>
      <w:pPr>
        <w:jc w:val="center"/>
        <w:textAlignment w:val="auto"/>
        <w:rPr>
          <w:rFonts w:cs="宋体"/>
          <w:b/>
          <w:bCs/>
          <w:kern w:val="36"/>
          <w:sz w:val="36"/>
          <w:szCs w:val="48"/>
          <w:lang w:eastAsia="zh-CN"/>
        </w:rPr>
      </w:pPr>
      <w:bookmarkStart w:id="16" w:name="_Toc75265249"/>
      <w:r>
        <w:rPr>
          <w:rStyle w:val="23"/>
          <w:rFonts w:hint="eastAsia"/>
          <w:b/>
          <w:sz w:val="36"/>
        </w:rPr>
        <w:t xml:space="preserve">第十一章 </w:t>
      </w:r>
      <w:r>
        <w:rPr>
          <w:rFonts w:hint="eastAsia"/>
          <w:b/>
        </w:rPr>
        <w:t>投标文件部分格式</w:t>
      </w:r>
      <w:bookmarkEnd w:id="16"/>
    </w:p>
    <w:p>
      <w:pPr>
        <w:snapToGrid w:val="0"/>
        <w:spacing w:line="360" w:lineRule="auto"/>
        <w:ind w:firstLine="480" w:firstLineChars="200"/>
        <w:rPr>
          <w:rStyle w:val="23"/>
          <w:sz w:val="24"/>
          <w:szCs w:val="24"/>
          <w:lang w:eastAsia="zh-CN"/>
        </w:rPr>
      </w:pPr>
      <w:r>
        <w:rPr>
          <w:rStyle w:val="23"/>
          <w:sz w:val="24"/>
          <w:szCs w:val="24"/>
          <w:lang w:eastAsia="zh-CN"/>
        </w:rPr>
        <w:t>包括（但不仅限于）下列内容：</w:t>
      </w:r>
    </w:p>
    <w:p>
      <w:pPr>
        <w:snapToGrid w:val="0"/>
        <w:spacing w:line="360" w:lineRule="auto"/>
        <w:ind w:firstLine="360" w:firstLineChars="150"/>
        <w:rPr>
          <w:sz w:val="24"/>
          <w:lang w:eastAsia="zh-CN"/>
        </w:rPr>
      </w:pPr>
      <w:r>
        <w:rPr>
          <w:sz w:val="24"/>
          <w:lang w:eastAsia="zh-CN"/>
        </w:rPr>
        <w:t>1、投标函</w:t>
      </w:r>
    </w:p>
    <w:p>
      <w:pPr>
        <w:snapToGrid w:val="0"/>
        <w:spacing w:line="360" w:lineRule="auto"/>
        <w:ind w:firstLine="360" w:firstLineChars="150"/>
        <w:rPr>
          <w:sz w:val="24"/>
          <w:lang w:eastAsia="zh-CN"/>
        </w:rPr>
      </w:pPr>
      <w:r>
        <w:rPr>
          <w:sz w:val="24"/>
          <w:lang w:eastAsia="zh-CN"/>
        </w:rPr>
        <w:t>2、法定代表人身份证明书</w:t>
      </w:r>
    </w:p>
    <w:p>
      <w:pPr>
        <w:snapToGrid w:val="0"/>
        <w:spacing w:line="360" w:lineRule="auto"/>
        <w:ind w:firstLine="360" w:firstLineChars="150"/>
        <w:rPr>
          <w:sz w:val="24"/>
          <w:lang w:eastAsia="zh-CN"/>
        </w:rPr>
      </w:pPr>
      <w:r>
        <w:rPr>
          <w:sz w:val="24"/>
          <w:lang w:eastAsia="zh-CN"/>
        </w:rPr>
        <w:t>3、授权委托书</w:t>
      </w:r>
    </w:p>
    <w:p>
      <w:pPr>
        <w:snapToGrid w:val="0"/>
        <w:spacing w:line="360" w:lineRule="auto"/>
        <w:ind w:firstLine="360" w:firstLineChars="150"/>
        <w:rPr>
          <w:sz w:val="24"/>
          <w:lang w:eastAsia="zh-CN"/>
        </w:rPr>
      </w:pPr>
      <w:r>
        <w:rPr>
          <w:sz w:val="24"/>
          <w:lang w:eastAsia="zh-CN"/>
        </w:rPr>
        <w:t>4、报价一览表</w:t>
      </w:r>
    </w:p>
    <w:p>
      <w:pPr>
        <w:snapToGrid w:val="0"/>
        <w:spacing w:line="360" w:lineRule="auto"/>
        <w:ind w:firstLine="360" w:firstLineChars="150"/>
        <w:rPr>
          <w:sz w:val="24"/>
          <w:lang w:eastAsia="zh-CN"/>
        </w:rPr>
      </w:pPr>
      <w:r>
        <w:rPr>
          <w:sz w:val="24"/>
          <w:lang w:eastAsia="zh-CN"/>
        </w:rPr>
        <w:t>5、企业营业执照及企业简介</w:t>
      </w:r>
    </w:p>
    <w:p>
      <w:pPr>
        <w:snapToGrid w:val="0"/>
        <w:spacing w:line="360" w:lineRule="auto"/>
        <w:ind w:firstLine="360" w:firstLineChars="150"/>
        <w:rPr>
          <w:sz w:val="24"/>
          <w:lang w:eastAsia="zh-CN"/>
        </w:rPr>
      </w:pPr>
      <w:r>
        <w:rPr>
          <w:sz w:val="24"/>
          <w:lang w:eastAsia="zh-CN"/>
        </w:rPr>
        <w:t>6、近三年（20</w:t>
      </w:r>
      <w:r>
        <w:rPr>
          <w:rFonts w:hint="eastAsia"/>
          <w:sz w:val="24"/>
          <w:lang w:val="en-US" w:eastAsia="zh-CN"/>
        </w:rPr>
        <w:t>20</w:t>
      </w:r>
      <w:r>
        <w:rPr>
          <w:sz w:val="24"/>
          <w:lang w:eastAsia="zh-CN"/>
        </w:rPr>
        <w:t>年1月1日至今）类似项目业绩一览表</w:t>
      </w:r>
    </w:p>
    <w:p>
      <w:pPr>
        <w:snapToGrid w:val="0"/>
        <w:spacing w:line="360" w:lineRule="auto"/>
        <w:ind w:firstLine="360" w:firstLineChars="150"/>
        <w:rPr>
          <w:sz w:val="24"/>
          <w:lang w:eastAsia="zh-CN"/>
        </w:rPr>
      </w:pPr>
      <w:r>
        <w:rPr>
          <w:sz w:val="24"/>
          <w:lang w:eastAsia="zh-CN"/>
        </w:rPr>
        <w:t>7、省级土地估价师协会近三年估价报告抽检情况</w:t>
      </w:r>
    </w:p>
    <w:p>
      <w:pPr>
        <w:snapToGrid w:val="0"/>
        <w:spacing w:line="360" w:lineRule="auto"/>
        <w:ind w:firstLine="360" w:firstLineChars="150"/>
        <w:rPr>
          <w:sz w:val="24"/>
          <w:lang w:eastAsia="zh-CN"/>
        </w:rPr>
      </w:pPr>
      <w:r>
        <w:rPr>
          <w:sz w:val="24"/>
          <w:lang w:eastAsia="zh-CN"/>
        </w:rPr>
        <w:t>8、项目负责人简历表</w:t>
      </w:r>
    </w:p>
    <w:p>
      <w:pPr>
        <w:snapToGrid w:val="0"/>
        <w:spacing w:line="360" w:lineRule="auto"/>
        <w:ind w:firstLine="360" w:firstLineChars="150"/>
        <w:rPr>
          <w:sz w:val="24"/>
          <w:lang w:eastAsia="zh-CN"/>
        </w:rPr>
      </w:pPr>
      <w:r>
        <w:rPr>
          <w:sz w:val="24"/>
          <w:lang w:eastAsia="zh-CN"/>
        </w:rPr>
        <w:t>9、主要项目团队人员一览表</w:t>
      </w:r>
    </w:p>
    <w:p>
      <w:pPr>
        <w:snapToGrid w:val="0"/>
        <w:spacing w:line="360" w:lineRule="auto"/>
        <w:ind w:firstLine="360" w:firstLineChars="150"/>
        <w:rPr>
          <w:sz w:val="24"/>
          <w:lang w:eastAsia="zh-CN"/>
        </w:rPr>
      </w:pPr>
      <w:r>
        <w:rPr>
          <w:sz w:val="24"/>
          <w:lang w:eastAsia="zh-CN"/>
        </w:rPr>
        <w:t>10、保密承诺函</w:t>
      </w:r>
    </w:p>
    <w:p>
      <w:pPr>
        <w:snapToGrid w:val="0"/>
        <w:spacing w:line="360" w:lineRule="auto"/>
        <w:ind w:firstLine="360" w:firstLineChars="150"/>
        <w:rPr>
          <w:sz w:val="24"/>
          <w:lang w:eastAsia="zh-CN"/>
        </w:rPr>
      </w:pPr>
      <w:r>
        <w:rPr>
          <w:sz w:val="24"/>
          <w:lang w:eastAsia="zh-CN"/>
        </w:rPr>
        <w:t>11、中小企业声明函</w:t>
      </w:r>
    </w:p>
    <w:p>
      <w:pPr>
        <w:snapToGrid w:val="0"/>
        <w:spacing w:line="360" w:lineRule="auto"/>
        <w:ind w:firstLine="360" w:firstLineChars="150"/>
        <w:rPr>
          <w:sz w:val="24"/>
          <w:lang w:eastAsia="zh-CN"/>
        </w:rPr>
      </w:pPr>
      <w:r>
        <w:rPr>
          <w:sz w:val="24"/>
          <w:lang w:eastAsia="zh-CN"/>
        </w:rPr>
        <w:t>12、残疾人福利性单位声明函</w:t>
      </w:r>
    </w:p>
    <w:p>
      <w:pPr>
        <w:snapToGrid w:val="0"/>
        <w:spacing w:line="360" w:lineRule="auto"/>
        <w:ind w:firstLine="360" w:firstLineChars="150"/>
        <w:rPr>
          <w:sz w:val="24"/>
          <w:lang w:eastAsia="zh-CN"/>
        </w:rPr>
      </w:pPr>
      <w:r>
        <w:rPr>
          <w:sz w:val="24"/>
          <w:lang w:eastAsia="zh-CN"/>
        </w:rPr>
        <w:t>13、监狱企业声明函</w:t>
      </w:r>
    </w:p>
    <w:p>
      <w:pPr>
        <w:snapToGrid w:val="0"/>
        <w:spacing w:line="360" w:lineRule="auto"/>
        <w:ind w:firstLine="360" w:firstLineChars="150"/>
        <w:rPr>
          <w:sz w:val="24"/>
          <w:lang w:eastAsia="zh-CN"/>
        </w:rPr>
      </w:pPr>
      <w:r>
        <w:rPr>
          <w:sz w:val="24"/>
          <w:lang w:eastAsia="zh-CN"/>
        </w:rPr>
        <w:t>14、商务条款偏离表</w:t>
      </w:r>
    </w:p>
    <w:p>
      <w:pPr>
        <w:snapToGrid w:val="0"/>
        <w:spacing w:line="360" w:lineRule="auto"/>
        <w:ind w:firstLine="360" w:firstLineChars="150"/>
        <w:rPr>
          <w:sz w:val="24"/>
          <w:lang w:eastAsia="zh-CN"/>
        </w:rPr>
      </w:pPr>
      <w:r>
        <w:rPr>
          <w:sz w:val="24"/>
          <w:lang w:eastAsia="zh-CN"/>
        </w:rPr>
        <w:t>15、技术条款偏离表</w:t>
      </w:r>
    </w:p>
    <w:p>
      <w:pPr>
        <w:snapToGrid w:val="0"/>
        <w:spacing w:line="360" w:lineRule="auto"/>
        <w:ind w:firstLine="360" w:firstLineChars="150"/>
        <w:rPr>
          <w:sz w:val="24"/>
          <w:lang w:eastAsia="zh-CN"/>
        </w:rPr>
      </w:pPr>
      <w:r>
        <w:rPr>
          <w:sz w:val="24"/>
          <w:lang w:eastAsia="zh-CN"/>
        </w:rPr>
        <w:t>16、服务方案及企业优惠承诺等</w:t>
      </w:r>
    </w:p>
    <w:p>
      <w:pPr>
        <w:snapToGrid w:val="0"/>
        <w:spacing w:line="360" w:lineRule="auto"/>
        <w:ind w:firstLine="360" w:firstLineChars="150"/>
        <w:rPr>
          <w:sz w:val="24"/>
          <w:lang w:eastAsia="zh-CN"/>
        </w:rPr>
      </w:pPr>
      <w:r>
        <w:rPr>
          <w:sz w:val="24"/>
          <w:lang w:eastAsia="zh-CN"/>
        </w:rPr>
        <w:t>17、投标人认为有必要提供的其他材料</w:t>
      </w:r>
    </w:p>
    <w:p>
      <w:pPr>
        <w:snapToGrid w:val="0"/>
        <w:spacing w:line="360" w:lineRule="auto"/>
        <w:ind w:firstLine="360" w:firstLineChars="150"/>
        <w:rPr>
          <w:sz w:val="24"/>
          <w:lang w:eastAsia="zh-CN"/>
        </w:rPr>
      </w:pPr>
      <w:r>
        <w:rPr>
          <w:sz w:val="24"/>
          <w:lang w:eastAsia="zh-CN"/>
        </w:rPr>
        <w:t>18、投标人在“信用中国”（www.creditchina.gov.cn）上未被列入失信被执行人、重大税收违法案件当事人名单网页截图；</w:t>
      </w:r>
    </w:p>
    <w:p>
      <w:pPr>
        <w:snapToGrid w:val="0"/>
        <w:spacing w:line="360" w:lineRule="auto"/>
        <w:rPr>
          <w:b/>
          <w:iCs/>
          <w:sz w:val="24"/>
          <w:u w:val="single"/>
          <w:lang w:eastAsia="zh-CN"/>
        </w:rPr>
      </w:pPr>
      <w:r>
        <w:rPr>
          <w:rFonts w:hint="eastAsia"/>
          <w:b/>
          <w:bCs/>
          <w:iCs/>
          <w:sz w:val="24"/>
          <w:u w:val="single"/>
          <w:lang w:eastAsia="zh-CN"/>
        </w:rPr>
        <w:t>注：1.以上材料须加盖单位公章，</w:t>
      </w:r>
      <w:r>
        <w:rPr>
          <w:rFonts w:hint="eastAsia"/>
          <w:b/>
          <w:iCs/>
          <w:sz w:val="24"/>
          <w:u w:val="single"/>
          <w:lang w:eastAsia="zh-CN"/>
        </w:rPr>
        <w:t>投标人需将投标文件按上述顺序装订成册。</w:t>
      </w:r>
    </w:p>
    <w:p>
      <w:pPr>
        <w:textAlignment w:val="auto"/>
        <w:rPr>
          <w:b/>
          <w:bCs/>
          <w:sz w:val="32"/>
          <w:szCs w:val="32"/>
          <w:lang w:eastAsia="zh-CN"/>
        </w:rPr>
      </w:pPr>
      <w:r>
        <w:rPr>
          <w:b/>
          <w:bCs/>
          <w:sz w:val="32"/>
          <w:szCs w:val="32"/>
          <w:lang w:eastAsia="zh-CN"/>
        </w:rPr>
        <w:br w:type="page"/>
      </w:r>
    </w:p>
    <w:p>
      <w:pPr>
        <w:pStyle w:val="3"/>
        <w:spacing w:before="0" w:after="0" w:line="520" w:lineRule="exact"/>
        <w:rPr>
          <w:b w:val="0"/>
          <w:sz w:val="28"/>
          <w:szCs w:val="28"/>
          <w:lang w:val="zh-CN"/>
        </w:rPr>
      </w:pPr>
      <w:bookmarkStart w:id="17" w:name="_Toc60241913"/>
      <w:bookmarkStart w:id="18" w:name="_Toc144974872"/>
      <w:bookmarkStart w:id="19" w:name="_Toc152042593"/>
      <w:bookmarkStart w:id="20" w:name="_Toc222043377"/>
      <w:bookmarkStart w:id="21" w:name="_Toc152045804"/>
      <w:r>
        <w:rPr>
          <w:rFonts w:hint="eastAsia"/>
          <w:color w:val="000000"/>
          <w:sz w:val="36"/>
          <w:szCs w:val="36"/>
          <w:highlight w:val="white"/>
        </w:rPr>
        <w:t>1、响应函</w:t>
      </w:r>
      <w:bookmarkEnd w:id="17"/>
    </w:p>
    <w:p>
      <w:pPr>
        <w:spacing w:line="420" w:lineRule="exact"/>
        <w:rPr>
          <w:szCs w:val="21"/>
          <w:shd w:val="clear" w:color="auto" w:fill="FFFFFF"/>
        </w:rPr>
      </w:pPr>
      <w:r>
        <w:rPr>
          <w:rFonts w:hint="eastAsia"/>
          <w:szCs w:val="21"/>
          <w:u w:val="single"/>
          <w:shd w:val="clear" w:color="auto" w:fill="FFFFFF"/>
          <w:lang w:val="zh-CN" w:eastAsia="zh-CN"/>
        </w:rPr>
        <w:t>新疆新业项目管理有限公司</w:t>
      </w:r>
      <w:r>
        <w:rPr>
          <w:rFonts w:hint="eastAsia"/>
          <w:szCs w:val="21"/>
          <w:u w:val="single"/>
          <w:shd w:val="clear" w:color="auto" w:fill="FFFFFF"/>
          <w:lang w:val="zh-CN"/>
        </w:rPr>
        <w:t>：</w:t>
      </w:r>
      <w:r>
        <w:rPr>
          <w:rFonts w:hint="eastAsia"/>
          <w:b/>
          <w:szCs w:val="21"/>
          <w:shd w:val="clear" w:color="auto" w:fill="FFFFFF"/>
        </w:rPr>
        <w:t>　</w:t>
      </w:r>
    </w:p>
    <w:p>
      <w:pPr>
        <w:spacing w:line="420" w:lineRule="exact"/>
        <w:ind w:firstLine="440" w:firstLineChars="200"/>
        <w:rPr>
          <w:szCs w:val="21"/>
        </w:rPr>
      </w:pPr>
      <w:r>
        <w:rPr>
          <w:rFonts w:hint="eastAsia"/>
          <w:szCs w:val="21"/>
          <w:u w:val="single"/>
          <w:lang w:val="zh-CN" w:eastAsia="zh-CN"/>
        </w:rPr>
        <w:t>（投标人全称）</w:t>
      </w:r>
      <w:r>
        <w:rPr>
          <w:rFonts w:hint="eastAsia"/>
          <w:szCs w:val="21"/>
          <w:lang w:val="zh-CN" w:eastAsia="zh-CN"/>
        </w:rPr>
        <w:t>授权</w:t>
      </w:r>
      <w:r>
        <w:rPr>
          <w:rFonts w:hint="eastAsia"/>
          <w:szCs w:val="21"/>
          <w:u w:val="single"/>
          <w:lang w:val="zh-CN" w:eastAsia="zh-CN"/>
        </w:rPr>
        <w:t>（全权代表姓名、职务、职称）</w:t>
      </w:r>
      <w:r>
        <w:rPr>
          <w:rFonts w:hint="eastAsia"/>
          <w:szCs w:val="21"/>
          <w:lang w:val="zh-CN" w:eastAsia="zh-CN"/>
        </w:rPr>
        <w:t>为全权代表，参加贵方组织的</w:t>
      </w:r>
      <w:r>
        <w:rPr>
          <w:rFonts w:hint="eastAsia"/>
          <w:szCs w:val="21"/>
          <w:u w:val="single"/>
          <w:lang w:val="zh-CN" w:eastAsia="zh-CN"/>
        </w:rPr>
        <w:t>（项目名称、项目编号）</w:t>
      </w:r>
      <w:r>
        <w:rPr>
          <w:rFonts w:hint="eastAsia"/>
          <w:szCs w:val="21"/>
          <w:lang w:val="zh-CN" w:eastAsia="zh-CN"/>
        </w:rPr>
        <w:t>项目的招标，为此：</w:t>
      </w:r>
    </w:p>
    <w:p>
      <w:pPr>
        <w:spacing w:line="420" w:lineRule="exact"/>
        <w:ind w:firstLine="440" w:firstLineChars="200"/>
        <w:rPr>
          <w:szCs w:val="21"/>
        </w:rPr>
      </w:pPr>
      <w:r>
        <w:rPr>
          <w:rFonts w:hint="eastAsia"/>
          <w:szCs w:val="21"/>
        </w:rPr>
        <w:t>1、</w:t>
      </w:r>
      <w:r>
        <w:rPr>
          <w:rFonts w:hint="eastAsia"/>
          <w:szCs w:val="21"/>
          <w:lang w:val="zh-CN" w:eastAsia="zh-CN"/>
        </w:rPr>
        <w:t>提供投标人须知规定的全部响应文件。</w:t>
      </w:r>
    </w:p>
    <w:p>
      <w:pPr>
        <w:spacing w:line="420" w:lineRule="exact"/>
        <w:ind w:firstLine="440" w:firstLineChars="200"/>
        <w:rPr>
          <w:szCs w:val="21"/>
        </w:rPr>
      </w:pPr>
      <w:r>
        <w:rPr>
          <w:rFonts w:hint="eastAsia"/>
          <w:szCs w:val="21"/>
        </w:rPr>
        <w:t>2、</w:t>
      </w:r>
      <w:r>
        <w:rPr>
          <w:rFonts w:hint="eastAsia"/>
          <w:szCs w:val="21"/>
          <w:lang w:val="zh-CN" w:eastAsia="zh-CN"/>
        </w:rPr>
        <w:t>提供按招标文件要求</w:t>
      </w:r>
      <w:r>
        <w:rPr>
          <w:rFonts w:hint="eastAsia"/>
          <w:szCs w:val="21"/>
          <w:lang w:val="zh-CN"/>
        </w:rPr>
        <w:t>包含所有</w:t>
      </w:r>
      <w:r>
        <w:rPr>
          <w:rFonts w:hint="eastAsia"/>
          <w:szCs w:val="21"/>
          <w:lang w:val="zh-CN" w:eastAsia="zh-CN"/>
        </w:rPr>
        <w:t>采购内容的报价。</w:t>
      </w:r>
    </w:p>
    <w:p>
      <w:pPr>
        <w:spacing w:line="420" w:lineRule="exact"/>
        <w:ind w:firstLine="440" w:firstLineChars="200"/>
        <w:rPr>
          <w:szCs w:val="21"/>
        </w:rPr>
      </w:pPr>
      <w:r>
        <w:rPr>
          <w:rFonts w:hint="eastAsia"/>
          <w:szCs w:val="21"/>
        </w:rPr>
        <w:t>3、</w:t>
      </w:r>
      <w:r>
        <w:rPr>
          <w:rFonts w:hint="eastAsia"/>
          <w:szCs w:val="21"/>
          <w:lang w:val="zh-CN" w:eastAsia="zh-CN"/>
        </w:rPr>
        <w:t>一旦成交，我方将按招标文件的规定履行全部责任和义务。</w:t>
      </w:r>
    </w:p>
    <w:p>
      <w:pPr>
        <w:spacing w:line="420" w:lineRule="exact"/>
        <w:ind w:firstLine="440" w:firstLineChars="200"/>
        <w:rPr>
          <w:szCs w:val="21"/>
        </w:rPr>
      </w:pPr>
      <w:r>
        <w:rPr>
          <w:rFonts w:hint="eastAsia"/>
          <w:szCs w:val="21"/>
        </w:rPr>
        <w:t>4、</w:t>
      </w:r>
      <w:r>
        <w:rPr>
          <w:rFonts w:hint="eastAsia"/>
          <w:szCs w:val="21"/>
          <w:lang w:val="zh-CN" w:eastAsia="zh-CN"/>
        </w:rPr>
        <w:t>我方承诺有招标文件中规定的投标人应当具备的</w:t>
      </w:r>
      <w:r>
        <w:rPr>
          <w:rFonts w:hint="eastAsia"/>
          <w:szCs w:val="21"/>
          <w:lang w:val="zh-CN"/>
        </w:rPr>
        <w:t>资格</w:t>
      </w:r>
      <w:r>
        <w:rPr>
          <w:rFonts w:hint="eastAsia"/>
          <w:szCs w:val="21"/>
          <w:lang w:val="zh-CN" w:eastAsia="zh-CN"/>
        </w:rPr>
        <w:t>条件：</w:t>
      </w:r>
      <w:r>
        <w:rPr>
          <w:rFonts w:hint="eastAsia"/>
          <w:szCs w:val="21"/>
        </w:rPr>
        <w:t xml:space="preserve"> </w:t>
      </w:r>
    </w:p>
    <w:p>
      <w:pPr>
        <w:spacing w:line="420" w:lineRule="exact"/>
        <w:ind w:firstLine="440" w:firstLineChars="200"/>
        <w:rPr>
          <w:szCs w:val="21"/>
        </w:rPr>
      </w:pPr>
      <w:r>
        <w:rPr>
          <w:rFonts w:hint="eastAsia"/>
          <w:szCs w:val="21"/>
        </w:rPr>
        <w:t>5、具有独立承担民事责任的能力；</w:t>
      </w:r>
    </w:p>
    <w:p>
      <w:pPr>
        <w:spacing w:line="420" w:lineRule="exact"/>
        <w:ind w:firstLine="440" w:firstLineChars="200"/>
        <w:rPr>
          <w:szCs w:val="21"/>
        </w:rPr>
      </w:pPr>
      <w:r>
        <w:rPr>
          <w:rFonts w:hint="eastAsia"/>
          <w:szCs w:val="21"/>
        </w:rPr>
        <w:t>6、具有良好的商业信誉和健全的财务会计制度；</w:t>
      </w:r>
    </w:p>
    <w:p>
      <w:pPr>
        <w:spacing w:line="420" w:lineRule="exact"/>
        <w:ind w:firstLine="440" w:firstLineChars="200"/>
        <w:rPr>
          <w:szCs w:val="21"/>
        </w:rPr>
      </w:pPr>
      <w:r>
        <w:rPr>
          <w:rFonts w:hint="eastAsia"/>
          <w:szCs w:val="21"/>
        </w:rPr>
        <w:t>7、具有履行合同所必需的设备和专业技术能力；</w:t>
      </w:r>
    </w:p>
    <w:p>
      <w:pPr>
        <w:spacing w:line="420" w:lineRule="exact"/>
        <w:ind w:firstLine="440" w:firstLineChars="200"/>
        <w:rPr>
          <w:szCs w:val="21"/>
        </w:rPr>
      </w:pPr>
      <w:r>
        <w:rPr>
          <w:rFonts w:hint="eastAsia"/>
          <w:szCs w:val="21"/>
        </w:rPr>
        <w:t>8、有依法缴纳税收和社会保障资金的良好记录；</w:t>
      </w:r>
    </w:p>
    <w:p>
      <w:pPr>
        <w:spacing w:line="420" w:lineRule="exact"/>
        <w:ind w:firstLine="440" w:firstLineChars="200"/>
        <w:rPr>
          <w:szCs w:val="21"/>
        </w:rPr>
      </w:pPr>
      <w:r>
        <w:rPr>
          <w:rFonts w:hint="eastAsia"/>
          <w:szCs w:val="21"/>
        </w:rPr>
        <w:t>9、参加政府采购活动前三年内，在经营活动中没有重大违法记录；</w:t>
      </w:r>
    </w:p>
    <w:p>
      <w:pPr>
        <w:spacing w:line="420" w:lineRule="exact"/>
        <w:ind w:firstLine="440" w:firstLineChars="200"/>
        <w:rPr>
          <w:szCs w:val="21"/>
        </w:rPr>
      </w:pPr>
      <w:r>
        <w:rPr>
          <w:rFonts w:hint="eastAsia"/>
          <w:szCs w:val="21"/>
        </w:rPr>
        <w:t>10、法律、行政法规规定的其他条件；</w:t>
      </w:r>
    </w:p>
    <w:p>
      <w:pPr>
        <w:spacing w:line="420" w:lineRule="exact"/>
        <w:ind w:firstLine="440" w:firstLineChars="200"/>
        <w:rPr>
          <w:szCs w:val="21"/>
        </w:rPr>
      </w:pPr>
      <w:r>
        <w:rPr>
          <w:rFonts w:hint="eastAsia"/>
          <w:szCs w:val="21"/>
          <w:lang w:val="zh-CN" w:eastAsia="zh-CN"/>
        </w:rPr>
        <w:t>11、我方已详细审查全部招标文件，我们完全理解并同意放弃此后对招标文件提出质疑或争议的权利。</w:t>
      </w:r>
    </w:p>
    <w:p>
      <w:pPr>
        <w:spacing w:line="420" w:lineRule="exact"/>
        <w:ind w:firstLine="440" w:firstLineChars="200"/>
        <w:rPr>
          <w:szCs w:val="21"/>
        </w:rPr>
      </w:pPr>
      <w:r>
        <w:rPr>
          <w:rFonts w:hint="eastAsia"/>
          <w:szCs w:val="21"/>
          <w:lang w:val="zh-CN" w:eastAsia="zh-CN"/>
        </w:rPr>
        <w:t>12</w:t>
      </w:r>
      <w:r>
        <w:rPr>
          <w:rFonts w:hint="eastAsia"/>
          <w:szCs w:val="21"/>
          <w:lang w:val="zh-CN"/>
        </w:rPr>
        <w:t>、</w:t>
      </w:r>
      <w:r>
        <w:rPr>
          <w:rFonts w:hint="eastAsia"/>
          <w:szCs w:val="21"/>
          <w:lang w:val="zh-CN" w:eastAsia="zh-CN"/>
        </w:rPr>
        <w:t>本项目响应有效期为自响应文件递交截止日起</w:t>
      </w:r>
      <w:r>
        <w:rPr>
          <w:rFonts w:hint="eastAsia"/>
          <w:szCs w:val="21"/>
          <w:u w:val="single"/>
        </w:rPr>
        <w:t xml:space="preserve">        </w:t>
      </w:r>
      <w:r>
        <w:rPr>
          <w:rFonts w:hint="eastAsia"/>
          <w:szCs w:val="21"/>
          <w:lang w:val="zh-CN" w:eastAsia="zh-CN"/>
        </w:rPr>
        <w:t>个日历天。</w:t>
      </w:r>
    </w:p>
    <w:p>
      <w:pPr>
        <w:spacing w:line="420" w:lineRule="exact"/>
        <w:ind w:firstLine="440" w:firstLineChars="200"/>
        <w:rPr>
          <w:szCs w:val="21"/>
        </w:rPr>
      </w:pPr>
      <w:r>
        <w:rPr>
          <w:rFonts w:hint="eastAsia"/>
          <w:szCs w:val="21"/>
        </w:rPr>
        <w:t>13、</w:t>
      </w:r>
      <w:r>
        <w:rPr>
          <w:rFonts w:hint="eastAsia"/>
          <w:szCs w:val="21"/>
          <w:lang w:val="zh-CN" w:eastAsia="zh-CN"/>
        </w:rPr>
        <w:t>如果在规定的递交响应文件递交截止时间后，我方在响应有效期内撤回</w:t>
      </w:r>
      <w:r>
        <w:rPr>
          <w:rFonts w:hint="eastAsia"/>
          <w:szCs w:val="21"/>
          <w:lang w:val="zh-CN"/>
        </w:rPr>
        <w:t>响应文件</w:t>
      </w:r>
      <w:r>
        <w:rPr>
          <w:rFonts w:hint="eastAsia"/>
          <w:szCs w:val="21"/>
          <w:lang w:val="zh-CN" w:eastAsia="zh-CN"/>
        </w:rPr>
        <w:t>，我方保证金将被贵方没收。</w:t>
      </w:r>
    </w:p>
    <w:p>
      <w:pPr>
        <w:spacing w:line="420" w:lineRule="exact"/>
        <w:ind w:firstLine="440" w:firstLineChars="200"/>
        <w:rPr>
          <w:szCs w:val="21"/>
        </w:rPr>
      </w:pPr>
      <w:r>
        <w:rPr>
          <w:rFonts w:hint="eastAsia"/>
          <w:szCs w:val="21"/>
          <w:lang w:val="zh-CN" w:eastAsia="zh-CN"/>
        </w:rPr>
        <w:t>14、我方愿意向贵方提供任何与该项</w:t>
      </w:r>
      <w:r>
        <w:rPr>
          <w:rFonts w:hint="eastAsia"/>
          <w:szCs w:val="21"/>
          <w:lang w:val="zh-CN"/>
        </w:rPr>
        <w:t>项目</w:t>
      </w:r>
      <w:r>
        <w:rPr>
          <w:rFonts w:hint="eastAsia"/>
          <w:szCs w:val="21"/>
          <w:lang w:val="zh-CN" w:eastAsia="zh-CN"/>
        </w:rPr>
        <w:t>有关的数据、情况和技术资料，完全理解贵方不一定接受最低价的</w:t>
      </w:r>
      <w:r>
        <w:rPr>
          <w:rFonts w:hint="eastAsia"/>
          <w:szCs w:val="21"/>
          <w:lang w:val="zh-CN"/>
        </w:rPr>
        <w:t>响应</w:t>
      </w:r>
      <w:r>
        <w:rPr>
          <w:rFonts w:hint="eastAsia"/>
          <w:szCs w:val="21"/>
          <w:lang w:val="zh-CN" w:eastAsia="zh-CN"/>
        </w:rPr>
        <w:t>。</w:t>
      </w:r>
    </w:p>
    <w:p>
      <w:pPr>
        <w:spacing w:line="420" w:lineRule="exact"/>
        <w:ind w:firstLine="440" w:firstLineChars="200"/>
        <w:rPr>
          <w:szCs w:val="21"/>
          <w:lang w:val="zh-CN"/>
        </w:rPr>
      </w:pPr>
      <w:r>
        <w:rPr>
          <w:rFonts w:hint="eastAsia"/>
          <w:szCs w:val="21"/>
          <w:lang w:val="zh-CN" w:eastAsia="zh-CN"/>
        </w:rPr>
        <w:t>15、我方承诺：采购人在使用我方提供的服务时，不存在任何已知的不合法的情形，也不存在任何已知的与第三方专利权、著作权、商标权或工业设计权相关的任何争议。如果有任何因采购人使用我方提供的服务而提起的侵权指控，我公司将依法承担全部责任。</w:t>
      </w:r>
    </w:p>
    <w:p>
      <w:pPr>
        <w:spacing w:line="420" w:lineRule="exact"/>
        <w:ind w:firstLine="440" w:firstLineChars="200"/>
        <w:rPr>
          <w:szCs w:val="21"/>
          <w:lang w:val="zh-CN"/>
        </w:rPr>
      </w:pPr>
      <w:r>
        <w:rPr>
          <w:rFonts w:hint="eastAsia"/>
          <w:szCs w:val="21"/>
          <w:lang w:val="zh-CN"/>
        </w:rPr>
        <w:t>16、</w:t>
      </w:r>
      <w:r>
        <w:rPr>
          <w:rFonts w:hint="eastAsia"/>
          <w:szCs w:val="21"/>
          <w:lang w:val="zh-CN" w:eastAsia="zh-CN"/>
        </w:rPr>
        <w:t>我方承诺：</w:t>
      </w:r>
      <w:r>
        <w:rPr>
          <w:rFonts w:hint="eastAsia"/>
          <w:szCs w:val="21"/>
          <w:lang w:val="zh-CN"/>
        </w:rPr>
        <w:t>本次采购项目我方与采购人、采购代理机构以及其他投标人之间不存在任何关联关系；</w:t>
      </w:r>
    </w:p>
    <w:p>
      <w:pPr>
        <w:spacing w:line="420" w:lineRule="exact"/>
        <w:ind w:firstLine="440" w:firstLineChars="200"/>
        <w:rPr>
          <w:szCs w:val="21"/>
        </w:rPr>
      </w:pPr>
      <w:r>
        <w:rPr>
          <w:rFonts w:hint="eastAsia"/>
          <w:szCs w:val="21"/>
          <w:lang w:val="zh-CN" w:eastAsia="zh-CN"/>
        </w:rPr>
        <w:t>1</w:t>
      </w:r>
      <w:r>
        <w:rPr>
          <w:rFonts w:hint="eastAsia"/>
          <w:szCs w:val="21"/>
          <w:lang w:val="zh-CN"/>
        </w:rPr>
        <w:t>7</w:t>
      </w:r>
      <w:r>
        <w:rPr>
          <w:rFonts w:hint="eastAsia"/>
          <w:szCs w:val="21"/>
          <w:lang w:val="zh-CN" w:eastAsia="zh-CN"/>
        </w:rPr>
        <w:t>、</w:t>
      </w:r>
      <w:r>
        <w:rPr>
          <w:rFonts w:hint="eastAsia"/>
          <w:szCs w:val="21"/>
        </w:rPr>
        <w:t>我</w:t>
      </w:r>
      <w:r>
        <w:rPr>
          <w:rFonts w:hint="eastAsia"/>
          <w:szCs w:val="21"/>
          <w:lang w:val="zh-CN" w:eastAsia="zh-CN"/>
        </w:rPr>
        <w:t>方</w:t>
      </w:r>
      <w:r>
        <w:rPr>
          <w:rFonts w:hint="eastAsia"/>
          <w:szCs w:val="21"/>
        </w:rPr>
        <w:t>承诺：我方提供的响应文件中资料文件及相关陈述全部是真实、准确的，若有违背，我</w:t>
      </w:r>
      <w:r>
        <w:rPr>
          <w:rFonts w:hint="eastAsia"/>
          <w:szCs w:val="21"/>
          <w:lang w:val="zh-CN" w:eastAsia="zh-CN"/>
        </w:rPr>
        <w:t>方</w:t>
      </w:r>
      <w:r>
        <w:rPr>
          <w:rFonts w:hint="eastAsia"/>
          <w:szCs w:val="21"/>
        </w:rPr>
        <w:t>将承担由此造成的一切后果（承担采购人及采购代理机构的经济损失并同意保证金被扣除）；</w:t>
      </w:r>
    </w:p>
    <w:p>
      <w:pPr>
        <w:spacing w:line="420" w:lineRule="exact"/>
        <w:ind w:firstLine="440" w:firstLineChars="200"/>
        <w:rPr>
          <w:szCs w:val="21"/>
        </w:rPr>
      </w:pPr>
      <w:r>
        <w:rPr>
          <w:rFonts w:hint="eastAsia"/>
          <w:szCs w:val="21"/>
          <w:lang w:val="zh-CN" w:eastAsia="zh-CN"/>
        </w:rPr>
        <w:t>1</w:t>
      </w:r>
      <w:r>
        <w:rPr>
          <w:rFonts w:hint="eastAsia"/>
          <w:szCs w:val="21"/>
        </w:rPr>
        <w:t>8、</w:t>
      </w:r>
      <w:r>
        <w:rPr>
          <w:rFonts w:hint="eastAsia"/>
          <w:szCs w:val="21"/>
          <w:lang w:val="zh-CN" w:eastAsia="zh-CN"/>
        </w:rPr>
        <w:t>若我方获得成交投标人，我方保证按</w:t>
      </w:r>
      <w:r>
        <w:rPr>
          <w:rFonts w:hint="eastAsia"/>
          <w:szCs w:val="21"/>
          <w:lang w:val="zh-CN"/>
        </w:rPr>
        <w:t>前附表</w:t>
      </w:r>
      <w:r>
        <w:rPr>
          <w:rFonts w:hint="eastAsia"/>
          <w:szCs w:val="21"/>
          <w:lang w:val="zh-CN" w:eastAsia="zh-CN"/>
        </w:rPr>
        <w:t>规定向采购代理机构支付代理服务费。</w:t>
      </w:r>
    </w:p>
    <w:p>
      <w:pPr>
        <w:spacing w:line="420" w:lineRule="exact"/>
        <w:ind w:firstLine="5500" w:firstLineChars="2500"/>
        <w:rPr>
          <w:szCs w:val="21"/>
        </w:rPr>
      </w:pPr>
      <w:r>
        <w:rPr>
          <w:rFonts w:hint="eastAsia"/>
          <w:szCs w:val="21"/>
          <w:lang w:val="zh-CN" w:eastAsia="zh-CN"/>
        </w:rPr>
        <w:t>投标人名称：（盖章）</w:t>
      </w:r>
      <w:r>
        <w:rPr>
          <w:rFonts w:hint="eastAsia"/>
          <w:szCs w:val="21"/>
        </w:rPr>
        <w:t xml:space="preserve">    </w:t>
      </w:r>
    </w:p>
    <w:p>
      <w:pPr>
        <w:spacing w:line="420" w:lineRule="exact"/>
        <w:ind w:firstLine="5500" w:firstLineChars="2500"/>
        <w:rPr>
          <w:szCs w:val="21"/>
        </w:rPr>
      </w:pPr>
      <w:r>
        <w:rPr>
          <w:rFonts w:hint="eastAsia"/>
          <w:szCs w:val="21"/>
          <w:lang w:val="zh-CN" w:eastAsia="zh-CN"/>
        </w:rPr>
        <w:t>法定代表人或其</w:t>
      </w:r>
      <w:r>
        <w:rPr>
          <w:szCs w:val="21"/>
          <w:lang w:val="zh-CN" w:eastAsia="zh-CN"/>
        </w:rPr>
        <w:t>委托代理人</w:t>
      </w:r>
      <w:r>
        <w:rPr>
          <w:rFonts w:hint="eastAsia"/>
          <w:szCs w:val="21"/>
          <w:lang w:val="zh-CN" w:eastAsia="zh-CN"/>
        </w:rPr>
        <w:t xml:space="preserve">：（签字或盖章） </w:t>
      </w:r>
      <w:r>
        <w:rPr>
          <w:rFonts w:hint="eastAsia"/>
          <w:szCs w:val="21"/>
        </w:rPr>
        <w:t xml:space="preserve">     </w:t>
      </w:r>
    </w:p>
    <w:p>
      <w:pPr>
        <w:spacing w:line="420" w:lineRule="exact"/>
        <w:ind w:firstLine="5500" w:firstLineChars="2500"/>
        <w:rPr>
          <w:color w:val="000000"/>
          <w:szCs w:val="21"/>
          <w:u w:val="single"/>
        </w:rPr>
      </w:pPr>
      <w:r>
        <w:rPr>
          <w:rFonts w:hint="eastAsia"/>
          <w:szCs w:val="21"/>
          <w:lang w:val="zh-CN" w:eastAsia="zh-CN"/>
        </w:rPr>
        <w:t>日</w:t>
      </w:r>
      <w:r>
        <w:rPr>
          <w:rFonts w:hint="eastAsia"/>
          <w:szCs w:val="21"/>
        </w:rPr>
        <w:t xml:space="preserve">     </w:t>
      </w:r>
      <w:r>
        <w:rPr>
          <w:rFonts w:hint="eastAsia"/>
          <w:szCs w:val="21"/>
          <w:lang w:val="zh-CN" w:eastAsia="zh-CN"/>
        </w:rPr>
        <w:t>期</w:t>
      </w:r>
      <w:r>
        <w:rPr>
          <w:rFonts w:hint="eastAsia"/>
          <w:szCs w:val="21"/>
        </w:rPr>
        <w:t>：</w:t>
      </w:r>
      <w:r>
        <w:rPr>
          <w:color w:val="000000"/>
          <w:szCs w:val="21"/>
          <w:u w:val="single"/>
        </w:rPr>
        <w:t xml:space="preserve">         </w:t>
      </w:r>
    </w:p>
    <w:p>
      <w:pPr>
        <w:rPr>
          <w:rFonts w:hint="eastAsia"/>
          <w:color w:val="000000"/>
          <w:sz w:val="36"/>
          <w:szCs w:val="36"/>
          <w:highlight w:val="white"/>
        </w:rPr>
      </w:pPr>
      <w:bookmarkStart w:id="22" w:name="_Toc60241914"/>
      <w:r>
        <w:rPr>
          <w:rFonts w:hint="eastAsia"/>
          <w:color w:val="000000"/>
          <w:sz w:val="36"/>
          <w:szCs w:val="36"/>
          <w:highlight w:val="white"/>
        </w:rPr>
        <w:br w:type="page"/>
      </w:r>
    </w:p>
    <w:p>
      <w:pPr>
        <w:pStyle w:val="3"/>
        <w:spacing w:before="0" w:after="0" w:line="520" w:lineRule="exact"/>
        <w:rPr>
          <w:color w:val="000000"/>
          <w:sz w:val="36"/>
          <w:szCs w:val="36"/>
          <w:highlight w:val="white"/>
        </w:rPr>
      </w:pPr>
      <w:r>
        <w:rPr>
          <w:rFonts w:hint="eastAsia"/>
          <w:color w:val="000000"/>
          <w:sz w:val="36"/>
          <w:szCs w:val="36"/>
          <w:highlight w:val="white"/>
        </w:rPr>
        <w:t>2、法定代表人身份证明书</w:t>
      </w:r>
      <w:bookmarkEnd w:id="22"/>
    </w:p>
    <w:p>
      <w:pPr>
        <w:spacing w:line="440" w:lineRule="exact"/>
        <w:ind w:right="480" w:firstLine="4730" w:firstLineChars="2150"/>
        <w:rPr>
          <w:szCs w:val="21"/>
        </w:rPr>
      </w:pPr>
    </w:p>
    <w:p>
      <w:pPr>
        <w:spacing w:line="440" w:lineRule="exact"/>
        <w:ind w:firstLine="440" w:firstLineChars="200"/>
        <w:rPr>
          <w:bCs/>
          <w:szCs w:val="21"/>
          <w:u w:val="single"/>
        </w:rPr>
      </w:pPr>
      <w:r>
        <w:rPr>
          <w:rFonts w:hint="eastAsia"/>
          <w:bCs/>
          <w:szCs w:val="21"/>
        </w:rPr>
        <w:t>单位名称：</w:t>
      </w:r>
      <w:r>
        <w:rPr>
          <w:rFonts w:hint="eastAsia"/>
          <w:bCs/>
          <w:szCs w:val="21"/>
          <w:u w:val="single"/>
        </w:rPr>
        <w:t xml:space="preserve">                                                   </w:t>
      </w:r>
    </w:p>
    <w:p>
      <w:pPr>
        <w:spacing w:line="440" w:lineRule="exact"/>
        <w:ind w:firstLine="440" w:firstLineChars="200"/>
        <w:rPr>
          <w:bCs/>
          <w:szCs w:val="21"/>
          <w:u w:val="single"/>
        </w:rPr>
      </w:pPr>
      <w:r>
        <w:rPr>
          <w:rFonts w:hint="eastAsia"/>
          <w:bCs/>
          <w:szCs w:val="21"/>
        </w:rPr>
        <w:t>企业类型：</w:t>
      </w:r>
      <w:r>
        <w:rPr>
          <w:rFonts w:hint="eastAsia"/>
          <w:bCs/>
          <w:szCs w:val="21"/>
          <w:u w:val="single"/>
        </w:rPr>
        <w:t xml:space="preserve">                                                   </w:t>
      </w:r>
    </w:p>
    <w:p>
      <w:pPr>
        <w:spacing w:line="440" w:lineRule="exact"/>
        <w:ind w:firstLine="440" w:firstLineChars="200"/>
        <w:rPr>
          <w:bCs/>
          <w:szCs w:val="21"/>
          <w:u w:val="single"/>
        </w:rPr>
      </w:pPr>
      <w:r>
        <w:rPr>
          <w:rFonts w:hint="eastAsia"/>
          <w:bCs/>
          <w:szCs w:val="21"/>
        </w:rPr>
        <w:t>地    址：</w:t>
      </w:r>
      <w:r>
        <w:rPr>
          <w:rFonts w:hint="eastAsia"/>
          <w:bCs/>
          <w:szCs w:val="21"/>
          <w:u w:val="single"/>
        </w:rPr>
        <w:t xml:space="preserve">                                                   </w:t>
      </w:r>
    </w:p>
    <w:p>
      <w:pPr>
        <w:spacing w:line="440" w:lineRule="exact"/>
        <w:ind w:firstLine="440" w:firstLineChars="200"/>
        <w:rPr>
          <w:bCs/>
          <w:szCs w:val="21"/>
          <w:u w:val="single"/>
        </w:rPr>
      </w:pPr>
      <w:r>
        <w:rPr>
          <w:rFonts w:hint="eastAsia"/>
          <w:bCs/>
          <w:szCs w:val="21"/>
        </w:rPr>
        <w:t>营业期限：</w:t>
      </w:r>
      <w:r>
        <w:rPr>
          <w:rFonts w:hint="eastAsia"/>
          <w:bCs/>
          <w:szCs w:val="21"/>
          <w:u w:val="single"/>
        </w:rPr>
        <w:t xml:space="preserve">                                                   </w:t>
      </w:r>
    </w:p>
    <w:p>
      <w:pPr>
        <w:spacing w:line="440" w:lineRule="exact"/>
        <w:ind w:firstLine="440" w:firstLineChars="200"/>
        <w:rPr>
          <w:bCs/>
          <w:szCs w:val="21"/>
          <w:u w:val="single"/>
        </w:rPr>
      </w:pPr>
      <w:r>
        <w:rPr>
          <w:rFonts w:hint="eastAsia"/>
          <w:bCs/>
          <w:szCs w:val="21"/>
        </w:rPr>
        <w:t>成立时间：</w:t>
      </w:r>
      <w:r>
        <w:rPr>
          <w:rFonts w:hint="eastAsia"/>
          <w:bCs/>
          <w:szCs w:val="21"/>
          <w:u w:val="single"/>
        </w:rPr>
        <w:t xml:space="preserve">                                                   </w:t>
      </w:r>
    </w:p>
    <w:p>
      <w:pPr>
        <w:spacing w:line="440" w:lineRule="exact"/>
        <w:rPr>
          <w:bCs/>
          <w:szCs w:val="21"/>
        </w:rPr>
      </w:pPr>
    </w:p>
    <w:p>
      <w:pPr>
        <w:spacing w:line="440" w:lineRule="exact"/>
        <w:ind w:firstLine="440" w:firstLineChars="200"/>
        <w:rPr>
          <w:bCs/>
          <w:szCs w:val="21"/>
          <w:u w:val="single"/>
        </w:rPr>
      </w:pPr>
      <w:r>
        <w:rPr>
          <w:rFonts w:hint="eastAsia"/>
          <w:bCs/>
          <w:szCs w:val="21"/>
        </w:rPr>
        <w:t>姓名：</w:t>
      </w:r>
      <w:r>
        <w:rPr>
          <w:rFonts w:hint="eastAsia"/>
          <w:bCs/>
          <w:szCs w:val="21"/>
          <w:u w:val="single"/>
        </w:rPr>
        <w:t xml:space="preserve">              </w:t>
      </w:r>
      <w:r>
        <w:rPr>
          <w:rFonts w:hint="eastAsia"/>
          <w:bCs/>
          <w:szCs w:val="21"/>
        </w:rPr>
        <w:t xml:space="preserve">   性别：</w:t>
      </w:r>
      <w:r>
        <w:rPr>
          <w:rFonts w:hint="eastAsia"/>
          <w:bCs/>
          <w:szCs w:val="21"/>
          <w:u w:val="single"/>
        </w:rPr>
        <w:t xml:space="preserve">              </w:t>
      </w:r>
      <w:r>
        <w:rPr>
          <w:rFonts w:hint="eastAsia"/>
          <w:bCs/>
          <w:szCs w:val="21"/>
        </w:rPr>
        <w:t xml:space="preserve">   年龄：</w:t>
      </w:r>
      <w:r>
        <w:rPr>
          <w:rFonts w:hint="eastAsia"/>
          <w:bCs/>
          <w:szCs w:val="21"/>
          <w:u w:val="single"/>
        </w:rPr>
        <w:t xml:space="preserve">              </w:t>
      </w:r>
      <w:r>
        <w:rPr>
          <w:rFonts w:hint="eastAsia"/>
          <w:bCs/>
          <w:szCs w:val="21"/>
        </w:rPr>
        <w:t xml:space="preserve">  职务：</w:t>
      </w:r>
      <w:r>
        <w:rPr>
          <w:rFonts w:hint="eastAsia"/>
          <w:bCs/>
          <w:szCs w:val="21"/>
          <w:u w:val="single"/>
        </w:rPr>
        <w:t xml:space="preserve">         </w:t>
      </w:r>
      <w:r>
        <w:rPr>
          <w:rFonts w:hint="eastAsia"/>
          <w:bCs/>
          <w:szCs w:val="21"/>
        </w:rPr>
        <w:t>。</w:t>
      </w:r>
      <w:r>
        <w:rPr>
          <w:rFonts w:hint="eastAsia"/>
          <w:bCs/>
          <w:szCs w:val="21"/>
          <w:u w:val="single"/>
        </w:rPr>
        <w:t xml:space="preserve">             </w:t>
      </w:r>
    </w:p>
    <w:p>
      <w:pPr>
        <w:spacing w:line="440" w:lineRule="exact"/>
        <w:ind w:firstLine="440" w:firstLineChars="200"/>
        <w:rPr>
          <w:bCs/>
          <w:szCs w:val="21"/>
        </w:rPr>
      </w:pPr>
      <w:r>
        <w:rPr>
          <w:rFonts w:hint="eastAsia"/>
          <w:bCs/>
          <w:szCs w:val="21"/>
        </w:rPr>
        <w:t xml:space="preserve">系 </w:t>
      </w:r>
      <w:r>
        <w:rPr>
          <w:rFonts w:hint="eastAsia"/>
          <w:bCs/>
          <w:szCs w:val="21"/>
          <w:u w:val="single"/>
        </w:rPr>
        <w:t xml:space="preserve">         （投标人名称）               </w:t>
      </w:r>
      <w:r>
        <w:rPr>
          <w:rFonts w:hint="eastAsia"/>
          <w:bCs/>
          <w:szCs w:val="21"/>
        </w:rPr>
        <w:t>的法定代表人。</w:t>
      </w:r>
    </w:p>
    <w:p>
      <w:pPr>
        <w:spacing w:line="440" w:lineRule="exact"/>
        <w:rPr>
          <w:bCs/>
          <w:szCs w:val="21"/>
        </w:rPr>
      </w:pPr>
    </w:p>
    <w:p>
      <w:pPr>
        <w:spacing w:line="440" w:lineRule="exact"/>
        <w:ind w:firstLine="440" w:firstLineChars="200"/>
        <w:rPr>
          <w:bCs/>
          <w:szCs w:val="21"/>
        </w:rPr>
      </w:pPr>
      <w:r>
        <w:rPr>
          <w:rFonts w:hint="eastAsia"/>
          <w:bCs/>
          <w:szCs w:val="21"/>
        </w:rPr>
        <w:t>特此证明。</w:t>
      </w:r>
    </w:p>
    <w:p>
      <w:pPr>
        <w:tabs>
          <w:tab w:val="left" w:pos="5580"/>
        </w:tabs>
        <w:autoSpaceDE w:val="0"/>
        <w:autoSpaceDN w:val="0"/>
        <w:spacing w:line="440" w:lineRule="exact"/>
        <w:ind w:firstLine="440" w:firstLineChars="200"/>
        <w:rPr>
          <w:rFonts w:cs="宋体"/>
          <w:szCs w:val="21"/>
          <w:lang w:val="zh-CN" w:eastAsia="zh-CN"/>
        </w:rPr>
      </w:pPr>
      <w:r>
        <w:rPr>
          <w:rFonts w:hint="eastAsia" w:cs="宋体"/>
          <w:szCs w:val="21"/>
          <w:lang w:val="zh-CN" w:eastAsia="zh-CN"/>
        </w:rPr>
        <w:t>法人身份证正反面</w:t>
      </w:r>
      <w:r>
        <w:rPr>
          <w:rFonts w:hint="eastAsia" w:cs="宋体"/>
          <w:szCs w:val="21"/>
          <w:lang w:val="zh-CN"/>
        </w:rPr>
        <w:t>复印</w:t>
      </w:r>
      <w:r>
        <w:rPr>
          <w:rFonts w:hint="eastAsia" w:cs="宋体"/>
          <w:szCs w:val="21"/>
        </w:rPr>
        <w:t>件</w:t>
      </w:r>
      <w:r>
        <w:rPr>
          <w:rFonts w:hint="eastAsia" w:cs="宋体"/>
          <w:szCs w:val="21"/>
          <w:lang w:val="zh-CN" w:eastAsia="zh-CN"/>
        </w:rPr>
        <w:t>：</w:t>
      </w:r>
    </w:p>
    <w:p>
      <w:pPr>
        <w:tabs>
          <w:tab w:val="left" w:pos="5580"/>
        </w:tabs>
        <w:autoSpaceDE w:val="0"/>
        <w:autoSpaceDN w:val="0"/>
        <w:spacing w:line="440" w:lineRule="exact"/>
        <w:ind w:firstLine="5720" w:firstLineChars="2600"/>
        <w:rPr>
          <w:bCs/>
          <w:szCs w:val="21"/>
        </w:rPr>
      </w:pPr>
      <w:r>
        <w:rPr>
          <w:bCs/>
          <w:szCs w:val="21"/>
        </w:rPr>
        <mc:AlternateContent>
          <mc:Choice Requires="wps">
            <w:drawing>
              <wp:anchor distT="0" distB="0" distL="114300" distR="114300" simplePos="0" relativeHeight="251666432" behindDoc="0" locked="0" layoutInCell="1" allowOverlap="1">
                <wp:simplePos x="0" y="0"/>
                <wp:positionH relativeFrom="column">
                  <wp:posOffset>3208655</wp:posOffset>
                </wp:positionH>
                <wp:positionV relativeFrom="paragraph">
                  <wp:posOffset>234315</wp:posOffset>
                </wp:positionV>
                <wp:extent cx="2914650" cy="1876425"/>
                <wp:effectExtent l="4445" t="4445" r="14605" b="5080"/>
                <wp:wrapNone/>
                <wp:docPr id="6" name="矩形 3"/>
                <wp:cNvGraphicFramePr/>
                <a:graphic xmlns:a="http://schemas.openxmlformats.org/drawingml/2006/main">
                  <a:graphicData uri="http://schemas.microsoft.com/office/word/2010/wordprocessingShape">
                    <wps:wsp>
                      <wps:cNvSpPr>
                        <a:spLocks noChangeArrowheads="1"/>
                      </wps:cNvSpPr>
                      <wps:spPr bwMode="auto">
                        <a:xfrm>
                          <a:off x="0" y="0"/>
                          <a:ext cx="2914650" cy="1876425"/>
                        </a:xfrm>
                        <a:prstGeom prst="rect">
                          <a:avLst/>
                        </a:prstGeom>
                        <a:solidFill>
                          <a:srgbClr val="FFFFFF"/>
                        </a:solidFill>
                        <a:ln w="9525">
                          <a:solidFill>
                            <a:srgbClr val="000000"/>
                          </a:solidFill>
                          <a:miter lim="800000"/>
                        </a:ln>
                        <a:effectLst/>
                      </wps:spPr>
                      <wps:txbx>
                        <w:txbxContent>
                          <w:p>
                            <w:r>
                              <w:rPr>
                                <w:rFonts w:hint="eastAsia" w:cs="Arial"/>
                                <w:color w:val="000000"/>
                                <w:szCs w:val="21"/>
                              </w:rPr>
                              <w:t>法定代表人（单位负责人）身份证复印件背面</w:t>
                            </w:r>
                          </w:p>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252.65pt;margin-top:18.45pt;height:147.75pt;width:229.5pt;z-index:251666432;mso-width-relative:page;mso-height-relative:page;" fillcolor="#FFFFFF" filled="t" stroked="t" coordsize="21600,21600" o:gfxdata="UEsDBAoAAAAAAIdO4kAAAAAAAAAAAAAAAAAEAAAAZHJzL1BLAwQUAAAACACHTuJA5lcn/9gAAAAK&#10;AQAADwAAAGRycy9kb3ducmV2LnhtbE2PwU6DQBCG7ya+w2ZMvNndQksEWXrQ1MRjSy/eBhgBZXcJ&#10;u7To0zue7HH++fLPN/luMYM40+R7ZzWsVwoE2do1vW01nMr9wyMIH9A2ODhLGr7Jw664vckxa9zF&#10;Huh8DK3gEusz1NCFMGZS+rojg37lRrK8+3CTwcDj1MpmwguXm0FGSiXSYG/5QocjPXdUfx1no6Hq&#10;oxP+HMpXZdJ9HN6W8nN+f9H6/m6tnkAEWsI/DH/6rA4FO1Vuto0Xg4at2saMaoiTFAQDabLhoOIg&#10;jjYgi1xev1D8AlBLAwQUAAAACACHTuJAYZ6WmToCAACJBAAADgAAAGRycy9lMm9Eb2MueG1srVRR&#10;jtMwEP1H4g6W/2na0nZ3o6arVasipAVWWjiA6ziNhe0xY7fpchkk/vYQHAdxDSZOupQFof0gH5En&#10;M34z895M5pcHa9heYdDgCj4aDDlTTkKp3bbgH96vX5xzFqJwpTDgVMHvVOCXi+fP5o3P1RhqMKVC&#10;RiAu5I0veB2jz7MsyFpZEQbglSNnBWhFJBO3WYmiIXRrsvFwOMsawNIjSBUCfV11Tt4j4lMAoaq0&#10;VCuQO6tc7FBRGRGppVBrH/giVVtVSsZ3VRVUZKbg1GlMb0pC5037zhZzkW9R+FrLvgTxlBIe9WSF&#10;dpT0AWolomA71H9AWS0RAlRxIMFmXSOJEepiNHzEzW0tvEq9ENXBP5Ae/h+sfLu/QabLgs84c8KS&#10;4D++3H//9pW9bLlpfMgp5NbfYNtd8NcgPwbmYFkLt1VXiNDUSpRU0aiNz3670BqBrrJN8wZKgha7&#10;CImmQ4W2BSQC2CGpcfeghjpEJunj+GI0mU1JKEm+0fnZbDKephwiP173GOIrBZa1h4IjyZ3gxf46&#10;xLYckR9DUvlgdLnWxiQDt5ulQbYXNBrr9PTo4TTMONYU/GJKuf8NMUzP3yCsjrQxRtuCn58GGdci&#10;qjSlfb1Hxjrm42Fz6EXYQHlHRCJ0E0z7S4ca8DNnDU1vwcOnnUDFmXntSAyibtKOezIm07MxGXjq&#10;2Zx6hJMEVfDIWXdcxm5Fdh71tqZMo9S8gysSsNKJ2rbUrqpedprQxHi/Te0KnNop6tcfZPE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5lcn/9gAAAAKAQAADwAAAAAAAAABACAAAAAiAAAAZHJzL2Rv&#10;d25yZXYueG1sUEsBAhQAFAAAAAgAh07iQGGelpk6AgAAiQQAAA4AAAAAAAAAAQAgAAAAJwEAAGRy&#10;cy9lMm9Eb2MueG1sUEsFBgAAAAAGAAYAWQEAANMFAAAAAA==&#10;">
                <v:fill on="t" focussize="0,0"/>
                <v:stroke color="#000000" miterlimit="8" joinstyle="miter"/>
                <v:imagedata o:title=""/>
                <o:lock v:ext="edit" aspectratio="f"/>
                <v:textbox>
                  <w:txbxContent>
                    <w:p>
                      <w:r>
                        <w:rPr>
                          <w:rFonts w:hint="eastAsia" w:cs="Arial"/>
                          <w:color w:val="000000"/>
                          <w:szCs w:val="21"/>
                        </w:rPr>
                        <w:t>法定代表人（单位负责人）身份证复印件背面</w:t>
                      </w:r>
                    </w:p>
                    <w:p/>
                  </w:txbxContent>
                </v:textbox>
              </v:rect>
            </w:pict>
          </mc:Fallback>
        </mc:AlternateContent>
      </w:r>
      <w:r>
        <w:rPr>
          <w:bCs/>
          <w:szCs w:val="21"/>
        </w:rPr>
        <mc:AlternateContent>
          <mc:Choice Requires="wps">
            <w:drawing>
              <wp:anchor distT="0" distB="0" distL="114300" distR="114300" simplePos="0" relativeHeight="251665408" behindDoc="0" locked="0" layoutInCell="1" allowOverlap="1">
                <wp:simplePos x="0" y="0"/>
                <wp:positionH relativeFrom="column">
                  <wp:posOffset>179705</wp:posOffset>
                </wp:positionH>
                <wp:positionV relativeFrom="paragraph">
                  <wp:posOffset>234315</wp:posOffset>
                </wp:positionV>
                <wp:extent cx="2962275" cy="1876425"/>
                <wp:effectExtent l="4445" t="4445" r="5080" b="5080"/>
                <wp:wrapNone/>
                <wp:docPr id="5" name="矩形 2"/>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r>
                              <w:rPr>
                                <w:rFonts w:hint="eastAsia" w:cs="Arial"/>
                                <w:color w:val="000000"/>
                                <w:szCs w:val="21"/>
                              </w:rPr>
                              <w:t>法定代表人（单位负责人）身份证复印件正面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14.15pt;margin-top:18.45pt;height:147.75pt;width:233.25pt;z-index:251665408;mso-width-relative:page;mso-height-relative:page;" fillcolor="#FFFFFF" filled="t" stroked="t" coordsize="21600,21600" o:gfxdata="UEsDBAoAAAAAAIdO4kAAAAAAAAAAAAAAAAAEAAAAZHJzL1BLAwQUAAAACACHTuJAJWd/FtcAAAAJ&#10;AQAADwAAAGRycy9kb3ducmV2LnhtbE2PQU+DQBCF7yb+h82YeLNLgTSFsvSgqYnHll68DewIVHaX&#10;sEuL/nrHkx7nvZc33yv2ixnElSbfO6tgvYpAkG2c7m2r4FwdnrYgfECrcXCWFHyRh315f1dgrt3N&#10;Hul6Cq3gEutzVNCFMOZS+qYjg37lRrLsfbjJYOBzaqWe8MblZpBxFG2kwd7yhw5Heu6o+TzNRkHd&#10;x2f8PlavkckOSXhbqsv8/qLU48M62oEItIS/MPziMzqUzFS72WovBgXxNuGkgmSTgWA/zVKeUrOQ&#10;xCnIspD/F5Q/UEsDBBQAAAAIAIdO4kDPwEgdOgIAAIkEAAAOAAAAZHJzL2Uyb0RvYy54bWytVFGO&#10;0zAQ/UfiDpb/2bRRu92Nmq5WrYqQFlhp4QCu4zQWtseM3ablMkj8cQiOg7gGEye7lAWh/SAfkScz&#10;fvPmzUzmVwdr2F5h0OBKPj4bcaachEq7bcnfv1u/uOAsROEqYcCpkh9V4FeL58/mrS9UDg2YSiEj&#10;EBeK1pe8idEXWRZko6wIZ+CVI2cNaEUkE7dZhaIldGuyfDQ6z1rAyiNIFQJ9XfVOPiDiUwChrrVU&#10;K5A7q1zsUVEZEamk0Ggf+CKxrWsl49u6DioyU3KqNKY3JaHzpntni7kotih8o+VAQTyFwqOarNCO&#10;kj5ArUQUbIf6DyirJUKAOp5JsFlfSFKEqhiPHmlz1wivUi0kdfAPoof/Byvf7G+R6arkU86csNTw&#10;H5+/fv/2heWdNq0PBYXc+Vvsqgv+BuSHwBwsG+G26hoR2kaJihiNu/jstwudEegq27SvoSJosYuQ&#10;ZDrUaDtAEoAdUjeOD91Qh8gkfcwvz/N8RrQk+cYXs/NJPk05RHF/3WOILxVY1h1KjtTuBC/2NyF2&#10;dERxH5Log9HVWhuTDNxulgbZXtBorNMzoIfTMONYW/LLKeX+N8QoPX+DsDrSxhhtS35xGmRch6jS&#10;lA587xXrlY+HzWFowgaqIwmJ0E8w7S8dGsBPnLU0vSUPH3cCFWfmlaNmXI4nk27ckzGZznIy8NSz&#10;OfUIJwmq5JGz/riM/YrsPOptQ5nGqXgH19TAWidpO6o9q6HtNKFJ8WGbuhU4tVPUrz/I4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lZ38W1wAAAAkBAAAPAAAAAAAAAAEAIAAAACIAAABkcnMvZG93&#10;bnJldi54bWxQSwECFAAUAAAACACHTuJAz8BIHToCAACJBAAADgAAAAAAAAABACAAAAAmAQAAZHJz&#10;L2Uyb0RvYy54bWxQSwUGAAAAAAYABgBZAQAA0gUAAAAA&#10;">
                <v:fill on="t" focussize="0,0"/>
                <v:stroke color="#000000" miterlimit="8" joinstyle="miter"/>
                <v:imagedata o:title=""/>
                <o:lock v:ext="edit" aspectratio="f"/>
                <v:textbox>
                  <w:txbxContent>
                    <w:p>
                      <w:r>
                        <w:rPr>
                          <w:rFonts w:hint="eastAsia" w:cs="Arial"/>
                          <w:color w:val="000000"/>
                          <w:szCs w:val="21"/>
                        </w:rPr>
                        <w:t>法定代表人（单位负责人）身份证复印件正面</w:t>
                      </w:r>
                    </w:p>
                  </w:txbxContent>
                </v:textbox>
              </v:rect>
            </w:pict>
          </mc:Fallback>
        </mc:AlternateContent>
      </w:r>
    </w:p>
    <w:p>
      <w:pPr>
        <w:tabs>
          <w:tab w:val="left" w:pos="5580"/>
        </w:tabs>
        <w:autoSpaceDE w:val="0"/>
        <w:autoSpaceDN w:val="0"/>
        <w:spacing w:line="440" w:lineRule="exact"/>
        <w:ind w:firstLine="5720" w:firstLineChars="2600"/>
        <w:rPr>
          <w:bCs/>
          <w:szCs w:val="21"/>
        </w:rPr>
      </w:pPr>
    </w:p>
    <w:p>
      <w:pPr>
        <w:tabs>
          <w:tab w:val="left" w:pos="5580"/>
        </w:tabs>
        <w:autoSpaceDE w:val="0"/>
        <w:autoSpaceDN w:val="0"/>
        <w:spacing w:line="440" w:lineRule="exact"/>
        <w:ind w:firstLine="5720" w:firstLineChars="2600"/>
        <w:rPr>
          <w:bCs/>
          <w:szCs w:val="21"/>
        </w:rPr>
      </w:pPr>
    </w:p>
    <w:p>
      <w:pPr>
        <w:tabs>
          <w:tab w:val="left" w:pos="5580"/>
        </w:tabs>
        <w:autoSpaceDE w:val="0"/>
        <w:autoSpaceDN w:val="0"/>
        <w:spacing w:line="440" w:lineRule="exact"/>
        <w:ind w:firstLine="5720" w:firstLineChars="2600"/>
        <w:rPr>
          <w:bCs/>
          <w:szCs w:val="21"/>
        </w:rPr>
      </w:pPr>
    </w:p>
    <w:p>
      <w:pPr>
        <w:tabs>
          <w:tab w:val="left" w:pos="5580"/>
        </w:tabs>
        <w:autoSpaceDE w:val="0"/>
        <w:autoSpaceDN w:val="0"/>
        <w:spacing w:line="440" w:lineRule="exact"/>
        <w:ind w:firstLine="5720" w:firstLineChars="2600"/>
        <w:rPr>
          <w:bCs/>
          <w:szCs w:val="21"/>
        </w:rPr>
      </w:pPr>
    </w:p>
    <w:p>
      <w:pPr>
        <w:tabs>
          <w:tab w:val="left" w:pos="5580"/>
        </w:tabs>
        <w:autoSpaceDE w:val="0"/>
        <w:autoSpaceDN w:val="0"/>
        <w:spacing w:line="440" w:lineRule="exact"/>
        <w:ind w:firstLine="5720" w:firstLineChars="2600"/>
        <w:rPr>
          <w:bCs/>
          <w:szCs w:val="21"/>
        </w:rPr>
      </w:pPr>
    </w:p>
    <w:p>
      <w:pPr>
        <w:tabs>
          <w:tab w:val="left" w:pos="5580"/>
        </w:tabs>
        <w:autoSpaceDE w:val="0"/>
        <w:autoSpaceDN w:val="0"/>
        <w:spacing w:line="440" w:lineRule="exact"/>
        <w:ind w:firstLine="5720" w:firstLineChars="2600"/>
        <w:rPr>
          <w:bCs/>
          <w:szCs w:val="21"/>
        </w:rPr>
      </w:pPr>
    </w:p>
    <w:p>
      <w:pPr>
        <w:tabs>
          <w:tab w:val="left" w:pos="5580"/>
        </w:tabs>
        <w:autoSpaceDE w:val="0"/>
        <w:autoSpaceDN w:val="0"/>
        <w:spacing w:line="440" w:lineRule="exact"/>
        <w:ind w:firstLine="5720" w:firstLineChars="2600"/>
        <w:rPr>
          <w:bCs/>
          <w:szCs w:val="21"/>
        </w:rPr>
      </w:pPr>
    </w:p>
    <w:p>
      <w:pPr>
        <w:tabs>
          <w:tab w:val="left" w:pos="5580"/>
        </w:tabs>
        <w:autoSpaceDE w:val="0"/>
        <w:autoSpaceDN w:val="0"/>
        <w:spacing w:line="440" w:lineRule="exact"/>
        <w:ind w:firstLine="5720" w:firstLineChars="2600"/>
        <w:rPr>
          <w:bCs/>
          <w:szCs w:val="21"/>
        </w:rPr>
      </w:pPr>
    </w:p>
    <w:p>
      <w:pPr>
        <w:tabs>
          <w:tab w:val="left" w:pos="5580"/>
        </w:tabs>
        <w:autoSpaceDE w:val="0"/>
        <w:autoSpaceDN w:val="0"/>
        <w:spacing w:line="440" w:lineRule="exact"/>
        <w:ind w:firstLine="5720" w:firstLineChars="2600"/>
        <w:rPr>
          <w:rFonts w:cs="宋体"/>
          <w:szCs w:val="21"/>
          <w:lang w:val="zh-CN" w:eastAsia="zh-CN"/>
        </w:rPr>
      </w:pPr>
      <w:r>
        <w:rPr>
          <w:rFonts w:hint="eastAsia"/>
          <w:bCs/>
          <w:szCs w:val="21"/>
        </w:rPr>
        <w:t>投标人：</w:t>
      </w:r>
      <w:r>
        <w:rPr>
          <w:rFonts w:hint="eastAsia"/>
          <w:bCs/>
          <w:szCs w:val="21"/>
          <w:u w:val="single"/>
        </w:rPr>
        <w:t xml:space="preserve">（盖章）          </w:t>
      </w:r>
    </w:p>
    <w:p>
      <w:pPr>
        <w:wordWrap w:val="0"/>
        <w:spacing w:line="440" w:lineRule="exact"/>
        <w:ind w:right="420" w:firstLine="5720" w:firstLineChars="2600"/>
        <w:rPr>
          <w:bCs/>
          <w:szCs w:val="21"/>
          <w:u w:val="single"/>
        </w:rPr>
      </w:pPr>
      <w:r>
        <w:rPr>
          <w:rFonts w:hint="eastAsia"/>
          <w:bCs/>
          <w:szCs w:val="21"/>
        </w:rPr>
        <w:t>日  期：</w:t>
      </w:r>
      <w:r>
        <w:rPr>
          <w:rFonts w:hint="eastAsia"/>
          <w:bCs/>
          <w:szCs w:val="21"/>
          <w:u w:val="single"/>
        </w:rPr>
        <w:t xml:space="preserve">                  </w:t>
      </w:r>
    </w:p>
    <w:p>
      <w:pPr>
        <w:spacing w:line="440" w:lineRule="exact"/>
        <w:rPr>
          <w:szCs w:val="21"/>
        </w:rPr>
      </w:pPr>
    </w:p>
    <w:p>
      <w:pPr>
        <w:spacing w:line="440" w:lineRule="exact"/>
        <w:ind w:firstLine="442" w:firstLineChars="200"/>
        <w:rPr>
          <w:rFonts w:cs="宋体"/>
          <w:b/>
          <w:bCs/>
          <w:szCs w:val="21"/>
        </w:rPr>
      </w:pPr>
    </w:p>
    <w:p>
      <w:pPr>
        <w:spacing w:line="440" w:lineRule="exact"/>
        <w:ind w:firstLine="442" w:firstLineChars="200"/>
        <w:rPr>
          <w:rFonts w:cs="宋体"/>
          <w:b/>
          <w:bCs/>
          <w:szCs w:val="21"/>
        </w:rPr>
      </w:pPr>
    </w:p>
    <w:p>
      <w:pPr>
        <w:spacing w:line="440" w:lineRule="exact"/>
        <w:ind w:firstLine="442" w:firstLineChars="200"/>
        <w:rPr>
          <w:rFonts w:cs="宋体"/>
          <w:b/>
          <w:bCs/>
          <w:szCs w:val="21"/>
        </w:rPr>
      </w:pPr>
    </w:p>
    <w:p>
      <w:pPr>
        <w:spacing w:line="440" w:lineRule="exact"/>
        <w:ind w:firstLine="442" w:firstLineChars="200"/>
        <w:rPr>
          <w:rFonts w:cs="宋体"/>
          <w:b/>
          <w:bCs/>
          <w:szCs w:val="21"/>
        </w:rPr>
      </w:pPr>
    </w:p>
    <w:p>
      <w:pPr>
        <w:pStyle w:val="3"/>
        <w:spacing w:before="0" w:after="0" w:line="520" w:lineRule="exact"/>
        <w:rPr>
          <w:color w:val="000000"/>
          <w:sz w:val="36"/>
          <w:szCs w:val="36"/>
          <w:highlight w:val="white"/>
        </w:rPr>
      </w:pPr>
      <w:bookmarkStart w:id="23" w:name="_Toc60241915"/>
      <w:r>
        <w:rPr>
          <w:rFonts w:hint="eastAsia"/>
          <w:color w:val="000000"/>
          <w:sz w:val="36"/>
          <w:szCs w:val="36"/>
          <w:highlight w:val="white"/>
        </w:rPr>
        <w:t>3、授权委托书</w:t>
      </w:r>
      <w:bookmarkEnd w:id="23"/>
    </w:p>
    <w:p>
      <w:pPr>
        <w:autoSpaceDE w:val="0"/>
        <w:autoSpaceDN w:val="0"/>
        <w:adjustRightInd w:val="0"/>
        <w:spacing w:line="460" w:lineRule="exact"/>
        <w:rPr>
          <w:rFonts w:cs="Arial"/>
          <w:color w:val="000000"/>
          <w:szCs w:val="21"/>
          <w:u w:val="single"/>
        </w:rPr>
      </w:pPr>
      <w:r>
        <w:rPr>
          <w:rFonts w:cs="宋体"/>
          <w:szCs w:val="21"/>
          <w:lang w:val="zh-CN" w:eastAsia="zh-CN"/>
        </w:rPr>
        <w:t xml:space="preserve">   </w:t>
      </w:r>
      <w:r>
        <w:rPr>
          <w:rFonts w:hint="eastAsia"/>
          <w:color w:val="000000"/>
          <w:szCs w:val="21"/>
          <w:u w:val="single"/>
          <w:lang w:eastAsia="zh-CN"/>
        </w:rPr>
        <w:t>新疆新业项目管理有限公司</w:t>
      </w:r>
      <w:r>
        <w:rPr>
          <w:rFonts w:cs="Arial"/>
          <w:color w:val="000000"/>
          <w:szCs w:val="21"/>
        </w:rPr>
        <w:t>：</w:t>
      </w:r>
    </w:p>
    <w:p>
      <w:pPr>
        <w:spacing w:line="480" w:lineRule="exact"/>
        <w:ind w:firstLine="437"/>
        <w:rPr>
          <w:rFonts w:cs="Arial"/>
          <w:color w:val="000000"/>
          <w:szCs w:val="21"/>
        </w:rPr>
      </w:pPr>
      <w:r>
        <w:rPr>
          <w:rFonts w:hint="eastAsia" w:cs="Arial"/>
          <w:color w:val="000000"/>
          <w:szCs w:val="21"/>
        </w:rPr>
        <w:t>本人</w:t>
      </w:r>
      <w:r>
        <w:rPr>
          <w:rFonts w:cs="Arial"/>
          <w:color w:val="000000"/>
          <w:szCs w:val="21"/>
          <w:u w:val="single"/>
        </w:rPr>
        <w:t>（姓名）</w:t>
      </w:r>
      <w:r>
        <w:rPr>
          <w:rFonts w:hint="eastAsia" w:cs="Arial"/>
          <w:color w:val="000000"/>
          <w:szCs w:val="21"/>
          <w:u w:val="single"/>
        </w:rPr>
        <w:t xml:space="preserve">  </w:t>
      </w:r>
      <w:r>
        <w:rPr>
          <w:rFonts w:cs="Arial"/>
          <w:color w:val="000000"/>
          <w:szCs w:val="21"/>
        </w:rPr>
        <w:t>系</w:t>
      </w:r>
      <w:r>
        <w:rPr>
          <w:rFonts w:cs="Arial"/>
          <w:color w:val="000000"/>
          <w:szCs w:val="21"/>
          <w:u w:val="single"/>
        </w:rPr>
        <w:t xml:space="preserve"> （</w:t>
      </w:r>
      <w:r>
        <w:rPr>
          <w:rFonts w:hint="eastAsia" w:cs="Arial"/>
          <w:color w:val="000000"/>
          <w:szCs w:val="21"/>
          <w:u w:val="single"/>
        </w:rPr>
        <w:t>投标人</w:t>
      </w:r>
      <w:r>
        <w:rPr>
          <w:rFonts w:cs="Arial"/>
          <w:color w:val="000000"/>
          <w:szCs w:val="21"/>
          <w:u w:val="single"/>
        </w:rPr>
        <w:t>名称）</w:t>
      </w:r>
      <w:r>
        <w:rPr>
          <w:rFonts w:hint="eastAsia" w:cs="Arial"/>
          <w:color w:val="000000"/>
          <w:szCs w:val="21"/>
          <w:u w:val="single"/>
        </w:rPr>
        <w:t xml:space="preserve"> </w:t>
      </w:r>
      <w:r>
        <w:rPr>
          <w:rFonts w:cs="Arial"/>
          <w:color w:val="000000"/>
          <w:szCs w:val="21"/>
        </w:rPr>
        <w:t>的法定代表人（单</w:t>
      </w:r>
      <w:r>
        <w:rPr>
          <w:rFonts w:hint="eastAsia" w:cs="Arial"/>
          <w:color w:val="000000"/>
          <w:szCs w:val="21"/>
        </w:rPr>
        <w:t>位负责人），现委托</w:t>
      </w:r>
      <w:r>
        <w:rPr>
          <w:rFonts w:cs="Arial"/>
          <w:color w:val="000000"/>
          <w:szCs w:val="21"/>
        </w:rPr>
        <w:t xml:space="preserve"> </w:t>
      </w:r>
      <w:r>
        <w:rPr>
          <w:rFonts w:cs="Arial"/>
          <w:color w:val="000000"/>
          <w:szCs w:val="21"/>
          <w:u w:val="single"/>
        </w:rPr>
        <w:t>（姓名）</w:t>
      </w:r>
      <w:r>
        <w:rPr>
          <w:rFonts w:cs="Arial"/>
          <w:color w:val="000000"/>
          <w:szCs w:val="21"/>
        </w:rPr>
        <w:t>为我方代理人。代理人根据授权，以我方名义签署、</w:t>
      </w:r>
      <w:r>
        <w:rPr>
          <w:rFonts w:hint="eastAsia" w:cs="Arial"/>
          <w:color w:val="000000"/>
          <w:szCs w:val="21"/>
        </w:rPr>
        <w:t>澄清确认、递交、撤回、修改采购项目的响应文件、签订合同和处理有关事宜，其法律</w:t>
      </w:r>
      <w:r>
        <w:rPr>
          <w:rFonts w:cs="Arial"/>
          <w:color w:val="000000"/>
          <w:szCs w:val="21"/>
        </w:rPr>
        <w:t>后果由我方承担。</w:t>
      </w:r>
    </w:p>
    <w:p>
      <w:pPr>
        <w:spacing w:line="460" w:lineRule="exact"/>
        <w:ind w:firstLine="437"/>
        <w:rPr>
          <w:rFonts w:cs="Arial"/>
          <w:color w:val="000000"/>
          <w:szCs w:val="21"/>
        </w:rPr>
      </w:pPr>
      <w:r>
        <w:rPr>
          <w:rFonts w:hint="eastAsia" w:cs="Arial"/>
          <w:color w:val="000000"/>
          <w:szCs w:val="21"/>
        </w:rPr>
        <w:t>委托期限：</w:t>
      </w:r>
      <w:r>
        <w:rPr>
          <w:rFonts w:cs="Arial"/>
          <w:color w:val="000000"/>
          <w:szCs w:val="21"/>
        </w:rPr>
        <w:t xml:space="preserve"> </w:t>
      </w:r>
      <w:r>
        <w:rPr>
          <w:rFonts w:hint="eastAsia" w:cs="Arial"/>
          <w:color w:val="000000"/>
          <w:szCs w:val="21"/>
          <w:u w:val="single"/>
        </w:rPr>
        <w:t xml:space="preserve">                </w:t>
      </w:r>
      <w:r>
        <w:rPr>
          <w:rFonts w:cs="Arial"/>
          <w:color w:val="000000"/>
          <w:szCs w:val="21"/>
        </w:rPr>
        <w:t>。</w:t>
      </w:r>
    </w:p>
    <w:p>
      <w:pPr>
        <w:spacing w:line="460" w:lineRule="exact"/>
        <w:ind w:firstLine="437"/>
        <w:rPr>
          <w:rFonts w:cs="Arial"/>
          <w:color w:val="000000"/>
          <w:szCs w:val="21"/>
        </w:rPr>
      </w:pPr>
      <w:r>
        <w:rPr>
          <w:rFonts w:hint="eastAsia" w:cs="Arial"/>
          <w:color w:val="000000"/>
          <w:szCs w:val="21"/>
        </w:rPr>
        <w:t>代理人无转委托权。</w:t>
      </w:r>
    </w:p>
    <w:p>
      <w:pPr>
        <w:spacing w:line="460" w:lineRule="exact"/>
        <w:ind w:firstLine="440" w:firstLineChars="200"/>
        <w:rPr>
          <w:rFonts w:cs="Arial"/>
          <w:color w:val="000000"/>
          <w:szCs w:val="21"/>
        </w:rPr>
      </w:pPr>
      <w:r>
        <w:rPr>
          <w:rFonts w:hint="eastAsia" w:cs="Arial"/>
          <w:color w:val="000000"/>
          <w:szCs w:val="21"/>
        </w:rPr>
        <w:t>投标人</w:t>
      </w:r>
      <w:r>
        <w:rPr>
          <w:rFonts w:cs="Arial"/>
          <w:color w:val="000000"/>
          <w:szCs w:val="21"/>
        </w:rPr>
        <w:t>：</w:t>
      </w:r>
      <w:r>
        <w:rPr>
          <w:rFonts w:hint="eastAsia" w:cs="Arial"/>
          <w:color w:val="000000"/>
          <w:szCs w:val="21"/>
          <w:u w:val="single"/>
        </w:rPr>
        <w:t xml:space="preserve">                                    </w:t>
      </w:r>
      <w:r>
        <w:rPr>
          <w:rFonts w:cs="Arial"/>
          <w:color w:val="000000"/>
          <w:szCs w:val="21"/>
        </w:rPr>
        <w:t>（单位公章）</w:t>
      </w:r>
    </w:p>
    <w:p>
      <w:pPr>
        <w:spacing w:line="460" w:lineRule="exact"/>
        <w:ind w:firstLine="440" w:firstLineChars="200"/>
        <w:rPr>
          <w:rFonts w:cs="Arial"/>
          <w:color w:val="000000"/>
          <w:szCs w:val="21"/>
        </w:rPr>
      </w:pPr>
      <w:r>
        <w:rPr>
          <w:rFonts w:hint="eastAsia" w:cs="Arial"/>
          <w:color w:val="000000"/>
          <w:szCs w:val="21"/>
        </w:rPr>
        <w:t>法定代表人（单位负责人）：</w:t>
      </w:r>
      <w:r>
        <w:rPr>
          <w:rFonts w:hint="eastAsia" w:cs="Arial"/>
          <w:color w:val="000000"/>
          <w:szCs w:val="21"/>
          <w:u w:val="single"/>
        </w:rPr>
        <w:t xml:space="preserve">                      </w:t>
      </w:r>
      <w:r>
        <w:rPr>
          <w:rFonts w:cs="Arial"/>
          <w:color w:val="000000"/>
          <w:szCs w:val="21"/>
        </w:rPr>
        <w:t>（签字）</w:t>
      </w:r>
    </w:p>
    <w:p>
      <w:pPr>
        <w:spacing w:line="460" w:lineRule="exact"/>
        <w:ind w:firstLine="440" w:firstLineChars="200"/>
        <w:rPr>
          <w:rFonts w:cs="Arial"/>
          <w:color w:val="000000"/>
          <w:szCs w:val="21"/>
          <w:u w:val="single"/>
        </w:rPr>
      </w:pPr>
      <w:r>
        <w:rPr>
          <w:rFonts w:hint="eastAsia" w:cs="Arial"/>
          <w:color w:val="000000"/>
          <w:szCs w:val="21"/>
        </w:rPr>
        <w:t>身份证号码：</w:t>
      </w:r>
      <w:r>
        <w:rPr>
          <w:rFonts w:hint="eastAsia" w:cs="Arial"/>
          <w:color w:val="000000"/>
          <w:szCs w:val="21"/>
          <w:u w:val="single"/>
        </w:rPr>
        <w:t xml:space="preserve">                                           </w:t>
      </w:r>
    </w:p>
    <w:p>
      <w:pPr>
        <w:spacing w:line="460" w:lineRule="exact"/>
        <w:ind w:firstLine="440" w:firstLineChars="200"/>
        <w:rPr>
          <w:rFonts w:cs="Arial"/>
          <w:color w:val="000000"/>
          <w:szCs w:val="21"/>
        </w:rPr>
      </w:pPr>
      <w:r>
        <w:rPr>
          <w:rFonts w:hint="eastAsia" w:cs="Arial"/>
          <w:color w:val="000000"/>
          <w:szCs w:val="21"/>
        </w:rPr>
        <w:t>委托代理人：</w:t>
      </w:r>
      <w:r>
        <w:rPr>
          <w:rFonts w:hint="eastAsia" w:cs="Arial"/>
          <w:color w:val="000000"/>
          <w:szCs w:val="21"/>
          <w:u w:val="single"/>
        </w:rPr>
        <w:t xml:space="preserve">                                    </w:t>
      </w:r>
      <w:r>
        <w:rPr>
          <w:rFonts w:cs="Arial"/>
          <w:color w:val="000000"/>
          <w:szCs w:val="21"/>
        </w:rPr>
        <w:t>（签字）</w:t>
      </w:r>
    </w:p>
    <w:p>
      <w:pPr>
        <w:spacing w:line="460" w:lineRule="exact"/>
        <w:ind w:firstLine="440" w:firstLineChars="200"/>
        <w:rPr>
          <w:rFonts w:cs="Arial"/>
          <w:color w:val="000000"/>
          <w:szCs w:val="21"/>
          <w:u w:val="single"/>
        </w:rPr>
      </w:pPr>
      <w:r>
        <w:rPr>
          <w:rFonts w:hint="eastAsia" w:cs="Arial"/>
          <w:color w:val="000000"/>
          <w:szCs w:val="21"/>
        </w:rPr>
        <w:t>身份证号码：</w:t>
      </w:r>
      <w:r>
        <w:rPr>
          <w:rFonts w:hint="eastAsia" w:cs="Arial"/>
          <w:color w:val="000000"/>
          <w:szCs w:val="21"/>
          <w:u w:val="single"/>
        </w:rPr>
        <w:t xml:space="preserve">                                           </w:t>
      </w:r>
      <w:r>
        <w:rPr>
          <w:rFonts w:cs="Arial"/>
          <w:color w:val="000000"/>
          <w:szCs w:val="21"/>
        </w:rPr>
        <w:t xml:space="preserve"> </w:t>
      </w:r>
      <w:r>
        <w:rPr>
          <w:rFonts w:cs="Arial"/>
          <w:color w:val="000000"/>
          <w:szCs w:val="21"/>
        </w:rPr>
        <w:tab/>
      </w:r>
    </w:p>
    <w:p>
      <w:pPr>
        <w:spacing w:line="460" w:lineRule="exact"/>
        <w:ind w:firstLine="440" w:firstLineChars="200"/>
        <w:rPr>
          <w:rFonts w:cs="Arial"/>
          <w:color w:val="000000"/>
          <w:szCs w:val="21"/>
        </w:rPr>
      </w:pPr>
      <w:r>
        <w:rPr>
          <w:rFonts w:hint="eastAsia" w:cs="Arial"/>
          <w:color w:val="000000"/>
          <w:szCs w:val="21"/>
        </w:rPr>
        <w:t>附：法定代表人（单位负责人）身份证复印件及委托代理人身份证复印件</w:t>
      </w:r>
    </w:p>
    <w:p>
      <w:pPr>
        <w:spacing w:line="460" w:lineRule="exact"/>
        <w:rPr>
          <w:rFonts w:cs="Arial"/>
          <w:color w:val="000000"/>
          <w:szCs w:val="21"/>
        </w:rPr>
      </w:pPr>
      <w:r>
        <w:rPr>
          <w:rFonts w:cs="Arial"/>
          <w:color w:val="000000"/>
          <w:szCs w:val="21"/>
        </w:rPr>
        <mc:AlternateContent>
          <mc:Choice Requires="wps">
            <w:drawing>
              <wp:anchor distT="0" distB="0" distL="114300" distR="114300" simplePos="0" relativeHeight="251662336" behindDoc="0" locked="0" layoutInCell="1" allowOverlap="1">
                <wp:simplePos x="0" y="0"/>
                <wp:positionH relativeFrom="column">
                  <wp:posOffset>3056255</wp:posOffset>
                </wp:positionH>
                <wp:positionV relativeFrom="paragraph">
                  <wp:posOffset>170815</wp:posOffset>
                </wp:positionV>
                <wp:extent cx="2914650" cy="1876425"/>
                <wp:effectExtent l="4445" t="4445" r="14605" b="508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914650" cy="1876425"/>
                        </a:xfrm>
                        <a:prstGeom prst="rect">
                          <a:avLst/>
                        </a:prstGeom>
                        <a:solidFill>
                          <a:srgbClr val="FFFFFF"/>
                        </a:solidFill>
                        <a:ln w="9525">
                          <a:solidFill>
                            <a:srgbClr val="000000"/>
                          </a:solidFill>
                          <a:miter lim="800000"/>
                        </a:ln>
                        <a:effectLst/>
                      </wps:spPr>
                      <wps:txbx>
                        <w:txbxContent>
                          <w:p>
                            <w:r>
                              <w:rPr>
                                <w:rFonts w:hint="eastAsia" w:cs="Arial"/>
                                <w:color w:val="000000"/>
                                <w:szCs w:val="21"/>
                              </w:rPr>
                              <w:t>法定代表人（单位负责人）身份证复印件背面</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0.65pt;margin-top:13.45pt;height:147.75pt;width:229.5pt;z-index:251662336;mso-width-relative:page;mso-height-relative:page;" fillcolor="#FFFFFF" filled="t" stroked="t" coordsize="21600,21600" o:gfxdata="UEsDBAoAAAAAAIdO4kAAAAAAAAAAAAAAAAAEAAAAZHJzL1BLAwQUAAAACACHTuJAa6gX5dgAAAAK&#10;AQAADwAAAGRycy9kb3ducmV2LnhtbE2PsU7DMBCGdyTewTokNmrHiaomxOkAKhJjmy5sl/hIArEd&#10;xU4beHrMBOPdffrv+8v9akZ2odkPzipINgIY2dbpwXYKzvXhYQfMB7QaR2dJwRd52Fe3NyUW2l3t&#10;kS6n0LEYYn2BCvoQpoJz3/Zk0G/cRDbe3t1sMMRx7rie8RrDzcilEFtucLDxQ48TPfXUfp4Wo6AZ&#10;5Bm/j/WLMPkhDa9r/bG8PSt1f5eIR2CB1vAHw69+VIcqOjVusdqzUUG2S9KIKpDbHFgE8kzERaMg&#10;lTIDXpX8f4XqB1BLAwQUAAAACACHTuJA/rR5YzoCAACJBAAADgAAAGRycy9lMm9Eb2MueG1srVRR&#10;jtMwEP1H4g6W/9m03Xa3GzVdrVoVIS2w0sIBXMdpLGyPGbtNl8sg8cchOA7iGkyctJQFof0gH5En&#10;M34z895MZtd7a9hOYdDgCj48G3CmnIRSu03B379bvZhyFqJwpTDgVMEfVODX8+fPZo3P1QhqMKVC&#10;RiAu5I0veB2jz7MsyFpZEc7AK0fOCtCKSCZushJFQ+jWZKPB4CJrAEuPIFUI9HXZOXmPiE8BhKrS&#10;Ui1Bbq1ysUNFZUSklkKtfeDzVG1VKRnfVlVQkZmCU6cxvSkJndftO5vPRL5B4Wst+xLEU0p41JMV&#10;2lHSI9RSRMG2qP+AsloiBKjimQSbdY0kRqiL4eARN/e18Cr1QlQHfyQ9/D9Y+WZ3h0yXBT/nzAlL&#10;gv/4/PX7ty/svOWm8SGnkHt/h213wd+C/BCYg0Ut3EbdIEJTK1FSRcM2PvvtQmsEusrWzWsoCVps&#10;IySa9hXaFpAIYPukxsNRDbWPTNLH0dVwfDEhoST5htPLi/FoknKI/HDdY4gvFVjWHgqOJHeCF7vb&#10;ENtyRH4ISeWD0eVKG5MM3KwXBtlO0Gis0tOjh9Mw41hT8KsJ5f43xCA9f4OwOtLGGG0LPj0NMq5F&#10;VGlK+3oPjHXMx/1634uwhvKBiEToJpj2lw414CfOGpregoePW4GKM/PKkRhE3bgd92SMJ5cjMvDU&#10;sz71CCcJquCRs+64iN2KbD3qTU2Zhql5BzckYKUTtW2pXVW97DShifF+m9oVOLVT1K8/yP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a6gX5dgAAAAKAQAADwAAAAAAAAABACAAAAAiAAAAZHJzL2Rv&#10;d25yZXYueG1sUEsBAhQAFAAAAAgAh07iQP60eWM6AgAAiQQAAA4AAAAAAAAAAQAgAAAAJwEAAGRy&#10;cy9lMm9Eb2MueG1sUEsFBgAAAAAGAAYAWQEAANMFAAAAAA==&#10;">
                <v:fill on="t" focussize="0,0"/>
                <v:stroke color="#000000" miterlimit="8" joinstyle="miter"/>
                <v:imagedata o:title=""/>
                <o:lock v:ext="edit" aspectratio="f"/>
                <v:textbox>
                  <w:txbxContent>
                    <w:p>
                      <w:r>
                        <w:rPr>
                          <w:rFonts w:hint="eastAsia" w:cs="Arial"/>
                          <w:color w:val="000000"/>
                          <w:szCs w:val="21"/>
                        </w:rPr>
                        <w:t>法定代表人（单位负责人）身份证复印件背面</w:t>
                      </w:r>
                    </w:p>
                    <w:p/>
                  </w:txbxContent>
                </v:textbox>
              </v:rect>
            </w:pict>
          </mc:Fallback>
        </mc:AlternateContent>
      </w:r>
      <w:r>
        <w:rPr>
          <w:rFonts w:cs="Arial"/>
          <w:color w:val="000000"/>
          <w:szCs w:val="21"/>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170815</wp:posOffset>
                </wp:positionV>
                <wp:extent cx="2962275" cy="1876425"/>
                <wp:effectExtent l="4445" t="4445" r="5080" b="5080"/>
                <wp:wrapNone/>
                <wp:docPr id="1" name="矩形 2"/>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r>
                              <w:rPr>
                                <w:rFonts w:hint="eastAsia" w:cs="Arial"/>
                                <w:color w:val="000000"/>
                                <w:szCs w:val="21"/>
                              </w:rPr>
                              <w:t>法定代表人（单位负责人）身份证复印件正面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15pt;margin-top:13.45pt;height:147.75pt;width:233.25pt;z-index:251661312;mso-width-relative:page;mso-height-relative:page;" fillcolor="#FFFFFF" filled="t" stroked="t" coordsize="21600,21600" o:gfxdata="UEsDBAoAAAAAAIdO4kAAAAAAAAAAAAAAAAAEAAAAZHJzL1BLAwQUAAAACACHTuJA2AIVyNcAAAAI&#10;AQAADwAAAGRycy9kb3ducmV2LnhtbE2PMU/DMBSEdyT+g/WQ2KhdJyo05KUDqEiMbbqwvSQmCcR2&#10;FDtt4NfzmGA83enuu3y32EGczRR67xDWKwXCuNo3vWsRTuX+7gFEiOQaGrwzCF8mwK64vsopa/zF&#10;Hcz5GFvBJS5khNDFOGZShrozlsLKj8ax9+4nS5Hl1MpmoguX20FqpTbSUu94oaPRPHWm/jzOFqHq&#10;9Ym+D+WLstt9El+X8mN+e0a8vVmrRxDRLPEvDL/4jA4FM1V+dk0QA0KacBBBb7Yg2E7vFT+pEBKt&#10;U5BFLv8fKH4AUEsDBBQAAAAIAIdO4kCDt5HVOgIAAIkEAAAOAAAAZHJzL2Uyb0RvYy54bWytVFGO&#10;0zAQ/UfiDpb/2bRRu92Nmq5WrYqQFlhp4QCu4zQWtseM3ablMkj8cQiOg7gGEye7lAWh/SAfkScz&#10;fvPmzUzmVwdr2F5h0OBKPj4bcaachEq7bcnfv1u/uOAsROEqYcCpkh9V4FeL58/mrS9UDg2YSiEj&#10;EBeK1pe8idEXWRZko6wIZ+CVI2cNaEUkE7dZhaIldGuyfDQ6z1rAyiNIFQJ9XfVOPiDiUwChrrVU&#10;K5A7q1zsUVEZEamk0Ggf+CKxrWsl49u6DioyU3KqNKY3JaHzpntni7kotih8o+VAQTyFwqOarNCO&#10;kj5ArUQUbIf6DyirJUKAOp5JsFlfSFKEqhiPHmlz1wivUi0kdfAPoof/Byvf7G+R6YomgTMnLDX8&#10;x+ev3799YXmnTetDQSF3/ha76oK/AfkhMAfLRritukaEtlGiIkbjLj777UJnBLrKNu1rqAha7CIk&#10;mQ412g6QBGCH1I3jQzfUITJJH/PL8zyfTTmT5BtfzM4n+TTlEMX9dY8hvlRgWXcoOVK7E7zY34TY&#10;0RHFfUiiD0ZXa21MMnC7WRpke0GjsU7PgB5Ow4xjbckvp5T73xCj9PwNwupIG2O0LfnFaZBxHaJK&#10;UzrwvVesVz4eNoehCRuojiQkQj/BtL90aAA/cdbS9JY8fNwJVJyZV46acTmeTLpxT8ZkOsvJwFPP&#10;5tQjnCSokkfO+uMy9iuy86i3DWUap+IdXFMDa52k7aj2rIa204QmxYdt6lbg1E5Rv/4gi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YAhXI1wAAAAgBAAAPAAAAAAAAAAEAIAAAACIAAABkcnMvZG93&#10;bnJldi54bWxQSwECFAAUAAAACACHTuJAg7eR1ToCAACJBAAADgAAAAAAAAABACAAAAAmAQAAZHJz&#10;L2Uyb0RvYy54bWxQSwUGAAAAAAYABgBZAQAA0gUAAAAA&#10;">
                <v:fill on="t" focussize="0,0"/>
                <v:stroke color="#000000" miterlimit="8" joinstyle="miter"/>
                <v:imagedata o:title=""/>
                <o:lock v:ext="edit" aspectratio="f"/>
                <v:textbox>
                  <w:txbxContent>
                    <w:p>
                      <w:r>
                        <w:rPr>
                          <w:rFonts w:hint="eastAsia" w:cs="Arial"/>
                          <w:color w:val="000000"/>
                          <w:szCs w:val="21"/>
                        </w:rPr>
                        <w:t>法定代表人（单位负责人）身份证复印件正面</w:t>
                      </w:r>
                    </w:p>
                  </w:txbxContent>
                </v:textbox>
              </v:rect>
            </w:pict>
          </mc:Fallback>
        </mc:AlternateContent>
      </w:r>
    </w:p>
    <w:p>
      <w:pPr>
        <w:spacing w:line="460" w:lineRule="exact"/>
        <w:rPr>
          <w:rFonts w:cs="Arial"/>
          <w:color w:val="000000"/>
          <w:szCs w:val="21"/>
        </w:rPr>
      </w:pPr>
    </w:p>
    <w:p>
      <w:pPr>
        <w:spacing w:line="460" w:lineRule="exact"/>
        <w:rPr>
          <w:rFonts w:cs="Arial"/>
          <w:color w:val="000000"/>
          <w:szCs w:val="21"/>
        </w:rPr>
      </w:pPr>
    </w:p>
    <w:p>
      <w:pPr>
        <w:spacing w:line="460" w:lineRule="exact"/>
        <w:rPr>
          <w:rFonts w:cs="Arial"/>
          <w:color w:val="000000"/>
          <w:szCs w:val="21"/>
        </w:rPr>
      </w:pPr>
    </w:p>
    <w:p>
      <w:pPr>
        <w:spacing w:line="460" w:lineRule="exact"/>
        <w:rPr>
          <w:rFonts w:cs="Arial"/>
          <w:color w:val="000000"/>
          <w:szCs w:val="21"/>
        </w:rPr>
      </w:pPr>
    </w:p>
    <w:p>
      <w:pPr>
        <w:spacing w:line="460" w:lineRule="exact"/>
        <w:rPr>
          <w:rFonts w:cs="Arial"/>
          <w:color w:val="000000"/>
          <w:szCs w:val="21"/>
        </w:rPr>
      </w:pPr>
    </w:p>
    <w:p>
      <w:pPr>
        <w:spacing w:line="460" w:lineRule="exact"/>
        <w:rPr>
          <w:rFonts w:cs="Arial"/>
          <w:color w:val="000000"/>
          <w:szCs w:val="21"/>
        </w:rPr>
      </w:pPr>
    </w:p>
    <w:p>
      <w:r>
        <w:rPr>
          <w:rFonts w:cs="Arial"/>
          <w:b/>
          <w:color w:val="000000"/>
          <w:szCs w:val="21"/>
          <w:lang w:eastAsia="zh-CN"/>
        </w:rPr>
        <mc:AlternateContent>
          <mc:Choice Requires="wps">
            <w:drawing>
              <wp:anchor distT="0" distB="0" distL="114300" distR="114300" simplePos="0" relativeHeight="251664384" behindDoc="0" locked="0" layoutInCell="1" allowOverlap="1">
                <wp:simplePos x="0" y="0"/>
                <wp:positionH relativeFrom="column">
                  <wp:posOffset>3056255</wp:posOffset>
                </wp:positionH>
                <wp:positionV relativeFrom="paragraph">
                  <wp:posOffset>89535</wp:posOffset>
                </wp:positionV>
                <wp:extent cx="2914650" cy="1876425"/>
                <wp:effectExtent l="4445" t="4445" r="14605" b="5080"/>
                <wp:wrapNone/>
                <wp:docPr id="4" name="矩形 2"/>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r>
                              <w:rPr>
                                <w:rFonts w:hint="eastAsia" w:cs="Arial"/>
                                <w:color w:val="000000"/>
                                <w:szCs w:val="21"/>
                              </w:rPr>
                              <w:t>委托代理人身份证复印件背面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40.65pt;margin-top:7.05pt;height:147.75pt;width:229.5pt;z-index:251664384;mso-width-relative:page;mso-height-relative:page;" fillcolor="#FFFFFF" filled="t" stroked="t" coordsize="21600,21600" o:gfxdata="UEsDBAoAAAAAAIdO4kAAAAAAAAAAAAAAAAAEAAAAZHJzL1BLAwQUAAAACACHTuJAn3hIiNcAAAAK&#10;AQAADwAAAGRycy9kb3ducmV2LnhtbE2PwU6DQBCG7ya+w2ZMvNldCmkKZelBUxOPLb14G2AFKjtL&#10;2KVFn97xpMeZ/8s/3+T7xQ7iaibfO9IQrRQIQ7Vremo1nMvD0xaED0gNDo6Mhi/jYV/c3+WYNe5G&#10;R3M9hVZwCfkMNXQhjJmUvu6MRb9yoyHOPtxkMfA4tbKZ8MbldpBrpTbSYk98ocPRPHem/jzNVkPV&#10;r8/4fSxflU0PcXhbysv8/qL140OkdiCCWcIfDL/6rA4FO1VupsaLQUOyjWJGOUgiEAykieJFpSFW&#10;6QZkkcv/LxQ/UEsDBBQAAAAIAIdO4kAcnX4vOwIAAIkEAAAOAAAAZHJzL2Uyb0RvYy54bWytVFGO&#10;0zAQ/UfiDpb/2bRRu92Nmq5WrYqQFlhp4QCu4zQWtseM3ablMkj8cQiOg7gGEye7lAWh/SAfkScz&#10;fvPmzUzmVwdr2F5h0OBKPj4bcaachEq7bcnfv1u/uOAsROEqYcCpkh9V4FeL58/mrS9UDg2YSiEj&#10;EBeK1pe8idEXWRZko6wIZ+CVI2cNaEUkE7dZhaIldGuyfDQ6z1rAyiNIFQJ9XfVOPiDiUwChrrVU&#10;K5A7q1zsUVEZEamk0Ggf+CKxrWsl49u6DioyU3KqNKY3JaHzpntni7kotih8o+VAQTyFwqOarNCO&#10;kj5ArUQUbIf6DyirJUKAOp5JsFlfSFKEqhiPHmlz1wivUi0kdfAPoof/Byvf7G+R6arkE86csNTw&#10;H5+/fv/2heWdNq0PBYXc+Vvsqgv+BuSHwBwsG+G26hoR2kaJihiNu/jstwudEegq27SvoSJosYuQ&#10;ZDrUaDtAEoAdUjeOD91Qh8gkfcwvz/N8NuVMkm98MTuf5NOUQxT31z2G+FKBZd2h5EjtTvBifxNi&#10;R0cU9yGJPhhdrbUxycDtZmmQ7QWNxjo9A3o4DTOOtSW/nFLuf0OM0vM3CKsjbYzRtuQXp0HGdYgq&#10;TenA916xXvl42ByGJmygOpKQCP0E0/7SoQH8xFlL01vy8HEnUHFmXjlqxuV4MunGPRmT6SwnA089&#10;m1OPcJKgSh4564/L2K/IzqPeNpRpnIp3cE0NrHWStqPasxraThOaFB+2qVuBUztF/fqDLH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3hIiNcAAAAKAQAADwAAAAAAAAABACAAAAAiAAAAZHJzL2Rv&#10;d25yZXYueG1sUEsBAhQAFAAAAAgAh07iQBydfi87AgAAiQQAAA4AAAAAAAAAAQAgAAAAJgEAAGRy&#10;cy9lMm9Eb2MueG1sUEsFBgAAAAAGAAYAWQEAANMFAAAAAA==&#10;">
                <v:fill on="t" focussize="0,0"/>
                <v:stroke color="#000000" miterlimit="8" joinstyle="miter"/>
                <v:imagedata o:title=""/>
                <o:lock v:ext="edit" aspectratio="f"/>
                <v:textbox>
                  <w:txbxContent>
                    <w:p>
                      <w:r>
                        <w:rPr>
                          <w:rFonts w:hint="eastAsia" w:cs="Arial"/>
                          <w:color w:val="000000"/>
                          <w:szCs w:val="21"/>
                        </w:rPr>
                        <w:t>委托代理人身份证复印件背面</w:t>
                      </w:r>
                    </w:p>
                  </w:txbxContent>
                </v:textbox>
              </v:rect>
            </w:pict>
          </mc:Fallback>
        </mc:AlternateContent>
      </w:r>
      <w:r>
        <w:rPr>
          <w:lang w:eastAsia="zh-CN"/>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89535</wp:posOffset>
                </wp:positionV>
                <wp:extent cx="2962275" cy="1876425"/>
                <wp:effectExtent l="4445" t="4445" r="5080" b="508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r>
                              <w:rPr>
                                <w:rFonts w:hint="eastAsia" w:cs="Arial"/>
                                <w:color w:val="000000"/>
                                <w:szCs w:val="21"/>
                              </w:rPr>
                              <w:t>委托代理人身份证复印件正面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5pt;margin-top:7.05pt;height:147.75pt;width:233.25pt;z-index:251663360;mso-width-relative:page;mso-height-relative:page;" fillcolor="#FFFFFF" filled="t" stroked="t" coordsize="21600,21600" o:gfxdata="UEsDBAoAAAAAAIdO4kAAAAAAAAAAAAAAAAAEAAAAZHJzL1BLAwQUAAAACACHTuJALNJKpdYAAAAI&#10;AQAADwAAAGRycy9kb3ducmV2LnhtbE2PwU7DMBBE70j8g7VI3KidJio0xOkBVCSObXrhtolNEojX&#10;Uey0ga9nOcFxZ0azb4rd4gZxtlPoPWlIVgqEpcabnloNp2p/9wAiRCSDgyer4csG2JXXVwXmxl/o&#10;YM/H2AouoZCjhi7GMZcyNJ11GFZ+tMTeu58cRj6nVpoJL1zuBrlWaiMd9sQfOhztU2ebz+PsNNT9&#10;+oTfh+pFue0+ja9L9TG/PWt9e5OoRxDRLvEvDL/4jA4lM9V+JhPEoCFLOchyloBgO7tXvKTWkKrt&#10;BmRZyP8Dyh9QSwMEFAAAAAgAh07iQPZRy4M7AgAAiQQAAA4AAABkcnMvZTJvRG9jLnhtbK1UUW7U&#10;MBD9R+IOlv9pdqPddjfabFVtVYRUoFLhAI7jbCxsjxl7N1sug8Qfh+A4iGswcdKyFIT6QT4iT2b8&#10;5s2bmazOD9awvcKgwZV8ejLhTDkJtXbbkr9/d/ViwVmIwtXCgFMlv1OBn6+fP1t1vlA5tGBqhYxA&#10;XCg6X/I2Rl9kWZCtsiKcgFeOnA2gFZFM3GY1io7QrcnyyeQ06wBrjyBVCPT1cnDyERGfAghNo6W6&#10;BLmzysUBFZURkUoKrfaBrxPbplEyvm2aoCIzJadKY3pTEjpX/Ttbr0SxReFbLUcK4ikUHtVkhXaU&#10;9AHqUkTBdqj/gLJaIgRo4okEmw2FJEWoiunkkTa3rfAq1UJSB/8gevh/sPLN/gaZrkuec+aEpYb/&#10;+Pz1+7cvLO+16XwoKOTW32BfXfDXID8E5mDTCrdVF4jQtUrUxGjax2e/XeiNQFdZ1b2GmqDFLkKS&#10;6dCg7QFJAHZI3bh76IY6RCbpY748zfOzOWeSfNPF2eksn6ccori/7jHElwos6w8lR2p3ghf76xB7&#10;OqK4D0n0wej6ShuTDNxWG4NsL2g0rtIzoofjMONYV/LlnHL/G2KSnr9BWB1pY4y2JV8cBxnXI6o0&#10;pSPfe8UG5eOhOoxNqKC+IyERhgmm/aVDC/iJs46mt+Th406g4sy8ctSM5XQ268c9GbP5WU4GHnuq&#10;Y49wkqBKHjkbjps4rMjOo962lGmaindwQQ1sdJK2pzqwGttOE5oUH7epX4FjO0X9+oOs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s0kql1gAAAAgBAAAPAAAAAAAAAAEAIAAAACIAAABkcnMvZG93&#10;bnJldi54bWxQSwECFAAUAAAACACHTuJA9lHLgzsCAACJBAAADgAAAAAAAAABACAAAAAlAQAAZHJz&#10;L2Uyb0RvYy54bWxQSwUGAAAAAAYABgBZAQAA0gUAAAAA&#10;">
                <v:fill on="t" focussize="0,0"/>
                <v:stroke color="#000000" miterlimit="8" joinstyle="miter"/>
                <v:imagedata o:title=""/>
                <o:lock v:ext="edit" aspectratio="f"/>
                <v:textbox>
                  <w:txbxContent>
                    <w:p>
                      <w:r>
                        <w:rPr>
                          <w:rFonts w:hint="eastAsia" w:cs="Arial"/>
                          <w:color w:val="000000"/>
                          <w:szCs w:val="21"/>
                        </w:rPr>
                        <w:t>委托代理人身份证复印件正面</w:t>
                      </w:r>
                    </w:p>
                  </w:txbxContent>
                </v:textbox>
              </v:rect>
            </w:pict>
          </mc:Fallback>
        </mc:AlternateContent>
      </w:r>
    </w:p>
    <w:p>
      <w:pPr>
        <w:spacing w:line="460" w:lineRule="exact"/>
        <w:rPr>
          <w:rFonts w:cs="Arial"/>
          <w:b/>
          <w:color w:val="000000"/>
          <w:szCs w:val="21"/>
        </w:rPr>
      </w:pPr>
    </w:p>
    <w:p>
      <w:pPr>
        <w:spacing w:line="460" w:lineRule="exact"/>
        <w:rPr>
          <w:rFonts w:cs="Arial"/>
          <w:b/>
          <w:color w:val="000000"/>
          <w:szCs w:val="21"/>
        </w:rPr>
      </w:pPr>
    </w:p>
    <w:p>
      <w:pPr>
        <w:spacing w:line="460" w:lineRule="exact"/>
        <w:rPr>
          <w:rFonts w:cs="Arial"/>
          <w:b/>
          <w:color w:val="000000"/>
          <w:szCs w:val="21"/>
        </w:rPr>
      </w:pPr>
    </w:p>
    <w:p>
      <w:pPr>
        <w:pStyle w:val="6"/>
        <w:rPr>
          <w:rFonts w:ascii="宋体" w:hAnsi="宋体"/>
        </w:rPr>
      </w:pPr>
    </w:p>
    <w:p>
      <w:pPr>
        <w:pStyle w:val="6"/>
        <w:rPr>
          <w:rFonts w:ascii="宋体" w:hAnsi="宋体"/>
        </w:rPr>
      </w:pPr>
    </w:p>
    <w:p>
      <w:pPr>
        <w:pStyle w:val="6"/>
        <w:ind w:firstLine="422"/>
        <w:rPr>
          <w:rFonts w:ascii="宋体" w:hAnsi="宋体" w:cs="Arial"/>
          <w:b/>
          <w:color w:val="000000"/>
          <w:szCs w:val="21"/>
        </w:rPr>
      </w:pPr>
    </w:p>
    <w:p>
      <w:pPr>
        <w:pStyle w:val="6"/>
        <w:ind w:firstLine="422"/>
        <w:rPr>
          <w:rFonts w:ascii="宋体" w:hAnsi="宋体" w:cs="Arial"/>
          <w:b/>
          <w:color w:val="000000"/>
          <w:szCs w:val="21"/>
        </w:rPr>
      </w:pPr>
    </w:p>
    <w:p>
      <w:pPr>
        <w:pStyle w:val="6"/>
        <w:ind w:firstLine="422"/>
        <w:rPr>
          <w:rFonts w:ascii="宋体" w:hAnsi="宋体" w:cs="Arial"/>
          <w:b/>
          <w:color w:val="000000"/>
          <w:szCs w:val="21"/>
        </w:rPr>
      </w:pPr>
    </w:p>
    <w:p>
      <w:pPr>
        <w:pStyle w:val="6"/>
        <w:ind w:firstLine="422"/>
        <w:rPr>
          <w:rFonts w:ascii="宋体" w:hAnsi="宋体"/>
        </w:rPr>
      </w:pPr>
      <w:r>
        <w:rPr>
          <w:rFonts w:hint="eastAsia" w:ascii="宋体" w:hAnsi="宋体" w:cs="Arial"/>
          <w:b/>
          <w:color w:val="000000"/>
          <w:szCs w:val="21"/>
        </w:rPr>
        <w:t>注：本授权委托书须在现场单独提供一份进行查验。</w:t>
      </w:r>
    </w:p>
    <w:p>
      <w:pPr>
        <w:pStyle w:val="6"/>
        <w:rPr>
          <w:rFonts w:ascii="宋体" w:hAnsi="宋体"/>
        </w:rPr>
      </w:pPr>
    </w:p>
    <w:p>
      <w:pPr>
        <w:pStyle w:val="3"/>
        <w:spacing w:before="0" w:after="0" w:line="520" w:lineRule="exact"/>
        <w:rPr>
          <w:color w:val="000000"/>
          <w:sz w:val="36"/>
          <w:szCs w:val="36"/>
        </w:rPr>
      </w:pPr>
      <w:bookmarkStart w:id="24" w:name="_Toc60241916"/>
      <w:r>
        <w:rPr>
          <w:rFonts w:hint="eastAsia"/>
          <w:color w:val="000000"/>
          <w:sz w:val="36"/>
          <w:szCs w:val="36"/>
          <w:highlight w:val="white"/>
        </w:rPr>
        <w:t>4、报价一览表</w:t>
      </w:r>
      <w:bookmarkEnd w:id="24"/>
    </w:p>
    <w:p>
      <w:pPr>
        <w:autoSpaceDE w:val="0"/>
        <w:autoSpaceDN w:val="0"/>
        <w:spacing w:line="440" w:lineRule="exact"/>
        <w:ind w:firstLine="220" w:firstLineChars="100"/>
        <w:rPr>
          <w:rFonts w:cs="宋体"/>
          <w:color w:val="000000"/>
          <w:szCs w:val="21"/>
          <w:u w:val="single"/>
        </w:rPr>
      </w:pPr>
      <w:r>
        <w:rPr>
          <w:rFonts w:hint="eastAsia" w:cs="宋体"/>
          <w:color w:val="000000"/>
          <w:szCs w:val="21"/>
          <w:lang w:val="zh-CN" w:eastAsia="zh-CN"/>
        </w:rPr>
        <w:t>项目名称：</w:t>
      </w:r>
      <w:r>
        <w:rPr>
          <w:rFonts w:hint="eastAsia" w:cs="宋体"/>
          <w:color w:val="000000"/>
          <w:szCs w:val="21"/>
          <w:u w:val="single"/>
        </w:rPr>
        <w:t xml:space="preserve">                    </w:t>
      </w:r>
      <w:r>
        <w:rPr>
          <w:rFonts w:hint="eastAsia" w:cs="宋体"/>
          <w:color w:val="000000"/>
          <w:szCs w:val="21"/>
          <w:u w:val="single"/>
          <w:lang w:eastAsia="zh-CN"/>
        </w:rPr>
        <w:t>（</w:t>
      </w:r>
      <w:r>
        <w:rPr>
          <w:rFonts w:hint="eastAsia" w:cs="宋体"/>
          <w:color w:val="000000"/>
          <w:szCs w:val="21"/>
          <w:u w:val="single"/>
          <w:lang w:val="en-US" w:eastAsia="zh-CN"/>
        </w:rPr>
        <w:t>填写标段名称</w:t>
      </w:r>
      <w:r>
        <w:rPr>
          <w:rFonts w:hint="eastAsia" w:cs="宋体"/>
          <w:color w:val="000000"/>
          <w:szCs w:val="21"/>
          <w:u w:val="single"/>
          <w:lang w:eastAsia="zh-CN"/>
        </w:rPr>
        <w:t>）</w:t>
      </w:r>
      <w:r>
        <w:rPr>
          <w:rFonts w:hint="eastAsia" w:cs="宋体"/>
          <w:color w:val="000000"/>
          <w:szCs w:val="21"/>
        </w:rPr>
        <w:t xml:space="preserve"> </w:t>
      </w:r>
      <w:r>
        <w:rPr>
          <w:rFonts w:hint="eastAsia" w:cs="宋体"/>
          <w:color w:val="000000"/>
          <w:szCs w:val="21"/>
          <w:lang w:val="zh-CN" w:eastAsia="zh-CN"/>
        </w:rPr>
        <w:t>项目编号：</w:t>
      </w:r>
      <w:r>
        <w:rPr>
          <w:rFonts w:hint="eastAsia" w:cs="宋体"/>
          <w:color w:val="000000"/>
          <w:szCs w:val="21"/>
          <w:u w:val="single"/>
        </w:rPr>
        <w:t xml:space="preserve">                        </w:t>
      </w:r>
      <w:r>
        <w:rPr>
          <w:rFonts w:hint="eastAsia" w:cs="宋体"/>
          <w:color w:val="000000"/>
          <w:szCs w:val="21"/>
        </w:rPr>
        <w:t xml:space="preserve"> </w:t>
      </w:r>
    </w:p>
    <w:tbl>
      <w:tblPr>
        <w:tblStyle w:val="17"/>
        <w:tblW w:w="914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794"/>
        <w:gridCol w:w="534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53" w:hRule="atLeast"/>
          <w:jc w:val="center"/>
        </w:trPr>
        <w:tc>
          <w:tcPr>
            <w:tcW w:w="3794" w:type="dxa"/>
            <w:shd w:val="clear" w:color="000000" w:fill="FFFFFF"/>
            <w:vAlign w:val="center"/>
          </w:tcPr>
          <w:p>
            <w:pPr>
              <w:tabs>
                <w:tab w:val="left" w:pos="5580"/>
              </w:tabs>
              <w:autoSpaceDE w:val="0"/>
              <w:autoSpaceDN w:val="0"/>
              <w:spacing w:line="440" w:lineRule="exact"/>
              <w:jc w:val="center"/>
              <w:rPr>
                <w:rFonts w:cs="宋体"/>
                <w:b/>
                <w:color w:val="000000"/>
                <w:szCs w:val="21"/>
                <w:lang w:val="zh-CN" w:eastAsia="zh-CN"/>
              </w:rPr>
            </w:pPr>
            <w:r>
              <w:rPr>
                <w:rFonts w:hint="eastAsia" w:cs="宋体"/>
                <w:b/>
                <w:color w:val="000000"/>
                <w:szCs w:val="21"/>
                <w:lang w:val="zh-CN" w:eastAsia="zh-CN"/>
              </w:rPr>
              <w:t>项目内容</w:t>
            </w:r>
          </w:p>
        </w:tc>
        <w:tc>
          <w:tcPr>
            <w:tcW w:w="5346" w:type="dxa"/>
            <w:shd w:val="clear" w:color="000000" w:fill="FFFFFF"/>
            <w:vAlign w:val="center"/>
          </w:tcPr>
          <w:p>
            <w:pPr>
              <w:tabs>
                <w:tab w:val="left" w:pos="5580"/>
              </w:tabs>
              <w:autoSpaceDE w:val="0"/>
              <w:autoSpaceDN w:val="0"/>
              <w:spacing w:line="440" w:lineRule="exact"/>
              <w:jc w:val="center"/>
              <w:rPr>
                <w:rFonts w:cs="宋体"/>
                <w:b/>
                <w:color w:val="000000"/>
                <w:szCs w:val="21"/>
              </w:rPr>
            </w:pPr>
            <w:r>
              <w:rPr>
                <w:rFonts w:hint="eastAsia" w:cs="宋体"/>
                <w:b/>
                <w:color w:val="000000"/>
                <w:szCs w:val="21"/>
                <w:lang w:val="zh-CN" w:eastAsia="zh-CN"/>
              </w:rPr>
              <w:t>投标报价</w:t>
            </w:r>
          </w:p>
          <w:p>
            <w:pPr>
              <w:tabs>
                <w:tab w:val="left" w:pos="5580"/>
              </w:tabs>
              <w:autoSpaceDE w:val="0"/>
              <w:autoSpaceDN w:val="0"/>
              <w:spacing w:line="440" w:lineRule="exact"/>
              <w:jc w:val="center"/>
              <w:rPr>
                <w:rFonts w:cs="宋体"/>
                <w:color w:val="000000"/>
                <w:szCs w:val="21"/>
                <w:lang w:val="zh-CN" w:eastAsia="zh-CN"/>
              </w:rPr>
            </w:pPr>
            <w:r>
              <w:rPr>
                <w:rFonts w:hint="eastAsia" w:cs="宋体"/>
                <w:b/>
                <w:color w:val="000000"/>
                <w:szCs w:val="21"/>
                <w:lang w:val="zh-CN" w:eastAsia="zh-CN"/>
              </w:rPr>
              <w:t>（</w:t>
            </w:r>
            <w:r>
              <w:rPr>
                <w:rFonts w:hint="eastAsia" w:cs="宋体"/>
                <w:b/>
                <w:color w:val="000000"/>
                <w:szCs w:val="21"/>
                <w:lang w:val="zh-CN"/>
              </w:rPr>
              <w:t>单位</w:t>
            </w:r>
            <w:r>
              <w:rPr>
                <w:rFonts w:hint="eastAsia" w:cs="宋体"/>
                <w:b/>
                <w:color w:val="000000"/>
                <w:szCs w:val="21"/>
                <w:lang w:val="zh-CN" w:eastAsia="zh-CN"/>
              </w:rPr>
              <w:t>：</w:t>
            </w:r>
            <w:r>
              <w:rPr>
                <w:rFonts w:hint="eastAsia" w:cs="宋体"/>
                <w:b/>
                <w:color w:val="000000"/>
                <w:szCs w:val="21"/>
                <w:lang w:val="zh-CN"/>
              </w:rPr>
              <w:t>%</w:t>
            </w:r>
            <w:r>
              <w:rPr>
                <w:rFonts w:hint="eastAsia" w:cs="宋体"/>
                <w:b/>
                <w:color w:val="000000"/>
                <w:szCs w:val="21"/>
                <w:lang w:val="zh-CN"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76" w:hRule="atLeast"/>
          <w:jc w:val="center"/>
        </w:trPr>
        <w:tc>
          <w:tcPr>
            <w:tcW w:w="3794" w:type="dxa"/>
            <w:shd w:val="clear" w:color="000000" w:fill="FFFFFF"/>
            <w:vAlign w:val="center"/>
          </w:tcPr>
          <w:p>
            <w:pPr>
              <w:tabs>
                <w:tab w:val="left" w:pos="5580"/>
              </w:tabs>
              <w:autoSpaceDE w:val="0"/>
              <w:autoSpaceDN w:val="0"/>
              <w:spacing w:line="440" w:lineRule="exact"/>
              <w:jc w:val="center"/>
              <w:rPr>
                <w:rFonts w:cs="宋体"/>
                <w:b/>
                <w:color w:val="000000"/>
                <w:szCs w:val="21"/>
                <w:lang w:val="zh-CN" w:eastAsia="zh-CN"/>
              </w:rPr>
            </w:pPr>
            <w:r>
              <w:rPr>
                <w:rFonts w:hint="eastAsia"/>
                <w:b/>
                <w:szCs w:val="21"/>
              </w:rPr>
              <w:t>1000万元以下部分</w:t>
            </w:r>
          </w:p>
        </w:tc>
        <w:tc>
          <w:tcPr>
            <w:tcW w:w="5346" w:type="dxa"/>
            <w:shd w:val="clear" w:color="000000" w:fill="FFFFFF"/>
            <w:vAlign w:val="center"/>
          </w:tcPr>
          <w:p>
            <w:pPr>
              <w:tabs>
                <w:tab w:val="left" w:pos="5580"/>
              </w:tabs>
              <w:autoSpaceDE w:val="0"/>
              <w:autoSpaceDN w:val="0"/>
              <w:spacing w:line="440" w:lineRule="exact"/>
              <w:jc w:val="center"/>
              <w:rPr>
                <w:rFonts w:hint="default" w:cs="宋体"/>
                <w:color w:val="000000"/>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26" w:hRule="atLeast"/>
          <w:jc w:val="center"/>
        </w:trPr>
        <w:tc>
          <w:tcPr>
            <w:tcW w:w="3794" w:type="dxa"/>
            <w:shd w:val="clear" w:color="000000" w:fill="FFFFFF"/>
            <w:vAlign w:val="center"/>
          </w:tcPr>
          <w:p>
            <w:pPr>
              <w:tabs>
                <w:tab w:val="left" w:pos="5580"/>
              </w:tabs>
              <w:autoSpaceDE w:val="0"/>
              <w:autoSpaceDN w:val="0"/>
              <w:spacing w:line="440" w:lineRule="exact"/>
              <w:jc w:val="center"/>
              <w:rPr>
                <w:rFonts w:cs="宋体"/>
                <w:b/>
                <w:color w:val="000000"/>
                <w:szCs w:val="21"/>
              </w:rPr>
            </w:pPr>
            <w:r>
              <w:rPr>
                <w:rFonts w:hint="eastAsia"/>
                <w:b/>
                <w:szCs w:val="21"/>
              </w:rPr>
              <w:t>1001万元至1亿元部分</w:t>
            </w:r>
          </w:p>
        </w:tc>
        <w:tc>
          <w:tcPr>
            <w:tcW w:w="5346" w:type="dxa"/>
            <w:shd w:val="clear" w:color="000000" w:fill="FFFFFF"/>
            <w:vAlign w:val="center"/>
          </w:tcPr>
          <w:p>
            <w:pPr>
              <w:tabs>
                <w:tab w:val="left" w:pos="5580"/>
              </w:tabs>
              <w:autoSpaceDE w:val="0"/>
              <w:autoSpaceDN w:val="0"/>
              <w:spacing w:line="440" w:lineRule="exact"/>
              <w:jc w:val="center"/>
              <w:rPr>
                <w:rFonts w:cs="宋体"/>
                <w:color w:val="000000"/>
                <w:szCs w:val="21"/>
                <w:lang w:val="zh-CN" w:eastAsia="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26" w:hRule="atLeast"/>
          <w:jc w:val="center"/>
        </w:trPr>
        <w:tc>
          <w:tcPr>
            <w:tcW w:w="3794" w:type="dxa"/>
            <w:shd w:val="clear" w:color="000000" w:fill="FFFFFF"/>
            <w:vAlign w:val="center"/>
          </w:tcPr>
          <w:p>
            <w:pPr>
              <w:tabs>
                <w:tab w:val="left" w:pos="5580"/>
              </w:tabs>
              <w:autoSpaceDE w:val="0"/>
              <w:autoSpaceDN w:val="0"/>
              <w:spacing w:line="440" w:lineRule="exact"/>
              <w:jc w:val="center"/>
              <w:rPr>
                <w:rFonts w:cs="宋体"/>
                <w:b/>
                <w:color w:val="000000"/>
                <w:szCs w:val="21"/>
              </w:rPr>
            </w:pPr>
            <w:r>
              <w:rPr>
                <w:rFonts w:hint="eastAsia"/>
                <w:b/>
                <w:szCs w:val="21"/>
              </w:rPr>
              <w:t>1亿元以上部分</w:t>
            </w:r>
          </w:p>
        </w:tc>
        <w:tc>
          <w:tcPr>
            <w:tcW w:w="5346" w:type="dxa"/>
            <w:shd w:val="clear" w:color="000000" w:fill="FFFFFF"/>
            <w:vAlign w:val="center"/>
          </w:tcPr>
          <w:p>
            <w:pPr>
              <w:tabs>
                <w:tab w:val="left" w:pos="5580"/>
              </w:tabs>
              <w:autoSpaceDE w:val="0"/>
              <w:autoSpaceDN w:val="0"/>
              <w:spacing w:line="440" w:lineRule="exact"/>
              <w:jc w:val="center"/>
              <w:rPr>
                <w:rFonts w:cs="宋体"/>
                <w:color w:val="000000"/>
                <w:szCs w:val="21"/>
                <w:lang w:val="zh-CN" w:eastAsia="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69" w:hRule="atLeast"/>
          <w:jc w:val="center"/>
        </w:trPr>
        <w:tc>
          <w:tcPr>
            <w:tcW w:w="3794" w:type="dxa"/>
            <w:shd w:val="clear" w:color="000000" w:fill="FFFFFF"/>
            <w:vAlign w:val="center"/>
          </w:tcPr>
          <w:p>
            <w:pPr>
              <w:tabs>
                <w:tab w:val="left" w:pos="5580"/>
              </w:tabs>
              <w:autoSpaceDE w:val="0"/>
              <w:autoSpaceDN w:val="0"/>
              <w:spacing w:line="440" w:lineRule="exact"/>
              <w:jc w:val="center"/>
              <w:rPr>
                <w:rFonts w:cs="宋体"/>
                <w:b/>
                <w:color w:val="000000"/>
                <w:szCs w:val="21"/>
              </w:rPr>
            </w:pPr>
            <w:r>
              <w:rPr>
                <w:rFonts w:hint="eastAsia" w:cs="宋体"/>
                <w:b/>
                <w:szCs w:val="21"/>
                <w:lang w:val="zh-CN"/>
              </w:rPr>
              <w:t>服务期限</w:t>
            </w:r>
          </w:p>
        </w:tc>
        <w:tc>
          <w:tcPr>
            <w:tcW w:w="5346" w:type="dxa"/>
            <w:shd w:val="clear" w:color="000000" w:fill="FFFFFF"/>
            <w:vAlign w:val="center"/>
          </w:tcPr>
          <w:p>
            <w:pPr>
              <w:tabs>
                <w:tab w:val="left" w:pos="5580"/>
              </w:tabs>
              <w:autoSpaceDE w:val="0"/>
              <w:autoSpaceDN w:val="0"/>
              <w:spacing w:line="440" w:lineRule="exact"/>
              <w:jc w:val="center"/>
              <w:rPr>
                <w:rFonts w:cs="宋体"/>
                <w:color w:val="000000"/>
                <w:szCs w:val="21"/>
                <w:lang w:val="zh-CN" w:eastAsia="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69" w:hRule="atLeast"/>
          <w:jc w:val="center"/>
        </w:trPr>
        <w:tc>
          <w:tcPr>
            <w:tcW w:w="3794" w:type="dxa"/>
            <w:shd w:val="clear" w:color="000000" w:fill="FFFFFF"/>
            <w:vAlign w:val="center"/>
          </w:tcPr>
          <w:p>
            <w:pPr>
              <w:tabs>
                <w:tab w:val="left" w:pos="5580"/>
              </w:tabs>
              <w:autoSpaceDE w:val="0"/>
              <w:autoSpaceDN w:val="0"/>
              <w:spacing w:line="440" w:lineRule="exact"/>
              <w:jc w:val="center"/>
              <w:rPr>
                <w:rFonts w:cs="宋体"/>
                <w:b/>
                <w:color w:val="000000"/>
                <w:szCs w:val="21"/>
                <w:lang w:val="zh-CN"/>
              </w:rPr>
            </w:pPr>
            <w:r>
              <w:rPr>
                <w:rFonts w:hint="eastAsia" w:cs="宋体"/>
                <w:b/>
                <w:color w:val="000000"/>
                <w:szCs w:val="21"/>
                <w:lang w:val="zh-CN"/>
              </w:rPr>
              <w:t>备注</w:t>
            </w:r>
          </w:p>
        </w:tc>
        <w:tc>
          <w:tcPr>
            <w:tcW w:w="5346" w:type="dxa"/>
            <w:shd w:val="clear" w:color="000000" w:fill="FFFFFF"/>
            <w:vAlign w:val="center"/>
          </w:tcPr>
          <w:p>
            <w:pPr>
              <w:tabs>
                <w:tab w:val="left" w:pos="5580"/>
              </w:tabs>
              <w:autoSpaceDE w:val="0"/>
              <w:autoSpaceDN w:val="0"/>
              <w:spacing w:line="440" w:lineRule="exact"/>
              <w:rPr>
                <w:rFonts w:cs="宋体"/>
                <w:b/>
                <w:color w:val="000000"/>
                <w:szCs w:val="21"/>
                <w:lang w:val="zh-CN"/>
              </w:rPr>
            </w:pPr>
            <w:r>
              <w:rPr>
                <w:rFonts w:hint="eastAsia" w:cs="宋体"/>
                <w:b/>
                <w:color w:val="000000"/>
                <w:szCs w:val="21"/>
                <w:lang w:val="zh-CN"/>
              </w:rPr>
              <w:t>投标人报价填报折扣率，例如1000万元以下部分下浮60%则填报折扣率40%。</w:t>
            </w:r>
          </w:p>
        </w:tc>
      </w:tr>
    </w:tbl>
    <w:p>
      <w:pPr>
        <w:spacing w:line="440" w:lineRule="exact"/>
        <w:ind w:firstLine="442" w:firstLineChars="200"/>
        <w:rPr>
          <w:b/>
          <w:szCs w:val="21"/>
          <w:lang w:val="zh-CN"/>
        </w:rPr>
      </w:pPr>
      <w:r>
        <w:rPr>
          <w:rFonts w:hint="eastAsia"/>
          <w:b/>
          <w:szCs w:val="21"/>
          <w:lang w:val="zh-CN"/>
        </w:rPr>
        <w:t>注：以上报价包含本次采购项目的所有内容。</w:t>
      </w:r>
    </w:p>
    <w:p>
      <w:pPr>
        <w:spacing w:line="440" w:lineRule="exact"/>
        <w:ind w:firstLine="5500" w:firstLineChars="2500"/>
        <w:rPr>
          <w:szCs w:val="21"/>
          <w:lang w:val="zh-CN"/>
        </w:rPr>
      </w:pPr>
    </w:p>
    <w:p>
      <w:pPr>
        <w:spacing w:line="440" w:lineRule="exact"/>
        <w:ind w:firstLine="5500" w:firstLineChars="2500"/>
        <w:rPr>
          <w:szCs w:val="21"/>
        </w:rPr>
      </w:pPr>
      <w:r>
        <w:rPr>
          <w:rFonts w:hint="eastAsia"/>
          <w:szCs w:val="21"/>
          <w:lang w:val="zh-CN"/>
        </w:rPr>
        <w:t>投标人名称：（盖章）</w:t>
      </w:r>
      <w:r>
        <w:rPr>
          <w:rFonts w:hint="eastAsia"/>
          <w:szCs w:val="21"/>
        </w:rPr>
        <w:t xml:space="preserve">    </w:t>
      </w:r>
    </w:p>
    <w:p>
      <w:pPr>
        <w:spacing w:line="440" w:lineRule="exact"/>
        <w:ind w:firstLine="5500" w:firstLineChars="2500"/>
        <w:rPr>
          <w:szCs w:val="21"/>
        </w:rPr>
      </w:pPr>
      <w:r>
        <w:rPr>
          <w:rFonts w:hint="eastAsia"/>
          <w:szCs w:val="21"/>
          <w:lang w:val="zh-CN"/>
        </w:rPr>
        <w:t>法定代表人或其</w:t>
      </w:r>
      <w:r>
        <w:rPr>
          <w:szCs w:val="21"/>
          <w:lang w:val="zh-CN"/>
        </w:rPr>
        <w:t>委托代理人</w:t>
      </w:r>
      <w:r>
        <w:rPr>
          <w:rFonts w:hint="eastAsia"/>
          <w:szCs w:val="21"/>
          <w:lang w:val="zh-CN"/>
        </w:rPr>
        <w:t xml:space="preserve">：（签字或盖章） </w:t>
      </w:r>
      <w:r>
        <w:rPr>
          <w:rFonts w:hint="eastAsia"/>
          <w:szCs w:val="21"/>
        </w:rPr>
        <w:t xml:space="preserve">     </w:t>
      </w:r>
    </w:p>
    <w:p>
      <w:pPr>
        <w:spacing w:line="440" w:lineRule="exact"/>
        <w:ind w:firstLine="5500" w:firstLineChars="2500"/>
        <w:rPr>
          <w:color w:val="000000"/>
          <w:szCs w:val="21"/>
          <w:u w:val="single"/>
        </w:rPr>
      </w:pPr>
      <w:r>
        <w:rPr>
          <w:rFonts w:hint="eastAsia"/>
          <w:szCs w:val="21"/>
          <w:lang w:val="zh-CN"/>
        </w:rPr>
        <w:t>日</w:t>
      </w:r>
      <w:r>
        <w:rPr>
          <w:rFonts w:hint="eastAsia"/>
          <w:szCs w:val="21"/>
        </w:rPr>
        <w:t xml:space="preserve">     </w:t>
      </w:r>
      <w:r>
        <w:rPr>
          <w:rFonts w:hint="eastAsia"/>
          <w:szCs w:val="21"/>
          <w:lang w:val="zh-CN"/>
        </w:rPr>
        <w:t>期</w:t>
      </w:r>
      <w:r>
        <w:rPr>
          <w:rFonts w:hint="eastAsia"/>
          <w:szCs w:val="21"/>
        </w:rPr>
        <w:t>：</w:t>
      </w:r>
      <w:r>
        <w:rPr>
          <w:color w:val="000000"/>
          <w:szCs w:val="21"/>
          <w:u w:val="single"/>
        </w:rPr>
        <w:t xml:space="preserve">         </w:t>
      </w:r>
    </w:p>
    <w:p>
      <w:pPr>
        <w:spacing w:line="440" w:lineRule="exact"/>
        <w:ind w:firstLine="880" w:firstLineChars="400"/>
        <w:rPr>
          <w:szCs w:val="21"/>
          <w:lang w:val="zh-CN" w:eastAsia="zh-CN"/>
        </w:rPr>
      </w:pPr>
    </w:p>
    <w:p>
      <w:pPr>
        <w:spacing w:line="460" w:lineRule="exact"/>
        <w:jc w:val="center"/>
        <w:rPr>
          <w:b/>
          <w:bCs/>
          <w:color w:val="000000"/>
          <w:sz w:val="36"/>
          <w:szCs w:val="36"/>
        </w:rPr>
      </w:pPr>
      <w:r>
        <w:rPr>
          <w:rFonts w:hint="eastAsia"/>
          <w:szCs w:val="21"/>
          <w:lang w:val="zh-CN" w:eastAsia="zh-CN"/>
        </w:rPr>
        <w:br w:type="page"/>
      </w:r>
      <w:bookmarkStart w:id="25" w:name="_Toc60241918"/>
      <w:r>
        <w:rPr>
          <w:rFonts w:hint="eastAsia"/>
          <w:b/>
          <w:bCs/>
          <w:color w:val="000000"/>
          <w:sz w:val="36"/>
          <w:szCs w:val="36"/>
          <w:highlight w:val="white"/>
        </w:rPr>
        <w:t>5、</w:t>
      </w:r>
      <w:bookmarkEnd w:id="25"/>
      <w:r>
        <w:rPr>
          <w:rFonts w:hint="eastAsia"/>
          <w:b/>
          <w:bCs/>
          <w:color w:val="000000"/>
          <w:sz w:val="36"/>
          <w:szCs w:val="36"/>
        </w:rPr>
        <w:t>企业简介</w:t>
      </w:r>
    </w:p>
    <w:p>
      <w:pPr>
        <w:spacing w:line="460" w:lineRule="exact"/>
        <w:jc w:val="center"/>
        <w:rPr>
          <w:rFonts w:cs="宋体"/>
          <w:szCs w:val="21"/>
          <w:lang w:val="zh-CN"/>
        </w:rPr>
      </w:pPr>
      <w:r>
        <w:rPr>
          <w:rFonts w:hint="eastAsia" w:cs="宋体"/>
          <w:szCs w:val="21"/>
          <w:lang w:val="zh-CN" w:eastAsia="zh-CN"/>
        </w:rPr>
        <w:t>基本情况表</w:t>
      </w:r>
    </w:p>
    <w:tbl>
      <w:tblPr>
        <w:tblStyle w:val="17"/>
        <w:tblW w:w="9294" w:type="dxa"/>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6"/>
        <w:gridCol w:w="1063"/>
        <w:gridCol w:w="2712"/>
        <w:gridCol w:w="1278"/>
        <w:gridCol w:w="1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trPr>
        <w:tc>
          <w:tcPr>
            <w:tcW w:w="2446" w:type="dxa"/>
            <w:tcBorders>
              <w:top w:val="single" w:color="000000" w:sz="12" w:space="0"/>
              <w:left w:val="single" w:color="000000" w:sz="12" w:space="0"/>
              <w:bottom w:val="single" w:color="000000" w:sz="6" w:space="0"/>
              <w:right w:val="single" w:color="000000" w:sz="6" w:space="0"/>
            </w:tcBorders>
            <w:vAlign w:val="center"/>
          </w:tcPr>
          <w:p>
            <w:pPr>
              <w:pStyle w:val="46"/>
              <w:spacing w:line="460" w:lineRule="exact"/>
              <w:ind w:left="118" w:right="116"/>
              <w:jc w:val="center"/>
              <w:rPr>
                <w:sz w:val="21"/>
              </w:rPr>
            </w:pPr>
            <w:r>
              <w:rPr>
                <w:rFonts w:hint="eastAsia"/>
                <w:sz w:val="21"/>
              </w:rPr>
              <w:t>投标人</w:t>
            </w:r>
            <w:r>
              <w:rPr>
                <w:sz w:val="21"/>
              </w:rPr>
              <w:t>名称</w:t>
            </w:r>
          </w:p>
        </w:tc>
        <w:tc>
          <w:tcPr>
            <w:tcW w:w="6848" w:type="dxa"/>
            <w:gridSpan w:val="4"/>
            <w:tcBorders>
              <w:top w:val="single" w:color="000000" w:sz="12" w:space="0"/>
              <w:left w:val="single" w:color="000000" w:sz="6" w:space="0"/>
              <w:bottom w:val="single" w:color="000000" w:sz="6" w:space="0"/>
              <w:right w:val="single" w:color="000000" w:sz="12" w:space="0"/>
            </w:tcBorders>
            <w:vAlign w:val="center"/>
          </w:tcPr>
          <w:p>
            <w:pPr>
              <w:spacing w:line="46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trPr>
        <w:tc>
          <w:tcPr>
            <w:tcW w:w="2446" w:type="dxa"/>
            <w:tcBorders>
              <w:top w:val="single" w:color="000000" w:sz="6" w:space="0"/>
              <w:left w:val="single" w:color="000000" w:sz="12" w:space="0"/>
              <w:bottom w:val="single" w:color="000000" w:sz="6" w:space="0"/>
              <w:right w:val="single" w:color="000000" w:sz="6" w:space="0"/>
            </w:tcBorders>
            <w:vAlign w:val="center"/>
          </w:tcPr>
          <w:p>
            <w:pPr>
              <w:pStyle w:val="46"/>
              <w:spacing w:line="460" w:lineRule="exact"/>
              <w:ind w:left="116" w:right="116"/>
              <w:jc w:val="center"/>
              <w:rPr>
                <w:sz w:val="21"/>
              </w:rPr>
            </w:pPr>
            <w:r>
              <w:rPr>
                <w:sz w:val="21"/>
              </w:rPr>
              <w:t>注册资金</w:t>
            </w:r>
          </w:p>
        </w:tc>
        <w:tc>
          <w:tcPr>
            <w:tcW w:w="3775" w:type="dxa"/>
            <w:gridSpan w:val="2"/>
            <w:tcBorders>
              <w:top w:val="single" w:color="000000" w:sz="6" w:space="0"/>
              <w:left w:val="single" w:color="000000" w:sz="6" w:space="0"/>
              <w:bottom w:val="single" w:color="000000" w:sz="6" w:space="0"/>
              <w:right w:val="single" w:color="000000" w:sz="6" w:space="0"/>
            </w:tcBorders>
            <w:vAlign w:val="center"/>
          </w:tcPr>
          <w:p>
            <w:pPr>
              <w:spacing w:line="460" w:lineRule="exact"/>
              <w:jc w:val="center"/>
            </w:pPr>
          </w:p>
        </w:tc>
        <w:tc>
          <w:tcPr>
            <w:tcW w:w="1278" w:type="dxa"/>
            <w:tcBorders>
              <w:top w:val="single" w:color="000000" w:sz="6" w:space="0"/>
              <w:left w:val="single" w:color="000000" w:sz="6" w:space="0"/>
              <w:bottom w:val="single" w:color="000000" w:sz="6" w:space="0"/>
              <w:right w:val="single" w:color="000000" w:sz="6" w:space="0"/>
            </w:tcBorders>
            <w:vAlign w:val="center"/>
          </w:tcPr>
          <w:p>
            <w:pPr>
              <w:pStyle w:val="46"/>
              <w:spacing w:line="460" w:lineRule="exact"/>
              <w:ind w:left="122" w:right="122"/>
              <w:jc w:val="center"/>
              <w:rPr>
                <w:sz w:val="21"/>
              </w:rPr>
            </w:pPr>
            <w:r>
              <w:rPr>
                <w:sz w:val="21"/>
              </w:rPr>
              <w:t>成立时间</w:t>
            </w:r>
          </w:p>
        </w:tc>
        <w:tc>
          <w:tcPr>
            <w:tcW w:w="1795" w:type="dxa"/>
            <w:tcBorders>
              <w:top w:val="single" w:color="000000" w:sz="6" w:space="0"/>
              <w:left w:val="single" w:color="000000" w:sz="6" w:space="0"/>
              <w:bottom w:val="single" w:color="000000" w:sz="6" w:space="0"/>
              <w:right w:val="single" w:color="000000" w:sz="12" w:space="0"/>
            </w:tcBorders>
            <w:vAlign w:val="center"/>
          </w:tcPr>
          <w:p>
            <w:pPr>
              <w:spacing w:line="46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trPr>
        <w:tc>
          <w:tcPr>
            <w:tcW w:w="2446" w:type="dxa"/>
            <w:tcBorders>
              <w:top w:val="single" w:color="000000" w:sz="6" w:space="0"/>
              <w:left w:val="single" w:color="000000" w:sz="12" w:space="0"/>
              <w:bottom w:val="single" w:color="000000" w:sz="6" w:space="0"/>
              <w:right w:val="single" w:color="000000" w:sz="6" w:space="0"/>
            </w:tcBorders>
            <w:vAlign w:val="center"/>
          </w:tcPr>
          <w:p>
            <w:pPr>
              <w:pStyle w:val="46"/>
              <w:spacing w:line="460" w:lineRule="exact"/>
              <w:ind w:left="118" w:right="116"/>
              <w:jc w:val="center"/>
              <w:rPr>
                <w:sz w:val="21"/>
              </w:rPr>
            </w:pPr>
            <w:r>
              <w:rPr>
                <w:sz w:val="21"/>
              </w:rPr>
              <w:t>注册地址</w:t>
            </w:r>
          </w:p>
        </w:tc>
        <w:tc>
          <w:tcPr>
            <w:tcW w:w="6848" w:type="dxa"/>
            <w:gridSpan w:val="4"/>
            <w:tcBorders>
              <w:top w:val="single" w:color="000000" w:sz="6" w:space="0"/>
              <w:left w:val="single" w:color="000000" w:sz="6" w:space="0"/>
              <w:bottom w:val="single" w:color="000000" w:sz="6" w:space="0"/>
              <w:right w:val="single" w:color="000000" w:sz="12" w:space="0"/>
            </w:tcBorders>
            <w:vAlign w:val="center"/>
          </w:tcPr>
          <w:p>
            <w:pPr>
              <w:spacing w:line="46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trPr>
        <w:tc>
          <w:tcPr>
            <w:tcW w:w="2446" w:type="dxa"/>
            <w:tcBorders>
              <w:top w:val="single" w:color="000000" w:sz="6" w:space="0"/>
              <w:left w:val="single" w:color="000000" w:sz="12" w:space="0"/>
              <w:bottom w:val="single" w:color="000000" w:sz="6" w:space="0"/>
              <w:right w:val="single" w:color="000000" w:sz="6" w:space="0"/>
            </w:tcBorders>
            <w:vAlign w:val="center"/>
          </w:tcPr>
          <w:p>
            <w:pPr>
              <w:pStyle w:val="46"/>
              <w:spacing w:line="460" w:lineRule="exact"/>
              <w:ind w:left="118" w:right="116"/>
              <w:jc w:val="center"/>
              <w:rPr>
                <w:sz w:val="21"/>
              </w:rPr>
            </w:pPr>
            <w:r>
              <w:rPr>
                <w:sz w:val="21"/>
              </w:rPr>
              <w:t>邮政编码</w:t>
            </w:r>
          </w:p>
        </w:tc>
        <w:tc>
          <w:tcPr>
            <w:tcW w:w="3775" w:type="dxa"/>
            <w:gridSpan w:val="2"/>
            <w:tcBorders>
              <w:top w:val="single" w:color="000000" w:sz="6" w:space="0"/>
              <w:left w:val="single" w:color="000000" w:sz="6" w:space="0"/>
              <w:bottom w:val="single" w:color="000000" w:sz="6" w:space="0"/>
              <w:right w:val="single" w:color="000000" w:sz="6" w:space="0"/>
            </w:tcBorders>
            <w:vAlign w:val="center"/>
          </w:tcPr>
          <w:p>
            <w:pPr>
              <w:spacing w:line="460" w:lineRule="exact"/>
              <w:jc w:val="center"/>
            </w:pPr>
          </w:p>
        </w:tc>
        <w:tc>
          <w:tcPr>
            <w:tcW w:w="1278" w:type="dxa"/>
            <w:tcBorders>
              <w:top w:val="single" w:color="000000" w:sz="6" w:space="0"/>
              <w:left w:val="single" w:color="000000" w:sz="6" w:space="0"/>
              <w:bottom w:val="single" w:color="000000" w:sz="6" w:space="0"/>
              <w:right w:val="single" w:color="000000" w:sz="6" w:space="0"/>
            </w:tcBorders>
            <w:vAlign w:val="center"/>
          </w:tcPr>
          <w:p>
            <w:pPr>
              <w:pStyle w:val="46"/>
              <w:spacing w:line="460" w:lineRule="exact"/>
              <w:ind w:left="122" w:right="122"/>
              <w:jc w:val="center"/>
              <w:rPr>
                <w:sz w:val="21"/>
              </w:rPr>
            </w:pPr>
            <w:r>
              <w:rPr>
                <w:sz w:val="21"/>
              </w:rPr>
              <w:t>员工总数</w:t>
            </w:r>
          </w:p>
        </w:tc>
        <w:tc>
          <w:tcPr>
            <w:tcW w:w="1795" w:type="dxa"/>
            <w:tcBorders>
              <w:top w:val="single" w:color="000000" w:sz="6" w:space="0"/>
              <w:left w:val="single" w:color="000000" w:sz="6" w:space="0"/>
              <w:bottom w:val="single" w:color="000000" w:sz="6" w:space="0"/>
              <w:right w:val="single" w:color="000000" w:sz="12" w:space="0"/>
            </w:tcBorders>
            <w:vAlign w:val="center"/>
          </w:tcPr>
          <w:p>
            <w:pPr>
              <w:spacing w:line="46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trPr>
        <w:tc>
          <w:tcPr>
            <w:tcW w:w="2446" w:type="dxa"/>
            <w:tcBorders>
              <w:top w:val="single" w:color="000000" w:sz="6" w:space="0"/>
              <w:left w:val="single" w:color="000000" w:sz="12" w:space="0"/>
              <w:bottom w:val="single" w:color="000000" w:sz="6" w:space="0"/>
              <w:right w:val="single" w:color="000000" w:sz="6" w:space="0"/>
            </w:tcBorders>
            <w:vAlign w:val="center"/>
          </w:tcPr>
          <w:p>
            <w:pPr>
              <w:pStyle w:val="46"/>
              <w:spacing w:line="460" w:lineRule="exact"/>
              <w:ind w:left="662"/>
              <w:rPr>
                <w:sz w:val="21"/>
              </w:rPr>
            </w:pPr>
            <w:r>
              <w:rPr>
                <w:sz w:val="21"/>
              </w:rPr>
              <w:t>联系方式</w:t>
            </w:r>
          </w:p>
        </w:tc>
        <w:tc>
          <w:tcPr>
            <w:tcW w:w="1063" w:type="dxa"/>
            <w:tcBorders>
              <w:top w:val="single" w:color="000000" w:sz="6" w:space="0"/>
              <w:left w:val="single" w:color="000000" w:sz="6" w:space="0"/>
              <w:bottom w:val="single" w:color="000000" w:sz="6" w:space="0"/>
              <w:right w:val="single" w:color="000000" w:sz="6" w:space="0"/>
            </w:tcBorders>
            <w:vAlign w:val="center"/>
          </w:tcPr>
          <w:p>
            <w:pPr>
              <w:pStyle w:val="46"/>
              <w:spacing w:line="460" w:lineRule="exact"/>
              <w:ind w:left="131" w:right="132"/>
              <w:jc w:val="center"/>
              <w:rPr>
                <w:sz w:val="21"/>
              </w:rPr>
            </w:pPr>
            <w:r>
              <w:rPr>
                <w:sz w:val="21"/>
              </w:rPr>
              <w:t>联系人</w:t>
            </w:r>
          </w:p>
        </w:tc>
        <w:tc>
          <w:tcPr>
            <w:tcW w:w="2712" w:type="dxa"/>
            <w:tcBorders>
              <w:top w:val="single" w:color="000000" w:sz="6" w:space="0"/>
              <w:left w:val="single" w:color="000000" w:sz="6" w:space="0"/>
              <w:bottom w:val="single" w:color="000000" w:sz="6" w:space="0"/>
              <w:right w:val="single" w:color="000000" w:sz="6" w:space="0"/>
            </w:tcBorders>
            <w:vAlign w:val="center"/>
          </w:tcPr>
          <w:p>
            <w:pPr>
              <w:spacing w:line="460" w:lineRule="exact"/>
              <w:jc w:val="center"/>
            </w:pPr>
          </w:p>
        </w:tc>
        <w:tc>
          <w:tcPr>
            <w:tcW w:w="1278" w:type="dxa"/>
            <w:tcBorders>
              <w:top w:val="single" w:color="000000" w:sz="6" w:space="0"/>
              <w:left w:val="single" w:color="000000" w:sz="6" w:space="0"/>
              <w:bottom w:val="single" w:color="000000" w:sz="6" w:space="0"/>
              <w:right w:val="single" w:color="000000" w:sz="6" w:space="0"/>
            </w:tcBorders>
            <w:vAlign w:val="center"/>
          </w:tcPr>
          <w:p>
            <w:pPr>
              <w:pStyle w:val="46"/>
              <w:spacing w:line="460" w:lineRule="exact"/>
              <w:ind w:left="122" w:right="120"/>
              <w:jc w:val="center"/>
              <w:rPr>
                <w:sz w:val="21"/>
              </w:rPr>
            </w:pPr>
            <w:r>
              <w:rPr>
                <w:sz w:val="21"/>
              </w:rPr>
              <w:t>电话</w:t>
            </w:r>
          </w:p>
        </w:tc>
        <w:tc>
          <w:tcPr>
            <w:tcW w:w="1795" w:type="dxa"/>
            <w:tcBorders>
              <w:top w:val="single" w:color="000000" w:sz="6" w:space="0"/>
              <w:left w:val="single" w:color="000000" w:sz="6" w:space="0"/>
              <w:bottom w:val="single" w:color="000000" w:sz="6" w:space="0"/>
              <w:right w:val="single" w:color="000000" w:sz="12" w:space="0"/>
            </w:tcBorders>
            <w:vAlign w:val="center"/>
          </w:tcPr>
          <w:p>
            <w:pPr>
              <w:spacing w:line="46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 w:hRule="exact"/>
        </w:trPr>
        <w:tc>
          <w:tcPr>
            <w:tcW w:w="2446" w:type="dxa"/>
            <w:tcBorders>
              <w:top w:val="single" w:color="000000" w:sz="6" w:space="0"/>
              <w:left w:val="single" w:color="000000" w:sz="12" w:space="0"/>
              <w:bottom w:val="single" w:color="000000" w:sz="6" w:space="0"/>
              <w:right w:val="single" w:color="000000" w:sz="6" w:space="0"/>
            </w:tcBorders>
            <w:vAlign w:val="center"/>
          </w:tcPr>
          <w:p>
            <w:pPr>
              <w:pStyle w:val="46"/>
              <w:spacing w:line="460" w:lineRule="exact"/>
              <w:ind w:left="118" w:right="116"/>
              <w:jc w:val="center"/>
              <w:rPr>
                <w:sz w:val="21"/>
              </w:rPr>
            </w:pPr>
            <w:r>
              <w:rPr>
                <w:sz w:val="21"/>
              </w:rPr>
              <w:t>法定代表人</w:t>
            </w:r>
          </w:p>
          <w:p>
            <w:pPr>
              <w:pStyle w:val="46"/>
              <w:spacing w:line="460" w:lineRule="exact"/>
              <w:ind w:left="13" w:right="116"/>
              <w:jc w:val="center"/>
              <w:rPr>
                <w:sz w:val="21"/>
              </w:rPr>
            </w:pPr>
            <w:r>
              <w:rPr>
                <w:sz w:val="21"/>
              </w:rPr>
              <w:t>（单位负责人）</w:t>
            </w:r>
          </w:p>
        </w:tc>
        <w:tc>
          <w:tcPr>
            <w:tcW w:w="1063" w:type="dxa"/>
            <w:tcBorders>
              <w:top w:val="single" w:color="000000" w:sz="6" w:space="0"/>
              <w:left w:val="single" w:color="000000" w:sz="6" w:space="0"/>
              <w:bottom w:val="single" w:color="000000" w:sz="6" w:space="0"/>
              <w:right w:val="single" w:color="000000" w:sz="6" w:space="0"/>
            </w:tcBorders>
            <w:vAlign w:val="center"/>
          </w:tcPr>
          <w:p>
            <w:pPr>
              <w:pStyle w:val="46"/>
              <w:spacing w:line="460" w:lineRule="exact"/>
              <w:ind w:left="131" w:right="132"/>
              <w:jc w:val="center"/>
              <w:rPr>
                <w:sz w:val="21"/>
              </w:rPr>
            </w:pPr>
            <w:r>
              <w:rPr>
                <w:sz w:val="21"/>
              </w:rPr>
              <w:t>姓名</w:t>
            </w:r>
          </w:p>
        </w:tc>
        <w:tc>
          <w:tcPr>
            <w:tcW w:w="2712" w:type="dxa"/>
            <w:tcBorders>
              <w:top w:val="single" w:color="000000" w:sz="6" w:space="0"/>
              <w:left w:val="single" w:color="000000" w:sz="6" w:space="0"/>
              <w:bottom w:val="single" w:color="000000" w:sz="6" w:space="0"/>
              <w:right w:val="single" w:color="000000" w:sz="6" w:space="0"/>
            </w:tcBorders>
            <w:vAlign w:val="center"/>
          </w:tcPr>
          <w:p>
            <w:pPr>
              <w:spacing w:line="460" w:lineRule="exact"/>
              <w:jc w:val="center"/>
            </w:pPr>
          </w:p>
        </w:tc>
        <w:tc>
          <w:tcPr>
            <w:tcW w:w="1278" w:type="dxa"/>
            <w:tcBorders>
              <w:top w:val="single" w:color="000000" w:sz="6" w:space="0"/>
              <w:left w:val="single" w:color="000000" w:sz="6" w:space="0"/>
              <w:bottom w:val="single" w:color="000000" w:sz="6" w:space="0"/>
              <w:right w:val="single" w:color="000000" w:sz="6" w:space="0"/>
            </w:tcBorders>
            <w:vAlign w:val="center"/>
          </w:tcPr>
          <w:p>
            <w:pPr>
              <w:pStyle w:val="46"/>
              <w:spacing w:line="460" w:lineRule="exact"/>
              <w:ind w:left="122" w:right="120"/>
              <w:jc w:val="center"/>
              <w:rPr>
                <w:sz w:val="21"/>
              </w:rPr>
            </w:pPr>
            <w:r>
              <w:rPr>
                <w:sz w:val="21"/>
              </w:rPr>
              <w:t>电话</w:t>
            </w:r>
          </w:p>
        </w:tc>
        <w:tc>
          <w:tcPr>
            <w:tcW w:w="1795" w:type="dxa"/>
            <w:tcBorders>
              <w:top w:val="single" w:color="000000" w:sz="6" w:space="0"/>
              <w:left w:val="single" w:color="000000" w:sz="6" w:space="0"/>
              <w:bottom w:val="single" w:color="000000" w:sz="6" w:space="0"/>
              <w:right w:val="single" w:color="000000" w:sz="12" w:space="0"/>
            </w:tcBorders>
            <w:vAlign w:val="center"/>
          </w:tcPr>
          <w:p>
            <w:pPr>
              <w:spacing w:line="46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trPr>
        <w:tc>
          <w:tcPr>
            <w:tcW w:w="2446" w:type="dxa"/>
            <w:tcBorders>
              <w:top w:val="single" w:color="000000" w:sz="6" w:space="0"/>
              <w:left w:val="single" w:color="000000" w:sz="12" w:space="0"/>
              <w:bottom w:val="single" w:color="000000" w:sz="6" w:space="0"/>
              <w:right w:val="single" w:color="000000" w:sz="6" w:space="0"/>
            </w:tcBorders>
            <w:vAlign w:val="center"/>
          </w:tcPr>
          <w:p>
            <w:pPr>
              <w:pStyle w:val="46"/>
              <w:spacing w:line="460" w:lineRule="exact"/>
              <w:ind w:left="118" w:right="116"/>
              <w:jc w:val="center"/>
              <w:rPr>
                <w:sz w:val="21"/>
              </w:rPr>
            </w:pPr>
            <w:r>
              <w:rPr>
                <w:sz w:val="21"/>
              </w:rPr>
              <w:t>基本账户开户银行</w:t>
            </w:r>
          </w:p>
        </w:tc>
        <w:tc>
          <w:tcPr>
            <w:tcW w:w="6848" w:type="dxa"/>
            <w:gridSpan w:val="4"/>
            <w:tcBorders>
              <w:top w:val="single" w:color="000000" w:sz="6" w:space="0"/>
              <w:left w:val="single" w:color="000000" w:sz="6" w:space="0"/>
              <w:bottom w:val="single" w:color="000000" w:sz="6" w:space="0"/>
              <w:right w:val="single" w:color="000000" w:sz="12" w:space="0"/>
            </w:tcBorders>
            <w:vAlign w:val="center"/>
          </w:tcPr>
          <w:p>
            <w:pPr>
              <w:spacing w:line="46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trPr>
        <w:tc>
          <w:tcPr>
            <w:tcW w:w="2446" w:type="dxa"/>
            <w:tcBorders>
              <w:top w:val="single" w:color="000000" w:sz="6" w:space="0"/>
              <w:left w:val="single" w:color="000000" w:sz="12" w:space="0"/>
              <w:bottom w:val="single" w:color="000000" w:sz="6" w:space="0"/>
              <w:right w:val="single" w:color="000000" w:sz="6" w:space="0"/>
            </w:tcBorders>
            <w:vAlign w:val="center"/>
          </w:tcPr>
          <w:p>
            <w:pPr>
              <w:pStyle w:val="46"/>
              <w:spacing w:line="460" w:lineRule="exact"/>
              <w:ind w:left="118" w:right="116"/>
              <w:jc w:val="center"/>
              <w:rPr>
                <w:sz w:val="21"/>
              </w:rPr>
            </w:pPr>
            <w:r>
              <w:rPr>
                <w:sz w:val="21"/>
              </w:rPr>
              <w:t>基本账户银行账号</w:t>
            </w:r>
          </w:p>
        </w:tc>
        <w:tc>
          <w:tcPr>
            <w:tcW w:w="6848" w:type="dxa"/>
            <w:gridSpan w:val="4"/>
            <w:tcBorders>
              <w:top w:val="single" w:color="000000" w:sz="6" w:space="0"/>
              <w:left w:val="single" w:color="000000" w:sz="6" w:space="0"/>
              <w:bottom w:val="single" w:color="000000" w:sz="6" w:space="0"/>
              <w:right w:val="single" w:color="000000" w:sz="12" w:space="0"/>
            </w:tcBorders>
            <w:vAlign w:val="center"/>
          </w:tcPr>
          <w:p>
            <w:pPr>
              <w:spacing w:line="46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trPr>
        <w:tc>
          <w:tcPr>
            <w:tcW w:w="2446" w:type="dxa"/>
            <w:tcBorders>
              <w:top w:val="single" w:color="000000" w:sz="6" w:space="0"/>
              <w:left w:val="single" w:color="000000" w:sz="12" w:space="0"/>
              <w:bottom w:val="single" w:color="000000" w:sz="6" w:space="0"/>
              <w:right w:val="single" w:color="000000" w:sz="6" w:space="0"/>
            </w:tcBorders>
            <w:vAlign w:val="center"/>
          </w:tcPr>
          <w:p>
            <w:pPr>
              <w:pStyle w:val="46"/>
              <w:spacing w:line="460" w:lineRule="exact"/>
              <w:ind w:left="116" w:right="116"/>
              <w:jc w:val="center"/>
              <w:rPr>
                <w:sz w:val="21"/>
              </w:rPr>
            </w:pPr>
            <w:r>
              <w:rPr>
                <w:sz w:val="21"/>
              </w:rPr>
              <w:t>近三年营业额</w:t>
            </w:r>
          </w:p>
        </w:tc>
        <w:tc>
          <w:tcPr>
            <w:tcW w:w="6848" w:type="dxa"/>
            <w:gridSpan w:val="4"/>
            <w:tcBorders>
              <w:top w:val="single" w:color="000000" w:sz="6" w:space="0"/>
              <w:left w:val="single" w:color="000000" w:sz="6" w:space="0"/>
              <w:bottom w:val="single" w:color="000000" w:sz="6" w:space="0"/>
              <w:right w:val="single" w:color="000000" w:sz="12" w:space="0"/>
            </w:tcBorders>
            <w:vAlign w:val="center"/>
          </w:tcPr>
          <w:p>
            <w:pPr>
              <w:spacing w:line="46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0" w:hRule="exact"/>
        </w:trPr>
        <w:tc>
          <w:tcPr>
            <w:tcW w:w="2446" w:type="dxa"/>
            <w:tcBorders>
              <w:top w:val="single" w:color="000000" w:sz="6" w:space="0"/>
              <w:left w:val="single" w:color="000000" w:sz="12" w:space="0"/>
              <w:bottom w:val="single" w:color="000000" w:sz="6" w:space="0"/>
              <w:right w:val="single" w:color="000000" w:sz="6" w:space="0"/>
            </w:tcBorders>
            <w:vAlign w:val="center"/>
          </w:tcPr>
          <w:p>
            <w:pPr>
              <w:pStyle w:val="46"/>
              <w:spacing w:line="460" w:lineRule="exact"/>
              <w:rPr>
                <w:sz w:val="21"/>
              </w:rPr>
            </w:pPr>
            <w:r>
              <w:rPr>
                <w:rFonts w:hint="eastAsia"/>
                <w:sz w:val="21"/>
              </w:rPr>
              <w:t>投标人</w:t>
            </w:r>
            <w:r>
              <w:rPr>
                <w:sz w:val="21"/>
              </w:rPr>
              <w:t>关联企业情况（包括但不限于与投标人法定代表人（单位负责人）为同一人或者存在控股、管理关系的不同单位）</w:t>
            </w:r>
          </w:p>
        </w:tc>
        <w:tc>
          <w:tcPr>
            <w:tcW w:w="6848" w:type="dxa"/>
            <w:gridSpan w:val="4"/>
            <w:tcBorders>
              <w:top w:val="single" w:color="000000" w:sz="6" w:space="0"/>
              <w:left w:val="single" w:color="000000" w:sz="6" w:space="0"/>
              <w:bottom w:val="single" w:color="000000" w:sz="6" w:space="0"/>
              <w:right w:val="single" w:color="000000" w:sz="12" w:space="0"/>
            </w:tcBorders>
            <w:vAlign w:val="center"/>
          </w:tcPr>
          <w:p>
            <w:pPr>
              <w:spacing w:line="46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trPr>
        <w:tc>
          <w:tcPr>
            <w:tcW w:w="2446" w:type="dxa"/>
            <w:tcBorders>
              <w:top w:val="single" w:color="000000" w:sz="6" w:space="0"/>
              <w:left w:val="single" w:color="000000" w:sz="12" w:space="0"/>
              <w:bottom w:val="single" w:color="000000" w:sz="12" w:space="0"/>
              <w:right w:val="single" w:color="000000" w:sz="6" w:space="0"/>
            </w:tcBorders>
            <w:vAlign w:val="center"/>
          </w:tcPr>
          <w:p>
            <w:pPr>
              <w:pStyle w:val="46"/>
              <w:spacing w:line="460" w:lineRule="exact"/>
              <w:ind w:left="116" w:right="116"/>
              <w:jc w:val="center"/>
              <w:rPr>
                <w:sz w:val="21"/>
              </w:rPr>
            </w:pPr>
            <w:r>
              <w:rPr>
                <w:sz w:val="21"/>
              </w:rPr>
              <w:t>备注</w:t>
            </w:r>
          </w:p>
        </w:tc>
        <w:tc>
          <w:tcPr>
            <w:tcW w:w="6848" w:type="dxa"/>
            <w:gridSpan w:val="4"/>
            <w:tcBorders>
              <w:top w:val="single" w:color="000000" w:sz="6" w:space="0"/>
              <w:left w:val="single" w:color="000000" w:sz="6" w:space="0"/>
              <w:bottom w:val="single" w:color="000000" w:sz="12" w:space="0"/>
              <w:right w:val="single" w:color="000000" w:sz="12" w:space="0"/>
            </w:tcBorders>
            <w:vAlign w:val="center"/>
          </w:tcPr>
          <w:p>
            <w:pPr>
              <w:spacing w:line="460" w:lineRule="exact"/>
              <w:jc w:val="center"/>
            </w:pPr>
          </w:p>
        </w:tc>
      </w:tr>
    </w:tbl>
    <w:p>
      <w:pPr>
        <w:tabs>
          <w:tab w:val="left" w:pos="5580"/>
        </w:tabs>
        <w:autoSpaceDE w:val="0"/>
        <w:autoSpaceDN w:val="0"/>
        <w:spacing w:line="460" w:lineRule="exact"/>
        <w:ind w:firstLine="440" w:firstLineChars="200"/>
        <w:rPr>
          <w:rFonts w:cs="宋体"/>
          <w:szCs w:val="21"/>
          <w:lang w:val="zh-CN"/>
        </w:rPr>
      </w:pPr>
      <w:r>
        <w:rPr>
          <w:rFonts w:hint="eastAsia" w:cs="宋体"/>
          <w:szCs w:val="21"/>
          <w:lang w:val="zh-CN" w:eastAsia="zh-CN"/>
        </w:rPr>
        <w:t>1.投标人简介（包括但不限于业务范围、注册资金、所有权状况、组织机构及职能、专业技术人员数量、公司的场地环境等）证书复印件加盖</w:t>
      </w:r>
      <w:r>
        <w:rPr>
          <w:rFonts w:hint="eastAsia" w:cs="宋体"/>
          <w:szCs w:val="21"/>
          <w:lang w:val="zh-CN"/>
        </w:rPr>
        <w:t>投标人</w:t>
      </w:r>
      <w:r>
        <w:rPr>
          <w:rFonts w:hint="eastAsia" w:cs="宋体"/>
          <w:szCs w:val="21"/>
          <w:lang w:val="zh-CN" w:eastAsia="zh-CN"/>
        </w:rPr>
        <w:t>公章。</w:t>
      </w:r>
    </w:p>
    <w:p>
      <w:pPr>
        <w:tabs>
          <w:tab w:val="left" w:pos="5580"/>
        </w:tabs>
        <w:autoSpaceDE w:val="0"/>
        <w:autoSpaceDN w:val="0"/>
        <w:spacing w:line="460" w:lineRule="exact"/>
        <w:ind w:firstLine="440" w:firstLineChars="200"/>
        <w:rPr>
          <w:rFonts w:cs="Arial"/>
          <w:color w:val="000000"/>
          <w:szCs w:val="21"/>
        </w:rPr>
      </w:pPr>
      <w:r>
        <w:rPr>
          <w:rFonts w:hint="eastAsia" w:cs="宋体"/>
          <w:szCs w:val="21"/>
          <w:lang w:val="zh-CN"/>
        </w:rPr>
        <w:t>2.</w:t>
      </w:r>
      <w:r>
        <w:rPr>
          <w:rFonts w:hint="eastAsia" w:cs="Arial"/>
          <w:color w:val="000000"/>
          <w:szCs w:val="21"/>
        </w:rPr>
        <w:t>评审标准中涉及到的有关资料文件。</w:t>
      </w:r>
    </w:p>
    <w:p>
      <w:pPr>
        <w:spacing w:line="460" w:lineRule="exact"/>
        <w:ind w:right="-17" w:firstLine="440" w:firstLineChars="200"/>
        <w:rPr>
          <w:rFonts w:cs="Arial"/>
          <w:color w:val="000000"/>
          <w:szCs w:val="21"/>
        </w:rPr>
      </w:pPr>
      <w:r>
        <w:rPr>
          <w:rFonts w:hint="eastAsia" w:cs="Arial"/>
          <w:color w:val="000000"/>
          <w:szCs w:val="21"/>
        </w:rPr>
        <w:t>3.保证金打款凭证（需加盖本单位公章）</w:t>
      </w:r>
    </w:p>
    <w:p>
      <w:pPr>
        <w:spacing w:line="440" w:lineRule="exact"/>
        <w:jc w:val="center"/>
        <w:rPr>
          <w:b/>
          <w:szCs w:val="21"/>
        </w:rPr>
      </w:pPr>
    </w:p>
    <w:p>
      <w:pPr>
        <w:spacing w:line="360" w:lineRule="auto"/>
        <w:rPr>
          <w:szCs w:val="21"/>
        </w:rPr>
      </w:pPr>
    </w:p>
    <w:p>
      <w:pPr>
        <w:spacing w:line="360" w:lineRule="auto"/>
        <w:rPr>
          <w:szCs w:val="21"/>
        </w:rPr>
      </w:pPr>
    </w:p>
    <w:p>
      <w:pPr>
        <w:spacing w:line="360" w:lineRule="auto"/>
        <w:rPr>
          <w:szCs w:val="21"/>
        </w:rPr>
      </w:pPr>
    </w:p>
    <w:p>
      <w:pPr>
        <w:autoSpaceDE w:val="0"/>
        <w:autoSpaceDN w:val="0"/>
        <w:spacing w:line="440" w:lineRule="exact"/>
        <w:jc w:val="center"/>
        <w:rPr>
          <w:b/>
          <w:bCs/>
          <w:color w:val="000000"/>
          <w:kern w:val="44"/>
          <w:sz w:val="36"/>
          <w:szCs w:val="36"/>
          <w:highlight w:val="white"/>
        </w:rPr>
      </w:pPr>
      <w:bookmarkStart w:id="26" w:name="_Toc60241923"/>
      <w:r>
        <w:rPr>
          <w:rFonts w:hint="eastAsia"/>
          <w:b/>
          <w:bCs/>
          <w:color w:val="000000"/>
          <w:kern w:val="44"/>
          <w:sz w:val="36"/>
          <w:szCs w:val="36"/>
          <w:highlight w:val="white"/>
        </w:rPr>
        <w:t>6、</w:t>
      </w:r>
      <w:bookmarkEnd w:id="26"/>
      <w:r>
        <w:rPr>
          <w:rFonts w:hint="eastAsia"/>
          <w:b/>
          <w:bCs/>
          <w:color w:val="000000"/>
          <w:kern w:val="44"/>
          <w:sz w:val="36"/>
          <w:szCs w:val="36"/>
          <w:highlight w:val="white"/>
        </w:rPr>
        <w:t>企业类似业绩</w:t>
      </w:r>
    </w:p>
    <w:p>
      <w:pPr>
        <w:pStyle w:val="6"/>
        <w:rPr>
          <w:highlight w:val="white"/>
        </w:rPr>
      </w:pPr>
    </w:p>
    <w:p>
      <w:pPr>
        <w:pStyle w:val="6"/>
        <w:ind w:firstLine="422"/>
        <w:rPr>
          <w:b/>
        </w:rPr>
      </w:pPr>
      <w:r>
        <w:rPr>
          <w:rFonts w:hint="eastAsia"/>
          <w:b/>
        </w:rPr>
        <w:t>附：土地估价报告电子备案系统报表（投标人提供报表必须真实有效，若提供虚假材料将按《政府采购法》提供虚假材料的有关规定给予处罚）</w:t>
      </w:r>
    </w:p>
    <w:p>
      <w:pPr>
        <w:pStyle w:val="6"/>
        <w:ind w:firstLine="422"/>
        <w:rPr>
          <w:b/>
        </w:rPr>
      </w:pPr>
    </w:p>
    <w:p>
      <w:pPr>
        <w:pStyle w:val="6"/>
        <w:ind w:firstLine="422"/>
        <w:rPr>
          <w:b/>
        </w:rPr>
      </w:pPr>
    </w:p>
    <w:p>
      <w:pPr>
        <w:pStyle w:val="6"/>
        <w:ind w:firstLine="422"/>
        <w:rPr>
          <w:b/>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autoSpaceDE w:val="0"/>
        <w:autoSpaceDN w:val="0"/>
        <w:spacing w:line="440" w:lineRule="exact"/>
        <w:jc w:val="center"/>
        <w:rPr>
          <w:b/>
          <w:bCs/>
          <w:color w:val="000000"/>
          <w:kern w:val="44"/>
          <w:sz w:val="36"/>
          <w:szCs w:val="36"/>
        </w:rPr>
      </w:pPr>
      <w:r>
        <w:rPr>
          <w:rFonts w:hint="eastAsia"/>
          <w:b/>
          <w:bCs/>
          <w:color w:val="000000"/>
          <w:kern w:val="44"/>
          <w:sz w:val="36"/>
          <w:szCs w:val="36"/>
          <w:highlight w:val="white"/>
        </w:rPr>
        <w:t>7、</w:t>
      </w:r>
      <w:r>
        <w:rPr>
          <w:rFonts w:hint="eastAsia"/>
          <w:b/>
          <w:bCs/>
          <w:color w:val="000000"/>
          <w:kern w:val="44"/>
          <w:sz w:val="36"/>
          <w:szCs w:val="36"/>
        </w:rPr>
        <w:t>省级土地估价师协会近三年估价报告抽检情况</w:t>
      </w:r>
    </w:p>
    <w:p>
      <w:pPr>
        <w:pStyle w:val="6"/>
      </w:pPr>
    </w:p>
    <w:p>
      <w:pPr>
        <w:pStyle w:val="6"/>
        <w:ind w:firstLine="422"/>
        <w:rPr>
          <w:b/>
          <w:highlight w:val="white"/>
        </w:rPr>
      </w:pPr>
      <w:r>
        <w:rPr>
          <w:rFonts w:hint="eastAsia"/>
          <w:b/>
          <w:highlight w:val="white"/>
        </w:rPr>
        <w:t>附：</w:t>
      </w:r>
      <w:r>
        <w:rPr>
          <w:rFonts w:hint="eastAsia"/>
          <w:b/>
        </w:rPr>
        <w:t>省级土地估价师协会抽检结果公布文件</w:t>
      </w:r>
    </w:p>
    <w:p>
      <w:pPr>
        <w:autoSpaceDE w:val="0"/>
        <w:autoSpaceDN w:val="0"/>
        <w:spacing w:line="440" w:lineRule="exact"/>
        <w:jc w:val="center"/>
        <w:rPr>
          <w:b/>
          <w:bCs/>
          <w:color w:val="000000"/>
          <w:kern w:val="44"/>
          <w:sz w:val="36"/>
          <w:szCs w:val="36"/>
          <w:highlight w:val="white"/>
        </w:rPr>
      </w:pPr>
    </w:p>
    <w:p>
      <w:pPr>
        <w:autoSpaceDE w:val="0"/>
        <w:autoSpaceDN w:val="0"/>
        <w:spacing w:line="440" w:lineRule="exact"/>
        <w:jc w:val="center"/>
        <w:rPr>
          <w:b/>
          <w:bCs/>
          <w:color w:val="000000"/>
          <w:kern w:val="44"/>
          <w:sz w:val="36"/>
          <w:szCs w:val="36"/>
          <w:highlight w:val="white"/>
        </w:rPr>
      </w:pPr>
    </w:p>
    <w:p>
      <w:pPr>
        <w:autoSpaceDE w:val="0"/>
        <w:autoSpaceDN w:val="0"/>
        <w:spacing w:line="440" w:lineRule="exact"/>
        <w:jc w:val="center"/>
        <w:rPr>
          <w:b/>
          <w:bCs/>
          <w:color w:val="000000"/>
          <w:kern w:val="44"/>
          <w:sz w:val="36"/>
          <w:szCs w:val="36"/>
          <w:highlight w:val="white"/>
        </w:rPr>
      </w:pPr>
    </w:p>
    <w:p>
      <w:pPr>
        <w:autoSpaceDE w:val="0"/>
        <w:autoSpaceDN w:val="0"/>
        <w:spacing w:line="440" w:lineRule="exact"/>
        <w:jc w:val="center"/>
        <w:rPr>
          <w:b/>
          <w:bCs/>
          <w:color w:val="000000"/>
          <w:kern w:val="44"/>
          <w:sz w:val="36"/>
          <w:szCs w:val="36"/>
          <w:highlight w:val="white"/>
        </w:rPr>
      </w:pPr>
    </w:p>
    <w:p>
      <w:pPr>
        <w:autoSpaceDE w:val="0"/>
        <w:autoSpaceDN w:val="0"/>
        <w:spacing w:line="440" w:lineRule="exact"/>
        <w:jc w:val="center"/>
        <w:rPr>
          <w:b/>
          <w:bCs/>
          <w:color w:val="000000"/>
          <w:kern w:val="44"/>
          <w:sz w:val="36"/>
          <w:szCs w:val="36"/>
          <w:highlight w:val="white"/>
        </w:rPr>
      </w:pPr>
    </w:p>
    <w:p>
      <w:pPr>
        <w:autoSpaceDE w:val="0"/>
        <w:autoSpaceDN w:val="0"/>
        <w:spacing w:line="440" w:lineRule="exact"/>
        <w:jc w:val="center"/>
        <w:rPr>
          <w:b/>
          <w:bCs/>
          <w:color w:val="000000"/>
          <w:kern w:val="44"/>
          <w:sz w:val="36"/>
          <w:szCs w:val="36"/>
          <w:highlight w:val="white"/>
        </w:rPr>
      </w:pPr>
    </w:p>
    <w:p>
      <w:pPr>
        <w:autoSpaceDE w:val="0"/>
        <w:autoSpaceDN w:val="0"/>
        <w:spacing w:line="440" w:lineRule="exact"/>
        <w:jc w:val="center"/>
        <w:rPr>
          <w:b/>
          <w:bCs/>
          <w:color w:val="000000"/>
          <w:kern w:val="44"/>
          <w:sz w:val="36"/>
          <w:szCs w:val="36"/>
          <w:highlight w:val="white"/>
        </w:rPr>
      </w:pPr>
    </w:p>
    <w:p>
      <w:pPr>
        <w:autoSpaceDE w:val="0"/>
        <w:autoSpaceDN w:val="0"/>
        <w:spacing w:line="440" w:lineRule="exact"/>
        <w:jc w:val="center"/>
        <w:rPr>
          <w:b/>
          <w:bCs/>
          <w:color w:val="000000"/>
          <w:kern w:val="44"/>
          <w:sz w:val="36"/>
          <w:szCs w:val="36"/>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pStyle w:val="6"/>
        <w:rPr>
          <w:highlight w:val="white"/>
        </w:rPr>
      </w:pPr>
    </w:p>
    <w:p>
      <w:pPr>
        <w:autoSpaceDE w:val="0"/>
        <w:autoSpaceDN w:val="0"/>
        <w:spacing w:line="440" w:lineRule="exact"/>
        <w:jc w:val="center"/>
        <w:rPr>
          <w:b/>
          <w:bCs/>
          <w:color w:val="000000"/>
          <w:kern w:val="44"/>
          <w:sz w:val="36"/>
          <w:szCs w:val="36"/>
          <w:highlight w:val="white"/>
        </w:rPr>
      </w:pPr>
    </w:p>
    <w:p>
      <w:pPr>
        <w:autoSpaceDE w:val="0"/>
        <w:autoSpaceDN w:val="0"/>
        <w:spacing w:line="440" w:lineRule="exact"/>
        <w:jc w:val="center"/>
        <w:rPr>
          <w:rFonts w:cs="宋体"/>
          <w:szCs w:val="21"/>
          <w:lang w:val="zh-CN"/>
        </w:rPr>
      </w:pPr>
      <w:r>
        <w:rPr>
          <w:rFonts w:hint="eastAsia"/>
          <w:b/>
          <w:bCs/>
          <w:color w:val="000000"/>
          <w:kern w:val="44"/>
          <w:sz w:val="36"/>
          <w:szCs w:val="36"/>
          <w:highlight w:val="white"/>
        </w:rPr>
        <w:t>8、项目</w:t>
      </w:r>
      <w:r>
        <w:rPr>
          <w:rFonts w:hint="eastAsia"/>
          <w:b/>
          <w:bCs/>
          <w:color w:val="000000"/>
          <w:kern w:val="44"/>
          <w:sz w:val="36"/>
          <w:szCs w:val="36"/>
        </w:rPr>
        <w:t>负责人</w:t>
      </w:r>
      <w:r>
        <w:rPr>
          <w:rFonts w:hint="eastAsia"/>
          <w:b/>
          <w:bCs/>
          <w:color w:val="000000"/>
          <w:kern w:val="44"/>
          <w:sz w:val="36"/>
          <w:szCs w:val="36"/>
          <w:highlight w:val="white"/>
        </w:rPr>
        <w:t>简历表</w:t>
      </w:r>
    </w:p>
    <w:tbl>
      <w:tblPr>
        <w:tblStyle w:val="17"/>
        <w:tblW w:w="9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1500"/>
        <w:gridCol w:w="1493"/>
        <w:gridCol w:w="1653"/>
        <w:gridCol w:w="143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558" w:type="dxa"/>
            <w:gridSpan w:val="6"/>
            <w:tcBorders>
              <w:top w:val="single" w:color="auto" w:sz="12" w:space="0"/>
              <w:left w:val="single" w:color="auto" w:sz="12" w:space="0"/>
              <w:bottom w:val="single" w:color="auto" w:sz="6" w:space="0"/>
              <w:right w:val="single" w:color="auto" w:sz="12" w:space="0"/>
            </w:tcBorders>
            <w:vAlign w:val="center"/>
          </w:tcPr>
          <w:p>
            <w:pPr>
              <w:jc w:val="center"/>
              <w:rPr>
                <w:rFonts w:cs="宋体"/>
                <w:b/>
                <w:color w:val="000000"/>
                <w:szCs w:val="21"/>
              </w:rPr>
            </w:pPr>
            <w:r>
              <w:rPr>
                <w:rFonts w:hint="eastAsia" w:cs="宋体"/>
                <w:b/>
                <w:color w:val="000000"/>
                <w:szCs w:val="21"/>
                <w:lang w:val="zh-CN" w:eastAsia="zh-CN"/>
              </w:rPr>
              <w:t>项目</w:t>
            </w:r>
            <w:r>
              <w:rPr>
                <w:rFonts w:hint="eastAsia" w:cs="宋体"/>
                <w:b/>
                <w:color w:val="000000"/>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491" w:type="dxa"/>
            <w:tcBorders>
              <w:top w:val="single" w:color="auto" w:sz="6" w:space="0"/>
              <w:left w:val="single" w:color="auto" w:sz="12" w:space="0"/>
              <w:bottom w:val="single" w:color="auto" w:sz="6" w:space="0"/>
              <w:right w:val="single" w:color="auto" w:sz="12" w:space="0"/>
            </w:tcBorders>
            <w:vAlign w:val="center"/>
          </w:tcPr>
          <w:p>
            <w:pPr>
              <w:jc w:val="center"/>
              <w:rPr>
                <w:rFonts w:cs="宋体"/>
                <w:color w:val="000000"/>
                <w:szCs w:val="21"/>
              </w:rPr>
            </w:pPr>
            <w:r>
              <w:rPr>
                <w:rFonts w:hint="eastAsia" w:cs="宋体"/>
                <w:color w:val="000000"/>
                <w:szCs w:val="21"/>
              </w:rPr>
              <w:t>姓名</w:t>
            </w:r>
          </w:p>
        </w:tc>
        <w:tc>
          <w:tcPr>
            <w:tcW w:w="1500" w:type="dxa"/>
            <w:tcBorders>
              <w:top w:val="single" w:color="auto" w:sz="6" w:space="0"/>
              <w:left w:val="single" w:color="auto" w:sz="12" w:space="0"/>
              <w:bottom w:val="single" w:color="auto" w:sz="6" w:space="0"/>
              <w:right w:val="single" w:color="auto" w:sz="6" w:space="0"/>
            </w:tcBorders>
            <w:vAlign w:val="center"/>
          </w:tcPr>
          <w:p>
            <w:pPr>
              <w:jc w:val="center"/>
              <w:rPr>
                <w:rFonts w:cs="宋体"/>
                <w:color w:val="000000"/>
                <w:szCs w:val="21"/>
              </w:rPr>
            </w:pPr>
          </w:p>
        </w:tc>
        <w:tc>
          <w:tcPr>
            <w:tcW w:w="1493" w:type="dxa"/>
            <w:tcBorders>
              <w:top w:val="single" w:color="auto" w:sz="6" w:space="0"/>
              <w:left w:val="single" w:color="auto" w:sz="6" w:space="0"/>
              <w:bottom w:val="single" w:color="auto" w:sz="6" w:space="0"/>
              <w:right w:val="single" w:color="auto" w:sz="6" w:space="0"/>
            </w:tcBorders>
            <w:vAlign w:val="center"/>
          </w:tcPr>
          <w:p>
            <w:pPr>
              <w:jc w:val="center"/>
              <w:rPr>
                <w:rFonts w:cs="宋体"/>
                <w:color w:val="000000"/>
                <w:szCs w:val="21"/>
              </w:rPr>
            </w:pPr>
            <w:r>
              <w:rPr>
                <w:rFonts w:hint="eastAsia" w:cs="宋体"/>
                <w:color w:val="000000"/>
                <w:szCs w:val="21"/>
              </w:rPr>
              <w:t>性别</w:t>
            </w:r>
          </w:p>
        </w:tc>
        <w:tc>
          <w:tcPr>
            <w:tcW w:w="1653" w:type="dxa"/>
            <w:tcBorders>
              <w:top w:val="single" w:color="auto" w:sz="6" w:space="0"/>
              <w:left w:val="single" w:color="auto" w:sz="6" w:space="0"/>
              <w:bottom w:val="single" w:color="auto" w:sz="6" w:space="0"/>
              <w:right w:val="single" w:color="auto" w:sz="6" w:space="0"/>
            </w:tcBorders>
            <w:vAlign w:val="center"/>
          </w:tcPr>
          <w:p>
            <w:pPr>
              <w:jc w:val="center"/>
              <w:rPr>
                <w:rFonts w:cs="宋体"/>
                <w:color w:val="000000"/>
                <w:szCs w:val="21"/>
              </w:rPr>
            </w:pPr>
          </w:p>
        </w:tc>
        <w:tc>
          <w:tcPr>
            <w:tcW w:w="1437" w:type="dxa"/>
            <w:tcBorders>
              <w:top w:val="single" w:color="auto" w:sz="6" w:space="0"/>
              <w:left w:val="single" w:color="auto" w:sz="6" w:space="0"/>
              <w:bottom w:val="single" w:color="auto" w:sz="6" w:space="0"/>
              <w:right w:val="single" w:color="auto" w:sz="6" w:space="0"/>
            </w:tcBorders>
            <w:vAlign w:val="center"/>
          </w:tcPr>
          <w:p>
            <w:pPr>
              <w:jc w:val="center"/>
              <w:rPr>
                <w:rFonts w:cs="宋体"/>
                <w:color w:val="000000"/>
                <w:szCs w:val="21"/>
              </w:rPr>
            </w:pPr>
            <w:r>
              <w:rPr>
                <w:rFonts w:hint="eastAsia" w:cs="宋体"/>
                <w:color w:val="000000"/>
                <w:szCs w:val="21"/>
              </w:rPr>
              <w:t>年龄</w:t>
            </w:r>
          </w:p>
        </w:tc>
        <w:tc>
          <w:tcPr>
            <w:tcW w:w="1984" w:type="dxa"/>
            <w:tcBorders>
              <w:top w:val="single" w:color="auto" w:sz="6" w:space="0"/>
              <w:left w:val="single" w:color="auto" w:sz="6" w:space="0"/>
              <w:bottom w:val="single" w:color="auto" w:sz="6" w:space="0"/>
              <w:right w:val="single" w:color="auto" w:sz="12" w:space="0"/>
            </w:tcBorders>
            <w:vAlign w:val="center"/>
          </w:tcPr>
          <w:p>
            <w:pPr>
              <w:jc w:val="center"/>
              <w:rPr>
                <w:rFonts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491" w:type="dxa"/>
            <w:tcBorders>
              <w:top w:val="single" w:color="auto" w:sz="6" w:space="0"/>
              <w:left w:val="single" w:color="auto" w:sz="12" w:space="0"/>
              <w:bottom w:val="single" w:color="auto" w:sz="6" w:space="0"/>
              <w:right w:val="single" w:color="auto" w:sz="12" w:space="0"/>
            </w:tcBorders>
            <w:vAlign w:val="center"/>
          </w:tcPr>
          <w:p>
            <w:pPr>
              <w:jc w:val="center"/>
              <w:rPr>
                <w:rFonts w:cs="宋体"/>
                <w:color w:val="000000"/>
                <w:szCs w:val="21"/>
              </w:rPr>
            </w:pPr>
            <w:r>
              <w:rPr>
                <w:rFonts w:hint="eastAsia" w:cs="宋体"/>
                <w:color w:val="000000"/>
                <w:szCs w:val="21"/>
              </w:rPr>
              <w:t>职务</w:t>
            </w:r>
          </w:p>
        </w:tc>
        <w:tc>
          <w:tcPr>
            <w:tcW w:w="1500" w:type="dxa"/>
            <w:tcBorders>
              <w:top w:val="single" w:color="auto" w:sz="6" w:space="0"/>
              <w:left w:val="single" w:color="auto" w:sz="12" w:space="0"/>
              <w:bottom w:val="single" w:color="auto" w:sz="6" w:space="0"/>
              <w:right w:val="single" w:color="auto" w:sz="6" w:space="0"/>
            </w:tcBorders>
            <w:vAlign w:val="center"/>
          </w:tcPr>
          <w:p>
            <w:pPr>
              <w:jc w:val="center"/>
              <w:rPr>
                <w:rFonts w:cs="宋体"/>
                <w:color w:val="000000"/>
                <w:szCs w:val="21"/>
              </w:rPr>
            </w:pPr>
          </w:p>
        </w:tc>
        <w:tc>
          <w:tcPr>
            <w:tcW w:w="1493" w:type="dxa"/>
            <w:tcBorders>
              <w:top w:val="single" w:color="auto" w:sz="6" w:space="0"/>
              <w:left w:val="single" w:color="auto" w:sz="6" w:space="0"/>
              <w:bottom w:val="single" w:color="auto" w:sz="6" w:space="0"/>
              <w:right w:val="single" w:color="auto" w:sz="6" w:space="0"/>
            </w:tcBorders>
            <w:vAlign w:val="center"/>
          </w:tcPr>
          <w:p>
            <w:pPr>
              <w:jc w:val="center"/>
              <w:rPr>
                <w:rFonts w:cs="宋体"/>
                <w:color w:val="000000"/>
                <w:szCs w:val="21"/>
              </w:rPr>
            </w:pPr>
            <w:r>
              <w:rPr>
                <w:rFonts w:hint="eastAsia" w:cs="宋体"/>
                <w:color w:val="000000"/>
                <w:szCs w:val="21"/>
              </w:rPr>
              <w:t>职称</w:t>
            </w:r>
          </w:p>
        </w:tc>
        <w:tc>
          <w:tcPr>
            <w:tcW w:w="1653" w:type="dxa"/>
            <w:tcBorders>
              <w:top w:val="single" w:color="auto" w:sz="6" w:space="0"/>
              <w:left w:val="single" w:color="auto" w:sz="6" w:space="0"/>
              <w:bottom w:val="single" w:color="auto" w:sz="6" w:space="0"/>
              <w:right w:val="single" w:color="auto" w:sz="6" w:space="0"/>
            </w:tcBorders>
            <w:vAlign w:val="center"/>
          </w:tcPr>
          <w:p>
            <w:pPr>
              <w:jc w:val="center"/>
              <w:rPr>
                <w:rFonts w:cs="宋体"/>
                <w:color w:val="000000"/>
                <w:szCs w:val="21"/>
              </w:rPr>
            </w:pPr>
          </w:p>
        </w:tc>
        <w:tc>
          <w:tcPr>
            <w:tcW w:w="1437" w:type="dxa"/>
            <w:tcBorders>
              <w:top w:val="single" w:color="auto" w:sz="6" w:space="0"/>
              <w:left w:val="single" w:color="auto" w:sz="6" w:space="0"/>
              <w:bottom w:val="single" w:color="auto" w:sz="6" w:space="0"/>
              <w:right w:val="single" w:color="auto" w:sz="6" w:space="0"/>
            </w:tcBorders>
            <w:vAlign w:val="center"/>
          </w:tcPr>
          <w:p>
            <w:pPr>
              <w:jc w:val="center"/>
              <w:rPr>
                <w:rFonts w:cs="宋体"/>
                <w:color w:val="000000"/>
                <w:szCs w:val="21"/>
              </w:rPr>
            </w:pPr>
            <w:r>
              <w:rPr>
                <w:rFonts w:hint="eastAsia" w:cs="宋体"/>
                <w:color w:val="000000"/>
                <w:szCs w:val="21"/>
              </w:rPr>
              <w:t>学历</w:t>
            </w:r>
          </w:p>
        </w:tc>
        <w:tc>
          <w:tcPr>
            <w:tcW w:w="1984" w:type="dxa"/>
            <w:tcBorders>
              <w:top w:val="single" w:color="auto" w:sz="6" w:space="0"/>
              <w:left w:val="single" w:color="auto" w:sz="6" w:space="0"/>
              <w:bottom w:val="single" w:color="auto" w:sz="6" w:space="0"/>
              <w:right w:val="single" w:color="auto" w:sz="12" w:space="0"/>
            </w:tcBorders>
            <w:vAlign w:val="center"/>
          </w:tcPr>
          <w:p>
            <w:pPr>
              <w:jc w:val="center"/>
              <w:rPr>
                <w:rFonts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991" w:type="dxa"/>
            <w:gridSpan w:val="2"/>
            <w:tcBorders>
              <w:top w:val="single" w:color="auto" w:sz="6" w:space="0"/>
              <w:left w:val="single" w:color="auto" w:sz="12" w:space="0"/>
              <w:bottom w:val="single" w:color="auto" w:sz="6" w:space="0"/>
              <w:right w:val="single" w:color="auto" w:sz="6" w:space="0"/>
            </w:tcBorders>
            <w:vAlign w:val="center"/>
          </w:tcPr>
          <w:p>
            <w:pPr>
              <w:ind w:firstLine="440" w:firstLineChars="200"/>
              <w:jc w:val="center"/>
              <w:rPr>
                <w:rFonts w:cs="宋体"/>
                <w:color w:val="000000"/>
                <w:szCs w:val="21"/>
              </w:rPr>
            </w:pPr>
            <w:r>
              <w:rPr>
                <w:rFonts w:hint="eastAsia" w:cs="宋体"/>
                <w:color w:val="000000"/>
                <w:szCs w:val="21"/>
              </w:rPr>
              <w:t>参加工作时间</w:t>
            </w:r>
          </w:p>
        </w:tc>
        <w:tc>
          <w:tcPr>
            <w:tcW w:w="1493" w:type="dxa"/>
            <w:tcBorders>
              <w:top w:val="single" w:color="auto" w:sz="6" w:space="0"/>
              <w:left w:val="single" w:color="auto" w:sz="6" w:space="0"/>
              <w:bottom w:val="single" w:color="auto" w:sz="6" w:space="0"/>
              <w:right w:val="single" w:color="auto" w:sz="6" w:space="0"/>
            </w:tcBorders>
            <w:vAlign w:val="center"/>
          </w:tcPr>
          <w:p>
            <w:pPr>
              <w:jc w:val="center"/>
              <w:rPr>
                <w:rFonts w:cs="宋体"/>
                <w:color w:val="000000"/>
                <w:szCs w:val="21"/>
              </w:rPr>
            </w:pPr>
          </w:p>
        </w:tc>
        <w:tc>
          <w:tcPr>
            <w:tcW w:w="3090" w:type="dxa"/>
            <w:gridSpan w:val="2"/>
            <w:tcBorders>
              <w:top w:val="single" w:color="auto" w:sz="6" w:space="0"/>
              <w:left w:val="single" w:color="auto" w:sz="6" w:space="0"/>
              <w:bottom w:val="single" w:color="auto" w:sz="6" w:space="0"/>
              <w:right w:val="single" w:color="auto" w:sz="6" w:space="0"/>
            </w:tcBorders>
            <w:vAlign w:val="center"/>
          </w:tcPr>
          <w:p>
            <w:pPr>
              <w:jc w:val="center"/>
              <w:rPr>
                <w:rFonts w:cs="宋体"/>
                <w:color w:val="000000"/>
                <w:szCs w:val="21"/>
              </w:rPr>
            </w:pPr>
            <w:r>
              <w:rPr>
                <w:rFonts w:hint="eastAsia" w:cs="宋体"/>
                <w:color w:val="000000"/>
                <w:szCs w:val="21"/>
              </w:rPr>
              <w:t>从事工作年限</w:t>
            </w:r>
          </w:p>
        </w:tc>
        <w:tc>
          <w:tcPr>
            <w:tcW w:w="1984" w:type="dxa"/>
            <w:tcBorders>
              <w:top w:val="single" w:color="auto" w:sz="6" w:space="0"/>
              <w:left w:val="single" w:color="auto" w:sz="6" w:space="0"/>
              <w:bottom w:val="single" w:color="auto" w:sz="6" w:space="0"/>
              <w:right w:val="single" w:color="auto" w:sz="12" w:space="0"/>
            </w:tcBorders>
            <w:vAlign w:val="center"/>
          </w:tcPr>
          <w:p>
            <w:pPr>
              <w:jc w:val="center"/>
              <w:rPr>
                <w:rFonts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991" w:type="dxa"/>
            <w:gridSpan w:val="2"/>
            <w:tcBorders>
              <w:top w:val="single" w:color="auto" w:sz="6" w:space="0"/>
              <w:left w:val="single" w:color="auto" w:sz="12" w:space="0"/>
              <w:bottom w:val="single" w:color="auto" w:sz="6" w:space="0"/>
              <w:right w:val="single" w:color="auto" w:sz="6" w:space="0"/>
            </w:tcBorders>
            <w:vAlign w:val="center"/>
          </w:tcPr>
          <w:p>
            <w:pPr>
              <w:jc w:val="center"/>
              <w:rPr>
                <w:rFonts w:cs="宋体"/>
                <w:color w:val="000000"/>
                <w:szCs w:val="21"/>
              </w:rPr>
            </w:pPr>
            <w:r>
              <w:rPr>
                <w:rFonts w:hint="eastAsia" w:cs="宋体"/>
                <w:color w:val="000000"/>
                <w:szCs w:val="21"/>
              </w:rPr>
              <w:t>证书注册号</w:t>
            </w:r>
          </w:p>
        </w:tc>
        <w:tc>
          <w:tcPr>
            <w:tcW w:w="6567" w:type="dxa"/>
            <w:gridSpan w:val="4"/>
            <w:tcBorders>
              <w:top w:val="single" w:color="auto" w:sz="6" w:space="0"/>
              <w:left w:val="single" w:color="auto" w:sz="6" w:space="0"/>
              <w:bottom w:val="single" w:color="auto" w:sz="6" w:space="0"/>
              <w:right w:val="single" w:color="auto" w:sz="12" w:space="0"/>
            </w:tcBorders>
            <w:vAlign w:val="center"/>
          </w:tcPr>
          <w:p>
            <w:pPr>
              <w:rPr>
                <w:rFonts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991" w:type="dxa"/>
            <w:gridSpan w:val="2"/>
            <w:tcBorders>
              <w:top w:val="single" w:color="auto" w:sz="6" w:space="0"/>
              <w:left w:val="single" w:color="auto" w:sz="12" w:space="0"/>
              <w:bottom w:val="single" w:color="auto" w:sz="12" w:space="0"/>
              <w:right w:val="single" w:color="auto" w:sz="6" w:space="0"/>
            </w:tcBorders>
            <w:vAlign w:val="center"/>
          </w:tcPr>
          <w:p>
            <w:pPr>
              <w:jc w:val="center"/>
              <w:rPr>
                <w:rFonts w:cs="宋体"/>
                <w:color w:val="000000"/>
                <w:szCs w:val="21"/>
              </w:rPr>
            </w:pPr>
            <w:r>
              <w:rPr>
                <w:rFonts w:hint="eastAsia" w:cs="宋体"/>
                <w:color w:val="000000"/>
                <w:szCs w:val="21"/>
              </w:rPr>
              <w:t>注册专业</w:t>
            </w:r>
          </w:p>
        </w:tc>
        <w:tc>
          <w:tcPr>
            <w:tcW w:w="6567" w:type="dxa"/>
            <w:gridSpan w:val="4"/>
            <w:tcBorders>
              <w:top w:val="single" w:color="auto" w:sz="6" w:space="0"/>
              <w:left w:val="single" w:color="auto" w:sz="6" w:space="0"/>
              <w:bottom w:val="single" w:color="auto" w:sz="12" w:space="0"/>
              <w:right w:val="single" w:color="auto" w:sz="12" w:space="0"/>
            </w:tcBorders>
            <w:vAlign w:val="center"/>
          </w:tcPr>
          <w:p>
            <w:pPr>
              <w:rPr>
                <w:rFonts w:cs="宋体"/>
                <w:color w:val="000000"/>
                <w:szCs w:val="21"/>
              </w:rPr>
            </w:pPr>
          </w:p>
        </w:tc>
      </w:tr>
    </w:tbl>
    <w:p>
      <w:pPr>
        <w:pStyle w:val="6"/>
        <w:spacing w:line="440" w:lineRule="exact"/>
        <w:rPr>
          <w:rFonts w:ascii="宋体" w:hAnsi="宋体"/>
          <w:szCs w:val="21"/>
        </w:rPr>
      </w:pPr>
      <w:r>
        <w:rPr>
          <w:rFonts w:hint="eastAsia" w:ascii="宋体" w:hAnsi="宋体"/>
          <w:szCs w:val="21"/>
        </w:rPr>
        <w:t>注：1.项目负责人应提供身份证、学历证、相关专业职称证书、须提供项目负责人近3个月的社保证明材料、劳务合同、类似业绩证明材料等证明文件复印件加盖公章。</w:t>
      </w:r>
    </w:p>
    <w:p>
      <w:pPr>
        <w:pStyle w:val="6"/>
        <w:spacing w:line="440" w:lineRule="exact"/>
        <w:ind w:firstLine="840" w:firstLineChars="400"/>
        <w:rPr>
          <w:rFonts w:ascii="宋体" w:hAnsi="宋体"/>
          <w:szCs w:val="21"/>
        </w:rPr>
      </w:pPr>
      <w:r>
        <w:rPr>
          <w:rFonts w:hint="eastAsia" w:ascii="宋体" w:hAnsi="宋体"/>
          <w:szCs w:val="21"/>
        </w:rPr>
        <w:t>2.须保证上述</w:t>
      </w:r>
      <w:r>
        <w:rPr>
          <w:rFonts w:hint="eastAsia" w:ascii="宋体" w:hAnsi="宋体" w:cs="宋体"/>
          <w:color w:val="000000"/>
          <w:szCs w:val="21"/>
        </w:rPr>
        <w:t>复印件</w:t>
      </w:r>
      <w:r>
        <w:rPr>
          <w:rFonts w:hint="eastAsia" w:ascii="宋体" w:hAnsi="宋体"/>
          <w:szCs w:val="21"/>
        </w:rPr>
        <w:t>内容清晰可见，若模糊不清视为无效</w:t>
      </w:r>
      <w:r>
        <w:rPr>
          <w:rFonts w:hint="eastAsia" w:ascii="宋体" w:hAnsi="宋体" w:cs="宋体"/>
          <w:color w:val="000000"/>
          <w:szCs w:val="21"/>
        </w:rPr>
        <w:t>材料</w:t>
      </w:r>
      <w:r>
        <w:rPr>
          <w:rFonts w:hint="eastAsia" w:ascii="宋体" w:hAnsi="宋体"/>
          <w:szCs w:val="21"/>
        </w:rPr>
        <w:t>。</w:t>
      </w:r>
    </w:p>
    <w:p>
      <w:pPr>
        <w:pStyle w:val="6"/>
        <w:spacing w:line="440" w:lineRule="exact"/>
        <w:ind w:firstLine="840" w:firstLineChars="400"/>
        <w:rPr>
          <w:rFonts w:ascii="宋体" w:hAnsi="宋体"/>
          <w:szCs w:val="21"/>
        </w:rPr>
      </w:pPr>
      <w:r>
        <w:rPr>
          <w:rFonts w:hint="eastAsia" w:ascii="宋体" w:hAnsi="宋体"/>
          <w:szCs w:val="21"/>
        </w:rPr>
        <w:t>3.我方承诺上述填报内容真实。如不真实，将按照有关规定接受处理。</w:t>
      </w:r>
    </w:p>
    <w:p>
      <w:pPr>
        <w:pStyle w:val="6"/>
        <w:spacing w:line="440" w:lineRule="exact"/>
        <w:ind w:firstLine="840" w:firstLineChars="400"/>
        <w:rPr>
          <w:rFonts w:ascii="宋体" w:hAnsi="宋体"/>
          <w:szCs w:val="21"/>
        </w:rPr>
      </w:pPr>
    </w:p>
    <w:p>
      <w:pPr>
        <w:pStyle w:val="6"/>
        <w:spacing w:line="440" w:lineRule="exact"/>
        <w:ind w:firstLine="840" w:firstLineChars="400"/>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autoSpaceDE w:val="0"/>
        <w:autoSpaceDN w:val="0"/>
        <w:spacing w:line="440" w:lineRule="exact"/>
        <w:jc w:val="center"/>
        <w:rPr>
          <w:b/>
          <w:bCs/>
          <w:color w:val="000000"/>
          <w:kern w:val="44"/>
          <w:sz w:val="36"/>
          <w:szCs w:val="36"/>
          <w:highlight w:val="white"/>
        </w:rPr>
      </w:pPr>
      <w:r>
        <w:rPr>
          <w:rFonts w:hint="eastAsia"/>
          <w:b/>
          <w:bCs/>
          <w:color w:val="000000"/>
          <w:kern w:val="44"/>
          <w:sz w:val="36"/>
          <w:szCs w:val="36"/>
          <w:highlight w:val="white"/>
        </w:rPr>
        <w:t>9、主要项目团队人员一览表</w:t>
      </w:r>
    </w:p>
    <w:tbl>
      <w:tblPr>
        <w:tblStyle w:val="17"/>
        <w:tblW w:w="959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7"/>
        <w:gridCol w:w="1870"/>
        <w:gridCol w:w="1107"/>
        <w:gridCol w:w="1603"/>
        <w:gridCol w:w="1029"/>
        <w:gridCol w:w="1765"/>
        <w:gridCol w:w="16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6" w:hRule="atLeast"/>
        </w:trPr>
        <w:tc>
          <w:tcPr>
            <w:tcW w:w="9592" w:type="dxa"/>
            <w:gridSpan w:val="7"/>
            <w:vAlign w:val="center"/>
          </w:tcPr>
          <w:p>
            <w:pPr>
              <w:autoSpaceDE w:val="0"/>
              <w:autoSpaceDN w:val="0"/>
              <w:adjustRightInd w:val="0"/>
              <w:jc w:val="center"/>
              <w:rPr>
                <w:rFonts w:cs="宋体"/>
                <w:b/>
                <w:bCs/>
                <w:color w:val="000000"/>
                <w:szCs w:val="21"/>
              </w:rPr>
            </w:pPr>
            <w:r>
              <w:rPr>
                <w:rFonts w:hint="eastAsia" w:cs="宋体"/>
                <w:b/>
                <w:bCs/>
                <w:color w:val="000000"/>
                <w:szCs w:val="21"/>
              </w:rPr>
              <w:t>项目团队人员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5" w:hRule="atLeast"/>
        </w:trPr>
        <w:tc>
          <w:tcPr>
            <w:tcW w:w="567" w:type="dxa"/>
            <w:vAlign w:val="center"/>
          </w:tcPr>
          <w:p>
            <w:pPr>
              <w:autoSpaceDE w:val="0"/>
              <w:autoSpaceDN w:val="0"/>
              <w:adjustRightInd w:val="0"/>
              <w:jc w:val="center"/>
              <w:rPr>
                <w:rFonts w:cs="宋体"/>
                <w:bCs/>
                <w:color w:val="000000"/>
                <w:szCs w:val="21"/>
              </w:rPr>
            </w:pPr>
            <w:r>
              <w:rPr>
                <w:rFonts w:hint="eastAsia" w:cs="宋体"/>
                <w:bCs/>
                <w:color w:val="000000"/>
                <w:szCs w:val="21"/>
              </w:rPr>
              <w:t>序号</w:t>
            </w:r>
          </w:p>
        </w:tc>
        <w:tc>
          <w:tcPr>
            <w:tcW w:w="1870" w:type="dxa"/>
            <w:vAlign w:val="center"/>
          </w:tcPr>
          <w:p>
            <w:pPr>
              <w:autoSpaceDE w:val="0"/>
              <w:autoSpaceDN w:val="0"/>
              <w:adjustRightInd w:val="0"/>
              <w:jc w:val="center"/>
              <w:rPr>
                <w:rFonts w:cs="宋体"/>
                <w:bCs/>
                <w:color w:val="000000"/>
                <w:szCs w:val="21"/>
              </w:rPr>
            </w:pPr>
            <w:r>
              <w:rPr>
                <w:rFonts w:hint="eastAsia" w:cs="宋体"/>
                <w:bCs/>
                <w:color w:val="000000"/>
                <w:szCs w:val="21"/>
              </w:rPr>
              <w:t>姓名</w:t>
            </w:r>
          </w:p>
        </w:tc>
        <w:tc>
          <w:tcPr>
            <w:tcW w:w="1107" w:type="dxa"/>
            <w:vAlign w:val="center"/>
          </w:tcPr>
          <w:p>
            <w:pPr>
              <w:autoSpaceDE w:val="0"/>
              <w:autoSpaceDN w:val="0"/>
              <w:adjustRightInd w:val="0"/>
              <w:jc w:val="center"/>
              <w:rPr>
                <w:rFonts w:cs="宋体"/>
                <w:bCs/>
                <w:color w:val="000000"/>
                <w:szCs w:val="21"/>
              </w:rPr>
            </w:pPr>
            <w:r>
              <w:rPr>
                <w:rFonts w:hint="eastAsia" w:cs="宋体"/>
                <w:bCs/>
                <w:color w:val="000000"/>
                <w:szCs w:val="21"/>
              </w:rPr>
              <w:t>工作年限</w:t>
            </w:r>
          </w:p>
        </w:tc>
        <w:tc>
          <w:tcPr>
            <w:tcW w:w="1603" w:type="dxa"/>
            <w:vAlign w:val="center"/>
          </w:tcPr>
          <w:p>
            <w:pPr>
              <w:autoSpaceDE w:val="0"/>
              <w:autoSpaceDN w:val="0"/>
              <w:adjustRightInd w:val="0"/>
              <w:jc w:val="center"/>
              <w:rPr>
                <w:rFonts w:cs="宋体"/>
                <w:bCs/>
                <w:color w:val="000000"/>
                <w:szCs w:val="21"/>
              </w:rPr>
            </w:pPr>
            <w:r>
              <w:rPr>
                <w:rFonts w:hint="eastAsia" w:cs="宋体"/>
                <w:bCs/>
                <w:color w:val="000000"/>
                <w:szCs w:val="21"/>
              </w:rPr>
              <w:t>专业</w:t>
            </w:r>
          </w:p>
        </w:tc>
        <w:tc>
          <w:tcPr>
            <w:tcW w:w="1029" w:type="dxa"/>
            <w:vAlign w:val="center"/>
          </w:tcPr>
          <w:p>
            <w:pPr>
              <w:autoSpaceDE w:val="0"/>
              <w:autoSpaceDN w:val="0"/>
              <w:adjustRightInd w:val="0"/>
              <w:jc w:val="center"/>
              <w:rPr>
                <w:rFonts w:cs="宋体"/>
                <w:bCs/>
                <w:color w:val="000000"/>
                <w:szCs w:val="21"/>
              </w:rPr>
            </w:pPr>
            <w:r>
              <w:rPr>
                <w:rFonts w:hint="eastAsia" w:cs="宋体"/>
                <w:bCs/>
                <w:color w:val="000000"/>
                <w:szCs w:val="21"/>
              </w:rPr>
              <w:t>职称</w:t>
            </w:r>
          </w:p>
        </w:tc>
        <w:tc>
          <w:tcPr>
            <w:tcW w:w="1765" w:type="dxa"/>
            <w:vAlign w:val="center"/>
          </w:tcPr>
          <w:p>
            <w:pPr>
              <w:autoSpaceDE w:val="0"/>
              <w:autoSpaceDN w:val="0"/>
              <w:adjustRightInd w:val="0"/>
              <w:jc w:val="center"/>
              <w:rPr>
                <w:rFonts w:cs="宋体"/>
                <w:bCs/>
                <w:color w:val="000000"/>
                <w:szCs w:val="21"/>
              </w:rPr>
            </w:pPr>
            <w:r>
              <w:rPr>
                <w:rFonts w:hint="eastAsia" w:cs="宋体"/>
                <w:bCs/>
                <w:color w:val="000000"/>
                <w:szCs w:val="21"/>
              </w:rPr>
              <w:t>正在承担项目</w:t>
            </w:r>
          </w:p>
        </w:tc>
        <w:tc>
          <w:tcPr>
            <w:tcW w:w="1651" w:type="dxa"/>
            <w:vAlign w:val="center"/>
          </w:tcPr>
          <w:p>
            <w:pPr>
              <w:autoSpaceDE w:val="0"/>
              <w:autoSpaceDN w:val="0"/>
              <w:adjustRightInd w:val="0"/>
              <w:snapToGrid w:val="0"/>
              <w:jc w:val="center"/>
              <w:rPr>
                <w:rFonts w:cs="宋体"/>
                <w:bCs/>
                <w:color w:val="000000"/>
                <w:szCs w:val="21"/>
              </w:rPr>
            </w:pPr>
            <w:r>
              <w:rPr>
                <w:rFonts w:hint="eastAsia" w:cs="宋体"/>
                <w:bCs/>
                <w:color w:val="00000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4" w:hRule="atLeast"/>
        </w:trPr>
        <w:tc>
          <w:tcPr>
            <w:tcW w:w="567" w:type="dxa"/>
            <w:vAlign w:val="center"/>
          </w:tcPr>
          <w:p>
            <w:pPr>
              <w:autoSpaceDE w:val="0"/>
              <w:autoSpaceDN w:val="0"/>
              <w:adjustRightInd w:val="0"/>
              <w:jc w:val="center"/>
              <w:rPr>
                <w:rFonts w:cs="宋体"/>
                <w:bCs/>
                <w:color w:val="000000"/>
                <w:szCs w:val="21"/>
              </w:rPr>
            </w:pPr>
            <w:r>
              <w:rPr>
                <w:rFonts w:hint="eastAsia" w:cs="宋体"/>
                <w:bCs/>
                <w:color w:val="000000"/>
                <w:szCs w:val="21"/>
              </w:rPr>
              <w:t>1</w:t>
            </w:r>
          </w:p>
        </w:tc>
        <w:tc>
          <w:tcPr>
            <w:tcW w:w="1870" w:type="dxa"/>
            <w:vAlign w:val="center"/>
          </w:tcPr>
          <w:p>
            <w:pPr>
              <w:autoSpaceDE w:val="0"/>
              <w:autoSpaceDN w:val="0"/>
              <w:adjustRightInd w:val="0"/>
              <w:jc w:val="center"/>
              <w:rPr>
                <w:rFonts w:cs="宋体"/>
                <w:bCs/>
                <w:color w:val="000000"/>
                <w:szCs w:val="21"/>
              </w:rPr>
            </w:pPr>
          </w:p>
        </w:tc>
        <w:tc>
          <w:tcPr>
            <w:tcW w:w="1107" w:type="dxa"/>
            <w:vAlign w:val="center"/>
          </w:tcPr>
          <w:p>
            <w:pPr>
              <w:autoSpaceDE w:val="0"/>
              <w:autoSpaceDN w:val="0"/>
              <w:adjustRightInd w:val="0"/>
              <w:rPr>
                <w:rFonts w:cs="宋体"/>
                <w:bCs/>
                <w:color w:val="000000"/>
                <w:szCs w:val="21"/>
              </w:rPr>
            </w:pPr>
          </w:p>
        </w:tc>
        <w:tc>
          <w:tcPr>
            <w:tcW w:w="1603" w:type="dxa"/>
            <w:vAlign w:val="center"/>
          </w:tcPr>
          <w:p>
            <w:pPr>
              <w:autoSpaceDE w:val="0"/>
              <w:autoSpaceDN w:val="0"/>
              <w:adjustRightInd w:val="0"/>
              <w:rPr>
                <w:rFonts w:cs="宋体"/>
                <w:bCs/>
                <w:color w:val="000000"/>
                <w:szCs w:val="21"/>
              </w:rPr>
            </w:pPr>
          </w:p>
        </w:tc>
        <w:tc>
          <w:tcPr>
            <w:tcW w:w="1029" w:type="dxa"/>
            <w:vAlign w:val="center"/>
          </w:tcPr>
          <w:p>
            <w:pPr>
              <w:autoSpaceDE w:val="0"/>
              <w:autoSpaceDN w:val="0"/>
              <w:adjustRightInd w:val="0"/>
              <w:rPr>
                <w:rFonts w:cs="宋体"/>
                <w:bCs/>
                <w:color w:val="000000"/>
                <w:szCs w:val="21"/>
              </w:rPr>
            </w:pPr>
          </w:p>
        </w:tc>
        <w:tc>
          <w:tcPr>
            <w:tcW w:w="1765" w:type="dxa"/>
            <w:vAlign w:val="center"/>
          </w:tcPr>
          <w:p>
            <w:pPr>
              <w:autoSpaceDE w:val="0"/>
              <w:autoSpaceDN w:val="0"/>
              <w:adjustRightInd w:val="0"/>
              <w:rPr>
                <w:rFonts w:cs="宋体"/>
                <w:bCs/>
                <w:color w:val="000000"/>
                <w:szCs w:val="21"/>
              </w:rPr>
            </w:pPr>
          </w:p>
        </w:tc>
        <w:tc>
          <w:tcPr>
            <w:tcW w:w="1651" w:type="dxa"/>
            <w:vAlign w:val="center"/>
          </w:tcPr>
          <w:p>
            <w:pPr>
              <w:autoSpaceDE w:val="0"/>
              <w:autoSpaceDN w:val="0"/>
              <w:adjustRightInd w:val="0"/>
              <w:jc w:val="center"/>
              <w:rPr>
                <w:rFonts w:cs="宋体"/>
                <w:b/>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7" w:hRule="atLeast"/>
        </w:trPr>
        <w:tc>
          <w:tcPr>
            <w:tcW w:w="567" w:type="dxa"/>
            <w:vAlign w:val="center"/>
          </w:tcPr>
          <w:p>
            <w:pPr>
              <w:autoSpaceDE w:val="0"/>
              <w:autoSpaceDN w:val="0"/>
              <w:adjustRightInd w:val="0"/>
              <w:jc w:val="center"/>
              <w:rPr>
                <w:rFonts w:cs="宋体"/>
                <w:bCs/>
                <w:color w:val="000000"/>
                <w:szCs w:val="21"/>
              </w:rPr>
            </w:pPr>
            <w:r>
              <w:rPr>
                <w:rFonts w:hint="eastAsia" w:cs="宋体"/>
                <w:bCs/>
                <w:color w:val="000000"/>
                <w:szCs w:val="21"/>
              </w:rPr>
              <w:t>2</w:t>
            </w:r>
          </w:p>
        </w:tc>
        <w:tc>
          <w:tcPr>
            <w:tcW w:w="1870" w:type="dxa"/>
            <w:vAlign w:val="center"/>
          </w:tcPr>
          <w:p>
            <w:pPr>
              <w:autoSpaceDE w:val="0"/>
              <w:autoSpaceDN w:val="0"/>
              <w:adjustRightInd w:val="0"/>
              <w:jc w:val="center"/>
              <w:rPr>
                <w:rFonts w:cs="宋体"/>
                <w:bCs/>
                <w:color w:val="000000"/>
                <w:szCs w:val="21"/>
              </w:rPr>
            </w:pPr>
          </w:p>
        </w:tc>
        <w:tc>
          <w:tcPr>
            <w:tcW w:w="1107" w:type="dxa"/>
            <w:vAlign w:val="center"/>
          </w:tcPr>
          <w:p>
            <w:pPr>
              <w:autoSpaceDE w:val="0"/>
              <w:autoSpaceDN w:val="0"/>
              <w:adjustRightInd w:val="0"/>
              <w:rPr>
                <w:rFonts w:cs="宋体"/>
                <w:bCs/>
                <w:color w:val="000000"/>
                <w:szCs w:val="21"/>
              </w:rPr>
            </w:pPr>
          </w:p>
        </w:tc>
        <w:tc>
          <w:tcPr>
            <w:tcW w:w="1603" w:type="dxa"/>
            <w:vAlign w:val="center"/>
          </w:tcPr>
          <w:p>
            <w:pPr>
              <w:autoSpaceDE w:val="0"/>
              <w:autoSpaceDN w:val="0"/>
              <w:adjustRightInd w:val="0"/>
              <w:rPr>
                <w:rFonts w:cs="宋体"/>
                <w:bCs/>
                <w:color w:val="000000"/>
                <w:szCs w:val="21"/>
              </w:rPr>
            </w:pPr>
          </w:p>
        </w:tc>
        <w:tc>
          <w:tcPr>
            <w:tcW w:w="1029" w:type="dxa"/>
            <w:vAlign w:val="center"/>
          </w:tcPr>
          <w:p>
            <w:pPr>
              <w:autoSpaceDE w:val="0"/>
              <w:autoSpaceDN w:val="0"/>
              <w:adjustRightInd w:val="0"/>
              <w:rPr>
                <w:rFonts w:cs="宋体"/>
                <w:bCs/>
                <w:color w:val="000000"/>
                <w:szCs w:val="21"/>
              </w:rPr>
            </w:pPr>
          </w:p>
        </w:tc>
        <w:tc>
          <w:tcPr>
            <w:tcW w:w="1765" w:type="dxa"/>
            <w:vAlign w:val="center"/>
          </w:tcPr>
          <w:p>
            <w:pPr>
              <w:autoSpaceDE w:val="0"/>
              <w:autoSpaceDN w:val="0"/>
              <w:adjustRightInd w:val="0"/>
              <w:rPr>
                <w:rFonts w:cs="宋体"/>
                <w:bCs/>
                <w:color w:val="000000"/>
                <w:szCs w:val="21"/>
              </w:rPr>
            </w:pPr>
          </w:p>
        </w:tc>
        <w:tc>
          <w:tcPr>
            <w:tcW w:w="1651" w:type="dxa"/>
            <w:vAlign w:val="center"/>
          </w:tcPr>
          <w:p>
            <w:pPr>
              <w:autoSpaceDE w:val="0"/>
              <w:autoSpaceDN w:val="0"/>
              <w:adjustRightInd w:val="0"/>
              <w:rPr>
                <w:rFonts w:cs="宋体"/>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27" w:hRule="atLeast"/>
        </w:trPr>
        <w:tc>
          <w:tcPr>
            <w:tcW w:w="567" w:type="dxa"/>
            <w:vAlign w:val="center"/>
          </w:tcPr>
          <w:p>
            <w:pPr>
              <w:autoSpaceDE w:val="0"/>
              <w:autoSpaceDN w:val="0"/>
              <w:adjustRightInd w:val="0"/>
              <w:jc w:val="center"/>
              <w:rPr>
                <w:rFonts w:cs="宋体"/>
                <w:bCs/>
                <w:color w:val="000000"/>
                <w:szCs w:val="21"/>
              </w:rPr>
            </w:pPr>
            <w:r>
              <w:rPr>
                <w:rFonts w:hint="eastAsia" w:cs="宋体"/>
                <w:bCs/>
                <w:color w:val="000000"/>
                <w:szCs w:val="21"/>
              </w:rPr>
              <w:t>3</w:t>
            </w:r>
          </w:p>
        </w:tc>
        <w:tc>
          <w:tcPr>
            <w:tcW w:w="1870" w:type="dxa"/>
            <w:vAlign w:val="center"/>
          </w:tcPr>
          <w:p>
            <w:pPr>
              <w:autoSpaceDE w:val="0"/>
              <w:autoSpaceDN w:val="0"/>
              <w:adjustRightInd w:val="0"/>
              <w:jc w:val="center"/>
              <w:rPr>
                <w:rFonts w:cs="宋体"/>
                <w:bCs/>
                <w:color w:val="000000"/>
                <w:szCs w:val="21"/>
              </w:rPr>
            </w:pPr>
          </w:p>
        </w:tc>
        <w:tc>
          <w:tcPr>
            <w:tcW w:w="1107" w:type="dxa"/>
            <w:vAlign w:val="center"/>
          </w:tcPr>
          <w:p>
            <w:pPr>
              <w:autoSpaceDE w:val="0"/>
              <w:autoSpaceDN w:val="0"/>
              <w:adjustRightInd w:val="0"/>
              <w:rPr>
                <w:rFonts w:cs="宋体"/>
                <w:bCs/>
                <w:color w:val="000000"/>
                <w:szCs w:val="21"/>
              </w:rPr>
            </w:pPr>
          </w:p>
        </w:tc>
        <w:tc>
          <w:tcPr>
            <w:tcW w:w="1603" w:type="dxa"/>
            <w:vAlign w:val="center"/>
          </w:tcPr>
          <w:p>
            <w:pPr>
              <w:autoSpaceDE w:val="0"/>
              <w:autoSpaceDN w:val="0"/>
              <w:adjustRightInd w:val="0"/>
              <w:rPr>
                <w:rFonts w:cs="宋体"/>
                <w:bCs/>
                <w:color w:val="000000"/>
                <w:szCs w:val="21"/>
              </w:rPr>
            </w:pPr>
          </w:p>
        </w:tc>
        <w:tc>
          <w:tcPr>
            <w:tcW w:w="1029" w:type="dxa"/>
            <w:vAlign w:val="center"/>
          </w:tcPr>
          <w:p>
            <w:pPr>
              <w:autoSpaceDE w:val="0"/>
              <w:autoSpaceDN w:val="0"/>
              <w:adjustRightInd w:val="0"/>
              <w:rPr>
                <w:rFonts w:cs="宋体"/>
                <w:bCs/>
                <w:color w:val="000000"/>
                <w:szCs w:val="21"/>
              </w:rPr>
            </w:pPr>
          </w:p>
        </w:tc>
        <w:tc>
          <w:tcPr>
            <w:tcW w:w="1765" w:type="dxa"/>
            <w:vAlign w:val="center"/>
          </w:tcPr>
          <w:p>
            <w:pPr>
              <w:autoSpaceDE w:val="0"/>
              <w:autoSpaceDN w:val="0"/>
              <w:adjustRightInd w:val="0"/>
              <w:rPr>
                <w:rFonts w:cs="宋体"/>
                <w:bCs/>
                <w:color w:val="000000"/>
                <w:szCs w:val="21"/>
              </w:rPr>
            </w:pPr>
          </w:p>
        </w:tc>
        <w:tc>
          <w:tcPr>
            <w:tcW w:w="1651" w:type="dxa"/>
            <w:vAlign w:val="center"/>
          </w:tcPr>
          <w:p>
            <w:pPr>
              <w:autoSpaceDE w:val="0"/>
              <w:autoSpaceDN w:val="0"/>
              <w:adjustRightInd w:val="0"/>
              <w:rPr>
                <w:rFonts w:cs="宋体"/>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trPr>
        <w:tc>
          <w:tcPr>
            <w:tcW w:w="567" w:type="dxa"/>
            <w:vAlign w:val="center"/>
          </w:tcPr>
          <w:p>
            <w:pPr>
              <w:autoSpaceDE w:val="0"/>
              <w:autoSpaceDN w:val="0"/>
              <w:adjustRightInd w:val="0"/>
              <w:jc w:val="center"/>
              <w:rPr>
                <w:rFonts w:cs="宋体"/>
                <w:bCs/>
                <w:color w:val="000000"/>
                <w:szCs w:val="21"/>
              </w:rPr>
            </w:pPr>
            <w:r>
              <w:rPr>
                <w:rFonts w:cs="宋体"/>
                <w:bCs/>
                <w:color w:val="000000"/>
                <w:szCs w:val="21"/>
              </w:rPr>
              <w:t>…</w:t>
            </w:r>
          </w:p>
        </w:tc>
        <w:tc>
          <w:tcPr>
            <w:tcW w:w="1870" w:type="dxa"/>
            <w:vAlign w:val="center"/>
          </w:tcPr>
          <w:p>
            <w:pPr>
              <w:autoSpaceDE w:val="0"/>
              <w:autoSpaceDN w:val="0"/>
              <w:adjustRightInd w:val="0"/>
              <w:jc w:val="center"/>
              <w:rPr>
                <w:rFonts w:cs="宋体"/>
                <w:bCs/>
                <w:color w:val="000000"/>
                <w:szCs w:val="21"/>
              </w:rPr>
            </w:pPr>
          </w:p>
        </w:tc>
        <w:tc>
          <w:tcPr>
            <w:tcW w:w="1107" w:type="dxa"/>
            <w:vAlign w:val="center"/>
          </w:tcPr>
          <w:p>
            <w:pPr>
              <w:autoSpaceDE w:val="0"/>
              <w:autoSpaceDN w:val="0"/>
              <w:adjustRightInd w:val="0"/>
              <w:rPr>
                <w:rFonts w:cs="宋体"/>
                <w:bCs/>
                <w:color w:val="000000"/>
                <w:szCs w:val="21"/>
              </w:rPr>
            </w:pPr>
          </w:p>
        </w:tc>
        <w:tc>
          <w:tcPr>
            <w:tcW w:w="1603" w:type="dxa"/>
            <w:vAlign w:val="center"/>
          </w:tcPr>
          <w:p>
            <w:pPr>
              <w:autoSpaceDE w:val="0"/>
              <w:autoSpaceDN w:val="0"/>
              <w:adjustRightInd w:val="0"/>
              <w:rPr>
                <w:rFonts w:cs="宋体"/>
                <w:bCs/>
                <w:color w:val="000000"/>
                <w:szCs w:val="21"/>
              </w:rPr>
            </w:pPr>
          </w:p>
        </w:tc>
        <w:tc>
          <w:tcPr>
            <w:tcW w:w="1029" w:type="dxa"/>
            <w:vAlign w:val="center"/>
          </w:tcPr>
          <w:p>
            <w:pPr>
              <w:autoSpaceDE w:val="0"/>
              <w:autoSpaceDN w:val="0"/>
              <w:adjustRightInd w:val="0"/>
              <w:rPr>
                <w:rFonts w:cs="宋体"/>
                <w:bCs/>
                <w:color w:val="000000"/>
                <w:szCs w:val="21"/>
              </w:rPr>
            </w:pPr>
          </w:p>
        </w:tc>
        <w:tc>
          <w:tcPr>
            <w:tcW w:w="1765" w:type="dxa"/>
            <w:vAlign w:val="center"/>
          </w:tcPr>
          <w:p>
            <w:pPr>
              <w:autoSpaceDE w:val="0"/>
              <w:autoSpaceDN w:val="0"/>
              <w:adjustRightInd w:val="0"/>
              <w:rPr>
                <w:rFonts w:cs="宋体"/>
                <w:bCs/>
                <w:color w:val="000000"/>
                <w:szCs w:val="21"/>
              </w:rPr>
            </w:pPr>
          </w:p>
        </w:tc>
        <w:tc>
          <w:tcPr>
            <w:tcW w:w="1651" w:type="dxa"/>
            <w:vAlign w:val="center"/>
          </w:tcPr>
          <w:p>
            <w:pPr>
              <w:autoSpaceDE w:val="0"/>
              <w:autoSpaceDN w:val="0"/>
              <w:adjustRightInd w:val="0"/>
              <w:rPr>
                <w:rFonts w:cs="宋体"/>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trPr>
        <w:tc>
          <w:tcPr>
            <w:tcW w:w="567" w:type="dxa"/>
            <w:vAlign w:val="center"/>
          </w:tcPr>
          <w:p>
            <w:pPr>
              <w:autoSpaceDE w:val="0"/>
              <w:autoSpaceDN w:val="0"/>
              <w:adjustRightInd w:val="0"/>
              <w:jc w:val="center"/>
              <w:rPr>
                <w:rFonts w:cs="宋体"/>
                <w:bCs/>
                <w:color w:val="000000"/>
                <w:szCs w:val="21"/>
              </w:rPr>
            </w:pPr>
          </w:p>
        </w:tc>
        <w:tc>
          <w:tcPr>
            <w:tcW w:w="1870" w:type="dxa"/>
            <w:vAlign w:val="center"/>
          </w:tcPr>
          <w:p>
            <w:pPr>
              <w:autoSpaceDE w:val="0"/>
              <w:autoSpaceDN w:val="0"/>
              <w:adjustRightInd w:val="0"/>
              <w:jc w:val="center"/>
              <w:rPr>
                <w:rFonts w:cs="宋体"/>
                <w:bCs/>
                <w:color w:val="000000"/>
                <w:szCs w:val="21"/>
              </w:rPr>
            </w:pPr>
          </w:p>
        </w:tc>
        <w:tc>
          <w:tcPr>
            <w:tcW w:w="1107" w:type="dxa"/>
            <w:vAlign w:val="center"/>
          </w:tcPr>
          <w:p>
            <w:pPr>
              <w:autoSpaceDE w:val="0"/>
              <w:autoSpaceDN w:val="0"/>
              <w:adjustRightInd w:val="0"/>
              <w:rPr>
                <w:rFonts w:cs="宋体"/>
                <w:bCs/>
                <w:color w:val="000000"/>
                <w:szCs w:val="21"/>
              </w:rPr>
            </w:pPr>
          </w:p>
        </w:tc>
        <w:tc>
          <w:tcPr>
            <w:tcW w:w="1603" w:type="dxa"/>
            <w:vAlign w:val="center"/>
          </w:tcPr>
          <w:p>
            <w:pPr>
              <w:autoSpaceDE w:val="0"/>
              <w:autoSpaceDN w:val="0"/>
              <w:adjustRightInd w:val="0"/>
              <w:rPr>
                <w:rFonts w:cs="宋体"/>
                <w:bCs/>
                <w:color w:val="000000"/>
                <w:szCs w:val="21"/>
              </w:rPr>
            </w:pPr>
          </w:p>
        </w:tc>
        <w:tc>
          <w:tcPr>
            <w:tcW w:w="1029" w:type="dxa"/>
            <w:vAlign w:val="center"/>
          </w:tcPr>
          <w:p>
            <w:pPr>
              <w:autoSpaceDE w:val="0"/>
              <w:autoSpaceDN w:val="0"/>
              <w:adjustRightInd w:val="0"/>
              <w:rPr>
                <w:rFonts w:cs="宋体"/>
                <w:bCs/>
                <w:color w:val="000000"/>
                <w:szCs w:val="21"/>
              </w:rPr>
            </w:pPr>
          </w:p>
        </w:tc>
        <w:tc>
          <w:tcPr>
            <w:tcW w:w="1765" w:type="dxa"/>
            <w:vAlign w:val="center"/>
          </w:tcPr>
          <w:p>
            <w:pPr>
              <w:autoSpaceDE w:val="0"/>
              <w:autoSpaceDN w:val="0"/>
              <w:adjustRightInd w:val="0"/>
              <w:rPr>
                <w:rFonts w:cs="宋体"/>
                <w:bCs/>
                <w:color w:val="000000"/>
                <w:szCs w:val="21"/>
              </w:rPr>
            </w:pPr>
          </w:p>
        </w:tc>
        <w:tc>
          <w:tcPr>
            <w:tcW w:w="1651" w:type="dxa"/>
            <w:vAlign w:val="center"/>
          </w:tcPr>
          <w:p>
            <w:pPr>
              <w:autoSpaceDE w:val="0"/>
              <w:autoSpaceDN w:val="0"/>
              <w:adjustRightInd w:val="0"/>
              <w:rPr>
                <w:rFonts w:cs="宋体"/>
                <w:bCs/>
                <w:color w:val="000000"/>
                <w:szCs w:val="21"/>
              </w:rPr>
            </w:pPr>
          </w:p>
        </w:tc>
      </w:tr>
    </w:tbl>
    <w:p>
      <w:pPr>
        <w:spacing w:line="360" w:lineRule="auto"/>
        <w:ind w:firstLine="444" w:firstLineChars="202"/>
        <w:rPr>
          <w:rFonts w:cs="宋体"/>
          <w:color w:val="000000"/>
          <w:szCs w:val="21"/>
        </w:rPr>
      </w:pPr>
      <w:r>
        <w:rPr>
          <w:rFonts w:hint="eastAsia" w:cs="宋体"/>
          <w:color w:val="000000"/>
          <w:szCs w:val="21"/>
        </w:rPr>
        <w:t>注：1.须提供项目团队人员身份证、学历证、相关专业职称证书、技术操作证书或岗位培训证书、近3个月的社保证明材料、劳务合同、</w:t>
      </w:r>
      <w:r>
        <w:rPr>
          <w:rFonts w:hint="eastAsia"/>
          <w:szCs w:val="21"/>
        </w:rPr>
        <w:t>类似业绩证明材料等</w:t>
      </w:r>
      <w:r>
        <w:rPr>
          <w:rFonts w:hint="eastAsia" w:cs="宋体"/>
          <w:color w:val="000000"/>
          <w:szCs w:val="21"/>
        </w:rPr>
        <w:t>等证明文件复印件加盖公章，</w:t>
      </w:r>
    </w:p>
    <w:p>
      <w:pPr>
        <w:spacing w:line="360" w:lineRule="auto"/>
        <w:ind w:firstLine="884" w:firstLineChars="402"/>
      </w:pPr>
      <w:r>
        <w:rPr>
          <w:rFonts w:hint="eastAsia" w:cs="宋体"/>
          <w:color w:val="000000"/>
          <w:szCs w:val="21"/>
        </w:rPr>
        <w:t>2.须保证上述复印件内容清晰可见，若模糊不清视为无效材料。</w:t>
      </w:r>
    </w:p>
    <w:p>
      <w:pPr>
        <w:autoSpaceDE w:val="0"/>
        <w:autoSpaceDN w:val="0"/>
        <w:spacing w:line="440" w:lineRule="exact"/>
        <w:ind w:firstLine="880" w:firstLineChars="400"/>
        <w:rPr>
          <w:szCs w:val="21"/>
        </w:rPr>
      </w:pPr>
      <w:r>
        <w:rPr>
          <w:rFonts w:hint="eastAsia" w:cs="宋体"/>
          <w:color w:val="000000"/>
          <w:szCs w:val="21"/>
        </w:rPr>
        <w:t>3.我方承诺上述填报内容真实。如不真实，将按照有关规定接受处理。</w:t>
      </w:r>
    </w:p>
    <w:p>
      <w:pPr>
        <w:spacing w:line="460" w:lineRule="atLeast"/>
        <w:ind w:firstLine="4290" w:firstLineChars="1950"/>
        <w:rPr>
          <w:szCs w:val="21"/>
        </w:rPr>
      </w:pPr>
    </w:p>
    <w:p>
      <w:pPr>
        <w:autoSpaceDE w:val="0"/>
        <w:autoSpaceDN w:val="0"/>
        <w:spacing w:line="440" w:lineRule="exact"/>
        <w:ind w:firstLine="440" w:firstLineChars="200"/>
        <w:rPr>
          <w:szCs w:val="21"/>
        </w:rPr>
      </w:pPr>
    </w:p>
    <w:p>
      <w:pPr>
        <w:autoSpaceDE w:val="0"/>
        <w:autoSpaceDN w:val="0"/>
        <w:spacing w:line="440" w:lineRule="exact"/>
        <w:ind w:firstLine="440" w:firstLineChars="200"/>
        <w:rPr>
          <w:szCs w:val="21"/>
        </w:rPr>
      </w:pPr>
    </w:p>
    <w:p>
      <w:pPr>
        <w:autoSpaceDE w:val="0"/>
        <w:autoSpaceDN w:val="0"/>
        <w:spacing w:line="440" w:lineRule="exact"/>
        <w:ind w:firstLine="440" w:firstLineChars="200"/>
        <w:rPr>
          <w:szCs w:val="21"/>
        </w:rPr>
      </w:pPr>
    </w:p>
    <w:p>
      <w:pPr>
        <w:autoSpaceDE w:val="0"/>
        <w:autoSpaceDN w:val="0"/>
        <w:spacing w:line="440" w:lineRule="exact"/>
        <w:ind w:firstLine="440" w:firstLineChars="200"/>
        <w:rPr>
          <w:szCs w:val="21"/>
        </w:rPr>
      </w:pPr>
    </w:p>
    <w:p>
      <w:pPr>
        <w:pStyle w:val="5"/>
        <w:spacing w:line="460" w:lineRule="exact"/>
        <w:ind w:firstLine="560" w:firstLineChars="200"/>
        <w:jc w:val="center"/>
        <w:rPr>
          <w:b w:val="0"/>
          <w:bCs w:val="0"/>
          <w:kern w:val="44"/>
          <w:highlight w:val="white"/>
        </w:rPr>
      </w:pPr>
      <w:r>
        <w:rPr>
          <w:b w:val="0"/>
          <w:sz w:val="28"/>
          <w:szCs w:val="28"/>
        </w:rPr>
        <w:br w:type="page"/>
      </w:r>
      <w:bookmarkStart w:id="27" w:name="_Toc60241924"/>
      <w:r>
        <w:rPr>
          <w:rFonts w:hint="eastAsia"/>
          <w:b w:val="0"/>
          <w:sz w:val="36"/>
          <w:szCs w:val="36"/>
          <w:lang w:val="zh-CN" w:eastAsia="zh-CN"/>
        </w:rPr>
        <w:t>10</w:t>
      </w:r>
      <w:r>
        <w:rPr>
          <w:rFonts w:hint="eastAsia"/>
          <w:b w:val="0"/>
          <w:sz w:val="36"/>
          <w:szCs w:val="36"/>
          <w:lang w:val="zh-CN"/>
        </w:rPr>
        <w:t>、</w:t>
      </w:r>
      <w:bookmarkEnd w:id="27"/>
      <w:r>
        <w:rPr>
          <w:rFonts w:hint="eastAsia"/>
          <w:b w:val="0"/>
          <w:bCs w:val="0"/>
          <w:kern w:val="44"/>
          <w:highlight w:val="white"/>
        </w:rPr>
        <w:t>保密承诺函</w:t>
      </w:r>
    </w:p>
    <w:p>
      <w:pPr>
        <w:spacing w:line="460" w:lineRule="exact"/>
        <w:rPr>
          <w:rFonts w:cs="宋体"/>
          <w:szCs w:val="21"/>
        </w:rPr>
      </w:pPr>
      <w:r>
        <w:rPr>
          <w:rFonts w:hint="eastAsia" w:cs="宋体"/>
          <w:szCs w:val="21"/>
          <w:u w:val="single"/>
          <w:lang w:eastAsia="zh-CN"/>
        </w:rPr>
        <w:t>新疆新业项目管理有限公司</w:t>
      </w:r>
      <w:r>
        <w:rPr>
          <w:rFonts w:hint="eastAsia" w:cs="宋体"/>
          <w:szCs w:val="21"/>
          <w:u w:val="single"/>
        </w:rPr>
        <w:t>：</w:t>
      </w:r>
    </w:p>
    <w:p>
      <w:pPr>
        <w:spacing w:line="460" w:lineRule="exact"/>
        <w:ind w:firstLine="440" w:firstLineChars="200"/>
        <w:rPr>
          <w:rFonts w:cs="宋体"/>
          <w:szCs w:val="21"/>
        </w:rPr>
      </w:pPr>
      <w:r>
        <w:rPr>
          <w:rFonts w:hint="eastAsia" w:cs="宋体"/>
          <w:szCs w:val="21"/>
        </w:rPr>
        <w:t>我公司参加贵单位组织的</w:t>
      </w:r>
      <w:r>
        <w:rPr>
          <w:rFonts w:hint="eastAsia" w:cs="宋体"/>
          <w:szCs w:val="21"/>
          <w:u w:val="single"/>
        </w:rPr>
        <w:t xml:space="preserve"> （项目名称、项目编号）</w:t>
      </w:r>
      <w:r>
        <w:rPr>
          <w:rFonts w:hint="eastAsia" w:cs="宋体"/>
          <w:szCs w:val="21"/>
        </w:rPr>
        <w:t>的采购活动，我公司在此做出如下保密承诺：</w:t>
      </w:r>
    </w:p>
    <w:p>
      <w:pPr>
        <w:spacing w:line="460" w:lineRule="exact"/>
        <w:ind w:firstLine="440" w:firstLineChars="200"/>
        <w:rPr>
          <w:rFonts w:cs="宋体"/>
          <w:szCs w:val="21"/>
        </w:rPr>
      </w:pPr>
      <w:r>
        <w:rPr>
          <w:rFonts w:hint="eastAsia" w:cs="宋体"/>
          <w:szCs w:val="21"/>
        </w:rPr>
        <w:t>1、我公司不论成交与否，将严格保密本次项目所提供的相关技术情报和资料，保密期限永久保密。</w:t>
      </w:r>
    </w:p>
    <w:p>
      <w:pPr>
        <w:spacing w:line="460" w:lineRule="exact"/>
        <w:ind w:firstLine="440" w:firstLineChars="200"/>
        <w:rPr>
          <w:rFonts w:cs="宋体"/>
          <w:szCs w:val="21"/>
        </w:rPr>
      </w:pPr>
      <w:r>
        <w:rPr>
          <w:rFonts w:hint="eastAsia" w:cs="宋体"/>
          <w:szCs w:val="21"/>
        </w:rPr>
        <w:t>2、我公司保证采取所有必要的方法对本次项目所提供的相关技术情报和资料进行保密，严禁非授权透露、使用、复制本次项目招投标所提供的全部相关信息和资料。</w:t>
      </w:r>
    </w:p>
    <w:p>
      <w:pPr>
        <w:spacing w:line="460" w:lineRule="exact"/>
        <w:ind w:firstLine="440" w:firstLineChars="200"/>
        <w:rPr>
          <w:rFonts w:cs="宋体"/>
          <w:szCs w:val="21"/>
        </w:rPr>
      </w:pPr>
      <w:r>
        <w:rPr>
          <w:rFonts w:hint="eastAsia" w:cs="宋体"/>
          <w:szCs w:val="21"/>
        </w:rPr>
        <w:t>3、本次项目采购活动所提供的相关技术文件和资料只能被我公司用于进行本次参与采购活动及成交后的项目实施，我公司不能将本次项目采购活动所提供的相关技术情报和资料用于其它任何目的。</w:t>
      </w:r>
    </w:p>
    <w:p>
      <w:pPr>
        <w:spacing w:line="460" w:lineRule="exact"/>
        <w:ind w:firstLine="440" w:firstLineChars="200"/>
        <w:rPr>
          <w:rFonts w:cs="宋体"/>
          <w:szCs w:val="21"/>
        </w:rPr>
      </w:pPr>
      <w:r>
        <w:rPr>
          <w:rFonts w:hint="eastAsia" w:cs="宋体"/>
          <w:szCs w:val="21"/>
        </w:rPr>
        <w:t>4、除我公司直接参与本次项目实施的员工外，我公司不能将本次项目采购活动所提供相关技术情报和资料及项目实施过程中所了解到的项目信息透露给其它任何人或第三方机构。</w:t>
      </w:r>
    </w:p>
    <w:p>
      <w:pPr>
        <w:spacing w:line="460" w:lineRule="exact"/>
        <w:ind w:firstLine="440" w:firstLineChars="200"/>
        <w:rPr>
          <w:rFonts w:cs="宋体"/>
          <w:szCs w:val="21"/>
        </w:rPr>
      </w:pPr>
      <w:r>
        <w:rPr>
          <w:rFonts w:hint="eastAsia" w:cs="宋体"/>
          <w:szCs w:val="21"/>
        </w:rPr>
        <w:t>5、我公司应当告知参与本次采购活动的员工或我公司聘请的相关人员遵守本保密协议书的约定，并应采取必要措施，确保其参与本次采购活动和项目实施的员工和外聘人员履行保密义务。若参与本项工作之员工或外聘人员违反本保密协议的约定，泄露了采购人所提供的相关技术情报和资料及项目实施过程中所了解到的项目信息，依据本承诺书约定，我公司应与泄密员工或外聘人员承担连带责任。</w:t>
      </w:r>
    </w:p>
    <w:p>
      <w:pPr>
        <w:spacing w:line="460" w:lineRule="exact"/>
        <w:ind w:firstLine="440" w:firstLineChars="200"/>
        <w:rPr>
          <w:rFonts w:cs="宋体"/>
          <w:szCs w:val="21"/>
        </w:rPr>
      </w:pPr>
      <w:r>
        <w:rPr>
          <w:rFonts w:hint="eastAsia" w:cs="宋体"/>
          <w:szCs w:val="21"/>
        </w:rPr>
        <w:t>6、本承诺书自我公司加盖公章之日起生效。</w:t>
      </w:r>
    </w:p>
    <w:p>
      <w:pPr>
        <w:spacing w:line="460" w:lineRule="exact"/>
        <w:ind w:right="480" w:firstLine="4730" w:firstLineChars="2150"/>
        <w:rPr>
          <w:rFonts w:cs="宋体"/>
          <w:szCs w:val="21"/>
        </w:rPr>
      </w:pPr>
      <w:r>
        <w:rPr>
          <w:rFonts w:hint="eastAsia" w:cs="宋体"/>
          <w:szCs w:val="21"/>
        </w:rPr>
        <w:t>投标人：（盖章）</w:t>
      </w:r>
    </w:p>
    <w:p>
      <w:pPr>
        <w:spacing w:line="460" w:lineRule="exact"/>
        <w:ind w:right="480" w:firstLine="4730" w:firstLineChars="2150"/>
        <w:rPr>
          <w:rFonts w:cs="宋体"/>
          <w:szCs w:val="21"/>
        </w:rPr>
      </w:pPr>
      <w:r>
        <w:rPr>
          <w:rFonts w:hint="eastAsia" w:cs="宋体"/>
          <w:szCs w:val="21"/>
        </w:rPr>
        <w:t>法定代表人或</w:t>
      </w:r>
    </w:p>
    <w:p>
      <w:pPr>
        <w:spacing w:line="460" w:lineRule="exact"/>
        <w:ind w:right="480" w:firstLine="4730" w:firstLineChars="2150"/>
        <w:rPr>
          <w:rFonts w:cs="宋体"/>
          <w:szCs w:val="21"/>
        </w:rPr>
      </w:pPr>
      <w:r>
        <w:rPr>
          <w:rFonts w:hint="eastAsia" w:cs="宋体"/>
          <w:szCs w:val="21"/>
        </w:rPr>
        <w:t>其授权委托人：（签字或盖章）</w:t>
      </w:r>
    </w:p>
    <w:p>
      <w:pPr>
        <w:spacing w:line="460" w:lineRule="exact"/>
        <w:ind w:firstLine="4840" w:firstLineChars="2200"/>
        <w:rPr>
          <w:rFonts w:cs="宋体"/>
          <w:szCs w:val="21"/>
        </w:rPr>
      </w:pPr>
      <w:r>
        <w:rPr>
          <w:rFonts w:hint="eastAsia" w:cs="宋体"/>
          <w:szCs w:val="21"/>
        </w:rPr>
        <w:t>日期：       年   月   日</w:t>
      </w: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ind w:firstLine="0" w:firstLineChars="0"/>
        <w:rPr>
          <w:rFonts w:ascii="宋体" w:hAnsi="宋体"/>
        </w:rPr>
      </w:pPr>
    </w:p>
    <w:p>
      <w:pPr>
        <w:pStyle w:val="6"/>
        <w:rPr>
          <w:rFonts w:ascii="宋体" w:hAnsi="宋体"/>
        </w:rPr>
      </w:pPr>
    </w:p>
    <w:p>
      <w:pPr>
        <w:spacing w:line="360" w:lineRule="auto"/>
        <w:jc w:val="center"/>
        <w:rPr>
          <w:rFonts w:cs="Arial"/>
          <w:b/>
          <w:color w:val="000000"/>
          <w:szCs w:val="21"/>
        </w:rPr>
      </w:pPr>
      <w:r>
        <w:rPr>
          <w:rFonts w:hint="eastAsia" w:cs="宋体"/>
          <w:b/>
          <w:sz w:val="36"/>
          <w:szCs w:val="36"/>
          <w:lang w:val="zh-CN"/>
        </w:rPr>
        <w:t>11、中小企业声明函</w:t>
      </w:r>
    </w:p>
    <w:p>
      <w:pPr>
        <w:pStyle w:val="3"/>
        <w:spacing w:before="0" w:after="0" w:line="480" w:lineRule="exact"/>
        <w:ind w:firstLine="420" w:firstLineChars="200"/>
        <w:jc w:val="left"/>
        <w:rPr>
          <w:b w:val="0"/>
          <w:bCs w:val="0"/>
          <w:kern w:val="2"/>
          <w:sz w:val="21"/>
          <w:szCs w:val="21"/>
          <w:lang w:val="zh-CN"/>
        </w:rPr>
      </w:pPr>
      <w:r>
        <w:rPr>
          <w:rFonts w:hint="eastAsia"/>
          <w:b w:val="0"/>
          <w:bCs w:val="0"/>
          <w:kern w:val="2"/>
          <w:sz w:val="21"/>
          <w:szCs w:val="21"/>
          <w:lang w:val="zh-CN"/>
        </w:rPr>
        <w:t>本公司郑重声明，根据《政府采购促进中小企业发展管理办法》（财库﹝2020﹞46号）的规定，本公司参加</w:t>
      </w:r>
      <w:r>
        <w:rPr>
          <w:rFonts w:hint="eastAsia"/>
          <w:b w:val="0"/>
          <w:bCs w:val="0"/>
          <w:kern w:val="2"/>
          <w:sz w:val="21"/>
          <w:szCs w:val="21"/>
          <w:u w:val="single"/>
          <w:lang w:val="zh-CN"/>
        </w:rPr>
        <w:t>（单位名称）</w:t>
      </w:r>
      <w:r>
        <w:rPr>
          <w:rFonts w:hint="eastAsia"/>
          <w:b w:val="0"/>
          <w:bCs w:val="0"/>
          <w:kern w:val="2"/>
          <w:sz w:val="21"/>
          <w:szCs w:val="21"/>
          <w:lang w:val="zh-CN"/>
        </w:rPr>
        <w:t>的</w:t>
      </w:r>
      <w:r>
        <w:rPr>
          <w:rFonts w:hint="eastAsia"/>
          <w:b w:val="0"/>
          <w:bCs w:val="0"/>
          <w:kern w:val="2"/>
          <w:sz w:val="21"/>
          <w:szCs w:val="21"/>
          <w:u w:val="single"/>
          <w:lang w:val="zh-CN"/>
        </w:rPr>
        <w:t>（项目名称）</w:t>
      </w:r>
      <w:r>
        <w:rPr>
          <w:rFonts w:hint="eastAsia"/>
          <w:b w:val="0"/>
          <w:bCs w:val="0"/>
          <w:kern w:val="2"/>
          <w:sz w:val="21"/>
          <w:szCs w:val="21"/>
          <w:lang w:val="zh-CN"/>
        </w:rPr>
        <w:t>采购活动，服务全部由符合政策要求的中小企业承接。相关企业的具体情况如下：</w:t>
      </w:r>
    </w:p>
    <w:p>
      <w:pPr>
        <w:pStyle w:val="3"/>
        <w:spacing w:before="0" w:after="0" w:line="480" w:lineRule="exact"/>
        <w:ind w:firstLine="420" w:firstLineChars="200"/>
        <w:jc w:val="left"/>
        <w:rPr>
          <w:b w:val="0"/>
          <w:bCs w:val="0"/>
          <w:kern w:val="2"/>
          <w:sz w:val="21"/>
          <w:szCs w:val="21"/>
          <w:lang w:val="zh-CN"/>
        </w:rPr>
      </w:pPr>
      <w:r>
        <w:rPr>
          <w:rFonts w:hint="eastAsia"/>
          <w:b w:val="0"/>
          <w:bCs w:val="0"/>
          <w:kern w:val="2"/>
          <w:sz w:val="21"/>
          <w:szCs w:val="21"/>
          <w:lang w:val="zh-CN"/>
        </w:rPr>
        <w:t xml:space="preserve">1. </w:t>
      </w:r>
      <w:r>
        <w:rPr>
          <w:rFonts w:hint="eastAsia"/>
          <w:b w:val="0"/>
          <w:bCs w:val="0"/>
          <w:kern w:val="2"/>
          <w:sz w:val="21"/>
          <w:szCs w:val="21"/>
          <w:u w:val="single"/>
          <w:lang w:val="zh-CN"/>
        </w:rPr>
        <w:t xml:space="preserve">（标的名称）    </w:t>
      </w:r>
      <w:r>
        <w:rPr>
          <w:rFonts w:hint="eastAsia"/>
          <w:b w:val="0"/>
          <w:bCs w:val="0"/>
          <w:kern w:val="2"/>
          <w:sz w:val="21"/>
          <w:szCs w:val="21"/>
          <w:lang w:val="zh-CN"/>
        </w:rPr>
        <w:t>，属于</w:t>
      </w:r>
      <w:r>
        <w:rPr>
          <w:rFonts w:hint="eastAsia"/>
          <w:b w:val="0"/>
          <w:bCs w:val="0"/>
          <w:kern w:val="2"/>
          <w:sz w:val="21"/>
          <w:szCs w:val="21"/>
          <w:u w:val="single"/>
          <w:lang w:val="zh-CN"/>
        </w:rPr>
        <w:t>（采购文件中明确的所属行业）</w:t>
      </w:r>
      <w:r>
        <w:rPr>
          <w:rFonts w:hint="eastAsia"/>
          <w:b w:val="0"/>
          <w:bCs w:val="0"/>
          <w:kern w:val="2"/>
          <w:sz w:val="21"/>
          <w:szCs w:val="21"/>
          <w:lang w:val="zh-CN"/>
        </w:rPr>
        <w:t>；承接企业为</w:t>
      </w:r>
      <w:r>
        <w:rPr>
          <w:rFonts w:hint="eastAsia"/>
          <w:b w:val="0"/>
          <w:bCs w:val="0"/>
          <w:kern w:val="2"/>
          <w:sz w:val="21"/>
          <w:szCs w:val="21"/>
          <w:u w:val="single"/>
          <w:lang w:val="zh-CN"/>
        </w:rPr>
        <w:t>（企业名称）</w:t>
      </w:r>
      <w:r>
        <w:rPr>
          <w:rFonts w:hint="eastAsia"/>
          <w:b w:val="0"/>
          <w:bCs w:val="0"/>
          <w:kern w:val="2"/>
          <w:sz w:val="21"/>
          <w:szCs w:val="21"/>
          <w:lang w:val="zh-CN"/>
        </w:rPr>
        <w:t>，从业人员</w:t>
      </w:r>
      <w:r>
        <w:rPr>
          <w:rFonts w:hint="eastAsia"/>
          <w:b w:val="0"/>
          <w:bCs w:val="0"/>
          <w:kern w:val="2"/>
          <w:sz w:val="21"/>
          <w:szCs w:val="21"/>
          <w:u w:val="single"/>
          <w:lang w:val="zh-CN"/>
        </w:rPr>
        <w:t xml:space="preserve">        </w:t>
      </w:r>
      <w:r>
        <w:rPr>
          <w:rFonts w:hint="eastAsia"/>
          <w:b w:val="0"/>
          <w:bCs w:val="0"/>
          <w:kern w:val="2"/>
          <w:sz w:val="21"/>
          <w:szCs w:val="21"/>
          <w:lang w:val="zh-CN"/>
        </w:rPr>
        <w:t>人，营业收入为</w:t>
      </w:r>
      <w:r>
        <w:rPr>
          <w:rFonts w:hint="eastAsia"/>
          <w:b w:val="0"/>
          <w:bCs w:val="0"/>
          <w:kern w:val="2"/>
          <w:sz w:val="21"/>
          <w:szCs w:val="21"/>
          <w:u w:val="single"/>
          <w:lang w:val="zh-CN"/>
        </w:rPr>
        <w:t xml:space="preserve">         </w:t>
      </w:r>
      <w:r>
        <w:rPr>
          <w:rFonts w:hint="eastAsia"/>
          <w:b w:val="0"/>
          <w:bCs w:val="0"/>
          <w:kern w:val="2"/>
          <w:sz w:val="21"/>
          <w:szCs w:val="21"/>
          <w:lang w:val="zh-CN"/>
        </w:rPr>
        <w:t>万元，资产总额为</w:t>
      </w:r>
      <w:r>
        <w:rPr>
          <w:rFonts w:hint="eastAsia"/>
          <w:b w:val="0"/>
          <w:bCs w:val="0"/>
          <w:kern w:val="2"/>
          <w:sz w:val="21"/>
          <w:szCs w:val="21"/>
          <w:u w:val="single"/>
          <w:lang w:val="zh-CN"/>
        </w:rPr>
        <w:t xml:space="preserve">      </w:t>
      </w:r>
      <w:r>
        <w:rPr>
          <w:rFonts w:hint="eastAsia"/>
          <w:b w:val="0"/>
          <w:bCs w:val="0"/>
          <w:kern w:val="2"/>
          <w:sz w:val="21"/>
          <w:szCs w:val="21"/>
          <w:lang w:val="zh-CN"/>
        </w:rPr>
        <w:t>万元，属于</w:t>
      </w:r>
      <w:r>
        <w:rPr>
          <w:rFonts w:hint="eastAsia"/>
          <w:b w:val="0"/>
          <w:bCs w:val="0"/>
          <w:kern w:val="2"/>
          <w:sz w:val="21"/>
          <w:szCs w:val="21"/>
          <w:u w:val="single"/>
          <w:lang w:val="zh-CN"/>
        </w:rPr>
        <w:t>（中型企业、小型企业、微型企业）</w:t>
      </w:r>
      <w:r>
        <w:rPr>
          <w:rFonts w:hint="eastAsia"/>
          <w:b w:val="0"/>
          <w:bCs w:val="0"/>
          <w:kern w:val="2"/>
          <w:sz w:val="21"/>
          <w:szCs w:val="21"/>
          <w:lang w:val="zh-CN"/>
        </w:rPr>
        <w:t>；</w:t>
      </w:r>
    </w:p>
    <w:p>
      <w:pPr>
        <w:pStyle w:val="3"/>
        <w:spacing w:before="0" w:after="0" w:line="480" w:lineRule="exact"/>
        <w:ind w:firstLine="420" w:firstLineChars="200"/>
        <w:jc w:val="left"/>
        <w:rPr>
          <w:b w:val="0"/>
          <w:bCs w:val="0"/>
          <w:kern w:val="2"/>
          <w:sz w:val="21"/>
          <w:szCs w:val="21"/>
          <w:lang w:val="zh-CN"/>
        </w:rPr>
      </w:pPr>
      <w:r>
        <w:rPr>
          <w:rFonts w:hint="eastAsia"/>
          <w:b w:val="0"/>
          <w:bCs w:val="0"/>
          <w:kern w:val="2"/>
          <w:sz w:val="21"/>
          <w:szCs w:val="21"/>
          <w:lang w:val="zh-CN"/>
        </w:rPr>
        <w:t xml:space="preserve">2. </w:t>
      </w:r>
      <w:r>
        <w:rPr>
          <w:rFonts w:hint="eastAsia"/>
          <w:b w:val="0"/>
          <w:bCs w:val="0"/>
          <w:kern w:val="2"/>
          <w:sz w:val="21"/>
          <w:szCs w:val="21"/>
          <w:u w:val="single"/>
          <w:lang w:val="zh-CN"/>
        </w:rPr>
        <w:t xml:space="preserve">（标的名称）    </w:t>
      </w:r>
      <w:r>
        <w:rPr>
          <w:rFonts w:hint="eastAsia"/>
          <w:b w:val="0"/>
          <w:bCs w:val="0"/>
          <w:kern w:val="2"/>
          <w:sz w:val="21"/>
          <w:szCs w:val="21"/>
          <w:lang w:val="zh-CN"/>
        </w:rPr>
        <w:t>，属于</w:t>
      </w:r>
      <w:r>
        <w:rPr>
          <w:rFonts w:hint="eastAsia"/>
          <w:b w:val="0"/>
          <w:bCs w:val="0"/>
          <w:kern w:val="2"/>
          <w:sz w:val="21"/>
          <w:szCs w:val="21"/>
          <w:u w:val="single"/>
          <w:lang w:val="zh-CN"/>
        </w:rPr>
        <w:t>（采购文件中明确的所属行业）</w:t>
      </w:r>
      <w:r>
        <w:rPr>
          <w:rFonts w:hint="eastAsia"/>
          <w:b w:val="0"/>
          <w:bCs w:val="0"/>
          <w:kern w:val="2"/>
          <w:sz w:val="21"/>
          <w:szCs w:val="21"/>
          <w:lang w:val="zh-CN"/>
        </w:rPr>
        <w:t>；承接企业为</w:t>
      </w:r>
      <w:r>
        <w:rPr>
          <w:rFonts w:hint="eastAsia"/>
          <w:b w:val="0"/>
          <w:bCs w:val="0"/>
          <w:kern w:val="2"/>
          <w:sz w:val="21"/>
          <w:szCs w:val="21"/>
          <w:u w:val="single"/>
          <w:lang w:val="zh-CN"/>
        </w:rPr>
        <w:t>（企业名称）</w:t>
      </w:r>
      <w:r>
        <w:rPr>
          <w:rFonts w:hint="eastAsia"/>
          <w:b w:val="0"/>
          <w:bCs w:val="0"/>
          <w:kern w:val="2"/>
          <w:sz w:val="21"/>
          <w:szCs w:val="21"/>
          <w:lang w:val="zh-CN"/>
        </w:rPr>
        <w:t>，从业人员</w:t>
      </w:r>
      <w:r>
        <w:rPr>
          <w:rFonts w:hint="eastAsia"/>
          <w:b w:val="0"/>
          <w:bCs w:val="0"/>
          <w:kern w:val="2"/>
          <w:sz w:val="21"/>
          <w:szCs w:val="21"/>
          <w:u w:val="single"/>
          <w:lang w:val="zh-CN"/>
        </w:rPr>
        <w:t xml:space="preserve">        </w:t>
      </w:r>
      <w:r>
        <w:rPr>
          <w:rFonts w:hint="eastAsia"/>
          <w:b w:val="0"/>
          <w:bCs w:val="0"/>
          <w:kern w:val="2"/>
          <w:sz w:val="21"/>
          <w:szCs w:val="21"/>
          <w:lang w:val="zh-CN"/>
        </w:rPr>
        <w:t>人，营业收入为</w:t>
      </w:r>
      <w:r>
        <w:rPr>
          <w:rFonts w:hint="eastAsia"/>
          <w:b w:val="0"/>
          <w:bCs w:val="0"/>
          <w:kern w:val="2"/>
          <w:sz w:val="21"/>
          <w:szCs w:val="21"/>
          <w:u w:val="single"/>
          <w:lang w:val="zh-CN"/>
        </w:rPr>
        <w:t xml:space="preserve">         </w:t>
      </w:r>
      <w:r>
        <w:rPr>
          <w:rFonts w:hint="eastAsia"/>
          <w:b w:val="0"/>
          <w:bCs w:val="0"/>
          <w:kern w:val="2"/>
          <w:sz w:val="21"/>
          <w:szCs w:val="21"/>
          <w:lang w:val="zh-CN"/>
        </w:rPr>
        <w:t>万元，资产总额为</w:t>
      </w:r>
      <w:r>
        <w:rPr>
          <w:rFonts w:hint="eastAsia"/>
          <w:b w:val="0"/>
          <w:bCs w:val="0"/>
          <w:kern w:val="2"/>
          <w:sz w:val="21"/>
          <w:szCs w:val="21"/>
          <w:u w:val="single"/>
          <w:lang w:val="zh-CN"/>
        </w:rPr>
        <w:t xml:space="preserve">      </w:t>
      </w:r>
      <w:r>
        <w:rPr>
          <w:rFonts w:hint="eastAsia"/>
          <w:b w:val="0"/>
          <w:bCs w:val="0"/>
          <w:kern w:val="2"/>
          <w:sz w:val="21"/>
          <w:szCs w:val="21"/>
          <w:lang w:val="zh-CN"/>
        </w:rPr>
        <w:t>万元，属于</w:t>
      </w:r>
      <w:r>
        <w:rPr>
          <w:rFonts w:hint="eastAsia"/>
          <w:b w:val="0"/>
          <w:bCs w:val="0"/>
          <w:kern w:val="2"/>
          <w:sz w:val="21"/>
          <w:szCs w:val="21"/>
          <w:u w:val="single"/>
          <w:lang w:val="zh-CN"/>
        </w:rPr>
        <w:t>（中型企业、小型企业、微型企业）</w:t>
      </w:r>
      <w:r>
        <w:rPr>
          <w:rFonts w:hint="eastAsia"/>
          <w:b w:val="0"/>
          <w:bCs w:val="0"/>
          <w:kern w:val="2"/>
          <w:sz w:val="21"/>
          <w:szCs w:val="21"/>
          <w:lang w:val="zh-CN"/>
        </w:rPr>
        <w:t>；</w:t>
      </w:r>
    </w:p>
    <w:p>
      <w:pPr>
        <w:pStyle w:val="3"/>
        <w:spacing w:before="0" w:after="0" w:line="480" w:lineRule="exact"/>
        <w:jc w:val="left"/>
        <w:rPr>
          <w:b w:val="0"/>
          <w:bCs w:val="0"/>
          <w:kern w:val="2"/>
          <w:sz w:val="22"/>
          <w:szCs w:val="21"/>
          <w:lang w:val="zh-CN"/>
        </w:rPr>
      </w:pPr>
      <w:r>
        <w:rPr>
          <w:rFonts w:hint="eastAsia"/>
          <w:b w:val="0"/>
          <w:bCs w:val="0"/>
          <w:kern w:val="2"/>
          <w:sz w:val="21"/>
          <w:szCs w:val="21"/>
          <w:lang w:val="zh-CN"/>
        </w:rPr>
        <w:t>……</w:t>
      </w:r>
    </w:p>
    <w:p>
      <w:pPr>
        <w:pStyle w:val="3"/>
        <w:spacing w:before="0" w:after="0" w:line="480" w:lineRule="exact"/>
        <w:ind w:firstLine="420" w:firstLineChars="200"/>
        <w:jc w:val="left"/>
        <w:rPr>
          <w:b w:val="0"/>
          <w:bCs w:val="0"/>
          <w:kern w:val="2"/>
          <w:sz w:val="21"/>
          <w:szCs w:val="21"/>
          <w:lang w:val="zh-CN"/>
        </w:rPr>
      </w:pPr>
      <w:r>
        <w:rPr>
          <w:rFonts w:hint="eastAsia"/>
          <w:b w:val="0"/>
          <w:bCs w:val="0"/>
          <w:kern w:val="2"/>
          <w:sz w:val="21"/>
          <w:szCs w:val="21"/>
          <w:lang w:val="zh-CN"/>
        </w:rPr>
        <w:t>以上企业，不属于大企业的分支机构，不存在控股股东为大企业的情形，也不存在与大企业的负责人为同一人的情形。</w:t>
      </w:r>
    </w:p>
    <w:p>
      <w:pPr>
        <w:pStyle w:val="3"/>
        <w:spacing w:before="0" w:after="0" w:line="480" w:lineRule="exact"/>
        <w:ind w:firstLine="420" w:firstLineChars="200"/>
        <w:jc w:val="left"/>
        <w:rPr>
          <w:b w:val="0"/>
          <w:bCs w:val="0"/>
          <w:kern w:val="2"/>
          <w:sz w:val="21"/>
          <w:szCs w:val="21"/>
          <w:lang w:val="zh-CN"/>
        </w:rPr>
      </w:pPr>
      <w:r>
        <w:rPr>
          <w:rFonts w:hint="eastAsia"/>
          <w:b w:val="0"/>
          <w:bCs w:val="0"/>
          <w:kern w:val="2"/>
          <w:sz w:val="21"/>
          <w:szCs w:val="21"/>
          <w:lang w:val="zh-CN"/>
        </w:rPr>
        <w:t>本企业对上述声明内容的真实性负责。如有虚假，将依法承担相应责任。</w:t>
      </w:r>
    </w:p>
    <w:p>
      <w:pPr>
        <w:pStyle w:val="3"/>
        <w:spacing w:before="0" w:after="0" w:line="480" w:lineRule="exact"/>
        <w:ind w:firstLine="4305" w:firstLineChars="2050"/>
        <w:jc w:val="left"/>
        <w:rPr>
          <w:b w:val="0"/>
          <w:bCs w:val="0"/>
          <w:kern w:val="2"/>
          <w:sz w:val="21"/>
          <w:szCs w:val="21"/>
          <w:lang w:val="zh-CN"/>
        </w:rPr>
      </w:pPr>
    </w:p>
    <w:p>
      <w:pPr>
        <w:pStyle w:val="3"/>
        <w:spacing w:before="0" w:after="0" w:line="480" w:lineRule="exact"/>
        <w:ind w:firstLine="4305" w:firstLineChars="2050"/>
        <w:jc w:val="left"/>
        <w:rPr>
          <w:b w:val="0"/>
          <w:bCs w:val="0"/>
          <w:kern w:val="2"/>
          <w:sz w:val="21"/>
          <w:szCs w:val="21"/>
          <w:lang w:val="zh-CN"/>
        </w:rPr>
      </w:pPr>
    </w:p>
    <w:p>
      <w:pPr>
        <w:pStyle w:val="3"/>
        <w:spacing w:before="0" w:after="0" w:line="480" w:lineRule="exact"/>
        <w:ind w:firstLine="4305" w:firstLineChars="2050"/>
        <w:jc w:val="left"/>
        <w:rPr>
          <w:b w:val="0"/>
          <w:bCs w:val="0"/>
          <w:kern w:val="2"/>
          <w:sz w:val="21"/>
          <w:szCs w:val="21"/>
          <w:lang w:val="zh-CN"/>
        </w:rPr>
      </w:pPr>
      <w:r>
        <w:rPr>
          <w:rFonts w:hint="eastAsia"/>
          <w:b w:val="0"/>
          <w:bCs w:val="0"/>
          <w:kern w:val="2"/>
          <w:sz w:val="21"/>
          <w:szCs w:val="21"/>
          <w:lang w:val="zh-CN"/>
        </w:rPr>
        <w:t>企业名称（盖章）：</w:t>
      </w:r>
    </w:p>
    <w:p>
      <w:pPr>
        <w:pStyle w:val="3"/>
        <w:spacing w:before="0" w:after="0" w:line="480" w:lineRule="exact"/>
        <w:ind w:firstLine="4935" w:firstLineChars="2350"/>
        <w:jc w:val="left"/>
        <w:rPr>
          <w:b w:val="0"/>
          <w:bCs w:val="0"/>
          <w:kern w:val="2"/>
          <w:sz w:val="21"/>
          <w:szCs w:val="21"/>
          <w:lang w:val="zh-CN"/>
        </w:rPr>
      </w:pPr>
      <w:r>
        <w:rPr>
          <w:rFonts w:hint="eastAsia"/>
          <w:b w:val="0"/>
          <w:bCs w:val="0"/>
          <w:kern w:val="2"/>
          <w:sz w:val="21"/>
          <w:szCs w:val="21"/>
          <w:lang w:val="zh-CN"/>
        </w:rPr>
        <w:t>日 期：</w:t>
      </w:r>
    </w:p>
    <w:p>
      <w:pPr>
        <w:rPr>
          <w:lang w:val="zh-CN"/>
        </w:rPr>
      </w:pPr>
    </w:p>
    <w:p>
      <w:pPr>
        <w:pStyle w:val="6"/>
        <w:rPr>
          <w:rFonts w:ascii="宋体" w:hAnsi="宋体"/>
          <w:lang w:val="zh-CN"/>
        </w:rPr>
      </w:pPr>
    </w:p>
    <w:p>
      <w:pPr>
        <w:pStyle w:val="6"/>
        <w:rPr>
          <w:rFonts w:ascii="宋体" w:hAnsi="宋体"/>
          <w:lang w:val="zh-CN"/>
        </w:rPr>
      </w:pPr>
    </w:p>
    <w:p>
      <w:pPr>
        <w:pStyle w:val="6"/>
        <w:rPr>
          <w:rFonts w:ascii="宋体" w:hAnsi="宋体"/>
          <w:lang w:val="zh-CN"/>
        </w:rPr>
      </w:pPr>
    </w:p>
    <w:p>
      <w:pPr>
        <w:pStyle w:val="6"/>
        <w:rPr>
          <w:rFonts w:ascii="宋体" w:hAnsi="宋体"/>
          <w:lang w:val="zh-CN"/>
        </w:rPr>
      </w:pPr>
    </w:p>
    <w:p>
      <w:pPr>
        <w:pStyle w:val="6"/>
        <w:rPr>
          <w:rFonts w:ascii="宋体" w:hAnsi="宋体"/>
          <w:lang w:val="zh-CN"/>
        </w:rPr>
      </w:pPr>
    </w:p>
    <w:p>
      <w:pPr>
        <w:pStyle w:val="6"/>
        <w:rPr>
          <w:rFonts w:ascii="宋体" w:hAnsi="宋体"/>
          <w:lang w:val="zh-CN"/>
        </w:rPr>
      </w:pPr>
    </w:p>
    <w:p>
      <w:pPr>
        <w:spacing w:line="460" w:lineRule="atLeast"/>
        <w:rPr>
          <w:b/>
          <w:szCs w:val="21"/>
        </w:rPr>
      </w:pPr>
      <w:r>
        <w:rPr>
          <w:rFonts w:hint="eastAsia"/>
          <w:b/>
          <w:szCs w:val="21"/>
        </w:rPr>
        <w:t>注： 从业人员、营业收入、资产总额填报上一年度数据，无上一年度数据的新成立企业可不填报。</w:t>
      </w:r>
    </w:p>
    <w:p>
      <w:pPr>
        <w:spacing w:line="460" w:lineRule="atLeast"/>
        <w:ind w:firstLine="3534" w:firstLineChars="1600"/>
        <w:rPr>
          <w:b/>
          <w:szCs w:val="21"/>
        </w:rPr>
      </w:pPr>
    </w:p>
    <w:p>
      <w:pPr>
        <w:spacing w:line="460" w:lineRule="atLeast"/>
        <w:ind w:firstLine="3520" w:firstLineChars="1600"/>
        <w:rPr>
          <w:szCs w:val="21"/>
        </w:rPr>
      </w:pPr>
    </w:p>
    <w:p>
      <w:pPr>
        <w:pStyle w:val="3"/>
        <w:spacing w:before="0" w:after="0" w:line="520" w:lineRule="exact"/>
        <w:rPr>
          <w:b w:val="0"/>
          <w:sz w:val="28"/>
          <w:szCs w:val="28"/>
        </w:rPr>
      </w:pPr>
      <w:r>
        <w:rPr>
          <w:b w:val="0"/>
          <w:sz w:val="28"/>
          <w:szCs w:val="28"/>
        </w:rPr>
        <w:br w:type="page"/>
      </w:r>
      <w:bookmarkStart w:id="28" w:name="_Toc60241925"/>
      <w:r>
        <w:rPr>
          <w:rFonts w:hint="eastAsia"/>
          <w:color w:val="000000"/>
          <w:sz w:val="36"/>
          <w:szCs w:val="36"/>
          <w:highlight w:val="white"/>
        </w:rPr>
        <w:t>12、残疾人福利性单位声明函</w:t>
      </w:r>
      <w:bookmarkEnd w:id="28"/>
    </w:p>
    <w:p>
      <w:pPr>
        <w:adjustRightInd w:val="0"/>
        <w:snapToGrid w:val="0"/>
        <w:spacing w:line="440" w:lineRule="exact"/>
        <w:ind w:firstLine="440" w:firstLineChars="200"/>
        <w:rPr>
          <w:szCs w:val="21"/>
        </w:rPr>
      </w:pPr>
      <w:r>
        <w:rPr>
          <w:rFonts w:hint="eastAsia"/>
          <w:szCs w:val="21"/>
        </w:rPr>
        <w:t>本单位郑重声明，根据《财政部民政部中国残疾人联合会关于促进残疾人就业政府采购政策的通知》（财库〔2018〕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440" w:lineRule="exact"/>
        <w:ind w:firstLine="440" w:firstLineChars="200"/>
        <w:rPr>
          <w:szCs w:val="21"/>
        </w:rPr>
      </w:pPr>
      <w:r>
        <w:rPr>
          <w:rFonts w:hint="eastAsia"/>
          <w:szCs w:val="21"/>
        </w:rPr>
        <w:t>本单位对上述声明的真实性负责。如有虚假，将依法承担相应责任。</w:t>
      </w:r>
    </w:p>
    <w:p>
      <w:pPr>
        <w:adjustRightInd w:val="0"/>
        <w:snapToGrid w:val="0"/>
        <w:spacing w:line="440" w:lineRule="exact"/>
        <w:ind w:firstLine="440" w:firstLineChars="200"/>
        <w:rPr>
          <w:szCs w:val="21"/>
        </w:rPr>
      </w:pPr>
      <w:r>
        <w:rPr>
          <w:rFonts w:hint="eastAsia"/>
          <w:szCs w:val="21"/>
        </w:rPr>
        <w:t xml:space="preserve"> </w:t>
      </w:r>
    </w:p>
    <w:p>
      <w:pPr>
        <w:adjustRightInd w:val="0"/>
        <w:snapToGrid w:val="0"/>
        <w:spacing w:line="440" w:lineRule="exact"/>
        <w:ind w:firstLine="440" w:firstLineChars="200"/>
        <w:rPr>
          <w:szCs w:val="21"/>
        </w:rPr>
      </w:pPr>
      <w:r>
        <w:rPr>
          <w:rFonts w:hint="eastAsia"/>
          <w:szCs w:val="21"/>
        </w:rPr>
        <w:t xml:space="preserve">                                      </w:t>
      </w:r>
    </w:p>
    <w:p>
      <w:pPr>
        <w:spacing w:line="440" w:lineRule="exact"/>
        <w:ind w:firstLine="5500" w:firstLineChars="2500"/>
        <w:rPr>
          <w:szCs w:val="21"/>
        </w:rPr>
      </w:pPr>
      <w:r>
        <w:rPr>
          <w:rFonts w:hint="eastAsia"/>
          <w:szCs w:val="21"/>
          <w:lang w:val="zh-CN" w:eastAsia="zh-CN"/>
        </w:rPr>
        <w:t>投标人名称：（盖章）</w:t>
      </w:r>
      <w:r>
        <w:rPr>
          <w:rFonts w:hint="eastAsia"/>
          <w:szCs w:val="21"/>
        </w:rPr>
        <w:t xml:space="preserve">    </w:t>
      </w:r>
    </w:p>
    <w:p>
      <w:pPr>
        <w:spacing w:line="440" w:lineRule="exact"/>
        <w:ind w:firstLine="5500" w:firstLineChars="2500"/>
        <w:rPr>
          <w:szCs w:val="21"/>
        </w:rPr>
      </w:pPr>
      <w:r>
        <w:rPr>
          <w:rFonts w:hint="eastAsia"/>
          <w:szCs w:val="21"/>
          <w:lang w:val="zh-CN" w:eastAsia="zh-CN"/>
        </w:rPr>
        <w:t>法定代表人或其</w:t>
      </w:r>
      <w:r>
        <w:rPr>
          <w:szCs w:val="21"/>
          <w:lang w:val="zh-CN" w:eastAsia="zh-CN"/>
        </w:rPr>
        <w:t>委托代理人</w:t>
      </w:r>
      <w:r>
        <w:rPr>
          <w:rFonts w:hint="eastAsia"/>
          <w:szCs w:val="21"/>
          <w:lang w:val="zh-CN" w:eastAsia="zh-CN"/>
        </w:rPr>
        <w:t xml:space="preserve">：（签字或盖章） </w:t>
      </w:r>
      <w:r>
        <w:rPr>
          <w:rFonts w:hint="eastAsia"/>
          <w:szCs w:val="21"/>
        </w:rPr>
        <w:t xml:space="preserve">     </w:t>
      </w:r>
    </w:p>
    <w:p>
      <w:pPr>
        <w:spacing w:line="440" w:lineRule="exact"/>
        <w:ind w:firstLine="5500" w:firstLineChars="2500"/>
        <w:rPr>
          <w:color w:val="000000"/>
          <w:szCs w:val="21"/>
          <w:u w:val="single"/>
        </w:rPr>
      </w:pPr>
      <w:r>
        <w:rPr>
          <w:rFonts w:hint="eastAsia"/>
          <w:szCs w:val="21"/>
          <w:lang w:val="zh-CN" w:eastAsia="zh-CN"/>
        </w:rPr>
        <w:t>日</w:t>
      </w:r>
      <w:r>
        <w:rPr>
          <w:rFonts w:hint="eastAsia"/>
          <w:szCs w:val="21"/>
        </w:rPr>
        <w:t xml:space="preserve">     </w:t>
      </w:r>
      <w:r>
        <w:rPr>
          <w:rFonts w:hint="eastAsia"/>
          <w:szCs w:val="21"/>
          <w:lang w:val="zh-CN" w:eastAsia="zh-CN"/>
        </w:rPr>
        <w:t>期</w:t>
      </w:r>
      <w:r>
        <w:rPr>
          <w:rFonts w:hint="eastAsia"/>
          <w:szCs w:val="21"/>
        </w:rPr>
        <w:t>：</w:t>
      </w:r>
      <w:r>
        <w:rPr>
          <w:color w:val="000000"/>
          <w:szCs w:val="21"/>
          <w:u w:val="single"/>
        </w:rPr>
        <w:t xml:space="preserve">         </w:t>
      </w: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ind w:firstLine="0" w:firstLineChars="0"/>
        <w:rPr>
          <w:rFonts w:ascii="宋体" w:hAnsi="宋体"/>
        </w:rPr>
      </w:pPr>
    </w:p>
    <w:p>
      <w:pPr>
        <w:pStyle w:val="3"/>
        <w:spacing w:before="0" w:after="0" w:line="520" w:lineRule="exact"/>
        <w:rPr>
          <w:color w:val="000000"/>
          <w:sz w:val="36"/>
          <w:szCs w:val="36"/>
          <w:highlight w:val="white"/>
        </w:rPr>
      </w:pPr>
      <w:r>
        <w:rPr>
          <w:rFonts w:hint="eastAsia"/>
          <w:color w:val="000000"/>
          <w:sz w:val="36"/>
          <w:szCs w:val="36"/>
          <w:highlight w:val="white"/>
        </w:rPr>
        <w:t>13、监狱企业声明函</w:t>
      </w:r>
    </w:p>
    <w:p>
      <w:pPr>
        <w:spacing w:line="360" w:lineRule="auto"/>
        <w:jc w:val="center"/>
        <w:rPr>
          <w:szCs w:val="21"/>
        </w:rPr>
      </w:pPr>
      <w:r>
        <w:rPr>
          <w:rFonts w:hint="eastAsia"/>
          <w:szCs w:val="21"/>
        </w:rPr>
        <w:t>（监狱企业适用）</w:t>
      </w:r>
    </w:p>
    <w:p>
      <w:pPr>
        <w:spacing w:line="360" w:lineRule="auto"/>
        <w:ind w:firstLine="495" w:firstLineChars="225"/>
        <w:rPr>
          <w:szCs w:val="21"/>
        </w:rPr>
      </w:pPr>
      <w:r>
        <w:rPr>
          <w:rFonts w:hint="eastAsia"/>
          <w:szCs w:val="21"/>
        </w:rPr>
        <w:t>本公司郑重声明，根据《关于政府采购支持监狱企业发展有关问题的通知》（财库[2014]68号）的规定，本公司为监狱企业。</w:t>
      </w:r>
    </w:p>
    <w:p>
      <w:pPr>
        <w:spacing w:line="360" w:lineRule="auto"/>
        <w:ind w:firstLine="495" w:firstLineChars="225"/>
        <w:rPr>
          <w:szCs w:val="21"/>
        </w:rPr>
      </w:pPr>
      <w:r>
        <w:rPr>
          <w:rFonts w:hint="eastAsia"/>
          <w:szCs w:val="21"/>
        </w:rPr>
        <w:t>本公司参加</w:t>
      </w:r>
      <w:r>
        <w:rPr>
          <w:rFonts w:hint="eastAsia"/>
          <w:szCs w:val="21"/>
          <w:u w:val="single"/>
        </w:rPr>
        <w:t>______</w:t>
      </w:r>
      <w:r>
        <w:rPr>
          <w:rFonts w:hint="eastAsia"/>
          <w:szCs w:val="21"/>
        </w:rPr>
        <w:t>单位的</w:t>
      </w:r>
      <w:r>
        <w:rPr>
          <w:rFonts w:hint="eastAsia"/>
          <w:szCs w:val="21"/>
          <w:u w:val="single"/>
        </w:rPr>
        <w:t>______</w:t>
      </w:r>
      <w:r>
        <w:rPr>
          <w:rFonts w:hint="eastAsia"/>
          <w:szCs w:val="21"/>
        </w:rPr>
        <w:t>项目采购活动，采购活动提供本企业（填写制造的货物，由本企业承担工程、提供服务）。</w:t>
      </w:r>
    </w:p>
    <w:p>
      <w:pPr>
        <w:spacing w:line="360" w:lineRule="auto"/>
        <w:ind w:firstLine="495" w:firstLineChars="225"/>
        <w:rPr>
          <w:szCs w:val="21"/>
        </w:rPr>
      </w:pPr>
      <w:r>
        <w:rPr>
          <w:rFonts w:hint="eastAsia"/>
          <w:szCs w:val="21"/>
        </w:rPr>
        <w:t>本条所称货物不包括使用大型企业注册商标的货物和服务。</w:t>
      </w:r>
    </w:p>
    <w:p>
      <w:pPr>
        <w:spacing w:line="360" w:lineRule="auto"/>
        <w:ind w:firstLine="495" w:firstLineChars="225"/>
        <w:rPr>
          <w:szCs w:val="21"/>
        </w:rPr>
      </w:pPr>
      <w:r>
        <w:rPr>
          <w:rFonts w:hint="eastAsia"/>
          <w:szCs w:val="21"/>
        </w:rPr>
        <w:t>本公司对上述声明的真实性负责。如有虚假，将依法承担相应责任。</w:t>
      </w:r>
    </w:p>
    <w:p>
      <w:pPr>
        <w:spacing w:line="360" w:lineRule="auto"/>
        <w:ind w:firstLine="4290" w:firstLineChars="1950"/>
        <w:rPr>
          <w:szCs w:val="21"/>
        </w:rPr>
      </w:pPr>
    </w:p>
    <w:p>
      <w:pPr>
        <w:spacing w:line="360" w:lineRule="auto"/>
        <w:ind w:firstLine="4290" w:firstLineChars="1950"/>
        <w:rPr>
          <w:szCs w:val="21"/>
        </w:rPr>
      </w:pPr>
      <w:r>
        <w:rPr>
          <w:rFonts w:hint="eastAsia"/>
          <w:szCs w:val="21"/>
        </w:rPr>
        <w:t>企业名称（盖公章）：</w:t>
      </w:r>
    </w:p>
    <w:p>
      <w:pPr>
        <w:spacing w:line="360" w:lineRule="auto"/>
        <w:ind w:firstLine="4290" w:firstLineChars="1950"/>
        <w:rPr>
          <w:szCs w:val="21"/>
        </w:rPr>
      </w:pPr>
      <w:r>
        <w:rPr>
          <w:rFonts w:hint="eastAsia"/>
          <w:szCs w:val="21"/>
        </w:rPr>
        <w:t>法定代表人或其授权代表(盖章)：</w:t>
      </w:r>
    </w:p>
    <w:p>
      <w:pPr>
        <w:spacing w:line="460" w:lineRule="atLeast"/>
        <w:ind w:firstLine="4290" w:firstLineChars="1950"/>
        <w:rPr>
          <w:szCs w:val="21"/>
        </w:rPr>
      </w:pPr>
      <w:r>
        <w:rPr>
          <w:rFonts w:hint="eastAsia"/>
          <w:szCs w:val="21"/>
        </w:rPr>
        <w:t>日期：</w:t>
      </w:r>
    </w:p>
    <w:p>
      <w:pPr>
        <w:pStyle w:val="6"/>
        <w:rPr>
          <w:rFonts w:ascii="宋体" w:hAnsi="宋体"/>
        </w:rPr>
      </w:pPr>
    </w:p>
    <w:p>
      <w:pPr>
        <w:pStyle w:val="6"/>
        <w:rPr>
          <w:rFonts w:ascii="宋体" w:hAnsi="宋体"/>
        </w:rPr>
      </w:pPr>
    </w:p>
    <w:p>
      <w:pPr>
        <w:jc w:val="center"/>
        <w:rPr>
          <w:b/>
          <w:sz w:val="28"/>
          <w:szCs w:val="28"/>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pStyle w:val="6"/>
        <w:rPr>
          <w:rFonts w:ascii="宋体" w:hAnsi="宋体"/>
        </w:rPr>
      </w:pPr>
    </w:p>
    <w:p>
      <w:pPr>
        <w:spacing w:line="360" w:lineRule="auto"/>
        <w:jc w:val="center"/>
        <w:rPr>
          <w:b/>
          <w:color w:val="333333"/>
          <w:sz w:val="19"/>
          <w:szCs w:val="19"/>
          <w:shd w:val="clear" w:color="auto" w:fill="FFFFFF"/>
        </w:rPr>
      </w:pPr>
    </w:p>
    <w:p>
      <w:pPr>
        <w:spacing w:line="360" w:lineRule="auto"/>
        <w:jc w:val="center"/>
        <w:rPr>
          <w:b/>
          <w:color w:val="333333"/>
          <w:sz w:val="19"/>
          <w:szCs w:val="19"/>
          <w:shd w:val="clear" w:color="auto" w:fill="FFFFFF"/>
        </w:rPr>
      </w:pPr>
    </w:p>
    <w:p>
      <w:pPr>
        <w:pStyle w:val="3"/>
        <w:spacing w:before="0" w:after="0" w:line="520" w:lineRule="exact"/>
        <w:rPr>
          <w:color w:val="000000"/>
          <w:sz w:val="36"/>
          <w:szCs w:val="36"/>
          <w:highlight w:val="white"/>
        </w:rPr>
      </w:pPr>
      <w:bookmarkStart w:id="29" w:name="_Toc60241927"/>
      <w:r>
        <w:rPr>
          <w:rFonts w:hint="eastAsia"/>
          <w:color w:val="000000"/>
          <w:sz w:val="36"/>
          <w:szCs w:val="36"/>
          <w:highlight w:val="white"/>
        </w:rPr>
        <w:t>14、</w:t>
      </w:r>
      <w:bookmarkEnd w:id="29"/>
      <w:r>
        <w:rPr>
          <w:rFonts w:hint="eastAsia"/>
          <w:color w:val="000000"/>
          <w:sz w:val="36"/>
          <w:szCs w:val="36"/>
          <w:highlight w:val="white"/>
        </w:rPr>
        <w:t>商务条款偏离表</w:t>
      </w:r>
    </w:p>
    <w:p>
      <w:pPr>
        <w:autoSpaceDE w:val="0"/>
        <w:autoSpaceDN w:val="0"/>
        <w:spacing w:line="460" w:lineRule="exact"/>
        <w:rPr>
          <w:color w:val="000000"/>
          <w:szCs w:val="21"/>
          <w:lang w:val="zh-CN"/>
        </w:rPr>
      </w:pPr>
      <w:r>
        <w:rPr>
          <w:rFonts w:hint="eastAsia"/>
          <w:color w:val="000000"/>
          <w:szCs w:val="21"/>
          <w:lang w:val="zh-CN"/>
        </w:rPr>
        <w:t>项目名称</w:t>
      </w:r>
      <w:r>
        <w:rPr>
          <w:color w:val="000000"/>
          <w:szCs w:val="21"/>
          <w:lang w:val="zh-CN"/>
        </w:rPr>
        <w:t>:________</w:t>
      </w:r>
      <w:r>
        <w:rPr>
          <w:rFonts w:hint="eastAsia"/>
          <w:color w:val="000000"/>
          <w:szCs w:val="21"/>
          <w:lang w:val="zh-CN"/>
        </w:rPr>
        <w:t>项目编号</w:t>
      </w:r>
      <w:r>
        <w:rPr>
          <w:color w:val="000000"/>
          <w:szCs w:val="21"/>
          <w:lang w:val="zh-CN"/>
        </w:rPr>
        <w:t>:______________</w:t>
      </w:r>
    </w:p>
    <w:tbl>
      <w:tblPr>
        <w:tblStyle w:val="17"/>
        <w:tblW w:w="8931"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1985"/>
        <w:gridCol w:w="1984"/>
        <w:gridCol w:w="1985"/>
        <w:gridCol w:w="1134"/>
        <w:gridCol w:w="113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vAlign w:val="center"/>
          </w:tcPr>
          <w:p>
            <w:pPr>
              <w:autoSpaceDE w:val="0"/>
              <w:autoSpaceDN w:val="0"/>
              <w:spacing w:line="460" w:lineRule="exact"/>
              <w:jc w:val="center"/>
              <w:rPr>
                <w:color w:val="000000"/>
                <w:szCs w:val="21"/>
                <w:lang w:val="zh-CN"/>
              </w:rPr>
            </w:pPr>
            <w:r>
              <w:rPr>
                <w:rFonts w:hint="eastAsia"/>
                <w:color w:val="000000"/>
                <w:szCs w:val="21"/>
                <w:lang w:val="zh-CN"/>
              </w:rPr>
              <w:t>序号</w:t>
            </w:r>
          </w:p>
        </w:tc>
        <w:tc>
          <w:tcPr>
            <w:tcW w:w="1985" w:type="dxa"/>
            <w:shd w:val="clear" w:color="000000" w:fill="FFFFFF"/>
            <w:vAlign w:val="center"/>
          </w:tcPr>
          <w:p>
            <w:pPr>
              <w:autoSpaceDE w:val="0"/>
              <w:autoSpaceDN w:val="0"/>
              <w:spacing w:line="460" w:lineRule="exact"/>
              <w:jc w:val="center"/>
              <w:rPr>
                <w:color w:val="000000"/>
                <w:szCs w:val="21"/>
              </w:rPr>
            </w:pPr>
            <w:r>
              <w:rPr>
                <w:rFonts w:hint="eastAsia"/>
                <w:color w:val="000000"/>
                <w:szCs w:val="21"/>
                <w:lang w:val="zh-CN" w:eastAsia="zh-CN"/>
              </w:rPr>
              <w:t>招标</w:t>
            </w:r>
            <w:r>
              <w:rPr>
                <w:rFonts w:hint="eastAsia"/>
                <w:color w:val="000000"/>
                <w:szCs w:val="21"/>
                <w:lang w:val="zh-CN"/>
              </w:rPr>
              <w:t>文件条目号</w:t>
            </w:r>
          </w:p>
          <w:p>
            <w:pPr>
              <w:autoSpaceDE w:val="0"/>
              <w:autoSpaceDN w:val="0"/>
              <w:spacing w:line="460" w:lineRule="exact"/>
              <w:jc w:val="center"/>
              <w:rPr>
                <w:color w:val="000000"/>
                <w:szCs w:val="21"/>
                <w:lang w:val="zh-CN"/>
              </w:rPr>
            </w:pPr>
            <w:r>
              <w:rPr>
                <w:rFonts w:hint="eastAsia"/>
                <w:color w:val="000000"/>
                <w:szCs w:val="21"/>
                <w:lang w:val="zh-CN"/>
              </w:rPr>
              <w:t>（页码）</w:t>
            </w:r>
          </w:p>
        </w:tc>
        <w:tc>
          <w:tcPr>
            <w:tcW w:w="1984" w:type="dxa"/>
            <w:shd w:val="clear" w:color="000000" w:fill="FFFFFF"/>
            <w:vAlign w:val="center"/>
          </w:tcPr>
          <w:p>
            <w:pPr>
              <w:autoSpaceDE w:val="0"/>
              <w:autoSpaceDN w:val="0"/>
              <w:spacing w:line="460" w:lineRule="exact"/>
              <w:jc w:val="center"/>
              <w:rPr>
                <w:color w:val="000000"/>
                <w:szCs w:val="21"/>
                <w:lang w:val="zh-CN"/>
              </w:rPr>
            </w:pPr>
            <w:r>
              <w:rPr>
                <w:rFonts w:hint="eastAsia"/>
                <w:color w:val="000000"/>
                <w:szCs w:val="21"/>
                <w:lang w:val="zh-CN" w:eastAsia="zh-CN"/>
              </w:rPr>
              <w:t>招标</w:t>
            </w:r>
            <w:r>
              <w:rPr>
                <w:rFonts w:hint="eastAsia"/>
                <w:color w:val="000000"/>
                <w:szCs w:val="21"/>
                <w:lang w:val="zh-CN"/>
              </w:rPr>
              <w:t>文件的商务</w:t>
            </w:r>
          </w:p>
          <w:p>
            <w:pPr>
              <w:autoSpaceDE w:val="0"/>
              <w:autoSpaceDN w:val="0"/>
              <w:spacing w:line="460" w:lineRule="exact"/>
              <w:jc w:val="center"/>
              <w:rPr>
                <w:color w:val="000000"/>
                <w:szCs w:val="21"/>
                <w:lang w:val="zh-CN"/>
              </w:rPr>
            </w:pPr>
            <w:r>
              <w:rPr>
                <w:rFonts w:hint="eastAsia"/>
                <w:color w:val="000000"/>
                <w:szCs w:val="21"/>
                <w:lang w:val="zh-CN"/>
              </w:rPr>
              <w:t>条款</w:t>
            </w:r>
          </w:p>
        </w:tc>
        <w:tc>
          <w:tcPr>
            <w:tcW w:w="1985" w:type="dxa"/>
            <w:shd w:val="clear" w:color="000000" w:fill="FFFFFF"/>
            <w:vAlign w:val="center"/>
          </w:tcPr>
          <w:p>
            <w:pPr>
              <w:autoSpaceDE w:val="0"/>
              <w:autoSpaceDN w:val="0"/>
              <w:spacing w:line="460" w:lineRule="exact"/>
              <w:jc w:val="center"/>
              <w:rPr>
                <w:color w:val="000000"/>
                <w:szCs w:val="21"/>
                <w:lang w:val="zh-CN"/>
              </w:rPr>
            </w:pPr>
            <w:r>
              <w:rPr>
                <w:rFonts w:hint="eastAsia"/>
                <w:color w:val="000000"/>
                <w:szCs w:val="21"/>
                <w:lang w:val="zh-CN"/>
              </w:rPr>
              <w:t>响应文件的商务</w:t>
            </w:r>
          </w:p>
          <w:p>
            <w:pPr>
              <w:autoSpaceDE w:val="0"/>
              <w:autoSpaceDN w:val="0"/>
              <w:spacing w:line="460" w:lineRule="exact"/>
              <w:jc w:val="center"/>
              <w:rPr>
                <w:color w:val="000000"/>
                <w:szCs w:val="21"/>
                <w:lang w:val="zh-CN"/>
              </w:rPr>
            </w:pPr>
            <w:r>
              <w:rPr>
                <w:rFonts w:hint="eastAsia"/>
                <w:color w:val="000000"/>
                <w:szCs w:val="21"/>
                <w:lang w:val="zh-CN"/>
              </w:rPr>
              <w:t>条款</w:t>
            </w:r>
          </w:p>
        </w:tc>
        <w:tc>
          <w:tcPr>
            <w:tcW w:w="1134" w:type="dxa"/>
            <w:shd w:val="clear" w:color="000000" w:fill="FFFFFF"/>
            <w:vAlign w:val="center"/>
          </w:tcPr>
          <w:p>
            <w:pPr>
              <w:autoSpaceDE w:val="0"/>
              <w:autoSpaceDN w:val="0"/>
              <w:spacing w:line="460" w:lineRule="exact"/>
              <w:jc w:val="center"/>
              <w:rPr>
                <w:color w:val="000000"/>
                <w:szCs w:val="21"/>
                <w:lang w:val="zh-CN"/>
              </w:rPr>
            </w:pPr>
            <w:r>
              <w:rPr>
                <w:rFonts w:hint="eastAsia"/>
                <w:color w:val="000000"/>
                <w:szCs w:val="21"/>
                <w:lang w:val="zh-CN"/>
              </w:rPr>
              <w:t>偏离</w:t>
            </w:r>
          </w:p>
        </w:tc>
        <w:tc>
          <w:tcPr>
            <w:tcW w:w="1134" w:type="dxa"/>
            <w:shd w:val="clear" w:color="000000" w:fill="FFFFFF"/>
            <w:vAlign w:val="center"/>
          </w:tcPr>
          <w:p>
            <w:pPr>
              <w:autoSpaceDE w:val="0"/>
              <w:autoSpaceDN w:val="0"/>
              <w:spacing w:line="460" w:lineRule="exact"/>
              <w:jc w:val="center"/>
              <w:rPr>
                <w:color w:val="000000"/>
                <w:szCs w:val="21"/>
                <w:lang w:val="zh-CN"/>
              </w:rPr>
            </w:pPr>
            <w:r>
              <w:rPr>
                <w:rFonts w:hint="eastAsia"/>
                <w:color w:val="000000"/>
                <w:szCs w:val="21"/>
                <w:lang w:val="zh-CN"/>
              </w:rPr>
              <w:t>说明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pPr>
              <w:autoSpaceDE w:val="0"/>
              <w:autoSpaceDN w:val="0"/>
              <w:spacing w:line="460" w:lineRule="exact"/>
              <w:rPr>
                <w:color w:val="000000"/>
                <w:szCs w:val="21"/>
                <w:lang w:val="zh-CN"/>
              </w:rPr>
            </w:pPr>
          </w:p>
        </w:tc>
        <w:tc>
          <w:tcPr>
            <w:tcW w:w="1985" w:type="dxa"/>
            <w:shd w:val="clear" w:color="000000" w:fill="FFFFFF"/>
          </w:tcPr>
          <w:p>
            <w:pPr>
              <w:autoSpaceDE w:val="0"/>
              <w:autoSpaceDN w:val="0"/>
              <w:spacing w:line="460" w:lineRule="exact"/>
              <w:rPr>
                <w:color w:val="000000"/>
                <w:szCs w:val="21"/>
                <w:lang w:val="zh-CN"/>
              </w:rPr>
            </w:pPr>
          </w:p>
        </w:tc>
        <w:tc>
          <w:tcPr>
            <w:tcW w:w="1984" w:type="dxa"/>
            <w:shd w:val="clear" w:color="000000" w:fill="FFFFFF"/>
          </w:tcPr>
          <w:p>
            <w:pPr>
              <w:autoSpaceDE w:val="0"/>
              <w:autoSpaceDN w:val="0"/>
              <w:spacing w:line="460" w:lineRule="exact"/>
              <w:jc w:val="center"/>
              <w:rPr>
                <w:color w:val="000000"/>
                <w:szCs w:val="21"/>
                <w:lang w:val="zh-CN"/>
              </w:rPr>
            </w:pPr>
          </w:p>
        </w:tc>
        <w:tc>
          <w:tcPr>
            <w:tcW w:w="1985" w:type="dxa"/>
            <w:shd w:val="clear" w:color="000000" w:fill="FFFFFF"/>
          </w:tcPr>
          <w:p>
            <w:pPr>
              <w:autoSpaceDE w:val="0"/>
              <w:autoSpaceDN w:val="0"/>
              <w:spacing w:line="460" w:lineRule="exact"/>
              <w:jc w:val="center"/>
              <w:rPr>
                <w:color w:val="000000"/>
                <w:szCs w:val="21"/>
                <w:lang w:val="zh-CN"/>
              </w:rPr>
            </w:pPr>
          </w:p>
        </w:tc>
        <w:tc>
          <w:tcPr>
            <w:tcW w:w="1134" w:type="dxa"/>
            <w:shd w:val="clear" w:color="000000" w:fill="FFFFFF"/>
            <w:vAlign w:val="center"/>
          </w:tcPr>
          <w:p>
            <w:pPr>
              <w:autoSpaceDE w:val="0"/>
              <w:autoSpaceDN w:val="0"/>
              <w:spacing w:line="460" w:lineRule="exact"/>
              <w:jc w:val="center"/>
              <w:rPr>
                <w:color w:val="000000"/>
                <w:szCs w:val="21"/>
                <w:lang w:val="zh-CN"/>
              </w:rPr>
            </w:pPr>
          </w:p>
        </w:tc>
        <w:tc>
          <w:tcPr>
            <w:tcW w:w="1134" w:type="dxa"/>
            <w:shd w:val="clear" w:color="000000" w:fill="FFFFFF"/>
          </w:tcPr>
          <w:p>
            <w:pPr>
              <w:autoSpaceDE w:val="0"/>
              <w:autoSpaceDN w:val="0"/>
              <w:spacing w:line="460" w:lineRule="exact"/>
              <w:rPr>
                <w:color w:val="000000"/>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pPr>
              <w:autoSpaceDE w:val="0"/>
              <w:autoSpaceDN w:val="0"/>
              <w:spacing w:line="460" w:lineRule="exact"/>
              <w:rPr>
                <w:color w:val="000000"/>
                <w:szCs w:val="21"/>
                <w:lang w:val="zh-CN"/>
              </w:rPr>
            </w:pPr>
          </w:p>
        </w:tc>
        <w:tc>
          <w:tcPr>
            <w:tcW w:w="1985" w:type="dxa"/>
            <w:shd w:val="clear" w:color="000000" w:fill="FFFFFF"/>
          </w:tcPr>
          <w:p>
            <w:pPr>
              <w:autoSpaceDE w:val="0"/>
              <w:autoSpaceDN w:val="0"/>
              <w:spacing w:line="460" w:lineRule="exact"/>
              <w:rPr>
                <w:color w:val="000000"/>
                <w:szCs w:val="21"/>
                <w:lang w:val="zh-CN"/>
              </w:rPr>
            </w:pPr>
          </w:p>
        </w:tc>
        <w:tc>
          <w:tcPr>
            <w:tcW w:w="1984" w:type="dxa"/>
            <w:shd w:val="clear" w:color="000000" w:fill="FFFFFF"/>
          </w:tcPr>
          <w:p>
            <w:pPr>
              <w:autoSpaceDE w:val="0"/>
              <w:autoSpaceDN w:val="0"/>
              <w:spacing w:line="460" w:lineRule="exact"/>
              <w:rPr>
                <w:color w:val="000000"/>
                <w:szCs w:val="21"/>
                <w:lang w:val="zh-CN"/>
              </w:rPr>
            </w:pPr>
          </w:p>
        </w:tc>
        <w:tc>
          <w:tcPr>
            <w:tcW w:w="1985" w:type="dxa"/>
            <w:shd w:val="clear" w:color="000000" w:fill="FFFFFF"/>
          </w:tcPr>
          <w:p>
            <w:pPr>
              <w:autoSpaceDE w:val="0"/>
              <w:autoSpaceDN w:val="0"/>
              <w:spacing w:line="460" w:lineRule="exact"/>
              <w:rPr>
                <w:color w:val="000000"/>
                <w:szCs w:val="21"/>
                <w:lang w:val="zh-CN"/>
              </w:rPr>
            </w:pPr>
          </w:p>
        </w:tc>
        <w:tc>
          <w:tcPr>
            <w:tcW w:w="1134" w:type="dxa"/>
            <w:shd w:val="clear" w:color="000000" w:fill="FFFFFF"/>
            <w:vAlign w:val="center"/>
          </w:tcPr>
          <w:p>
            <w:pPr>
              <w:autoSpaceDE w:val="0"/>
              <w:autoSpaceDN w:val="0"/>
              <w:spacing w:line="460" w:lineRule="exact"/>
              <w:jc w:val="center"/>
              <w:rPr>
                <w:color w:val="000000"/>
                <w:szCs w:val="21"/>
                <w:lang w:val="zh-CN"/>
              </w:rPr>
            </w:pPr>
          </w:p>
        </w:tc>
        <w:tc>
          <w:tcPr>
            <w:tcW w:w="1134" w:type="dxa"/>
            <w:shd w:val="clear" w:color="000000" w:fill="FFFFFF"/>
          </w:tcPr>
          <w:p>
            <w:pPr>
              <w:autoSpaceDE w:val="0"/>
              <w:autoSpaceDN w:val="0"/>
              <w:spacing w:line="460" w:lineRule="exact"/>
              <w:rPr>
                <w:color w:val="000000"/>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pPr>
              <w:autoSpaceDE w:val="0"/>
              <w:autoSpaceDN w:val="0"/>
              <w:spacing w:line="460" w:lineRule="exact"/>
              <w:rPr>
                <w:color w:val="000000"/>
                <w:szCs w:val="21"/>
                <w:lang w:val="zh-CN"/>
              </w:rPr>
            </w:pPr>
          </w:p>
        </w:tc>
        <w:tc>
          <w:tcPr>
            <w:tcW w:w="1985" w:type="dxa"/>
            <w:shd w:val="clear" w:color="000000" w:fill="FFFFFF"/>
          </w:tcPr>
          <w:p>
            <w:pPr>
              <w:autoSpaceDE w:val="0"/>
              <w:autoSpaceDN w:val="0"/>
              <w:spacing w:line="460" w:lineRule="exact"/>
              <w:rPr>
                <w:color w:val="000000"/>
                <w:szCs w:val="21"/>
                <w:lang w:val="zh-CN"/>
              </w:rPr>
            </w:pPr>
          </w:p>
        </w:tc>
        <w:tc>
          <w:tcPr>
            <w:tcW w:w="1984" w:type="dxa"/>
            <w:shd w:val="clear" w:color="000000" w:fill="FFFFFF"/>
          </w:tcPr>
          <w:p>
            <w:pPr>
              <w:autoSpaceDE w:val="0"/>
              <w:autoSpaceDN w:val="0"/>
              <w:spacing w:line="460" w:lineRule="exact"/>
              <w:rPr>
                <w:color w:val="000000"/>
                <w:szCs w:val="21"/>
                <w:lang w:val="zh-CN"/>
              </w:rPr>
            </w:pPr>
          </w:p>
        </w:tc>
        <w:tc>
          <w:tcPr>
            <w:tcW w:w="1985" w:type="dxa"/>
            <w:shd w:val="clear" w:color="000000" w:fill="FFFFFF"/>
          </w:tcPr>
          <w:p>
            <w:pPr>
              <w:autoSpaceDE w:val="0"/>
              <w:autoSpaceDN w:val="0"/>
              <w:spacing w:line="460" w:lineRule="exact"/>
              <w:rPr>
                <w:color w:val="000000"/>
                <w:szCs w:val="21"/>
                <w:lang w:val="zh-CN"/>
              </w:rPr>
            </w:pPr>
          </w:p>
        </w:tc>
        <w:tc>
          <w:tcPr>
            <w:tcW w:w="1134" w:type="dxa"/>
            <w:shd w:val="clear" w:color="000000" w:fill="FFFFFF"/>
            <w:vAlign w:val="center"/>
          </w:tcPr>
          <w:p>
            <w:pPr>
              <w:autoSpaceDE w:val="0"/>
              <w:autoSpaceDN w:val="0"/>
              <w:spacing w:line="460" w:lineRule="exact"/>
              <w:jc w:val="center"/>
              <w:rPr>
                <w:color w:val="000000"/>
                <w:szCs w:val="21"/>
                <w:lang w:val="zh-CN"/>
              </w:rPr>
            </w:pPr>
          </w:p>
        </w:tc>
        <w:tc>
          <w:tcPr>
            <w:tcW w:w="1134" w:type="dxa"/>
            <w:shd w:val="clear" w:color="000000" w:fill="FFFFFF"/>
          </w:tcPr>
          <w:p>
            <w:pPr>
              <w:autoSpaceDE w:val="0"/>
              <w:autoSpaceDN w:val="0"/>
              <w:spacing w:line="460" w:lineRule="exact"/>
              <w:rPr>
                <w:color w:val="000000"/>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pPr>
              <w:autoSpaceDE w:val="0"/>
              <w:autoSpaceDN w:val="0"/>
              <w:spacing w:line="460" w:lineRule="exact"/>
              <w:rPr>
                <w:color w:val="000000"/>
                <w:szCs w:val="21"/>
                <w:lang w:val="zh-CN"/>
              </w:rPr>
            </w:pPr>
          </w:p>
        </w:tc>
        <w:tc>
          <w:tcPr>
            <w:tcW w:w="1985" w:type="dxa"/>
            <w:shd w:val="clear" w:color="000000" w:fill="FFFFFF"/>
          </w:tcPr>
          <w:p>
            <w:pPr>
              <w:autoSpaceDE w:val="0"/>
              <w:autoSpaceDN w:val="0"/>
              <w:spacing w:line="460" w:lineRule="exact"/>
              <w:rPr>
                <w:color w:val="000000"/>
                <w:szCs w:val="21"/>
                <w:lang w:val="zh-CN"/>
              </w:rPr>
            </w:pPr>
          </w:p>
        </w:tc>
        <w:tc>
          <w:tcPr>
            <w:tcW w:w="1984" w:type="dxa"/>
            <w:shd w:val="clear" w:color="000000" w:fill="FFFFFF"/>
          </w:tcPr>
          <w:p>
            <w:pPr>
              <w:autoSpaceDE w:val="0"/>
              <w:autoSpaceDN w:val="0"/>
              <w:spacing w:line="460" w:lineRule="exact"/>
              <w:rPr>
                <w:color w:val="000000"/>
                <w:szCs w:val="21"/>
                <w:lang w:val="zh-CN"/>
              </w:rPr>
            </w:pPr>
          </w:p>
        </w:tc>
        <w:tc>
          <w:tcPr>
            <w:tcW w:w="1985" w:type="dxa"/>
            <w:shd w:val="clear" w:color="000000" w:fill="FFFFFF"/>
          </w:tcPr>
          <w:p>
            <w:pPr>
              <w:autoSpaceDE w:val="0"/>
              <w:autoSpaceDN w:val="0"/>
              <w:spacing w:line="460" w:lineRule="exact"/>
              <w:rPr>
                <w:color w:val="000000"/>
                <w:szCs w:val="21"/>
                <w:lang w:val="zh-CN"/>
              </w:rPr>
            </w:pPr>
          </w:p>
        </w:tc>
        <w:tc>
          <w:tcPr>
            <w:tcW w:w="1134" w:type="dxa"/>
            <w:shd w:val="clear" w:color="000000" w:fill="FFFFFF"/>
            <w:vAlign w:val="center"/>
          </w:tcPr>
          <w:p>
            <w:pPr>
              <w:autoSpaceDE w:val="0"/>
              <w:autoSpaceDN w:val="0"/>
              <w:spacing w:line="460" w:lineRule="exact"/>
              <w:jc w:val="center"/>
              <w:rPr>
                <w:color w:val="000000"/>
                <w:szCs w:val="21"/>
                <w:lang w:val="zh-CN"/>
              </w:rPr>
            </w:pPr>
          </w:p>
        </w:tc>
        <w:tc>
          <w:tcPr>
            <w:tcW w:w="1134" w:type="dxa"/>
            <w:shd w:val="clear" w:color="000000" w:fill="FFFFFF"/>
          </w:tcPr>
          <w:p>
            <w:pPr>
              <w:autoSpaceDE w:val="0"/>
              <w:autoSpaceDN w:val="0"/>
              <w:spacing w:line="460" w:lineRule="exact"/>
              <w:rPr>
                <w:color w:val="000000"/>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pPr>
              <w:autoSpaceDE w:val="0"/>
              <w:autoSpaceDN w:val="0"/>
              <w:spacing w:line="460" w:lineRule="exact"/>
              <w:rPr>
                <w:color w:val="000000"/>
                <w:szCs w:val="21"/>
                <w:lang w:val="zh-CN"/>
              </w:rPr>
            </w:pPr>
          </w:p>
        </w:tc>
        <w:tc>
          <w:tcPr>
            <w:tcW w:w="1985" w:type="dxa"/>
            <w:shd w:val="clear" w:color="000000" w:fill="FFFFFF"/>
          </w:tcPr>
          <w:p>
            <w:pPr>
              <w:autoSpaceDE w:val="0"/>
              <w:autoSpaceDN w:val="0"/>
              <w:spacing w:line="460" w:lineRule="exact"/>
              <w:rPr>
                <w:color w:val="000000"/>
                <w:szCs w:val="21"/>
                <w:lang w:val="zh-CN"/>
              </w:rPr>
            </w:pPr>
          </w:p>
        </w:tc>
        <w:tc>
          <w:tcPr>
            <w:tcW w:w="1984" w:type="dxa"/>
            <w:shd w:val="clear" w:color="000000" w:fill="FFFFFF"/>
          </w:tcPr>
          <w:p>
            <w:pPr>
              <w:autoSpaceDE w:val="0"/>
              <w:autoSpaceDN w:val="0"/>
              <w:spacing w:line="460" w:lineRule="exact"/>
              <w:rPr>
                <w:color w:val="000000"/>
                <w:szCs w:val="21"/>
                <w:lang w:val="zh-CN"/>
              </w:rPr>
            </w:pPr>
          </w:p>
        </w:tc>
        <w:tc>
          <w:tcPr>
            <w:tcW w:w="1985" w:type="dxa"/>
            <w:shd w:val="clear" w:color="000000" w:fill="FFFFFF"/>
          </w:tcPr>
          <w:p>
            <w:pPr>
              <w:autoSpaceDE w:val="0"/>
              <w:autoSpaceDN w:val="0"/>
              <w:spacing w:line="460" w:lineRule="exact"/>
              <w:rPr>
                <w:color w:val="000000"/>
                <w:szCs w:val="21"/>
                <w:lang w:val="zh-CN"/>
              </w:rPr>
            </w:pPr>
          </w:p>
        </w:tc>
        <w:tc>
          <w:tcPr>
            <w:tcW w:w="1134" w:type="dxa"/>
            <w:shd w:val="clear" w:color="000000" w:fill="FFFFFF"/>
            <w:vAlign w:val="center"/>
          </w:tcPr>
          <w:p>
            <w:pPr>
              <w:autoSpaceDE w:val="0"/>
              <w:autoSpaceDN w:val="0"/>
              <w:spacing w:line="460" w:lineRule="exact"/>
              <w:jc w:val="center"/>
              <w:rPr>
                <w:color w:val="000000"/>
                <w:szCs w:val="21"/>
                <w:lang w:val="zh-CN"/>
              </w:rPr>
            </w:pPr>
          </w:p>
        </w:tc>
        <w:tc>
          <w:tcPr>
            <w:tcW w:w="1134" w:type="dxa"/>
            <w:shd w:val="clear" w:color="000000" w:fill="FFFFFF"/>
          </w:tcPr>
          <w:p>
            <w:pPr>
              <w:autoSpaceDE w:val="0"/>
              <w:autoSpaceDN w:val="0"/>
              <w:spacing w:line="460" w:lineRule="exact"/>
              <w:rPr>
                <w:color w:val="000000"/>
                <w:szCs w:val="21"/>
                <w:lang w:val="zh-CN"/>
              </w:rPr>
            </w:pPr>
          </w:p>
        </w:tc>
      </w:tr>
    </w:tbl>
    <w:p>
      <w:pPr>
        <w:spacing w:line="460" w:lineRule="exact"/>
        <w:ind w:right="480"/>
        <w:rPr>
          <w:rFonts w:cs="Arial"/>
          <w:color w:val="000000"/>
          <w:szCs w:val="21"/>
        </w:rPr>
      </w:pPr>
      <w:r>
        <w:rPr>
          <w:rFonts w:hint="eastAsia" w:cs="Arial"/>
          <w:color w:val="000000"/>
          <w:szCs w:val="21"/>
        </w:rPr>
        <w:t>投标人</w:t>
      </w:r>
      <w:r>
        <w:rPr>
          <w:rFonts w:cs="Arial"/>
          <w:color w:val="000000"/>
          <w:szCs w:val="21"/>
        </w:rPr>
        <w:t>：（盖章）</w:t>
      </w:r>
    </w:p>
    <w:p>
      <w:pPr>
        <w:spacing w:line="460" w:lineRule="exact"/>
        <w:ind w:right="480"/>
        <w:rPr>
          <w:rFonts w:cs="Arial"/>
          <w:color w:val="000000"/>
          <w:szCs w:val="21"/>
        </w:rPr>
      </w:pPr>
      <w:r>
        <w:rPr>
          <w:rFonts w:cs="Arial"/>
          <w:color w:val="000000"/>
          <w:szCs w:val="21"/>
        </w:rPr>
        <w:t>法定代表人或授权委托人：（签字或盖章）</w:t>
      </w:r>
    </w:p>
    <w:p>
      <w:pPr>
        <w:spacing w:line="460" w:lineRule="exact"/>
        <w:rPr>
          <w:color w:val="000000"/>
          <w:szCs w:val="21"/>
        </w:rPr>
      </w:pPr>
      <w:r>
        <w:rPr>
          <w:color w:val="000000"/>
          <w:szCs w:val="21"/>
        </w:rPr>
        <w:t>日期：       年   月   日</w:t>
      </w:r>
    </w:p>
    <w:p>
      <w:pPr>
        <w:keepNext/>
        <w:keepLines/>
        <w:shd w:val="clear" w:color="auto" w:fill="FFFFFF"/>
        <w:adjustRightInd w:val="0"/>
        <w:snapToGrid w:val="0"/>
        <w:spacing w:line="460" w:lineRule="exact"/>
        <w:outlineLvl w:val="2"/>
        <w:rPr>
          <w:b/>
          <w:bCs/>
          <w:color w:val="000000"/>
          <w:szCs w:val="21"/>
        </w:rPr>
      </w:pPr>
    </w:p>
    <w:p>
      <w:pPr>
        <w:spacing w:line="460" w:lineRule="exact"/>
        <w:rPr>
          <w:color w:val="000000"/>
          <w:szCs w:val="21"/>
        </w:rPr>
      </w:pPr>
    </w:p>
    <w:p>
      <w:pPr>
        <w:spacing w:line="460" w:lineRule="exact"/>
        <w:rPr>
          <w:color w:val="000000"/>
          <w:szCs w:val="21"/>
        </w:rPr>
      </w:pPr>
    </w:p>
    <w:p>
      <w:pPr>
        <w:spacing w:line="460" w:lineRule="exact"/>
        <w:rPr>
          <w:color w:val="000000"/>
          <w:szCs w:val="21"/>
        </w:rPr>
      </w:pPr>
    </w:p>
    <w:p>
      <w:pPr>
        <w:spacing w:line="460" w:lineRule="exact"/>
        <w:rPr>
          <w:color w:val="000000"/>
          <w:szCs w:val="21"/>
        </w:rPr>
      </w:pPr>
    </w:p>
    <w:p>
      <w:pPr>
        <w:spacing w:line="460" w:lineRule="exact"/>
        <w:rPr>
          <w:color w:val="000000"/>
          <w:szCs w:val="21"/>
        </w:rPr>
      </w:pPr>
    </w:p>
    <w:p>
      <w:pPr>
        <w:spacing w:line="460" w:lineRule="exact"/>
        <w:rPr>
          <w:color w:val="000000"/>
          <w:szCs w:val="21"/>
        </w:rPr>
      </w:pPr>
    </w:p>
    <w:p>
      <w:pPr>
        <w:spacing w:line="460" w:lineRule="exact"/>
        <w:rPr>
          <w:color w:val="000000"/>
          <w:szCs w:val="21"/>
        </w:rPr>
      </w:pPr>
    </w:p>
    <w:p>
      <w:pPr>
        <w:spacing w:line="460" w:lineRule="exact"/>
        <w:rPr>
          <w:color w:val="000000"/>
          <w:szCs w:val="21"/>
        </w:rPr>
      </w:pPr>
    </w:p>
    <w:p>
      <w:pPr>
        <w:pStyle w:val="6"/>
        <w:rPr>
          <w:rFonts w:ascii="宋体" w:hAnsi="宋体"/>
        </w:rPr>
      </w:pPr>
    </w:p>
    <w:p>
      <w:pPr>
        <w:pStyle w:val="6"/>
        <w:rPr>
          <w:rFonts w:ascii="宋体" w:hAnsi="宋体"/>
        </w:rPr>
      </w:pPr>
    </w:p>
    <w:p>
      <w:pPr>
        <w:pStyle w:val="6"/>
        <w:rPr>
          <w:rFonts w:ascii="宋体" w:hAnsi="宋体"/>
        </w:rPr>
      </w:pPr>
    </w:p>
    <w:p>
      <w:pPr>
        <w:spacing w:line="460" w:lineRule="exact"/>
        <w:rPr>
          <w:color w:val="000000"/>
          <w:szCs w:val="21"/>
        </w:rPr>
      </w:pPr>
    </w:p>
    <w:p>
      <w:pPr>
        <w:spacing w:line="460" w:lineRule="exact"/>
        <w:rPr>
          <w:color w:val="000000"/>
          <w:szCs w:val="21"/>
        </w:rPr>
      </w:pPr>
    </w:p>
    <w:p>
      <w:pPr>
        <w:spacing w:line="460" w:lineRule="exact"/>
        <w:rPr>
          <w:color w:val="000000"/>
          <w:szCs w:val="21"/>
        </w:rPr>
      </w:pPr>
    </w:p>
    <w:p>
      <w:pPr>
        <w:spacing w:line="460" w:lineRule="exact"/>
        <w:rPr>
          <w:color w:val="000000"/>
          <w:szCs w:val="21"/>
        </w:rPr>
      </w:pPr>
    </w:p>
    <w:p>
      <w:pPr>
        <w:keepNext/>
        <w:keepLines/>
        <w:shd w:val="clear" w:color="auto" w:fill="FFFFFF"/>
        <w:adjustRightInd w:val="0"/>
        <w:snapToGrid w:val="0"/>
        <w:spacing w:line="460" w:lineRule="exact"/>
        <w:jc w:val="center"/>
        <w:outlineLvl w:val="2"/>
        <w:rPr>
          <w:b/>
          <w:bCs/>
          <w:color w:val="000000"/>
          <w:sz w:val="36"/>
          <w:szCs w:val="36"/>
        </w:rPr>
      </w:pPr>
      <w:r>
        <w:rPr>
          <w:rFonts w:hint="eastAsia"/>
          <w:b/>
          <w:bCs/>
          <w:color w:val="000000"/>
          <w:sz w:val="36"/>
          <w:szCs w:val="36"/>
        </w:rPr>
        <w:t>15、技术条款偏离表</w:t>
      </w:r>
    </w:p>
    <w:p>
      <w:pPr>
        <w:autoSpaceDE w:val="0"/>
        <w:autoSpaceDN w:val="0"/>
        <w:spacing w:line="460" w:lineRule="exact"/>
        <w:rPr>
          <w:color w:val="000000"/>
          <w:szCs w:val="21"/>
          <w:lang w:val="zh-CN"/>
        </w:rPr>
      </w:pPr>
      <w:r>
        <w:rPr>
          <w:rFonts w:hint="eastAsia"/>
          <w:color w:val="000000"/>
          <w:szCs w:val="21"/>
          <w:lang w:val="zh-CN"/>
        </w:rPr>
        <w:t>项目名称</w:t>
      </w:r>
      <w:r>
        <w:rPr>
          <w:color w:val="000000"/>
          <w:szCs w:val="21"/>
          <w:lang w:val="zh-CN"/>
        </w:rPr>
        <w:t>:</w:t>
      </w:r>
      <w:r>
        <w:rPr>
          <w:color w:val="000000"/>
          <w:szCs w:val="21"/>
          <w:u w:val="single"/>
          <w:lang w:val="zh-CN"/>
        </w:rPr>
        <w:t>____</w:t>
      </w:r>
      <w:r>
        <w:rPr>
          <w:rFonts w:hint="eastAsia"/>
          <w:color w:val="000000"/>
          <w:szCs w:val="21"/>
          <w:u w:val="single"/>
          <w:lang w:val="zh-CN"/>
        </w:rPr>
        <w:t xml:space="preserve">      </w:t>
      </w:r>
      <w:r>
        <w:rPr>
          <w:color w:val="000000"/>
          <w:szCs w:val="21"/>
          <w:u w:val="single"/>
          <w:lang w:val="zh-CN"/>
        </w:rPr>
        <w:t>____</w:t>
      </w:r>
      <w:r>
        <w:rPr>
          <w:rFonts w:hint="eastAsia"/>
          <w:color w:val="000000"/>
          <w:szCs w:val="21"/>
          <w:lang w:val="zh-CN"/>
        </w:rPr>
        <w:t>项目编号</w:t>
      </w:r>
      <w:r>
        <w:rPr>
          <w:color w:val="000000"/>
          <w:szCs w:val="21"/>
          <w:lang w:val="zh-CN"/>
        </w:rPr>
        <w:t>:</w:t>
      </w:r>
      <w:r>
        <w:rPr>
          <w:color w:val="000000"/>
          <w:szCs w:val="21"/>
          <w:u w:val="single"/>
          <w:lang w:val="zh-CN"/>
        </w:rPr>
        <w:t>______________</w:t>
      </w:r>
    </w:p>
    <w:tbl>
      <w:tblPr>
        <w:tblStyle w:val="17"/>
        <w:tblW w:w="8931"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1985"/>
        <w:gridCol w:w="1984"/>
        <w:gridCol w:w="1985"/>
        <w:gridCol w:w="1134"/>
        <w:gridCol w:w="113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vAlign w:val="center"/>
          </w:tcPr>
          <w:p>
            <w:pPr>
              <w:autoSpaceDE w:val="0"/>
              <w:autoSpaceDN w:val="0"/>
              <w:spacing w:line="460" w:lineRule="exact"/>
              <w:jc w:val="center"/>
              <w:rPr>
                <w:color w:val="000000"/>
                <w:szCs w:val="21"/>
                <w:lang w:val="zh-CN"/>
              </w:rPr>
            </w:pPr>
            <w:r>
              <w:rPr>
                <w:rFonts w:hint="eastAsia"/>
                <w:color w:val="000000"/>
                <w:szCs w:val="21"/>
                <w:lang w:val="zh-CN"/>
              </w:rPr>
              <w:t>序号</w:t>
            </w:r>
          </w:p>
        </w:tc>
        <w:tc>
          <w:tcPr>
            <w:tcW w:w="1985" w:type="dxa"/>
            <w:shd w:val="clear" w:color="000000" w:fill="FFFFFF"/>
            <w:vAlign w:val="center"/>
          </w:tcPr>
          <w:p>
            <w:pPr>
              <w:autoSpaceDE w:val="0"/>
              <w:autoSpaceDN w:val="0"/>
              <w:spacing w:line="460" w:lineRule="exact"/>
              <w:jc w:val="center"/>
              <w:rPr>
                <w:color w:val="000000"/>
                <w:szCs w:val="21"/>
              </w:rPr>
            </w:pPr>
            <w:r>
              <w:rPr>
                <w:rFonts w:hint="eastAsia"/>
                <w:color w:val="000000"/>
                <w:szCs w:val="21"/>
                <w:lang w:val="zh-CN" w:eastAsia="zh-CN"/>
              </w:rPr>
              <w:t>招标</w:t>
            </w:r>
            <w:r>
              <w:rPr>
                <w:rFonts w:hint="eastAsia"/>
                <w:color w:val="000000"/>
                <w:szCs w:val="21"/>
                <w:lang w:val="zh-CN"/>
              </w:rPr>
              <w:t>文件条目号</w:t>
            </w:r>
          </w:p>
          <w:p>
            <w:pPr>
              <w:autoSpaceDE w:val="0"/>
              <w:autoSpaceDN w:val="0"/>
              <w:spacing w:line="460" w:lineRule="exact"/>
              <w:jc w:val="center"/>
              <w:rPr>
                <w:color w:val="000000"/>
                <w:szCs w:val="21"/>
                <w:lang w:val="zh-CN"/>
              </w:rPr>
            </w:pPr>
            <w:r>
              <w:rPr>
                <w:rFonts w:hint="eastAsia"/>
                <w:color w:val="000000"/>
                <w:szCs w:val="21"/>
                <w:lang w:val="zh-CN"/>
              </w:rPr>
              <w:t>（页码）</w:t>
            </w:r>
          </w:p>
        </w:tc>
        <w:tc>
          <w:tcPr>
            <w:tcW w:w="1984" w:type="dxa"/>
            <w:shd w:val="clear" w:color="000000" w:fill="FFFFFF"/>
            <w:vAlign w:val="center"/>
          </w:tcPr>
          <w:p>
            <w:pPr>
              <w:autoSpaceDE w:val="0"/>
              <w:autoSpaceDN w:val="0"/>
              <w:spacing w:line="460" w:lineRule="exact"/>
              <w:jc w:val="center"/>
              <w:rPr>
                <w:color w:val="000000"/>
                <w:szCs w:val="21"/>
                <w:lang w:val="zh-CN"/>
              </w:rPr>
            </w:pPr>
            <w:r>
              <w:rPr>
                <w:rFonts w:hint="eastAsia"/>
                <w:color w:val="000000"/>
                <w:szCs w:val="21"/>
                <w:lang w:val="zh-CN" w:eastAsia="zh-CN"/>
              </w:rPr>
              <w:t>招标</w:t>
            </w:r>
            <w:r>
              <w:rPr>
                <w:rFonts w:hint="eastAsia"/>
                <w:color w:val="000000"/>
                <w:szCs w:val="21"/>
                <w:lang w:val="zh-CN"/>
              </w:rPr>
              <w:t>文件的采购需求条款</w:t>
            </w:r>
          </w:p>
        </w:tc>
        <w:tc>
          <w:tcPr>
            <w:tcW w:w="1985" w:type="dxa"/>
            <w:shd w:val="clear" w:color="000000" w:fill="FFFFFF"/>
            <w:vAlign w:val="center"/>
          </w:tcPr>
          <w:p>
            <w:pPr>
              <w:autoSpaceDE w:val="0"/>
              <w:autoSpaceDN w:val="0"/>
              <w:spacing w:line="460" w:lineRule="exact"/>
              <w:jc w:val="center"/>
              <w:rPr>
                <w:color w:val="000000"/>
                <w:szCs w:val="21"/>
                <w:lang w:val="zh-CN"/>
              </w:rPr>
            </w:pPr>
            <w:r>
              <w:rPr>
                <w:rFonts w:hint="eastAsia"/>
                <w:color w:val="000000"/>
                <w:szCs w:val="21"/>
                <w:lang w:val="zh-CN"/>
              </w:rPr>
              <w:t>响应文件的采购需求条款</w:t>
            </w:r>
          </w:p>
        </w:tc>
        <w:tc>
          <w:tcPr>
            <w:tcW w:w="1134" w:type="dxa"/>
            <w:shd w:val="clear" w:color="000000" w:fill="FFFFFF"/>
            <w:vAlign w:val="center"/>
          </w:tcPr>
          <w:p>
            <w:pPr>
              <w:autoSpaceDE w:val="0"/>
              <w:autoSpaceDN w:val="0"/>
              <w:spacing w:line="460" w:lineRule="exact"/>
              <w:jc w:val="center"/>
              <w:rPr>
                <w:color w:val="000000"/>
                <w:szCs w:val="21"/>
                <w:lang w:val="zh-CN"/>
              </w:rPr>
            </w:pPr>
            <w:r>
              <w:rPr>
                <w:rFonts w:hint="eastAsia"/>
                <w:color w:val="000000"/>
                <w:szCs w:val="21"/>
                <w:lang w:val="zh-CN"/>
              </w:rPr>
              <w:t>偏离</w:t>
            </w:r>
          </w:p>
        </w:tc>
        <w:tc>
          <w:tcPr>
            <w:tcW w:w="1134" w:type="dxa"/>
            <w:shd w:val="clear" w:color="000000" w:fill="FFFFFF"/>
            <w:vAlign w:val="center"/>
          </w:tcPr>
          <w:p>
            <w:pPr>
              <w:autoSpaceDE w:val="0"/>
              <w:autoSpaceDN w:val="0"/>
              <w:spacing w:line="460" w:lineRule="exact"/>
              <w:jc w:val="center"/>
              <w:rPr>
                <w:color w:val="000000"/>
                <w:szCs w:val="21"/>
                <w:lang w:val="zh-CN"/>
              </w:rPr>
            </w:pPr>
            <w:r>
              <w:rPr>
                <w:rFonts w:hint="eastAsia"/>
                <w:color w:val="000000"/>
                <w:szCs w:val="21"/>
                <w:lang w:val="zh-CN"/>
              </w:rPr>
              <w:t>说明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pPr>
              <w:autoSpaceDE w:val="0"/>
              <w:autoSpaceDN w:val="0"/>
              <w:spacing w:line="460" w:lineRule="exact"/>
              <w:rPr>
                <w:color w:val="000000"/>
                <w:szCs w:val="21"/>
                <w:lang w:val="zh-CN"/>
              </w:rPr>
            </w:pPr>
          </w:p>
        </w:tc>
        <w:tc>
          <w:tcPr>
            <w:tcW w:w="1985" w:type="dxa"/>
            <w:shd w:val="clear" w:color="000000" w:fill="FFFFFF"/>
          </w:tcPr>
          <w:p>
            <w:pPr>
              <w:autoSpaceDE w:val="0"/>
              <w:autoSpaceDN w:val="0"/>
              <w:spacing w:line="460" w:lineRule="exact"/>
              <w:rPr>
                <w:color w:val="000000"/>
                <w:szCs w:val="21"/>
                <w:lang w:val="zh-CN"/>
              </w:rPr>
            </w:pPr>
          </w:p>
        </w:tc>
        <w:tc>
          <w:tcPr>
            <w:tcW w:w="1984" w:type="dxa"/>
            <w:shd w:val="clear" w:color="000000" w:fill="FFFFFF"/>
          </w:tcPr>
          <w:p>
            <w:pPr>
              <w:autoSpaceDE w:val="0"/>
              <w:autoSpaceDN w:val="0"/>
              <w:spacing w:line="460" w:lineRule="exact"/>
              <w:jc w:val="center"/>
              <w:rPr>
                <w:color w:val="000000"/>
                <w:szCs w:val="21"/>
                <w:lang w:val="zh-CN"/>
              </w:rPr>
            </w:pPr>
          </w:p>
        </w:tc>
        <w:tc>
          <w:tcPr>
            <w:tcW w:w="1985" w:type="dxa"/>
            <w:shd w:val="clear" w:color="000000" w:fill="FFFFFF"/>
          </w:tcPr>
          <w:p>
            <w:pPr>
              <w:autoSpaceDE w:val="0"/>
              <w:autoSpaceDN w:val="0"/>
              <w:spacing w:line="460" w:lineRule="exact"/>
              <w:jc w:val="center"/>
              <w:rPr>
                <w:color w:val="000000"/>
                <w:szCs w:val="21"/>
                <w:lang w:val="zh-CN"/>
              </w:rPr>
            </w:pPr>
          </w:p>
        </w:tc>
        <w:tc>
          <w:tcPr>
            <w:tcW w:w="1134" w:type="dxa"/>
            <w:shd w:val="clear" w:color="000000" w:fill="FFFFFF"/>
            <w:vAlign w:val="center"/>
          </w:tcPr>
          <w:p>
            <w:pPr>
              <w:autoSpaceDE w:val="0"/>
              <w:autoSpaceDN w:val="0"/>
              <w:spacing w:line="460" w:lineRule="exact"/>
              <w:jc w:val="center"/>
              <w:rPr>
                <w:color w:val="000000"/>
                <w:szCs w:val="21"/>
                <w:lang w:val="zh-CN"/>
              </w:rPr>
            </w:pPr>
          </w:p>
        </w:tc>
        <w:tc>
          <w:tcPr>
            <w:tcW w:w="1134" w:type="dxa"/>
            <w:shd w:val="clear" w:color="000000" w:fill="FFFFFF"/>
          </w:tcPr>
          <w:p>
            <w:pPr>
              <w:autoSpaceDE w:val="0"/>
              <w:autoSpaceDN w:val="0"/>
              <w:spacing w:line="460" w:lineRule="exact"/>
              <w:rPr>
                <w:color w:val="000000"/>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pPr>
              <w:autoSpaceDE w:val="0"/>
              <w:autoSpaceDN w:val="0"/>
              <w:spacing w:line="460" w:lineRule="exact"/>
              <w:rPr>
                <w:color w:val="000000"/>
                <w:szCs w:val="21"/>
                <w:lang w:val="zh-CN"/>
              </w:rPr>
            </w:pPr>
          </w:p>
        </w:tc>
        <w:tc>
          <w:tcPr>
            <w:tcW w:w="1985" w:type="dxa"/>
            <w:shd w:val="clear" w:color="000000" w:fill="FFFFFF"/>
          </w:tcPr>
          <w:p>
            <w:pPr>
              <w:autoSpaceDE w:val="0"/>
              <w:autoSpaceDN w:val="0"/>
              <w:spacing w:line="460" w:lineRule="exact"/>
              <w:rPr>
                <w:color w:val="000000"/>
                <w:szCs w:val="21"/>
                <w:lang w:val="zh-CN"/>
              </w:rPr>
            </w:pPr>
          </w:p>
        </w:tc>
        <w:tc>
          <w:tcPr>
            <w:tcW w:w="1984" w:type="dxa"/>
            <w:shd w:val="clear" w:color="000000" w:fill="FFFFFF"/>
          </w:tcPr>
          <w:p>
            <w:pPr>
              <w:autoSpaceDE w:val="0"/>
              <w:autoSpaceDN w:val="0"/>
              <w:spacing w:line="460" w:lineRule="exact"/>
              <w:rPr>
                <w:color w:val="000000"/>
                <w:szCs w:val="21"/>
                <w:lang w:val="zh-CN"/>
              </w:rPr>
            </w:pPr>
          </w:p>
        </w:tc>
        <w:tc>
          <w:tcPr>
            <w:tcW w:w="1985" w:type="dxa"/>
            <w:shd w:val="clear" w:color="000000" w:fill="FFFFFF"/>
          </w:tcPr>
          <w:p>
            <w:pPr>
              <w:autoSpaceDE w:val="0"/>
              <w:autoSpaceDN w:val="0"/>
              <w:spacing w:line="460" w:lineRule="exact"/>
              <w:rPr>
                <w:color w:val="000000"/>
                <w:szCs w:val="21"/>
                <w:lang w:val="zh-CN"/>
              </w:rPr>
            </w:pPr>
          </w:p>
        </w:tc>
        <w:tc>
          <w:tcPr>
            <w:tcW w:w="1134" w:type="dxa"/>
            <w:shd w:val="clear" w:color="000000" w:fill="FFFFFF"/>
            <w:vAlign w:val="center"/>
          </w:tcPr>
          <w:p>
            <w:pPr>
              <w:autoSpaceDE w:val="0"/>
              <w:autoSpaceDN w:val="0"/>
              <w:spacing w:line="460" w:lineRule="exact"/>
              <w:jc w:val="center"/>
              <w:rPr>
                <w:color w:val="000000"/>
                <w:szCs w:val="21"/>
                <w:lang w:val="zh-CN"/>
              </w:rPr>
            </w:pPr>
          </w:p>
        </w:tc>
        <w:tc>
          <w:tcPr>
            <w:tcW w:w="1134" w:type="dxa"/>
            <w:shd w:val="clear" w:color="000000" w:fill="FFFFFF"/>
          </w:tcPr>
          <w:p>
            <w:pPr>
              <w:autoSpaceDE w:val="0"/>
              <w:autoSpaceDN w:val="0"/>
              <w:spacing w:line="460" w:lineRule="exact"/>
              <w:rPr>
                <w:color w:val="000000"/>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85" w:hRule="atLeast"/>
        </w:trPr>
        <w:tc>
          <w:tcPr>
            <w:tcW w:w="709" w:type="dxa"/>
            <w:shd w:val="clear" w:color="000000" w:fill="FFFFFF"/>
          </w:tcPr>
          <w:p>
            <w:pPr>
              <w:autoSpaceDE w:val="0"/>
              <w:autoSpaceDN w:val="0"/>
              <w:spacing w:line="460" w:lineRule="exact"/>
              <w:rPr>
                <w:color w:val="000000"/>
                <w:szCs w:val="21"/>
                <w:lang w:val="zh-CN"/>
              </w:rPr>
            </w:pPr>
          </w:p>
        </w:tc>
        <w:tc>
          <w:tcPr>
            <w:tcW w:w="1985" w:type="dxa"/>
            <w:shd w:val="clear" w:color="000000" w:fill="FFFFFF"/>
          </w:tcPr>
          <w:p>
            <w:pPr>
              <w:autoSpaceDE w:val="0"/>
              <w:autoSpaceDN w:val="0"/>
              <w:spacing w:line="460" w:lineRule="exact"/>
              <w:rPr>
                <w:color w:val="000000"/>
                <w:szCs w:val="21"/>
                <w:lang w:val="zh-CN"/>
              </w:rPr>
            </w:pPr>
          </w:p>
        </w:tc>
        <w:tc>
          <w:tcPr>
            <w:tcW w:w="1984" w:type="dxa"/>
            <w:shd w:val="clear" w:color="000000" w:fill="FFFFFF"/>
          </w:tcPr>
          <w:p>
            <w:pPr>
              <w:autoSpaceDE w:val="0"/>
              <w:autoSpaceDN w:val="0"/>
              <w:spacing w:line="460" w:lineRule="exact"/>
              <w:rPr>
                <w:color w:val="000000"/>
                <w:szCs w:val="21"/>
                <w:lang w:val="zh-CN"/>
              </w:rPr>
            </w:pPr>
          </w:p>
        </w:tc>
        <w:tc>
          <w:tcPr>
            <w:tcW w:w="1985" w:type="dxa"/>
            <w:shd w:val="clear" w:color="000000" w:fill="FFFFFF"/>
          </w:tcPr>
          <w:p>
            <w:pPr>
              <w:autoSpaceDE w:val="0"/>
              <w:autoSpaceDN w:val="0"/>
              <w:spacing w:line="460" w:lineRule="exact"/>
              <w:rPr>
                <w:color w:val="000000"/>
                <w:szCs w:val="21"/>
                <w:lang w:val="zh-CN"/>
              </w:rPr>
            </w:pPr>
          </w:p>
        </w:tc>
        <w:tc>
          <w:tcPr>
            <w:tcW w:w="1134" w:type="dxa"/>
            <w:shd w:val="clear" w:color="000000" w:fill="FFFFFF"/>
            <w:vAlign w:val="center"/>
          </w:tcPr>
          <w:p>
            <w:pPr>
              <w:autoSpaceDE w:val="0"/>
              <w:autoSpaceDN w:val="0"/>
              <w:spacing w:line="460" w:lineRule="exact"/>
              <w:jc w:val="center"/>
              <w:rPr>
                <w:color w:val="000000"/>
                <w:szCs w:val="21"/>
                <w:lang w:val="zh-CN"/>
              </w:rPr>
            </w:pPr>
          </w:p>
        </w:tc>
        <w:tc>
          <w:tcPr>
            <w:tcW w:w="1134" w:type="dxa"/>
            <w:shd w:val="clear" w:color="000000" w:fill="FFFFFF"/>
          </w:tcPr>
          <w:p>
            <w:pPr>
              <w:autoSpaceDE w:val="0"/>
              <w:autoSpaceDN w:val="0"/>
              <w:spacing w:line="460" w:lineRule="exact"/>
              <w:rPr>
                <w:color w:val="000000"/>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85" w:hRule="atLeast"/>
        </w:trPr>
        <w:tc>
          <w:tcPr>
            <w:tcW w:w="709" w:type="dxa"/>
            <w:shd w:val="clear" w:color="000000" w:fill="FFFFFF"/>
          </w:tcPr>
          <w:p>
            <w:pPr>
              <w:autoSpaceDE w:val="0"/>
              <w:autoSpaceDN w:val="0"/>
              <w:spacing w:line="460" w:lineRule="exact"/>
              <w:rPr>
                <w:color w:val="000000"/>
                <w:szCs w:val="21"/>
                <w:lang w:val="zh-CN"/>
              </w:rPr>
            </w:pPr>
          </w:p>
        </w:tc>
        <w:tc>
          <w:tcPr>
            <w:tcW w:w="1985" w:type="dxa"/>
            <w:shd w:val="clear" w:color="000000" w:fill="FFFFFF"/>
          </w:tcPr>
          <w:p>
            <w:pPr>
              <w:autoSpaceDE w:val="0"/>
              <w:autoSpaceDN w:val="0"/>
              <w:spacing w:line="460" w:lineRule="exact"/>
              <w:rPr>
                <w:color w:val="000000"/>
                <w:szCs w:val="21"/>
                <w:lang w:val="zh-CN"/>
              </w:rPr>
            </w:pPr>
          </w:p>
        </w:tc>
        <w:tc>
          <w:tcPr>
            <w:tcW w:w="1984" w:type="dxa"/>
            <w:shd w:val="clear" w:color="000000" w:fill="FFFFFF"/>
          </w:tcPr>
          <w:p>
            <w:pPr>
              <w:autoSpaceDE w:val="0"/>
              <w:autoSpaceDN w:val="0"/>
              <w:spacing w:line="460" w:lineRule="exact"/>
              <w:rPr>
                <w:color w:val="000000"/>
                <w:szCs w:val="21"/>
                <w:lang w:val="zh-CN"/>
              </w:rPr>
            </w:pPr>
          </w:p>
        </w:tc>
        <w:tc>
          <w:tcPr>
            <w:tcW w:w="1985" w:type="dxa"/>
            <w:shd w:val="clear" w:color="000000" w:fill="FFFFFF"/>
          </w:tcPr>
          <w:p>
            <w:pPr>
              <w:autoSpaceDE w:val="0"/>
              <w:autoSpaceDN w:val="0"/>
              <w:spacing w:line="460" w:lineRule="exact"/>
              <w:rPr>
                <w:color w:val="000000"/>
                <w:szCs w:val="21"/>
                <w:lang w:val="zh-CN"/>
              </w:rPr>
            </w:pPr>
          </w:p>
        </w:tc>
        <w:tc>
          <w:tcPr>
            <w:tcW w:w="1134" w:type="dxa"/>
            <w:shd w:val="clear" w:color="000000" w:fill="FFFFFF"/>
            <w:vAlign w:val="center"/>
          </w:tcPr>
          <w:p>
            <w:pPr>
              <w:autoSpaceDE w:val="0"/>
              <w:autoSpaceDN w:val="0"/>
              <w:spacing w:line="460" w:lineRule="exact"/>
              <w:jc w:val="center"/>
              <w:rPr>
                <w:color w:val="000000"/>
                <w:szCs w:val="21"/>
                <w:lang w:val="zh-CN"/>
              </w:rPr>
            </w:pPr>
          </w:p>
        </w:tc>
        <w:tc>
          <w:tcPr>
            <w:tcW w:w="1134" w:type="dxa"/>
            <w:shd w:val="clear" w:color="000000" w:fill="FFFFFF"/>
          </w:tcPr>
          <w:p>
            <w:pPr>
              <w:autoSpaceDE w:val="0"/>
              <w:autoSpaceDN w:val="0"/>
              <w:spacing w:line="460" w:lineRule="exact"/>
              <w:rPr>
                <w:color w:val="000000"/>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85" w:hRule="atLeast"/>
        </w:trPr>
        <w:tc>
          <w:tcPr>
            <w:tcW w:w="709" w:type="dxa"/>
            <w:shd w:val="clear" w:color="000000" w:fill="FFFFFF"/>
          </w:tcPr>
          <w:p>
            <w:pPr>
              <w:autoSpaceDE w:val="0"/>
              <w:autoSpaceDN w:val="0"/>
              <w:spacing w:line="460" w:lineRule="exact"/>
              <w:rPr>
                <w:color w:val="000000"/>
                <w:szCs w:val="21"/>
                <w:lang w:val="zh-CN"/>
              </w:rPr>
            </w:pPr>
          </w:p>
        </w:tc>
        <w:tc>
          <w:tcPr>
            <w:tcW w:w="1985" w:type="dxa"/>
            <w:shd w:val="clear" w:color="000000" w:fill="FFFFFF"/>
          </w:tcPr>
          <w:p>
            <w:pPr>
              <w:autoSpaceDE w:val="0"/>
              <w:autoSpaceDN w:val="0"/>
              <w:spacing w:line="460" w:lineRule="exact"/>
              <w:rPr>
                <w:color w:val="000000"/>
                <w:szCs w:val="21"/>
                <w:lang w:val="zh-CN"/>
              </w:rPr>
            </w:pPr>
          </w:p>
        </w:tc>
        <w:tc>
          <w:tcPr>
            <w:tcW w:w="1984" w:type="dxa"/>
            <w:shd w:val="clear" w:color="000000" w:fill="FFFFFF"/>
          </w:tcPr>
          <w:p>
            <w:pPr>
              <w:autoSpaceDE w:val="0"/>
              <w:autoSpaceDN w:val="0"/>
              <w:spacing w:line="460" w:lineRule="exact"/>
              <w:rPr>
                <w:color w:val="000000"/>
                <w:szCs w:val="21"/>
                <w:lang w:val="zh-CN"/>
              </w:rPr>
            </w:pPr>
          </w:p>
        </w:tc>
        <w:tc>
          <w:tcPr>
            <w:tcW w:w="1985" w:type="dxa"/>
            <w:shd w:val="clear" w:color="000000" w:fill="FFFFFF"/>
          </w:tcPr>
          <w:p>
            <w:pPr>
              <w:autoSpaceDE w:val="0"/>
              <w:autoSpaceDN w:val="0"/>
              <w:spacing w:line="460" w:lineRule="exact"/>
              <w:rPr>
                <w:color w:val="000000"/>
                <w:szCs w:val="21"/>
                <w:lang w:val="zh-CN"/>
              </w:rPr>
            </w:pPr>
          </w:p>
        </w:tc>
        <w:tc>
          <w:tcPr>
            <w:tcW w:w="1134" w:type="dxa"/>
            <w:shd w:val="clear" w:color="000000" w:fill="FFFFFF"/>
            <w:vAlign w:val="center"/>
          </w:tcPr>
          <w:p>
            <w:pPr>
              <w:autoSpaceDE w:val="0"/>
              <w:autoSpaceDN w:val="0"/>
              <w:spacing w:line="460" w:lineRule="exact"/>
              <w:jc w:val="center"/>
              <w:rPr>
                <w:color w:val="000000"/>
                <w:szCs w:val="21"/>
                <w:lang w:val="zh-CN"/>
              </w:rPr>
            </w:pPr>
          </w:p>
        </w:tc>
        <w:tc>
          <w:tcPr>
            <w:tcW w:w="1134" w:type="dxa"/>
            <w:shd w:val="clear" w:color="000000" w:fill="FFFFFF"/>
          </w:tcPr>
          <w:p>
            <w:pPr>
              <w:autoSpaceDE w:val="0"/>
              <w:autoSpaceDN w:val="0"/>
              <w:spacing w:line="460" w:lineRule="exact"/>
              <w:rPr>
                <w:color w:val="000000"/>
                <w:szCs w:val="21"/>
                <w:lang w:val="zh-CN"/>
              </w:rPr>
            </w:pPr>
          </w:p>
        </w:tc>
      </w:tr>
    </w:tbl>
    <w:p>
      <w:pPr>
        <w:spacing w:line="460" w:lineRule="exact"/>
        <w:ind w:right="480"/>
        <w:rPr>
          <w:rFonts w:cs="Arial"/>
          <w:color w:val="000000"/>
          <w:szCs w:val="21"/>
        </w:rPr>
      </w:pPr>
      <w:r>
        <w:rPr>
          <w:rFonts w:hint="eastAsia" w:cs="Arial"/>
          <w:color w:val="000000"/>
          <w:szCs w:val="21"/>
        </w:rPr>
        <w:t>投标人</w:t>
      </w:r>
      <w:r>
        <w:rPr>
          <w:rFonts w:cs="Arial"/>
          <w:color w:val="000000"/>
          <w:szCs w:val="21"/>
        </w:rPr>
        <w:t>：（盖章）</w:t>
      </w:r>
    </w:p>
    <w:p>
      <w:pPr>
        <w:spacing w:line="460" w:lineRule="exact"/>
        <w:ind w:right="480"/>
        <w:rPr>
          <w:rFonts w:cs="Arial"/>
          <w:color w:val="000000"/>
          <w:szCs w:val="21"/>
        </w:rPr>
      </w:pPr>
      <w:r>
        <w:rPr>
          <w:rFonts w:cs="Arial"/>
          <w:color w:val="000000"/>
          <w:szCs w:val="21"/>
        </w:rPr>
        <w:t>法定代表人或授权委托人：（签字或盖章）</w:t>
      </w:r>
    </w:p>
    <w:p>
      <w:pPr>
        <w:spacing w:line="460" w:lineRule="exact"/>
        <w:rPr>
          <w:color w:val="000000"/>
          <w:szCs w:val="21"/>
        </w:rPr>
      </w:pPr>
      <w:r>
        <w:rPr>
          <w:color w:val="000000"/>
          <w:szCs w:val="21"/>
        </w:rPr>
        <w:t>日期：       年   月   日</w:t>
      </w:r>
    </w:p>
    <w:p>
      <w:pPr>
        <w:pStyle w:val="3"/>
        <w:spacing w:before="0" w:after="0" w:line="520" w:lineRule="exact"/>
        <w:rPr>
          <w:rFonts w:cs="Arial"/>
          <w:b w:val="0"/>
          <w:bCs w:val="0"/>
          <w:szCs w:val="21"/>
        </w:rPr>
      </w:pPr>
    </w:p>
    <w:p>
      <w:pPr>
        <w:tabs>
          <w:tab w:val="left" w:pos="5580"/>
        </w:tabs>
        <w:autoSpaceDE w:val="0"/>
        <w:autoSpaceDN w:val="0"/>
        <w:spacing w:line="440" w:lineRule="exact"/>
        <w:rPr>
          <w:rFonts w:cs="Arial"/>
          <w:b/>
          <w:bCs/>
          <w:szCs w:val="21"/>
        </w:rPr>
      </w:pPr>
    </w:p>
    <w:p>
      <w:pPr>
        <w:tabs>
          <w:tab w:val="left" w:pos="5580"/>
        </w:tabs>
        <w:autoSpaceDE w:val="0"/>
        <w:autoSpaceDN w:val="0"/>
        <w:spacing w:line="440" w:lineRule="exact"/>
        <w:rPr>
          <w:rFonts w:cs="Arial"/>
          <w:b/>
          <w:bCs/>
          <w:szCs w:val="21"/>
        </w:rPr>
      </w:pPr>
    </w:p>
    <w:p>
      <w:pPr>
        <w:tabs>
          <w:tab w:val="left" w:pos="5580"/>
        </w:tabs>
        <w:autoSpaceDE w:val="0"/>
        <w:autoSpaceDN w:val="0"/>
        <w:spacing w:line="440" w:lineRule="exact"/>
        <w:rPr>
          <w:rFonts w:cs="Arial"/>
          <w:b/>
          <w:bCs/>
          <w:szCs w:val="21"/>
        </w:rPr>
      </w:pPr>
    </w:p>
    <w:p>
      <w:pPr>
        <w:keepNext/>
        <w:keepLines/>
        <w:shd w:val="clear" w:color="auto" w:fill="FFFFFF"/>
        <w:adjustRightInd w:val="0"/>
        <w:snapToGrid w:val="0"/>
        <w:spacing w:line="460" w:lineRule="exact"/>
        <w:jc w:val="center"/>
        <w:outlineLvl w:val="2"/>
        <w:rPr>
          <w:rFonts w:cs="宋体"/>
          <w:b/>
          <w:sz w:val="28"/>
          <w:szCs w:val="28"/>
        </w:rPr>
      </w:pPr>
      <w:r>
        <w:rPr>
          <w:b/>
          <w:sz w:val="28"/>
          <w:szCs w:val="28"/>
        </w:rPr>
        <w:br w:type="page"/>
      </w:r>
      <w:r>
        <w:rPr>
          <w:rFonts w:hint="eastAsia"/>
          <w:b/>
          <w:bCs/>
          <w:color w:val="000000"/>
          <w:sz w:val="36"/>
          <w:szCs w:val="36"/>
        </w:rPr>
        <w:t>16、服务方案及企业优惠承诺等</w:t>
      </w:r>
    </w:p>
    <w:p>
      <w:pPr>
        <w:autoSpaceDE w:val="0"/>
        <w:autoSpaceDN w:val="0"/>
        <w:spacing w:line="440" w:lineRule="exact"/>
        <w:rPr>
          <w:rFonts w:cs="Arial"/>
          <w:b/>
          <w:color w:val="000000"/>
          <w:szCs w:val="21"/>
        </w:rPr>
      </w:pPr>
      <w:r>
        <w:rPr>
          <w:rFonts w:hint="eastAsia" w:cs="Arial"/>
          <w:b/>
          <w:color w:val="000000"/>
          <w:szCs w:val="21"/>
        </w:rPr>
        <w:t>投标人应根据</w:t>
      </w:r>
      <w:r>
        <w:rPr>
          <w:rFonts w:hint="eastAsia" w:cs="Arial"/>
          <w:b/>
          <w:color w:val="000000"/>
          <w:szCs w:val="21"/>
          <w:lang w:eastAsia="zh-CN"/>
        </w:rPr>
        <w:t>招标</w:t>
      </w:r>
      <w:r>
        <w:rPr>
          <w:rFonts w:hint="eastAsia" w:cs="Arial"/>
          <w:b/>
          <w:color w:val="000000"/>
          <w:szCs w:val="21"/>
        </w:rPr>
        <w:t>文件采购需求及评审办法，详细叙述拟提供的服务方案：</w:t>
      </w:r>
    </w:p>
    <w:p>
      <w:pPr>
        <w:spacing w:line="360" w:lineRule="auto"/>
        <w:ind w:firstLine="440" w:firstLineChars="200"/>
        <w:rPr>
          <w:szCs w:val="21"/>
        </w:rPr>
      </w:pPr>
      <w:r>
        <w:rPr>
          <w:rFonts w:hint="eastAsia"/>
          <w:szCs w:val="21"/>
        </w:rPr>
        <w:t>1、项目进度计划（投标人应根据 “采购需求”编写整体项目进度计划方案，方案内容包含但不限于：项目整体规划安排、实施进度保障、实施质量保障、人员在项目各阶段投入计划等内容，格式自拟。）</w:t>
      </w:r>
    </w:p>
    <w:p>
      <w:pPr>
        <w:spacing w:line="360" w:lineRule="auto"/>
        <w:ind w:firstLine="440" w:firstLineChars="200"/>
        <w:rPr>
          <w:szCs w:val="21"/>
        </w:rPr>
      </w:pPr>
      <w:r>
        <w:rPr>
          <w:rFonts w:hint="eastAsia"/>
          <w:szCs w:val="21"/>
        </w:rPr>
        <w:t>2、成果质量保证措施（投标人应根据</w:t>
      </w:r>
      <w:r>
        <w:rPr>
          <w:rFonts w:hint="eastAsia"/>
          <w:szCs w:val="21"/>
          <w:lang w:eastAsia="zh-CN"/>
        </w:rPr>
        <w:t>招标</w:t>
      </w:r>
      <w:r>
        <w:rPr>
          <w:rFonts w:hint="eastAsia"/>
          <w:szCs w:val="21"/>
        </w:rPr>
        <w:t>文件 “采购需求”编写质量保障及质量控制措施。）</w:t>
      </w:r>
    </w:p>
    <w:p>
      <w:pPr>
        <w:spacing w:line="360" w:lineRule="auto"/>
        <w:ind w:firstLine="440" w:firstLineChars="200"/>
        <w:rPr>
          <w:szCs w:val="21"/>
        </w:rPr>
      </w:pPr>
      <w:r>
        <w:rPr>
          <w:rFonts w:hint="eastAsia"/>
          <w:szCs w:val="21"/>
        </w:rPr>
        <w:t>3、技术重点、难点分析及应对措施（投标人应根据</w:t>
      </w:r>
      <w:r>
        <w:rPr>
          <w:rFonts w:hint="eastAsia"/>
          <w:szCs w:val="21"/>
          <w:lang w:eastAsia="zh-CN"/>
        </w:rPr>
        <w:t>招标</w:t>
      </w:r>
      <w:r>
        <w:rPr>
          <w:rFonts w:hint="eastAsia"/>
          <w:szCs w:val="21"/>
        </w:rPr>
        <w:t>文件“采购需求”描述项目的重点、难点以及应对策略。）</w:t>
      </w:r>
    </w:p>
    <w:p>
      <w:pPr>
        <w:spacing w:line="360" w:lineRule="auto"/>
        <w:ind w:firstLine="440" w:firstLineChars="200"/>
        <w:rPr>
          <w:szCs w:val="21"/>
        </w:rPr>
      </w:pPr>
      <w:r>
        <w:rPr>
          <w:rFonts w:hint="eastAsia"/>
          <w:szCs w:val="21"/>
        </w:rPr>
        <w:t>4、服务方案（投标人应根据</w:t>
      </w:r>
      <w:r>
        <w:rPr>
          <w:rFonts w:hint="eastAsia"/>
          <w:szCs w:val="21"/>
          <w:lang w:eastAsia="zh-CN"/>
        </w:rPr>
        <w:t>招标</w:t>
      </w:r>
      <w:r>
        <w:rPr>
          <w:rFonts w:hint="eastAsia"/>
          <w:szCs w:val="21"/>
        </w:rPr>
        <w:t>文件“采购需求”合理拟定服务方案包括但不限于工作任务较清晰，方案基本科学、全面、具有可操作性、针对性较强等）</w:t>
      </w:r>
    </w:p>
    <w:p>
      <w:pPr>
        <w:spacing w:line="360" w:lineRule="auto"/>
        <w:ind w:firstLine="440" w:firstLineChars="200"/>
        <w:rPr>
          <w:szCs w:val="21"/>
        </w:rPr>
      </w:pPr>
      <w:r>
        <w:rPr>
          <w:rFonts w:hint="eastAsia"/>
          <w:szCs w:val="21"/>
        </w:rPr>
        <w:t>5、企业优惠承诺（格式自拟）</w:t>
      </w:r>
    </w:p>
    <w:p>
      <w:pPr>
        <w:rPr>
          <w:rFonts w:hint="eastAsia"/>
          <w:b/>
          <w:bCs/>
          <w:color w:val="000000"/>
          <w:sz w:val="36"/>
          <w:szCs w:val="36"/>
        </w:rPr>
      </w:pPr>
      <w:r>
        <w:rPr>
          <w:rFonts w:hint="eastAsia"/>
          <w:b/>
          <w:bCs/>
          <w:color w:val="000000"/>
          <w:sz w:val="36"/>
          <w:szCs w:val="36"/>
        </w:rPr>
        <w:br w:type="page"/>
      </w:r>
    </w:p>
    <w:p>
      <w:pPr>
        <w:keepNext/>
        <w:keepLines/>
        <w:shd w:val="clear" w:color="auto" w:fill="FFFFFF"/>
        <w:adjustRightInd w:val="0"/>
        <w:snapToGrid w:val="0"/>
        <w:spacing w:line="460" w:lineRule="exact"/>
        <w:jc w:val="center"/>
        <w:outlineLvl w:val="2"/>
        <w:rPr>
          <w:szCs w:val="21"/>
        </w:rPr>
      </w:pPr>
      <w:r>
        <w:rPr>
          <w:rFonts w:hint="eastAsia"/>
          <w:b/>
          <w:bCs/>
          <w:color w:val="000000"/>
          <w:sz w:val="36"/>
          <w:szCs w:val="36"/>
        </w:rPr>
        <w:t>17、投标人认为有必要提供的其他材料</w:t>
      </w:r>
    </w:p>
    <w:p>
      <w:pPr>
        <w:snapToGrid w:val="0"/>
        <w:spacing w:line="360" w:lineRule="auto"/>
        <w:rPr>
          <w:b/>
          <w:sz w:val="30"/>
          <w:szCs w:val="30"/>
          <w:lang w:eastAsia="zh-CN"/>
        </w:rPr>
      </w:pPr>
    </w:p>
    <w:bookmarkEnd w:id="18"/>
    <w:bookmarkEnd w:id="19"/>
    <w:bookmarkEnd w:id="20"/>
    <w:bookmarkEnd w:id="21"/>
    <w:p>
      <w:pPr>
        <w:textAlignment w:val="auto"/>
        <w:rPr>
          <w:sz w:val="24"/>
          <w:szCs w:val="24"/>
          <w:lang w:eastAsia="zh-CN"/>
        </w:rPr>
      </w:pPr>
      <w:bookmarkStart w:id="30" w:name="_Toc32680"/>
      <w:bookmarkStart w:id="31" w:name="_Toc14687"/>
      <w:r>
        <w:rPr>
          <w:rFonts w:hint="eastAsia"/>
          <w:b/>
          <w:sz w:val="24"/>
          <w:szCs w:val="24"/>
          <w:lang w:eastAsia="zh-CN"/>
        </w:rPr>
        <w:t>投标人</w:t>
      </w:r>
      <w:r>
        <w:rPr>
          <w:b/>
          <w:sz w:val="24"/>
          <w:szCs w:val="24"/>
          <w:lang w:eastAsia="zh-CN"/>
        </w:rPr>
        <w:t>认为有必要提供的其他</w:t>
      </w:r>
      <w:bookmarkEnd w:id="30"/>
      <w:bookmarkEnd w:id="31"/>
      <w:r>
        <w:rPr>
          <w:rFonts w:hint="eastAsia"/>
          <w:b/>
          <w:sz w:val="24"/>
          <w:szCs w:val="24"/>
          <w:lang w:eastAsia="zh-CN"/>
        </w:rPr>
        <w:t>评审中所需资料</w:t>
      </w:r>
    </w:p>
    <w:p>
      <w:pPr>
        <w:shd w:val="clear" w:color="auto" w:fill="FFFFFF"/>
        <w:tabs>
          <w:tab w:val="left" w:pos="996"/>
        </w:tabs>
        <w:spacing w:line="480" w:lineRule="auto"/>
        <w:jc w:val="center"/>
        <w:rPr>
          <w:b/>
          <w:bCs/>
          <w:sz w:val="24"/>
          <w:szCs w:val="24"/>
          <w:lang w:eastAsia="zh-CN"/>
        </w:rPr>
      </w:pPr>
      <w:r>
        <w:rPr>
          <w:rFonts w:hint="eastAsia"/>
          <w:b/>
          <w:bCs/>
          <w:sz w:val="24"/>
          <w:szCs w:val="24"/>
          <w:lang w:eastAsia="zh-CN"/>
        </w:rPr>
        <w:t>由投标人自行编写，无具体格式。</w:t>
      </w:r>
    </w:p>
    <w:p>
      <w:pPr>
        <w:spacing w:line="455" w:lineRule="exact"/>
        <w:rPr>
          <w:rStyle w:val="23"/>
          <w:lang w:eastAsia="zh-CN"/>
        </w:rPr>
      </w:pPr>
    </w:p>
    <w:sectPr>
      <w:headerReference r:id="rId7" w:type="first"/>
      <w:headerReference r:id="rId6" w:type="default"/>
      <w:type w:val="continuous"/>
      <w:pgSz w:w="11906" w:h="16838"/>
      <w:pgMar w:top="1440" w:right="1701" w:bottom="1440" w:left="170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pacing w:line="14" w:lineRule="auto"/>
      <w:ind w:left="0"/>
      <w:rPr>
        <w:rStyle w:val="23"/>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7" name="4097"/>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7" o:spid="_x0000_s1026" o:spt="202" type="#_x0000_t202" style="position:absolute;left:0pt;margin-left:300.25pt;margin-top:791.15pt;height:12pt;width:8.5pt;mso-position-horizontal-relative:page;mso-position-vertical-relative:page;z-index:-251657216;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Dz4xaN/gEAAAsEAAAOAAAAZHJzL2Uyb0RvYy54bWyt&#10;U01v2zAMvQ/YfxB0X+wE7bIacYquQYcB3QfQ9QcoshwLs0SNUmJnv36U5GRtd+lhF4MWxUe+x6fV&#10;9Wh6dlDoNdiaz2clZ8pKaLTd1fzxx927D5z5IGwjerCq5kfl+fX67ZvV4Cq1gA76RiEjEOurwdW8&#10;C8FVReFlp4zwM3DKUrIFNCLQL+6KBsVA6KYvFmX5vhgAG4cglfd0uslJPiHiawChbbVUG5B7o2zI&#10;qKh6EYiS77TzfJ2mbVslw7e29SqwvubENKQvNaF4G7/FeiWqHQrXaTmNIF4zwgtORmhLTc9QGxEE&#10;26P+B8poieChDTMJpshEkiLEYl6+0OahE04lLiS1d2fR/f+DlV8P35HppuZLzqwwtPCL8moZdRmc&#10;ryj94OhCGD/CSG5JHL27B/nTMwu3nbA7dYMIQ6dEQ3PNY2XxpDTj+AiyHb5AQw3EPkACGls0UTSS&#10;gRE67eR43okaA5OxZbm8uqSMpNT8cnFRpp0VojoVO/ThkwLDYlBzpJUncHG49yEOI6rTldjLwp3u&#10;+7T23j47oIv5RCXfTNWRSpw+8wjjdpyk2UJzJFII2VP0oijoAH9zNpCfau5/7QUqzvrPloSJ5jsF&#10;eAq2p0BYSaU1D5zl8DZkk+4d6l1HyFl6CzckXqsTsThanmKSnDyS+E5+jiZ8+p9u/X3D6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ZdPC2gAAAA0BAAAPAAAAAAAAAAEAIAAAACIAAABkcnMvZG93&#10;bnJldi54bWxQSwECFAAUAAAACACHTuJA8+MWjf4BAAALBAAADgAAAAAAAAABACAAAAApAQAAZHJz&#10;L2Uyb0RvYy54bWxQSwUGAAAAAAYABgBZAQAAmQUAAAAA&#10;">
              <v:fill on="f" focussize="0,0"/>
              <v:stroke on="f"/>
              <v:imagedata o:title=""/>
              <o:lock v:ext="edit" aspectratio="f"/>
              <v:textbox inset="0mm,0mm,0mm,0mm">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pacing w:line="14" w:lineRule="auto"/>
      <w:ind w:left="0"/>
      <w:rPr>
        <w:rStyle w:val="23"/>
        <w:sz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8" name="4098"/>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8" o:spid="_x0000_s1026" o:spt="202" type="#_x0000_t202" style="position:absolute;left:0pt;margin-left:300.25pt;margin-top:791.15pt;height:12pt;width:8.5pt;mso-position-horizontal-relative:page;mso-position-vertical-relative:page;z-index:-251656192;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CaZ9FR/gEAAAsEAAAOAAAAZHJzL2Uyb0RvYy54bWyt&#10;U01v2zAMvQ/YfxB0X+wE7dYacYquQYcB3QfQ7QcoshwLs0SNUmJnv36UZGddd+lhF4MWxUe+x6f1&#10;zWh6dlToNdiaLxclZ8pKaLTd1/z7t/s3V5z5IGwjerCq5ifl+c3m9av14Cq1gg76RiEjEOurwdW8&#10;C8FVReFlp4zwC3DKUrIFNCLQL+6LBsVA6KYvVmX5thgAG4cglfd0us1JPiHiSwChbbVUW5AHo2zI&#10;qKh6EYiS77TzfJOmbVslw5e29SqwvubENKQvNaF4F7/FZi2qPQrXaTmNIF4ywjNORmhLTc9QWxEE&#10;O6D+B8poieChDQsJpshEkiLEYlk+0+axE04lLiS1d2fR/f+DlZ+PX5Hppua0disMLfyivL6KugzO&#10;V5R+dHQhjO9hJLckjt49gPzhmYW7Tti9ukWEoVOiobmWsbJ4UppxfATZDZ+goQbiECABjS2aKBrJ&#10;wAiddnI670SNgcnYsnx3fUkZSanl5eqiTDsrRDUXO/ThgwLDYlBzpJUncHF88CEOI6r5Suxl4V73&#10;fVp7b/86oIv5RCXfTNWRSpw+8wjjbpyk2UFzIlII2VP0oijoAH9xNpCfau5/HgQqzvqPloSJ5psD&#10;nIPdHAgrqbTmgbMc3oVs0oNDve8IOUtv4ZbEa3UiFkfLU0ySk0cS38nP0YRP/9OtP294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ZdPC2gAAAA0BAAAPAAAAAAAAAAEAIAAAACIAAABkcnMvZG93&#10;bnJldi54bWxQSwECFAAUAAAACACHTuJAmmfRUf4BAAALBAAADgAAAAAAAAABACAAAAApAQAAZHJz&#10;L2Uyb0RvYy54bWxQSwUGAAAAAAYABgBZAQAAmQUAAAAA&#10;">
              <v:fill on="f" focussize="0,0"/>
              <v:stroke on="f"/>
              <v:imagedata o:title=""/>
              <o:lock v:ext="edit" aspectratio="f"/>
              <v:textbox inset="0mm,0mm,0mm,0mm">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336135"/>
      <w:docPartObj>
        <w:docPartGallery w:val="autotext"/>
      </w:docPartObj>
    </w:sdtPr>
    <w:sdtContent>
      <w:p>
        <w:pPr>
          <w:pStyle w:val="11"/>
          <w:jc w:val="center"/>
        </w:pPr>
        <w:r>
          <w:fldChar w:fldCharType="begin"/>
        </w:r>
        <w:r>
          <w:instrText xml:space="preserve">PAGE   \* MERGEFORMAT</w:instrText>
        </w:r>
        <w:r>
          <w:fldChar w:fldCharType="separate"/>
        </w:r>
        <w:r>
          <w:rPr>
            <w:lang w:val="zh-CN" w:eastAsia="zh-CN"/>
          </w:rPr>
          <w:t>3</w:t>
        </w:r>
        <w:r>
          <w:rPr>
            <w:lang w:val="zh-CN" w:eastAsia="zh-CN"/>
          </w:rPr>
          <w:fldChar w:fldCharType="end"/>
        </w:r>
      </w:p>
    </w:sdtContent>
  </w:sdt>
  <w:p>
    <w:pPr>
      <w:pStyle w:val="26"/>
      <w:spacing w:line="14" w:lineRule="auto"/>
      <w:ind w:left="0"/>
      <w:rPr>
        <w:rStyle w:val="23"/>
        <w:sz w:val="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F82B5"/>
    <w:multiLevelType w:val="singleLevel"/>
    <w:tmpl w:val="FBFF82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2"/>
    </o:shapelayout>
  </w:hdrShapeDefault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0OTI3ZDJjNjVkZGM0M2VkNzVhMjQzMWE2NTRkMmEifQ=="/>
  </w:docVars>
  <w:rsids>
    <w:rsidRoot w:val="000E3846"/>
    <w:rsid w:val="00012818"/>
    <w:rsid w:val="00014F68"/>
    <w:rsid w:val="00015635"/>
    <w:rsid w:val="000241B1"/>
    <w:rsid w:val="00027679"/>
    <w:rsid w:val="00053383"/>
    <w:rsid w:val="00054EC6"/>
    <w:rsid w:val="00062972"/>
    <w:rsid w:val="00064117"/>
    <w:rsid w:val="000701AF"/>
    <w:rsid w:val="0009157C"/>
    <w:rsid w:val="00091A92"/>
    <w:rsid w:val="000A1591"/>
    <w:rsid w:val="000B0876"/>
    <w:rsid w:val="000C39B5"/>
    <w:rsid w:val="000D44F0"/>
    <w:rsid w:val="000E3846"/>
    <w:rsid w:val="000E6E1E"/>
    <w:rsid w:val="000F33A7"/>
    <w:rsid w:val="0012602B"/>
    <w:rsid w:val="00131258"/>
    <w:rsid w:val="00171147"/>
    <w:rsid w:val="00173C4F"/>
    <w:rsid w:val="001817DE"/>
    <w:rsid w:val="00182DC9"/>
    <w:rsid w:val="0018562F"/>
    <w:rsid w:val="001B539B"/>
    <w:rsid w:val="001B63E1"/>
    <w:rsid w:val="001C564C"/>
    <w:rsid w:val="001C6765"/>
    <w:rsid w:val="001D56E1"/>
    <w:rsid w:val="0020336E"/>
    <w:rsid w:val="0022046C"/>
    <w:rsid w:val="002410E6"/>
    <w:rsid w:val="00247FC2"/>
    <w:rsid w:val="00250761"/>
    <w:rsid w:val="00257212"/>
    <w:rsid w:val="002910EE"/>
    <w:rsid w:val="002928E5"/>
    <w:rsid w:val="002A3C07"/>
    <w:rsid w:val="002D12AA"/>
    <w:rsid w:val="002E1279"/>
    <w:rsid w:val="002F2E9C"/>
    <w:rsid w:val="002F5AC5"/>
    <w:rsid w:val="00302197"/>
    <w:rsid w:val="00335A35"/>
    <w:rsid w:val="00341A3C"/>
    <w:rsid w:val="00345F74"/>
    <w:rsid w:val="00347D86"/>
    <w:rsid w:val="0035115C"/>
    <w:rsid w:val="00365579"/>
    <w:rsid w:val="003667F9"/>
    <w:rsid w:val="00367E24"/>
    <w:rsid w:val="003832E3"/>
    <w:rsid w:val="00384F9F"/>
    <w:rsid w:val="00386CFC"/>
    <w:rsid w:val="00392F10"/>
    <w:rsid w:val="003C0945"/>
    <w:rsid w:val="003E139F"/>
    <w:rsid w:val="003F18B4"/>
    <w:rsid w:val="00404B4C"/>
    <w:rsid w:val="00414887"/>
    <w:rsid w:val="004427A9"/>
    <w:rsid w:val="00451735"/>
    <w:rsid w:val="00452E52"/>
    <w:rsid w:val="00467A42"/>
    <w:rsid w:val="00484A73"/>
    <w:rsid w:val="00485D8A"/>
    <w:rsid w:val="00486D7D"/>
    <w:rsid w:val="00495648"/>
    <w:rsid w:val="004E0FF0"/>
    <w:rsid w:val="004F7D3E"/>
    <w:rsid w:val="00526B9B"/>
    <w:rsid w:val="00553D64"/>
    <w:rsid w:val="00555111"/>
    <w:rsid w:val="00556F09"/>
    <w:rsid w:val="005709A0"/>
    <w:rsid w:val="005748DC"/>
    <w:rsid w:val="00581ADD"/>
    <w:rsid w:val="005945D8"/>
    <w:rsid w:val="005A517A"/>
    <w:rsid w:val="005C68F4"/>
    <w:rsid w:val="005D7706"/>
    <w:rsid w:val="005E12B5"/>
    <w:rsid w:val="005F7F48"/>
    <w:rsid w:val="00612349"/>
    <w:rsid w:val="00622519"/>
    <w:rsid w:val="0064793F"/>
    <w:rsid w:val="006550BA"/>
    <w:rsid w:val="00663C08"/>
    <w:rsid w:val="00665433"/>
    <w:rsid w:val="00676221"/>
    <w:rsid w:val="00676582"/>
    <w:rsid w:val="006812F6"/>
    <w:rsid w:val="00681C19"/>
    <w:rsid w:val="00684141"/>
    <w:rsid w:val="006841C7"/>
    <w:rsid w:val="006B247C"/>
    <w:rsid w:val="006C4F7F"/>
    <w:rsid w:val="006F3FE2"/>
    <w:rsid w:val="00702DD4"/>
    <w:rsid w:val="00712C4E"/>
    <w:rsid w:val="00715C07"/>
    <w:rsid w:val="00726149"/>
    <w:rsid w:val="00736793"/>
    <w:rsid w:val="00750093"/>
    <w:rsid w:val="00770A06"/>
    <w:rsid w:val="007725C0"/>
    <w:rsid w:val="00784460"/>
    <w:rsid w:val="00792C2D"/>
    <w:rsid w:val="00797303"/>
    <w:rsid w:val="007A5603"/>
    <w:rsid w:val="007A6FB3"/>
    <w:rsid w:val="007B028C"/>
    <w:rsid w:val="007B0B59"/>
    <w:rsid w:val="007B2D70"/>
    <w:rsid w:val="007B7839"/>
    <w:rsid w:val="007D0342"/>
    <w:rsid w:val="007E3BBC"/>
    <w:rsid w:val="007E47DD"/>
    <w:rsid w:val="007E7304"/>
    <w:rsid w:val="007F3DDE"/>
    <w:rsid w:val="007F4845"/>
    <w:rsid w:val="00802F4E"/>
    <w:rsid w:val="008070DB"/>
    <w:rsid w:val="00814DAA"/>
    <w:rsid w:val="00821CBA"/>
    <w:rsid w:val="00831DC0"/>
    <w:rsid w:val="008433C2"/>
    <w:rsid w:val="00860E76"/>
    <w:rsid w:val="00862449"/>
    <w:rsid w:val="00863BFB"/>
    <w:rsid w:val="008641FB"/>
    <w:rsid w:val="00880ADE"/>
    <w:rsid w:val="00892716"/>
    <w:rsid w:val="00897799"/>
    <w:rsid w:val="008C4CBC"/>
    <w:rsid w:val="008E6666"/>
    <w:rsid w:val="008F2038"/>
    <w:rsid w:val="00941EC0"/>
    <w:rsid w:val="00955023"/>
    <w:rsid w:val="00962ADF"/>
    <w:rsid w:val="00963CC2"/>
    <w:rsid w:val="00965C49"/>
    <w:rsid w:val="00996FCF"/>
    <w:rsid w:val="009976D1"/>
    <w:rsid w:val="009A0C0F"/>
    <w:rsid w:val="009A4B2F"/>
    <w:rsid w:val="009B08D8"/>
    <w:rsid w:val="009B1509"/>
    <w:rsid w:val="009C24C1"/>
    <w:rsid w:val="009C75A4"/>
    <w:rsid w:val="009D28C9"/>
    <w:rsid w:val="009D5D2F"/>
    <w:rsid w:val="00A0097D"/>
    <w:rsid w:val="00A03B40"/>
    <w:rsid w:val="00A174EE"/>
    <w:rsid w:val="00A21077"/>
    <w:rsid w:val="00A239B4"/>
    <w:rsid w:val="00A360D4"/>
    <w:rsid w:val="00A60236"/>
    <w:rsid w:val="00A60743"/>
    <w:rsid w:val="00A709D3"/>
    <w:rsid w:val="00A741B9"/>
    <w:rsid w:val="00A87C7B"/>
    <w:rsid w:val="00AA29C6"/>
    <w:rsid w:val="00AA3D9B"/>
    <w:rsid w:val="00AA4F90"/>
    <w:rsid w:val="00AB23B3"/>
    <w:rsid w:val="00AC1F81"/>
    <w:rsid w:val="00AC4F4E"/>
    <w:rsid w:val="00AC71C3"/>
    <w:rsid w:val="00AC7756"/>
    <w:rsid w:val="00AF0086"/>
    <w:rsid w:val="00AF204A"/>
    <w:rsid w:val="00AF6A4A"/>
    <w:rsid w:val="00B04635"/>
    <w:rsid w:val="00B06909"/>
    <w:rsid w:val="00B06D56"/>
    <w:rsid w:val="00B222CE"/>
    <w:rsid w:val="00B42DDB"/>
    <w:rsid w:val="00B65DB7"/>
    <w:rsid w:val="00B66614"/>
    <w:rsid w:val="00B700CC"/>
    <w:rsid w:val="00B72464"/>
    <w:rsid w:val="00BA2BED"/>
    <w:rsid w:val="00BA7AD4"/>
    <w:rsid w:val="00BC6A43"/>
    <w:rsid w:val="00BE1404"/>
    <w:rsid w:val="00BF5B53"/>
    <w:rsid w:val="00C036C0"/>
    <w:rsid w:val="00C26747"/>
    <w:rsid w:val="00C2691C"/>
    <w:rsid w:val="00C32925"/>
    <w:rsid w:val="00C36F95"/>
    <w:rsid w:val="00C37738"/>
    <w:rsid w:val="00C407CE"/>
    <w:rsid w:val="00C47FE9"/>
    <w:rsid w:val="00C5799A"/>
    <w:rsid w:val="00C74E7B"/>
    <w:rsid w:val="00C81403"/>
    <w:rsid w:val="00CB12E0"/>
    <w:rsid w:val="00CC0E0B"/>
    <w:rsid w:val="00CC63B4"/>
    <w:rsid w:val="00CE2CCE"/>
    <w:rsid w:val="00CE72B4"/>
    <w:rsid w:val="00CF3058"/>
    <w:rsid w:val="00D33561"/>
    <w:rsid w:val="00D53E73"/>
    <w:rsid w:val="00D640AF"/>
    <w:rsid w:val="00D7010C"/>
    <w:rsid w:val="00D84D3B"/>
    <w:rsid w:val="00D873C0"/>
    <w:rsid w:val="00DA5E90"/>
    <w:rsid w:val="00DC039C"/>
    <w:rsid w:val="00DD22D3"/>
    <w:rsid w:val="00DD409D"/>
    <w:rsid w:val="00DE0A92"/>
    <w:rsid w:val="00E06116"/>
    <w:rsid w:val="00E376F8"/>
    <w:rsid w:val="00E37C90"/>
    <w:rsid w:val="00E40ED8"/>
    <w:rsid w:val="00E443D5"/>
    <w:rsid w:val="00E47BA7"/>
    <w:rsid w:val="00E5392D"/>
    <w:rsid w:val="00E56144"/>
    <w:rsid w:val="00E57B45"/>
    <w:rsid w:val="00E6275C"/>
    <w:rsid w:val="00E67E28"/>
    <w:rsid w:val="00E74C2A"/>
    <w:rsid w:val="00E87F5E"/>
    <w:rsid w:val="00E958B7"/>
    <w:rsid w:val="00EA23F6"/>
    <w:rsid w:val="00EB2B18"/>
    <w:rsid w:val="00EC3A29"/>
    <w:rsid w:val="00EC596A"/>
    <w:rsid w:val="00EE2055"/>
    <w:rsid w:val="00EF1584"/>
    <w:rsid w:val="00EF57B2"/>
    <w:rsid w:val="00F02510"/>
    <w:rsid w:val="00F1224B"/>
    <w:rsid w:val="00F15FE4"/>
    <w:rsid w:val="00F35C8F"/>
    <w:rsid w:val="00F61498"/>
    <w:rsid w:val="00F640F1"/>
    <w:rsid w:val="00F64DEA"/>
    <w:rsid w:val="00F77128"/>
    <w:rsid w:val="00F776B8"/>
    <w:rsid w:val="00F80261"/>
    <w:rsid w:val="00F81089"/>
    <w:rsid w:val="00F85A8D"/>
    <w:rsid w:val="00FA2E9E"/>
    <w:rsid w:val="00FB2295"/>
    <w:rsid w:val="00FC5A26"/>
    <w:rsid w:val="00FD1C7D"/>
    <w:rsid w:val="00FE1385"/>
    <w:rsid w:val="00FE1C54"/>
    <w:rsid w:val="00FF11C6"/>
    <w:rsid w:val="05675ECF"/>
    <w:rsid w:val="06DE7F1B"/>
    <w:rsid w:val="147D5F9A"/>
    <w:rsid w:val="17DD7839"/>
    <w:rsid w:val="185A1AA5"/>
    <w:rsid w:val="19F824A4"/>
    <w:rsid w:val="21726C17"/>
    <w:rsid w:val="289536A8"/>
    <w:rsid w:val="29170A26"/>
    <w:rsid w:val="3486019B"/>
    <w:rsid w:val="38846575"/>
    <w:rsid w:val="3ED51E49"/>
    <w:rsid w:val="3F253C47"/>
    <w:rsid w:val="3FAC4174"/>
    <w:rsid w:val="41C1381D"/>
    <w:rsid w:val="43235FF4"/>
    <w:rsid w:val="4645232A"/>
    <w:rsid w:val="47C4574E"/>
    <w:rsid w:val="4F117CA0"/>
    <w:rsid w:val="539A0E2A"/>
    <w:rsid w:val="585767E0"/>
    <w:rsid w:val="5B1120B6"/>
    <w:rsid w:val="5B992327"/>
    <w:rsid w:val="5EFD5B80"/>
    <w:rsid w:val="6075653D"/>
    <w:rsid w:val="62F940FD"/>
    <w:rsid w:val="65E36874"/>
    <w:rsid w:val="667F18FA"/>
    <w:rsid w:val="68321382"/>
    <w:rsid w:val="6B7A2760"/>
    <w:rsid w:val="6B935A3C"/>
    <w:rsid w:val="78A72549"/>
    <w:rsid w:val="7EF57DE7"/>
    <w:rsid w:val="7F8909CB"/>
    <w:rsid w:val="7FF142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extAlignment w:val="baseline"/>
    </w:pPr>
    <w:rPr>
      <w:rFonts w:ascii="宋体" w:hAnsi="宋体" w:eastAsia="宋体" w:cs="Times New Roman"/>
      <w:sz w:val="22"/>
      <w:szCs w:val="22"/>
      <w:lang w:val="en-US" w:eastAsia="en-US" w:bidi="ar-SA"/>
    </w:rPr>
  </w:style>
  <w:style w:type="paragraph" w:styleId="3">
    <w:name w:val="heading 1"/>
    <w:basedOn w:val="1"/>
    <w:next w:val="1"/>
    <w:link w:val="40"/>
    <w:qFormat/>
    <w:uiPriority w:val="9"/>
    <w:pPr>
      <w:spacing w:before="100" w:beforeAutospacing="1" w:after="100" w:afterAutospacing="1"/>
      <w:jc w:val="center"/>
      <w:textAlignment w:val="auto"/>
      <w:outlineLvl w:val="0"/>
    </w:pPr>
    <w:rPr>
      <w:rFonts w:cs="宋体"/>
      <w:b/>
      <w:bCs/>
      <w:kern w:val="36"/>
      <w:sz w:val="32"/>
      <w:szCs w:val="48"/>
      <w:lang w:eastAsia="zh-CN"/>
    </w:rPr>
  </w:style>
  <w:style w:type="paragraph" w:styleId="4">
    <w:name w:val="heading 2"/>
    <w:basedOn w:val="1"/>
    <w:next w:val="1"/>
    <w:link w:val="47"/>
    <w:qFormat/>
    <w:uiPriority w:val="0"/>
    <w:pPr>
      <w:keepNext/>
      <w:keepLines/>
      <w:widowControl w:val="0"/>
      <w:spacing w:before="260" w:after="260" w:line="416" w:lineRule="auto"/>
      <w:jc w:val="both"/>
      <w:textAlignment w:val="auto"/>
      <w:outlineLvl w:val="1"/>
    </w:pPr>
    <w:rPr>
      <w:rFonts w:ascii="新宋体" w:hAnsi="Arial" w:eastAsia="新宋体"/>
      <w:b/>
      <w:bCs/>
      <w:kern w:val="2"/>
      <w:sz w:val="32"/>
      <w:szCs w:val="32"/>
      <w:lang w:eastAsia="zh-CN"/>
    </w:rPr>
  </w:style>
  <w:style w:type="paragraph" w:styleId="5">
    <w:name w:val="heading 3"/>
    <w:basedOn w:val="1"/>
    <w:next w:val="1"/>
    <w:link w:val="58"/>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beforeAutospacing="0"/>
    </w:pPr>
    <w:rPr>
      <w:rFonts w:ascii="Arial" w:hAnsi="Arial"/>
      <w:sz w:val="24"/>
    </w:rPr>
  </w:style>
  <w:style w:type="paragraph" w:styleId="6">
    <w:name w:val="Normal Indent"/>
    <w:basedOn w:val="1"/>
    <w:link w:val="55"/>
    <w:unhideWhenUsed/>
    <w:qFormat/>
    <w:uiPriority w:val="0"/>
    <w:pPr>
      <w:widowControl w:val="0"/>
      <w:ind w:firstLine="420" w:firstLineChars="200"/>
      <w:jc w:val="both"/>
      <w:textAlignment w:val="auto"/>
    </w:pPr>
    <w:rPr>
      <w:rFonts w:ascii="Times New Roman" w:hAnsi="Times New Roman"/>
      <w:kern w:val="2"/>
      <w:sz w:val="21"/>
      <w:lang w:eastAsia="zh-CN"/>
    </w:rPr>
  </w:style>
  <w:style w:type="paragraph" w:styleId="7">
    <w:name w:val="annotation text"/>
    <w:basedOn w:val="1"/>
    <w:link w:val="52"/>
    <w:semiHidden/>
    <w:unhideWhenUsed/>
    <w:uiPriority w:val="99"/>
  </w:style>
  <w:style w:type="paragraph" w:styleId="8">
    <w:name w:val="Body Text"/>
    <w:basedOn w:val="1"/>
    <w:link w:val="57"/>
    <w:semiHidden/>
    <w:unhideWhenUsed/>
    <w:qFormat/>
    <w:uiPriority w:val="99"/>
    <w:pPr>
      <w:spacing w:after="120"/>
    </w:pPr>
  </w:style>
  <w:style w:type="paragraph" w:styleId="9">
    <w:name w:val="Body Text Indent"/>
    <w:basedOn w:val="1"/>
    <w:qFormat/>
    <w:uiPriority w:val="0"/>
    <w:pPr>
      <w:spacing w:after="120"/>
      <w:ind w:left="420" w:leftChars="200"/>
    </w:pPr>
    <w:rPr>
      <w:rFonts w:ascii="Times New Roman" w:hAnsi="Times New Roman"/>
      <w:sz w:val="20"/>
      <w:szCs w:val="24"/>
    </w:rPr>
  </w:style>
  <w:style w:type="paragraph" w:styleId="10">
    <w:name w:val="Balloon Text"/>
    <w:basedOn w:val="1"/>
    <w:link w:val="51"/>
    <w:semiHidden/>
    <w:unhideWhenUsed/>
    <w:qFormat/>
    <w:uiPriority w:val="99"/>
    <w:rPr>
      <w:sz w:val="18"/>
      <w:szCs w:val="18"/>
    </w:rPr>
  </w:style>
  <w:style w:type="paragraph" w:styleId="11">
    <w:name w:val="footer"/>
    <w:basedOn w:val="1"/>
    <w:link w:val="39"/>
    <w:qFormat/>
    <w:uiPriority w:val="99"/>
    <w:pPr>
      <w:tabs>
        <w:tab w:val="center" w:pos="4153"/>
        <w:tab w:val="right" w:pos="8306"/>
      </w:tabs>
      <w:snapToGrid w:val="0"/>
    </w:pPr>
    <w:rPr>
      <w:sz w:val="18"/>
      <w:szCs w:val="18"/>
    </w:rPr>
  </w:style>
  <w:style w:type="paragraph" w:styleId="12">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Normal (Web)"/>
    <w:basedOn w:val="1"/>
    <w:qFormat/>
    <w:uiPriority w:val="99"/>
    <w:pPr>
      <w:spacing w:before="100" w:beforeAutospacing="1" w:after="100" w:afterAutospacing="1"/>
      <w:textAlignment w:val="auto"/>
    </w:pPr>
    <w:rPr>
      <w:rFonts w:cs="宋体"/>
      <w:sz w:val="24"/>
      <w:szCs w:val="24"/>
      <w:lang w:eastAsia="zh-CN"/>
    </w:rPr>
  </w:style>
  <w:style w:type="paragraph" w:styleId="15">
    <w:name w:val="annotation subject"/>
    <w:basedOn w:val="7"/>
    <w:next w:val="7"/>
    <w:link w:val="53"/>
    <w:semiHidden/>
    <w:unhideWhenUsed/>
    <w:uiPriority w:val="99"/>
    <w:rPr>
      <w:b/>
      <w:bCs/>
    </w:rPr>
  </w:style>
  <w:style w:type="paragraph" w:styleId="16">
    <w:name w:val="Body Text First Indent 2"/>
    <w:basedOn w:val="9"/>
    <w:next w:val="1"/>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Hyperlink"/>
    <w:basedOn w:val="19"/>
    <w:unhideWhenUsed/>
    <w:uiPriority w:val="99"/>
    <w:rPr>
      <w:color w:val="0000FF" w:themeColor="hyperlink"/>
      <w:u w:val="single"/>
      <w14:textFill>
        <w14:solidFill>
          <w14:schemeClr w14:val="hlink"/>
        </w14:solidFill>
      </w14:textFill>
    </w:rPr>
  </w:style>
  <w:style w:type="character" w:styleId="22">
    <w:name w:val="annotation reference"/>
    <w:basedOn w:val="19"/>
    <w:semiHidden/>
    <w:unhideWhenUsed/>
    <w:qFormat/>
    <w:uiPriority w:val="99"/>
    <w:rPr>
      <w:sz w:val="21"/>
      <w:szCs w:val="21"/>
    </w:rPr>
  </w:style>
  <w:style w:type="character" w:customStyle="1" w:styleId="23">
    <w:name w:val="NormalCharacter"/>
    <w:qFormat/>
    <w:uiPriority w:val="0"/>
  </w:style>
  <w:style w:type="table" w:customStyle="1" w:styleId="24">
    <w:name w:val="TableNormal"/>
    <w:qFormat/>
    <w:uiPriority w:val="0"/>
    <w:tblPr>
      <w:tblCellMar>
        <w:top w:w="0" w:type="dxa"/>
        <w:left w:w="0" w:type="dxa"/>
        <w:bottom w:w="0" w:type="dxa"/>
        <w:right w:w="0" w:type="dxa"/>
      </w:tblCellMar>
    </w:tblPr>
  </w:style>
  <w:style w:type="paragraph" w:customStyle="1" w:styleId="25">
    <w:name w:val="UserStyle_0"/>
    <w:basedOn w:val="1"/>
    <w:qFormat/>
    <w:uiPriority w:val="0"/>
    <w:pPr>
      <w:ind w:firstLine="560"/>
    </w:pPr>
  </w:style>
  <w:style w:type="paragraph" w:customStyle="1" w:styleId="26">
    <w:name w:val="BodyText"/>
    <w:basedOn w:val="1"/>
    <w:qFormat/>
    <w:uiPriority w:val="0"/>
    <w:pPr>
      <w:ind w:left="109"/>
    </w:pPr>
    <w:rPr>
      <w:sz w:val="24"/>
      <w:szCs w:val="24"/>
    </w:rPr>
  </w:style>
  <w:style w:type="paragraph" w:customStyle="1" w:styleId="27">
    <w:name w:val="BodyText1I"/>
    <w:basedOn w:val="26"/>
    <w:qFormat/>
    <w:uiPriority w:val="0"/>
    <w:pPr>
      <w:ind w:firstLine="420" w:firstLineChars="100"/>
      <w:jc w:val="center"/>
    </w:pPr>
    <w:rPr>
      <w:rFonts w:cs="宋体"/>
      <w:b/>
      <w:bCs/>
      <w:kern w:val="2"/>
      <w:sz w:val="36"/>
    </w:rPr>
  </w:style>
  <w:style w:type="paragraph" w:customStyle="1" w:styleId="28">
    <w:name w:val="UserStyle_1"/>
    <w:basedOn w:val="1"/>
    <w:qFormat/>
    <w:uiPriority w:val="0"/>
    <w:pPr>
      <w:ind w:left="54"/>
      <w:jc w:val="center"/>
    </w:pPr>
    <w:rPr>
      <w:rFonts w:cs="宋体"/>
      <w:b/>
      <w:bCs/>
      <w:sz w:val="40"/>
      <w:szCs w:val="40"/>
    </w:rPr>
  </w:style>
  <w:style w:type="paragraph" w:customStyle="1" w:styleId="29">
    <w:name w:val="UserStyle_2"/>
    <w:basedOn w:val="1"/>
    <w:qFormat/>
    <w:uiPriority w:val="0"/>
    <w:pPr>
      <w:jc w:val="center"/>
    </w:pPr>
    <w:rPr>
      <w:rFonts w:cs="宋体"/>
      <w:b/>
      <w:bCs/>
      <w:sz w:val="36"/>
      <w:szCs w:val="36"/>
    </w:rPr>
  </w:style>
  <w:style w:type="paragraph" w:customStyle="1" w:styleId="30">
    <w:name w:val="UserStyle_3"/>
    <w:basedOn w:val="1"/>
    <w:qFormat/>
    <w:uiPriority w:val="0"/>
    <w:pPr>
      <w:ind w:left="23"/>
      <w:jc w:val="center"/>
    </w:pPr>
    <w:rPr>
      <w:rFonts w:cs="宋体"/>
      <w:b/>
      <w:bCs/>
      <w:sz w:val="30"/>
      <w:szCs w:val="30"/>
    </w:rPr>
  </w:style>
  <w:style w:type="paragraph" w:customStyle="1" w:styleId="31">
    <w:name w:val="UserStyle_4"/>
    <w:basedOn w:val="1"/>
    <w:qFormat/>
    <w:uiPriority w:val="0"/>
  </w:style>
  <w:style w:type="table" w:customStyle="1" w:styleId="32">
    <w:name w:val="UserStyle_5"/>
    <w:qFormat/>
    <w:uiPriority w:val="0"/>
    <w:tblPr>
      <w:tblCellMar>
        <w:top w:w="0" w:type="dxa"/>
        <w:left w:w="0" w:type="dxa"/>
        <w:bottom w:w="0" w:type="dxa"/>
        <w:right w:w="0" w:type="dxa"/>
      </w:tblCellMar>
    </w:tblPr>
  </w:style>
  <w:style w:type="paragraph" w:customStyle="1" w:styleId="33">
    <w:name w:val="UserStyle_6"/>
    <w:basedOn w:val="1"/>
    <w:qFormat/>
    <w:uiPriority w:val="0"/>
    <w:pPr>
      <w:spacing w:before="31"/>
      <w:ind w:left="591"/>
    </w:pPr>
    <w:rPr>
      <w:rFonts w:cs="宋体"/>
      <w:b/>
      <w:bCs/>
      <w:sz w:val="24"/>
      <w:szCs w:val="24"/>
    </w:rPr>
  </w:style>
  <w:style w:type="paragraph" w:customStyle="1" w:styleId="34">
    <w:name w:val="UserStyle_7"/>
    <w:basedOn w:val="1"/>
    <w:qFormat/>
    <w:uiPriority w:val="0"/>
    <w:pPr>
      <w:ind w:left="152"/>
      <w:jc w:val="center"/>
    </w:pPr>
    <w:rPr>
      <w:rFonts w:cs="宋体"/>
      <w:b/>
      <w:bCs/>
      <w:sz w:val="32"/>
      <w:szCs w:val="32"/>
    </w:rPr>
  </w:style>
  <w:style w:type="paragraph" w:customStyle="1" w:styleId="35">
    <w:name w:val="179"/>
    <w:basedOn w:val="1"/>
    <w:qFormat/>
    <w:uiPriority w:val="0"/>
    <w:pPr>
      <w:spacing w:before="31"/>
      <w:ind w:left="109" w:firstLine="480"/>
    </w:pPr>
  </w:style>
  <w:style w:type="paragraph" w:customStyle="1" w:styleId="36">
    <w:name w:val="UserStyle_8"/>
    <w:basedOn w:val="1"/>
    <w:qFormat/>
    <w:uiPriority w:val="0"/>
    <w:pPr>
      <w:ind w:left="109"/>
    </w:pPr>
    <w:rPr>
      <w:rFonts w:cs="宋体"/>
      <w:b/>
      <w:bCs/>
      <w:sz w:val="28"/>
      <w:szCs w:val="28"/>
    </w:rPr>
  </w:style>
  <w:style w:type="paragraph" w:customStyle="1" w:styleId="37">
    <w:name w:val="UserStyle_9"/>
    <w:basedOn w:val="1"/>
    <w:qFormat/>
    <w:uiPriority w:val="0"/>
    <w:pPr>
      <w:ind w:firstLine="420" w:firstLineChars="200"/>
    </w:pPr>
  </w:style>
  <w:style w:type="character" w:customStyle="1" w:styleId="38">
    <w:name w:val="页眉 Char"/>
    <w:basedOn w:val="19"/>
    <w:link w:val="12"/>
    <w:qFormat/>
    <w:uiPriority w:val="99"/>
    <w:rPr>
      <w:rFonts w:ascii="宋体" w:hAnsi="宋体"/>
      <w:sz w:val="18"/>
      <w:szCs w:val="18"/>
      <w:lang w:eastAsia="en-US"/>
    </w:rPr>
  </w:style>
  <w:style w:type="character" w:customStyle="1" w:styleId="39">
    <w:name w:val="页脚 Char"/>
    <w:basedOn w:val="19"/>
    <w:link w:val="11"/>
    <w:qFormat/>
    <w:uiPriority w:val="99"/>
    <w:rPr>
      <w:rFonts w:ascii="宋体" w:hAnsi="宋体"/>
      <w:sz w:val="18"/>
      <w:szCs w:val="18"/>
      <w:lang w:eastAsia="en-US"/>
    </w:rPr>
  </w:style>
  <w:style w:type="character" w:customStyle="1" w:styleId="40">
    <w:name w:val="标题 1 Char"/>
    <w:basedOn w:val="19"/>
    <w:link w:val="3"/>
    <w:qFormat/>
    <w:uiPriority w:val="9"/>
    <w:rPr>
      <w:rFonts w:ascii="宋体" w:hAnsi="宋体" w:cs="宋体"/>
      <w:b/>
      <w:bCs/>
      <w:kern w:val="36"/>
      <w:sz w:val="32"/>
      <w:szCs w:val="48"/>
    </w:rPr>
  </w:style>
  <w:style w:type="paragraph" w:customStyle="1" w:styleId="41">
    <w:name w:val="detail-info"/>
    <w:basedOn w:val="1"/>
    <w:qFormat/>
    <w:uiPriority w:val="0"/>
    <w:pPr>
      <w:spacing w:before="100" w:beforeAutospacing="1" w:after="100" w:afterAutospacing="1"/>
      <w:textAlignment w:val="auto"/>
    </w:pPr>
    <w:rPr>
      <w:rFonts w:cs="宋体"/>
      <w:sz w:val="24"/>
      <w:szCs w:val="24"/>
      <w:lang w:eastAsia="zh-CN"/>
    </w:rPr>
  </w:style>
  <w:style w:type="character" w:customStyle="1" w:styleId="42">
    <w:name w:val="bookmark-item"/>
    <w:basedOn w:val="19"/>
    <w:qFormat/>
    <w:uiPriority w:val="0"/>
  </w:style>
  <w:style w:type="paragraph" w:styleId="43">
    <w:name w:val="List Paragraph"/>
    <w:basedOn w:val="1"/>
    <w:qFormat/>
    <w:uiPriority w:val="34"/>
    <w:pPr>
      <w:ind w:firstLine="420" w:firstLineChars="200"/>
    </w:pPr>
  </w:style>
  <w:style w:type="paragraph" w:customStyle="1" w:styleId="44">
    <w:name w:val="标书正文"/>
    <w:basedOn w:val="1"/>
    <w:qFormat/>
    <w:uiPriority w:val="0"/>
    <w:pPr>
      <w:spacing w:line="560" w:lineRule="exact"/>
      <w:ind w:firstLine="723" w:firstLineChars="200"/>
      <w:jc w:val="center"/>
    </w:pPr>
    <w:rPr>
      <w:rFonts w:ascii="仿宋_GB2312" w:hAnsi="Calibri" w:eastAsia="仿宋_GB2312"/>
      <w:b/>
      <w:sz w:val="36"/>
      <w:szCs w:val="24"/>
    </w:rPr>
  </w:style>
  <w:style w:type="paragraph" w:customStyle="1" w:styleId="45">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46">
    <w:name w:val="Table Paragraph"/>
    <w:basedOn w:val="1"/>
    <w:qFormat/>
    <w:uiPriority w:val="1"/>
    <w:pPr>
      <w:widowControl w:val="0"/>
      <w:autoSpaceDE w:val="0"/>
      <w:autoSpaceDN w:val="0"/>
      <w:textAlignment w:val="auto"/>
    </w:pPr>
    <w:rPr>
      <w:rFonts w:cs="宋体"/>
      <w:lang w:eastAsia="zh-CN"/>
    </w:rPr>
  </w:style>
  <w:style w:type="character" w:customStyle="1" w:styleId="47">
    <w:name w:val="标题 2 Char"/>
    <w:basedOn w:val="19"/>
    <w:link w:val="4"/>
    <w:uiPriority w:val="0"/>
    <w:rPr>
      <w:rFonts w:ascii="新宋体" w:hAnsi="Arial" w:eastAsia="新宋体"/>
      <w:b/>
      <w:bCs/>
      <w:kern w:val="2"/>
      <w:sz w:val="32"/>
      <w:szCs w:val="32"/>
    </w:rPr>
  </w:style>
  <w:style w:type="character" w:customStyle="1" w:styleId="48">
    <w:name w:val="hu正文 Char"/>
    <w:link w:val="49"/>
    <w:uiPriority w:val="0"/>
    <w:rPr>
      <w:kern w:val="2"/>
      <w:sz w:val="24"/>
    </w:rPr>
  </w:style>
  <w:style w:type="paragraph" w:customStyle="1" w:styleId="49">
    <w:name w:val="hu正文"/>
    <w:basedOn w:val="1"/>
    <w:link w:val="48"/>
    <w:qFormat/>
    <w:uiPriority w:val="0"/>
    <w:pPr>
      <w:widowControl w:val="0"/>
      <w:spacing w:before="156" w:after="156" w:line="300" w:lineRule="auto"/>
      <w:ind w:firstLine="480" w:firstLineChars="200"/>
      <w:jc w:val="both"/>
      <w:textAlignment w:val="auto"/>
    </w:pPr>
    <w:rPr>
      <w:rFonts w:ascii="Times New Roman" w:hAnsi="Times New Roman"/>
      <w:kern w:val="2"/>
      <w:sz w:val="24"/>
      <w:szCs w:val="20"/>
      <w:lang w:eastAsia="zh-CN"/>
    </w:rPr>
  </w:style>
  <w:style w:type="paragraph" w:customStyle="1" w:styleId="50">
    <w:name w:val="TOC Heading"/>
    <w:basedOn w:val="3"/>
    <w:next w:val="1"/>
    <w:semiHidden/>
    <w:unhideWhenUsed/>
    <w:qFormat/>
    <w:uiPriority w:val="39"/>
    <w:pPr>
      <w:keepNext/>
      <w:keepLines/>
      <w:spacing w:before="480" w:beforeAutospacing="0" w:after="0" w:afterAutospacing="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批注框文本 Char"/>
    <w:basedOn w:val="19"/>
    <w:link w:val="10"/>
    <w:semiHidden/>
    <w:qFormat/>
    <w:uiPriority w:val="99"/>
    <w:rPr>
      <w:rFonts w:ascii="宋体" w:hAnsi="宋体"/>
      <w:sz w:val="18"/>
      <w:szCs w:val="18"/>
      <w:lang w:eastAsia="en-US"/>
    </w:rPr>
  </w:style>
  <w:style w:type="character" w:customStyle="1" w:styleId="52">
    <w:name w:val="批注文字 Char"/>
    <w:basedOn w:val="19"/>
    <w:link w:val="7"/>
    <w:semiHidden/>
    <w:uiPriority w:val="99"/>
    <w:rPr>
      <w:rFonts w:ascii="宋体" w:hAnsi="宋体"/>
      <w:sz w:val="22"/>
      <w:szCs w:val="22"/>
      <w:lang w:eastAsia="en-US"/>
    </w:rPr>
  </w:style>
  <w:style w:type="character" w:customStyle="1" w:styleId="53">
    <w:name w:val="批注主题 Char"/>
    <w:basedOn w:val="52"/>
    <w:link w:val="15"/>
    <w:semiHidden/>
    <w:uiPriority w:val="99"/>
    <w:rPr>
      <w:rFonts w:ascii="宋体" w:hAnsi="宋体"/>
      <w:b/>
      <w:bCs/>
      <w:sz w:val="22"/>
      <w:szCs w:val="22"/>
      <w:lang w:eastAsia="en-US"/>
    </w:rPr>
  </w:style>
  <w:style w:type="paragraph" w:customStyle="1" w:styleId="54">
    <w:name w:val="缺省文本"/>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5">
    <w:name w:val="正文缩进 Char"/>
    <w:link w:val="6"/>
    <w:qFormat/>
    <w:locked/>
    <w:uiPriority w:val="0"/>
    <w:rPr>
      <w:kern w:val="2"/>
      <w:sz w:val="21"/>
      <w:szCs w:val="22"/>
    </w:rPr>
  </w:style>
  <w:style w:type="paragraph" w:customStyle="1" w:styleId="56">
    <w:name w:val="Normal_16"/>
    <w:qFormat/>
    <w:uiPriority w:val="0"/>
    <w:rPr>
      <w:rFonts w:ascii="黑体" w:hAnsi="黑体" w:eastAsia="黑体" w:cs="Times New Roman"/>
      <w:b/>
      <w:sz w:val="32"/>
      <w:szCs w:val="24"/>
      <w:lang w:val="en-US" w:eastAsia="zh-CN" w:bidi="ar-SA"/>
    </w:rPr>
  </w:style>
  <w:style w:type="character" w:customStyle="1" w:styleId="57">
    <w:name w:val="正文文本 Char"/>
    <w:basedOn w:val="19"/>
    <w:link w:val="8"/>
    <w:semiHidden/>
    <w:uiPriority w:val="99"/>
    <w:rPr>
      <w:rFonts w:ascii="宋体" w:hAnsi="宋体"/>
      <w:sz w:val="22"/>
      <w:szCs w:val="22"/>
      <w:lang w:eastAsia="en-US"/>
    </w:rPr>
  </w:style>
  <w:style w:type="character" w:customStyle="1" w:styleId="58">
    <w:name w:val="标题 3 Char"/>
    <w:basedOn w:val="19"/>
    <w:link w:val="5"/>
    <w:semiHidden/>
    <w:uiPriority w:val="9"/>
    <w:rPr>
      <w:rFonts w:ascii="宋体" w:hAnsi="宋体"/>
      <w:b/>
      <w:bCs/>
      <w:sz w:val="32"/>
      <w:szCs w:val="32"/>
      <w:lang w:eastAsia="en-US"/>
    </w:rPr>
  </w:style>
  <w:style w:type="paragraph" w:customStyle="1" w:styleId="59">
    <w:name w:val="WPS Plain"/>
    <w:qFormat/>
    <w:uiPriority w:val="0"/>
    <w:rPr>
      <w:rFonts w:ascii="Times New Roman" w:hAnsi="Times New Roman" w:eastAsia="宋体" w:cs="Times New Roman"/>
      <w:lang w:val="en-US" w:eastAsia="zh-CN" w:bidi="ar-SA"/>
    </w:rPr>
  </w:style>
  <w:style w:type="paragraph" w:customStyle="1" w:styleId="60">
    <w:name w:val="Normal Indent1"/>
    <w:basedOn w:val="1"/>
    <w:qFormat/>
    <w:uiPriority w:val="0"/>
    <w:pPr>
      <w:widowControl w:val="0"/>
      <w:ind w:firstLine="200" w:firstLineChars="200"/>
      <w:jc w:val="both"/>
      <w:textAlignment w:val="auto"/>
    </w:pPr>
    <w:rPr>
      <w:rFonts w:ascii="Calibri" w:hAnsi="Calibri" w:eastAsia="Arial" w:cs="Arial"/>
      <w:kern w:val="2"/>
      <w:sz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80FA66-EAC7-4B8E-83B0-70ED9F9EAD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24062</Words>
  <Characters>25708</Characters>
  <Lines>198</Lines>
  <Paragraphs>55</Paragraphs>
  <TotalTime>7</TotalTime>
  <ScaleCrop>false</ScaleCrop>
  <LinksUpToDate>false</LinksUpToDate>
  <CharactersWithSpaces>27059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2021-11-24T10:23:00Z</dcterms:created>
  <dc:creator>Administrator</dc:creator>
  <cp:lastModifiedBy>来啊！互相伤害</cp:lastModifiedBy>
  <cp:lastPrinted>2020-07-05T04:21:00Z</cp:lastPrinted>
  <dcterms:modified xsi:type="dcterms:W3CDTF">2023-02-10T09:32:39Z</dcterms:modified>
  <dc:title>新疆维吾尔自治区公安厅特警总队智能枪弹柜采购项目</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A8B57EE912184A44BC20EBAEDA6220C0</vt:lpwstr>
  </property>
</Properties>
</file>