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楷体" w:hAnsi="楷体" w:eastAsia="楷体" w:cs="楷体"/>
          <w:b/>
          <w:bCs/>
          <w:color w:val="FF0000"/>
          <w:sz w:val="48"/>
          <w:szCs w:val="48"/>
        </w:rPr>
      </w:pPr>
    </w:p>
    <w:p>
      <w:pPr>
        <w:jc w:val="center"/>
        <w:rPr>
          <w:rFonts w:ascii="楷体" w:hAnsi="楷体" w:eastAsia="楷体" w:cs="楷体"/>
          <w:b/>
          <w:bCs/>
          <w:color w:val="FF0000"/>
          <w:sz w:val="48"/>
          <w:szCs w:val="48"/>
        </w:rPr>
      </w:pPr>
    </w:p>
    <w:p>
      <w:pPr>
        <w:jc w:val="center"/>
        <w:rPr>
          <w:rFonts w:ascii="楷体" w:hAnsi="楷体" w:eastAsia="楷体" w:cs="楷体"/>
          <w:b/>
          <w:bCs/>
          <w:color w:val="FF0000"/>
          <w:sz w:val="48"/>
          <w:szCs w:val="48"/>
        </w:rPr>
      </w:pPr>
    </w:p>
    <w:p>
      <w:pPr>
        <w:jc w:val="center"/>
        <w:rPr>
          <w:rFonts w:hint="eastAsia" w:ascii="楷体" w:hAnsi="楷体" w:eastAsia="楷体" w:cs="楷体"/>
          <w:b/>
          <w:bCs/>
          <w:color w:val="FF0000"/>
          <w:sz w:val="48"/>
          <w:szCs w:val="48"/>
          <w:lang w:eastAsia="zh-CN"/>
        </w:rPr>
      </w:pPr>
      <w:r>
        <w:rPr>
          <w:rFonts w:hint="eastAsia" w:ascii="楷体" w:hAnsi="楷体" w:eastAsia="楷体" w:cs="楷体"/>
          <w:b/>
          <w:bCs/>
          <w:color w:val="FF0000"/>
          <w:sz w:val="48"/>
          <w:szCs w:val="48"/>
          <w:lang w:eastAsia="zh-CN"/>
        </w:rPr>
        <w:t>新源县中医医院医疗设备采购项目</w:t>
      </w:r>
    </w:p>
    <w:p>
      <w:pPr>
        <w:jc w:val="center"/>
        <w:rPr>
          <w:rFonts w:hint="eastAsia" w:ascii="楷体" w:hAnsi="楷体" w:eastAsia="楷体" w:cs="楷体"/>
          <w:b/>
          <w:bCs/>
          <w:color w:val="FF0000"/>
          <w:sz w:val="48"/>
          <w:szCs w:val="48"/>
          <w:lang w:eastAsia="zh-CN"/>
        </w:rPr>
      </w:pPr>
    </w:p>
    <w:p>
      <w:pPr>
        <w:jc w:val="center"/>
        <w:rPr>
          <w:rFonts w:hint="eastAsia" w:ascii="楷体" w:hAnsi="楷体" w:eastAsia="楷体" w:cs="楷体"/>
          <w:b/>
          <w:bCs/>
          <w:color w:val="FF0000"/>
          <w:sz w:val="48"/>
          <w:szCs w:val="48"/>
          <w:lang w:eastAsia="zh-CN"/>
        </w:rPr>
      </w:pPr>
    </w:p>
    <w:p>
      <w:pPr>
        <w:jc w:val="center"/>
        <w:rPr>
          <w:rFonts w:ascii="楷体" w:hAnsi="楷体" w:eastAsia="楷体" w:cs="楷体"/>
          <w:b/>
          <w:bCs/>
          <w:sz w:val="84"/>
          <w:szCs w:val="84"/>
        </w:rPr>
      </w:pPr>
      <w:r>
        <w:rPr>
          <w:rFonts w:hint="eastAsia" w:ascii="楷体" w:hAnsi="楷体" w:eastAsia="楷体" w:cs="楷体"/>
          <w:b/>
          <w:bCs/>
          <w:sz w:val="84"/>
          <w:szCs w:val="84"/>
        </w:rPr>
        <w:t>采购文件</w:t>
      </w:r>
    </w:p>
    <w:p>
      <w:pPr>
        <w:jc w:val="center"/>
        <w:rPr>
          <w:rFonts w:ascii="楷体" w:hAnsi="楷体" w:eastAsia="楷体" w:cs="楷体"/>
          <w:b/>
          <w:bCs/>
          <w:color w:val="FF0000"/>
          <w:sz w:val="30"/>
          <w:szCs w:val="30"/>
        </w:rPr>
      </w:pPr>
    </w:p>
    <w:p>
      <w:pPr>
        <w:pStyle w:val="24"/>
        <w:ind w:firstLine="480"/>
      </w:pPr>
    </w:p>
    <w:p>
      <w:pPr>
        <w:jc w:val="center"/>
        <w:rPr>
          <w:rFonts w:hint="eastAsia" w:ascii="楷体" w:hAnsi="楷体" w:eastAsia="楷体" w:cs="楷体"/>
          <w:b/>
          <w:bCs/>
          <w:color w:val="FF0000"/>
          <w:sz w:val="30"/>
          <w:szCs w:val="30"/>
          <w:lang w:eastAsia="zh-CN"/>
        </w:rPr>
      </w:pPr>
      <w:r>
        <w:rPr>
          <w:rFonts w:hint="eastAsia" w:ascii="楷体" w:hAnsi="楷体" w:eastAsia="楷体" w:cs="楷体"/>
          <w:b/>
          <w:bCs/>
          <w:color w:val="FF0000"/>
          <w:sz w:val="30"/>
          <w:szCs w:val="30"/>
        </w:rPr>
        <w:t>项目编号：</w:t>
      </w:r>
      <w:r>
        <w:rPr>
          <w:rFonts w:hint="eastAsia" w:ascii="楷体" w:hAnsi="楷体" w:eastAsia="楷体" w:cs="楷体"/>
          <w:b/>
          <w:bCs/>
          <w:color w:val="FF0000"/>
          <w:sz w:val="30"/>
          <w:szCs w:val="30"/>
          <w:lang w:eastAsia="zh-CN"/>
        </w:rPr>
        <w:t>HYDF-2023-02-06</w:t>
      </w:r>
    </w:p>
    <w:p>
      <w:pPr>
        <w:jc w:val="center"/>
        <w:rPr>
          <w:rFonts w:ascii="楷体" w:hAnsi="楷体" w:eastAsia="楷体" w:cs="楷体"/>
          <w:b/>
          <w:bCs/>
          <w:sz w:val="30"/>
          <w:szCs w:val="30"/>
        </w:rPr>
      </w:pPr>
    </w:p>
    <w:p>
      <w:pPr>
        <w:jc w:val="center"/>
        <w:rPr>
          <w:rFonts w:ascii="楷体" w:hAnsi="楷体" w:eastAsia="楷体" w:cs="楷体"/>
          <w:b/>
          <w:bCs/>
          <w:sz w:val="30"/>
          <w:szCs w:val="30"/>
        </w:rPr>
      </w:pPr>
    </w:p>
    <w:p>
      <w:pPr>
        <w:jc w:val="center"/>
        <w:rPr>
          <w:rFonts w:ascii="楷体" w:hAnsi="楷体" w:eastAsia="楷体" w:cs="楷体"/>
          <w:b/>
          <w:bCs/>
          <w:sz w:val="30"/>
          <w:szCs w:val="30"/>
        </w:rPr>
      </w:pPr>
    </w:p>
    <w:p>
      <w:pPr>
        <w:rPr>
          <w:rFonts w:ascii="楷体" w:hAnsi="楷体" w:eastAsia="楷体" w:cs="楷体"/>
          <w:b/>
          <w:bCs/>
          <w:sz w:val="30"/>
          <w:szCs w:val="30"/>
        </w:rPr>
      </w:pPr>
    </w:p>
    <w:p>
      <w:pPr>
        <w:jc w:val="center"/>
        <w:rPr>
          <w:rFonts w:ascii="楷体" w:hAnsi="楷体" w:eastAsia="楷体" w:cs="楷体"/>
          <w:b/>
          <w:bCs/>
          <w:sz w:val="30"/>
          <w:szCs w:val="30"/>
        </w:rPr>
      </w:pPr>
      <w:r>
        <w:rPr>
          <w:rFonts w:hint="eastAsia" w:ascii="楷体" w:hAnsi="楷体" w:eastAsia="楷体" w:cs="楷体"/>
          <w:b/>
          <w:bCs/>
          <w:sz w:val="30"/>
          <w:szCs w:val="30"/>
          <w:lang w:eastAsia="zh-CN"/>
        </w:rPr>
        <w:t>新疆宏裕鼎峰工程项目管理有限公司</w:t>
      </w:r>
      <w:r>
        <w:rPr>
          <w:rFonts w:hint="eastAsia" w:ascii="楷体" w:hAnsi="楷体" w:eastAsia="楷体" w:cs="楷体"/>
          <w:b/>
          <w:bCs/>
          <w:sz w:val="30"/>
          <w:szCs w:val="30"/>
        </w:rPr>
        <w:t>编制</w:t>
      </w:r>
    </w:p>
    <w:p>
      <w:pPr>
        <w:jc w:val="center"/>
        <w:rPr>
          <w:rFonts w:ascii="楷体" w:hAnsi="楷体" w:eastAsia="楷体" w:cs="楷体"/>
          <w:b/>
          <w:bCs/>
          <w:color w:val="FF0000"/>
          <w:sz w:val="30"/>
          <w:szCs w:val="30"/>
        </w:rPr>
      </w:pPr>
    </w:p>
    <w:p>
      <w:pPr>
        <w:jc w:val="center"/>
        <w:rPr>
          <w:rFonts w:ascii="楷体" w:hAnsi="楷体" w:eastAsia="楷体" w:cs="楷体"/>
          <w:b/>
          <w:bCs/>
          <w:color w:val="FF0000"/>
          <w:sz w:val="30"/>
          <w:szCs w:val="30"/>
        </w:rPr>
      </w:pPr>
      <w:r>
        <w:rPr>
          <w:rFonts w:hint="eastAsia" w:ascii="楷体" w:hAnsi="楷体" w:eastAsia="楷体" w:cs="楷体"/>
          <w:b/>
          <w:bCs/>
          <w:color w:val="FF0000"/>
          <w:sz w:val="30"/>
          <w:szCs w:val="30"/>
        </w:rPr>
        <w:t>202</w:t>
      </w:r>
      <w:r>
        <w:rPr>
          <w:rFonts w:hint="eastAsia" w:ascii="楷体" w:hAnsi="楷体" w:eastAsia="楷体" w:cs="楷体"/>
          <w:b/>
          <w:bCs/>
          <w:color w:val="FF0000"/>
          <w:sz w:val="30"/>
          <w:szCs w:val="30"/>
          <w:lang w:val="en-US" w:eastAsia="zh-CN"/>
        </w:rPr>
        <w:t>3</w:t>
      </w:r>
      <w:r>
        <w:rPr>
          <w:rFonts w:hint="eastAsia" w:ascii="楷体" w:hAnsi="楷体" w:eastAsia="楷体" w:cs="楷体"/>
          <w:b/>
          <w:bCs/>
          <w:color w:val="FF0000"/>
          <w:sz w:val="30"/>
          <w:szCs w:val="30"/>
        </w:rPr>
        <w:t>年</w:t>
      </w:r>
      <w:r>
        <w:rPr>
          <w:rFonts w:hint="eastAsia" w:ascii="楷体" w:hAnsi="楷体" w:eastAsia="楷体" w:cs="楷体"/>
          <w:b/>
          <w:bCs/>
          <w:color w:val="FF0000"/>
          <w:sz w:val="30"/>
          <w:szCs w:val="30"/>
          <w:lang w:val="en-US" w:eastAsia="zh-CN"/>
        </w:rPr>
        <w:t>02</w:t>
      </w:r>
      <w:r>
        <w:rPr>
          <w:rFonts w:hint="eastAsia" w:ascii="楷体" w:hAnsi="楷体" w:eastAsia="楷体" w:cs="楷体"/>
          <w:b/>
          <w:bCs/>
          <w:color w:val="FF0000"/>
          <w:sz w:val="30"/>
          <w:szCs w:val="30"/>
        </w:rPr>
        <w:t>月</w:t>
      </w:r>
    </w:p>
    <w:p>
      <w:pPr>
        <w:spacing w:before="4" w:line="424" w:lineRule="auto"/>
        <w:ind w:left="260" w:right="1710"/>
        <w:jc w:val="left"/>
        <w:rPr>
          <w:b/>
          <w:sz w:val="36"/>
        </w:rPr>
      </w:pPr>
    </w:p>
    <w:p>
      <w:pPr>
        <w:pStyle w:val="19"/>
        <w:rPr>
          <w:rFonts w:asciiTheme="minorEastAsia" w:hAnsiTheme="minorEastAsia" w:eastAsiaTheme="minorEastAsia"/>
          <w:sz w:val="32"/>
          <w:szCs w:val="32"/>
        </w:rPr>
      </w:pPr>
    </w:p>
    <w:p>
      <w:pPr>
        <w:rPr>
          <w:rFonts w:asciiTheme="minorEastAsia" w:hAnsiTheme="minorEastAsia" w:eastAsiaTheme="minorEastAsia"/>
          <w:sz w:val="32"/>
          <w:szCs w:val="32"/>
        </w:rPr>
      </w:pPr>
    </w:p>
    <w:p>
      <w:pPr>
        <w:pStyle w:val="33"/>
        <w:rPr>
          <w:rFonts w:asciiTheme="minorEastAsia" w:hAnsiTheme="minorEastAsia" w:eastAsiaTheme="minorEastAsia"/>
          <w:sz w:val="32"/>
          <w:szCs w:val="32"/>
        </w:rPr>
      </w:pPr>
    </w:p>
    <w:p/>
    <w:p>
      <w:pPr>
        <w:pStyle w:val="19"/>
        <w:jc w:val="both"/>
        <w:rPr>
          <w:rFonts w:asciiTheme="minorEastAsia" w:hAnsiTheme="minorEastAsia" w:eastAsiaTheme="minorEastAsia"/>
          <w:sz w:val="32"/>
          <w:szCs w:val="32"/>
        </w:rPr>
      </w:pPr>
    </w:p>
    <w:p>
      <w:pPr>
        <w:pStyle w:val="19"/>
        <w:rPr>
          <w:rFonts w:asciiTheme="minorEastAsia" w:hAnsiTheme="minorEastAsia" w:eastAsiaTheme="minorEastAsia"/>
          <w:sz w:val="32"/>
          <w:szCs w:val="32"/>
        </w:rPr>
      </w:pPr>
      <w:r>
        <w:rPr>
          <w:rFonts w:hint="eastAsia" w:asciiTheme="minorEastAsia" w:hAnsiTheme="minorEastAsia" w:eastAsiaTheme="minorEastAsia"/>
          <w:sz w:val="32"/>
          <w:szCs w:val="32"/>
        </w:rPr>
        <w:t>目 录</w:t>
      </w:r>
    </w:p>
    <w:p>
      <w:pPr>
        <w:rPr>
          <w:rFonts w:asciiTheme="minorEastAsia" w:hAnsiTheme="minorEastAsia" w:eastAsiaTheme="minorEastAsia"/>
        </w:rPr>
      </w:pPr>
    </w:p>
    <w:p>
      <w:pPr>
        <w:pStyle w:val="19"/>
        <w:spacing w:line="360" w:lineRule="auto"/>
        <w:rPr>
          <w:rFonts w:asciiTheme="minorEastAsia" w:hAnsiTheme="minorEastAsia" w:eastAsiaTheme="minorEastAsia"/>
          <w:b w:val="0"/>
          <w:sz w:val="32"/>
          <w:szCs w:val="32"/>
        </w:rPr>
      </w:pPr>
      <w:r>
        <w:rPr>
          <w:rFonts w:hint="eastAsia" w:asciiTheme="minorEastAsia" w:hAnsiTheme="minorEastAsia" w:eastAsiaTheme="minorEastAsia"/>
          <w:b w:val="0"/>
          <w:sz w:val="32"/>
          <w:szCs w:val="32"/>
        </w:rPr>
        <w:fldChar w:fldCharType="begin"/>
      </w:r>
      <w:r>
        <w:rPr>
          <w:rStyle w:val="31"/>
          <w:rFonts w:hint="eastAsia" w:asciiTheme="minorEastAsia" w:hAnsiTheme="minorEastAsia" w:eastAsiaTheme="minorEastAsia"/>
          <w:b w:val="0"/>
          <w:color w:val="auto"/>
          <w:sz w:val="32"/>
          <w:szCs w:val="32"/>
        </w:rPr>
        <w:instrText xml:space="preserve"> TOC \o "1-3" \h \z \u </w:instrText>
      </w:r>
      <w:r>
        <w:rPr>
          <w:rFonts w:hint="eastAsia" w:asciiTheme="minorEastAsia" w:hAnsiTheme="minorEastAsia" w:eastAsiaTheme="minorEastAsia"/>
          <w:b w:val="0"/>
          <w:sz w:val="32"/>
          <w:szCs w:val="32"/>
        </w:rPr>
        <w:fldChar w:fldCharType="separate"/>
      </w:r>
      <w:r>
        <w:fldChar w:fldCharType="begin"/>
      </w:r>
      <w:r>
        <w:instrText xml:space="preserve"> HYPERLINK \l "_Toc533162508" </w:instrText>
      </w:r>
      <w:r>
        <w:fldChar w:fldCharType="separate"/>
      </w:r>
      <w:r>
        <w:rPr>
          <w:rStyle w:val="31"/>
          <w:rFonts w:hint="eastAsia" w:asciiTheme="minorEastAsia" w:hAnsiTheme="minorEastAsia" w:eastAsiaTheme="minorEastAsia"/>
          <w:sz w:val="32"/>
          <w:szCs w:val="32"/>
        </w:rPr>
        <w:t>投标邀请</w:t>
      </w:r>
      <w:r>
        <w:rPr>
          <w:rFonts w:asciiTheme="minorEastAsia" w:hAnsiTheme="minorEastAsia" w:eastAsiaTheme="minorEastAsia"/>
          <w:sz w:val="32"/>
          <w:szCs w:val="32"/>
        </w:rPr>
        <w:tab/>
      </w:r>
      <w:r>
        <w:rPr>
          <w:rFonts w:hint="eastAsia" w:asciiTheme="minorEastAsia" w:hAnsiTheme="minorEastAsia" w:eastAsiaTheme="minorEastAsia"/>
          <w:sz w:val="32"/>
          <w:szCs w:val="32"/>
        </w:rPr>
        <w:fldChar w:fldCharType="end"/>
      </w:r>
    </w:p>
    <w:p>
      <w:pPr>
        <w:pStyle w:val="19"/>
        <w:spacing w:line="360" w:lineRule="auto"/>
        <w:rPr>
          <w:rFonts w:asciiTheme="minorEastAsia" w:hAnsiTheme="minorEastAsia" w:eastAsiaTheme="minorEastAsia"/>
          <w:b w:val="0"/>
          <w:sz w:val="32"/>
          <w:szCs w:val="32"/>
        </w:rPr>
      </w:pPr>
      <w:r>
        <w:fldChar w:fldCharType="begin"/>
      </w:r>
      <w:r>
        <w:instrText xml:space="preserve"> HYPERLINK \l "_Toc533162509" </w:instrText>
      </w:r>
      <w:r>
        <w:fldChar w:fldCharType="separate"/>
      </w:r>
      <w:r>
        <w:rPr>
          <w:rStyle w:val="31"/>
          <w:rFonts w:hint="eastAsia" w:asciiTheme="minorEastAsia" w:hAnsiTheme="minorEastAsia" w:eastAsiaTheme="minorEastAsia"/>
          <w:sz w:val="32"/>
          <w:szCs w:val="32"/>
        </w:rPr>
        <w:t>第一部份投标须知</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p>
    <w:p>
      <w:pPr>
        <w:pStyle w:val="19"/>
        <w:spacing w:line="360" w:lineRule="auto"/>
        <w:rPr>
          <w:rFonts w:asciiTheme="minorEastAsia" w:hAnsiTheme="minorEastAsia" w:eastAsiaTheme="minorEastAsia"/>
          <w:b w:val="0"/>
          <w:sz w:val="32"/>
          <w:szCs w:val="32"/>
        </w:rPr>
      </w:pPr>
      <w:r>
        <w:fldChar w:fldCharType="begin"/>
      </w:r>
      <w:r>
        <w:instrText xml:space="preserve"> HYPERLINK \l "_Toc533162510" </w:instrText>
      </w:r>
      <w:r>
        <w:fldChar w:fldCharType="separate"/>
      </w:r>
      <w:r>
        <w:rPr>
          <w:rStyle w:val="31"/>
          <w:rFonts w:hint="eastAsia" w:asciiTheme="minorEastAsia" w:hAnsiTheme="minorEastAsia" w:eastAsiaTheme="minorEastAsia"/>
          <w:sz w:val="32"/>
          <w:szCs w:val="32"/>
        </w:rPr>
        <w:t>第二部分招标说明</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p>
    <w:p>
      <w:pPr>
        <w:pStyle w:val="20"/>
        <w:spacing w:line="360" w:lineRule="auto"/>
        <w:rPr>
          <w:rFonts w:asciiTheme="minorEastAsia" w:hAnsiTheme="minorEastAsia" w:eastAsiaTheme="minorEastAsia"/>
          <w:sz w:val="32"/>
          <w:szCs w:val="32"/>
        </w:rPr>
      </w:pPr>
      <w:r>
        <w:fldChar w:fldCharType="begin"/>
      </w:r>
      <w:r>
        <w:instrText xml:space="preserve"> HYPERLINK \l "_Toc533162511" </w:instrText>
      </w:r>
      <w:r>
        <w:fldChar w:fldCharType="separate"/>
      </w:r>
      <w:r>
        <w:rPr>
          <w:rStyle w:val="31"/>
          <w:rFonts w:hint="eastAsia" w:asciiTheme="minorEastAsia" w:hAnsiTheme="minorEastAsia" w:eastAsiaTheme="minorEastAsia"/>
          <w:b/>
          <w:sz w:val="32"/>
          <w:szCs w:val="32"/>
        </w:rPr>
        <w:t>第一章总则</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p>
    <w:p>
      <w:pPr>
        <w:pStyle w:val="20"/>
        <w:spacing w:line="360" w:lineRule="auto"/>
        <w:rPr>
          <w:rFonts w:asciiTheme="minorEastAsia" w:hAnsiTheme="minorEastAsia" w:eastAsiaTheme="minorEastAsia"/>
          <w:sz w:val="32"/>
          <w:szCs w:val="32"/>
        </w:rPr>
      </w:pPr>
      <w:r>
        <w:fldChar w:fldCharType="begin"/>
      </w:r>
      <w:r>
        <w:instrText xml:space="preserve"> HYPERLINK \l "_Toc533162512" </w:instrText>
      </w:r>
      <w:r>
        <w:fldChar w:fldCharType="separate"/>
      </w:r>
      <w:r>
        <w:rPr>
          <w:rStyle w:val="31"/>
          <w:rFonts w:hint="eastAsia" w:asciiTheme="minorEastAsia" w:hAnsiTheme="minorEastAsia" w:eastAsiaTheme="minorEastAsia"/>
          <w:b/>
          <w:sz w:val="32"/>
          <w:szCs w:val="32"/>
        </w:rPr>
        <w:t>第二章采购文件</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p>
    <w:p>
      <w:pPr>
        <w:pStyle w:val="19"/>
        <w:spacing w:line="360" w:lineRule="auto"/>
        <w:rPr>
          <w:rFonts w:asciiTheme="minorEastAsia" w:hAnsiTheme="minorEastAsia" w:eastAsiaTheme="minorEastAsia"/>
          <w:b w:val="0"/>
          <w:sz w:val="32"/>
          <w:szCs w:val="32"/>
        </w:rPr>
      </w:pPr>
      <w:r>
        <w:fldChar w:fldCharType="begin"/>
      </w:r>
      <w:r>
        <w:instrText xml:space="preserve"> HYPERLINK \l "_Toc533162513" </w:instrText>
      </w:r>
      <w:r>
        <w:fldChar w:fldCharType="separate"/>
      </w:r>
      <w:r>
        <w:rPr>
          <w:rStyle w:val="31"/>
          <w:rFonts w:hint="eastAsia" w:asciiTheme="minorEastAsia" w:hAnsiTheme="minorEastAsia" w:eastAsiaTheme="minorEastAsia"/>
          <w:sz w:val="32"/>
          <w:szCs w:val="32"/>
        </w:rPr>
        <w:t>第三部分投标说明</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p>
    <w:p>
      <w:pPr>
        <w:pStyle w:val="20"/>
        <w:spacing w:line="360" w:lineRule="auto"/>
        <w:rPr>
          <w:rFonts w:asciiTheme="minorEastAsia" w:hAnsiTheme="minorEastAsia" w:eastAsiaTheme="minorEastAsia"/>
          <w:sz w:val="32"/>
          <w:szCs w:val="32"/>
        </w:rPr>
      </w:pPr>
      <w:r>
        <w:fldChar w:fldCharType="begin"/>
      </w:r>
      <w:r>
        <w:instrText xml:space="preserve"> HYPERLINK \l "_Toc533162514" </w:instrText>
      </w:r>
      <w:r>
        <w:fldChar w:fldCharType="separate"/>
      </w:r>
      <w:r>
        <w:rPr>
          <w:rStyle w:val="31"/>
          <w:rFonts w:hint="eastAsia" w:asciiTheme="minorEastAsia" w:hAnsiTheme="minorEastAsia" w:eastAsiaTheme="minorEastAsia"/>
          <w:b/>
          <w:sz w:val="32"/>
          <w:szCs w:val="32"/>
        </w:rPr>
        <w:t>第一章对投标人的资质要求</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p>
    <w:p>
      <w:pPr>
        <w:pStyle w:val="19"/>
        <w:spacing w:line="360" w:lineRule="auto"/>
        <w:ind w:firstLine="583" w:firstLineChars="132"/>
        <w:jc w:val="both"/>
        <w:rPr>
          <w:rFonts w:asciiTheme="minorEastAsia" w:hAnsiTheme="minorEastAsia" w:eastAsiaTheme="minorEastAsia"/>
          <w:b w:val="0"/>
          <w:sz w:val="32"/>
          <w:szCs w:val="32"/>
        </w:rPr>
      </w:pPr>
      <w:r>
        <w:fldChar w:fldCharType="begin"/>
      </w:r>
      <w:r>
        <w:instrText xml:space="preserve"> HYPERLINK \l "_Toc533162515" </w:instrText>
      </w:r>
      <w:r>
        <w:fldChar w:fldCharType="separate"/>
      </w:r>
      <w:r>
        <w:rPr>
          <w:rStyle w:val="31"/>
          <w:rFonts w:hint="eastAsia" w:asciiTheme="minorEastAsia" w:hAnsiTheme="minorEastAsia" w:eastAsiaTheme="minorEastAsia"/>
          <w:sz w:val="32"/>
          <w:szCs w:val="32"/>
        </w:rPr>
        <w:t>第二章投标文件的编写</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p>
    <w:p>
      <w:pPr>
        <w:pStyle w:val="20"/>
        <w:spacing w:line="360" w:lineRule="auto"/>
        <w:rPr>
          <w:rFonts w:asciiTheme="minorEastAsia" w:hAnsiTheme="minorEastAsia" w:eastAsiaTheme="minorEastAsia"/>
          <w:sz w:val="32"/>
          <w:szCs w:val="32"/>
        </w:rPr>
      </w:pPr>
      <w:r>
        <w:fldChar w:fldCharType="begin"/>
      </w:r>
      <w:r>
        <w:instrText xml:space="preserve"> HYPERLINK \l "_Toc533162516" </w:instrText>
      </w:r>
      <w:r>
        <w:fldChar w:fldCharType="separate"/>
      </w:r>
      <w:r>
        <w:rPr>
          <w:rStyle w:val="31"/>
          <w:rFonts w:hint="eastAsia" w:asciiTheme="minorEastAsia" w:hAnsiTheme="minorEastAsia" w:eastAsiaTheme="minorEastAsia"/>
          <w:b/>
          <w:sz w:val="32"/>
          <w:szCs w:val="32"/>
        </w:rPr>
        <w:t>第三章投标文件的递交</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p>
    <w:p>
      <w:pPr>
        <w:pStyle w:val="20"/>
        <w:spacing w:line="360" w:lineRule="auto"/>
        <w:rPr>
          <w:rFonts w:asciiTheme="minorEastAsia" w:hAnsiTheme="minorEastAsia" w:eastAsiaTheme="minorEastAsia"/>
          <w:sz w:val="32"/>
          <w:szCs w:val="32"/>
        </w:rPr>
      </w:pPr>
      <w:r>
        <w:fldChar w:fldCharType="begin"/>
      </w:r>
      <w:r>
        <w:instrText xml:space="preserve"> HYPERLINK \l "_Toc533162517" </w:instrText>
      </w:r>
      <w:r>
        <w:fldChar w:fldCharType="separate"/>
      </w:r>
      <w:r>
        <w:rPr>
          <w:rStyle w:val="31"/>
          <w:rFonts w:hint="eastAsia" w:asciiTheme="minorEastAsia" w:hAnsiTheme="minorEastAsia" w:eastAsiaTheme="minorEastAsia"/>
          <w:b/>
          <w:sz w:val="32"/>
          <w:szCs w:val="32"/>
        </w:rPr>
        <w:t>第四章评标委员会</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p>
    <w:p>
      <w:pPr>
        <w:pStyle w:val="20"/>
        <w:spacing w:line="360" w:lineRule="auto"/>
        <w:rPr>
          <w:rFonts w:asciiTheme="minorEastAsia" w:hAnsiTheme="minorEastAsia" w:eastAsiaTheme="minorEastAsia"/>
          <w:sz w:val="32"/>
          <w:szCs w:val="32"/>
        </w:rPr>
      </w:pPr>
      <w:r>
        <w:fldChar w:fldCharType="begin"/>
      </w:r>
      <w:r>
        <w:instrText xml:space="preserve"> HYPERLINK \l "_Toc533162518" </w:instrText>
      </w:r>
      <w:r>
        <w:fldChar w:fldCharType="separate"/>
      </w:r>
      <w:r>
        <w:rPr>
          <w:rStyle w:val="31"/>
          <w:rFonts w:hint="eastAsia" w:asciiTheme="minorEastAsia" w:hAnsiTheme="minorEastAsia" w:eastAsiaTheme="minorEastAsia"/>
          <w:b/>
          <w:sz w:val="32"/>
          <w:szCs w:val="32"/>
        </w:rPr>
        <w:t>第五章开　标</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p>
    <w:p>
      <w:pPr>
        <w:pStyle w:val="20"/>
        <w:spacing w:line="360" w:lineRule="auto"/>
        <w:rPr>
          <w:rFonts w:asciiTheme="minorEastAsia" w:hAnsiTheme="minorEastAsia" w:eastAsiaTheme="minorEastAsia"/>
          <w:sz w:val="32"/>
          <w:szCs w:val="32"/>
        </w:rPr>
      </w:pPr>
      <w:r>
        <w:fldChar w:fldCharType="begin"/>
      </w:r>
      <w:r>
        <w:instrText xml:space="preserve"> HYPERLINK \l "_Toc533162519" </w:instrText>
      </w:r>
      <w:r>
        <w:fldChar w:fldCharType="separate"/>
      </w:r>
      <w:r>
        <w:rPr>
          <w:rStyle w:val="31"/>
          <w:rFonts w:hint="eastAsia" w:asciiTheme="minorEastAsia" w:hAnsiTheme="minorEastAsia" w:eastAsiaTheme="minorEastAsia"/>
          <w:b/>
          <w:bCs/>
          <w:sz w:val="32"/>
          <w:szCs w:val="32"/>
        </w:rPr>
        <w:t>第六章评　标</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p>
    <w:p>
      <w:pPr>
        <w:pStyle w:val="20"/>
        <w:spacing w:line="360" w:lineRule="auto"/>
        <w:rPr>
          <w:rFonts w:asciiTheme="minorEastAsia" w:hAnsiTheme="minorEastAsia" w:eastAsiaTheme="minorEastAsia"/>
          <w:sz w:val="32"/>
          <w:szCs w:val="32"/>
        </w:rPr>
      </w:pPr>
      <w:r>
        <w:fldChar w:fldCharType="begin"/>
      </w:r>
      <w:r>
        <w:instrText xml:space="preserve"> HYPERLINK \l "_Toc533162520" </w:instrText>
      </w:r>
      <w:r>
        <w:fldChar w:fldCharType="separate"/>
      </w:r>
      <w:r>
        <w:rPr>
          <w:rStyle w:val="31"/>
          <w:rFonts w:hint="eastAsia" w:asciiTheme="minorEastAsia" w:hAnsiTheme="minorEastAsia" w:eastAsiaTheme="minorEastAsia"/>
          <w:b/>
          <w:sz w:val="32"/>
          <w:szCs w:val="32"/>
        </w:rPr>
        <w:t>第七章定　标</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p>
    <w:p>
      <w:pPr>
        <w:pStyle w:val="20"/>
        <w:spacing w:line="360" w:lineRule="auto"/>
        <w:rPr>
          <w:rFonts w:asciiTheme="minorEastAsia" w:hAnsiTheme="minorEastAsia" w:eastAsiaTheme="minorEastAsia"/>
          <w:sz w:val="32"/>
          <w:szCs w:val="32"/>
        </w:rPr>
      </w:pPr>
      <w:r>
        <w:fldChar w:fldCharType="begin"/>
      </w:r>
      <w:r>
        <w:instrText xml:space="preserve"> HYPERLINK \l "_Toc533162521" </w:instrText>
      </w:r>
      <w:r>
        <w:fldChar w:fldCharType="separate"/>
      </w:r>
      <w:r>
        <w:rPr>
          <w:rStyle w:val="31"/>
          <w:rFonts w:hint="eastAsia" w:asciiTheme="minorEastAsia" w:hAnsiTheme="minorEastAsia" w:eastAsiaTheme="minorEastAsia"/>
          <w:b/>
          <w:sz w:val="32"/>
          <w:szCs w:val="32"/>
        </w:rPr>
        <w:t>第八章授予合同</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p>
    <w:p>
      <w:pPr>
        <w:pStyle w:val="19"/>
        <w:spacing w:line="360" w:lineRule="auto"/>
        <w:rPr>
          <w:rFonts w:asciiTheme="minorEastAsia" w:hAnsiTheme="minorEastAsia" w:eastAsiaTheme="minorEastAsia"/>
          <w:b w:val="0"/>
          <w:sz w:val="32"/>
          <w:szCs w:val="32"/>
        </w:rPr>
      </w:pPr>
      <w:r>
        <w:fldChar w:fldCharType="begin"/>
      </w:r>
      <w:r>
        <w:instrText xml:space="preserve"> HYPERLINK \l "_Toc533162522" </w:instrText>
      </w:r>
      <w:r>
        <w:fldChar w:fldCharType="separate"/>
      </w:r>
      <w:r>
        <w:rPr>
          <w:rStyle w:val="31"/>
          <w:rFonts w:hint="eastAsia" w:asciiTheme="minorEastAsia" w:hAnsiTheme="minorEastAsia" w:eastAsiaTheme="minorEastAsia"/>
          <w:sz w:val="32"/>
          <w:szCs w:val="32"/>
        </w:rPr>
        <w:t>第四部分采购货物清单及技</w:t>
      </w:r>
      <w:bookmarkStart w:id="0" w:name="_Hlt12874821"/>
      <w:r>
        <w:rPr>
          <w:rStyle w:val="31"/>
          <w:rFonts w:hint="eastAsia" w:asciiTheme="minorEastAsia" w:hAnsiTheme="minorEastAsia" w:eastAsiaTheme="minorEastAsia"/>
          <w:sz w:val="32"/>
          <w:szCs w:val="32"/>
        </w:rPr>
        <w:t>术</w:t>
      </w:r>
      <w:bookmarkEnd w:id="0"/>
      <w:r>
        <w:rPr>
          <w:rStyle w:val="31"/>
          <w:rFonts w:hint="eastAsia" w:asciiTheme="minorEastAsia" w:hAnsiTheme="minorEastAsia" w:eastAsiaTheme="minorEastAsia"/>
          <w:sz w:val="32"/>
          <w:szCs w:val="32"/>
        </w:rPr>
        <w:t>参数</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p>
    <w:p>
      <w:pPr>
        <w:pStyle w:val="19"/>
        <w:spacing w:line="360" w:lineRule="auto"/>
        <w:rPr>
          <w:rFonts w:asciiTheme="minorEastAsia" w:hAnsiTheme="minorEastAsia" w:eastAsiaTheme="minorEastAsia"/>
          <w:b w:val="0"/>
          <w:sz w:val="32"/>
          <w:szCs w:val="32"/>
        </w:rPr>
      </w:pPr>
      <w:r>
        <w:fldChar w:fldCharType="begin"/>
      </w:r>
      <w:r>
        <w:instrText xml:space="preserve"> HYPERLINK \l "_Toc533162523" </w:instrText>
      </w:r>
      <w:r>
        <w:fldChar w:fldCharType="separate"/>
      </w:r>
      <w:r>
        <w:rPr>
          <w:rStyle w:val="31"/>
          <w:rFonts w:hint="eastAsia" w:asciiTheme="minorEastAsia" w:hAnsiTheme="minorEastAsia" w:eastAsiaTheme="minorEastAsia"/>
          <w:sz w:val="32"/>
          <w:szCs w:val="32"/>
        </w:rPr>
        <w:t>第五部分合同样板</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p>
    <w:p>
      <w:pPr>
        <w:pStyle w:val="19"/>
        <w:spacing w:line="360" w:lineRule="auto"/>
        <w:rPr>
          <w:rFonts w:asciiTheme="minorEastAsia" w:hAnsiTheme="minorEastAsia" w:eastAsiaTheme="minorEastAsia"/>
          <w:b w:val="0"/>
          <w:sz w:val="32"/>
          <w:szCs w:val="32"/>
        </w:rPr>
      </w:pPr>
      <w:r>
        <w:fldChar w:fldCharType="begin"/>
      </w:r>
      <w:r>
        <w:instrText xml:space="preserve"> HYPERLINK \l "_Toc533162524" </w:instrText>
      </w:r>
      <w:r>
        <w:fldChar w:fldCharType="separate"/>
      </w:r>
      <w:r>
        <w:rPr>
          <w:rStyle w:val="31"/>
          <w:rFonts w:hint="eastAsia" w:asciiTheme="minorEastAsia" w:hAnsiTheme="minorEastAsia" w:eastAsiaTheme="minorEastAsia"/>
          <w:sz w:val="32"/>
          <w:szCs w:val="32"/>
        </w:rPr>
        <w:t>第六部分附　件</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p>
    <w:p>
      <w:pPr>
        <w:pStyle w:val="20"/>
        <w:spacing w:line="360" w:lineRule="auto"/>
        <w:rPr>
          <w:rFonts w:asciiTheme="minorEastAsia" w:hAnsiTheme="minorEastAsia" w:eastAsiaTheme="minorEastAsia"/>
          <w:b/>
          <w:szCs w:val="21"/>
        </w:rPr>
        <w:sectPr>
          <w:headerReference r:id="rId5" w:type="first"/>
          <w:headerReference r:id="rId3" w:type="default"/>
          <w:footerReference r:id="rId6" w:type="default"/>
          <w:headerReference r:id="rId4" w:type="even"/>
          <w:footerReference r:id="rId7" w:type="even"/>
          <w:pgSz w:w="11906" w:h="16838"/>
          <w:pgMar w:top="1134" w:right="1134" w:bottom="1134" w:left="1134" w:header="851" w:footer="992" w:gutter="0"/>
          <w:pgNumType w:start="1"/>
          <w:cols w:space="720" w:num="1"/>
          <w:docGrid w:type="lines" w:linePitch="333" w:charSpace="0"/>
        </w:sectPr>
      </w:pPr>
      <w:r>
        <w:rPr>
          <w:rFonts w:hint="eastAsia" w:asciiTheme="minorEastAsia" w:hAnsiTheme="minorEastAsia" w:eastAsiaTheme="minorEastAsia"/>
          <w:sz w:val="32"/>
          <w:szCs w:val="32"/>
        </w:rPr>
        <w:fldChar w:fldCharType="end"/>
      </w:r>
    </w:p>
    <w:p>
      <w:pPr>
        <w:pStyle w:val="3"/>
        <w:widowControl/>
        <w:spacing w:line="360" w:lineRule="auto"/>
        <w:jc w:val="center"/>
        <w:rPr>
          <w:rFonts w:hint="default" w:ascii="sans-serif" w:hAnsi="sans-serif" w:eastAsia="sans-serif" w:cs="sans-serif"/>
          <w:color w:val="000000"/>
          <w:sz w:val="32"/>
          <w:szCs w:val="32"/>
        </w:rPr>
      </w:pPr>
      <w:bookmarkStart w:id="1" w:name="_Toc533162509"/>
      <w:r>
        <w:rPr>
          <w:rFonts w:hint="eastAsia"/>
          <w:sz w:val="32"/>
          <w:szCs w:val="32"/>
          <w:lang w:eastAsia="zh-CN"/>
        </w:rPr>
        <w:t>新源县中医医院医疗设备采购项目</w:t>
      </w:r>
      <w:r>
        <w:rPr>
          <w:sz w:val="32"/>
          <w:szCs w:val="32"/>
        </w:rPr>
        <w:t>公开招标公告</w:t>
      </w:r>
    </w:p>
    <w:p>
      <w:pPr>
        <w:pStyle w:val="21"/>
        <w:widowControl/>
        <w:numPr>
          <w:ilvl w:val="0"/>
          <w:numId w:val="2"/>
        </w:numPr>
        <w:spacing w:before="75" w:beforeAutospacing="0" w:after="75" w:afterAutospacing="0" w:line="360" w:lineRule="auto"/>
        <w:rPr>
          <w:rFonts w:hint="default" w:ascii="宋体" w:hAnsi="宋体" w:cs="宋体"/>
          <w:color w:val="000000"/>
          <w:sz w:val="28"/>
          <w:szCs w:val="28"/>
          <w:lang w:val="en-US"/>
        </w:rPr>
      </w:pPr>
      <w:r>
        <w:rPr>
          <w:rStyle w:val="28"/>
          <w:rFonts w:hint="eastAsia" w:ascii="宋体" w:hAnsi="宋体" w:cs="宋体"/>
          <w:color w:val="000000"/>
          <w:sz w:val="28"/>
          <w:szCs w:val="28"/>
        </w:rPr>
        <w:t> 采购项目编号:</w:t>
      </w:r>
      <w:r>
        <w:rPr>
          <w:rFonts w:hint="eastAsia" w:cs="宋体"/>
          <w:color w:val="000000"/>
          <w:sz w:val="28"/>
          <w:szCs w:val="28"/>
          <w:lang w:val="en-US" w:eastAsia="zh-CN"/>
        </w:rPr>
        <w:t>HYDF-2023-02-06</w:t>
      </w:r>
    </w:p>
    <w:p>
      <w:pPr>
        <w:pStyle w:val="21"/>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Fonts w:hint="eastAsia" w:ascii="宋体" w:hAnsi="宋体" w:eastAsia="宋体" w:cs="宋体"/>
          <w:color w:val="000000"/>
          <w:sz w:val="27"/>
          <w:szCs w:val="27"/>
        </w:rPr>
      </w:pPr>
      <w:r>
        <w:rPr>
          <w:rStyle w:val="28"/>
          <w:rFonts w:hint="eastAsia" w:ascii="宋体" w:hAnsi="宋体" w:eastAsia="宋体" w:cs="宋体"/>
          <w:color w:val="000000"/>
          <w:sz w:val="27"/>
          <w:szCs w:val="27"/>
          <w:lang w:val="en-US" w:eastAsia="zh-CN"/>
        </w:rPr>
        <w:t>二</w:t>
      </w:r>
      <w:r>
        <w:rPr>
          <w:rStyle w:val="28"/>
          <w:rFonts w:hint="eastAsia" w:ascii="宋体" w:hAnsi="宋体" w:eastAsia="宋体" w:cs="宋体"/>
          <w:color w:val="000000"/>
          <w:sz w:val="27"/>
          <w:szCs w:val="27"/>
        </w:rPr>
        <w:t>、  采购项目概况：</w:t>
      </w:r>
      <w:r>
        <w:rPr>
          <w:rFonts w:hint="eastAsia" w:ascii="宋体" w:hAnsi="宋体" w:eastAsia="宋体" w:cs="宋体"/>
          <w:color w:val="000000"/>
          <w:sz w:val="27"/>
          <w:szCs w:val="27"/>
        </w:rPr>
        <w:t> </w:t>
      </w:r>
    </w:p>
    <w:tbl>
      <w:tblPr>
        <w:tblStyle w:val="25"/>
        <w:tblpPr w:leftFromText="180" w:rightFromText="180" w:vertAnchor="text" w:horzAnchor="page" w:tblpX="1057" w:tblpY="222"/>
        <w:tblOverlap w:val="never"/>
        <w:tblW w:w="5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066"/>
        <w:gridCol w:w="1501"/>
        <w:gridCol w:w="2071"/>
        <w:gridCol w:w="1017"/>
        <w:gridCol w:w="1017"/>
        <w:gridCol w:w="1309"/>
        <w:gridCol w:w="1344"/>
        <w:gridCol w:w="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27" w:hRule="atLeast"/>
        </w:trPr>
        <w:tc>
          <w:tcPr>
            <w:tcW w:w="518"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项目 名称</w:t>
            </w:r>
          </w:p>
        </w:tc>
        <w:tc>
          <w:tcPr>
            <w:tcW w:w="729"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标段划分</w:t>
            </w:r>
          </w:p>
        </w:tc>
        <w:tc>
          <w:tcPr>
            <w:tcW w:w="1005"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val="en-US" w:eastAsia="zh-CN" w:bidi="ar"/>
              </w:rPr>
              <w:t>采购内容</w:t>
            </w:r>
          </w:p>
        </w:tc>
        <w:tc>
          <w:tcPr>
            <w:tcW w:w="494"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数量</w:t>
            </w:r>
          </w:p>
        </w:tc>
        <w:tc>
          <w:tcPr>
            <w:tcW w:w="494"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单位</w:t>
            </w:r>
          </w:p>
        </w:tc>
        <w:tc>
          <w:tcPr>
            <w:tcW w:w="636"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预算</w:t>
            </w:r>
            <w:r>
              <w:rPr>
                <w:rFonts w:hint="eastAsia" w:ascii="宋体" w:hAnsi="宋体" w:eastAsia="宋体" w:cs="宋体"/>
                <w:color w:val="000000"/>
                <w:kern w:val="0"/>
                <w:sz w:val="24"/>
                <w:szCs w:val="24"/>
                <w:lang w:val="en-US" w:eastAsia="zh-CN" w:bidi="ar"/>
              </w:rPr>
              <w:t>单价</w:t>
            </w:r>
            <w:r>
              <w:rPr>
                <w:rFonts w:hint="eastAsia" w:ascii="宋体" w:hAnsi="宋体" w:eastAsia="宋体" w:cs="宋体"/>
                <w:color w:val="000000"/>
                <w:kern w:val="0"/>
                <w:sz w:val="24"/>
                <w:szCs w:val="24"/>
                <w:lang w:bidi="ar"/>
              </w:rPr>
              <w:t>金额</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r>
              <w:rPr>
                <w:rFonts w:hint="eastAsia" w:ascii="宋体" w:hAnsi="宋体" w:eastAsia="宋体" w:cs="宋体"/>
                <w:color w:val="000000"/>
                <w:kern w:val="0"/>
                <w:sz w:val="24"/>
                <w:szCs w:val="24"/>
                <w:lang w:val="en-US" w:eastAsia="zh-CN" w:bidi="ar"/>
              </w:rPr>
              <w:t>万</w:t>
            </w:r>
            <w:r>
              <w:rPr>
                <w:rFonts w:hint="eastAsia" w:ascii="宋体" w:hAnsi="宋体" w:eastAsia="宋体" w:cs="宋体"/>
                <w:color w:val="000000"/>
                <w:kern w:val="0"/>
                <w:sz w:val="24"/>
                <w:szCs w:val="24"/>
                <w:lang w:bidi="ar"/>
              </w:rPr>
              <w:t>元)</w:t>
            </w:r>
          </w:p>
        </w:tc>
        <w:tc>
          <w:tcPr>
            <w:tcW w:w="653"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预算</w:t>
            </w:r>
            <w:r>
              <w:rPr>
                <w:rFonts w:hint="eastAsia" w:ascii="宋体" w:hAnsi="宋体" w:eastAsia="宋体" w:cs="宋体"/>
                <w:color w:val="000000"/>
                <w:kern w:val="0"/>
                <w:sz w:val="24"/>
                <w:szCs w:val="24"/>
                <w:lang w:val="en-US" w:eastAsia="zh-CN" w:bidi="ar"/>
              </w:rPr>
              <w:t>总价</w:t>
            </w:r>
            <w:r>
              <w:rPr>
                <w:rFonts w:hint="eastAsia" w:ascii="宋体" w:hAnsi="宋体" w:eastAsia="宋体" w:cs="宋体"/>
                <w:color w:val="000000"/>
                <w:kern w:val="0"/>
                <w:sz w:val="24"/>
                <w:szCs w:val="24"/>
                <w:lang w:bidi="ar"/>
              </w:rPr>
              <w:t>金额</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w:t>
            </w:r>
            <w:r>
              <w:rPr>
                <w:rFonts w:hint="eastAsia" w:ascii="宋体" w:hAnsi="宋体" w:eastAsia="宋体" w:cs="宋体"/>
                <w:color w:val="000000"/>
                <w:kern w:val="0"/>
                <w:sz w:val="24"/>
                <w:szCs w:val="24"/>
                <w:lang w:val="en-US" w:eastAsia="zh-CN" w:bidi="ar"/>
              </w:rPr>
              <w:t>万</w:t>
            </w:r>
            <w:r>
              <w:rPr>
                <w:rFonts w:hint="eastAsia" w:ascii="宋体" w:hAnsi="宋体" w:eastAsia="宋体" w:cs="宋体"/>
                <w:color w:val="000000"/>
                <w:kern w:val="0"/>
                <w:sz w:val="24"/>
                <w:szCs w:val="24"/>
                <w:lang w:bidi="ar"/>
              </w:rPr>
              <w:t>元)</w:t>
            </w:r>
          </w:p>
        </w:tc>
        <w:tc>
          <w:tcPr>
            <w:tcW w:w="467"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518" w:type="pct"/>
            <w:vMerge w:val="restar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新源县中医医院医疗设备采购项目</w:t>
            </w:r>
          </w:p>
        </w:tc>
        <w:tc>
          <w:tcPr>
            <w:tcW w:w="729"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一标段</w:t>
            </w:r>
          </w:p>
        </w:tc>
        <w:tc>
          <w:tcPr>
            <w:tcW w:w="1005"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000000"/>
                <w:kern w:val="0"/>
                <w:sz w:val="24"/>
                <w:szCs w:val="24"/>
                <w:u w:val="none"/>
                <w:lang w:val="en-US" w:eastAsia="zh-CN" w:bidi="ar"/>
              </w:rPr>
              <w:t>无创呼吸机</w:t>
            </w:r>
          </w:p>
        </w:tc>
        <w:tc>
          <w:tcPr>
            <w:tcW w:w="494"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w:t>
            </w:r>
          </w:p>
        </w:tc>
        <w:tc>
          <w:tcPr>
            <w:tcW w:w="494"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台</w:t>
            </w:r>
          </w:p>
        </w:tc>
        <w:tc>
          <w:tcPr>
            <w:tcW w:w="636"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16</w:t>
            </w:r>
          </w:p>
        </w:tc>
        <w:tc>
          <w:tcPr>
            <w:tcW w:w="653"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160</w:t>
            </w:r>
          </w:p>
        </w:tc>
        <w:tc>
          <w:tcPr>
            <w:tcW w:w="467"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518" w:type="pct"/>
            <w:vMerge w:val="continue"/>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eastAsia="宋体" w:cs="宋体"/>
                <w:color w:val="000000"/>
                <w:sz w:val="24"/>
                <w:szCs w:val="24"/>
                <w:lang w:val="en-US" w:eastAsia="zh-CN"/>
              </w:rPr>
            </w:pPr>
          </w:p>
        </w:tc>
        <w:tc>
          <w:tcPr>
            <w:tcW w:w="1735" w:type="pct"/>
            <w:gridSpan w:val="2"/>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val="en-US" w:eastAsia="zh-CN"/>
              </w:rPr>
              <w:t>一标段预算总金额</w:t>
            </w:r>
          </w:p>
        </w:tc>
        <w:tc>
          <w:tcPr>
            <w:tcW w:w="2745" w:type="pct"/>
            <w:gridSpan w:val="5"/>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160万元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518" w:type="pct"/>
            <w:vMerge w:val="continue"/>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eastAsia="宋体" w:cs="宋体"/>
                <w:color w:val="000000"/>
                <w:sz w:val="24"/>
                <w:szCs w:val="24"/>
                <w:lang w:val="en-US" w:eastAsia="zh-CN"/>
              </w:rPr>
            </w:pPr>
          </w:p>
        </w:tc>
        <w:tc>
          <w:tcPr>
            <w:tcW w:w="729"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二标段</w:t>
            </w:r>
          </w:p>
        </w:tc>
        <w:tc>
          <w:tcPr>
            <w:tcW w:w="1005"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高流量呼吸湿化治疗仪</w:t>
            </w:r>
          </w:p>
        </w:tc>
        <w:tc>
          <w:tcPr>
            <w:tcW w:w="494"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4</w:t>
            </w:r>
          </w:p>
        </w:tc>
        <w:tc>
          <w:tcPr>
            <w:tcW w:w="494"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台</w:t>
            </w:r>
          </w:p>
        </w:tc>
        <w:tc>
          <w:tcPr>
            <w:tcW w:w="636"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w:t>
            </w:r>
          </w:p>
        </w:tc>
        <w:tc>
          <w:tcPr>
            <w:tcW w:w="653"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467"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518" w:type="pct"/>
            <w:vMerge w:val="continue"/>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eastAsia="宋体" w:cs="宋体"/>
                <w:color w:val="000000"/>
                <w:sz w:val="24"/>
                <w:szCs w:val="24"/>
                <w:lang w:val="en-US" w:eastAsia="zh-CN"/>
              </w:rPr>
            </w:pPr>
          </w:p>
        </w:tc>
        <w:tc>
          <w:tcPr>
            <w:tcW w:w="1735" w:type="pct"/>
            <w:gridSpan w:val="2"/>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sz w:val="24"/>
                <w:szCs w:val="24"/>
                <w:lang w:val="en-US" w:eastAsia="zh-CN"/>
              </w:rPr>
              <w:t>二标段预算总金额</w:t>
            </w:r>
          </w:p>
        </w:tc>
        <w:tc>
          <w:tcPr>
            <w:tcW w:w="2745" w:type="pct"/>
            <w:gridSpan w:val="5"/>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24万元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518" w:type="pct"/>
            <w:vMerge w:val="continue"/>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eastAsia="宋体" w:cs="宋体"/>
                <w:color w:val="000000"/>
                <w:sz w:val="24"/>
                <w:szCs w:val="24"/>
                <w:lang w:val="en-US" w:eastAsia="zh-CN"/>
              </w:rPr>
            </w:pPr>
          </w:p>
        </w:tc>
        <w:tc>
          <w:tcPr>
            <w:tcW w:w="729"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三标段</w:t>
            </w:r>
          </w:p>
        </w:tc>
        <w:tc>
          <w:tcPr>
            <w:tcW w:w="1005"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经络检测分析仪</w:t>
            </w:r>
          </w:p>
        </w:tc>
        <w:tc>
          <w:tcPr>
            <w:tcW w:w="494"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w:t>
            </w:r>
          </w:p>
        </w:tc>
        <w:tc>
          <w:tcPr>
            <w:tcW w:w="494"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台</w:t>
            </w:r>
          </w:p>
        </w:tc>
        <w:tc>
          <w:tcPr>
            <w:tcW w:w="636"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30</w:t>
            </w:r>
          </w:p>
        </w:tc>
        <w:tc>
          <w:tcPr>
            <w:tcW w:w="653"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467"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518" w:type="pct"/>
            <w:vMerge w:val="continue"/>
            <w:noWrap w:val="0"/>
            <w:tcMar>
              <w:top w:w="75" w:type="dxa"/>
              <w:left w:w="150" w:type="dxa"/>
              <w:bottom w:w="75" w:type="dxa"/>
              <w:right w:w="150" w:type="dxa"/>
            </w:tcMar>
            <w:vAlign w:val="center"/>
          </w:tcPr>
          <w:p>
            <w:pPr>
              <w:keepNext w:val="0"/>
              <w:keepLines w:val="0"/>
              <w:pageBreakBefore w:val="0"/>
              <w:widowControl/>
              <w:suppressLineNumbers w:val="0"/>
              <w:tabs>
                <w:tab w:val="left" w:pos="405"/>
              </w:tabs>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4"/>
                <w:szCs w:val="24"/>
                <w:lang w:val="en-US" w:eastAsia="zh-CN" w:bidi="ar"/>
              </w:rPr>
            </w:pPr>
          </w:p>
        </w:tc>
        <w:tc>
          <w:tcPr>
            <w:tcW w:w="1735" w:type="pct"/>
            <w:gridSpan w:val="2"/>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sz w:val="24"/>
                <w:szCs w:val="24"/>
                <w:lang w:val="en-US" w:eastAsia="zh-CN"/>
              </w:rPr>
              <w:t>三标段预算总金额</w:t>
            </w:r>
          </w:p>
        </w:tc>
        <w:tc>
          <w:tcPr>
            <w:tcW w:w="2745" w:type="pct"/>
            <w:gridSpan w:val="5"/>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518" w:type="pct"/>
            <w:vMerge w:val="continue"/>
            <w:noWrap w:val="0"/>
            <w:tcMar>
              <w:top w:w="75" w:type="dxa"/>
              <w:left w:w="150" w:type="dxa"/>
              <w:bottom w:w="75" w:type="dxa"/>
              <w:right w:w="150" w:type="dxa"/>
            </w:tcMar>
            <w:vAlign w:val="center"/>
          </w:tcPr>
          <w:p>
            <w:pPr>
              <w:keepNext w:val="0"/>
              <w:keepLines w:val="0"/>
              <w:pageBreakBefore w:val="0"/>
              <w:widowControl/>
              <w:suppressLineNumbers w:val="0"/>
              <w:tabs>
                <w:tab w:val="left" w:pos="405"/>
              </w:tabs>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4"/>
                <w:szCs w:val="24"/>
                <w:lang w:val="en-US" w:eastAsia="zh-CN" w:bidi="ar"/>
              </w:rPr>
            </w:pPr>
          </w:p>
        </w:tc>
        <w:tc>
          <w:tcPr>
            <w:tcW w:w="729" w:type="pct"/>
            <w:noWrap w:val="0"/>
            <w:tcMar>
              <w:top w:w="75" w:type="dxa"/>
              <w:left w:w="150" w:type="dxa"/>
              <w:bottom w:w="75" w:type="dxa"/>
              <w:right w:w="150" w:type="dxa"/>
            </w:tcMar>
            <w:vAlign w:val="center"/>
          </w:tcPr>
          <w:p>
            <w:pPr>
              <w:keepNext w:val="0"/>
              <w:keepLines w:val="0"/>
              <w:pageBreakBefore w:val="0"/>
              <w:widowControl/>
              <w:suppressLineNumbers w:val="0"/>
              <w:tabs>
                <w:tab w:val="left" w:pos="405"/>
              </w:tabs>
              <w:kinsoku/>
              <w:wordWrap/>
              <w:overflowPunct/>
              <w:topLinePunct w:val="0"/>
              <w:autoSpaceDE/>
              <w:autoSpaceDN/>
              <w:bidi w:val="0"/>
              <w:adjustRightInd w:val="0"/>
              <w:snapToGrid w:val="0"/>
              <w:spacing w:before="0" w:beforeAutospacing="0" w:after="0" w:afterAutospacing="0" w:line="300" w:lineRule="auto"/>
              <w:ind w:left="0" w:leftChars="0" w:right="0" w:rightChars="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四标段</w:t>
            </w:r>
          </w:p>
        </w:tc>
        <w:tc>
          <w:tcPr>
            <w:tcW w:w="1005"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leftChars="0" w:right="0" w:right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Q开关N激光</w:t>
            </w:r>
          </w:p>
        </w:tc>
        <w:tc>
          <w:tcPr>
            <w:tcW w:w="494"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w:t>
            </w:r>
          </w:p>
        </w:tc>
        <w:tc>
          <w:tcPr>
            <w:tcW w:w="494"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台</w:t>
            </w:r>
          </w:p>
        </w:tc>
        <w:tc>
          <w:tcPr>
            <w:tcW w:w="636"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35</w:t>
            </w:r>
          </w:p>
        </w:tc>
        <w:tc>
          <w:tcPr>
            <w:tcW w:w="653"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w:t>
            </w:r>
          </w:p>
        </w:tc>
        <w:tc>
          <w:tcPr>
            <w:tcW w:w="467"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518" w:type="pct"/>
            <w:vMerge w:val="continue"/>
            <w:noWrap w:val="0"/>
            <w:tcMar>
              <w:top w:w="75" w:type="dxa"/>
              <w:left w:w="150" w:type="dxa"/>
              <w:bottom w:w="75" w:type="dxa"/>
              <w:right w:w="150" w:type="dxa"/>
            </w:tcMar>
            <w:vAlign w:val="center"/>
          </w:tcPr>
          <w:p>
            <w:pPr>
              <w:keepNext w:val="0"/>
              <w:keepLines w:val="0"/>
              <w:pageBreakBefore w:val="0"/>
              <w:widowControl/>
              <w:suppressLineNumbers w:val="0"/>
              <w:tabs>
                <w:tab w:val="left" w:pos="405"/>
              </w:tabs>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4"/>
                <w:szCs w:val="24"/>
                <w:lang w:val="en-US" w:eastAsia="zh-CN" w:bidi="ar"/>
              </w:rPr>
            </w:pPr>
          </w:p>
        </w:tc>
        <w:tc>
          <w:tcPr>
            <w:tcW w:w="1735" w:type="pct"/>
            <w:gridSpan w:val="2"/>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leftChars="0" w:right="0" w:right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四标段预算总金额</w:t>
            </w:r>
          </w:p>
        </w:tc>
        <w:tc>
          <w:tcPr>
            <w:tcW w:w="2745" w:type="pct"/>
            <w:gridSpan w:val="5"/>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518" w:type="pct"/>
            <w:vMerge w:val="continue"/>
            <w:noWrap w:val="0"/>
            <w:tcMar>
              <w:top w:w="75" w:type="dxa"/>
              <w:left w:w="150" w:type="dxa"/>
              <w:bottom w:w="75" w:type="dxa"/>
              <w:right w:w="150" w:type="dxa"/>
            </w:tcMar>
            <w:vAlign w:val="center"/>
          </w:tcPr>
          <w:p>
            <w:pPr>
              <w:keepNext w:val="0"/>
              <w:keepLines w:val="0"/>
              <w:pageBreakBefore w:val="0"/>
              <w:widowControl/>
              <w:suppressLineNumbers w:val="0"/>
              <w:tabs>
                <w:tab w:val="left" w:pos="405"/>
              </w:tabs>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4"/>
                <w:szCs w:val="24"/>
                <w:lang w:val="en-US" w:eastAsia="zh-CN" w:bidi="ar"/>
              </w:rPr>
            </w:pPr>
          </w:p>
        </w:tc>
        <w:tc>
          <w:tcPr>
            <w:tcW w:w="729" w:type="pct"/>
            <w:noWrap w:val="0"/>
            <w:tcMar>
              <w:top w:w="75" w:type="dxa"/>
              <w:left w:w="150" w:type="dxa"/>
              <w:bottom w:w="75" w:type="dxa"/>
              <w:right w:w="150" w:type="dxa"/>
            </w:tcMar>
            <w:vAlign w:val="center"/>
          </w:tcPr>
          <w:p>
            <w:pPr>
              <w:keepNext w:val="0"/>
              <w:keepLines w:val="0"/>
              <w:pageBreakBefore w:val="0"/>
              <w:widowControl/>
              <w:suppressLineNumbers w:val="0"/>
              <w:tabs>
                <w:tab w:val="left" w:pos="405"/>
              </w:tabs>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五标段</w:t>
            </w:r>
          </w:p>
        </w:tc>
        <w:tc>
          <w:tcPr>
            <w:tcW w:w="1005"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动态心电图记录仪</w:t>
            </w:r>
          </w:p>
        </w:tc>
        <w:tc>
          <w:tcPr>
            <w:tcW w:w="494"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10</w:t>
            </w:r>
          </w:p>
        </w:tc>
        <w:tc>
          <w:tcPr>
            <w:tcW w:w="494"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台</w:t>
            </w:r>
          </w:p>
        </w:tc>
        <w:tc>
          <w:tcPr>
            <w:tcW w:w="636"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textAlignment w:val="center"/>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1.6</w:t>
            </w:r>
          </w:p>
        </w:tc>
        <w:tc>
          <w:tcPr>
            <w:tcW w:w="653"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16</w:t>
            </w:r>
          </w:p>
        </w:tc>
        <w:tc>
          <w:tcPr>
            <w:tcW w:w="467"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sz w:val="24"/>
                <w:szCs w:val="24"/>
                <w:lang w:val="en-US" w:eastAsia="zh-CN"/>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518" w:type="pct"/>
            <w:vMerge w:val="continue"/>
            <w:noWrap w:val="0"/>
            <w:tcMar>
              <w:top w:w="75" w:type="dxa"/>
              <w:left w:w="150" w:type="dxa"/>
              <w:bottom w:w="75" w:type="dxa"/>
              <w:right w:w="150" w:type="dxa"/>
            </w:tcMar>
            <w:vAlign w:val="center"/>
          </w:tcPr>
          <w:p>
            <w:pPr>
              <w:keepNext w:val="0"/>
              <w:keepLines w:val="0"/>
              <w:pageBreakBefore w:val="0"/>
              <w:widowControl/>
              <w:suppressLineNumbers w:val="0"/>
              <w:tabs>
                <w:tab w:val="left" w:pos="405"/>
              </w:tabs>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4"/>
                <w:szCs w:val="24"/>
                <w:lang w:val="en-US" w:eastAsia="zh-CN" w:bidi="ar"/>
              </w:rPr>
            </w:pPr>
          </w:p>
        </w:tc>
        <w:tc>
          <w:tcPr>
            <w:tcW w:w="1735" w:type="pct"/>
            <w:gridSpan w:val="2"/>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五标段预算总金额</w:t>
            </w:r>
          </w:p>
        </w:tc>
        <w:tc>
          <w:tcPr>
            <w:tcW w:w="2745" w:type="pct"/>
            <w:gridSpan w:val="5"/>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16万元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1" w:hRule="atLeast"/>
        </w:trPr>
        <w:tc>
          <w:tcPr>
            <w:tcW w:w="518" w:type="pct"/>
            <w:vMerge w:val="continue"/>
            <w:noWrap w:val="0"/>
            <w:tcMar>
              <w:top w:w="75" w:type="dxa"/>
              <w:left w:w="150" w:type="dxa"/>
              <w:bottom w:w="75" w:type="dxa"/>
              <w:right w:w="150" w:type="dxa"/>
            </w:tcMar>
            <w:vAlign w:val="center"/>
          </w:tcPr>
          <w:p>
            <w:pPr>
              <w:keepNext w:val="0"/>
              <w:keepLines w:val="0"/>
              <w:pageBreakBefore w:val="0"/>
              <w:widowControl/>
              <w:suppressLineNumbers w:val="0"/>
              <w:tabs>
                <w:tab w:val="left" w:pos="405"/>
              </w:tabs>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4"/>
                <w:szCs w:val="24"/>
                <w:lang w:val="en-US" w:eastAsia="zh-CN" w:bidi="ar"/>
              </w:rPr>
            </w:pPr>
          </w:p>
        </w:tc>
        <w:tc>
          <w:tcPr>
            <w:tcW w:w="1735" w:type="pct"/>
            <w:gridSpan w:val="2"/>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项目总金额合计</w:t>
            </w:r>
          </w:p>
        </w:tc>
        <w:tc>
          <w:tcPr>
            <w:tcW w:w="2745" w:type="pct"/>
            <w:gridSpan w:val="5"/>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160+24+30+35+16=265万元</w:t>
            </w:r>
          </w:p>
        </w:tc>
      </w:tr>
    </w:tbl>
    <w:p>
      <w:pPr>
        <w:pStyle w:val="21"/>
        <w:keepNext w:val="0"/>
        <w:keepLines w:val="0"/>
        <w:pageBreakBefore w:val="0"/>
        <w:widowControl/>
        <w:kinsoku/>
        <w:wordWrap/>
        <w:overflowPunct/>
        <w:topLinePunct w:val="0"/>
        <w:autoSpaceDE/>
        <w:autoSpaceDN/>
        <w:bidi w:val="0"/>
        <w:adjustRightInd w:val="0"/>
        <w:snapToGrid w:val="0"/>
        <w:spacing w:before="75" w:beforeAutospacing="0" w:after="75" w:afterAutospacing="0" w:line="300" w:lineRule="auto"/>
        <w:rPr>
          <w:rStyle w:val="28"/>
          <w:rFonts w:hint="eastAsia" w:ascii="宋体" w:hAnsi="宋体" w:eastAsia="宋体" w:cs="宋体"/>
          <w:color w:val="000000"/>
          <w:sz w:val="24"/>
          <w:szCs w:val="24"/>
        </w:rPr>
      </w:pPr>
    </w:p>
    <w:p>
      <w:pPr>
        <w:pStyle w:val="21"/>
        <w:keepNext w:val="0"/>
        <w:keepLines w:val="0"/>
        <w:pageBreakBefore w:val="0"/>
        <w:widowControl/>
        <w:kinsoku/>
        <w:wordWrap/>
        <w:overflowPunct/>
        <w:topLinePunct w:val="0"/>
        <w:autoSpaceDE/>
        <w:autoSpaceDN/>
        <w:bidi w:val="0"/>
        <w:adjustRightInd w:val="0"/>
        <w:snapToGrid w:val="0"/>
        <w:spacing w:before="75" w:beforeAutospacing="0" w:after="75" w:afterAutospacing="0" w:line="300" w:lineRule="auto"/>
        <w:rPr>
          <w:rFonts w:hint="eastAsia" w:ascii="宋体" w:hAnsi="宋体" w:eastAsia="宋体" w:cs="宋体"/>
          <w:color w:val="000000"/>
          <w:sz w:val="24"/>
          <w:szCs w:val="24"/>
        </w:rPr>
      </w:pPr>
      <w:r>
        <w:rPr>
          <w:rStyle w:val="28"/>
          <w:rFonts w:hint="eastAsia" w:ascii="宋体" w:hAnsi="宋体" w:eastAsia="宋体" w:cs="宋体"/>
          <w:color w:val="000000"/>
          <w:sz w:val="24"/>
          <w:szCs w:val="24"/>
          <w:lang w:eastAsia="zh-CN"/>
        </w:rPr>
        <w:t>三</w:t>
      </w:r>
      <w:r>
        <w:rPr>
          <w:rStyle w:val="28"/>
          <w:rFonts w:hint="eastAsia" w:ascii="宋体" w:hAnsi="宋体" w:eastAsia="宋体" w:cs="宋体"/>
          <w:color w:val="000000"/>
          <w:sz w:val="24"/>
          <w:szCs w:val="24"/>
        </w:rPr>
        <w:t>、  供应商资格要求：</w:t>
      </w:r>
    </w:p>
    <w:p>
      <w:pPr>
        <w:pStyle w:val="21"/>
        <w:keepNext w:val="0"/>
        <w:keepLines w:val="0"/>
        <w:pageBreakBefore w:val="0"/>
        <w:widowControl/>
        <w:kinsoku/>
        <w:wordWrap/>
        <w:overflowPunct/>
        <w:topLinePunct w:val="0"/>
        <w:autoSpaceDE/>
        <w:autoSpaceDN/>
        <w:bidi w:val="0"/>
        <w:adjustRightInd w:val="0"/>
        <w:snapToGrid w:val="0"/>
        <w:spacing w:line="300" w:lineRule="auto"/>
        <w:rPr>
          <w:rFonts w:hint="eastAsia" w:ascii="宋体" w:hAnsi="宋体" w:eastAsia="宋体" w:cs="宋体"/>
          <w:color w:val="000000"/>
          <w:sz w:val="24"/>
          <w:szCs w:val="24"/>
        </w:rPr>
      </w:pPr>
      <w:r>
        <w:rPr>
          <w:rFonts w:hint="eastAsia" w:ascii="宋体" w:hAnsi="宋体" w:eastAsia="宋体" w:cs="宋体"/>
          <w:color w:val="000000"/>
          <w:sz w:val="24"/>
          <w:szCs w:val="24"/>
        </w:rPr>
        <w:t>（1）符合《中华人民共和国政府采购法》第二十二条之规定</w:t>
      </w:r>
    </w:p>
    <w:p>
      <w:pPr>
        <w:pStyle w:val="21"/>
        <w:keepNext w:val="0"/>
        <w:keepLines w:val="0"/>
        <w:pageBreakBefore w:val="0"/>
        <w:widowControl/>
        <w:kinsoku/>
        <w:wordWrap/>
        <w:overflowPunct/>
        <w:topLinePunct w:val="0"/>
        <w:autoSpaceDE/>
        <w:autoSpaceDN/>
        <w:bidi w:val="0"/>
        <w:adjustRightInd w:val="0"/>
        <w:snapToGrid w:val="0"/>
        <w:spacing w:line="300" w:lineRule="auto"/>
        <w:rPr>
          <w:rFonts w:hint="eastAsia" w:ascii="宋体" w:hAnsi="宋体" w:eastAsia="宋体" w:cs="宋体"/>
          <w:color w:val="000000"/>
          <w:sz w:val="24"/>
          <w:szCs w:val="24"/>
        </w:rPr>
      </w:pPr>
      <w:r>
        <w:rPr>
          <w:rFonts w:hint="eastAsia" w:ascii="宋体" w:hAnsi="宋体" w:eastAsia="宋体" w:cs="宋体"/>
          <w:color w:val="000000"/>
          <w:sz w:val="24"/>
          <w:szCs w:val="24"/>
        </w:rPr>
        <w:t>（2）2.1投标企业在“信用中国”（www.creditchina.gov.cn）2.2中国政府采购网（www.ccgp.gov.cn）网站上未被列入失信被执行人、重大税收违法案件当事人名单以及政府采购严重违法失信行为记录名单（2.1—2.</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查询结果截图日期必须在发布公告日期之后且，否则视为无效证件，信用中国需下载信用报告，本项目不接受失信供应商投标）</w:t>
      </w:r>
    </w:p>
    <w:p>
      <w:pPr>
        <w:pStyle w:val="21"/>
        <w:keepNext w:val="0"/>
        <w:keepLines w:val="0"/>
        <w:pageBreakBefore w:val="0"/>
        <w:widowControl/>
        <w:kinsoku/>
        <w:wordWrap/>
        <w:overflowPunct/>
        <w:topLinePunct w:val="0"/>
        <w:autoSpaceDE/>
        <w:autoSpaceDN/>
        <w:bidi w:val="0"/>
        <w:adjustRightInd w:val="0"/>
        <w:snapToGrid w:val="0"/>
        <w:spacing w:line="300" w:lineRule="auto"/>
        <w:rPr>
          <w:rFonts w:hint="eastAsia" w:ascii="宋体" w:hAnsi="宋体" w:eastAsia="宋体" w:cs="宋体"/>
          <w:color w:val="000000"/>
          <w:sz w:val="24"/>
          <w:szCs w:val="24"/>
        </w:rPr>
      </w:pPr>
      <w:r>
        <w:rPr>
          <w:rFonts w:hint="eastAsia" w:ascii="宋体" w:hAnsi="宋体" w:eastAsia="宋体" w:cs="宋体"/>
          <w:color w:val="000000"/>
          <w:sz w:val="24"/>
          <w:szCs w:val="24"/>
        </w:rPr>
        <w:t>（3）提供有效期内且年检合格的营业执照的正本或副本；</w:t>
      </w:r>
    </w:p>
    <w:p>
      <w:pPr>
        <w:pStyle w:val="21"/>
        <w:keepNext w:val="0"/>
        <w:keepLines w:val="0"/>
        <w:pageBreakBefore w:val="0"/>
        <w:widowControl/>
        <w:kinsoku/>
        <w:wordWrap/>
        <w:overflowPunct/>
        <w:topLinePunct w:val="0"/>
        <w:autoSpaceDE/>
        <w:autoSpaceDN/>
        <w:bidi w:val="0"/>
        <w:adjustRightInd w:val="0"/>
        <w:snapToGrid w:val="0"/>
        <w:spacing w:line="300" w:lineRule="auto"/>
        <w:rPr>
          <w:rFonts w:hint="eastAsia" w:ascii="宋体" w:hAnsi="宋体" w:eastAsia="宋体" w:cs="宋体"/>
          <w:color w:val="000000"/>
          <w:sz w:val="24"/>
          <w:szCs w:val="24"/>
        </w:rPr>
      </w:pPr>
      <w:r>
        <w:rPr>
          <w:rFonts w:hint="eastAsia" w:ascii="宋体" w:hAnsi="宋体" w:eastAsia="宋体" w:cs="宋体"/>
          <w:color w:val="000000"/>
          <w:sz w:val="24"/>
          <w:szCs w:val="24"/>
        </w:rPr>
        <w:t>（4）法定代表人证明或授权委托人授权委托书；</w:t>
      </w:r>
    </w:p>
    <w:p>
      <w:pPr>
        <w:pStyle w:val="21"/>
        <w:keepNext w:val="0"/>
        <w:keepLines w:val="0"/>
        <w:pageBreakBefore w:val="0"/>
        <w:widowControl/>
        <w:kinsoku/>
        <w:wordWrap/>
        <w:overflowPunct/>
        <w:topLinePunct w:val="0"/>
        <w:autoSpaceDE/>
        <w:autoSpaceDN/>
        <w:bidi w:val="0"/>
        <w:adjustRightInd w:val="0"/>
        <w:snapToGrid w:val="0"/>
        <w:spacing w:line="300" w:lineRule="auto"/>
        <w:rPr>
          <w:rFonts w:hint="eastAsia" w:ascii="宋体" w:hAnsi="宋体" w:eastAsia="宋体" w:cs="宋体"/>
          <w:color w:val="000000"/>
          <w:sz w:val="24"/>
          <w:szCs w:val="24"/>
        </w:rPr>
      </w:pPr>
      <w:r>
        <w:rPr>
          <w:rFonts w:hint="eastAsia" w:ascii="宋体" w:hAnsi="宋体" w:eastAsia="宋体" w:cs="宋体"/>
          <w:color w:val="000000"/>
          <w:sz w:val="24"/>
          <w:szCs w:val="24"/>
        </w:rPr>
        <w:t>（5）法定代表人身份证或委托代理人身份证；</w:t>
      </w:r>
    </w:p>
    <w:p>
      <w:pPr>
        <w:pStyle w:val="21"/>
        <w:keepNext w:val="0"/>
        <w:keepLines w:val="0"/>
        <w:pageBreakBefore w:val="0"/>
        <w:widowControl/>
        <w:kinsoku/>
        <w:wordWrap/>
        <w:overflowPunct/>
        <w:topLinePunct w:val="0"/>
        <w:autoSpaceDE/>
        <w:autoSpaceDN/>
        <w:bidi w:val="0"/>
        <w:adjustRightInd w:val="0"/>
        <w:snapToGrid w:val="0"/>
        <w:spacing w:line="300" w:lineRule="auto"/>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）投标商必须具有《医疗器械生产许可证》或《医疗器械经营许可证》；</w:t>
      </w:r>
    </w:p>
    <w:p>
      <w:pPr>
        <w:pStyle w:val="21"/>
        <w:keepNext w:val="0"/>
        <w:keepLines w:val="0"/>
        <w:pageBreakBefore w:val="0"/>
        <w:widowControl/>
        <w:kinsoku/>
        <w:wordWrap/>
        <w:overflowPunct/>
        <w:topLinePunct w:val="0"/>
        <w:autoSpaceDE/>
        <w:autoSpaceDN/>
        <w:bidi w:val="0"/>
        <w:adjustRightInd w:val="0"/>
        <w:snapToGrid w:val="0"/>
        <w:spacing w:line="300" w:lineRule="auto"/>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rPr>
        <w:t>）本项目不接受联合体投标。</w:t>
      </w:r>
    </w:p>
    <w:p>
      <w:pPr>
        <w:pStyle w:val="21"/>
        <w:keepNext w:val="0"/>
        <w:keepLines w:val="0"/>
        <w:pageBreakBefore w:val="0"/>
        <w:widowControl/>
        <w:numPr>
          <w:ilvl w:val="0"/>
          <w:numId w:val="0"/>
        </w:numPr>
        <w:kinsoku/>
        <w:wordWrap/>
        <w:overflowPunct/>
        <w:topLinePunct w:val="0"/>
        <w:autoSpaceDE/>
        <w:autoSpaceDN/>
        <w:bidi w:val="0"/>
        <w:adjustRightInd w:val="0"/>
        <w:snapToGrid w:val="0"/>
        <w:spacing w:before="75" w:beforeAutospacing="0" w:after="75" w:afterAutospacing="0" w:line="300" w:lineRule="auto"/>
        <w:ind w:right="0" w:rightChars="0"/>
        <w:rPr>
          <w:rStyle w:val="28"/>
          <w:rFonts w:hint="eastAsia" w:ascii="宋体" w:hAnsi="宋体" w:eastAsia="宋体" w:cs="宋体"/>
          <w:color w:val="000000"/>
          <w:sz w:val="24"/>
          <w:szCs w:val="24"/>
        </w:rPr>
      </w:pPr>
      <w:r>
        <w:rPr>
          <w:rStyle w:val="28"/>
          <w:rFonts w:hint="eastAsia" w:ascii="宋体" w:hAnsi="宋体" w:eastAsia="宋体" w:cs="宋体"/>
          <w:color w:val="000000"/>
          <w:sz w:val="24"/>
          <w:szCs w:val="24"/>
          <w:lang w:eastAsia="zh-CN"/>
        </w:rPr>
        <w:t>四、</w:t>
      </w:r>
      <w:r>
        <w:rPr>
          <w:rStyle w:val="28"/>
          <w:rFonts w:hint="eastAsia" w:ascii="宋体" w:hAnsi="宋体" w:eastAsia="宋体" w:cs="宋体"/>
          <w:color w:val="000000"/>
          <w:sz w:val="24"/>
          <w:szCs w:val="24"/>
        </w:rPr>
        <w:t> 供应商报名及采购文件发售时间、地址、售价:</w:t>
      </w:r>
    </w:p>
    <w:p>
      <w:pPr>
        <w:pStyle w:val="21"/>
        <w:keepNext w:val="0"/>
        <w:keepLines w:val="0"/>
        <w:pageBreakBefore w:val="0"/>
        <w:widowControl/>
        <w:kinsoku/>
        <w:wordWrap/>
        <w:overflowPunct/>
        <w:topLinePunct w:val="0"/>
        <w:autoSpaceDE/>
        <w:autoSpaceDN/>
        <w:bidi w:val="0"/>
        <w:adjustRightInd w:val="0"/>
        <w:snapToGrid w:val="0"/>
        <w:spacing w:before="75" w:beforeAutospacing="0" w:after="75" w:afterAutospacing="0" w:line="300" w:lineRule="auto"/>
        <w:rPr>
          <w:rFonts w:hint="eastAsia" w:ascii="宋体" w:hAnsi="宋体" w:eastAsia="宋体" w:cs="宋体"/>
          <w:color w:val="000000"/>
          <w:sz w:val="24"/>
          <w:szCs w:val="24"/>
          <w:lang w:val="en-US" w:eastAsia="zh-CN"/>
        </w:rPr>
      </w:pPr>
      <w:r>
        <w:rPr>
          <w:rStyle w:val="28"/>
          <w:rFonts w:hint="eastAsia" w:ascii="宋体" w:hAnsi="宋体" w:eastAsia="宋体" w:cs="宋体"/>
          <w:color w:val="000000"/>
          <w:sz w:val="24"/>
          <w:szCs w:val="24"/>
        </w:rPr>
        <w:t>1. 采购文件发售时间：</w:t>
      </w:r>
      <w:r>
        <w:rPr>
          <w:rStyle w:val="28"/>
          <w:rFonts w:hint="eastAsia" w:ascii="宋体" w:hAnsi="宋体" w:eastAsia="宋体" w:cs="宋体"/>
          <w:b w:val="0"/>
          <w:bCs/>
          <w:sz w:val="24"/>
          <w:szCs w:val="24"/>
        </w:rPr>
        <w:t>202</w:t>
      </w:r>
      <w:r>
        <w:rPr>
          <w:rStyle w:val="28"/>
          <w:rFonts w:hint="eastAsia" w:ascii="宋体" w:hAnsi="宋体" w:eastAsia="宋体" w:cs="宋体"/>
          <w:b w:val="0"/>
          <w:bCs/>
          <w:sz w:val="24"/>
          <w:szCs w:val="24"/>
          <w:lang w:val="en-US" w:eastAsia="zh-CN"/>
        </w:rPr>
        <w:t>3</w:t>
      </w:r>
      <w:r>
        <w:rPr>
          <w:rStyle w:val="28"/>
          <w:rFonts w:hint="eastAsia" w:ascii="宋体" w:hAnsi="宋体" w:eastAsia="宋体" w:cs="宋体"/>
          <w:b w:val="0"/>
          <w:bCs/>
          <w:sz w:val="24"/>
          <w:szCs w:val="24"/>
        </w:rPr>
        <w:t>-</w:t>
      </w:r>
      <w:r>
        <w:rPr>
          <w:rStyle w:val="28"/>
          <w:rFonts w:hint="eastAsia" w:ascii="宋体" w:hAnsi="宋体" w:eastAsia="宋体" w:cs="宋体"/>
          <w:b w:val="0"/>
          <w:bCs/>
          <w:sz w:val="24"/>
          <w:szCs w:val="24"/>
          <w:lang w:val="en-US" w:eastAsia="zh-CN"/>
        </w:rPr>
        <w:t>02-13</w:t>
      </w:r>
      <w:r>
        <w:rPr>
          <w:rStyle w:val="28"/>
          <w:rFonts w:hint="eastAsia" w:ascii="宋体" w:hAnsi="宋体" w:eastAsia="宋体" w:cs="宋体"/>
          <w:b w:val="0"/>
          <w:bCs/>
          <w:sz w:val="24"/>
          <w:szCs w:val="24"/>
        </w:rPr>
        <w:t>至202</w:t>
      </w:r>
      <w:r>
        <w:rPr>
          <w:rStyle w:val="28"/>
          <w:rFonts w:hint="eastAsia" w:ascii="宋体" w:hAnsi="宋体" w:eastAsia="宋体" w:cs="宋体"/>
          <w:b w:val="0"/>
          <w:bCs/>
          <w:sz w:val="24"/>
          <w:szCs w:val="24"/>
          <w:lang w:val="en-US" w:eastAsia="zh-CN"/>
        </w:rPr>
        <w:t>3</w:t>
      </w:r>
      <w:r>
        <w:rPr>
          <w:rStyle w:val="28"/>
          <w:rFonts w:hint="eastAsia" w:ascii="宋体" w:hAnsi="宋体" w:eastAsia="宋体" w:cs="宋体"/>
          <w:b w:val="0"/>
          <w:bCs/>
          <w:sz w:val="24"/>
          <w:szCs w:val="24"/>
        </w:rPr>
        <w:t>-</w:t>
      </w:r>
      <w:r>
        <w:rPr>
          <w:rStyle w:val="28"/>
          <w:rFonts w:hint="eastAsia" w:ascii="宋体" w:hAnsi="宋体" w:eastAsia="宋体" w:cs="宋体"/>
          <w:b w:val="0"/>
          <w:bCs/>
          <w:sz w:val="24"/>
          <w:szCs w:val="24"/>
          <w:lang w:val="en-US" w:eastAsia="zh-CN"/>
        </w:rPr>
        <w:t>02-17</w:t>
      </w:r>
    </w:p>
    <w:p>
      <w:pPr>
        <w:pStyle w:val="21"/>
        <w:keepNext w:val="0"/>
        <w:keepLines w:val="0"/>
        <w:pageBreakBefore w:val="0"/>
        <w:widowControl/>
        <w:kinsoku/>
        <w:wordWrap/>
        <w:overflowPunct/>
        <w:topLinePunct w:val="0"/>
        <w:autoSpaceDE/>
        <w:autoSpaceDN/>
        <w:bidi w:val="0"/>
        <w:adjustRightInd w:val="0"/>
        <w:snapToGrid w:val="0"/>
        <w:spacing w:before="75" w:beforeAutospacing="0" w:after="75" w:afterAutospacing="0" w:line="300" w:lineRule="auto"/>
        <w:rPr>
          <w:rFonts w:hint="eastAsia" w:ascii="宋体" w:hAnsi="宋体" w:eastAsia="宋体" w:cs="宋体"/>
          <w:color w:val="000000"/>
          <w:sz w:val="24"/>
          <w:szCs w:val="24"/>
        </w:rPr>
      </w:pPr>
      <w:r>
        <w:rPr>
          <w:rStyle w:val="28"/>
          <w:rFonts w:hint="eastAsia" w:ascii="宋体" w:hAnsi="宋体" w:eastAsia="宋体" w:cs="宋体"/>
          <w:color w:val="000000"/>
          <w:sz w:val="24"/>
          <w:szCs w:val="24"/>
        </w:rPr>
        <w:t>上午：</w:t>
      </w:r>
      <w:r>
        <w:rPr>
          <w:rFonts w:hint="eastAsia" w:ascii="宋体" w:hAnsi="宋体" w:eastAsia="宋体" w:cs="宋体"/>
          <w:color w:val="000000"/>
          <w:sz w:val="24"/>
          <w:szCs w:val="24"/>
        </w:rPr>
        <w:t> 10:00-14:00 </w:t>
      </w:r>
    </w:p>
    <w:p>
      <w:pPr>
        <w:pStyle w:val="21"/>
        <w:keepNext w:val="0"/>
        <w:keepLines w:val="0"/>
        <w:pageBreakBefore w:val="0"/>
        <w:widowControl/>
        <w:kinsoku/>
        <w:wordWrap/>
        <w:overflowPunct/>
        <w:topLinePunct w:val="0"/>
        <w:autoSpaceDE/>
        <w:autoSpaceDN/>
        <w:bidi w:val="0"/>
        <w:adjustRightInd w:val="0"/>
        <w:snapToGrid w:val="0"/>
        <w:spacing w:before="75" w:beforeAutospacing="0" w:after="75" w:afterAutospacing="0" w:line="300" w:lineRule="auto"/>
        <w:rPr>
          <w:rFonts w:hint="eastAsia" w:ascii="宋体" w:hAnsi="宋体" w:eastAsia="宋体" w:cs="宋体"/>
          <w:color w:val="000000"/>
          <w:sz w:val="24"/>
          <w:szCs w:val="24"/>
        </w:rPr>
      </w:pPr>
      <w:r>
        <w:rPr>
          <w:rStyle w:val="28"/>
          <w:rFonts w:hint="eastAsia" w:ascii="宋体" w:hAnsi="宋体" w:eastAsia="宋体" w:cs="宋体"/>
          <w:color w:val="000000"/>
          <w:sz w:val="24"/>
          <w:szCs w:val="24"/>
        </w:rPr>
        <w:t>下午：</w:t>
      </w:r>
      <w:r>
        <w:rPr>
          <w:rFonts w:hint="eastAsia" w:ascii="宋体" w:hAnsi="宋体" w:eastAsia="宋体" w:cs="宋体"/>
          <w:color w:val="000000"/>
          <w:sz w:val="24"/>
          <w:szCs w:val="24"/>
        </w:rPr>
        <w:t> 1</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30</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19</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30</w:t>
      </w:r>
      <w:r>
        <w:rPr>
          <w:rFonts w:hint="eastAsia" w:ascii="宋体" w:hAnsi="宋体" w:eastAsia="宋体" w:cs="宋体"/>
          <w:color w:val="000000"/>
          <w:sz w:val="24"/>
          <w:szCs w:val="24"/>
        </w:rPr>
        <w:t> </w:t>
      </w:r>
    </w:p>
    <w:p>
      <w:pPr>
        <w:pStyle w:val="21"/>
        <w:keepNext w:val="0"/>
        <w:keepLines w:val="0"/>
        <w:pageBreakBefore w:val="0"/>
        <w:widowControl/>
        <w:numPr>
          <w:ilvl w:val="0"/>
          <w:numId w:val="3"/>
        </w:numPr>
        <w:kinsoku/>
        <w:wordWrap/>
        <w:overflowPunct/>
        <w:topLinePunct w:val="0"/>
        <w:autoSpaceDE/>
        <w:autoSpaceDN/>
        <w:bidi w:val="0"/>
        <w:adjustRightInd w:val="0"/>
        <w:snapToGrid w:val="0"/>
        <w:spacing w:before="75" w:beforeAutospacing="0" w:after="75" w:afterAutospacing="0" w:line="360" w:lineRule="auto"/>
        <w:rPr>
          <w:rFonts w:hint="eastAsia" w:ascii="宋体" w:hAnsi="宋体" w:eastAsia="宋体" w:cs="宋体"/>
          <w:i w:val="0"/>
          <w:iCs w:val="0"/>
          <w:caps w:val="0"/>
          <w:color w:val="000000"/>
          <w:spacing w:val="0"/>
          <w:sz w:val="24"/>
          <w:szCs w:val="24"/>
          <w:lang w:val="en-US" w:eastAsia="zh-CN"/>
        </w:rPr>
      </w:pPr>
      <w:r>
        <w:rPr>
          <w:rStyle w:val="28"/>
          <w:rFonts w:hint="eastAsia" w:ascii="宋体" w:hAnsi="宋体" w:eastAsia="宋体" w:cs="宋体"/>
          <w:color w:val="000000"/>
          <w:sz w:val="24"/>
          <w:szCs w:val="24"/>
        </w:rPr>
        <w:t>获取采购文件地址：</w:t>
      </w:r>
      <w:r>
        <w:rPr>
          <w:rStyle w:val="28"/>
          <w:rFonts w:hint="eastAsia" w:ascii="宋体" w:hAnsi="宋体" w:eastAsia="宋体" w:cs="宋体"/>
          <w:b w:val="0"/>
          <w:bCs/>
          <w:color w:val="000000"/>
          <w:sz w:val="24"/>
          <w:szCs w:val="24"/>
          <w:lang w:val="en-US" w:eastAsia="zh-CN"/>
        </w:rPr>
        <w:t>登陆政采云</w:t>
      </w:r>
      <w:r>
        <w:rPr>
          <w:rFonts w:hint="eastAsia" w:ascii="宋体" w:hAnsi="宋体" w:eastAsia="宋体" w:cs="宋体"/>
          <w:i w:val="0"/>
          <w:iCs w:val="0"/>
          <w:caps w:val="0"/>
          <w:color w:val="000000"/>
          <w:spacing w:val="0"/>
          <w:sz w:val="24"/>
          <w:szCs w:val="24"/>
        </w:rPr>
        <w:t>https://www.zcygov.cn/</w:t>
      </w:r>
      <w:r>
        <w:rPr>
          <w:rFonts w:hint="eastAsia" w:ascii="宋体" w:hAnsi="宋体" w:eastAsia="宋体" w:cs="宋体"/>
          <w:i w:val="0"/>
          <w:iCs w:val="0"/>
          <w:caps w:val="0"/>
          <w:color w:val="000000"/>
          <w:spacing w:val="0"/>
          <w:sz w:val="24"/>
          <w:szCs w:val="24"/>
          <w:lang w:val="en-US" w:eastAsia="zh-CN"/>
        </w:rPr>
        <w:t>平台后进入“项目采购”应用，在获取文件菜单中选择项目，申请获取招标文件。</w:t>
      </w:r>
    </w:p>
    <w:p>
      <w:pPr>
        <w:pStyle w:val="21"/>
        <w:keepNext w:val="0"/>
        <w:keepLines w:val="0"/>
        <w:pageBreakBefore w:val="0"/>
        <w:widowControl/>
        <w:numPr>
          <w:ilvl w:val="0"/>
          <w:numId w:val="3"/>
        </w:numPr>
        <w:kinsoku/>
        <w:wordWrap/>
        <w:overflowPunct/>
        <w:topLinePunct w:val="0"/>
        <w:autoSpaceDE/>
        <w:autoSpaceDN/>
        <w:bidi w:val="0"/>
        <w:adjustRightInd w:val="0"/>
        <w:snapToGrid w:val="0"/>
        <w:spacing w:before="75" w:beforeAutospacing="0" w:after="75" w:afterAutospacing="0" w:line="360" w:lineRule="auto"/>
        <w:ind w:left="0" w:leftChars="0" w:firstLine="0" w:firstLineChars="0"/>
        <w:rPr>
          <w:rStyle w:val="28"/>
          <w:rFonts w:hint="eastAsia" w:ascii="宋体" w:hAnsi="宋体" w:eastAsia="宋体" w:cs="宋体"/>
          <w:b w:val="0"/>
          <w:bCs/>
          <w:color w:val="000000"/>
          <w:sz w:val="24"/>
          <w:szCs w:val="24"/>
          <w:lang w:val="en-US" w:eastAsia="zh-CN"/>
        </w:rPr>
      </w:pPr>
      <w:r>
        <w:rPr>
          <w:rStyle w:val="28"/>
          <w:rFonts w:hint="eastAsia" w:ascii="宋体" w:hAnsi="宋体" w:eastAsia="宋体" w:cs="宋体"/>
          <w:color w:val="000000"/>
          <w:sz w:val="24"/>
          <w:szCs w:val="24"/>
        </w:rPr>
        <w:t>获取采购文件方式：</w:t>
      </w:r>
      <w:r>
        <w:rPr>
          <w:rStyle w:val="28"/>
          <w:rFonts w:hint="eastAsia" w:ascii="宋体" w:hAnsi="宋体" w:eastAsia="宋体" w:cs="宋体"/>
          <w:b w:val="0"/>
          <w:bCs/>
          <w:color w:val="000000"/>
          <w:sz w:val="24"/>
          <w:szCs w:val="24"/>
          <w:lang w:val="en-US" w:eastAsia="zh-CN"/>
        </w:rPr>
        <w:t>投标单位需办理CA数字证书，通过CA数字证书登陆政采云</w:t>
      </w:r>
      <w:r>
        <w:rPr>
          <w:rFonts w:hint="eastAsia" w:ascii="宋体" w:hAnsi="宋体" w:eastAsia="宋体" w:cs="宋体"/>
          <w:i w:val="0"/>
          <w:iCs w:val="0"/>
          <w:caps w:val="0"/>
          <w:color w:val="000000"/>
          <w:spacing w:val="0"/>
          <w:sz w:val="24"/>
          <w:szCs w:val="24"/>
        </w:rPr>
        <w:t>https://www.zcygov.cn/</w:t>
      </w:r>
      <w:r>
        <w:rPr>
          <w:rFonts w:hint="eastAsia" w:ascii="宋体" w:hAnsi="宋体" w:eastAsia="宋体" w:cs="宋体"/>
          <w:i w:val="0"/>
          <w:iCs w:val="0"/>
          <w:caps w:val="0"/>
          <w:color w:val="000000"/>
          <w:spacing w:val="0"/>
          <w:sz w:val="24"/>
          <w:szCs w:val="24"/>
          <w:lang w:val="en-US" w:eastAsia="zh-CN"/>
        </w:rPr>
        <w:t>平台，进行下载招标文件。</w:t>
      </w:r>
    </w:p>
    <w:p>
      <w:pPr>
        <w:pStyle w:val="21"/>
        <w:keepNext w:val="0"/>
        <w:keepLines w:val="0"/>
        <w:pageBreakBefore w:val="0"/>
        <w:widowControl/>
        <w:numPr>
          <w:ilvl w:val="0"/>
          <w:numId w:val="0"/>
        </w:numPr>
        <w:kinsoku/>
        <w:wordWrap/>
        <w:overflowPunct/>
        <w:topLinePunct w:val="0"/>
        <w:autoSpaceDE/>
        <w:autoSpaceDN/>
        <w:bidi w:val="0"/>
        <w:adjustRightInd w:val="0"/>
        <w:snapToGrid w:val="0"/>
        <w:spacing w:before="75" w:beforeAutospacing="0" w:after="75" w:afterAutospacing="0" w:line="300" w:lineRule="auto"/>
        <w:ind w:leftChars="0"/>
        <w:rPr>
          <w:rStyle w:val="28"/>
          <w:rFonts w:hint="eastAsia" w:ascii="宋体" w:hAnsi="宋体" w:eastAsia="宋体" w:cs="宋体"/>
          <w:color w:val="000000"/>
          <w:sz w:val="24"/>
          <w:szCs w:val="24"/>
          <w:lang w:eastAsia="zh-CN"/>
        </w:rPr>
      </w:pPr>
      <w:r>
        <w:rPr>
          <w:rStyle w:val="28"/>
          <w:rFonts w:hint="eastAsia" w:ascii="宋体" w:hAnsi="宋体" w:eastAsia="宋体" w:cs="宋体"/>
          <w:color w:val="000000"/>
          <w:sz w:val="24"/>
          <w:szCs w:val="24"/>
        </w:rPr>
        <w:t>4.采购文件售价(元)：</w:t>
      </w:r>
      <w:r>
        <w:rPr>
          <w:rStyle w:val="28"/>
          <w:rFonts w:hint="eastAsia" w:ascii="宋体" w:hAnsi="宋体" w:eastAsia="宋体" w:cs="宋体"/>
          <w:color w:val="000000"/>
          <w:sz w:val="24"/>
          <w:szCs w:val="24"/>
          <w:lang w:val="en-US" w:eastAsia="zh-CN"/>
        </w:rPr>
        <w:t>无</w:t>
      </w:r>
    </w:p>
    <w:p>
      <w:pPr>
        <w:pStyle w:val="21"/>
        <w:keepNext w:val="0"/>
        <w:keepLines w:val="0"/>
        <w:pageBreakBefore w:val="0"/>
        <w:widowControl/>
        <w:kinsoku/>
        <w:wordWrap/>
        <w:overflowPunct/>
        <w:topLinePunct w:val="0"/>
        <w:autoSpaceDE/>
        <w:autoSpaceDN/>
        <w:bidi w:val="0"/>
        <w:adjustRightInd w:val="0"/>
        <w:snapToGrid w:val="0"/>
        <w:spacing w:before="75" w:beforeAutospacing="0" w:after="75" w:afterAutospacing="0" w:line="300" w:lineRule="auto"/>
        <w:rPr>
          <w:rFonts w:hint="eastAsia" w:ascii="宋体" w:hAnsi="宋体" w:eastAsia="宋体" w:cs="宋体"/>
          <w:color w:val="000000"/>
          <w:sz w:val="24"/>
          <w:szCs w:val="24"/>
          <w:highlight w:val="red"/>
        </w:rPr>
      </w:pPr>
      <w:r>
        <w:rPr>
          <w:rStyle w:val="28"/>
          <w:rFonts w:hint="eastAsia" w:ascii="宋体" w:hAnsi="宋体" w:eastAsia="宋体" w:cs="宋体"/>
          <w:color w:val="000000"/>
          <w:sz w:val="24"/>
          <w:szCs w:val="24"/>
          <w:lang w:eastAsia="zh-CN"/>
        </w:rPr>
        <w:t>五</w:t>
      </w:r>
      <w:r>
        <w:rPr>
          <w:rStyle w:val="28"/>
          <w:rFonts w:hint="eastAsia" w:ascii="宋体" w:hAnsi="宋体" w:eastAsia="宋体" w:cs="宋体"/>
          <w:color w:val="000000"/>
          <w:sz w:val="24"/>
          <w:szCs w:val="24"/>
        </w:rPr>
        <w:t>、  </w:t>
      </w:r>
      <w:r>
        <w:rPr>
          <w:rStyle w:val="28"/>
          <w:rFonts w:hint="eastAsia" w:ascii="宋体" w:hAnsi="宋体" w:eastAsia="宋体" w:cs="宋体"/>
          <w:color w:val="000000"/>
          <w:sz w:val="24"/>
          <w:szCs w:val="24"/>
          <w:highlight w:val="none"/>
        </w:rPr>
        <w:t>投标文件提交截止时间：</w:t>
      </w:r>
      <w:r>
        <w:rPr>
          <w:rStyle w:val="28"/>
          <w:rFonts w:hint="eastAsia" w:ascii="宋体" w:hAnsi="宋体" w:eastAsia="宋体" w:cs="宋体"/>
          <w:b w:val="0"/>
          <w:bCs/>
          <w:sz w:val="24"/>
          <w:szCs w:val="24"/>
          <w:highlight w:val="none"/>
        </w:rPr>
        <w:t>202</w:t>
      </w:r>
      <w:r>
        <w:rPr>
          <w:rStyle w:val="28"/>
          <w:rFonts w:hint="eastAsia" w:ascii="宋体" w:hAnsi="宋体" w:eastAsia="宋体" w:cs="宋体"/>
          <w:b w:val="0"/>
          <w:bCs/>
          <w:sz w:val="24"/>
          <w:szCs w:val="24"/>
          <w:highlight w:val="none"/>
          <w:lang w:val="en-US" w:eastAsia="zh-CN"/>
        </w:rPr>
        <w:t>3</w:t>
      </w:r>
      <w:r>
        <w:rPr>
          <w:rStyle w:val="28"/>
          <w:rFonts w:hint="eastAsia" w:ascii="宋体" w:hAnsi="宋体" w:eastAsia="宋体" w:cs="宋体"/>
          <w:b w:val="0"/>
          <w:bCs/>
          <w:sz w:val="24"/>
          <w:szCs w:val="24"/>
          <w:highlight w:val="none"/>
        </w:rPr>
        <w:t>-</w:t>
      </w:r>
      <w:r>
        <w:rPr>
          <w:rStyle w:val="28"/>
          <w:rFonts w:hint="eastAsia" w:ascii="宋体" w:hAnsi="宋体" w:eastAsia="宋体" w:cs="宋体"/>
          <w:b w:val="0"/>
          <w:bCs/>
          <w:sz w:val="24"/>
          <w:szCs w:val="24"/>
          <w:highlight w:val="none"/>
          <w:lang w:val="en-US" w:eastAsia="zh-CN"/>
        </w:rPr>
        <w:t>03</w:t>
      </w:r>
      <w:r>
        <w:rPr>
          <w:rStyle w:val="28"/>
          <w:rFonts w:hint="eastAsia" w:ascii="宋体" w:hAnsi="宋体" w:eastAsia="宋体" w:cs="宋体"/>
          <w:b w:val="0"/>
          <w:bCs/>
          <w:sz w:val="24"/>
          <w:szCs w:val="24"/>
          <w:highlight w:val="none"/>
        </w:rPr>
        <w:t>-</w:t>
      </w:r>
      <w:r>
        <w:rPr>
          <w:rStyle w:val="28"/>
          <w:rFonts w:hint="eastAsia" w:ascii="宋体" w:hAnsi="宋体" w:eastAsia="宋体" w:cs="宋体"/>
          <w:b w:val="0"/>
          <w:bCs/>
          <w:sz w:val="24"/>
          <w:szCs w:val="24"/>
          <w:highlight w:val="none"/>
          <w:lang w:val="en-US" w:eastAsia="zh-CN"/>
        </w:rPr>
        <w:t>07下</w:t>
      </w:r>
      <w:r>
        <w:rPr>
          <w:rFonts w:hint="eastAsia" w:ascii="宋体" w:hAnsi="宋体" w:eastAsia="宋体" w:cs="宋体"/>
          <w:color w:val="000000"/>
          <w:sz w:val="24"/>
          <w:szCs w:val="24"/>
          <w:highlight w:val="none"/>
        </w:rPr>
        <w:t>午1</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0</w:t>
      </w:r>
      <w:r>
        <w:rPr>
          <w:rFonts w:hint="eastAsia" w:ascii="宋体" w:hAnsi="宋体" w:eastAsia="宋体" w:cs="宋体"/>
          <w:color w:val="000000"/>
          <w:sz w:val="24"/>
          <w:szCs w:val="24"/>
          <w:highlight w:val="none"/>
        </w:rPr>
        <w:t>0:00</w:t>
      </w:r>
    </w:p>
    <w:p>
      <w:pPr>
        <w:pStyle w:val="21"/>
        <w:keepNext w:val="0"/>
        <w:keepLines w:val="0"/>
        <w:pageBreakBefore w:val="0"/>
        <w:widowControl/>
        <w:kinsoku/>
        <w:wordWrap/>
        <w:overflowPunct/>
        <w:topLinePunct w:val="0"/>
        <w:autoSpaceDE/>
        <w:autoSpaceDN/>
        <w:bidi w:val="0"/>
        <w:adjustRightInd w:val="0"/>
        <w:snapToGrid w:val="0"/>
        <w:spacing w:before="75" w:after="75" w:line="360" w:lineRule="auto"/>
        <w:rPr>
          <w:rStyle w:val="28"/>
          <w:rFonts w:hint="eastAsia" w:ascii="宋体" w:hAnsi="宋体" w:eastAsia="宋体" w:cs="宋体"/>
          <w:sz w:val="24"/>
          <w:szCs w:val="24"/>
          <w:lang w:val="en-US" w:eastAsia="zh-CN"/>
        </w:rPr>
      </w:pPr>
      <w:r>
        <w:rPr>
          <w:rStyle w:val="28"/>
          <w:rFonts w:hint="eastAsia" w:ascii="宋体" w:hAnsi="宋体" w:eastAsia="宋体" w:cs="宋体"/>
          <w:color w:val="000000"/>
          <w:sz w:val="24"/>
          <w:szCs w:val="24"/>
          <w:lang w:eastAsia="zh-CN"/>
        </w:rPr>
        <w:t>六</w:t>
      </w:r>
      <w:r>
        <w:rPr>
          <w:rStyle w:val="28"/>
          <w:rFonts w:hint="eastAsia" w:ascii="宋体" w:hAnsi="宋体" w:eastAsia="宋体" w:cs="宋体"/>
          <w:color w:val="000000"/>
          <w:sz w:val="24"/>
          <w:szCs w:val="24"/>
        </w:rPr>
        <w:t>、  投标文件提交地址</w:t>
      </w:r>
      <w:r>
        <w:rPr>
          <w:rStyle w:val="28"/>
          <w:rFonts w:hint="eastAsia" w:ascii="宋体" w:hAnsi="宋体" w:eastAsia="宋体" w:cs="宋体"/>
          <w:color w:val="000000"/>
          <w:sz w:val="24"/>
          <w:szCs w:val="24"/>
          <w:lang w:eastAsia="zh-CN"/>
        </w:rPr>
        <w:t>（</w:t>
      </w:r>
      <w:r>
        <w:rPr>
          <w:rStyle w:val="28"/>
          <w:rFonts w:hint="eastAsia" w:ascii="宋体" w:hAnsi="宋体" w:eastAsia="宋体" w:cs="宋体"/>
          <w:color w:val="000000"/>
          <w:sz w:val="24"/>
          <w:szCs w:val="24"/>
          <w:lang w:val="en-US" w:eastAsia="zh-CN"/>
        </w:rPr>
        <w:t>网址</w:t>
      </w:r>
      <w:r>
        <w:rPr>
          <w:rStyle w:val="28"/>
          <w:rFonts w:hint="eastAsia" w:ascii="宋体" w:hAnsi="宋体" w:eastAsia="宋体" w:cs="宋体"/>
          <w:color w:val="000000"/>
          <w:sz w:val="24"/>
          <w:szCs w:val="24"/>
          <w:lang w:eastAsia="zh-CN"/>
        </w:rPr>
        <w:t>）</w:t>
      </w:r>
      <w:r>
        <w:rPr>
          <w:rStyle w:val="28"/>
          <w:rFonts w:hint="eastAsia" w:ascii="宋体" w:hAnsi="宋体" w:eastAsia="宋体" w:cs="宋体"/>
          <w:color w:val="000000"/>
          <w:sz w:val="24"/>
          <w:szCs w:val="24"/>
        </w:rPr>
        <w:t>：</w:t>
      </w:r>
      <w:r>
        <w:rPr>
          <w:rStyle w:val="28"/>
          <w:rFonts w:hint="eastAsia" w:ascii="宋体" w:hAnsi="宋体" w:eastAsia="宋体" w:cs="宋体"/>
          <w:b w:val="0"/>
          <w:bCs/>
          <w:color w:val="000000"/>
          <w:sz w:val="24"/>
          <w:szCs w:val="24"/>
          <w:lang w:val="en-US" w:eastAsia="zh-CN"/>
        </w:rPr>
        <w:t>将投标文件上传至政采云平台</w:t>
      </w:r>
      <w:r>
        <w:rPr>
          <w:rFonts w:hint="eastAsia" w:ascii="宋体" w:hAnsi="宋体" w:eastAsia="宋体" w:cs="宋体"/>
          <w:i w:val="0"/>
          <w:iCs w:val="0"/>
          <w:caps w:val="0"/>
          <w:color w:val="000000"/>
          <w:spacing w:val="0"/>
          <w:sz w:val="24"/>
          <w:szCs w:val="24"/>
        </w:rPr>
        <w:t>https://www.zcygov.cn/</w:t>
      </w:r>
      <w:r>
        <w:rPr>
          <w:rFonts w:hint="eastAsia" w:ascii="宋体" w:hAnsi="宋体" w:eastAsia="宋体" w:cs="宋体"/>
          <w:i w:val="0"/>
          <w:iCs w:val="0"/>
          <w:caps w:val="0"/>
          <w:color w:val="000000"/>
          <w:spacing w:val="0"/>
          <w:sz w:val="24"/>
          <w:szCs w:val="24"/>
          <w:lang w:val="en-US" w:eastAsia="zh-CN"/>
        </w:rPr>
        <w:t>对应位置（逾期未上传的或不符合规定的投标文件将被拒绝接受）</w:t>
      </w:r>
    </w:p>
    <w:p>
      <w:pPr>
        <w:pStyle w:val="21"/>
        <w:keepNext w:val="0"/>
        <w:keepLines w:val="0"/>
        <w:pageBreakBefore w:val="0"/>
        <w:widowControl/>
        <w:kinsoku/>
        <w:wordWrap/>
        <w:overflowPunct/>
        <w:topLinePunct w:val="0"/>
        <w:autoSpaceDE/>
        <w:autoSpaceDN/>
        <w:bidi w:val="0"/>
        <w:adjustRightInd w:val="0"/>
        <w:snapToGrid w:val="0"/>
        <w:spacing w:before="75" w:beforeAutospacing="0" w:after="75" w:afterAutospacing="0" w:line="300" w:lineRule="auto"/>
        <w:rPr>
          <w:rFonts w:hint="eastAsia" w:ascii="宋体" w:hAnsi="宋体" w:eastAsia="宋体" w:cs="宋体"/>
          <w:color w:val="000000"/>
          <w:sz w:val="24"/>
          <w:szCs w:val="24"/>
        </w:rPr>
      </w:pPr>
      <w:r>
        <w:rPr>
          <w:rStyle w:val="28"/>
          <w:rFonts w:hint="eastAsia" w:ascii="宋体" w:hAnsi="宋体" w:eastAsia="宋体" w:cs="宋体"/>
          <w:color w:val="000000"/>
          <w:sz w:val="24"/>
          <w:szCs w:val="24"/>
          <w:lang w:eastAsia="zh-CN"/>
        </w:rPr>
        <w:t>七</w:t>
      </w:r>
      <w:r>
        <w:rPr>
          <w:rStyle w:val="28"/>
          <w:rFonts w:hint="eastAsia" w:ascii="宋体" w:hAnsi="宋体" w:eastAsia="宋体" w:cs="宋体"/>
          <w:color w:val="000000"/>
          <w:sz w:val="24"/>
          <w:szCs w:val="24"/>
        </w:rPr>
        <w:t>、  </w:t>
      </w:r>
      <w:r>
        <w:rPr>
          <w:rStyle w:val="28"/>
          <w:rFonts w:hint="eastAsia" w:ascii="宋体" w:hAnsi="宋体" w:eastAsia="宋体" w:cs="宋体"/>
          <w:color w:val="000000"/>
          <w:sz w:val="24"/>
          <w:szCs w:val="24"/>
          <w:highlight w:val="none"/>
          <w:lang w:val="en-US" w:eastAsia="zh-CN"/>
        </w:rPr>
        <w:t>开标时间</w:t>
      </w:r>
      <w:r>
        <w:rPr>
          <w:rStyle w:val="28"/>
          <w:rFonts w:hint="eastAsia" w:ascii="宋体" w:hAnsi="宋体" w:eastAsia="宋体" w:cs="宋体"/>
          <w:color w:val="000000"/>
          <w:sz w:val="24"/>
          <w:szCs w:val="24"/>
          <w:highlight w:val="none"/>
        </w:rPr>
        <w:t>：</w:t>
      </w:r>
      <w:r>
        <w:rPr>
          <w:rStyle w:val="28"/>
          <w:rFonts w:hint="eastAsia" w:ascii="宋体" w:hAnsi="宋体" w:eastAsia="宋体" w:cs="宋体"/>
          <w:b w:val="0"/>
          <w:bCs/>
          <w:sz w:val="24"/>
          <w:szCs w:val="24"/>
          <w:highlight w:val="none"/>
        </w:rPr>
        <w:t>202</w:t>
      </w:r>
      <w:r>
        <w:rPr>
          <w:rStyle w:val="28"/>
          <w:rFonts w:hint="eastAsia" w:ascii="宋体" w:hAnsi="宋体" w:eastAsia="宋体" w:cs="宋体"/>
          <w:b w:val="0"/>
          <w:bCs/>
          <w:sz w:val="24"/>
          <w:szCs w:val="24"/>
          <w:highlight w:val="none"/>
          <w:lang w:val="en-US" w:eastAsia="zh-CN"/>
        </w:rPr>
        <w:t>3</w:t>
      </w:r>
      <w:r>
        <w:rPr>
          <w:rStyle w:val="28"/>
          <w:rFonts w:hint="eastAsia" w:ascii="宋体" w:hAnsi="宋体" w:eastAsia="宋体" w:cs="宋体"/>
          <w:b w:val="0"/>
          <w:bCs/>
          <w:sz w:val="24"/>
          <w:szCs w:val="24"/>
          <w:highlight w:val="none"/>
        </w:rPr>
        <w:t>-</w:t>
      </w:r>
      <w:r>
        <w:rPr>
          <w:rStyle w:val="28"/>
          <w:rFonts w:hint="eastAsia" w:ascii="宋体" w:hAnsi="宋体" w:eastAsia="宋体" w:cs="宋体"/>
          <w:b w:val="0"/>
          <w:bCs/>
          <w:sz w:val="24"/>
          <w:szCs w:val="24"/>
          <w:highlight w:val="none"/>
          <w:lang w:val="en-US" w:eastAsia="zh-CN"/>
        </w:rPr>
        <w:t>03</w:t>
      </w:r>
      <w:r>
        <w:rPr>
          <w:rStyle w:val="28"/>
          <w:rFonts w:hint="eastAsia" w:ascii="宋体" w:hAnsi="宋体" w:eastAsia="宋体" w:cs="宋体"/>
          <w:b w:val="0"/>
          <w:bCs/>
          <w:sz w:val="24"/>
          <w:szCs w:val="24"/>
          <w:highlight w:val="none"/>
        </w:rPr>
        <w:t>-</w:t>
      </w:r>
      <w:r>
        <w:rPr>
          <w:rStyle w:val="28"/>
          <w:rFonts w:hint="eastAsia" w:ascii="宋体" w:hAnsi="宋体" w:eastAsia="宋体" w:cs="宋体"/>
          <w:b w:val="0"/>
          <w:bCs/>
          <w:sz w:val="24"/>
          <w:szCs w:val="24"/>
          <w:highlight w:val="none"/>
          <w:lang w:val="en-US" w:eastAsia="zh-CN"/>
        </w:rPr>
        <w:t>07下</w:t>
      </w:r>
      <w:r>
        <w:rPr>
          <w:rFonts w:hint="eastAsia" w:ascii="宋体" w:hAnsi="宋体" w:eastAsia="宋体" w:cs="宋体"/>
          <w:color w:val="000000"/>
          <w:sz w:val="24"/>
          <w:szCs w:val="24"/>
          <w:highlight w:val="none"/>
        </w:rPr>
        <w:t>午1</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0</w:t>
      </w:r>
      <w:r>
        <w:rPr>
          <w:rFonts w:hint="eastAsia" w:ascii="宋体" w:hAnsi="宋体" w:eastAsia="宋体" w:cs="宋体"/>
          <w:color w:val="000000"/>
          <w:sz w:val="24"/>
          <w:szCs w:val="24"/>
          <w:highlight w:val="none"/>
        </w:rPr>
        <w:t>0:00</w:t>
      </w:r>
      <w:r>
        <w:rPr>
          <w:rFonts w:hint="eastAsia" w:ascii="宋体" w:hAnsi="宋体" w:eastAsia="宋体" w:cs="宋体"/>
          <w:color w:val="FF0000"/>
          <w:sz w:val="24"/>
          <w:szCs w:val="24"/>
          <w:highlight w:val="none"/>
        </w:rPr>
        <w:t> </w:t>
      </w:r>
    </w:p>
    <w:p>
      <w:pPr>
        <w:pStyle w:val="21"/>
        <w:keepNext w:val="0"/>
        <w:keepLines w:val="0"/>
        <w:pageBreakBefore w:val="0"/>
        <w:widowControl/>
        <w:kinsoku/>
        <w:wordWrap/>
        <w:overflowPunct/>
        <w:topLinePunct w:val="0"/>
        <w:autoSpaceDE/>
        <w:autoSpaceDN/>
        <w:bidi w:val="0"/>
        <w:adjustRightInd w:val="0"/>
        <w:snapToGrid w:val="0"/>
        <w:spacing w:before="75" w:after="75" w:line="300" w:lineRule="auto"/>
        <w:rPr>
          <w:rFonts w:hint="eastAsia" w:ascii="宋体" w:hAnsi="宋体" w:eastAsia="宋体" w:cs="宋体"/>
          <w:i w:val="0"/>
          <w:iCs w:val="0"/>
          <w:caps w:val="0"/>
          <w:color w:val="000000"/>
          <w:spacing w:val="0"/>
          <w:sz w:val="24"/>
          <w:szCs w:val="24"/>
          <w:lang w:val="en-US" w:eastAsia="zh-CN"/>
        </w:rPr>
      </w:pPr>
      <w:r>
        <w:rPr>
          <w:rStyle w:val="28"/>
          <w:rFonts w:hint="eastAsia" w:ascii="宋体" w:hAnsi="宋体" w:eastAsia="宋体" w:cs="宋体"/>
          <w:color w:val="000000"/>
          <w:sz w:val="24"/>
          <w:szCs w:val="24"/>
          <w:lang w:eastAsia="zh-CN"/>
        </w:rPr>
        <w:t>八</w:t>
      </w:r>
      <w:r>
        <w:rPr>
          <w:rStyle w:val="28"/>
          <w:rFonts w:hint="eastAsia" w:ascii="宋体" w:hAnsi="宋体" w:eastAsia="宋体" w:cs="宋体"/>
          <w:color w:val="000000"/>
          <w:sz w:val="24"/>
          <w:szCs w:val="24"/>
        </w:rPr>
        <w:t>、  </w:t>
      </w:r>
      <w:r>
        <w:rPr>
          <w:rStyle w:val="28"/>
          <w:rFonts w:hint="eastAsia" w:ascii="宋体" w:hAnsi="宋体" w:eastAsia="宋体" w:cs="宋体"/>
          <w:color w:val="000000"/>
          <w:sz w:val="24"/>
          <w:szCs w:val="24"/>
          <w:lang w:val="en-US" w:eastAsia="zh-CN"/>
        </w:rPr>
        <w:t>开标地点</w:t>
      </w:r>
      <w:r>
        <w:rPr>
          <w:rStyle w:val="28"/>
          <w:rFonts w:hint="eastAsia" w:ascii="宋体" w:hAnsi="宋体" w:eastAsia="宋体" w:cs="宋体"/>
          <w:color w:val="000000"/>
          <w:sz w:val="24"/>
          <w:szCs w:val="24"/>
        </w:rPr>
        <w:t>：</w:t>
      </w:r>
      <w:r>
        <w:rPr>
          <w:rFonts w:hint="eastAsia" w:ascii="宋体" w:hAnsi="宋体" w:eastAsia="宋体" w:cs="宋体"/>
          <w:i w:val="0"/>
          <w:iCs w:val="0"/>
          <w:caps w:val="0"/>
          <w:color w:val="000000"/>
          <w:spacing w:val="0"/>
          <w:sz w:val="24"/>
          <w:szCs w:val="24"/>
          <w:lang w:val="en-US" w:eastAsia="zh-CN"/>
        </w:rPr>
        <w:t>政采云</w:t>
      </w:r>
      <w:r>
        <w:rPr>
          <w:rFonts w:hint="eastAsia" w:ascii="宋体" w:hAnsi="宋体" w:eastAsia="宋体" w:cs="宋体"/>
          <w:i w:val="0"/>
          <w:iCs w:val="0"/>
          <w:caps w:val="0"/>
          <w:color w:val="000000"/>
          <w:spacing w:val="0"/>
          <w:sz w:val="24"/>
          <w:szCs w:val="24"/>
        </w:rPr>
        <w:t>https://www.zcygov.cn/</w:t>
      </w:r>
      <w:r>
        <w:rPr>
          <w:rFonts w:hint="eastAsia" w:ascii="宋体" w:hAnsi="宋体" w:eastAsia="宋体" w:cs="宋体"/>
          <w:i w:val="0"/>
          <w:iCs w:val="0"/>
          <w:caps w:val="0"/>
          <w:color w:val="000000"/>
          <w:spacing w:val="0"/>
          <w:sz w:val="24"/>
          <w:szCs w:val="24"/>
          <w:lang w:val="en-US" w:eastAsia="zh-CN"/>
        </w:rPr>
        <w:t>不见面开标大厅</w:t>
      </w:r>
    </w:p>
    <w:p>
      <w:pPr>
        <w:pStyle w:val="21"/>
        <w:keepNext w:val="0"/>
        <w:keepLines w:val="0"/>
        <w:pageBreakBefore w:val="0"/>
        <w:widowControl/>
        <w:kinsoku/>
        <w:wordWrap/>
        <w:overflowPunct/>
        <w:topLinePunct w:val="0"/>
        <w:autoSpaceDE/>
        <w:autoSpaceDN/>
        <w:bidi w:val="0"/>
        <w:adjustRightInd w:val="0"/>
        <w:snapToGrid w:val="0"/>
        <w:spacing w:before="75" w:after="75" w:line="300" w:lineRule="auto"/>
        <w:rPr>
          <w:rStyle w:val="28"/>
          <w:rFonts w:hint="eastAsia" w:ascii="宋体" w:hAnsi="宋体" w:eastAsia="宋体" w:cs="宋体"/>
          <w:color w:val="000000"/>
          <w:sz w:val="24"/>
          <w:szCs w:val="24"/>
          <w:lang w:val="en-US" w:eastAsia="zh-CN"/>
        </w:rPr>
      </w:pPr>
      <w:r>
        <w:rPr>
          <w:rStyle w:val="28"/>
          <w:rFonts w:hint="eastAsia" w:ascii="宋体" w:hAnsi="宋体" w:eastAsia="宋体" w:cs="宋体"/>
          <w:color w:val="000000"/>
          <w:sz w:val="24"/>
          <w:szCs w:val="24"/>
          <w:lang w:val="en-US" w:eastAsia="zh-CN"/>
        </w:rPr>
        <w:t>九、   开标方式：</w:t>
      </w:r>
      <w:r>
        <w:rPr>
          <w:rFonts w:hint="eastAsia" w:ascii="宋体" w:hAnsi="宋体" w:eastAsia="宋体" w:cs="宋体"/>
          <w:color w:val="000000"/>
          <w:sz w:val="24"/>
          <w:szCs w:val="24"/>
          <w:lang w:val="en-US" w:eastAsia="zh-CN"/>
        </w:rPr>
        <w:t>不见面开标，投标供应商不需要到达现场</w:t>
      </w:r>
    </w:p>
    <w:p>
      <w:pPr>
        <w:pStyle w:val="21"/>
        <w:keepNext w:val="0"/>
        <w:keepLines w:val="0"/>
        <w:pageBreakBefore w:val="0"/>
        <w:widowControl/>
        <w:kinsoku/>
        <w:wordWrap/>
        <w:overflowPunct/>
        <w:topLinePunct w:val="0"/>
        <w:autoSpaceDE/>
        <w:autoSpaceDN/>
        <w:bidi w:val="0"/>
        <w:adjustRightInd w:val="0"/>
        <w:snapToGrid w:val="0"/>
        <w:spacing w:before="75" w:beforeAutospacing="0" w:after="75" w:afterAutospacing="0" w:line="300" w:lineRule="auto"/>
        <w:rPr>
          <w:rStyle w:val="28"/>
          <w:rFonts w:hint="eastAsia" w:ascii="宋体" w:hAnsi="宋体" w:eastAsia="宋体" w:cs="宋体"/>
          <w:color w:val="000000"/>
          <w:sz w:val="24"/>
          <w:szCs w:val="24"/>
          <w:lang w:val="en-US" w:eastAsia="zh-CN"/>
        </w:rPr>
      </w:pPr>
    </w:p>
    <w:p>
      <w:pPr>
        <w:pStyle w:val="21"/>
        <w:keepNext w:val="0"/>
        <w:keepLines w:val="0"/>
        <w:pageBreakBefore w:val="0"/>
        <w:widowControl/>
        <w:kinsoku/>
        <w:wordWrap/>
        <w:overflowPunct/>
        <w:topLinePunct w:val="0"/>
        <w:autoSpaceDE/>
        <w:autoSpaceDN/>
        <w:bidi w:val="0"/>
        <w:adjustRightInd w:val="0"/>
        <w:snapToGrid w:val="0"/>
        <w:spacing w:before="75" w:beforeAutospacing="0" w:after="75" w:afterAutospacing="0" w:line="300" w:lineRule="auto"/>
        <w:rPr>
          <w:rStyle w:val="28"/>
          <w:rFonts w:hint="eastAsia" w:ascii="宋体" w:hAnsi="宋体" w:eastAsia="宋体" w:cs="宋体"/>
          <w:color w:val="000000"/>
          <w:sz w:val="24"/>
          <w:szCs w:val="24"/>
          <w:lang w:val="en-US" w:eastAsia="zh-CN"/>
        </w:rPr>
      </w:pPr>
    </w:p>
    <w:p>
      <w:pPr>
        <w:pStyle w:val="21"/>
        <w:keepNext w:val="0"/>
        <w:keepLines w:val="0"/>
        <w:pageBreakBefore w:val="0"/>
        <w:widowControl/>
        <w:kinsoku/>
        <w:wordWrap/>
        <w:overflowPunct/>
        <w:topLinePunct w:val="0"/>
        <w:autoSpaceDE/>
        <w:autoSpaceDN/>
        <w:bidi w:val="0"/>
        <w:adjustRightInd w:val="0"/>
        <w:snapToGrid w:val="0"/>
        <w:spacing w:before="75" w:beforeAutospacing="0" w:after="75" w:afterAutospacing="0" w:line="300" w:lineRule="auto"/>
        <w:rPr>
          <w:rStyle w:val="28"/>
          <w:rFonts w:hint="eastAsia" w:ascii="宋体" w:hAnsi="宋体" w:eastAsia="宋体" w:cs="宋体"/>
          <w:color w:val="000000"/>
          <w:sz w:val="24"/>
          <w:szCs w:val="24"/>
        </w:rPr>
      </w:pPr>
      <w:r>
        <w:rPr>
          <w:rStyle w:val="28"/>
          <w:rFonts w:hint="eastAsia" w:ascii="宋体" w:hAnsi="宋体" w:eastAsia="宋体" w:cs="宋体"/>
          <w:color w:val="000000"/>
          <w:sz w:val="24"/>
          <w:szCs w:val="24"/>
          <w:lang w:val="en-US" w:eastAsia="zh-CN"/>
        </w:rPr>
        <w:t>十</w:t>
      </w:r>
      <w:r>
        <w:rPr>
          <w:rStyle w:val="28"/>
          <w:rFonts w:hint="eastAsia" w:ascii="宋体" w:hAnsi="宋体" w:eastAsia="宋体" w:cs="宋体"/>
          <w:color w:val="000000"/>
          <w:sz w:val="24"/>
          <w:szCs w:val="24"/>
        </w:rPr>
        <w:t>、  保证金及交付方式：</w:t>
      </w:r>
    </w:p>
    <w:tbl>
      <w:tblPr>
        <w:tblStyle w:val="25"/>
        <w:tblW w:w="9178" w:type="dxa"/>
        <w:tblInd w:w="0" w:type="dxa"/>
        <w:tblLayout w:type="fixed"/>
        <w:tblCellMar>
          <w:top w:w="15" w:type="dxa"/>
          <w:left w:w="15" w:type="dxa"/>
          <w:bottom w:w="15" w:type="dxa"/>
          <w:right w:w="15" w:type="dxa"/>
        </w:tblCellMar>
      </w:tblPr>
      <w:tblGrid>
        <w:gridCol w:w="610"/>
        <w:gridCol w:w="1438"/>
        <w:gridCol w:w="1678"/>
        <w:gridCol w:w="1290"/>
        <w:gridCol w:w="2525"/>
        <w:gridCol w:w="887"/>
        <w:gridCol w:w="750"/>
      </w:tblGrid>
      <w:tr>
        <w:tblPrEx>
          <w:tblCellMar>
            <w:top w:w="15" w:type="dxa"/>
            <w:left w:w="15" w:type="dxa"/>
            <w:bottom w:w="15" w:type="dxa"/>
            <w:right w:w="15" w:type="dxa"/>
          </w:tblCellMar>
        </w:tblPrEx>
        <w:trPr>
          <w:trHeight w:val="830" w:hRule="atLeast"/>
        </w:trPr>
        <w:tc>
          <w:tcPr>
            <w:tcW w:w="610"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序号</w:t>
            </w:r>
          </w:p>
        </w:tc>
        <w:tc>
          <w:tcPr>
            <w:tcW w:w="1438"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bidi="ar"/>
              </w:rPr>
              <w:t>标段序号</w:t>
            </w:r>
          </w:p>
        </w:tc>
        <w:tc>
          <w:tcPr>
            <w:tcW w:w="1678"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投标保证金金额（元）</w:t>
            </w:r>
          </w:p>
        </w:tc>
        <w:tc>
          <w:tcPr>
            <w:tcW w:w="1290"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开户银行</w:t>
            </w:r>
          </w:p>
        </w:tc>
        <w:tc>
          <w:tcPr>
            <w:tcW w:w="2525"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收款账号/行号</w:t>
            </w:r>
          </w:p>
        </w:tc>
        <w:tc>
          <w:tcPr>
            <w:tcW w:w="887"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交付方式</w:t>
            </w:r>
          </w:p>
        </w:tc>
        <w:tc>
          <w:tcPr>
            <w:tcW w:w="750"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备注</w:t>
            </w:r>
          </w:p>
        </w:tc>
      </w:tr>
      <w:tr>
        <w:tblPrEx>
          <w:tblCellMar>
            <w:top w:w="15" w:type="dxa"/>
            <w:left w:w="15" w:type="dxa"/>
            <w:bottom w:w="15" w:type="dxa"/>
            <w:right w:w="15" w:type="dxa"/>
          </w:tblCellMar>
        </w:tblPrEx>
        <w:trPr>
          <w:trHeight w:val="592" w:hRule="atLeast"/>
        </w:trPr>
        <w:tc>
          <w:tcPr>
            <w:tcW w:w="610"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438"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eastAsia="宋体" w:cs="宋体"/>
                <w:bCs/>
                <w:spacing w:val="-6"/>
                <w:sz w:val="24"/>
                <w:szCs w:val="24"/>
              </w:rPr>
            </w:pPr>
            <w:r>
              <w:rPr>
                <w:rFonts w:hint="eastAsia" w:ascii="宋体" w:hAnsi="宋体" w:eastAsia="宋体" w:cs="宋体"/>
                <w:bCs/>
                <w:spacing w:val="-6"/>
                <w:sz w:val="24"/>
                <w:szCs w:val="24"/>
              </w:rPr>
              <w:t>一标段</w:t>
            </w:r>
          </w:p>
        </w:tc>
        <w:tc>
          <w:tcPr>
            <w:tcW w:w="1678"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leftChars="0" w:right="0" w:rightChars="0"/>
              <w:jc w:val="center"/>
              <w:textAlignment w:val="center"/>
              <w:rPr>
                <w:rFonts w:hint="eastAsia" w:ascii="宋体" w:hAnsi="宋体" w:eastAsia="宋体" w:cs="宋体"/>
                <w:bCs/>
                <w:spacing w:val="-6"/>
                <w:sz w:val="24"/>
                <w:szCs w:val="24"/>
                <w:lang w:val="en-US" w:eastAsia="zh-CN"/>
              </w:rPr>
            </w:pPr>
            <w:r>
              <w:rPr>
                <w:rFonts w:hint="eastAsia" w:ascii="宋体" w:hAnsi="宋体" w:eastAsia="宋体" w:cs="宋体"/>
                <w:bCs/>
                <w:spacing w:val="-6"/>
                <w:sz w:val="24"/>
                <w:szCs w:val="24"/>
                <w:lang w:val="en-US" w:eastAsia="zh-CN"/>
              </w:rPr>
              <w:t>30000</w:t>
            </w:r>
          </w:p>
        </w:tc>
        <w:tc>
          <w:tcPr>
            <w:tcW w:w="1290" w:type="dxa"/>
            <w:vMerge w:val="restart"/>
            <w:tcBorders>
              <w:top w:val="single" w:color="auto" w:sz="4" w:space="0"/>
              <w:left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default" w:ascii="宋体" w:hAnsi="宋体" w:eastAsia="宋体" w:cs="宋体"/>
                <w:bCs/>
                <w:spacing w:val="-6"/>
                <w:sz w:val="24"/>
                <w:szCs w:val="24"/>
                <w:lang w:val="en-US" w:eastAsia="zh-CN"/>
              </w:rPr>
            </w:pPr>
            <w:r>
              <w:rPr>
                <w:rFonts w:hint="eastAsia" w:ascii="宋体" w:hAnsi="宋体" w:cs="宋体"/>
                <w:spacing w:val="-6"/>
                <w:sz w:val="24"/>
                <w:szCs w:val="24"/>
                <w:lang w:val="en-US" w:eastAsia="zh-CN"/>
              </w:rPr>
              <w:t>详见采购文件</w:t>
            </w:r>
          </w:p>
        </w:tc>
        <w:tc>
          <w:tcPr>
            <w:tcW w:w="2525" w:type="dxa"/>
            <w:vMerge w:val="restart"/>
            <w:tcBorders>
              <w:top w:val="single" w:color="auto" w:sz="4" w:space="0"/>
              <w:left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eastAsia="宋体" w:cs="宋体"/>
                <w:spacing w:val="-6"/>
                <w:sz w:val="24"/>
                <w:szCs w:val="24"/>
              </w:rPr>
            </w:pPr>
            <w:r>
              <w:rPr>
                <w:rFonts w:hint="eastAsia" w:ascii="宋体" w:hAnsi="宋体" w:cs="宋体"/>
                <w:spacing w:val="-6"/>
                <w:sz w:val="24"/>
                <w:szCs w:val="24"/>
                <w:lang w:val="en-US" w:eastAsia="zh-CN"/>
              </w:rPr>
              <w:t>详见采购文</w:t>
            </w:r>
            <w:bookmarkStart w:id="187" w:name="_GoBack"/>
            <w:bookmarkEnd w:id="187"/>
            <w:r>
              <w:rPr>
                <w:rFonts w:hint="eastAsia" w:ascii="宋体" w:hAnsi="宋体" w:cs="宋体"/>
                <w:spacing w:val="-6"/>
                <w:sz w:val="24"/>
                <w:szCs w:val="24"/>
                <w:lang w:val="en-US" w:eastAsia="zh-CN"/>
              </w:rPr>
              <w:t>件</w:t>
            </w:r>
          </w:p>
        </w:tc>
        <w:tc>
          <w:tcPr>
            <w:tcW w:w="887" w:type="dxa"/>
            <w:vMerge w:val="restart"/>
            <w:tcBorders>
              <w:top w:val="single" w:color="auto" w:sz="4" w:space="0"/>
              <w:left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eastAsia="宋体" w:cs="宋体"/>
                <w:spacing w:val="-6"/>
                <w:sz w:val="24"/>
                <w:szCs w:val="24"/>
              </w:rPr>
            </w:pPr>
            <w:r>
              <w:rPr>
                <w:rFonts w:hint="eastAsia" w:ascii="宋体" w:hAnsi="宋体" w:cs="宋体"/>
                <w:spacing w:val="-6"/>
                <w:sz w:val="24"/>
                <w:szCs w:val="24"/>
                <w:lang w:val="en-US" w:eastAsia="zh-CN"/>
              </w:rPr>
              <w:t>详见采购文件</w:t>
            </w:r>
          </w:p>
        </w:tc>
        <w:tc>
          <w:tcPr>
            <w:tcW w:w="750" w:type="dxa"/>
            <w:vMerge w:val="restart"/>
            <w:tcBorders>
              <w:top w:val="single" w:color="auto" w:sz="4" w:space="0"/>
              <w:left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eastAsia="宋体" w:cs="宋体"/>
                <w:spacing w:val="-6"/>
                <w:sz w:val="24"/>
                <w:szCs w:val="24"/>
              </w:rPr>
            </w:pPr>
          </w:p>
        </w:tc>
      </w:tr>
      <w:tr>
        <w:tblPrEx>
          <w:tblCellMar>
            <w:top w:w="15" w:type="dxa"/>
            <w:left w:w="15" w:type="dxa"/>
            <w:bottom w:w="15" w:type="dxa"/>
            <w:right w:w="15" w:type="dxa"/>
          </w:tblCellMar>
        </w:tblPrEx>
        <w:trPr>
          <w:trHeight w:val="586" w:hRule="atLeast"/>
        </w:trPr>
        <w:tc>
          <w:tcPr>
            <w:tcW w:w="610"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1438"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eastAsia="宋体" w:cs="宋体"/>
                <w:color w:val="000000"/>
                <w:sz w:val="24"/>
                <w:szCs w:val="24"/>
              </w:rPr>
            </w:pPr>
            <w:r>
              <w:rPr>
                <w:rFonts w:hint="eastAsia" w:ascii="宋体" w:hAnsi="宋体" w:eastAsia="宋体" w:cs="宋体"/>
                <w:bCs/>
                <w:spacing w:val="-6"/>
                <w:sz w:val="24"/>
                <w:szCs w:val="24"/>
              </w:rPr>
              <w:t>二标段</w:t>
            </w:r>
          </w:p>
        </w:tc>
        <w:tc>
          <w:tcPr>
            <w:tcW w:w="1678"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leftChars="0" w:right="0" w:rightChars="0"/>
              <w:jc w:val="center"/>
              <w:textAlignment w:val="center"/>
              <w:rPr>
                <w:rFonts w:hint="eastAsia" w:ascii="宋体" w:hAnsi="宋体" w:eastAsia="宋体" w:cs="宋体"/>
                <w:bCs/>
                <w:spacing w:val="-6"/>
                <w:sz w:val="24"/>
                <w:szCs w:val="24"/>
                <w:lang w:val="en-US" w:eastAsia="zh-CN"/>
              </w:rPr>
            </w:pPr>
            <w:r>
              <w:rPr>
                <w:rFonts w:hint="eastAsia" w:ascii="宋体" w:hAnsi="宋体" w:eastAsia="宋体" w:cs="宋体"/>
                <w:bCs/>
                <w:spacing w:val="-6"/>
                <w:sz w:val="24"/>
                <w:szCs w:val="24"/>
                <w:lang w:val="en-US" w:eastAsia="zh-CN"/>
              </w:rPr>
              <w:t>4800</w:t>
            </w:r>
          </w:p>
        </w:tc>
        <w:tc>
          <w:tcPr>
            <w:tcW w:w="1290" w:type="dxa"/>
            <w:vMerge w:val="continue"/>
            <w:tcBorders>
              <w:left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eastAsia="宋体" w:cs="宋体"/>
                <w:bCs/>
                <w:spacing w:val="-6"/>
                <w:sz w:val="24"/>
                <w:szCs w:val="24"/>
              </w:rPr>
            </w:pPr>
          </w:p>
        </w:tc>
        <w:tc>
          <w:tcPr>
            <w:tcW w:w="2525" w:type="dxa"/>
            <w:vMerge w:val="continue"/>
            <w:tcBorders>
              <w:left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eastAsia="宋体" w:cs="宋体"/>
                <w:spacing w:val="-6"/>
                <w:sz w:val="24"/>
                <w:szCs w:val="24"/>
              </w:rPr>
            </w:pPr>
          </w:p>
        </w:tc>
        <w:tc>
          <w:tcPr>
            <w:tcW w:w="887" w:type="dxa"/>
            <w:vMerge w:val="continue"/>
            <w:tcBorders>
              <w:left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eastAsia="宋体" w:cs="宋体"/>
                <w:spacing w:val="-6"/>
                <w:sz w:val="24"/>
                <w:szCs w:val="24"/>
              </w:rPr>
            </w:pPr>
          </w:p>
        </w:tc>
        <w:tc>
          <w:tcPr>
            <w:tcW w:w="750" w:type="dxa"/>
            <w:vMerge w:val="continue"/>
            <w:tcBorders>
              <w:left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eastAsia="宋体" w:cs="宋体"/>
                <w:spacing w:val="-6"/>
                <w:sz w:val="24"/>
                <w:szCs w:val="24"/>
              </w:rPr>
            </w:pPr>
          </w:p>
        </w:tc>
      </w:tr>
      <w:tr>
        <w:tblPrEx>
          <w:tblCellMar>
            <w:top w:w="15" w:type="dxa"/>
            <w:left w:w="15" w:type="dxa"/>
            <w:bottom w:w="15" w:type="dxa"/>
            <w:right w:w="15" w:type="dxa"/>
          </w:tblCellMar>
        </w:tblPrEx>
        <w:trPr>
          <w:trHeight w:val="427" w:hRule="atLeast"/>
        </w:trPr>
        <w:tc>
          <w:tcPr>
            <w:tcW w:w="610"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1438"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eastAsia="宋体" w:cs="宋体"/>
                <w:bCs/>
                <w:spacing w:val="-6"/>
                <w:sz w:val="24"/>
                <w:szCs w:val="24"/>
              </w:rPr>
            </w:pPr>
            <w:r>
              <w:rPr>
                <w:rFonts w:hint="eastAsia" w:ascii="宋体" w:hAnsi="宋体" w:eastAsia="宋体" w:cs="宋体"/>
                <w:bCs/>
                <w:spacing w:val="-6"/>
                <w:sz w:val="24"/>
                <w:szCs w:val="24"/>
              </w:rPr>
              <w:t>三标段</w:t>
            </w:r>
          </w:p>
        </w:tc>
        <w:tc>
          <w:tcPr>
            <w:tcW w:w="1678"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leftChars="0" w:right="0" w:rightChars="0"/>
              <w:jc w:val="center"/>
              <w:textAlignment w:val="center"/>
              <w:rPr>
                <w:rFonts w:hint="eastAsia" w:ascii="宋体" w:hAnsi="宋体" w:eastAsia="宋体" w:cs="宋体"/>
                <w:bCs/>
                <w:spacing w:val="-6"/>
                <w:sz w:val="24"/>
                <w:szCs w:val="24"/>
                <w:lang w:val="en-US" w:eastAsia="zh-CN"/>
              </w:rPr>
            </w:pPr>
            <w:r>
              <w:rPr>
                <w:rFonts w:hint="eastAsia" w:ascii="宋体" w:hAnsi="宋体" w:eastAsia="宋体" w:cs="宋体"/>
                <w:bCs/>
                <w:spacing w:val="-6"/>
                <w:sz w:val="24"/>
                <w:szCs w:val="24"/>
                <w:lang w:val="en-US" w:eastAsia="zh-CN"/>
              </w:rPr>
              <w:t>6000</w:t>
            </w:r>
          </w:p>
        </w:tc>
        <w:tc>
          <w:tcPr>
            <w:tcW w:w="1290" w:type="dxa"/>
            <w:vMerge w:val="continue"/>
            <w:tcBorders>
              <w:left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eastAsia="宋体" w:cs="宋体"/>
                <w:bCs/>
                <w:spacing w:val="-6"/>
                <w:sz w:val="24"/>
                <w:szCs w:val="24"/>
              </w:rPr>
            </w:pPr>
          </w:p>
        </w:tc>
        <w:tc>
          <w:tcPr>
            <w:tcW w:w="2525" w:type="dxa"/>
            <w:vMerge w:val="continue"/>
            <w:tcBorders>
              <w:left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eastAsia="宋体" w:cs="宋体"/>
                <w:spacing w:val="-6"/>
                <w:sz w:val="24"/>
                <w:szCs w:val="24"/>
              </w:rPr>
            </w:pPr>
          </w:p>
        </w:tc>
        <w:tc>
          <w:tcPr>
            <w:tcW w:w="887" w:type="dxa"/>
            <w:vMerge w:val="continue"/>
            <w:tcBorders>
              <w:left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eastAsia="宋体" w:cs="宋体"/>
                <w:spacing w:val="-6"/>
                <w:sz w:val="24"/>
                <w:szCs w:val="24"/>
              </w:rPr>
            </w:pPr>
          </w:p>
        </w:tc>
        <w:tc>
          <w:tcPr>
            <w:tcW w:w="750" w:type="dxa"/>
            <w:vMerge w:val="continue"/>
            <w:tcBorders>
              <w:left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eastAsia="宋体" w:cs="宋体"/>
                <w:spacing w:val="-6"/>
                <w:sz w:val="24"/>
                <w:szCs w:val="24"/>
              </w:rPr>
            </w:pPr>
          </w:p>
        </w:tc>
      </w:tr>
      <w:tr>
        <w:tblPrEx>
          <w:tblCellMar>
            <w:top w:w="15" w:type="dxa"/>
            <w:left w:w="15" w:type="dxa"/>
            <w:bottom w:w="15" w:type="dxa"/>
            <w:right w:w="15" w:type="dxa"/>
          </w:tblCellMar>
        </w:tblPrEx>
        <w:trPr>
          <w:trHeight w:val="611" w:hRule="atLeast"/>
        </w:trPr>
        <w:tc>
          <w:tcPr>
            <w:tcW w:w="610"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w:t>
            </w:r>
          </w:p>
        </w:tc>
        <w:tc>
          <w:tcPr>
            <w:tcW w:w="1438"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eastAsia="宋体" w:cs="宋体"/>
                <w:bCs/>
                <w:spacing w:val="-6"/>
                <w:sz w:val="24"/>
                <w:szCs w:val="24"/>
                <w:lang w:val="en-US" w:eastAsia="zh-CN"/>
              </w:rPr>
            </w:pPr>
            <w:r>
              <w:rPr>
                <w:rFonts w:hint="eastAsia" w:ascii="宋体" w:hAnsi="宋体" w:eastAsia="宋体" w:cs="宋体"/>
                <w:bCs/>
                <w:spacing w:val="-6"/>
                <w:sz w:val="24"/>
                <w:szCs w:val="24"/>
                <w:lang w:val="en-US" w:eastAsia="zh-CN"/>
              </w:rPr>
              <w:t>四标段</w:t>
            </w:r>
          </w:p>
        </w:tc>
        <w:tc>
          <w:tcPr>
            <w:tcW w:w="1678"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leftChars="0" w:right="0" w:rightChars="0"/>
              <w:jc w:val="center"/>
              <w:textAlignment w:val="center"/>
              <w:rPr>
                <w:rFonts w:hint="eastAsia" w:ascii="宋体" w:hAnsi="宋体" w:eastAsia="宋体" w:cs="宋体"/>
                <w:bCs/>
                <w:spacing w:val="-6"/>
                <w:sz w:val="24"/>
                <w:szCs w:val="24"/>
                <w:lang w:val="en-US" w:eastAsia="zh-CN"/>
              </w:rPr>
            </w:pPr>
            <w:r>
              <w:rPr>
                <w:rFonts w:hint="eastAsia" w:ascii="宋体" w:hAnsi="宋体" w:eastAsia="宋体" w:cs="宋体"/>
                <w:bCs/>
                <w:spacing w:val="-6"/>
                <w:sz w:val="24"/>
                <w:szCs w:val="24"/>
                <w:lang w:val="en-US" w:eastAsia="zh-CN"/>
              </w:rPr>
              <w:t>7000</w:t>
            </w:r>
          </w:p>
        </w:tc>
        <w:tc>
          <w:tcPr>
            <w:tcW w:w="1290" w:type="dxa"/>
            <w:vMerge w:val="continue"/>
            <w:tcBorders>
              <w:left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eastAsia="宋体" w:cs="宋体"/>
                <w:bCs/>
                <w:spacing w:val="-6"/>
                <w:sz w:val="24"/>
                <w:szCs w:val="24"/>
              </w:rPr>
            </w:pPr>
          </w:p>
        </w:tc>
        <w:tc>
          <w:tcPr>
            <w:tcW w:w="2525" w:type="dxa"/>
            <w:vMerge w:val="continue"/>
            <w:tcBorders>
              <w:left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eastAsia="宋体" w:cs="宋体"/>
                <w:spacing w:val="-6"/>
                <w:sz w:val="24"/>
                <w:szCs w:val="24"/>
              </w:rPr>
            </w:pPr>
          </w:p>
        </w:tc>
        <w:tc>
          <w:tcPr>
            <w:tcW w:w="887" w:type="dxa"/>
            <w:vMerge w:val="continue"/>
            <w:tcBorders>
              <w:left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eastAsia="宋体" w:cs="宋体"/>
                <w:spacing w:val="-6"/>
                <w:sz w:val="24"/>
                <w:szCs w:val="24"/>
              </w:rPr>
            </w:pPr>
          </w:p>
        </w:tc>
        <w:tc>
          <w:tcPr>
            <w:tcW w:w="750" w:type="dxa"/>
            <w:vMerge w:val="continue"/>
            <w:tcBorders>
              <w:left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eastAsia="宋体" w:cs="宋体"/>
                <w:spacing w:val="-6"/>
                <w:sz w:val="24"/>
                <w:szCs w:val="24"/>
              </w:rPr>
            </w:pPr>
          </w:p>
        </w:tc>
      </w:tr>
      <w:tr>
        <w:tblPrEx>
          <w:tblCellMar>
            <w:top w:w="15" w:type="dxa"/>
            <w:left w:w="15" w:type="dxa"/>
            <w:bottom w:w="15" w:type="dxa"/>
            <w:right w:w="15" w:type="dxa"/>
          </w:tblCellMar>
        </w:tblPrEx>
        <w:trPr>
          <w:trHeight w:val="611" w:hRule="atLeast"/>
        </w:trPr>
        <w:tc>
          <w:tcPr>
            <w:tcW w:w="610"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w:t>
            </w:r>
          </w:p>
        </w:tc>
        <w:tc>
          <w:tcPr>
            <w:tcW w:w="1438"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eastAsia="宋体" w:cs="宋体"/>
                <w:bCs/>
                <w:spacing w:val="-6"/>
                <w:sz w:val="24"/>
                <w:szCs w:val="24"/>
                <w:lang w:val="en-US" w:eastAsia="zh-CN"/>
              </w:rPr>
            </w:pPr>
            <w:r>
              <w:rPr>
                <w:rFonts w:hint="eastAsia" w:ascii="宋体" w:hAnsi="宋体" w:eastAsia="宋体" w:cs="宋体"/>
                <w:bCs/>
                <w:spacing w:val="-6"/>
                <w:sz w:val="24"/>
                <w:szCs w:val="24"/>
                <w:lang w:val="en-US" w:eastAsia="zh-CN"/>
              </w:rPr>
              <w:t>五标段</w:t>
            </w:r>
          </w:p>
        </w:tc>
        <w:tc>
          <w:tcPr>
            <w:tcW w:w="1678"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leftChars="0" w:right="0" w:rightChars="0"/>
              <w:jc w:val="center"/>
              <w:textAlignment w:val="center"/>
              <w:rPr>
                <w:rFonts w:hint="eastAsia" w:ascii="宋体" w:hAnsi="宋体" w:eastAsia="宋体" w:cs="宋体"/>
                <w:bCs/>
                <w:spacing w:val="-6"/>
                <w:sz w:val="24"/>
                <w:szCs w:val="24"/>
                <w:lang w:val="en-US" w:eastAsia="zh-CN"/>
              </w:rPr>
            </w:pPr>
            <w:r>
              <w:rPr>
                <w:rFonts w:hint="eastAsia" w:ascii="宋体" w:hAnsi="宋体" w:eastAsia="宋体" w:cs="宋体"/>
                <w:bCs/>
                <w:spacing w:val="-6"/>
                <w:sz w:val="24"/>
                <w:szCs w:val="24"/>
                <w:lang w:val="en-US" w:eastAsia="zh-CN"/>
              </w:rPr>
              <w:t>3000</w:t>
            </w:r>
          </w:p>
        </w:tc>
        <w:tc>
          <w:tcPr>
            <w:tcW w:w="1290" w:type="dxa"/>
            <w:vMerge w:val="continue"/>
            <w:tcBorders>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eastAsia="宋体" w:cs="宋体"/>
                <w:bCs/>
                <w:spacing w:val="-6"/>
                <w:sz w:val="24"/>
                <w:szCs w:val="24"/>
              </w:rPr>
            </w:pPr>
          </w:p>
        </w:tc>
        <w:tc>
          <w:tcPr>
            <w:tcW w:w="2525" w:type="dxa"/>
            <w:vMerge w:val="continue"/>
            <w:tcBorders>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eastAsia="宋体" w:cs="宋体"/>
                <w:spacing w:val="-6"/>
                <w:sz w:val="24"/>
                <w:szCs w:val="24"/>
              </w:rPr>
            </w:pPr>
          </w:p>
        </w:tc>
        <w:tc>
          <w:tcPr>
            <w:tcW w:w="887" w:type="dxa"/>
            <w:vMerge w:val="continue"/>
            <w:tcBorders>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eastAsia="宋体" w:cs="宋体"/>
                <w:spacing w:val="-6"/>
                <w:sz w:val="24"/>
                <w:szCs w:val="24"/>
              </w:rPr>
            </w:pPr>
          </w:p>
        </w:tc>
        <w:tc>
          <w:tcPr>
            <w:tcW w:w="750" w:type="dxa"/>
            <w:vMerge w:val="continue"/>
            <w:tcBorders>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eastAsia="宋体" w:cs="宋体"/>
                <w:spacing w:val="-6"/>
                <w:sz w:val="24"/>
                <w:szCs w:val="24"/>
              </w:rPr>
            </w:pPr>
          </w:p>
        </w:tc>
      </w:tr>
    </w:tbl>
    <w:p>
      <w:pPr>
        <w:pStyle w:val="21"/>
        <w:keepNext w:val="0"/>
        <w:keepLines w:val="0"/>
        <w:pageBreakBefore w:val="0"/>
        <w:widowControl/>
        <w:kinsoku/>
        <w:wordWrap/>
        <w:overflowPunct/>
        <w:topLinePunct w:val="0"/>
        <w:autoSpaceDE/>
        <w:autoSpaceDN/>
        <w:bidi w:val="0"/>
        <w:adjustRightInd w:val="0"/>
        <w:snapToGrid w:val="0"/>
        <w:spacing w:before="75" w:beforeAutospacing="0" w:after="75" w:afterAutospacing="0" w:line="300" w:lineRule="auto"/>
        <w:rPr>
          <w:rFonts w:hint="eastAsia" w:ascii="宋体" w:hAnsi="宋体" w:eastAsia="宋体" w:cs="宋体"/>
          <w:color w:val="000000"/>
          <w:sz w:val="24"/>
          <w:szCs w:val="24"/>
        </w:rPr>
      </w:pPr>
      <w:r>
        <w:rPr>
          <w:rStyle w:val="28"/>
          <w:rFonts w:hint="eastAsia" w:ascii="宋体" w:hAnsi="宋体" w:eastAsia="宋体" w:cs="宋体"/>
          <w:color w:val="000000"/>
          <w:sz w:val="24"/>
          <w:szCs w:val="24"/>
        </w:rPr>
        <w:t>十</w:t>
      </w:r>
      <w:r>
        <w:rPr>
          <w:rStyle w:val="28"/>
          <w:rFonts w:hint="eastAsia" w:ascii="宋体" w:hAnsi="宋体" w:eastAsia="宋体" w:cs="宋体"/>
          <w:color w:val="000000"/>
          <w:sz w:val="24"/>
          <w:szCs w:val="24"/>
          <w:lang w:val="en-US" w:eastAsia="zh-CN"/>
        </w:rPr>
        <w:t>一</w:t>
      </w:r>
      <w:r>
        <w:rPr>
          <w:rStyle w:val="28"/>
          <w:rFonts w:hint="eastAsia" w:ascii="宋体" w:hAnsi="宋体" w:eastAsia="宋体" w:cs="宋体"/>
          <w:color w:val="000000"/>
          <w:sz w:val="24"/>
          <w:szCs w:val="24"/>
        </w:rPr>
        <w:t>、    其他事项：</w:t>
      </w:r>
    </w:p>
    <w:p>
      <w:pPr>
        <w:pStyle w:val="21"/>
        <w:keepNext w:val="0"/>
        <w:keepLines w:val="0"/>
        <w:pageBreakBefore w:val="0"/>
        <w:widowControl/>
        <w:kinsoku/>
        <w:wordWrap/>
        <w:overflowPunct/>
        <w:topLinePunct w:val="0"/>
        <w:autoSpaceDE/>
        <w:autoSpaceDN/>
        <w:bidi w:val="0"/>
        <w:adjustRightInd w:val="0"/>
        <w:snapToGrid w:val="0"/>
        <w:spacing w:before="75" w:beforeAutospacing="0" w:after="75" w:afterAutospacing="0" w:line="300" w:lineRule="auto"/>
        <w:rPr>
          <w:rStyle w:val="28"/>
          <w:rFonts w:hint="eastAsia" w:ascii="宋体" w:hAnsi="宋体" w:eastAsia="宋体" w:cs="宋体"/>
          <w:color w:val="000000"/>
          <w:sz w:val="24"/>
          <w:szCs w:val="24"/>
        </w:rPr>
      </w:pPr>
      <w:r>
        <w:rPr>
          <w:rStyle w:val="28"/>
          <w:rFonts w:hint="eastAsia" w:ascii="宋体" w:hAnsi="宋体" w:eastAsia="宋体" w:cs="宋体"/>
          <w:color w:val="000000"/>
          <w:sz w:val="24"/>
          <w:szCs w:val="24"/>
          <w:lang w:val="en-US" w:eastAsia="zh-CN"/>
        </w:rPr>
        <w:t>1</w:t>
      </w:r>
      <w:r>
        <w:rPr>
          <w:rStyle w:val="28"/>
          <w:rFonts w:hint="eastAsia" w:ascii="宋体" w:hAnsi="宋体" w:eastAsia="宋体" w:cs="宋体"/>
          <w:color w:val="000000"/>
          <w:sz w:val="24"/>
          <w:szCs w:val="24"/>
        </w:rPr>
        <w:t>、采购项目需要落实的政府采购政策</w:t>
      </w:r>
    </w:p>
    <w:p>
      <w:pPr>
        <w:pStyle w:val="21"/>
        <w:keepNext w:val="0"/>
        <w:keepLines w:val="0"/>
        <w:pageBreakBefore w:val="0"/>
        <w:widowControl/>
        <w:kinsoku/>
        <w:wordWrap/>
        <w:overflowPunct/>
        <w:topLinePunct w:val="0"/>
        <w:autoSpaceDE/>
        <w:autoSpaceDN/>
        <w:bidi w:val="0"/>
        <w:adjustRightInd w:val="0"/>
        <w:snapToGrid w:val="0"/>
        <w:spacing w:line="300" w:lineRule="auto"/>
        <w:rPr>
          <w:rFonts w:hint="eastAsia" w:ascii="宋体" w:hAnsi="宋体" w:eastAsia="宋体" w:cs="宋体"/>
          <w:color w:val="000000"/>
          <w:sz w:val="24"/>
          <w:szCs w:val="24"/>
        </w:rPr>
      </w:pPr>
      <w:r>
        <w:rPr>
          <w:rFonts w:hint="eastAsia" w:ascii="宋体" w:hAnsi="宋体" w:eastAsia="宋体" w:cs="宋体"/>
          <w:color w:val="000000"/>
          <w:sz w:val="24"/>
          <w:szCs w:val="24"/>
        </w:rPr>
        <w:t>（一）《</w:t>
      </w:r>
      <w:r>
        <w:rPr>
          <w:rFonts w:hint="eastAsia" w:ascii="宋体" w:hAnsi="宋体" w:eastAsia="宋体" w:cs="宋体"/>
          <w:sz w:val="24"/>
          <w:szCs w:val="24"/>
        </w:rPr>
        <w:t>中华人民共和国政府采购法</w:t>
      </w:r>
      <w:r>
        <w:rPr>
          <w:rFonts w:hint="eastAsia" w:ascii="宋体" w:hAnsi="宋体" w:eastAsia="宋体" w:cs="宋体"/>
          <w:color w:val="000000"/>
          <w:sz w:val="24"/>
          <w:szCs w:val="24"/>
        </w:rPr>
        <w:t>》</w:t>
      </w:r>
    </w:p>
    <w:p>
      <w:pPr>
        <w:pStyle w:val="21"/>
        <w:keepNext w:val="0"/>
        <w:keepLines w:val="0"/>
        <w:pageBreakBefore w:val="0"/>
        <w:widowControl/>
        <w:kinsoku/>
        <w:wordWrap/>
        <w:overflowPunct/>
        <w:topLinePunct w:val="0"/>
        <w:autoSpaceDE/>
        <w:autoSpaceDN/>
        <w:bidi w:val="0"/>
        <w:adjustRightInd w:val="0"/>
        <w:snapToGrid w:val="0"/>
        <w:spacing w:line="30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（二）财政部、国家发展改革委《关于印发《节能产品政府采购实施意见》的通知》（财库[2004]185号文）； </w:t>
      </w:r>
    </w:p>
    <w:p>
      <w:pPr>
        <w:pStyle w:val="21"/>
        <w:keepNext w:val="0"/>
        <w:keepLines w:val="0"/>
        <w:pageBreakBefore w:val="0"/>
        <w:widowControl/>
        <w:kinsoku/>
        <w:wordWrap/>
        <w:overflowPunct/>
        <w:topLinePunct w:val="0"/>
        <w:autoSpaceDE/>
        <w:autoSpaceDN/>
        <w:bidi w:val="0"/>
        <w:adjustRightInd w:val="0"/>
        <w:snapToGrid w:val="0"/>
        <w:spacing w:line="30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（三）《财政部发展改革委 生态环境部 市场监管总局关于调整优化节能产品 环境标志产品政府采购执行机制的通知》（财库〔2019〕9号）; （四）财政部、工业和信息化部《关于印发《政府采购促进中小企业发展管理办法》的通知》（财库〔2020〕46号）； </w:t>
      </w:r>
    </w:p>
    <w:p>
      <w:pPr>
        <w:pStyle w:val="21"/>
        <w:keepNext w:val="0"/>
        <w:keepLines w:val="0"/>
        <w:pageBreakBefore w:val="0"/>
        <w:widowControl/>
        <w:kinsoku/>
        <w:wordWrap/>
        <w:overflowPunct/>
        <w:topLinePunct w:val="0"/>
        <w:autoSpaceDE/>
        <w:autoSpaceDN/>
        <w:bidi w:val="0"/>
        <w:adjustRightInd w:val="0"/>
        <w:snapToGrid w:val="0"/>
        <w:spacing w:line="30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（五）财政部、民政部、中国残疾人联合会《关于促进残疾人就业政府采购政策的通知》（财库[2017]141号）； </w:t>
      </w:r>
    </w:p>
    <w:p>
      <w:pPr>
        <w:pStyle w:val="21"/>
        <w:keepNext w:val="0"/>
        <w:keepLines w:val="0"/>
        <w:pageBreakBefore w:val="0"/>
        <w:widowControl/>
        <w:kinsoku/>
        <w:wordWrap/>
        <w:overflowPunct/>
        <w:topLinePunct w:val="0"/>
        <w:autoSpaceDE/>
        <w:autoSpaceDN/>
        <w:bidi w:val="0"/>
        <w:adjustRightInd w:val="0"/>
        <w:snapToGrid w:val="0"/>
        <w:spacing w:line="300" w:lineRule="auto"/>
        <w:rPr>
          <w:rFonts w:hint="eastAsia" w:ascii="宋体" w:hAnsi="宋体" w:eastAsia="宋体" w:cs="宋体"/>
          <w:color w:val="000000"/>
          <w:sz w:val="24"/>
          <w:szCs w:val="24"/>
        </w:rPr>
      </w:pPr>
      <w:r>
        <w:rPr>
          <w:rFonts w:hint="eastAsia" w:ascii="宋体" w:hAnsi="宋体" w:eastAsia="宋体" w:cs="宋体"/>
          <w:color w:val="000000"/>
          <w:sz w:val="24"/>
          <w:szCs w:val="24"/>
        </w:rPr>
        <w:t>（六）财政部、司法部《关于政府采购支持监狱企业发展有关问题的通知》（财库[2014]68号文）   </w:t>
      </w:r>
    </w:p>
    <w:p>
      <w:pPr>
        <w:pStyle w:val="21"/>
        <w:keepNext w:val="0"/>
        <w:keepLines w:val="0"/>
        <w:pageBreakBefore w:val="0"/>
        <w:widowControl/>
        <w:numPr>
          <w:ilvl w:val="0"/>
          <w:numId w:val="0"/>
        </w:numPr>
        <w:kinsoku/>
        <w:wordWrap/>
        <w:overflowPunct/>
        <w:topLinePunct w:val="0"/>
        <w:autoSpaceDE/>
        <w:autoSpaceDN/>
        <w:bidi w:val="0"/>
        <w:adjustRightInd w:val="0"/>
        <w:snapToGrid w:val="0"/>
        <w:spacing w:before="75" w:beforeAutospacing="0" w:after="75" w:afterAutospacing="0" w:line="300" w:lineRule="auto"/>
        <w:rPr>
          <w:rStyle w:val="28"/>
          <w:rFonts w:hint="eastAsia" w:ascii="宋体" w:hAnsi="宋体" w:eastAsia="宋体" w:cs="宋体"/>
          <w:color w:val="000000"/>
          <w:sz w:val="24"/>
          <w:szCs w:val="24"/>
        </w:rPr>
      </w:pPr>
      <w:r>
        <w:rPr>
          <w:rStyle w:val="28"/>
          <w:rFonts w:hint="eastAsia" w:ascii="宋体" w:hAnsi="宋体" w:eastAsia="宋体" w:cs="宋体"/>
          <w:color w:val="000000"/>
          <w:sz w:val="24"/>
          <w:szCs w:val="24"/>
          <w:lang w:val="en-US" w:eastAsia="zh-CN"/>
        </w:rPr>
        <w:t>2、</w:t>
      </w:r>
      <w:r>
        <w:rPr>
          <w:rStyle w:val="28"/>
          <w:rFonts w:hint="eastAsia" w:ascii="宋体" w:hAnsi="宋体" w:eastAsia="宋体" w:cs="宋体"/>
          <w:color w:val="000000"/>
          <w:sz w:val="24"/>
          <w:szCs w:val="24"/>
        </w:rPr>
        <w:t>其他事项</w:t>
      </w:r>
    </w:p>
    <w:p>
      <w:pPr>
        <w:pStyle w:val="21"/>
        <w:keepNext w:val="0"/>
        <w:keepLines w:val="0"/>
        <w:pageBreakBefore w:val="0"/>
        <w:widowControl/>
        <w:kinsoku/>
        <w:wordWrap/>
        <w:overflowPunct/>
        <w:topLinePunct w:val="0"/>
        <w:autoSpaceDE/>
        <w:autoSpaceDN/>
        <w:bidi w:val="0"/>
        <w:adjustRightInd w:val="0"/>
        <w:snapToGrid w:val="0"/>
        <w:spacing w:before="75" w:beforeAutospacing="0" w:after="75" w:afterAutospacing="0" w:line="300" w:lineRule="auto"/>
        <w:rPr>
          <w:rFonts w:hint="eastAsia" w:ascii="宋体" w:hAnsi="宋体" w:eastAsia="宋体" w:cs="宋体"/>
          <w:color w:val="000000"/>
          <w:sz w:val="24"/>
          <w:szCs w:val="24"/>
        </w:rPr>
      </w:pPr>
      <w:r>
        <w:rPr>
          <w:rFonts w:hint="eastAsia" w:ascii="宋体" w:hAnsi="宋体" w:eastAsia="宋体" w:cs="宋体"/>
          <w:color w:val="000000"/>
          <w:sz w:val="24"/>
          <w:szCs w:val="24"/>
        </w:rPr>
        <w:t>本项目公告期限为5个工作日，供应商认为采购文件使自己的权益受到损害的，可以自收到采购文件之日（发售截止日之后收到采购文件的，以发售截止日为准）或者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 </w:t>
      </w:r>
    </w:p>
    <w:p>
      <w:pPr>
        <w:pStyle w:val="21"/>
        <w:keepNext w:val="0"/>
        <w:keepLines w:val="0"/>
        <w:pageBreakBefore w:val="0"/>
        <w:widowControl/>
        <w:kinsoku/>
        <w:wordWrap/>
        <w:overflowPunct/>
        <w:topLinePunct w:val="0"/>
        <w:autoSpaceDE/>
        <w:autoSpaceDN/>
        <w:bidi w:val="0"/>
        <w:adjustRightInd w:val="0"/>
        <w:snapToGrid w:val="0"/>
        <w:spacing w:before="75" w:beforeAutospacing="0" w:after="75" w:afterAutospacing="0" w:line="120" w:lineRule="auto"/>
        <w:textAlignment w:val="auto"/>
        <w:rPr>
          <w:rStyle w:val="28"/>
          <w:rFonts w:hint="eastAsia" w:ascii="宋体" w:hAnsi="宋体" w:eastAsia="宋体" w:cs="宋体"/>
          <w:color w:val="000000"/>
          <w:sz w:val="24"/>
          <w:szCs w:val="24"/>
        </w:rPr>
      </w:pPr>
    </w:p>
    <w:p>
      <w:pPr>
        <w:pStyle w:val="21"/>
        <w:keepNext w:val="0"/>
        <w:keepLines w:val="0"/>
        <w:pageBreakBefore w:val="0"/>
        <w:widowControl/>
        <w:kinsoku/>
        <w:wordWrap/>
        <w:overflowPunct/>
        <w:topLinePunct w:val="0"/>
        <w:autoSpaceDE/>
        <w:autoSpaceDN/>
        <w:bidi w:val="0"/>
        <w:adjustRightInd w:val="0"/>
        <w:snapToGrid w:val="0"/>
        <w:spacing w:before="75" w:beforeAutospacing="0" w:after="75" w:afterAutospacing="0" w:line="300" w:lineRule="auto"/>
        <w:rPr>
          <w:rFonts w:hint="eastAsia" w:ascii="宋体" w:hAnsi="宋体" w:eastAsia="宋体" w:cs="宋体"/>
          <w:color w:val="000000"/>
          <w:sz w:val="24"/>
          <w:szCs w:val="24"/>
        </w:rPr>
      </w:pPr>
      <w:r>
        <w:rPr>
          <w:rStyle w:val="28"/>
          <w:rFonts w:hint="eastAsia" w:ascii="宋体" w:hAnsi="宋体" w:eastAsia="宋体" w:cs="宋体"/>
          <w:color w:val="000000"/>
          <w:sz w:val="24"/>
          <w:szCs w:val="24"/>
        </w:rPr>
        <w:t>十</w:t>
      </w:r>
      <w:r>
        <w:rPr>
          <w:rStyle w:val="28"/>
          <w:rFonts w:hint="eastAsia" w:ascii="宋体" w:hAnsi="宋体" w:eastAsia="宋体" w:cs="宋体"/>
          <w:color w:val="000000"/>
          <w:sz w:val="24"/>
          <w:szCs w:val="24"/>
          <w:lang w:val="en-US" w:eastAsia="zh-CN"/>
        </w:rPr>
        <w:t>二</w:t>
      </w:r>
      <w:r>
        <w:rPr>
          <w:rStyle w:val="28"/>
          <w:rFonts w:hint="eastAsia" w:ascii="宋体" w:hAnsi="宋体" w:eastAsia="宋体" w:cs="宋体"/>
          <w:color w:val="000000"/>
          <w:sz w:val="24"/>
          <w:szCs w:val="24"/>
        </w:rPr>
        <w:t>、    联系方式</w:t>
      </w:r>
    </w:p>
    <w:p>
      <w:pPr>
        <w:pStyle w:val="21"/>
        <w:keepNext w:val="0"/>
        <w:keepLines w:val="0"/>
        <w:pageBreakBefore w:val="0"/>
        <w:widowControl/>
        <w:kinsoku/>
        <w:wordWrap/>
        <w:overflowPunct/>
        <w:topLinePunct w:val="0"/>
        <w:autoSpaceDE/>
        <w:autoSpaceDN/>
        <w:bidi w:val="0"/>
        <w:adjustRightInd w:val="0"/>
        <w:snapToGrid w:val="0"/>
        <w:spacing w:before="75" w:beforeAutospacing="0" w:after="75" w:afterAutospacing="0" w:line="300" w:lineRule="auto"/>
        <w:rPr>
          <w:rFonts w:hint="eastAsia" w:ascii="宋体" w:hAnsi="宋体" w:eastAsia="宋体" w:cs="宋体"/>
          <w:color w:val="000000"/>
          <w:sz w:val="24"/>
          <w:szCs w:val="24"/>
        </w:rPr>
      </w:pPr>
      <w:r>
        <w:rPr>
          <w:rStyle w:val="28"/>
          <w:rFonts w:hint="eastAsia" w:ascii="宋体" w:hAnsi="宋体" w:eastAsia="宋体" w:cs="宋体"/>
          <w:color w:val="000000"/>
          <w:sz w:val="24"/>
          <w:szCs w:val="24"/>
        </w:rPr>
        <w:t>1、采购代理机构名称：</w:t>
      </w:r>
      <w:r>
        <w:rPr>
          <w:rStyle w:val="28"/>
          <w:rFonts w:hint="eastAsia" w:ascii="宋体" w:hAnsi="宋体" w:eastAsia="宋体" w:cs="宋体"/>
          <w:b w:val="0"/>
          <w:bCs/>
          <w:color w:val="000000"/>
          <w:sz w:val="24"/>
          <w:szCs w:val="24"/>
          <w:lang w:eastAsia="zh-CN"/>
        </w:rPr>
        <w:t>新疆宏裕鼎峰工程项目管理有限公司</w:t>
      </w:r>
      <w:r>
        <w:rPr>
          <w:rFonts w:hint="eastAsia" w:ascii="宋体" w:hAnsi="宋体" w:eastAsia="宋体" w:cs="宋体"/>
          <w:color w:val="000000"/>
          <w:sz w:val="24"/>
          <w:szCs w:val="24"/>
        </w:rPr>
        <w:t> </w:t>
      </w:r>
    </w:p>
    <w:p>
      <w:pPr>
        <w:pStyle w:val="21"/>
        <w:keepNext w:val="0"/>
        <w:keepLines w:val="0"/>
        <w:pageBreakBefore w:val="0"/>
        <w:widowControl/>
        <w:kinsoku/>
        <w:wordWrap/>
        <w:overflowPunct/>
        <w:topLinePunct w:val="0"/>
        <w:autoSpaceDE/>
        <w:autoSpaceDN/>
        <w:bidi w:val="0"/>
        <w:adjustRightInd w:val="0"/>
        <w:snapToGrid w:val="0"/>
        <w:spacing w:before="75" w:beforeAutospacing="0" w:after="75" w:afterAutospacing="0" w:line="300" w:lineRule="auto"/>
        <w:rPr>
          <w:rFonts w:hint="eastAsia" w:ascii="宋体" w:hAnsi="宋体" w:eastAsia="宋体" w:cs="宋体"/>
          <w:color w:val="000000"/>
          <w:sz w:val="24"/>
          <w:szCs w:val="24"/>
        </w:rPr>
      </w:pPr>
      <w:r>
        <w:rPr>
          <w:rStyle w:val="28"/>
          <w:rFonts w:hint="eastAsia" w:ascii="宋体" w:hAnsi="宋体" w:eastAsia="宋体" w:cs="宋体"/>
          <w:color w:val="000000"/>
          <w:sz w:val="24"/>
          <w:szCs w:val="24"/>
        </w:rPr>
        <w:t>联系人：</w:t>
      </w:r>
      <w:r>
        <w:rPr>
          <w:rStyle w:val="28"/>
          <w:rFonts w:hint="eastAsia" w:ascii="宋体" w:hAnsi="宋体" w:eastAsia="宋体" w:cs="宋体"/>
          <w:b w:val="0"/>
          <w:bCs/>
          <w:color w:val="000000"/>
          <w:sz w:val="24"/>
          <w:szCs w:val="24"/>
          <w:lang w:val="en-US" w:eastAsia="zh-CN"/>
        </w:rPr>
        <w:t>陈浩</w:t>
      </w:r>
    </w:p>
    <w:p>
      <w:pPr>
        <w:pStyle w:val="21"/>
        <w:keepNext w:val="0"/>
        <w:keepLines w:val="0"/>
        <w:pageBreakBefore w:val="0"/>
        <w:widowControl/>
        <w:kinsoku/>
        <w:wordWrap/>
        <w:overflowPunct/>
        <w:topLinePunct w:val="0"/>
        <w:autoSpaceDE/>
        <w:autoSpaceDN/>
        <w:bidi w:val="0"/>
        <w:adjustRightInd w:val="0"/>
        <w:snapToGrid w:val="0"/>
        <w:spacing w:before="75" w:beforeAutospacing="0" w:after="75" w:afterAutospacing="0" w:line="300" w:lineRule="auto"/>
        <w:rPr>
          <w:rFonts w:hint="eastAsia" w:ascii="宋体" w:hAnsi="宋体" w:eastAsia="宋体" w:cs="宋体"/>
          <w:color w:val="000000"/>
          <w:sz w:val="24"/>
          <w:szCs w:val="24"/>
          <w:lang w:eastAsia="zh-CN"/>
        </w:rPr>
      </w:pPr>
      <w:r>
        <w:rPr>
          <w:rStyle w:val="28"/>
          <w:rFonts w:hint="eastAsia" w:ascii="宋体" w:hAnsi="宋体" w:eastAsia="宋体" w:cs="宋体"/>
          <w:color w:val="000000"/>
          <w:sz w:val="24"/>
          <w:szCs w:val="24"/>
        </w:rPr>
        <w:t>联系电话：</w:t>
      </w:r>
      <w:r>
        <w:rPr>
          <w:rFonts w:hint="eastAsia" w:ascii="宋体" w:hAnsi="宋体" w:eastAsia="宋体" w:cs="宋体"/>
          <w:color w:val="000000"/>
          <w:sz w:val="24"/>
          <w:szCs w:val="24"/>
          <w:lang w:eastAsia="zh-CN"/>
        </w:rPr>
        <w:t>18699959566</w:t>
      </w:r>
    </w:p>
    <w:p>
      <w:pPr>
        <w:pStyle w:val="21"/>
        <w:keepNext w:val="0"/>
        <w:keepLines w:val="0"/>
        <w:pageBreakBefore w:val="0"/>
        <w:widowControl/>
        <w:kinsoku/>
        <w:wordWrap/>
        <w:overflowPunct/>
        <w:topLinePunct w:val="0"/>
        <w:autoSpaceDE/>
        <w:autoSpaceDN/>
        <w:bidi w:val="0"/>
        <w:adjustRightInd w:val="0"/>
        <w:snapToGrid w:val="0"/>
        <w:spacing w:before="75" w:beforeAutospacing="0" w:after="75" w:afterAutospacing="0" w:line="300" w:lineRule="auto"/>
        <w:rPr>
          <w:rFonts w:hint="eastAsia" w:ascii="宋体" w:hAnsi="宋体" w:eastAsia="宋体" w:cs="宋体"/>
          <w:color w:val="000000"/>
          <w:sz w:val="24"/>
          <w:szCs w:val="24"/>
          <w:lang w:eastAsia="zh-CN"/>
        </w:rPr>
      </w:pPr>
      <w:r>
        <w:rPr>
          <w:rStyle w:val="28"/>
          <w:rFonts w:hint="eastAsia" w:ascii="宋体" w:hAnsi="宋体" w:eastAsia="宋体" w:cs="宋体"/>
          <w:color w:val="000000"/>
          <w:sz w:val="24"/>
          <w:szCs w:val="24"/>
        </w:rPr>
        <w:t>地址：</w:t>
      </w:r>
      <w:r>
        <w:rPr>
          <w:rStyle w:val="28"/>
          <w:rFonts w:hint="eastAsia" w:ascii="宋体" w:hAnsi="宋体" w:eastAsia="宋体" w:cs="宋体"/>
          <w:b w:val="0"/>
          <w:bCs/>
          <w:color w:val="000000"/>
          <w:sz w:val="24"/>
          <w:szCs w:val="24"/>
          <w:lang w:eastAsia="zh-CN"/>
        </w:rPr>
        <w:t>新疆伊犁州伊宁市西环路20号综合楼4楼招标室</w:t>
      </w:r>
    </w:p>
    <w:p>
      <w:pPr>
        <w:pStyle w:val="21"/>
        <w:keepNext w:val="0"/>
        <w:keepLines w:val="0"/>
        <w:pageBreakBefore w:val="0"/>
        <w:widowControl/>
        <w:kinsoku/>
        <w:wordWrap/>
        <w:overflowPunct/>
        <w:topLinePunct w:val="0"/>
        <w:autoSpaceDE/>
        <w:autoSpaceDN/>
        <w:bidi w:val="0"/>
        <w:adjustRightInd w:val="0"/>
        <w:snapToGrid w:val="0"/>
        <w:spacing w:before="75" w:beforeAutospacing="0" w:after="75" w:afterAutospacing="0" w:line="300" w:lineRule="auto"/>
        <w:rPr>
          <w:rStyle w:val="28"/>
          <w:rFonts w:hint="eastAsia" w:ascii="宋体" w:hAnsi="宋体" w:eastAsia="宋体" w:cs="宋体"/>
          <w:color w:val="000000"/>
          <w:sz w:val="24"/>
          <w:szCs w:val="24"/>
        </w:rPr>
      </w:pPr>
      <w:r>
        <w:rPr>
          <w:rStyle w:val="28"/>
          <w:rFonts w:hint="eastAsia" w:ascii="宋体" w:hAnsi="宋体" w:eastAsia="宋体" w:cs="宋体"/>
          <w:color w:val="000000"/>
          <w:sz w:val="24"/>
          <w:szCs w:val="24"/>
          <w:lang w:val="en-US" w:eastAsia="zh-CN"/>
        </w:rPr>
        <w:t>2、</w:t>
      </w:r>
      <w:r>
        <w:rPr>
          <w:rStyle w:val="28"/>
          <w:rFonts w:hint="eastAsia" w:ascii="宋体" w:hAnsi="宋体" w:eastAsia="宋体" w:cs="宋体"/>
          <w:color w:val="000000"/>
          <w:sz w:val="24"/>
          <w:szCs w:val="24"/>
        </w:rPr>
        <w:t>采购人名称：</w:t>
      </w:r>
      <w:r>
        <w:rPr>
          <w:rStyle w:val="28"/>
          <w:rFonts w:hint="eastAsia" w:ascii="宋体" w:hAnsi="宋体" w:eastAsia="宋体" w:cs="宋体"/>
          <w:b w:val="0"/>
          <w:bCs w:val="0"/>
          <w:color w:val="000000"/>
          <w:sz w:val="24"/>
          <w:szCs w:val="24"/>
          <w:lang w:val="en-US" w:eastAsia="zh-CN"/>
        </w:rPr>
        <w:t>新源县中医</w:t>
      </w:r>
      <w:r>
        <w:rPr>
          <w:rStyle w:val="28"/>
          <w:rFonts w:hint="eastAsia" w:ascii="宋体" w:hAnsi="宋体" w:eastAsia="宋体" w:cs="宋体"/>
          <w:b w:val="0"/>
          <w:bCs w:val="0"/>
          <w:color w:val="000000"/>
          <w:sz w:val="24"/>
          <w:szCs w:val="24"/>
          <w:lang w:eastAsia="zh-CN"/>
        </w:rPr>
        <w:t>医院</w:t>
      </w:r>
    </w:p>
    <w:p>
      <w:pPr>
        <w:pStyle w:val="21"/>
        <w:keepNext w:val="0"/>
        <w:keepLines w:val="0"/>
        <w:pageBreakBefore w:val="0"/>
        <w:widowControl/>
        <w:kinsoku/>
        <w:wordWrap/>
        <w:overflowPunct/>
        <w:topLinePunct w:val="0"/>
        <w:autoSpaceDE/>
        <w:autoSpaceDN/>
        <w:bidi w:val="0"/>
        <w:adjustRightInd w:val="0"/>
        <w:snapToGrid w:val="0"/>
        <w:spacing w:before="75" w:beforeAutospacing="0" w:after="75" w:afterAutospacing="0" w:line="300" w:lineRule="auto"/>
        <w:rPr>
          <w:rStyle w:val="28"/>
          <w:rFonts w:hint="eastAsia" w:ascii="宋体" w:hAnsi="宋体" w:eastAsia="宋体" w:cs="宋体"/>
          <w:color w:val="000000"/>
          <w:sz w:val="24"/>
          <w:szCs w:val="24"/>
        </w:rPr>
      </w:pPr>
      <w:r>
        <w:rPr>
          <w:rStyle w:val="28"/>
          <w:rFonts w:hint="eastAsia" w:ascii="宋体" w:hAnsi="宋体" w:eastAsia="宋体" w:cs="宋体"/>
          <w:color w:val="000000"/>
          <w:sz w:val="24"/>
          <w:szCs w:val="24"/>
        </w:rPr>
        <w:t>联系人：</w:t>
      </w:r>
      <w:r>
        <w:rPr>
          <w:rStyle w:val="28"/>
          <w:rFonts w:hint="eastAsia" w:ascii="宋体" w:hAnsi="宋体" w:eastAsia="宋体" w:cs="宋体"/>
          <w:b w:val="0"/>
          <w:bCs w:val="0"/>
          <w:color w:val="000000"/>
          <w:sz w:val="24"/>
          <w:szCs w:val="24"/>
          <w:lang w:val="en-US" w:eastAsia="zh-CN"/>
        </w:rPr>
        <w:t>兰英 </w:t>
      </w:r>
    </w:p>
    <w:p>
      <w:pPr>
        <w:pStyle w:val="21"/>
        <w:keepNext w:val="0"/>
        <w:keepLines w:val="0"/>
        <w:pageBreakBefore w:val="0"/>
        <w:widowControl/>
        <w:kinsoku/>
        <w:wordWrap/>
        <w:overflowPunct/>
        <w:topLinePunct w:val="0"/>
        <w:autoSpaceDE/>
        <w:autoSpaceDN/>
        <w:bidi w:val="0"/>
        <w:adjustRightInd w:val="0"/>
        <w:snapToGrid w:val="0"/>
        <w:spacing w:before="75" w:beforeAutospacing="0" w:after="75" w:afterAutospacing="0" w:line="300" w:lineRule="auto"/>
        <w:rPr>
          <w:rStyle w:val="28"/>
          <w:rFonts w:hint="eastAsia" w:ascii="宋体" w:hAnsi="宋体" w:eastAsia="宋体" w:cs="宋体"/>
          <w:color w:val="000000"/>
          <w:sz w:val="24"/>
          <w:szCs w:val="24"/>
          <w:lang w:val="en-US"/>
        </w:rPr>
      </w:pPr>
      <w:r>
        <w:rPr>
          <w:rStyle w:val="28"/>
          <w:rFonts w:hint="eastAsia" w:ascii="宋体" w:hAnsi="宋体" w:eastAsia="宋体" w:cs="宋体"/>
          <w:color w:val="000000"/>
          <w:sz w:val="24"/>
          <w:szCs w:val="24"/>
        </w:rPr>
        <w:t>联系电话：</w:t>
      </w:r>
      <w:r>
        <w:rPr>
          <w:rStyle w:val="28"/>
          <w:rFonts w:hint="eastAsia" w:ascii="宋体" w:hAnsi="宋体" w:eastAsia="宋体" w:cs="宋体"/>
          <w:b w:val="0"/>
          <w:bCs w:val="0"/>
          <w:color w:val="000000"/>
          <w:sz w:val="24"/>
          <w:szCs w:val="24"/>
          <w:lang w:val="en-US" w:eastAsia="zh-CN"/>
        </w:rPr>
        <w:t>18935778106</w:t>
      </w:r>
    </w:p>
    <w:p>
      <w:pPr>
        <w:pStyle w:val="21"/>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Fonts w:asciiTheme="minorEastAsia" w:hAnsiTheme="minorEastAsia" w:eastAsiaTheme="minorEastAsia"/>
          <w:b/>
          <w:sz w:val="24"/>
          <w:szCs w:val="24"/>
        </w:rPr>
      </w:pPr>
    </w:p>
    <w:p>
      <w:pPr>
        <w:pStyle w:val="21"/>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Fonts w:asciiTheme="minorEastAsia" w:hAnsiTheme="minorEastAsia" w:eastAsiaTheme="minorEastAsia"/>
          <w:b/>
          <w:sz w:val="24"/>
          <w:szCs w:val="24"/>
        </w:rPr>
      </w:pPr>
    </w:p>
    <w:p>
      <w:pPr>
        <w:pStyle w:val="21"/>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Fonts w:asciiTheme="minorEastAsia" w:hAnsiTheme="minorEastAsia" w:eastAsiaTheme="minorEastAsia"/>
          <w:b/>
          <w:sz w:val="24"/>
          <w:szCs w:val="24"/>
        </w:rPr>
      </w:pPr>
    </w:p>
    <w:p>
      <w:pPr>
        <w:pStyle w:val="21"/>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Fonts w:asciiTheme="minorEastAsia" w:hAnsiTheme="minorEastAsia" w:eastAsiaTheme="minorEastAsia"/>
          <w:b/>
          <w:sz w:val="24"/>
          <w:szCs w:val="24"/>
        </w:rPr>
      </w:pPr>
    </w:p>
    <w:p>
      <w:pPr>
        <w:pStyle w:val="21"/>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Fonts w:asciiTheme="minorEastAsia" w:hAnsiTheme="minorEastAsia" w:eastAsiaTheme="minorEastAsia"/>
          <w:b/>
          <w:sz w:val="24"/>
          <w:szCs w:val="24"/>
        </w:rPr>
      </w:pPr>
    </w:p>
    <w:p>
      <w:pPr>
        <w:pStyle w:val="21"/>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Fonts w:asciiTheme="minorEastAsia" w:hAnsiTheme="minorEastAsia" w:eastAsiaTheme="minorEastAsia"/>
          <w:b/>
          <w:sz w:val="24"/>
          <w:szCs w:val="24"/>
        </w:rPr>
      </w:pPr>
    </w:p>
    <w:p>
      <w:pPr>
        <w:pStyle w:val="21"/>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Fonts w:asciiTheme="minorEastAsia" w:hAnsiTheme="minorEastAsia" w:eastAsiaTheme="minorEastAsia"/>
          <w:b/>
          <w:sz w:val="24"/>
          <w:szCs w:val="24"/>
        </w:rPr>
      </w:pPr>
    </w:p>
    <w:p>
      <w:pPr>
        <w:pStyle w:val="21"/>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Fonts w:asciiTheme="minorEastAsia" w:hAnsiTheme="minorEastAsia" w:eastAsiaTheme="minorEastAsia"/>
          <w:b/>
          <w:sz w:val="24"/>
          <w:szCs w:val="24"/>
        </w:rPr>
      </w:pPr>
    </w:p>
    <w:p>
      <w:pPr>
        <w:pStyle w:val="21"/>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Fonts w:asciiTheme="minorEastAsia" w:hAnsiTheme="minorEastAsia" w:eastAsiaTheme="minorEastAsia"/>
          <w:b/>
          <w:sz w:val="24"/>
          <w:szCs w:val="24"/>
        </w:rPr>
      </w:pPr>
    </w:p>
    <w:p>
      <w:pPr>
        <w:pStyle w:val="21"/>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Fonts w:asciiTheme="minorEastAsia" w:hAnsiTheme="minorEastAsia" w:eastAsiaTheme="minorEastAsia"/>
          <w:b/>
          <w:sz w:val="24"/>
          <w:szCs w:val="24"/>
        </w:rPr>
      </w:pPr>
    </w:p>
    <w:p>
      <w:pPr>
        <w:pStyle w:val="21"/>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Fonts w:asciiTheme="minorEastAsia" w:hAnsiTheme="minorEastAsia" w:eastAsiaTheme="minorEastAsia"/>
          <w:b/>
          <w:sz w:val="24"/>
          <w:szCs w:val="24"/>
        </w:rPr>
      </w:pPr>
    </w:p>
    <w:p>
      <w:pPr>
        <w:pStyle w:val="21"/>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Fonts w:asciiTheme="minorEastAsia" w:hAnsiTheme="minorEastAsia" w:eastAsiaTheme="minorEastAsia"/>
          <w:b/>
          <w:sz w:val="24"/>
          <w:szCs w:val="24"/>
        </w:rPr>
      </w:pPr>
    </w:p>
    <w:p>
      <w:pPr>
        <w:pStyle w:val="21"/>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Fonts w:asciiTheme="minorEastAsia" w:hAnsiTheme="minorEastAsia" w:eastAsiaTheme="minorEastAsia"/>
          <w:b/>
          <w:sz w:val="24"/>
          <w:szCs w:val="24"/>
        </w:rPr>
      </w:pPr>
    </w:p>
    <w:p>
      <w:pPr>
        <w:pStyle w:val="21"/>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Fonts w:asciiTheme="minorEastAsia" w:hAnsiTheme="minorEastAsia" w:eastAsiaTheme="minorEastAsia"/>
          <w:b/>
          <w:sz w:val="24"/>
          <w:szCs w:val="24"/>
        </w:rPr>
      </w:pPr>
    </w:p>
    <w:p>
      <w:pPr>
        <w:pStyle w:val="21"/>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Fonts w:asciiTheme="minorEastAsia" w:hAnsiTheme="minorEastAsia" w:eastAsiaTheme="minorEastAsia"/>
          <w:b/>
          <w:sz w:val="24"/>
          <w:szCs w:val="24"/>
        </w:rPr>
      </w:pPr>
    </w:p>
    <w:p>
      <w:pPr>
        <w:spacing w:line="440" w:lineRule="exact"/>
        <w:jc w:val="center"/>
        <w:outlineLvl w:val="0"/>
        <w:rPr>
          <w:rFonts w:asciiTheme="minorEastAsia" w:hAnsiTheme="minorEastAsia" w:eastAsiaTheme="minorEastAsia"/>
          <w:b/>
          <w:sz w:val="24"/>
          <w:szCs w:val="24"/>
        </w:rPr>
      </w:pPr>
      <w:r>
        <w:rPr>
          <w:rFonts w:hint="eastAsia" w:asciiTheme="minorEastAsia" w:hAnsiTheme="minorEastAsia" w:eastAsiaTheme="minorEastAsia"/>
          <w:b/>
          <w:sz w:val="24"/>
          <w:szCs w:val="24"/>
        </w:rPr>
        <w:t>第一部份</w:t>
      </w:r>
      <w:r>
        <w:rPr>
          <w:rFonts w:hint="eastAsia" w:asciiTheme="minorEastAsia" w:hAnsiTheme="minorEastAsia" w:eastAsiaTheme="minorEastAsia"/>
          <w:b/>
          <w:sz w:val="24"/>
          <w:szCs w:val="24"/>
          <w:lang w:val="en-US" w:eastAsia="zh-CN"/>
        </w:rPr>
        <w:t xml:space="preserve">    </w:t>
      </w:r>
      <w:r>
        <w:rPr>
          <w:rFonts w:hint="eastAsia" w:asciiTheme="minorEastAsia" w:hAnsiTheme="minorEastAsia" w:eastAsiaTheme="minorEastAsia"/>
          <w:b/>
          <w:sz w:val="24"/>
          <w:szCs w:val="24"/>
        </w:rPr>
        <w:t>投标须知</w:t>
      </w:r>
      <w:bookmarkEnd w:id="1"/>
    </w:p>
    <w:tbl>
      <w:tblPr>
        <w:tblStyle w:val="25"/>
        <w:tblW w:w="1026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17"/>
        <w:gridCol w:w="2125"/>
        <w:gridCol w:w="732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1" w:hRule="atLeast"/>
          <w:tblHeader/>
          <w:jc w:val="center"/>
        </w:trPr>
        <w:tc>
          <w:tcPr>
            <w:tcW w:w="817" w:type="dxa"/>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2125" w:type="dxa"/>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名称</w:t>
            </w:r>
          </w:p>
        </w:tc>
        <w:tc>
          <w:tcPr>
            <w:tcW w:w="7323" w:type="dxa"/>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0" w:hRule="atLeast"/>
          <w:jc w:val="center"/>
        </w:trPr>
        <w:tc>
          <w:tcPr>
            <w:tcW w:w="817" w:type="dxa"/>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2125" w:type="dxa"/>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项目编号</w:t>
            </w:r>
          </w:p>
        </w:tc>
        <w:tc>
          <w:tcPr>
            <w:tcW w:w="7323" w:type="dxa"/>
            <w:vAlign w:val="center"/>
          </w:tcPr>
          <w:p>
            <w:pPr>
              <w:keepNext w:val="0"/>
              <w:keepLines w:val="0"/>
              <w:suppressLineNumbers w:val="0"/>
              <w:overflowPunct w:val="0"/>
              <w:spacing w:before="0" w:beforeAutospacing="0" w:after="0" w:afterAutospacing="0" w:line="440" w:lineRule="exact"/>
              <w:ind w:left="0" w:right="0"/>
              <w:jc w:val="left"/>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HYDF-2023-02-06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5" w:hRule="atLeast"/>
          <w:jc w:val="center"/>
        </w:trPr>
        <w:tc>
          <w:tcPr>
            <w:tcW w:w="817" w:type="dxa"/>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2125" w:type="dxa"/>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项目名称</w:t>
            </w:r>
          </w:p>
        </w:tc>
        <w:tc>
          <w:tcPr>
            <w:tcW w:w="7323" w:type="dxa"/>
            <w:vAlign w:val="center"/>
          </w:tcPr>
          <w:p>
            <w:pPr>
              <w:keepNext w:val="0"/>
              <w:keepLines w:val="0"/>
              <w:suppressLineNumbers w:val="0"/>
              <w:spacing w:before="0" w:beforeAutospacing="0" w:after="0" w:afterAutospacing="0" w:line="440" w:lineRule="exact"/>
              <w:ind w:left="0" w:right="0"/>
              <w:jc w:val="left"/>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新源县中医医院医疗设备采购项目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00" w:hRule="atLeast"/>
          <w:jc w:val="center"/>
        </w:trPr>
        <w:tc>
          <w:tcPr>
            <w:tcW w:w="817" w:type="dxa"/>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2125" w:type="dxa"/>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招标代理机构</w:t>
            </w:r>
          </w:p>
        </w:tc>
        <w:tc>
          <w:tcPr>
            <w:tcW w:w="7323" w:type="dxa"/>
            <w:vAlign w:val="center"/>
          </w:tcPr>
          <w:p>
            <w:pPr>
              <w:keepNext w:val="0"/>
              <w:keepLines w:val="0"/>
              <w:suppressLineNumbers w:val="0"/>
              <w:overflowPunct w:val="0"/>
              <w:spacing w:before="0" w:beforeAutospacing="0" w:after="0" w:afterAutospacing="0" w:line="440" w:lineRule="exact"/>
              <w:ind w:left="0" w:right="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单位名称：</w:t>
            </w:r>
            <w:r>
              <w:rPr>
                <w:rFonts w:hint="eastAsia" w:asciiTheme="minorEastAsia" w:hAnsiTheme="minorEastAsia" w:eastAsiaTheme="minorEastAsia"/>
                <w:sz w:val="24"/>
                <w:szCs w:val="24"/>
                <w:lang w:eastAsia="zh-CN"/>
              </w:rPr>
              <w:t>新疆宏裕鼎峰工程项目管理有限公司</w:t>
            </w:r>
          </w:p>
          <w:p>
            <w:pPr>
              <w:keepNext w:val="0"/>
              <w:keepLines w:val="0"/>
              <w:suppressLineNumbers w:val="0"/>
              <w:overflowPunct w:val="0"/>
              <w:spacing w:before="0" w:beforeAutospacing="0" w:after="0" w:afterAutospacing="0" w:line="440" w:lineRule="exact"/>
              <w:ind w:left="0" w:right="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单位地址：</w:t>
            </w:r>
            <w:r>
              <w:rPr>
                <w:rFonts w:hint="eastAsia" w:asciiTheme="minorEastAsia" w:hAnsiTheme="minorEastAsia" w:eastAsiaTheme="minorEastAsia"/>
                <w:sz w:val="24"/>
                <w:szCs w:val="24"/>
                <w:lang w:eastAsia="zh-CN"/>
              </w:rPr>
              <w:t>新疆伊犁州伊宁市西环路20号综合楼4楼招标室</w:t>
            </w:r>
          </w:p>
          <w:p>
            <w:pPr>
              <w:keepNext w:val="0"/>
              <w:keepLines w:val="0"/>
              <w:suppressLineNumbers w:val="0"/>
              <w:overflowPunct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邮编：835000</w:t>
            </w:r>
          </w:p>
          <w:p>
            <w:pPr>
              <w:keepNext w:val="0"/>
              <w:keepLines w:val="0"/>
              <w:suppressLineNumbers w:val="0"/>
              <w:overflowPunct w:val="0"/>
              <w:spacing w:before="0" w:beforeAutospacing="0" w:after="0" w:afterAutospacing="0" w:line="440" w:lineRule="exact"/>
              <w:ind w:left="0" w:right="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联系人：</w:t>
            </w:r>
            <w:r>
              <w:rPr>
                <w:rFonts w:hint="eastAsia" w:asciiTheme="minorEastAsia" w:hAnsiTheme="minorEastAsia" w:eastAsiaTheme="minorEastAsia"/>
                <w:sz w:val="24"/>
                <w:szCs w:val="24"/>
                <w:lang w:eastAsia="zh-CN"/>
              </w:rPr>
              <w:t>陈浩</w:t>
            </w:r>
            <w:r>
              <w:rPr>
                <w:rFonts w:hint="eastAsia" w:asciiTheme="minorEastAsia" w:hAnsiTheme="minorEastAsia" w:eastAsiaTheme="minorEastAsia"/>
                <w:sz w:val="24"/>
                <w:szCs w:val="24"/>
                <w:lang w:eastAsia="zh-CN"/>
              </w:rPr>
              <w:tab/>
            </w:r>
          </w:p>
          <w:p>
            <w:pPr>
              <w:keepNext w:val="0"/>
              <w:keepLines w:val="0"/>
              <w:suppressLineNumbers w:val="0"/>
              <w:overflowPunct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asciiTheme="minorEastAsia" w:hAnsiTheme="minorEastAsia" w:eastAsiaTheme="minorEastAsia"/>
                <w:sz w:val="24"/>
                <w:szCs w:val="24"/>
              </w:rPr>
              <w:t>联系电话：</w:t>
            </w:r>
            <w:r>
              <w:rPr>
                <w:rFonts w:hint="eastAsia" w:asciiTheme="minorEastAsia" w:hAnsiTheme="minorEastAsia" w:eastAsiaTheme="minorEastAsia"/>
                <w:sz w:val="24"/>
                <w:szCs w:val="24"/>
                <w:lang w:eastAsia="zh-CN"/>
              </w:rPr>
              <w:t>18699959566</w:t>
            </w:r>
            <w:r>
              <w:rPr>
                <w:rFonts w:hint="eastAsia" w:asciiTheme="minorEastAsia" w:hAnsiTheme="minorEastAsia" w:eastAsiaTheme="minorEastAsia"/>
                <w:sz w:val="24"/>
                <w:szCs w:val="24"/>
                <w:lang w:eastAsia="zh-CN"/>
              </w:rP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31" w:hRule="atLeast"/>
          <w:jc w:val="center"/>
        </w:trPr>
        <w:tc>
          <w:tcPr>
            <w:tcW w:w="817" w:type="dxa"/>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w:t>
            </w:r>
          </w:p>
        </w:tc>
        <w:tc>
          <w:tcPr>
            <w:tcW w:w="2125" w:type="dxa"/>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采购内容，标段划分及预算金额</w:t>
            </w:r>
          </w:p>
        </w:tc>
        <w:tc>
          <w:tcPr>
            <w:tcW w:w="7323" w:type="dxa"/>
            <w:vAlign w:val="center"/>
          </w:tcPr>
          <w:p>
            <w:pPr>
              <w:keepNext w:val="0"/>
              <w:keepLines w:val="0"/>
              <w:suppressLineNumbers w:val="0"/>
              <w:overflowPunct w:val="0"/>
              <w:spacing w:before="0" w:beforeAutospacing="0" w:after="0" w:afterAutospacing="0" w:line="440" w:lineRule="exact"/>
              <w:ind w:left="0" w:right="0"/>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采购内容</w:t>
            </w:r>
            <w:r>
              <w:rPr>
                <w:rFonts w:hint="eastAsia" w:asciiTheme="minorEastAsia" w:hAnsiTheme="minorEastAsia" w:eastAsiaTheme="minorEastAsia"/>
                <w:sz w:val="24"/>
                <w:szCs w:val="24"/>
                <w:lang w:val="en-US" w:eastAsia="zh-CN"/>
              </w:rPr>
              <w:t>及预算金额</w:t>
            </w:r>
            <w:r>
              <w:rPr>
                <w:rFonts w:hint="eastAsia" w:asciiTheme="minorEastAsia" w:hAnsiTheme="minorEastAsia" w:eastAsiaTheme="minorEastAsia"/>
                <w:sz w:val="24"/>
                <w:szCs w:val="24"/>
              </w:rPr>
              <w:t>：</w:t>
            </w:r>
          </w:p>
          <w:p>
            <w:pPr>
              <w:keepNext w:val="0"/>
              <w:keepLines w:val="0"/>
              <w:suppressLineNumbers w:val="0"/>
              <w:overflowPunct w:val="0"/>
              <w:spacing w:before="0" w:beforeAutospacing="0" w:after="0" w:afterAutospacing="0" w:line="440" w:lineRule="exact"/>
              <w:ind w:left="0" w:right="0"/>
              <w:jc w:val="lef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 xml:space="preserve">（一标段）无创呼吸机10台（国产）    </w:t>
            </w:r>
          </w:p>
          <w:p>
            <w:pPr>
              <w:keepNext w:val="0"/>
              <w:keepLines w:val="0"/>
              <w:suppressLineNumbers w:val="0"/>
              <w:overflowPunct w:val="0"/>
              <w:spacing w:before="0" w:beforeAutospacing="0" w:after="0" w:afterAutospacing="0" w:line="440" w:lineRule="exact"/>
              <w:ind w:left="0" w:right="0"/>
              <w:jc w:val="left"/>
              <w:rPr>
                <w:rFonts w:hint="eastAsia" w:asciiTheme="minorEastAsia" w:hAnsiTheme="minorEastAsia" w:eastAsiaTheme="minorEastAsia"/>
                <w:b/>
                <w:bCs/>
                <w:sz w:val="24"/>
                <w:szCs w:val="24"/>
                <w:lang w:val="en-US" w:eastAsia="zh-CN"/>
              </w:rPr>
            </w:pPr>
            <w:r>
              <w:rPr>
                <w:rFonts w:hint="eastAsia" w:asciiTheme="minorEastAsia" w:hAnsiTheme="minorEastAsia" w:eastAsiaTheme="minorEastAsia"/>
                <w:b/>
                <w:bCs/>
                <w:sz w:val="24"/>
                <w:szCs w:val="24"/>
                <w:lang w:val="en-US" w:eastAsia="zh-CN"/>
              </w:rPr>
              <w:t>（一标段）预算金额：160万元</w:t>
            </w:r>
          </w:p>
          <w:p>
            <w:pPr>
              <w:keepNext w:val="0"/>
              <w:keepLines w:val="0"/>
              <w:suppressLineNumbers w:val="0"/>
              <w:overflowPunct w:val="0"/>
              <w:spacing w:before="0" w:beforeAutospacing="0" w:after="0" w:afterAutospacing="0" w:line="440" w:lineRule="exact"/>
              <w:ind w:left="0" w:right="0"/>
              <w:jc w:val="lef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 xml:space="preserve">（二标段）高流量呼吸湿化治疗仪4台（国产）    </w:t>
            </w:r>
          </w:p>
          <w:p>
            <w:pPr>
              <w:keepNext w:val="0"/>
              <w:keepLines w:val="0"/>
              <w:suppressLineNumbers w:val="0"/>
              <w:overflowPunct w:val="0"/>
              <w:spacing w:before="0" w:beforeAutospacing="0" w:after="0" w:afterAutospacing="0" w:line="440" w:lineRule="exact"/>
              <w:ind w:left="0" w:right="0"/>
              <w:jc w:val="left"/>
              <w:rPr>
                <w:rFonts w:hint="eastAsia" w:asciiTheme="minorEastAsia" w:hAnsiTheme="minorEastAsia" w:eastAsiaTheme="minorEastAsia"/>
                <w:b/>
                <w:bCs/>
                <w:sz w:val="24"/>
                <w:szCs w:val="24"/>
                <w:lang w:val="en-US" w:eastAsia="zh-CN"/>
              </w:rPr>
            </w:pPr>
            <w:r>
              <w:rPr>
                <w:rFonts w:hint="eastAsia" w:asciiTheme="minorEastAsia" w:hAnsiTheme="minorEastAsia" w:eastAsiaTheme="minorEastAsia"/>
                <w:b/>
                <w:bCs/>
                <w:sz w:val="24"/>
                <w:szCs w:val="24"/>
                <w:lang w:val="en-US" w:eastAsia="zh-CN"/>
              </w:rPr>
              <w:t>（二标段）预算金额：24万元</w:t>
            </w:r>
          </w:p>
          <w:p>
            <w:pPr>
              <w:keepNext w:val="0"/>
              <w:keepLines w:val="0"/>
              <w:suppressLineNumbers w:val="0"/>
              <w:overflowPunct w:val="0"/>
              <w:spacing w:before="0" w:beforeAutospacing="0" w:after="0" w:afterAutospacing="0" w:line="440" w:lineRule="exact"/>
              <w:ind w:left="0" w:right="0"/>
              <w:jc w:val="lef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 xml:space="preserve">（三标段）经络检测分析仪1台（国产）    </w:t>
            </w:r>
          </w:p>
          <w:p>
            <w:pPr>
              <w:keepNext w:val="0"/>
              <w:keepLines w:val="0"/>
              <w:suppressLineNumbers w:val="0"/>
              <w:overflowPunct w:val="0"/>
              <w:spacing w:before="0" w:beforeAutospacing="0" w:after="0" w:afterAutospacing="0" w:line="440" w:lineRule="exact"/>
              <w:ind w:left="0" w:right="0"/>
              <w:jc w:val="left"/>
              <w:rPr>
                <w:rFonts w:hint="eastAsia" w:asciiTheme="minorEastAsia" w:hAnsiTheme="minorEastAsia" w:eastAsiaTheme="minorEastAsia"/>
                <w:b/>
                <w:bCs/>
                <w:sz w:val="24"/>
                <w:szCs w:val="24"/>
                <w:lang w:val="en-US" w:eastAsia="zh-CN"/>
              </w:rPr>
            </w:pPr>
            <w:r>
              <w:rPr>
                <w:rFonts w:hint="eastAsia" w:asciiTheme="minorEastAsia" w:hAnsiTheme="minorEastAsia" w:eastAsiaTheme="minorEastAsia"/>
                <w:b/>
                <w:bCs/>
                <w:sz w:val="24"/>
                <w:szCs w:val="24"/>
                <w:lang w:val="en-US" w:eastAsia="zh-CN"/>
              </w:rPr>
              <w:t>（三标段）预算金额：30万元</w:t>
            </w:r>
          </w:p>
          <w:p>
            <w:pPr>
              <w:keepNext w:val="0"/>
              <w:keepLines w:val="0"/>
              <w:suppressLineNumbers w:val="0"/>
              <w:overflowPunct w:val="0"/>
              <w:spacing w:before="0" w:beforeAutospacing="0" w:after="0" w:afterAutospacing="0" w:line="440" w:lineRule="exact"/>
              <w:ind w:left="0" w:right="0"/>
              <w:jc w:val="lef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 xml:space="preserve">（四标段）Q开关N激光1台（国产）    </w:t>
            </w:r>
          </w:p>
          <w:p>
            <w:pPr>
              <w:keepNext w:val="0"/>
              <w:keepLines w:val="0"/>
              <w:suppressLineNumbers w:val="0"/>
              <w:overflowPunct w:val="0"/>
              <w:spacing w:before="0" w:beforeAutospacing="0" w:after="0" w:afterAutospacing="0" w:line="440" w:lineRule="exact"/>
              <w:ind w:left="0" w:right="0"/>
              <w:jc w:val="left"/>
              <w:rPr>
                <w:rFonts w:hint="eastAsia" w:asciiTheme="minorEastAsia" w:hAnsiTheme="minorEastAsia" w:eastAsiaTheme="minorEastAsia"/>
                <w:b/>
                <w:bCs/>
                <w:sz w:val="24"/>
                <w:szCs w:val="24"/>
                <w:lang w:val="en-US" w:eastAsia="zh-CN"/>
              </w:rPr>
            </w:pPr>
            <w:r>
              <w:rPr>
                <w:rFonts w:hint="eastAsia" w:asciiTheme="minorEastAsia" w:hAnsiTheme="minorEastAsia" w:eastAsiaTheme="minorEastAsia"/>
                <w:b/>
                <w:bCs/>
                <w:sz w:val="24"/>
                <w:szCs w:val="24"/>
                <w:lang w:val="en-US" w:eastAsia="zh-CN"/>
              </w:rPr>
              <w:t>（四标段）预算金额：35万元</w:t>
            </w:r>
          </w:p>
          <w:p>
            <w:pPr>
              <w:keepNext w:val="0"/>
              <w:keepLines w:val="0"/>
              <w:suppressLineNumbers w:val="0"/>
              <w:overflowPunct w:val="0"/>
              <w:spacing w:before="0" w:beforeAutospacing="0" w:after="0" w:afterAutospacing="0" w:line="440" w:lineRule="exact"/>
              <w:ind w:left="0" w:right="0"/>
              <w:jc w:val="lef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 xml:space="preserve">（五标段）动态心电图记录仪10台（国产）    </w:t>
            </w:r>
          </w:p>
          <w:p>
            <w:pPr>
              <w:keepNext w:val="0"/>
              <w:keepLines w:val="0"/>
              <w:suppressLineNumbers w:val="0"/>
              <w:overflowPunct w:val="0"/>
              <w:spacing w:before="0" w:beforeAutospacing="0" w:after="0" w:afterAutospacing="0" w:line="440" w:lineRule="exact"/>
              <w:ind w:left="0" w:right="0"/>
              <w:jc w:val="left"/>
              <w:rPr>
                <w:rFonts w:hint="eastAsia" w:asciiTheme="minorEastAsia" w:hAnsiTheme="minorEastAsia" w:eastAsiaTheme="minorEastAsia"/>
                <w:b/>
                <w:bCs/>
                <w:sz w:val="24"/>
                <w:szCs w:val="24"/>
                <w:lang w:val="en-US" w:eastAsia="zh-CN"/>
              </w:rPr>
            </w:pPr>
            <w:r>
              <w:rPr>
                <w:rFonts w:hint="eastAsia" w:asciiTheme="minorEastAsia" w:hAnsiTheme="minorEastAsia" w:eastAsiaTheme="minorEastAsia"/>
                <w:b/>
                <w:bCs/>
                <w:sz w:val="24"/>
                <w:szCs w:val="24"/>
                <w:lang w:val="en-US" w:eastAsia="zh-CN"/>
              </w:rPr>
              <w:t>（五标段）预算金额：16万元</w:t>
            </w:r>
          </w:p>
          <w:p>
            <w:pPr>
              <w:pStyle w:val="2"/>
              <w:keepNext w:val="0"/>
              <w:keepLines w:val="0"/>
              <w:suppressLineNumbers w:val="0"/>
              <w:spacing w:beforeAutospacing="0" w:after="0" w:afterAutospacing="0"/>
              <w:ind w:left="0" w:right="0"/>
              <w:rPr>
                <w:rFonts w:asciiTheme="minorEastAsia" w:hAnsiTheme="minorEastAsia" w:eastAsiaTheme="minorEastAsia"/>
                <w:sz w:val="24"/>
                <w:szCs w:val="24"/>
              </w:rPr>
            </w:pPr>
            <w:r>
              <w:rPr>
                <w:rFonts w:hint="eastAsia" w:cs="Times New Roman" w:asciiTheme="minorEastAsia" w:hAnsiTheme="minorEastAsia" w:eastAsiaTheme="minorEastAsia"/>
                <w:sz w:val="24"/>
                <w:szCs w:val="24"/>
                <w:lang w:val="en-US" w:eastAsia="zh-CN"/>
              </w:rPr>
              <w:t>标段划分：本项目共计5个标段，项目预算总金额共计：265万元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817" w:type="dxa"/>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6</w:t>
            </w:r>
          </w:p>
        </w:tc>
        <w:tc>
          <w:tcPr>
            <w:tcW w:w="2125" w:type="dxa"/>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报价方式</w:t>
            </w:r>
          </w:p>
        </w:tc>
        <w:tc>
          <w:tcPr>
            <w:tcW w:w="7323" w:type="dxa"/>
            <w:vAlign w:val="center"/>
          </w:tcPr>
          <w:p>
            <w:pPr>
              <w:keepNext w:val="0"/>
              <w:keepLines w:val="0"/>
              <w:suppressLineNumbers w:val="0"/>
              <w:overflowPunct w:val="0"/>
              <w:spacing w:before="0" w:beforeAutospacing="0" w:after="0" w:afterAutospacing="0" w:line="440" w:lineRule="exact"/>
              <w:ind w:left="0" w:right="0" w:firstLine="118" w:firstLineChars="49"/>
              <w:rPr>
                <w:rFonts w:asciiTheme="minorEastAsia" w:hAnsiTheme="minorEastAsia" w:eastAsiaTheme="minorEastAsia"/>
                <w:b/>
                <w:sz w:val="24"/>
                <w:szCs w:val="24"/>
              </w:rPr>
            </w:pPr>
            <w:r>
              <w:rPr>
                <w:rFonts w:hint="eastAsia" w:asciiTheme="minorEastAsia" w:hAnsiTheme="minorEastAsia" w:eastAsiaTheme="minorEastAsia"/>
                <w:b/>
                <w:sz w:val="24"/>
                <w:szCs w:val="24"/>
              </w:rPr>
              <w:t>总 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817" w:type="dxa"/>
            <w:tcBorders>
              <w:bottom w:val="single" w:color="auto" w:sz="4" w:space="0"/>
            </w:tcBorders>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7</w:t>
            </w:r>
          </w:p>
        </w:tc>
        <w:tc>
          <w:tcPr>
            <w:tcW w:w="2125" w:type="dxa"/>
            <w:tcBorders>
              <w:bottom w:val="single" w:color="auto" w:sz="4" w:space="0"/>
              <w:right w:val="single" w:color="auto" w:sz="4" w:space="0"/>
            </w:tcBorders>
            <w:vAlign w:val="center"/>
          </w:tcPr>
          <w:p>
            <w:pPr>
              <w:keepNext w:val="0"/>
              <w:keepLines w:val="0"/>
              <w:suppressLineNumbers w:val="0"/>
              <w:overflowPunct w:val="0"/>
              <w:spacing w:before="0" w:beforeAutospacing="0" w:after="0" w:afterAutospacing="0" w:line="440" w:lineRule="exact"/>
              <w:ind w:left="0" w:right="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投标资格</w:t>
            </w:r>
          </w:p>
        </w:tc>
        <w:tc>
          <w:tcPr>
            <w:tcW w:w="7323" w:type="dxa"/>
            <w:tcBorders>
              <w:left w:val="single" w:color="auto" w:sz="4" w:space="0"/>
              <w:bottom w:val="single" w:color="auto" w:sz="4" w:space="0"/>
            </w:tcBorders>
            <w:vAlign w:val="center"/>
          </w:tcPr>
          <w:p>
            <w:pPr>
              <w:pStyle w:val="24"/>
              <w:keepNext w:val="0"/>
              <w:keepLines w:val="0"/>
              <w:suppressLineNumbers w:val="0"/>
              <w:spacing w:before="0" w:beforeAutospacing="0" w:afterAutospacing="0"/>
              <w:ind w:left="0" w:leftChars="0" w:right="0" w:firstLine="0" w:firstLineChars="0"/>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有独立的法人资格,且具有承担本项目的能力以及符合下述条件的供应商（或制造商）均为合格的投标人：</w:t>
            </w:r>
          </w:p>
          <w:p>
            <w:pPr>
              <w:pStyle w:val="24"/>
              <w:keepNext w:val="0"/>
              <w:keepLines w:val="0"/>
              <w:suppressLineNumbers w:val="0"/>
              <w:spacing w:before="0" w:beforeAutospacing="0" w:afterAutospacing="0"/>
              <w:ind w:left="0" w:leftChars="0" w:right="0" w:firstLine="0" w:firstLineChars="0"/>
              <w:rPr>
                <w:rFonts w:hint="eastAsia" w:cs="宋体" w:asciiTheme="minorEastAsia" w:hAnsiTheme="minorEastAsia" w:eastAsiaTheme="minorEastAsia"/>
                <w:kern w:val="0"/>
                <w:szCs w:val="24"/>
              </w:rPr>
            </w:pPr>
            <w:r>
              <w:rPr>
                <w:rFonts w:hint="eastAsia" w:cs="宋体" w:asciiTheme="minorEastAsia" w:hAnsiTheme="minorEastAsia" w:eastAsiaTheme="minorEastAsia"/>
                <w:kern w:val="0"/>
                <w:szCs w:val="24"/>
              </w:rPr>
              <w:t>（1）符合《中华人民共和国政府采购法》第二十二条之规定</w:t>
            </w:r>
          </w:p>
          <w:p>
            <w:pPr>
              <w:pStyle w:val="24"/>
              <w:keepNext w:val="0"/>
              <w:keepLines w:val="0"/>
              <w:suppressLineNumbers w:val="0"/>
              <w:spacing w:before="0" w:beforeAutospacing="0" w:afterAutospacing="0"/>
              <w:ind w:left="0" w:leftChars="0" w:right="0" w:firstLine="0" w:firstLineChars="0"/>
              <w:rPr>
                <w:rFonts w:hint="eastAsia" w:cs="宋体" w:asciiTheme="minorEastAsia" w:hAnsiTheme="minorEastAsia" w:eastAsiaTheme="minorEastAsia"/>
                <w:kern w:val="0"/>
                <w:szCs w:val="24"/>
              </w:rPr>
            </w:pPr>
            <w:r>
              <w:rPr>
                <w:rFonts w:hint="eastAsia" w:cs="宋体" w:asciiTheme="minorEastAsia" w:hAnsiTheme="minorEastAsia" w:eastAsiaTheme="minorEastAsia"/>
                <w:kern w:val="0"/>
                <w:szCs w:val="24"/>
              </w:rPr>
              <w:t>（2）2.1投标企业在“信用中国”（www.creditchina.gov.cn）2.2中国政府采购网（www.ccgp.gov.cn）网站上未被列入失信被执行人、重大税收违法案件当事人名单以及政府采购严重违法失信行为记录名单2.3投标人近三年无因投标申请人违约或不恰当履约引起的合同终止、纠纷、争议、仲裁和公诉纪录；投标人必须提供无行贿犯罪记录证明（在中国裁判文书网（http://wenshu.court.gov.cn/）查询）（2.1—2.3查询结果截图日期必须在发布公告日期之后，否则视为无效证件，信用中国需下载信用报告，本项目不接受失信供应商投标）</w:t>
            </w:r>
          </w:p>
          <w:p>
            <w:pPr>
              <w:pStyle w:val="24"/>
              <w:keepNext w:val="0"/>
              <w:keepLines w:val="0"/>
              <w:suppressLineNumbers w:val="0"/>
              <w:spacing w:before="0" w:beforeAutospacing="0" w:afterAutospacing="0"/>
              <w:ind w:left="0" w:leftChars="0" w:right="0" w:firstLine="0" w:firstLineChars="0"/>
              <w:rPr>
                <w:rFonts w:hint="eastAsia" w:cs="宋体" w:asciiTheme="minorEastAsia" w:hAnsiTheme="minorEastAsia" w:eastAsiaTheme="minorEastAsia"/>
                <w:kern w:val="0"/>
                <w:szCs w:val="24"/>
              </w:rPr>
            </w:pPr>
            <w:r>
              <w:rPr>
                <w:rFonts w:hint="eastAsia" w:cs="宋体" w:asciiTheme="minorEastAsia" w:hAnsiTheme="minorEastAsia" w:eastAsiaTheme="minorEastAsia"/>
                <w:kern w:val="0"/>
                <w:szCs w:val="24"/>
              </w:rPr>
              <w:t>（3）提供有效期内且年检合格的营业执照正本或副本；</w:t>
            </w:r>
          </w:p>
          <w:p>
            <w:pPr>
              <w:pStyle w:val="24"/>
              <w:keepNext w:val="0"/>
              <w:keepLines w:val="0"/>
              <w:suppressLineNumbers w:val="0"/>
              <w:spacing w:before="0" w:beforeAutospacing="0" w:afterAutospacing="0"/>
              <w:ind w:left="0" w:leftChars="0" w:right="0" w:firstLine="0" w:firstLineChars="0"/>
              <w:rPr>
                <w:rFonts w:hint="eastAsia" w:cs="宋体" w:asciiTheme="minorEastAsia" w:hAnsiTheme="minorEastAsia" w:eastAsiaTheme="minorEastAsia"/>
                <w:kern w:val="0"/>
                <w:szCs w:val="24"/>
              </w:rPr>
            </w:pPr>
            <w:r>
              <w:rPr>
                <w:rFonts w:hint="eastAsia" w:cs="宋体" w:asciiTheme="minorEastAsia" w:hAnsiTheme="minorEastAsia" w:eastAsiaTheme="minorEastAsia"/>
                <w:kern w:val="0"/>
                <w:szCs w:val="24"/>
              </w:rPr>
              <w:t>（4）法定代表人证明或授权委托人授权委托书；</w:t>
            </w:r>
          </w:p>
          <w:p>
            <w:pPr>
              <w:pStyle w:val="24"/>
              <w:keepNext w:val="0"/>
              <w:keepLines w:val="0"/>
              <w:suppressLineNumbers w:val="0"/>
              <w:spacing w:before="0" w:beforeAutospacing="0" w:afterAutospacing="0"/>
              <w:ind w:left="0" w:leftChars="0" w:right="0" w:firstLine="0" w:firstLineChars="0"/>
              <w:rPr>
                <w:rFonts w:hint="eastAsia" w:cs="宋体" w:asciiTheme="minorEastAsia" w:hAnsiTheme="minorEastAsia" w:eastAsiaTheme="minorEastAsia"/>
                <w:kern w:val="0"/>
                <w:szCs w:val="24"/>
              </w:rPr>
            </w:pPr>
            <w:r>
              <w:rPr>
                <w:rFonts w:hint="eastAsia" w:cs="宋体" w:asciiTheme="minorEastAsia" w:hAnsiTheme="minorEastAsia" w:eastAsiaTheme="minorEastAsia"/>
                <w:kern w:val="0"/>
                <w:szCs w:val="24"/>
              </w:rPr>
              <w:t>（5）法定代表人身份证或委托代理人身份证；</w:t>
            </w:r>
          </w:p>
          <w:p>
            <w:pPr>
              <w:pStyle w:val="24"/>
              <w:keepNext w:val="0"/>
              <w:keepLines w:val="0"/>
              <w:suppressLineNumbers w:val="0"/>
              <w:spacing w:before="0" w:beforeAutospacing="0" w:afterAutospacing="0"/>
              <w:ind w:left="0" w:leftChars="0" w:right="0" w:firstLine="0" w:firstLineChars="0"/>
              <w:rPr>
                <w:rFonts w:hint="eastAsia" w:cs="宋体" w:asciiTheme="minorEastAsia" w:hAnsiTheme="minorEastAsia" w:eastAsiaTheme="minorEastAsia"/>
                <w:kern w:val="0"/>
                <w:szCs w:val="24"/>
              </w:rPr>
            </w:pPr>
            <w:r>
              <w:rPr>
                <w:rFonts w:hint="eastAsia" w:cs="宋体" w:asciiTheme="minorEastAsia" w:hAnsiTheme="minorEastAsia" w:eastAsiaTheme="minorEastAsia"/>
                <w:kern w:val="0"/>
                <w:szCs w:val="24"/>
              </w:rPr>
              <w:t>（</w:t>
            </w:r>
            <w:r>
              <w:rPr>
                <w:rFonts w:hint="eastAsia" w:cs="宋体" w:asciiTheme="minorEastAsia" w:hAnsiTheme="minorEastAsia" w:eastAsiaTheme="minorEastAsia"/>
                <w:kern w:val="0"/>
                <w:szCs w:val="24"/>
                <w:lang w:val="en-US" w:eastAsia="zh-CN"/>
              </w:rPr>
              <w:t>6</w:t>
            </w:r>
            <w:r>
              <w:rPr>
                <w:rFonts w:hint="eastAsia" w:cs="宋体" w:asciiTheme="minorEastAsia" w:hAnsiTheme="minorEastAsia" w:eastAsiaTheme="minorEastAsia"/>
                <w:kern w:val="0"/>
                <w:szCs w:val="24"/>
              </w:rPr>
              <w:t>）投标商必须具有《医疗器械生产许可证》或《医疗器械经营许可证》；</w:t>
            </w:r>
          </w:p>
          <w:p>
            <w:pPr>
              <w:pStyle w:val="24"/>
              <w:keepNext w:val="0"/>
              <w:keepLines w:val="0"/>
              <w:suppressLineNumbers w:val="0"/>
              <w:spacing w:before="0" w:beforeAutospacing="0" w:afterAutospacing="0"/>
              <w:ind w:left="0" w:leftChars="0" w:right="0" w:firstLine="0" w:firstLineChars="0"/>
              <w:rPr>
                <w:rFonts w:hint="eastAsia" w:cs="宋体" w:asciiTheme="minorEastAsia" w:hAnsiTheme="minorEastAsia" w:eastAsiaTheme="minorEastAsia"/>
                <w:kern w:val="0"/>
                <w:szCs w:val="24"/>
                <w:lang w:val="en-US" w:eastAsia="zh-CN"/>
              </w:rPr>
            </w:pPr>
            <w:r>
              <w:rPr>
                <w:rFonts w:hint="eastAsia" w:cs="宋体" w:asciiTheme="minorEastAsia" w:hAnsiTheme="minorEastAsia" w:eastAsiaTheme="minorEastAsia"/>
                <w:kern w:val="0"/>
                <w:szCs w:val="24"/>
                <w:lang w:eastAsia="zh-CN"/>
              </w:rPr>
              <w:t>（</w:t>
            </w:r>
            <w:r>
              <w:rPr>
                <w:rFonts w:hint="eastAsia" w:cs="宋体" w:asciiTheme="minorEastAsia" w:hAnsiTheme="minorEastAsia" w:eastAsiaTheme="minorEastAsia"/>
                <w:kern w:val="0"/>
                <w:szCs w:val="24"/>
                <w:lang w:val="en-US" w:eastAsia="zh-CN"/>
              </w:rPr>
              <w:t>7</w:t>
            </w:r>
            <w:r>
              <w:rPr>
                <w:rFonts w:hint="eastAsia" w:cs="宋体" w:asciiTheme="minorEastAsia" w:hAnsiTheme="minorEastAsia" w:eastAsiaTheme="minorEastAsia"/>
                <w:kern w:val="0"/>
                <w:szCs w:val="24"/>
                <w:lang w:eastAsia="zh-CN"/>
              </w:rPr>
              <w:t>）</w:t>
            </w:r>
            <w:r>
              <w:rPr>
                <w:rFonts w:hint="eastAsia" w:cs="宋体" w:asciiTheme="minorEastAsia" w:hAnsiTheme="minorEastAsia" w:eastAsiaTheme="minorEastAsia"/>
                <w:kern w:val="0"/>
                <w:szCs w:val="24"/>
                <w:lang w:val="en-US" w:eastAsia="zh-CN"/>
              </w:rPr>
              <w:t>中小企业声明函</w:t>
            </w:r>
          </w:p>
          <w:p>
            <w:pPr>
              <w:pStyle w:val="24"/>
              <w:keepNext w:val="0"/>
              <w:keepLines w:val="0"/>
              <w:suppressLineNumbers w:val="0"/>
              <w:spacing w:before="0" w:beforeAutospacing="0" w:afterAutospacing="0"/>
              <w:ind w:left="0" w:leftChars="0" w:right="0" w:firstLine="0" w:firstLineChars="0"/>
              <w:rPr>
                <w:rFonts w:hint="default" w:cs="宋体" w:asciiTheme="minorEastAsia" w:hAnsiTheme="minorEastAsia" w:eastAsiaTheme="minorEastAsia"/>
                <w:kern w:val="0"/>
                <w:szCs w:val="24"/>
                <w:lang w:val="en-US" w:eastAsia="zh-CN"/>
              </w:rPr>
            </w:pPr>
            <w:r>
              <w:rPr>
                <w:rFonts w:hint="eastAsia" w:cs="宋体" w:asciiTheme="minorEastAsia" w:hAnsiTheme="minorEastAsia" w:eastAsiaTheme="minorEastAsia"/>
                <w:kern w:val="0"/>
                <w:szCs w:val="24"/>
                <w:lang w:val="en-US" w:eastAsia="zh-CN"/>
              </w:rPr>
              <w:t>（8）投标保证金汇款凭证或投标保函</w:t>
            </w:r>
          </w:p>
          <w:p>
            <w:pPr>
              <w:pStyle w:val="24"/>
              <w:keepNext w:val="0"/>
              <w:keepLines w:val="0"/>
              <w:suppressLineNumbers w:val="0"/>
              <w:spacing w:before="0" w:beforeAutospacing="0" w:afterAutospacing="0"/>
              <w:ind w:left="0" w:leftChars="0" w:right="0" w:firstLine="0" w:firstLineChars="0"/>
              <w:rPr>
                <w:rFonts w:hint="eastAsia" w:cs="宋体" w:asciiTheme="minorEastAsia" w:hAnsiTheme="minorEastAsia" w:eastAsiaTheme="minorEastAsia"/>
                <w:kern w:val="0"/>
                <w:szCs w:val="24"/>
                <w:lang w:val="en-US" w:eastAsia="zh-CN"/>
              </w:rPr>
            </w:pPr>
            <w:r>
              <w:rPr>
                <w:rFonts w:hint="eastAsia" w:cs="宋体" w:asciiTheme="minorEastAsia" w:hAnsiTheme="minorEastAsia" w:eastAsiaTheme="minorEastAsia"/>
                <w:kern w:val="0"/>
                <w:szCs w:val="24"/>
                <w:lang w:val="en-US" w:eastAsia="zh-CN"/>
              </w:rPr>
              <w:t>（7）本项目不接受联合体投标。</w:t>
            </w:r>
          </w:p>
          <w:p>
            <w:pPr>
              <w:pStyle w:val="24"/>
              <w:keepNext w:val="0"/>
              <w:keepLines w:val="0"/>
              <w:suppressLineNumbers w:val="0"/>
              <w:spacing w:before="0" w:beforeAutospacing="0" w:afterAutospacing="0"/>
              <w:ind w:left="0" w:leftChars="0" w:right="0" w:firstLine="0" w:firstLineChars="0"/>
              <w:rPr>
                <w:rFonts w:hint="default" w:cs="宋体" w:asciiTheme="minorEastAsia" w:hAnsiTheme="minorEastAsia" w:eastAsiaTheme="minorEastAsia"/>
                <w:kern w:val="0"/>
                <w:szCs w:val="24"/>
                <w:lang w:val="en-US" w:eastAsia="zh-CN"/>
              </w:rPr>
            </w:pPr>
            <w:r>
              <w:rPr>
                <w:rFonts w:hint="eastAsia" w:cs="宋体" w:asciiTheme="minorEastAsia" w:hAnsiTheme="minorEastAsia" w:eastAsiaTheme="minorEastAsia"/>
                <w:kern w:val="0"/>
                <w:szCs w:val="24"/>
                <w:lang w:val="en-US" w:eastAsia="zh-CN"/>
              </w:rPr>
              <w:t>说明：由于本项目为线上投标，以上证件上传扫描件加盖投标企业公章或CA电子章至相应处，其真伪性由各投标供应商承担相对法律责任。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817" w:type="dxa"/>
            <w:tcBorders>
              <w:top w:val="single" w:color="auto" w:sz="4" w:space="0"/>
            </w:tcBorders>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8</w:t>
            </w:r>
          </w:p>
        </w:tc>
        <w:tc>
          <w:tcPr>
            <w:tcW w:w="2125" w:type="dxa"/>
            <w:tcBorders>
              <w:top w:val="single" w:color="auto" w:sz="4" w:space="0"/>
            </w:tcBorders>
            <w:vAlign w:val="center"/>
          </w:tcPr>
          <w:p>
            <w:pPr>
              <w:pStyle w:val="63"/>
              <w:keepNext w:val="0"/>
              <w:keepLines w:val="0"/>
              <w:suppressLineNumbers w:val="0"/>
              <w:spacing w:before="0" w:beforeAutospacing="0" w:after="0" w:afterAutospacing="0"/>
              <w:ind w:left="38" w:right="0"/>
              <w:jc w:val="center"/>
              <w:rPr>
                <w:rFonts w:cs="Times New Roman" w:asciiTheme="minorEastAsia" w:hAnsiTheme="minorEastAsia" w:eastAsiaTheme="minorEastAsia"/>
                <w:kern w:val="2"/>
              </w:rPr>
            </w:pPr>
            <w:r>
              <w:rPr>
                <w:rFonts w:hint="eastAsia" w:cs="Times New Roman" w:asciiTheme="minorEastAsia" w:hAnsiTheme="minorEastAsia" w:eastAsiaTheme="minorEastAsia"/>
                <w:kern w:val="2"/>
              </w:rPr>
              <w:t>信用情况</w:t>
            </w:r>
          </w:p>
        </w:tc>
        <w:tc>
          <w:tcPr>
            <w:tcW w:w="7323" w:type="dxa"/>
            <w:tcBorders>
              <w:top w:val="single" w:color="auto" w:sz="4" w:space="0"/>
            </w:tcBorders>
            <w:vAlign w:val="center"/>
          </w:tcPr>
          <w:p>
            <w:pPr>
              <w:keepNext w:val="0"/>
              <w:keepLines w:val="0"/>
              <w:widowControl/>
              <w:suppressLineNumbers w:val="0"/>
              <w:spacing w:before="0" w:beforeAutospacing="0" w:after="0" w:afterAutospacing="0" w:line="276" w:lineRule="auto"/>
              <w:ind w:left="0" w:right="0"/>
              <w:jc w:val="left"/>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、信用记录查询时间及方式：</w:t>
            </w:r>
          </w:p>
          <w:p>
            <w:pPr>
              <w:keepNext w:val="0"/>
              <w:keepLines w:val="0"/>
              <w:widowControl/>
              <w:suppressLineNumbers w:val="0"/>
              <w:spacing w:before="0" w:beforeAutospacing="0" w:after="0" w:afterAutospacing="0" w:line="276" w:lineRule="auto"/>
              <w:ind w:left="0" w:right="0"/>
              <w:jc w:val="left"/>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1</w:t>
            </w:r>
            <w:r>
              <w:rPr>
                <w:rFonts w:hint="eastAsia" w:asciiTheme="minorEastAsia" w:hAnsiTheme="minorEastAsia" w:eastAsiaTheme="minorEastAsia"/>
                <w:sz w:val="24"/>
                <w:szCs w:val="24"/>
              </w:rPr>
              <w:t>）查询时间：查询日期必须在发布公告日期之后，超出此时间范围将被视为无效投标。</w:t>
            </w:r>
          </w:p>
          <w:p>
            <w:pPr>
              <w:keepNext w:val="0"/>
              <w:keepLines w:val="0"/>
              <w:widowControl/>
              <w:suppressLineNumbers w:val="0"/>
              <w:spacing w:before="0" w:beforeAutospacing="0" w:after="0" w:afterAutospacing="0" w:line="276" w:lineRule="auto"/>
              <w:ind w:left="0" w:right="0"/>
              <w:jc w:val="left"/>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2</w:t>
            </w:r>
            <w:r>
              <w:rPr>
                <w:rFonts w:hint="eastAsia" w:asciiTheme="minorEastAsia" w:hAnsiTheme="minorEastAsia" w:eastAsiaTheme="minorEastAsia"/>
                <w:sz w:val="24"/>
                <w:szCs w:val="24"/>
              </w:rPr>
              <w:t>）查询方式：投标人自行通过“信用中国”、“中国政府采购网”及“</w:t>
            </w:r>
            <w:r>
              <w:rPr>
                <w:rFonts w:hint="eastAsia" w:cs="宋体" w:asciiTheme="minorEastAsia" w:hAnsiTheme="minorEastAsia" w:eastAsiaTheme="minorEastAsia"/>
                <w:kern w:val="0"/>
                <w:sz w:val="24"/>
                <w:szCs w:val="24"/>
              </w:rPr>
              <w:t>中国裁判文书网</w:t>
            </w:r>
            <w:r>
              <w:rPr>
                <w:rFonts w:hint="eastAsia" w:asciiTheme="minorEastAsia" w:hAnsiTheme="minorEastAsia" w:eastAsiaTheme="minorEastAsia"/>
                <w:sz w:val="24"/>
                <w:szCs w:val="24"/>
              </w:rPr>
              <w:t>”查询，并按采购文件要求提供网页材料。被列入失信被执行人、重大税收违法案件当事人名单、政府采购严重违法失信行为记录名单及其他不符合《中华人民共和国政府采购法》第二十二条规定条件的供应商，其投标文件将被视为无效投标。未提供证明材料的视为不响应采购文件。</w:t>
            </w:r>
          </w:p>
          <w:p>
            <w:pPr>
              <w:keepNext w:val="0"/>
              <w:keepLines w:val="0"/>
              <w:widowControl/>
              <w:suppressLineNumbers w:val="0"/>
              <w:spacing w:before="0" w:beforeAutospacing="0" w:after="0" w:afterAutospacing="0" w:line="276" w:lineRule="auto"/>
              <w:ind w:left="0" w:right="0"/>
              <w:jc w:val="left"/>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3</w:t>
            </w:r>
            <w:r>
              <w:rPr>
                <w:rFonts w:hint="eastAsia" w:asciiTheme="minorEastAsia" w:hAnsiTheme="minorEastAsia" w:eastAsiaTheme="minorEastAsia"/>
                <w:sz w:val="24"/>
                <w:szCs w:val="24"/>
              </w:rPr>
              <w:t>）供应商参加政府采购活动时，应当就自己的诚信情况在响应性文件中进行承诺。</w:t>
            </w:r>
          </w:p>
          <w:p>
            <w:pPr>
              <w:keepNext w:val="0"/>
              <w:keepLines w:val="0"/>
              <w:widowControl/>
              <w:suppressLineNumbers w:val="0"/>
              <w:spacing w:before="0" w:beforeAutospacing="0" w:after="0" w:afterAutospacing="0" w:line="276" w:lineRule="auto"/>
              <w:ind w:left="0" w:right="0"/>
              <w:rPr>
                <w:rFonts w:asciiTheme="minorEastAsia" w:hAnsiTheme="minorEastAsia" w:eastAsiaTheme="minorEastAsia"/>
                <w:b/>
                <w:sz w:val="24"/>
                <w:szCs w:val="24"/>
              </w:rPr>
            </w:pPr>
            <w:r>
              <w:rPr>
                <w:rFonts w:hint="eastAsia" w:asciiTheme="minorEastAsia" w:hAnsiTheme="minorEastAsia" w:eastAsiaTheme="minorEastAsia"/>
                <w:b/>
                <w:sz w:val="24"/>
                <w:szCs w:val="24"/>
              </w:rPr>
              <w:t>本项目不接受失信企业投标。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817" w:type="dxa"/>
            <w:tcBorders>
              <w:top w:val="single" w:color="auto" w:sz="4" w:space="0"/>
            </w:tcBorders>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9</w:t>
            </w:r>
          </w:p>
        </w:tc>
        <w:tc>
          <w:tcPr>
            <w:tcW w:w="2125" w:type="dxa"/>
            <w:tcBorders>
              <w:top w:val="single" w:color="auto" w:sz="4" w:space="0"/>
            </w:tcBorders>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招标有效期</w:t>
            </w:r>
          </w:p>
        </w:tc>
        <w:tc>
          <w:tcPr>
            <w:tcW w:w="7323" w:type="dxa"/>
            <w:tcBorders>
              <w:top w:val="single" w:color="auto" w:sz="4" w:space="0"/>
            </w:tcBorders>
            <w:vAlign w:val="center"/>
          </w:tcPr>
          <w:p>
            <w:pPr>
              <w:keepNext w:val="0"/>
              <w:keepLines w:val="0"/>
              <w:suppressLineNumbers w:val="0"/>
              <w:overflowPunct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九十天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6" w:hRule="atLeast"/>
          <w:jc w:val="center"/>
        </w:trPr>
        <w:tc>
          <w:tcPr>
            <w:tcW w:w="817" w:type="dxa"/>
            <w:tcBorders>
              <w:bottom w:val="single" w:color="auto" w:sz="4" w:space="0"/>
            </w:tcBorders>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10</w:t>
            </w:r>
          </w:p>
        </w:tc>
        <w:tc>
          <w:tcPr>
            <w:tcW w:w="2125" w:type="dxa"/>
            <w:tcBorders>
              <w:bottom w:val="single" w:color="auto" w:sz="4" w:space="0"/>
            </w:tcBorders>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评标方法</w:t>
            </w:r>
          </w:p>
        </w:tc>
        <w:tc>
          <w:tcPr>
            <w:tcW w:w="7323" w:type="dxa"/>
            <w:tcBorders>
              <w:bottom w:val="single" w:color="auto" w:sz="4" w:space="0"/>
            </w:tcBorders>
            <w:vAlign w:val="center"/>
          </w:tcPr>
          <w:p>
            <w:pPr>
              <w:keepNext w:val="0"/>
              <w:keepLines w:val="0"/>
              <w:suppressLineNumbers w:val="0"/>
              <w:overflowPunct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综合评分法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9" w:hRule="atLeast"/>
          <w:jc w:val="center"/>
        </w:trPr>
        <w:tc>
          <w:tcPr>
            <w:tcW w:w="817" w:type="dxa"/>
            <w:tcBorders>
              <w:top w:val="single" w:color="auto" w:sz="4" w:space="0"/>
            </w:tcBorders>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11</w:t>
            </w:r>
          </w:p>
        </w:tc>
        <w:tc>
          <w:tcPr>
            <w:tcW w:w="2125" w:type="dxa"/>
            <w:tcBorders>
              <w:top w:val="single" w:color="auto" w:sz="4" w:space="0"/>
            </w:tcBorders>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是否接受联合体投标</w:t>
            </w:r>
          </w:p>
        </w:tc>
        <w:tc>
          <w:tcPr>
            <w:tcW w:w="7323" w:type="dxa"/>
            <w:tcBorders>
              <w:top w:val="single" w:color="auto" w:sz="4" w:space="0"/>
            </w:tcBorders>
            <w:vAlign w:val="center"/>
          </w:tcPr>
          <w:p>
            <w:pPr>
              <w:keepNext w:val="0"/>
              <w:keepLines w:val="0"/>
              <w:suppressLineNumbers w:val="0"/>
              <w:overflowPunct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不接受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17" w:type="dxa"/>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12</w:t>
            </w:r>
          </w:p>
        </w:tc>
        <w:tc>
          <w:tcPr>
            <w:tcW w:w="2125" w:type="dxa"/>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采购文件发售</w:t>
            </w:r>
          </w:p>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日期</w:t>
            </w:r>
          </w:p>
        </w:tc>
        <w:tc>
          <w:tcPr>
            <w:tcW w:w="7323" w:type="dxa"/>
            <w:vAlign w:val="center"/>
          </w:tcPr>
          <w:p>
            <w:pPr>
              <w:keepNext w:val="0"/>
              <w:keepLines w:val="0"/>
              <w:suppressLineNumbers w:val="0"/>
              <w:overflowPunct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时间：</w:t>
            </w:r>
            <w:r>
              <w:rPr>
                <w:rFonts w:hint="eastAsia" w:cs="宋体" w:asciiTheme="minorEastAsia" w:hAnsiTheme="minorEastAsia" w:eastAsiaTheme="minorEastAsia"/>
                <w:kern w:val="0"/>
                <w:sz w:val="24"/>
                <w:szCs w:val="24"/>
                <w:lang w:val="en-US" w:eastAsia="zh-CN"/>
              </w:rPr>
              <w:t>2023年02月13日</w:t>
            </w:r>
            <w:r>
              <w:rPr>
                <w:rFonts w:hint="eastAsia" w:cs="宋体" w:asciiTheme="minorEastAsia" w:hAnsiTheme="minorEastAsia" w:eastAsiaTheme="minorEastAsia"/>
                <w:kern w:val="0"/>
                <w:sz w:val="24"/>
                <w:szCs w:val="24"/>
              </w:rPr>
              <w:t>至</w:t>
            </w:r>
            <w:r>
              <w:rPr>
                <w:rFonts w:hint="eastAsia" w:cs="宋体" w:asciiTheme="minorEastAsia" w:hAnsiTheme="minorEastAsia" w:eastAsiaTheme="minorEastAsia"/>
                <w:kern w:val="0"/>
                <w:sz w:val="24"/>
                <w:szCs w:val="24"/>
                <w:lang w:val="en-US" w:eastAsia="zh-CN"/>
              </w:rPr>
              <w:t>2023年02月17日</w:t>
            </w:r>
          </w:p>
          <w:p>
            <w:pPr>
              <w:keepNext w:val="0"/>
              <w:keepLines w:val="0"/>
              <w:suppressLineNumbers w:val="0"/>
              <w:overflowPunct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（每天上午10：</w:t>
            </w:r>
            <w:r>
              <w:rPr>
                <w:rFonts w:hint="eastAsia" w:asciiTheme="minorEastAsia" w:hAnsiTheme="minorEastAsia" w:eastAsiaTheme="minorEastAsia"/>
                <w:sz w:val="24"/>
                <w:szCs w:val="24"/>
                <w:lang w:val="en-US" w:eastAsia="zh-CN"/>
              </w:rPr>
              <w:t>00</w:t>
            </w:r>
            <w:r>
              <w:rPr>
                <w:rFonts w:hint="eastAsia" w:asciiTheme="minorEastAsia" w:hAnsiTheme="minorEastAsia" w:eastAsiaTheme="minorEastAsia"/>
                <w:sz w:val="24"/>
                <w:szCs w:val="24"/>
              </w:rPr>
              <w:t>至14：00，下午</w:t>
            </w:r>
            <w:r>
              <w:rPr>
                <w:rFonts w:hint="eastAsia" w:asciiTheme="minorEastAsia" w:hAnsiTheme="minorEastAsia" w:eastAsiaTheme="minorEastAsia"/>
                <w:sz w:val="24"/>
                <w:szCs w:val="24"/>
                <w:lang w:val="en-US" w:eastAsia="zh-CN"/>
              </w:rPr>
              <w:t>15</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rPr>
              <w:t>0至</w:t>
            </w:r>
            <w:r>
              <w:rPr>
                <w:rFonts w:hint="eastAsia" w:asciiTheme="minorEastAsia" w:hAnsiTheme="minorEastAsia" w:eastAsiaTheme="minorEastAsia"/>
                <w:sz w:val="24"/>
                <w:szCs w:val="24"/>
                <w:lang w:val="en-US" w:eastAsia="zh-CN"/>
              </w:rPr>
              <w:t>19</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rPr>
              <w:t>0北京时间）</w:t>
            </w:r>
          </w:p>
          <w:p>
            <w:pPr>
              <w:keepNext w:val="0"/>
              <w:keepLines w:val="0"/>
              <w:suppressLineNumbers w:val="0"/>
              <w:overflowPunct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地点：</w:t>
            </w:r>
            <w:r>
              <w:rPr>
                <w:rStyle w:val="28"/>
                <w:rFonts w:hint="eastAsia" w:ascii="宋体" w:hAnsi="宋体" w:eastAsia="宋体" w:cs="宋体"/>
                <w:b w:val="0"/>
                <w:bCs/>
                <w:color w:val="000000"/>
                <w:sz w:val="24"/>
                <w:szCs w:val="24"/>
                <w:lang w:val="en-US" w:eastAsia="zh-CN"/>
              </w:rPr>
              <w:t>投标单位需办理CA数字证书，通过CA数字证书登陆政采云</w:t>
            </w:r>
            <w:r>
              <w:rPr>
                <w:rFonts w:hint="eastAsia" w:ascii="宋体" w:hAnsi="宋体" w:eastAsia="宋体" w:cs="宋体"/>
                <w:i w:val="0"/>
                <w:iCs w:val="0"/>
                <w:caps w:val="0"/>
                <w:color w:val="000000"/>
                <w:spacing w:val="0"/>
                <w:sz w:val="24"/>
                <w:szCs w:val="24"/>
              </w:rPr>
              <w:t>https://www.zcygov.cn/</w:t>
            </w:r>
            <w:r>
              <w:rPr>
                <w:rFonts w:hint="eastAsia" w:ascii="宋体" w:hAnsi="宋体" w:eastAsia="宋体" w:cs="宋体"/>
                <w:i w:val="0"/>
                <w:iCs w:val="0"/>
                <w:caps w:val="0"/>
                <w:color w:val="000000"/>
                <w:spacing w:val="0"/>
                <w:sz w:val="24"/>
                <w:szCs w:val="24"/>
                <w:lang w:val="en-US" w:eastAsia="zh-CN"/>
              </w:rPr>
              <w:t>平台，进行下载招标文件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817" w:type="dxa"/>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13</w:t>
            </w:r>
          </w:p>
        </w:tc>
        <w:tc>
          <w:tcPr>
            <w:tcW w:w="2125" w:type="dxa"/>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标书售价</w:t>
            </w:r>
          </w:p>
        </w:tc>
        <w:tc>
          <w:tcPr>
            <w:tcW w:w="7323" w:type="dxa"/>
            <w:vAlign w:val="center"/>
          </w:tcPr>
          <w:p>
            <w:pPr>
              <w:keepNext w:val="0"/>
              <w:keepLines w:val="0"/>
              <w:suppressLineNumbers w:val="0"/>
              <w:overflowPunct w:val="0"/>
              <w:spacing w:before="0" w:beforeAutospacing="0" w:after="0" w:afterAutospacing="0" w:line="440" w:lineRule="exact"/>
              <w:ind w:left="0" w:right="0"/>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不收取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817" w:type="dxa"/>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14</w:t>
            </w:r>
          </w:p>
        </w:tc>
        <w:tc>
          <w:tcPr>
            <w:tcW w:w="2125" w:type="dxa"/>
            <w:vAlign w:val="center"/>
          </w:tcPr>
          <w:p>
            <w:pPr>
              <w:keepNext w:val="0"/>
              <w:keepLines w:val="0"/>
              <w:suppressLineNumbers w:val="0"/>
              <w:overflowPunct w:val="0"/>
              <w:spacing w:before="0" w:beforeAutospacing="0" w:after="0" w:afterAutospacing="0" w:line="440" w:lineRule="exact"/>
              <w:ind w:left="0" w:right="0"/>
              <w:jc w:val="center"/>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投标保证金</w:t>
            </w:r>
          </w:p>
        </w:tc>
        <w:tc>
          <w:tcPr>
            <w:tcW w:w="7323" w:type="dxa"/>
            <w:vAlign w:val="center"/>
          </w:tcPr>
          <w:p>
            <w:pPr>
              <w:pStyle w:val="2"/>
              <w:keepNext w:val="0"/>
              <w:keepLines w:val="0"/>
              <w:numPr>
                <w:ilvl w:val="0"/>
                <w:numId w:val="0"/>
              </w:numPr>
              <w:suppressLineNumbers w:val="0"/>
              <w:spacing w:beforeAutospacing="0" w:after="0" w:afterAutospacing="0"/>
              <w:ind w:left="0" w:leftChars="0" w:right="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1.需缴纳投标保证金的金额（人民币）：</w:t>
            </w:r>
          </w:p>
          <w:p>
            <w:pPr>
              <w:pStyle w:val="2"/>
              <w:keepNext w:val="0"/>
              <w:keepLines w:val="0"/>
              <w:numPr>
                <w:ilvl w:val="0"/>
                <w:numId w:val="0"/>
              </w:numPr>
              <w:suppressLineNumbers w:val="0"/>
              <w:spacing w:beforeAutospacing="0" w:after="0" w:afterAutospacing="0"/>
              <w:ind w:left="0" w:leftChars="0" w:right="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一标段保证金：小写：30000元；   大写：叁万元整；</w:t>
            </w:r>
          </w:p>
          <w:p>
            <w:pPr>
              <w:pStyle w:val="2"/>
              <w:keepNext w:val="0"/>
              <w:keepLines w:val="0"/>
              <w:numPr>
                <w:ilvl w:val="0"/>
                <w:numId w:val="0"/>
              </w:numPr>
              <w:suppressLineNumbers w:val="0"/>
              <w:spacing w:beforeAutospacing="0" w:after="0" w:afterAutospacing="0"/>
              <w:ind w:left="0" w:leftChars="0" w:right="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二标段保证金：小写：4800元；    大写：肆仟捌佰元整</w:t>
            </w:r>
          </w:p>
          <w:p>
            <w:pPr>
              <w:pStyle w:val="2"/>
              <w:keepNext w:val="0"/>
              <w:keepLines w:val="0"/>
              <w:numPr>
                <w:ilvl w:val="0"/>
                <w:numId w:val="0"/>
              </w:numPr>
              <w:suppressLineNumbers w:val="0"/>
              <w:spacing w:beforeAutospacing="0" w:after="0" w:afterAutospacing="0"/>
              <w:ind w:left="0" w:leftChars="0" w:right="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三标段保证金：小写：6000元；    大写：陆仟元整</w:t>
            </w:r>
          </w:p>
          <w:p>
            <w:pPr>
              <w:pStyle w:val="2"/>
              <w:keepNext w:val="0"/>
              <w:keepLines w:val="0"/>
              <w:numPr>
                <w:ilvl w:val="0"/>
                <w:numId w:val="0"/>
              </w:numPr>
              <w:suppressLineNumbers w:val="0"/>
              <w:spacing w:beforeAutospacing="0" w:after="0" w:afterAutospacing="0"/>
              <w:ind w:left="0" w:leftChars="0" w:right="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四标段保证金：小写：7000元；    大写：柒仟元整</w:t>
            </w:r>
          </w:p>
          <w:p>
            <w:pPr>
              <w:pStyle w:val="2"/>
              <w:keepNext w:val="0"/>
              <w:keepLines w:val="0"/>
              <w:numPr>
                <w:ilvl w:val="0"/>
                <w:numId w:val="0"/>
              </w:numPr>
              <w:suppressLineNumbers w:val="0"/>
              <w:spacing w:beforeAutospacing="0" w:after="0" w:afterAutospacing="0"/>
              <w:ind w:left="0" w:leftChars="0" w:right="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五标段保证金：小写：3000元；    大写：叁仟元整</w:t>
            </w:r>
          </w:p>
          <w:p>
            <w:pPr>
              <w:pStyle w:val="2"/>
              <w:keepNext w:val="0"/>
              <w:keepLines w:val="0"/>
              <w:numPr>
                <w:ilvl w:val="0"/>
                <w:numId w:val="0"/>
              </w:numPr>
              <w:suppressLineNumbers w:val="0"/>
              <w:spacing w:beforeAutospacing="0" w:after="0" w:afterAutospacing="0"/>
              <w:ind w:left="0" w:leftChars="0" w:right="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2.投标保证金的形式：</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 1 \* GB3 \* MERGEFORMAT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①</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电汇；</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 2 \* GB3 \* MERGEFORMAT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②</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保函；</w:t>
            </w:r>
          </w:p>
          <w:p>
            <w:pPr>
              <w:pStyle w:val="2"/>
              <w:keepNext w:val="0"/>
              <w:keepLines w:val="0"/>
              <w:numPr>
                <w:ilvl w:val="0"/>
                <w:numId w:val="0"/>
              </w:numPr>
              <w:suppressLineNumbers w:val="0"/>
              <w:spacing w:beforeAutospacing="0" w:after="0" w:afterAutospacing="0"/>
              <w:ind w:left="0" w:leftChars="0" w:right="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3.投标保证金的递交方式：</w:t>
            </w:r>
          </w:p>
          <w:p>
            <w:pPr>
              <w:pStyle w:val="2"/>
              <w:keepNext w:val="0"/>
              <w:keepLines w:val="0"/>
              <w:numPr>
                <w:ilvl w:val="0"/>
                <w:numId w:val="0"/>
              </w:numPr>
              <w:suppressLineNumbers w:val="0"/>
              <w:spacing w:beforeAutospacing="0" w:after="0" w:afterAutospacing="0"/>
              <w:ind w:left="0" w:leftChars="0" w:right="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3.1采用第</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 1 \* GB3 \* MERGEFORMAT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①</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种形式递交保证金的，收款账户信息如下：</w:t>
            </w:r>
          </w:p>
          <w:p>
            <w:pPr>
              <w:pStyle w:val="2"/>
              <w:keepNext w:val="0"/>
              <w:keepLines w:val="0"/>
              <w:numPr>
                <w:ilvl w:val="0"/>
                <w:numId w:val="0"/>
              </w:numPr>
              <w:suppressLineNumbers w:val="0"/>
              <w:spacing w:beforeAutospacing="0" w:after="0" w:afterAutospacing="0"/>
              <w:ind w:left="0" w:leftChars="0" w:right="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账户名：新疆宏裕鼎峰工程项目管理有限公司</w:t>
            </w:r>
          </w:p>
          <w:p>
            <w:pPr>
              <w:pStyle w:val="2"/>
              <w:keepNext w:val="0"/>
              <w:keepLines w:val="0"/>
              <w:numPr>
                <w:ilvl w:val="0"/>
                <w:numId w:val="0"/>
              </w:numPr>
              <w:suppressLineNumbers w:val="0"/>
              <w:spacing w:beforeAutospacing="0" w:after="0" w:afterAutospacing="0"/>
              <w:ind w:left="0" w:leftChars="0" w:right="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开户行：新疆伊犁农村商业银行汉人街支行</w:t>
            </w:r>
          </w:p>
          <w:p>
            <w:pPr>
              <w:pStyle w:val="2"/>
              <w:keepNext w:val="0"/>
              <w:keepLines w:val="0"/>
              <w:numPr>
                <w:ilvl w:val="0"/>
                <w:numId w:val="0"/>
              </w:numPr>
              <w:suppressLineNumbers w:val="0"/>
              <w:spacing w:beforeAutospacing="0" w:after="0" w:afterAutospacing="0"/>
              <w:ind w:left="0" w:leftChars="0" w:right="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行  号：4028 9800 0050</w:t>
            </w:r>
          </w:p>
          <w:p>
            <w:pPr>
              <w:pStyle w:val="2"/>
              <w:keepNext w:val="0"/>
              <w:keepLines w:val="0"/>
              <w:numPr>
                <w:ilvl w:val="0"/>
                <w:numId w:val="0"/>
              </w:numPr>
              <w:suppressLineNumbers w:val="0"/>
              <w:spacing w:beforeAutospacing="0" w:after="0" w:afterAutospacing="0"/>
              <w:ind w:left="0" w:leftChars="0" w:right="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帐  号：8120  4001  2010  1100  5967  0</w:t>
            </w:r>
          </w:p>
          <w:p>
            <w:pPr>
              <w:pStyle w:val="2"/>
              <w:keepNext w:val="0"/>
              <w:keepLines w:val="0"/>
              <w:numPr>
                <w:ilvl w:val="0"/>
                <w:numId w:val="0"/>
              </w:numPr>
              <w:suppressLineNumbers w:val="0"/>
              <w:spacing w:beforeAutospacing="0" w:after="0" w:afterAutospacing="0"/>
              <w:ind w:left="0" w:leftChars="0" w:right="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注：汇款单上需注明“项目名称+标段”及“投标保证金”</w:t>
            </w:r>
          </w:p>
          <w:p>
            <w:pPr>
              <w:pStyle w:val="2"/>
              <w:keepNext w:val="0"/>
              <w:keepLines w:val="0"/>
              <w:numPr>
                <w:ilvl w:val="0"/>
                <w:numId w:val="0"/>
              </w:numPr>
              <w:suppressLineNumbers w:val="0"/>
              <w:spacing w:beforeAutospacing="0" w:after="0" w:afterAutospacing="0"/>
              <w:ind w:left="0" w:leftChars="0" w:right="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3.2采用第</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 3 \* GB3 \* MERGEFORMAT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③</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种形式递交保证金的，投标人须在投标截止时间前，将所投项目对应的保函随投标文件一起提交；</w:t>
            </w:r>
          </w:p>
          <w:p>
            <w:pPr>
              <w:pStyle w:val="2"/>
              <w:keepNext w:val="0"/>
              <w:keepLines w:val="0"/>
              <w:numPr>
                <w:ilvl w:val="0"/>
                <w:numId w:val="0"/>
              </w:numPr>
              <w:suppressLineNumbers w:val="0"/>
              <w:spacing w:beforeAutospacing="0" w:after="0" w:afterAutospacing="0"/>
              <w:ind w:left="0" w:leftChars="0" w:right="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潜在投标人可以自主选择以上任一种形式递交保证金。</w:t>
            </w:r>
          </w:p>
          <w:p>
            <w:pPr>
              <w:keepNext w:val="0"/>
              <w:keepLines w:val="0"/>
              <w:suppressLineNumbers w:val="0"/>
              <w:overflowPunct w:val="0"/>
              <w:spacing w:before="0" w:beforeAutospacing="0" w:after="0" w:afterAutospacing="0" w:line="440" w:lineRule="exact"/>
              <w:ind w:left="0" w:right="0"/>
              <w:jc w:val="left"/>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宋体" w:hAnsi="宋体" w:eastAsia="宋体" w:cs="宋体"/>
                <w:b/>
                <w:bCs/>
                <w:sz w:val="24"/>
                <w:szCs w:val="24"/>
                <w:lang w:val="en-US" w:eastAsia="zh-CN"/>
              </w:rPr>
              <w:t>（保证金具体到账金额及时间以此账号银行交易系统时间为准，缴纳保证金金额额度低于采购文件规定或缴纳时间超于投标截止时间，一律否决其投标）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7" w:hRule="atLeast"/>
          <w:jc w:val="center"/>
        </w:trPr>
        <w:tc>
          <w:tcPr>
            <w:tcW w:w="817" w:type="dxa"/>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15</w:t>
            </w:r>
          </w:p>
        </w:tc>
        <w:tc>
          <w:tcPr>
            <w:tcW w:w="2125" w:type="dxa"/>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投标文件份数</w:t>
            </w:r>
          </w:p>
        </w:tc>
        <w:tc>
          <w:tcPr>
            <w:tcW w:w="7323" w:type="dxa"/>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sz w:val="24"/>
                <w:szCs w:val="24"/>
                <w:lang w:eastAsia="zh-CN"/>
              </w:rPr>
            </w:pPr>
            <w:r>
              <w:rPr>
                <w:rFonts w:hint="eastAsia" w:ascii="宋体" w:hAnsi="宋体" w:cs="宋体"/>
                <w:sz w:val="24"/>
                <w:szCs w:val="24"/>
                <w:lang w:eastAsia="zh-CN"/>
              </w:rPr>
              <w:t>各投标供应商政采云电子评标结束后</w:t>
            </w:r>
            <w:r>
              <w:rPr>
                <w:rFonts w:hint="eastAsia" w:ascii="宋体" w:hAnsi="宋体" w:eastAsia="宋体" w:cs="宋体"/>
                <w:sz w:val="24"/>
                <w:szCs w:val="24"/>
              </w:rPr>
              <w:t>须提供</w:t>
            </w:r>
            <w:r>
              <w:rPr>
                <w:rFonts w:hint="eastAsia" w:ascii="宋体" w:hAnsi="宋体" w:cs="宋体"/>
                <w:sz w:val="24"/>
                <w:szCs w:val="24"/>
                <w:lang w:eastAsia="zh-CN"/>
              </w:rPr>
              <w:t>：</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sz w:val="24"/>
                <w:szCs w:val="24"/>
              </w:rPr>
              <w:t>投标文件</w:t>
            </w:r>
            <w:r>
              <w:rPr>
                <w:rFonts w:hint="eastAsia" w:ascii="宋体" w:hAnsi="宋体" w:cs="宋体"/>
                <w:sz w:val="24"/>
                <w:szCs w:val="24"/>
                <w:lang w:eastAsia="zh-CN"/>
              </w:rPr>
              <w:t>（纸质版）</w:t>
            </w:r>
            <w:r>
              <w:rPr>
                <w:rFonts w:hint="eastAsia" w:ascii="宋体" w:hAnsi="宋体" w:eastAsia="宋体" w:cs="宋体"/>
                <w:sz w:val="24"/>
                <w:szCs w:val="24"/>
              </w:rPr>
              <w:t>份数：正本一份、副本</w:t>
            </w:r>
            <w:r>
              <w:rPr>
                <w:rFonts w:hint="eastAsia" w:ascii="宋体" w:hAnsi="宋体" w:cs="宋体"/>
                <w:sz w:val="24"/>
                <w:szCs w:val="24"/>
                <w:lang w:eastAsia="zh-CN"/>
              </w:rPr>
              <w:t>贰</w:t>
            </w:r>
            <w:r>
              <w:rPr>
                <w:rFonts w:hint="eastAsia" w:ascii="宋体" w:hAnsi="宋体" w:eastAsia="宋体" w:cs="宋体"/>
                <w:sz w:val="24"/>
                <w:szCs w:val="24"/>
              </w:rPr>
              <w:t>份。</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sz w:val="24"/>
                <w:szCs w:val="24"/>
              </w:rPr>
              <w:t>是否要求提交电子版文件：是，提供整套标书U盘</w:t>
            </w:r>
            <w:r>
              <w:rPr>
                <w:rFonts w:hint="eastAsia" w:ascii="宋体" w:hAnsi="宋体" w:cs="宋体"/>
                <w:sz w:val="24"/>
                <w:szCs w:val="24"/>
                <w:lang w:eastAsia="zh-CN"/>
              </w:rPr>
              <w:t>二</w:t>
            </w:r>
            <w:r>
              <w:rPr>
                <w:rFonts w:hint="eastAsia" w:ascii="宋体" w:hAnsi="宋体" w:eastAsia="宋体" w:cs="宋体"/>
                <w:sz w:val="24"/>
                <w:szCs w:val="24"/>
              </w:rPr>
              <w:t>份。</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sz w:val="24"/>
                <w:szCs w:val="24"/>
              </w:rPr>
              <w:t>其他要求：</w:t>
            </w:r>
          </w:p>
          <w:p>
            <w:pPr>
              <w:pStyle w:val="24"/>
              <w:keepNext w:val="0"/>
              <w:keepLines w:val="0"/>
              <w:suppressLineNumbers w:val="0"/>
              <w:spacing w:before="0" w:beforeAutospacing="0" w:afterAutospacing="0"/>
              <w:ind w:left="0" w:leftChars="0" w:right="0" w:firstLine="0" w:firstLineChars="0"/>
              <w:rPr>
                <w:rFonts w:asciiTheme="minorEastAsia" w:hAnsiTheme="minorEastAsia" w:eastAsiaTheme="minorEastAsia"/>
                <w:szCs w:val="24"/>
              </w:rPr>
            </w:pPr>
            <w:r>
              <w:rPr>
                <w:rFonts w:hint="eastAsia" w:ascii="宋体" w:hAnsi="宋体" w:eastAsia="宋体" w:cs="宋体"/>
                <w:b/>
                <w:bCs/>
                <w:kern w:val="2"/>
                <w:sz w:val="24"/>
                <w:szCs w:val="24"/>
              </w:rPr>
              <w:t>若招标文件评分项中规定须提供业绩、证件等资料原件作为评分依据的，投标人须在投标文件中</w:t>
            </w:r>
            <w:r>
              <w:rPr>
                <w:rFonts w:hint="eastAsia" w:ascii="宋体" w:hAnsi="宋体" w:eastAsia="宋体" w:cs="宋体"/>
                <w:b/>
                <w:bCs/>
                <w:kern w:val="2"/>
                <w:sz w:val="24"/>
                <w:szCs w:val="24"/>
                <w:u w:val="single"/>
              </w:rPr>
              <w:t>附原件的直接扫描件</w:t>
            </w:r>
            <w:r>
              <w:rPr>
                <w:rFonts w:hint="eastAsia" w:ascii="宋体" w:hAnsi="宋体" w:eastAsia="宋体" w:cs="宋体"/>
                <w:b/>
                <w:bCs/>
                <w:kern w:val="2"/>
                <w:sz w:val="24"/>
                <w:szCs w:val="24"/>
              </w:rPr>
              <w:t>并清晰可辨，否则视为未提供评标证明资料。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48" w:hRule="atLeast"/>
          <w:jc w:val="center"/>
        </w:trPr>
        <w:tc>
          <w:tcPr>
            <w:tcW w:w="817" w:type="dxa"/>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16</w:t>
            </w:r>
          </w:p>
        </w:tc>
        <w:tc>
          <w:tcPr>
            <w:tcW w:w="2125" w:type="dxa"/>
            <w:vAlign w:val="center"/>
          </w:tcPr>
          <w:p>
            <w:pPr>
              <w:keepNext w:val="0"/>
              <w:keepLines w:val="0"/>
              <w:suppressLineNumbers w:val="0"/>
              <w:overflowPunct w:val="0"/>
              <w:spacing w:before="0" w:beforeAutospacing="0" w:after="0" w:afterAutospacing="0" w:line="440" w:lineRule="exact"/>
              <w:ind w:left="34" w:right="0" w:hanging="33" w:hangingChars="14"/>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开标时间及投标文件递交截止</w:t>
            </w:r>
          </w:p>
          <w:p>
            <w:pPr>
              <w:keepNext w:val="0"/>
              <w:keepLines w:val="0"/>
              <w:suppressLineNumbers w:val="0"/>
              <w:overflowPunct w:val="0"/>
              <w:spacing w:before="0" w:beforeAutospacing="0" w:after="0" w:afterAutospacing="0" w:line="440" w:lineRule="exact"/>
              <w:ind w:left="34" w:right="0" w:hanging="33" w:hangingChars="14"/>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时间</w:t>
            </w:r>
          </w:p>
        </w:tc>
        <w:tc>
          <w:tcPr>
            <w:tcW w:w="7323" w:type="dxa"/>
            <w:vAlign w:val="center"/>
          </w:tcPr>
          <w:p>
            <w:pPr>
              <w:keepNext w:val="0"/>
              <w:keepLines w:val="0"/>
              <w:widowControl/>
              <w:suppressLineNumbers w:val="0"/>
              <w:spacing w:before="0" w:beforeAutospacing="0" w:after="0" w:afterAutospacing="0" w:line="360" w:lineRule="auto"/>
              <w:ind w:left="0" w:right="0"/>
              <w:jc w:val="left"/>
              <w:rPr>
                <w:rFonts w:cs="宋体" w:asciiTheme="minorEastAsia" w:hAnsiTheme="minorEastAsia" w:eastAsiaTheme="minorEastAsia"/>
                <w:kern w:val="0"/>
                <w:sz w:val="24"/>
                <w:szCs w:val="24"/>
              </w:rPr>
            </w:pPr>
            <w:r>
              <w:rPr>
                <w:rFonts w:hint="eastAsia" w:ascii="宋体" w:hAnsi="宋体" w:eastAsia="宋体" w:cs="宋体"/>
                <w:kern w:val="0"/>
                <w:sz w:val="24"/>
                <w:szCs w:val="24"/>
              </w:rPr>
              <w:t>投</w:t>
            </w:r>
            <w:r>
              <w:rPr>
                <w:rFonts w:hint="eastAsia" w:ascii="宋体" w:hAnsi="宋体" w:eastAsia="宋体" w:cs="宋体"/>
                <w:kern w:val="2"/>
                <w:sz w:val="24"/>
                <w:szCs w:val="24"/>
              </w:rPr>
              <w:t>投标人应于202</w:t>
            </w:r>
            <w:r>
              <w:rPr>
                <w:rFonts w:hint="eastAsia" w:ascii="宋体" w:hAnsi="宋体" w:eastAsia="宋体" w:cs="宋体"/>
                <w:kern w:val="2"/>
                <w:sz w:val="24"/>
                <w:szCs w:val="24"/>
                <w:lang w:val="en-US" w:eastAsia="zh-CN"/>
              </w:rPr>
              <w:t>3</w:t>
            </w:r>
            <w:r>
              <w:rPr>
                <w:rFonts w:hint="eastAsia" w:ascii="宋体" w:hAnsi="宋体" w:eastAsia="宋体" w:cs="宋体"/>
                <w:kern w:val="2"/>
                <w:sz w:val="24"/>
                <w:szCs w:val="24"/>
              </w:rPr>
              <w:t>年</w:t>
            </w:r>
            <w:r>
              <w:rPr>
                <w:rFonts w:hint="eastAsia" w:ascii="宋体" w:hAnsi="宋体" w:eastAsia="宋体" w:cs="宋体"/>
                <w:kern w:val="2"/>
                <w:sz w:val="24"/>
                <w:szCs w:val="24"/>
                <w:lang w:val="en-US" w:eastAsia="zh-CN"/>
              </w:rPr>
              <w:t>03</w:t>
            </w:r>
            <w:r>
              <w:rPr>
                <w:rFonts w:hint="eastAsia" w:ascii="宋体" w:hAnsi="宋体" w:eastAsia="宋体" w:cs="宋体"/>
                <w:kern w:val="2"/>
                <w:sz w:val="24"/>
                <w:szCs w:val="24"/>
                <w:highlight w:val="none"/>
                <w:lang w:eastAsia="zh-CN"/>
              </w:rPr>
              <w:t>月</w:t>
            </w:r>
            <w:r>
              <w:rPr>
                <w:rFonts w:hint="eastAsia" w:ascii="宋体" w:hAnsi="宋体" w:eastAsia="宋体" w:cs="宋体"/>
                <w:kern w:val="2"/>
                <w:sz w:val="24"/>
                <w:szCs w:val="24"/>
                <w:highlight w:val="none"/>
                <w:lang w:val="en-US" w:eastAsia="zh-CN"/>
              </w:rPr>
              <w:t>07</w:t>
            </w:r>
            <w:r>
              <w:rPr>
                <w:rFonts w:hint="eastAsia" w:ascii="宋体" w:hAnsi="宋体" w:eastAsia="宋体" w:cs="宋体"/>
                <w:kern w:val="2"/>
                <w:sz w:val="24"/>
                <w:szCs w:val="24"/>
                <w:highlight w:val="none"/>
                <w:lang w:eastAsia="zh-CN"/>
              </w:rPr>
              <w:t>日</w:t>
            </w:r>
            <w:r>
              <w:rPr>
                <w:rFonts w:hint="eastAsia" w:ascii="宋体" w:hAnsi="宋体" w:eastAsia="宋体" w:cs="宋体"/>
                <w:kern w:val="2"/>
                <w:sz w:val="24"/>
                <w:szCs w:val="24"/>
                <w:highlight w:val="none"/>
                <w:lang w:val="en-US" w:eastAsia="zh-CN"/>
              </w:rPr>
              <w:t>16</w:t>
            </w:r>
            <w:r>
              <w:rPr>
                <w:rFonts w:hint="eastAsia" w:ascii="宋体" w:hAnsi="宋体" w:eastAsia="宋体" w:cs="宋体"/>
                <w:kern w:val="2"/>
                <w:sz w:val="24"/>
                <w:szCs w:val="24"/>
                <w:highlight w:val="none"/>
              </w:rPr>
              <w:t>：</w:t>
            </w:r>
            <w:r>
              <w:rPr>
                <w:rFonts w:hint="eastAsia" w:ascii="宋体" w:hAnsi="宋体" w:eastAsia="宋体" w:cs="宋体"/>
                <w:kern w:val="2"/>
                <w:sz w:val="24"/>
                <w:szCs w:val="24"/>
                <w:highlight w:val="none"/>
                <w:lang w:val="en-US" w:eastAsia="zh-CN"/>
              </w:rPr>
              <w:t>00</w:t>
            </w:r>
            <w:r>
              <w:rPr>
                <w:rFonts w:hint="eastAsia" w:ascii="宋体" w:hAnsi="宋体" w:eastAsia="宋体" w:cs="宋体"/>
                <w:kern w:val="2"/>
                <w:sz w:val="24"/>
                <w:szCs w:val="24"/>
                <w:highlight w:val="none"/>
              </w:rPr>
              <w:t>之前将电子投标文件上传到“政采云”平台。</w:t>
            </w:r>
            <w:r>
              <w:rPr>
                <w:rFonts w:hint="eastAsia" w:ascii="宋体" w:hAnsi="宋体" w:eastAsia="宋体" w:cs="宋体"/>
                <w:b/>
                <w:kern w:val="2"/>
                <w:sz w:val="24"/>
                <w:szCs w:val="24"/>
                <w:highlight w:val="none"/>
              </w:rPr>
              <w:t>开标时间后30分钟内（</w:t>
            </w:r>
            <w:r>
              <w:rPr>
                <w:rFonts w:hint="eastAsia" w:ascii="宋体" w:hAnsi="宋体" w:eastAsia="宋体" w:cs="宋体"/>
                <w:b/>
                <w:kern w:val="2"/>
                <w:sz w:val="24"/>
                <w:szCs w:val="24"/>
                <w:highlight w:val="none"/>
                <w:lang w:eastAsia="zh-CN"/>
              </w:rPr>
              <w:t>202</w:t>
            </w:r>
            <w:r>
              <w:rPr>
                <w:rFonts w:hint="eastAsia" w:ascii="宋体" w:hAnsi="宋体" w:eastAsia="宋体" w:cs="宋体"/>
                <w:b/>
                <w:kern w:val="2"/>
                <w:sz w:val="24"/>
                <w:szCs w:val="24"/>
                <w:highlight w:val="none"/>
                <w:lang w:val="en-US" w:eastAsia="zh-CN"/>
              </w:rPr>
              <w:t>3</w:t>
            </w:r>
            <w:r>
              <w:rPr>
                <w:rFonts w:hint="eastAsia" w:ascii="宋体" w:hAnsi="宋体" w:eastAsia="宋体" w:cs="宋体"/>
                <w:b/>
                <w:kern w:val="2"/>
                <w:sz w:val="24"/>
                <w:szCs w:val="24"/>
                <w:highlight w:val="none"/>
                <w:lang w:eastAsia="zh-CN"/>
              </w:rPr>
              <w:t>年</w:t>
            </w:r>
            <w:r>
              <w:rPr>
                <w:rFonts w:hint="eastAsia" w:ascii="宋体" w:hAnsi="宋体" w:eastAsia="宋体" w:cs="宋体"/>
                <w:b/>
                <w:kern w:val="2"/>
                <w:sz w:val="24"/>
                <w:szCs w:val="24"/>
                <w:highlight w:val="none"/>
                <w:lang w:val="en-US" w:eastAsia="zh-CN"/>
              </w:rPr>
              <w:t>03</w:t>
            </w:r>
            <w:r>
              <w:rPr>
                <w:rFonts w:hint="eastAsia" w:ascii="宋体" w:hAnsi="宋体" w:eastAsia="宋体" w:cs="宋体"/>
                <w:b/>
                <w:kern w:val="2"/>
                <w:sz w:val="24"/>
                <w:szCs w:val="24"/>
                <w:highlight w:val="none"/>
                <w:lang w:eastAsia="zh-CN"/>
              </w:rPr>
              <w:t>月</w:t>
            </w:r>
            <w:r>
              <w:rPr>
                <w:rFonts w:hint="eastAsia" w:ascii="宋体" w:hAnsi="宋体" w:eastAsia="宋体" w:cs="宋体"/>
                <w:b/>
                <w:kern w:val="2"/>
                <w:sz w:val="24"/>
                <w:szCs w:val="24"/>
                <w:highlight w:val="none"/>
                <w:lang w:val="en-US" w:eastAsia="zh-CN"/>
              </w:rPr>
              <w:t>07</w:t>
            </w:r>
            <w:r>
              <w:rPr>
                <w:rFonts w:hint="eastAsia" w:ascii="宋体" w:hAnsi="宋体" w:eastAsia="宋体" w:cs="宋体"/>
                <w:b/>
                <w:kern w:val="2"/>
                <w:sz w:val="24"/>
                <w:szCs w:val="24"/>
                <w:highlight w:val="none"/>
                <w:lang w:eastAsia="zh-CN"/>
              </w:rPr>
              <w:t>日</w:t>
            </w:r>
            <w:r>
              <w:rPr>
                <w:rFonts w:hint="eastAsia" w:ascii="宋体" w:hAnsi="宋体" w:eastAsia="宋体" w:cs="宋体"/>
                <w:b/>
                <w:kern w:val="2"/>
                <w:sz w:val="24"/>
                <w:szCs w:val="24"/>
                <w:highlight w:val="none"/>
                <w:lang w:val="en-US" w:eastAsia="zh-CN"/>
              </w:rPr>
              <w:t>下</w:t>
            </w:r>
            <w:r>
              <w:rPr>
                <w:rFonts w:hint="eastAsia" w:ascii="宋体" w:hAnsi="宋体" w:eastAsia="宋体" w:cs="宋体"/>
                <w:b/>
                <w:kern w:val="2"/>
                <w:sz w:val="24"/>
                <w:szCs w:val="24"/>
                <w:highlight w:val="none"/>
              </w:rPr>
              <w:t>午</w:t>
            </w:r>
            <w:r>
              <w:rPr>
                <w:rFonts w:hint="eastAsia" w:ascii="宋体" w:hAnsi="宋体" w:eastAsia="宋体" w:cs="宋体"/>
                <w:b/>
                <w:kern w:val="2"/>
                <w:sz w:val="24"/>
                <w:szCs w:val="24"/>
                <w:highlight w:val="none"/>
                <w:lang w:val="en-US" w:eastAsia="zh-CN"/>
              </w:rPr>
              <w:t>16</w:t>
            </w:r>
            <w:r>
              <w:rPr>
                <w:rFonts w:hint="eastAsia" w:ascii="宋体" w:hAnsi="宋体" w:eastAsia="宋体" w:cs="宋体"/>
                <w:b/>
                <w:kern w:val="2"/>
                <w:sz w:val="24"/>
                <w:szCs w:val="24"/>
                <w:highlight w:val="none"/>
              </w:rPr>
              <w:t>:</w:t>
            </w:r>
            <w:r>
              <w:rPr>
                <w:rFonts w:hint="eastAsia" w:ascii="宋体" w:hAnsi="宋体" w:eastAsia="宋体" w:cs="宋体"/>
                <w:b/>
                <w:kern w:val="2"/>
                <w:sz w:val="24"/>
                <w:szCs w:val="24"/>
                <w:highlight w:val="none"/>
                <w:lang w:val="en-US" w:eastAsia="zh-CN"/>
              </w:rPr>
              <w:t>00</w:t>
            </w:r>
            <w:r>
              <w:rPr>
                <w:rFonts w:hint="eastAsia" w:ascii="宋体" w:hAnsi="宋体" w:eastAsia="宋体" w:cs="宋体"/>
                <w:b/>
                <w:kern w:val="2"/>
                <w:sz w:val="24"/>
                <w:szCs w:val="24"/>
                <w:highlight w:val="none"/>
              </w:rPr>
              <w:t>-</w:t>
            </w:r>
            <w:r>
              <w:rPr>
                <w:rFonts w:hint="eastAsia" w:ascii="宋体" w:hAnsi="宋体" w:eastAsia="宋体" w:cs="宋体"/>
                <w:b/>
                <w:kern w:val="2"/>
                <w:sz w:val="24"/>
                <w:szCs w:val="24"/>
                <w:highlight w:val="none"/>
                <w:lang w:val="en-US" w:eastAsia="zh-CN"/>
              </w:rPr>
              <w:t>16</w:t>
            </w:r>
            <w:r>
              <w:rPr>
                <w:rFonts w:hint="eastAsia" w:ascii="宋体" w:hAnsi="宋体" w:eastAsia="宋体" w:cs="宋体"/>
                <w:b/>
                <w:kern w:val="2"/>
                <w:sz w:val="24"/>
                <w:szCs w:val="24"/>
                <w:highlight w:val="none"/>
              </w:rPr>
              <w:t>：</w:t>
            </w:r>
            <w:r>
              <w:rPr>
                <w:rFonts w:hint="eastAsia" w:ascii="宋体" w:hAnsi="宋体" w:eastAsia="宋体" w:cs="宋体"/>
                <w:b/>
                <w:kern w:val="2"/>
                <w:sz w:val="24"/>
                <w:szCs w:val="24"/>
                <w:highlight w:val="none"/>
                <w:lang w:val="en-US" w:eastAsia="zh-CN"/>
              </w:rPr>
              <w:t>30</w:t>
            </w:r>
            <w:r>
              <w:rPr>
                <w:rFonts w:hint="eastAsia" w:ascii="宋体" w:hAnsi="宋体" w:eastAsia="宋体" w:cs="宋体"/>
                <w:b/>
                <w:kern w:val="2"/>
                <w:sz w:val="24"/>
                <w:szCs w:val="24"/>
                <w:highlight w:val="none"/>
              </w:rPr>
              <w:t>前）供应商登录“政采云”平台，用“项目采购-开标评标”功</w:t>
            </w:r>
            <w:r>
              <w:rPr>
                <w:rFonts w:hint="eastAsia" w:ascii="宋体" w:hAnsi="宋体" w:eastAsia="宋体" w:cs="宋体"/>
                <w:b/>
                <w:kern w:val="2"/>
                <w:sz w:val="24"/>
                <w:szCs w:val="24"/>
              </w:rPr>
              <w:t>能进行解密投标文件。若供应商在规定时间内（</w:t>
            </w:r>
            <w:r>
              <w:rPr>
                <w:rFonts w:hint="eastAsia" w:ascii="宋体" w:hAnsi="宋体" w:eastAsia="宋体" w:cs="宋体"/>
                <w:b/>
                <w:kern w:val="2"/>
                <w:sz w:val="24"/>
                <w:szCs w:val="24"/>
                <w:lang w:eastAsia="zh-CN"/>
              </w:rPr>
              <w:t>202</w:t>
            </w:r>
            <w:r>
              <w:rPr>
                <w:rFonts w:hint="eastAsia" w:ascii="宋体" w:hAnsi="宋体" w:eastAsia="宋体" w:cs="宋体"/>
                <w:b/>
                <w:kern w:val="2"/>
                <w:sz w:val="24"/>
                <w:szCs w:val="24"/>
                <w:lang w:val="en-US" w:eastAsia="zh-CN"/>
              </w:rPr>
              <w:t>3</w:t>
            </w:r>
            <w:r>
              <w:rPr>
                <w:rFonts w:hint="eastAsia" w:ascii="宋体" w:hAnsi="宋体" w:eastAsia="宋体" w:cs="宋体"/>
                <w:b/>
                <w:kern w:val="2"/>
                <w:sz w:val="24"/>
                <w:szCs w:val="24"/>
                <w:lang w:eastAsia="zh-CN"/>
              </w:rPr>
              <w:t>年</w:t>
            </w:r>
            <w:r>
              <w:rPr>
                <w:rFonts w:hint="eastAsia" w:ascii="宋体" w:hAnsi="宋体" w:eastAsia="宋体" w:cs="宋体"/>
                <w:b/>
                <w:kern w:val="2"/>
                <w:sz w:val="24"/>
                <w:szCs w:val="24"/>
                <w:lang w:val="en-US" w:eastAsia="zh-CN"/>
              </w:rPr>
              <w:t>03</w:t>
            </w:r>
            <w:r>
              <w:rPr>
                <w:rFonts w:hint="eastAsia" w:ascii="宋体" w:hAnsi="宋体" w:eastAsia="宋体" w:cs="宋体"/>
                <w:b/>
                <w:kern w:val="2"/>
                <w:sz w:val="24"/>
                <w:szCs w:val="24"/>
                <w:lang w:eastAsia="zh-CN"/>
              </w:rPr>
              <w:t>月</w:t>
            </w:r>
            <w:r>
              <w:rPr>
                <w:rFonts w:hint="eastAsia" w:ascii="宋体" w:hAnsi="宋体" w:eastAsia="宋体" w:cs="宋体"/>
                <w:b/>
                <w:kern w:val="2"/>
                <w:sz w:val="24"/>
                <w:szCs w:val="24"/>
                <w:lang w:val="en-US" w:eastAsia="zh-CN"/>
              </w:rPr>
              <w:t>07</w:t>
            </w:r>
            <w:r>
              <w:rPr>
                <w:rFonts w:hint="eastAsia" w:ascii="宋体" w:hAnsi="宋体" w:eastAsia="宋体" w:cs="宋体"/>
                <w:b/>
                <w:kern w:val="2"/>
                <w:sz w:val="24"/>
                <w:szCs w:val="24"/>
                <w:lang w:eastAsia="zh-CN"/>
              </w:rPr>
              <w:t>日</w:t>
            </w:r>
            <w:r>
              <w:rPr>
                <w:rFonts w:hint="eastAsia" w:ascii="宋体" w:hAnsi="宋体" w:eastAsia="宋体" w:cs="宋体"/>
                <w:b/>
                <w:kern w:val="2"/>
                <w:sz w:val="24"/>
                <w:szCs w:val="24"/>
                <w:lang w:val="en-US" w:eastAsia="zh-CN"/>
              </w:rPr>
              <w:t>下</w:t>
            </w:r>
            <w:r>
              <w:rPr>
                <w:rFonts w:hint="eastAsia" w:ascii="宋体" w:hAnsi="宋体" w:eastAsia="宋体" w:cs="宋体"/>
                <w:b/>
                <w:kern w:val="2"/>
                <w:sz w:val="24"/>
                <w:szCs w:val="24"/>
              </w:rPr>
              <w:t>午</w:t>
            </w:r>
            <w:r>
              <w:rPr>
                <w:rFonts w:hint="eastAsia" w:ascii="宋体" w:hAnsi="宋体" w:eastAsia="宋体" w:cs="宋体"/>
                <w:b/>
                <w:kern w:val="2"/>
                <w:sz w:val="24"/>
                <w:szCs w:val="24"/>
                <w:lang w:val="en-US" w:eastAsia="zh-CN"/>
              </w:rPr>
              <w:t>16</w:t>
            </w:r>
            <w:r>
              <w:rPr>
                <w:rFonts w:hint="eastAsia" w:ascii="宋体" w:hAnsi="宋体" w:eastAsia="宋体" w:cs="宋体"/>
                <w:b/>
                <w:kern w:val="2"/>
                <w:sz w:val="24"/>
                <w:szCs w:val="24"/>
              </w:rPr>
              <w:t>:</w:t>
            </w:r>
            <w:r>
              <w:rPr>
                <w:rFonts w:hint="eastAsia" w:ascii="宋体" w:hAnsi="宋体" w:eastAsia="宋体" w:cs="宋体"/>
                <w:b/>
                <w:kern w:val="2"/>
                <w:sz w:val="24"/>
                <w:szCs w:val="24"/>
                <w:lang w:val="en-US" w:eastAsia="zh-CN"/>
              </w:rPr>
              <w:t>30</w:t>
            </w:r>
            <w:r>
              <w:rPr>
                <w:rFonts w:hint="eastAsia" w:ascii="宋体" w:hAnsi="宋体" w:eastAsia="宋体" w:cs="宋体"/>
                <w:b/>
                <w:kern w:val="2"/>
                <w:sz w:val="24"/>
                <w:szCs w:val="24"/>
              </w:rPr>
              <w:t>前）未按时解密的，视为无效投标。</w:t>
            </w:r>
            <w:r>
              <w:rPr>
                <w:rFonts w:hint="eastAsia" w:ascii="宋体" w:hAnsi="宋体" w:eastAsia="宋体" w:cs="宋体"/>
                <w:b/>
                <w:kern w:val="2"/>
                <w:sz w:val="24"/>
                <w:szCs w:val="24"/>
                <w:u w:val="single"/>
              </w:rPr>
              <w:t>（解密时间开始时政采云平台将以短信形式向供应商在政采云平台预留的手机号发送短信通知，请供应商及时关注。）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817" w:type="dxa"/>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17</w:t>
            </w:r>
          </w:p>
        </w:tc>
        <w:tc>
          <w:tcPr>
            <w:tcW w:w="2125" w:type="dxa"/>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投标文件递交及开标地点</w:t>
            </w:r>
          </w:p>
        </w:tc>
        <w:tc>
          <w:tcPr>
            <w:tcW w:w="7323" w:type="dxa"/>
            <w:vAlign w:val="center"/>
          </w:tcPr>
          <w:p>
            <w:pPr>
              <w:keepNext w:val="0"/>
              <w:keepLines w:val="0"/>
              <w:widowControl/>
              <w:suppressLineNumbers w:val="0"/>
              <w:spacing w:before="0" w:beforeAutospacing="0" w:after="0" w:afterAutospacing="0" w:line="400" w:lineRule="exact"/>
              <w:ind w:left="0" w:right="0"/>
              <w:jc w:val="left"/>
              <w:rPr>
                <w:rFonts w:cs="Arial" w:asciiTheme="minorEastAsia" w:hAnsiTheme="minorEastAsia" w:eastAsiaTheme="minorEastAsia"/>
                <w:kern w:val="0"/>
                <w:sz w:val="24"/>
                <w:szCs w:val="24"/>
              </w:rPr>
            </w:pPr>
            <w:r>
              <w:rPr>
                <w:rFonts w:hint="eastAsia" w:ascii="宋体" w:hAnsi="宋体" w:eastAsia="宋体" w:cs="宋体"/>
                <w:kern w:val="2"/>
                <w:sz w:val="24"/>
                <w:szCs w:val="24"/>
              </w:rPr>
              <w:t>供应商应在投标截止时间前将“电子加密投标文件”成功上传递交至“政府采购云平台”，否则投标无效。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5" w:hRule="atLeast"/>
          <w:jc w:val="center"/>
        </w:trPr>
        <w:tc>
          <w:tcPr>
            <w:tcW w:w="817" w:type="dxa"/>
            <w:tcBorders>
              <w:top w:val="single" w:color="auto" w:sz="4" w:space="0"/>
              <w:bottom w:val="single" w:color="auto" w:sz="4" w:space="0"/>
            </w:tcBorders>
            <w:vAlign w:val="center"/>
          </w:tcPr>
          <w:p>
            <w:pPr>
              <w:keepNext w:val="0"/>
              <w:keepLines w:val="0"/>
              <w:suppressLineNumbers w:val="0"/>
              <w:overflowPunct w:val="0"/>
              <w:spacing w:before="0" w:beforeAutospacing="0" w:after="0" w:afterAutospacing="0" w:line="440" w:lineRule="exact"/>
              <w:ind w:left="0" w:right="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18</w:t>
            </w:r>
          </w:p>
        </w:tc>
        <w:tc>
          <w:tcPr>
            <w:tcW w:w="2125" w:type="dxa"/>
            <w:tcBorders>
              <w:top w:val="single" w:color="auto" w:sz="4" w:space="0"/>
              <w:bottom w:val="single" w:color="auto" w:sz="4" w:space="0"/>
            </w:tcBorders>
            <w:vAlign w:val="center"/>
          </w:tcPr>
          <w:p>
            <w:pPr>
              <w:keepNext w:val="0"/>
              <w:keepLines w:val="0"/>
              <w:suppressLineNumbers w:val="0"/>
              <w:overflowPunct w:val="0"/>
              <w:spacing w:before="0" w:beforeAutospacing="0" w:after="0" w:afterAutospacing="0" w:line="440" w:lineRule="exact"/>
              <w:ind w:left="0" w:right="0"/>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采用电子招投标</w:t>
            </w:r>
          </w:p>
        </w:tc>
        <w:tc>
          <w:tcPr>
            <w:tcW w:w="7323" w:type="dxa"/>
            <w:tcBorders>
              <w:top w:val="single" w:color="auto" w:sz="4" w:space="0"/>
              <w:bottom w:val="single" w:color="auto" w:sz="4" w:space="0"/>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具体要求：</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kern w:val="2"/>
                <w:sz w:val="24"/>
                <w:szCs w:val="24"/>
              </w:rPr>
            </w:pPr>
            <w:r>
              <w:rPr>
                <w:rFonts w:hint="eastAsia" w:ascii="宋体" w:hAnsi="宋体" w:eastAsia="宋体" w:cs="宋体"/>
                <w:b/>
                <w:bCs/>
                <w:kern w:val="2"/>
                <w:sz w:val="24"/>
                <w:szCs w:val="24"/>
              </w:rPr>
              <w:t>1、投标文件解密时间：</w:t>
            </w:r>
            <w:r>
              <w:rPr>
                <w:rFonts w:hint="eastAsia" w:ascii="宋体" w:hAnsi="宋体" w:eastAsia="宋体" w:cs="宋体"/>
                <w:kern w:val="2"/>
                <w:sz w:val="24"/>
                <w:szCs w:val="24"/>
              </w:rPr>
              <w:t>投标文件解密时间30分钟，开标前需投标单位用CA证书登录政采云平台开标大厅签到，在30分钟解密时间内输入CA证书PIN码解密投标文件。在30分钟解密时间内未进行解密的投标单位将导致废标。（解密时间开始时政采云平台将以短信形式向供应商在政采云平台预留的手机号发送短信通知，请供应商及时关注。）</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kern w:val="2"/>
                <w:sz w:val="24"/>
                <w:szCs w:val="24"/>
              </w:rPr>
            </w:pPr>
            <w:r>
              <w:rPr>
                <w:rFonts w:hint="eastAsia" w:ascii="宋体" w:hAnsi="宋体" w:eastAsia="宋体" w:cs="宋体"/>
                <w:b/>
                <w:bCs/>
                <w:kern w:val="2"/>
                <w:sz w:val="24"/>
                <w:szCs w:val="24"/>
              </w:rPr>
              <w:t>2、供应商报价CA签字确认：</w:t>
            </w:r>
            <w:r>
              <w:rPr>
                <w:rFonts w:hint="eastAsia" w:ascii="宋体" w:hAnsi="宋体" w:eastAsia="宋体" w:cs="宋体"/>
                <w:kern w:val="2"/>
                <w:sz w:val="24"/>
                <w:szCs w:val="24"/>
              </w:rPr>
              <w:t>报价文件开启后将开启签字时段，供应商须在20分钟内用CA证书对报价进行签字确认。</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rPr>
              <w:t>3、备注:</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（1）本次采购采用电子交易方式，电子交易平台为“政府采购云平台（www.zcygov.cn）”。供应商参与本项目电子交易活动前，应注册成为政府采购云平台供应商。编制电子投标文件前还需申领CA证书并绑定帐号.</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2）供应商编制电子投标文件应安装“电子招投标供应商客户端”软件，并按照本采购文件和电子招投标供应商客户端的要求编制并加密投标文件。未按规定加密的投标文件，将被电子招投标供应商客户端拒收。“电子招投标供应商客户端”请供应商自行前往“新疆政府采购网—下载专区—新疆维吾尔自治区全流程电子招投标项目管理系统--电子招投标供应商客户端”版块获取。</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（3）供应商应当在投标截止时间前，将“电子招投标供应商客户端”生成的“电子加密投标文件”上传电子交易平台。</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cs="宋体" w:asciiTheme="minorEastAsia" w:hAnsiTheme="minorEastAsia" w:eastAsiaTheme="minorEastAsia"/>
                <w:b/>
                <w:kern w:val="0"/>
                <w:sz w:val="24"/>
                <w:szCs w:val="24"/>
              </w:rPr>
            </w:pPr>
            <w:r>
              <w:rPr>
                <w:rFonts w:hint="eastAsia" w:ascii="宋体" w:hAnsi="宋体" w:eastAsia="宋体" w:cs="宋体"/>
                <w:kern w:val="2"/>
                <w:sz w:val="24"/>
                <w:szCs w:val="24"/>
              </w:rPr>
              <w:t>（</w:t>
            </w:r>
            <w:r>
              <w:rPr>
                <w:rFonts w:hint="eastAsia" w:ascii="宋体" w:hAnsi="宋体" w:eastAsia="宋体" w:cs="宋体"/>
                <w:kern w:val="2"/>
                <w:sz w:val="24"/>
                <w:szCs w:val="24"/>
                <w:lang w:val="en-US" w:eastAsia="zh-CN"/>
              </w:rPr>
              <w:t>4</w:t>
            </w:r>
            <w:r>
              <w:rPr>
                <w:rFonts w:hint="eastAsia" w:ascii="宋体" w:hAnsi="宋体" w:eastAsia="宋体" w:cs="宋体"/>
                <w:kern w:val="2"/>
                <w:sz w:val="24"/>
                <w:szCs w:val="24"/>
              </w:rPr>
              <w:t>）服务与支持。各政府采购代理机构（含集采机构）及供应商对不见面开评标系统的技术操作咨询，可通过</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"https://edu.zcygov.cn/luban/xinjiang-e-biding" </w:instrText>
            </w:r>
            <w:r>
              <w:rPr>
                <w:rFonts w:hint="eastAsia" w:ascii="宋体" w:hAnsi="宋体" w:eastAsia="宋体" w:cs="宋体"/>
                <w:sz w:val="24"/>
                <w:szCs w:val="24"/>
              </w:rPr>
              <w:fldChar w:fldCharType="separate"/>
            </w:r>
            <w:r>
              <w:rPr>
                <w:rFonts w:hint="eastAsia" w:ascii="宋体" w:hAnsi="宋体" w:eastAsia="宋体" w:cs="宋体"/>
                <w:kern w:val="2"/>
                <w:sz w:val="24"/>
                <w:szCs w:val="24"/>
              </w:rPr>
              <w:t>https://edu.zcygov.cn/luban/xinjiang-e-biding</w:t>
            </w:r>
            <w:r>
              <w:rPr>
                <w:rFonts w:hint="eastAsia" w:ascii="宋体" w:hAnsi="宋体" w:eastAsia="宋体" w:cs="宋体"/>
                <w:kern w:val="2"/>
                <w:sz w:val="24"/>
                <w:szCs w:val="24"/>
              </w:rPr>
              <w:fldChar w:fldCharType="end"/>
            </w:r>
            <w:r>
              <w:rPr>
                <w:rFonts w:hint="eastAsia" w:ascii="宋体" w:hAnsi="宋体" w:eastAsia="宋体" w:cs="宋体"/>
                <w:kern w:val="2"/>
                <w:sz w:val="24"/>
                <w:szCs w:val="24"/>
              </w:rPr>
              <w:t>自助查询，也可在政采云帮助中心常见问题解答和操作流程讲解视频中自助查询，网址为：</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"https://service.zcygov.cn/" \l "/help" </w:instrText>
            </w:r>
            <w:r>
              <w:rPr>
                <w:rFonts w:hint="eastAsia" w:ascii="宋体" w:hAnsi="宋体" w:eastAsia="宋体" w:cs="宋体"/>
                <w:sz w:val="24"/>
                <w:szCs w:val="24"/>
              </w:rPr>
              <w:fldChar w:fldCharType="separate"/>
            </w:r>
            <w:r>
              <w:rPr>
                <w:rFonts w:hint="eastAsia" w:ascii="宋体" w:hAnsi="宋体" w:eastAsia="宋体" w:cs="宋体"/>
                <w:kern w:val="2"/>
                <w:sz w:val="24"/>
                <w:szCs w:val="24"/>
              </w:rPr>
              <w:t>https://service.zcygov.cn/#/help</w:t>
            </w:r>
            <w:r>
              <w:rPr>
                <w:rFonts w:hint="eastAsia" w:ascii="宋体" w:hAnsi="宋体" w:eastAsia="宋体" w:cs="宋体"/>
                <w:kern w:val="2"/>
                <w:sz w:val="24"/>
                <w:szCs w:val="24"/>
              </w:rPr>
              <w:fldChar w:fldCharType="end"/>
            </w:r>
            <w:r>
              <w:rPr>
                <w:rFonts w:hint="eastAsia" w:ascii="宋体" w:hAnsi="宋体" w:eastAsia="宋体" w:cs="宋体"/>
                <w:kern w:val="2"/>
                <w:sz w:val="24"/>
                <w:szCs w:val="24"/>
              </w:rPr>
              <w:t>，“项目采购—操作流程—电子招投标—政府采购项目电子交易管理操作指南-供应商”版面获取操作指南，同时对自助查询无法解决的问题可通过钉钉群及政采云在线客服获取服务支持。政采云热线人工号码：400-881-7190（工作时间：工作日08:00~20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817" w:type="dxa"/>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19</w:t>
            </w:r>
          </w:p>
        </w:tc>
        <w:tc>
          <w:tcPr>
            <w:tcW w:w="2125" w:type="dxa"/>
            <w:vAlign w:val="center"/>
          </w:tcPr>
          <w:p>
            <w:pPr>
              <w:keepNext w:val="0"/>
              <w:keepLines w:val="0"/>
              <w:suppressLineNumbers w:val="0"/>
              <w:overflowPunct w:val="0"/>
              <w:spacing w:before="0" w:beforeAutospacing="0" w:after="0" w:afterAutospacing="0" w:line="440" w:lineRule="exact"/>
              <w:ind w:left="0" w:right="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招标代理服务费</w:t>
            </w:r>
          </w:p>
        </w:tc>
        <w:tc>
          <w:tcPr>
            <w:tcW w:w="7323" w:type="dxa"/>
            <w:vAlign w:val="center"/>
          </w:tcPr>
          <w:p>
            <w:pPr>
              <w:keepNext w:val="0"/>
              <w:keepLines w:val="0"/>
              <w:suppressLineNumbers w:val="0"/>
              <w:spacing w:before="0" w:beforeAutospacing="0" w:after="0" w:afterAutospacing="0" w:line="440" w:lineRule="exact"/>
              <w:ind w:left="0" w:right="0"/>
              <w:jc w:val="left"/>
              <w:rPr>
                <w:rFonts w:hint="eastAsia" w:ascii="宋体" w:hAnsi="宋体" w:eastAsia="宋体" w:cs="宋体"/>
                <w:kern w:val="2"/>
                <w:sz w:val="24"/>
                <w:szCs w:val="24"/>
              </w:rPr>
            </w:pPr>
            <w:r>
              <w:rPr>
                <w:rFonts w:hint="eastAsia" w:ascii="宋体" w:hAnsi="宋体" w:eastAsia="宋体" w:cs="宋体"/>
                <w:kern w:val="2"/>
                <w:sz w:val="24"/>
                <w:szCs w:val="24"/>
              </w:rPr>
              <w:t>根据国家计委《招标代理服务收费管理暂行办法》（计价格[2002]1980号）所规定标准由中标企业在领取成交通知书三日内向招标代理机构支付。</w:t>
            </w:r>
          </w:p>
          <w:p>
            <w:pPr>
              <w:keepNext w:val="0"/>
              <w:keepLines w:val="0"/>
              <w:suppressLineNumbers w:val="0"/>
              <w:spacing w:before="0" w:beforeAutospacing="0" w:after="0" w:afterAutospacing="0" w:line="440" w:lineRule="exact"/>
              <w:ind w:left="0" w:right="0"/>
              <w:jc w:val="left"/>
              <w:rPr>
                <w:rFonts w:hint="eastAsia" w:ascii="宋体" w:hAnsi="宋体" w:eastAsia="宋体" w:cs="宋体"/>
                <w:kern w:val="2"/>
                <w:sz w:val="24"/>
                <w:szCs w:val="24"/>
              </w:rPr>
            </w:pPr>
            <w:r>
              <w:rPr>
                <w:rFonts w:hint="eastAsia" w:ascii="宋体" w:hAnsi="宋体" w:eastAsia="宋体" w:cs="宋体"/>
                <w:kern w:val="2"/>
                <w:sz w:val="24"/>
                <w:szCs w:val="24"/>
              </w:rPr>
              <w:t>招标代理服务费缴纳账号：</w:t>
            </w:r>
          </w:p>
          <w:p>
            <w:pPr>
              <w:keepNext w:val="0"/>
              <w:keepLines w:val="0"/>
              <w:suppressLineNumbers w:val="0"/>
              <w:spacing w:before="0" w:beforeAutospacing="0" w:after="0" w:afterAutospacing="0" w:line="440" w:lineRule="exact"/>
              <w:ind w:left="0" w:right="0"/>
              <w:jc w:val="left"/>
              <w:rPr>
                <w:rFonts w:hint="eastAsia" w:ascii="宋体" w:hAnsi="宋体" w:eastAsia="宋体" w:cs="宋体"/>
                <w:kern w:val="2"/>
                <w:sz w:val="24"/>
                <w:szCs w:val="24"/>
                <w:lang w:eastAsia="zh-CN"/>
              </w:rPr>
            </w:pPr>
            <w:r>
              <w:rPr>
                <w:rFonts w:hint="eastAsia" w:ascii="宋体" w:hAnsi="宋体" w:eastAsia="宋体" w:cs="宋体"/>
                <w:kern w:val="2"/>
                <w:sz w:val="24"/>
                <w:szCs w:val="24"/>
              </w:rPr>
              <w:t>账户名：</w:t>
            </w:r>
            <w:r>
              <w:rPr>
                <w:rFonts w:hint="eastAsia" w:ascii="宋体" w:hAnsi="宋体" w:eastAsia="宋体" w:cs="宋体"/>
                <w:kern w:val="2"/>
                <w:sz w:val="24"/>
                <w:szCs w:val="24"/>
                <w:lang w:eastAsia="zh-CN"/>
              </w:rPr>
              <w:t>新疆宏裕鼎峰工程项目管理有限公司</w:t>
            </w:r>
          </w:p>
          <w:p>
            <w:pPr>
              <w:keepNext w:val="0"/>
              <w:keepLines w:val="0"/>
              <w:suppressLineNumbers w:val="0"/>
              <w:spacing w:before="0" w:beforeAutospacing="0" w:after="0" w:afterAutospacing="0" w:line="440" w:lineRule="exact"/>
              <w:ind w:left="0" w:right="0"/>
              <w:jc w:val="left"/>
              <w:rPr>
                <w:rFonts w:hint="eastAsia" w:ascii="宋体" w:hAnsi="宋体" w:eastAsia="宋体" w:cs="宋体"/>
                <w:kern w:val="2"/>
                <w:sz w:val="24"/>
                <w:szCs w:val="24"/>
                <w:lang w:eastAsia="zh-CN"/>
              </w:rPr>
            </w:pPr>
            <w:r>
              <w:rPr>
                <w:rFonts w:hint="eastAsia" w:ascii="宋体" w:hAnsi="宋体" w:eastAsia="宋体" w:cs="宋体"/>
                <w:kern w:val="2"/>
                <w:sz w:val="24"/>
                <w:szCs w:val="24"/>
              </w:rPr>
              <w:t>开户行：</w:t>
            </w:r>
            <w:r>
              <w:rPr>
                <w:rFonts w:hint="eastAsia" w:ascii="宋体" w:hAnsi="宋体" w:eastAsia="宋体" w:cs="宋体"/>
                <w:kern w:val="2"/>
                <w:sz w:val="24"/>
                <w:szCs w:val="24"/>
                <w:lang w:eastAsia="zh-CN"/>
              </w:rPr>
              <w:t>中国建设银行股份有限公司伊宁辽宁路支行</w:t>
            </w:r>
          </w:p>
          <w:p>
            <w:pPr>
              <w:keepNext w:val="0"/>
              <w:keepLines w:val="0"/>
              <w:suppressLineNumbers w:val="0"/>
              <w:spacing w:before="0" w:beforeAutospacing="0" w:after="0" w:afterAutospacing="0" w:line="440" w:lineRule="exact"/>
              <w:ind w:left="0" w:right="0"/>
              <w:jc w:val="left"/>
              <w:rPr>
                <w:rFonts w:hint="eastAsia" w:ascii="宋体" w:hAnsi="宋体" w:eastAsia="宋体" w:cs="宋体"/>
                <w:kern w:val="2"/>
                <w:sz w:val="24"/>
                <w:szCs w:val="24"/>
              </w:rPr>
            </w:pPr>
            <w:r>
              <w:rPr>
                <w:rFonts w:hint="eastAsia" w:ascii="宋体" w:hAnsi="宋体" w:eastAsia="宋体" w:cs="宋体"/>
                <w:kern w:val="2"/>
                <w:sz w:val="24"/>
                <w:szCs w:val="24"/>
              </w:rPr>
              <w:t>行  号：105898000139</w:t>
            </w:r>
          </w:p>
          <w:p>
            <w:pPr>
              <w:keepNext w:val="0"/>
              <w:keepLines w:val="0"/>
              <w:suppressLineNumbers w:val="0"/>
              <w:spacing w:before="0" w:beforeAutospacing="0" w:after="0" w:afterAutospacing="0" w:line="440" w:lineRule="exact"/>
              <w:ind w:left="0" w:right="0"/>
              <w:jc w:val="left"/>
              <w:rPr>
                <w:rFonts w:hint="eastAsia" w:ascii="宋体" w:hAnsi="宋体" w:eastAsia="宋体" w:cs="宋体"/>
                <w:kern w:val="2"/>
                <w:sz w:val="24"/>
                <w:szCs w:val="24"/>
              </w:rPr>
            </w:pPr>
            <w:r>
              <w:rPr>
                <w:rFonts w:hint="eastAsia" w:ascii="宋体" w:hAnsi="宋体" w:eastAsia="宋体" w:cs="宋体"/>
                <w:kern w:val="2"/>
                <w:sz w:val="24"/>
                <w:szCs w:val="24"/>
              </w:rPr>
              <w:t>帐  号：65050110260000001170</w:t>
            </w:r>
          </w:p>
          <w:p>
            <w:pPr>
              <w:keepNext w:val="0"/>
              <w:keepLines w:val="0"/>
              <w:suppressLineNumbers w:val="0"/>
              <w:overflowPunct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ascii="宋体" w:hAnsi="宋体" w:eastAsia="宋体" w:cs="宋体"/>
                <w:b/>
                <w:bCs/>
                <w:kern w:val="2"/>
                <w:sz w:val="24"/>
                <w:szCs w:val="24"/>
                <w:lang w:eastAsia="zh-CN"/>
              </w:rPr>
              <w:t>（</w:t>
            </w:r>
            <w:r>
              <w:rPr>
                <w:rFonts w:hint="eastAsia" w:ascii="宋体" w:hAnsi="宋体" w:eastAsia="宋体" w:cs="宋体"/>
                <w:b/>
                <w:bCs/>
                <w:kern w:val="2"/>
                <w:sz w:val="24"/>
                <w:szCs w:val="24"/>
                <w:lang w:val="en-US" w:eastAsia="zh-CN"/>
              </w:rPr>
              <w:t>此账号仅中标单位</w:t>
            </w:r>
            <w:r>
              <w:rPr>
                <w:rFonts w:hint="eastAsia" w:ascii="宋体" w:hAnsi="宋体" w:cs="宋体"/>
                <w:b/>
                <w:bCs/>
                <w:kern w:val="2"/>
                <w:sz w:val="24"/>
                <w:szCs w:val="24"/>
                <w:lang w:val="en-US" w:eastAsia="zh-CN"/>
              </w:rPr>
              <w:t>用于</w:t>
            </w:r>
            <w:r>
              <w:rPr>
                <w:rFonts w:hint="eastAsia" w:ascii="宋体" w:hAnsi="宋体" w:eastAsia="宋体" w:cs="宋体"/>
                <w:b/>
                <w:bCs/>
                <w:kern w:val="2"/>
                <w:sz w:val="24"/>
                <w:szCs w:val="24"/>
                <w:lang w:val="en-US" w:eastAsia="zh-CN"/>
              </w:rPr>
              <w:t>支付招标代理费用</w:t>
            </w:r>
            <w:r>
              <w:rPr>
                <w:rFonts w:hint="eastAsia" w:ascii="宋体" w:hAnsi="宋体" w:eastAsia="宋体" w:cs="宋体"/>
                <w:b/>
                <w:bCs/>
                <w:kern w:val="2"/>
                <w:sz w:val="24"/>
                <w:szCs w:val="24"/>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39" w:hRule="atLeast"/>
          <w:jc w:val="center"/>
        </w:trPr>
        <w:tc>
          <w:tcPr>
            <w:tcW w:w="817" w:type="dxa"/>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20</w:t>
            </w:r>
          </w:p>
        </w:tc>
        <w:tc>
          <w:tcPr>
            <w:tcW w:w="2125" w:type="dxa"/>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投标文件的签署规定</w:t>
            </w:r>
          </w:p>
        </w:tc>
        <w:tc>
          <w:tcPr>
            <w:tcW w:w="7323" w:type="dxa"/>
            <w:vAlign w:val="center"/>
          </w:tcPr>
          <w:p>
            <w:pPr>
              <w:keepNext w:val="0"/>
              <w:keepLines w:val="0"/>
              <w:widowControl/>
              <w:suppressLineNumbers w:val="0"/>
              <w:spacing w:before="0" w:beforeAutospacing="0" w:after="0" w:afterAutospacing="0" w:line="460" w:lineRule="atLeast"/>
              <w:ind w:left="0" w:right="0"/>
              <w:jc w:val="left"/>
              <w:rPr>
                <w:rFonts w:asciiTheme="minorEastAsia" w:hAnsiTheme="minorEastAsia" w:eastAsiaTheme="minorEastAsia"/>
                <w:sz w:val="24"/>
                <w:szCs w:val="24"/>
              </w:rPr>
            </w:pPr>
            <w:r>
              <w:rPr>
                <w:rFonts w:hint="eastAsia" w:asciiTheme="minorEastAsia" w:hAnsiTheme="minorEastAsia" w:eastAsiaTheme="minorEastAsia"/>
                <w:sz w:val="24"/>
                <w:szCs w:val="24"/>
              </w:rPr>
              <w:t>详见第三部分第二章第</w:t>
            </w:r>
            <w:r>
              <w:rPr>
                <w:rFonts w:asciiTheme="minorEastAsia" w:hAnsiTheme="minorEastAsia" w:eastAsiaTheme="minorEastAsia"/>
                <w:sz w:val="24"/>
                <w:szCs w:val="24"/>
              </w:rPr>
              <w:t>10</w:t>
            </w:r>
            <w:r>
              <w:rPr>
                <w:rFonts w:hint="eastAsia" w:asciiTheme="minorEastAsia" w:hAnsiTheme="minorEastAsia" w:eastAsiaTheme="minorEastAsia"/>
                <w:sz w:val="24"/>
                <w:szCs w:val="24"/>
              </w:rPr>
              <w:t>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64" w:hRule="atLeast"/>
          <w:jc w:val="center"/>
        </w:trPr>
        <w:tc>
          <w:tcPr>
            <w:tcW w:w="817" w:type="dxa"/>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21</w:t>
            </w:r>
          </w:p>
        </w:tc>
        <w:tc>
          <w:tcPr>
            <w:tcW w:w="2125" w:type="dxa"/>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投标文件格式</w:t>
            </w:r>
          </w:p>
        </w:tc>
        <w:tc>
          <w:tcPr>
            <w:tcW w:w="7323" w:type="dxa"/>
            <w:vAlign w:val="center"/>
          </w:tcPr>
          <w:p>
            <w:pPr>
              <w:keepNext w:val="0"/>
              <w:keepLines w:val="0"/>
              <w:widowControl/>
              <w:suppressLineNumbers w:val="0"/>
              <w:spacing w:before="0" w:beforeAutospacing="0" w:after="0" w:afterAutospacing="0" w:line="460" w:lineRule="atLeast"/>
              <w:ind w:left="0" w:right="0"/>
              <w:jc w:val="left"/>
              <w:rPr>
                <w:rFonts w:asciiTheme="minorEastAsia" w:hAnsiTheme="minorEastAsia" w:eastAsiaTheme="minorEastAsia"/>
                <w:sz w:val="24"/>
                <w:szCs w:val="24"/>
              </w:rPr>
            </w:pPr>
            <w:r>
              <w:rPr>
                <w:rFonts w:hint="eastAsia" w:asciiTheme="minorEastAsia" w:hAnsiTheme="minorEastAsia" w:eastAsiaTheme="minorEastAsia"/>
                <w:sz w:val="24"/>
                <w:szCs w:val="24"/>
              </w:rPr>
              <w:t>详见第三部分第二章第</w:t>
            </w:r>
            <w:r>
              <w:rPr>
                <w:rFonts w:asciiTheme="minorEastAsia" w:hAnsiTheme="minorEastAsia" w:eastAsiaTheme="minorEastAsia"/>
                <w:sz w:val="24"/>
                <w:szCs w:val="24"/>
              </w:rPr>
              <w:t>5</w:t>
            </w:r>
            <w:r>
              <w:rPr>
                <w:rFonts w:hint="eastAsia" w:asciiTheme="minorEastAsia" w:hAnsiTheme="minorEastAsia" w:eastAsiaTheme="minorEastAsia"/>
                <w:sz w:val="24"/>
                <w:szCs w:val="24"/>
              </w:rPr>
              <w:t>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817" w:type="dxa"/>
            <w:tcBorders>
              <w:top w:val="single" w:color="auto" w:sz="4" w:space="0"/>
            </w:tcBorders>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22</w:t>
            </w:r>
          </w:p>
        </w:tc>
        <w:tc>
          <w:tcPr>
            <w:tcW w:w="2125" w:type="dxa"/>
            <w:tcBorders>
              <w:top w:val="single" w:color="auto" w:sz="4" w:space="0"/>
              <w:bottom w:val="single" w:color="auto" w:sz="4" w:space="0"/>
            </w:tcBorders>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highlight w:val="none"/>
              </w:rPr>
              <w:t>付款方式及币种</w:t>
            </w:r>
          </w:p>
        </w:tc>
        <w:tc>
          <w:tcPr>
            <w:tcW w:w="7323" w:type="dxa"/>
            <w:tcBorders>
              <w:top w:val="single" w:color="auto" w:sz="4" w:space="0"/>
            </w:tcBorders>
            <w:vAlign w:val="center"/>
          </w:tcPr>
          <w:p>
            <w:pPr>
              <w:keepNext w:val="0"/>
              <w:keepLines w:val="0"/>
              <w:suppressLineNumbers w:val="0"/>
              <w:overflowPunct w:val="0"/>
              <w:spacing w:before="0" w:beforeAutospacing="0" w:after="0" w:afterAutospacing="0" w:line="440" w:lineRule="exact"/>
              <w:ind w:left="0" w:right="0"/>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1、付款币种：本次招标所述的项目资金均以人民币支付。</w:t>
            </w:r>
          </w:p>
          <w:p>
            <w:pPr>
              <w:keepNext w:val="0"/>
              <w:keepLines w:val="0"/>
              <w:suppressLineNumbers w:val="0"/>
              <w:overflowPunct w:val="0"/>
              <w:spacing w:before="0" w:beforeAutospacing="0" w:after="0" w:afterAutospacing="0" w:line="440" w:lineRule="exact"/>
              <w:ind w:left="0" w:right="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2、付款方式：</w:t>
            </w:r>
            <w:r>
              <w:rPr>
                <w:rFonts w:hint="eastAsia" w:asciiTheme="minorEastAsia" w:hAnsiTheme="minorEastAsia" w:eastAsiaTheme="minorEastAsia"/>
                <w:b/>
                <w:bCs/>
                <w:sz w:val="24"/>
                <w:szCs w:val="24"/>
                <w:highlight w:val="none"/>
              </w:rPr>
              <w:t>合同签订后设备到位安装完毕，验收合格后支付总价款的30%，六个月支付总价款的60%，质保期满支付总价款的10%。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2" w:hRule="atLeast"/>
          <w:jc w:val="center"/>
        </w:trPr>
        <w:tc>
          <w:tcPr>
            <w:tcW w:w="817" w:type="dxa"/>
            <w:vAlign w:val="center"/>
          </w:tcPr>
          <w:p>
            <w:pPr>
              <w:keepNext w:val="0"/>
              <w:keepLines w:val="0"/>
              <w:suppressLineNumbers w:val="0"/>
              <w:overflowPunct w:val="0"/>
              <w:spacing w:before="0" w:beforeAutospacing="0" w:after="0" w:afterAutospacing="0" w:line="440" w:lineRule="exact"/>
              <w:ind w:left="0" w:right="0"/>
              <w:jc w:val="center"/>
              <w:rPr>
                <w:rFonts w:hint="default"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22</w:t>
            </w:r>
          </w:p>
        </w:tc>
        <w:tc>
          <w:tcPr>
            <w:tcW w:w="2125" w:type="dxa"/>
            <w:tcBorders>
              <w:top w:val="single" w:color="auto" w:sz="4" w:space="0"/>
            </w:tcBorders>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交货时间</w:t>
            </w:r>
          </w:p>
        </w:tc>
        <w:tc>
          <w:tcPr>
            <w:tcW w:w="7323" w:type="dxa"/>
            <w:vAlign w:val="center"/>
          </w:tcPr>
          <w:p>
            <w:pPr>
              <w:keepNext w:val="0"/>
              <w:keepLines w:val="0"/>
              <w:suppressLineNumbers w:val="0"/>
              <w:overflowPunct w:val="0"/>
              <w:spacing w:before="0" w:beforeAutospacing="0" w:after="0" w:afterAutospacing="0" w:line="440" w:lineRule="exact"/>
              <w:ind w:left="0" w:right="0"/>
              <w:jc w:val="left"/>
              <w:rPr>
                <w:rFonts w:hint="eastAsia"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rPr>
              <w:t>签订合同后</w:t>
            </w:r>
            <w:r>
              <w:rPr>
                <w:rFonts w:hint="eastAsia" w:asciiTheme="minorEastAsia" w:hAnsiTheme="minorEastAsia" w:eastAsiaTheme="minorEastAsia"/>
                <w:sz w:val="24"/>
                <w:szCs w:val="24"/>
                <w:highlight w:val="none"/>
                <w:lang w:val="en-US" w:eastAsia="zh-CN"/>
              </w:rPr>
              <w:t>30个工作日</w:t>
            </w:r>
            <w:r>
              <w:rPr>
                <w:rFonts w:hint="eastAsia" w:asciiTheme="minorEastAsia" w:hAnsiTheme="minorEastAsia" w:eastAsiaTheme="minorEastAsia"/>
                <w:sz w:val="24"/>
                <w:szCs w:val="24"/>
                <w:highlight w:val="none"/>
              </w:rPr>
              <w:t>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2" w:hRule="atLeast"/>
          <w:jc w:val="center"/>
        </w:trPr>
        <w:tc>
          <w:tcPr>
            <w:tcW w:w="817" w:type="dxa"/>
            <w:vAlign w:val="center"/>
          </w:tcPr>
          <w:p>
            <w:pPr>
              <w:keepNext w:val="0"/>
              <w:keepLines w:val="0"/>
              <w:suppressLineNumbers w:val="0"/>
              <w:overflowPunct w:val="0"/>
              <w:spacing w:before="0" w:beforeAutospacing="0" w:after="0" w:afterAutospacing="0" w:line="440" w:lineRule="exact"/>
              <w:ind w:left="0" w:right="0"/>
              <w:jc w:val="center"/>
              <w:rPr>
                <w:rFonts w:hint="default"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23</w:t>
            </w:r>
          </w:p>
        </w:tc>
        <w:tc>
          <w:tcPr>
            <w:tcW w:w="2125" w:type="dxa"/>
            <w:tcBorders>
              <w:top w:val="single" w:color="auto" w:sz="4" w:space="0"/>
            </w:tcBorders>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质保年限</w:t>
            </w:r>
          </w:p>
        </w:tc>
        <w:tc>
          <w:tcPr>
            <w:tcW w:w="7323" w:type="dxa"/>
            <w:vAlign w:val="center"/>
          </w:tcPr>
          <w:p>
            <w:pPr>
              <w:keepNext w:val="0"/>
              <w:keepLines w:val="0"/>
              <w:suppressLineNumbers w:val="0"/>
              <w:overflowPunct w:val="0"/>
              <w:spacing w:before="0" w:beforeAutospacing="0" w:after="0" w:afterAutospacing="0" w:line="440" w:lineRule="exact"/>
              <w:ind w:left="0" w:right="0"/>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乙方对合同项下的各类产品均提供</w:t>
            </w:r>
            <w:r>
              <w:rPr>
                <w:rFonts w:hint="eastAsia" w:asciiTheme="minorEastAsia" w:hAnsiTheme="minorEastAsia" w:eastAsiaTheme="minorEastAsia"/>
                <w:sz w:val="24"/>
                <w:szCs w:val="24"/>
                <w:highlight w:val="none"/>
                <w:u w:val="single"/>
              </w:rPr>
              <w:t xml:space="preserve">  原厂维保</w:t>
            </w:r>
            <w:r>
              <w:rPr>
                <w:rFonts w:hint="eastAsia" w:asciiTheme="minorEastAsia" w:hAnsiTheme="minorEastAsia" w:eastAsia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rPr>
              <w:t xml:space="preserve">年  </w:t>
            </w:r>
            <w:r>
              <w:rPr>
                <w:rFonts w:hint="eastAsia" w:asciiTheme="minorEastAsia" w:hAnsiTheme="minorEastAsia" w:eastAsiaTheme="minorEastAsia"/>
                <w:sz w:val="24"/>
                <w:szCs w:val="24"/>
                <w:highlight w:val="none"/>
              </w:rPr>
              <w:t>的免费质保。免</w:t>
            </w:r>
          </w:p>
          <w:p>
            <w:pPr>
              <w:keepNext w:val="0"/>
              <w:keepLines w:val="0"/>
              <w:suppressLineNumbers w:val="0"/>
              <w:overflowPunct w:val="0"/>
              <w:spacing w:before="0" w:beforeAutospacing="0" w:after="0" w:afterAutospacing="0" w:line="440" w:lineRule="exact"/>
              <w:ind w:left="0" w:right="0"/>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费质保期限自验收合格双方签字时算起。在免费保修期内，乙方需提</w:t>
            </w:r>
          </w:p>
          <w:p>
            <w:pPr>
              <w:keepNext w:val="0"/>
              <w:keepLines w:val="0"/>
              <w:suppressLineNumbers w:val="0"/>
              <w:overflowPunct w:val="0"/>
              <w:spacing w:before="0" w:beforeAutospacing="0" w:after="0" w:afterAutospacing="0" w:line="440" w:lineRule="exact"/>
              <w:ind w:left="0" w:right="0"/>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供免费的维修零配件及人工。质保期结束后，以当时市场价维修。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0" w:hRule="atLeast"/>
          <w:jc w:val="center"/>
        </w:trPr>
        <w:tc>
          <w:tcPr>
            <w:tcW w:w="817" w:type="dxa"/>
            <w:vAlign w:val="center"/>
          </w:tcPr>
          <w:p>
            <w:pPr>
              <w:keepNext w:val="0"/>
              <w:keepLines w:val="0"/>
              <w:suppressLineNumbers w:val="0"/>
              <w:overflowPunct w:val="0"/>
              <w:spacing w:before="0" w:beforeAutospacing="0" w:after="0" w:afterAutospacing="0" w:line="440" w:lineRule="exact"/>
              <w:ind w:left="0" w:right="0"/>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24</w:t>
            </w:r>
          </w:p>
        </w:tc>
        <w:tc>
          <w:tcPr>
            <w:tcW w:w="2125" w:type="dxa"/>
            <w:tcBorders>
              <w:top w:val="single" w:color="auto" w:sz="4" w:space="0"/>
            </w:tcBorders>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配送地点</w:t>
            </w:r>
          </w:p>
        </w:tc>
        <w:tc>
          <w:tcPr>
            <w:tcW w:w="7323" w:type="dxa"/>
            <w:vAlign w:val="center"/>
          </w:tcPr>
          <w:p>
            <w:pPr>
              <w:keepNext w:val="0"/>
              <w:keepLines w:val="0"/>
              <w:suppressLineNumbers w:val="0"/>
              <w:spacing w:before="0" w:beforeAutospacing="0" w:after="0" w:afterAutospacing="0" w:line="400" w:lineRule="exact"/>
              <w:ind w:left="0" w:right="0"/>
              <w:rPr>
                <w:rFonts w:asciiTheme="minorEastAsia" w:hAnsiTheme="minorEastAsia" w:eastAsiaTheme="minorEastAsia"/>
                <w:b/>
                <w:sz w:val="24"/>
                <w:szCs w:val="24"/>
              </w:rPr>
            </w:pPr>
            <w:r>
              <w:rPr>
                <w:rFonts w:hint="eastAsia" w:asciiTheme="minorEastAsia" w:hAnsiTheme="minorEastAsia" w:eastAsiaTheme="minorEastAsia"/>
                <w:b/>
                <w:sz w:val="24"/>
                <w:szCs w:val="24"/>
              </w:rPr>
              <w:t>采购单位指定地点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17" w:type="dxa"/>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5</w:t>
            </w:r>
          </w:p>
        </w:tc>
        <w:tc>
          <w:tcPr>
            <w:tcW w:w="2125" w:type="dxa"/>
            <w:vAlign w:val="center"/>
          </w:tcPr>
          <w:p>
            <w:pPr>
              <w:keepNext w:val="0"/>
              <w:keepLines w:val="0"/>
              <w:suppressLineNumbers w:val="0"/>
              <w:overflowPunct w:val="0"/>
              <w:spacing w:before="0" w:beforeAutospacing="0" w:after="0" w:afterAutospacing="0"/>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低于成本价不正当竞争预防措施</w:t>
            </w:r>
          </w:p>
        </w:tc>
        <w:tc>
          <w:tcPr>
            <w:tcW w:w="7323" w:type="dxa"/>
            <w:vAlign w:val="center"/>
          </w:tcPr>
          <w:p>
            <w:pPr>
              <w:keepNext w:val="0"/>
              <w:keepLines w:val="0"/>
              <w:suppressLineNumbers w:val="0"/>
              <w:spacing w:before="0" w:beforeAutospacing="0" w:after="0" w:afterAutospacing="0" w:line="440" w:lineRule="exact"/>
              <w:ind w:left="0" w:right="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在评标过程中，投标人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keepNext w:val="0"/>
              <w:keepLines w:val="0"/>
              <w:suppressLineNumbers w:val="0"/>
              <w:spacing w:before="0" w:beforeAutospacing="0" w:after="0" w:afterAutospacing="0" w:line="440" w:lineRule="exact"/>
              <w:ind w:left="0" w:right="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10" w:hRule="atLeast"/>
          <w:jc w:val="center"/>
        </w:trPr>
        <w:tc>
          <w:tcPr>
            <w:tcW w:w="817" w:type="dxa"/>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6</w:t>
            </w:r>
          </w:p>
        </w:tc>
        <w:tc>
          <w:tcPr>
            <w:tcW w:w="2125" w:type="dxa"/>
            <w:vAlign w:val="center"/>
          </w:tcPr>
          <w:p>
            <w:pPr>
              <w:keepNext w:val="0"/>
              <w:keepLines w:val="0"/>
              <w:suppressLineNumbers w:val="0"/>
              <w:spacing w:before="0" w:beforeAutospacing="0" w:after="0" w:afterAutospacing="0"/>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政府采购政策</w:t>
            </w:r>
          </w:p>
          <w:p>
            <w:pPr>
              <w:keepNext w:val="0"/>
              <w:keepLines w:val="0"/>
              <w:suppressLineNumbers w:val="0"/>
              <w:spacing w:before="0" w:beforeAutospacing="0" w:after="0" w:afterAutospacing="0"/>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支持</w:t>
            </w:r>
          </w:p>
        </w:tc>
        <w:tc>
          <w:tcPr>
            <w:tcW w:w="7323" w:type="dxa"/>
          </w:tcPr>
          <w:p>
            <w:pPr>
              <w:keepNext w:val="0"/>
              <w:keepLines w:val="0"/>
              <w:suppressLineNumbers w:val="0"/>
              <w:overflowPunct w:val="0"/>
              <w:spacing w:before="0" w:beforeAutospacing="0" w:after="0" w:afterAutospacing="0" w:line="440" w:lineRule="exact"/>
              <w:ind w:left="0" w:right="0"/>
              <w:jc w:val="left"/>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本项目</w:t>
            </w:r>
          </w:p>
          <w:p>
            <w:pPr>
              <w:keepNext w:val="0"/>
              <w:keepLines w:val="0"/>
              <w:suppressLineNumbers w:val="0"/>
              <w:overflowPunct w:val="0"/>
              <w:spacing w:before="0" w:beforeAutospacing="0" w:after="0" w:afterAutospacing="0" w:line="440" w:lineRule="exact"/>
              <w:ind w:left="0" w:right="0"/>
              <w:jc w:val="left"/>
              <w:rPr>
                <w:rFonts w:hint="eastAsia"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一标段：专门面向中小企业采购</w:t>
            </w:r>
          </w:p>
          <w:p>
            <w:pPr>
              <w:keepNext w:val="0"/>
              <w:keepLines w:val="0"/>
              <w:suppressLineNumbers w:val="0"/>
              <w:overflowPunct w:val="0"/>
              <w:spacing w:before="0" w:beforeAutospacing="0" w:after="0" w:afterAutospacing="0" w:line="440" w:lineRule="exact"/>
              <w:ind w:left="0" w:right="0"/>
              <w:jc w:val="left"/>
              <w:rPr>
                <w:rFonts w:hint="eastAsia"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二标段：专门面向中小企业采购</w:t>
            </w:r>
          </w:p>
          <w:p>
            <w:pPr>
              <w:keepNext w:val="0"/>
              <w:keepLines w:val="0"/>
              <w:suppressLineNumbers w:val="0"/>
              <w:overflowPunct w:val="0"/>
              <w:spacing w:before="0" w:beforeAutospacing="0" w:after="0" w:afterAutospacing="0" w:line="440" w:lineRule="exact"/>
              <w:ind w:left="0" w:right="0"/>
              <w:jc w:val="left"/>
              <w:rPr>
                <w:rFonts w:hint="eastAsia"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三标段：专门面向中小企业采购</w:t>
            </w:r>
          </w:p>
          <w:p>
            <w:pPr>
              <w:keepNext w:val="0"/>
              <w:keepLines w:val="0"/>
              <w:suppressLineNumbers w:val="0"/>
              <w:overflowPunct w:val="0"/>
              <w:spacing w:before="0" w:beforeAutospacing="0" w:after="0" w:afterAutospacing="0" w:line="440" w:lineRule="exact"/>
              <w:ind w:left="0" w:right="0"/>
              <w:jc w:val="left"/>
              <w:rPr>
                <w:rFonts w:hint="eastAsia"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四标段：专门面向中小企业采购</w:t>
            </w:r>
          </w:p>
          <w:p>
            <w:pPr>
              <w:keepNext w:val="0"/>
              <w:keepLines w:val="0"/>
              <w:suppressLineNumbers w:val="0"/>
              <w:overflowPunct w:val="0"/>
              <w:spacing w:before="0" w:beforeAutospacing="0" w:after="0" w:afterAutospacing="0" w:line="440" w:lineRule="exact"/>
              <w:ind w:left="0" w:right="0"/>
              <w:jc w:val="left"/>
              <w:rPr>
                <w:rFonts w:hint="eastAsia"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五标段：专门面向中小企业采购</w:t>
            </w:r>
          </w:p>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宋体" w:hAnsi="宋体" w:cs="宋体"/>
                <w:b/>
                <w:bCs/>
                <w:kern w:val="2"/>
                <w:sz w:val="24"/>
                <w:szCs w:val="24"/>
                <w:highlight w:val="none"/>
                <w:lang w:val="en-US" w:eastAsia="zh-CN"/>
              </w:rPr>
              <w:t>注：专门面向中小企业采购标段的</w:t>
            </w:r>
            <w:r>
              <w:rPr>
                <w:rFonts w:hint="eastAsia" w:ascii="宋体" w:hAnsi="宋体" w:cs="宋体"/>
                <w:b/>
                <w:bCs/>
                <w:kern w:val="2"/>
                <w:sz w:val="24"/>
                <w:szCs w:val="24"/>
                <w:highlight w:val="none"/>
                <w:lang w:eastAsia="zh-CN"/>
              </w:rPr>
              <w:t>投标人需落实政府采购政策需满足的资格要求提供中小企业声明函（</w:t>
            </w:r>
            <w:r>
              <w:rPr>
                <w:rFonts w:hint="eastAsia" w:ascii="宋体" w:hAnsi="宋体" w:cs="宋体"/>
                <w:b/>
                <w:bCs/>
                <w:kern w:val="2"/>
                <w:sz w:val="24"/>
                <w:szCs w:val="24"/>
                <w:highlight w:val="none"/>
                <w:lang w:val="en-US" w:eastAsia="zh-CN"/>
              </w:rPr>
              <w:t>货物类中小企业声明函中投标供应商需填写货物制造商的信息</w:t>
            </w:r>
            <w:r>
              <w:rPr>
                <w:rFonts w:hint="eastAsia" w:ascii="宋体" w:hAnsi="宋体" w:cs="宋体"/>
                <w:b/>
                <w:bCs/>
                <w:kern w:val="2"/>
                <w:sz w:val="24"/>
                <w:szCs w:val="24"/>
                <w:highlight w:val="none"/>
                <w:lang w:eastAsia="zh-CN"/>
              </w:rPr>
              <w:t>）</w:t>
            </w:r>
            <w:r>
              <w:rPr>
                <w:rFonts w:hint="eastAsia" w:ascii="宋体" w:hAnsi="宋体" w:eastAsia="宋体" w:cs="宋体"/>
                <w:kern w:val="2"/>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17" w:type="dxa"/>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备注</w:t>
            </w:r>
          </w:p>
        </w:tc>
        <w:tc>
          <w:tcPr>
            <w:tcW w:w="9448" w:type="dxa"/>
            <w:gridSpan w:val="2"/>
            <w:vAlign w:val="center"/>
          </w:tcPr>
          <w:p>
            <w:pPr>
              <w:keepNext w:val="0"/>
              <w:keepLines w:val="0"/>
              <w:suppressLineNumbers w:val="0"/>
              <w:spacing w:before="0" w:beforeAutospacing="0" w:after="0" w:afterAutospacing="0" w:line="360" w:lineRule="auto"/>
              <w:ind w:left="0" w:right="0"/>
              <w:rPr>
                <w:rFonts w:asciiTheme="minorEastAsia" w:hAnsiTheme="minorEastAsia" w:eastAsiaTheme="minorEastAsia"/>
                <w:b/>
                <w:sz w:val="24"/>
                <w:szCs w:val="24"/>
              </w:rPr>
            </w:pPr>
            <w:r>
              <w:rPr>
                <w:rFonts w:hint="eastAsia" w:asciiTheme="minorEastAsia" w:hAnsiTheme="minorEastAsia" w:eastAsiaTheme="minorEastAsia"/>
                <w:b/>
                <w:sz w:val="24"/>
                <w:szCs w:val="24"/>
              </w:rPr>
              <w:t>1、着重提醒各投标人注意，并认真查看采购文件中的每一个条款及要求，因误读采购文件而造成的后果，采购人概不负责。</w:t>
            </w:r>
          </w:p>
          <w:p>
            <w:pPr>
              <w:keepNext w:val="0"/>
              <w:keepLines w:val="0"/>
              <w:suppressLineNumbers w:val="0"/>
              <w:spacing w:before="0" w:beforeAutospacing="0" w:after="0" w:afterAutospacing="0" w:line="360" w:lineRule="auto"/>
              <w:ind w:left="0" w:right="0"/>
              <w:rPr>
                <w:rFonts w:asciiTheme="minorEastAsia" w:hAnsiTheme="minorEastAsia" w:eastAsiaTheme="minorEastAsia"/>
                <w:b/>
                <w:sz w:val="24"/>
                <w:szCs w:val="24"/>
              </w:rPr>
            </w:pPr>
            <w:r>
              <w:rPr>
                <w:rFonts w:hint="eastAsia" w:asciiTheme="minorEastAsia" w:hAnsiTheme="minorEastAsia" w:eastAsiaTheme="minorEastAsia"/>
                <w:b/>
                <w:sz w:val="24"/>
                <w:szCs w:val="24"/>
              </w:rPr>
              <w:t>2、投标文件中有弄虚作假的内容，其投标文件作废。（如假证书、假业绩、隐瞒不良行为记录、夸大荣誉、使用非本单位在职员工的相关证件及不符合采购文件规定的条款等）；在签订合同之前，投标人如发现投标人的投标文件有弄虚作假内容，采购人可拒绝与其签订合同。并将其列入政府采购黑名单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0265" w:type="dxa"/>
            <w:gridSpan w:val="3"/>
            <w:vAlign w:val="center"/>
          </w:tcPr>
          <w:p>
            <w:pPr>
              <w:keepNext w:val="0"/>
              <w:keepLines w:val="0"/>
              <w:suppressLineNumbers w:val="0"/>
              <w:spacing w:before="0" w:beforeAutospacing="0" w:after="0" w:afterAutospacing="0" w:line="360" w:lineRule="auto"/>
              <w:ind w:left="0" w:right="0"/>
              <w:rPr>
                <w:rFonts w:asciiTheme="minorEastAsia" w:hAnsiTheme="minorEastAsia" w:eastAsiaTheme="minorEastAsia"/>
                <w:b/>
                <w:sz w:val="24"/>
                <w:szCs w:val="24"/>
              </w:rPr>
            </w:pPr>
            <w:r>
              <w:rPr>
                <w:rFonts w:hint="eastAsia" w:asciiTheme="minorEastAsia" w:hAnsiTheme="minorEastAsia" w:eastAsiaTheme="minorEastAsia"/>
                <w:b/>
                <w:sz w:val="24"/>
                <w:szCs w:val="24"/>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pPr>
        <w:pStyle w:val="24"/>
        <w:ind w:left="0" w:leftChars="0" w:firstLine="0" w:firstLineChars="0"/>
      </w:pPr>
      <w:bookmarkStart w:id="2" w:name="_Toc533162510"/>
    </w:p>
    <w:p>
      <w:pPr>
        <w:spacing w:beforeLines="100" w:afterLines="100" w:line="440" w:lineRule="exact"/>
        <w:jc w:val="center"/>
        <w:outlineLvl w:val="0"/>
        <w:rPr>
          <w:rFonts w:hint="eastAsia" w:asciiTheme="minorEastAsia" w:hAnsiTheme="minorEastAsia" w:eastAsiaTheme="minorEastAsia"/>
          <w:b/>
          <w:sz w:val="24"/>
          <w:szCs w:val="24"/>
        </w:rPr>
      </w:pPr>
    </w:p>
    <w:p>
      <w:pPr>
        <w:spacing w:beforeLines="100" w:afterLines="100" w:line="440" w:lineRule="exact"/>
        <w:jc w:val="center"/>
        <w:outlineLvl w:val="0"/>
        <w:rPr>
          <w:rFonts w:hint="eastAsia" w:asciiTheme="minorEastAsia" w:hAnsiTheme="minorEastAsia" w:eastAsiaTheme="minorEastAsia"/>
          <w:b/>
          <w:sz w:val="24"/>
          <w:szCs w:val="24"/>
        </w:rPr>
      </w:pPr>
    </w:p>
    <w:p>
      <w:pPr>
        <w:spacing w:beforeLines="100" w:afterLines="100" w:line="440" w:lineRule="exact"/>
        <w:jc w:val="center"/>
        <w:outlineLvl w:val="0"/>
        <w:rPr>
          <w:rFonts w:hint="eastAsia" w:asciiTheme="minorEastAsia" w:hAnsiTheme="minorEastAsia" w:eastAsiaTheme="minorEastAsia"/>
          <w:b/>
          <w:sz w:val="24"/>
          <w:szCs w:val="24"/>
        </w:rPr>
      </w:pPr>
    </w:p>
    <w:p>
      <w:pPr>
        <w:spacing w:beforeLines="100" w:afterLines="100" w:line="440" w:lineRule="exact"/>
        <w:jc w:val="center"/>
        <w:outlineLvl w:val="0"/>
        <w:rPr>
          <w:rFonts w:hint="eastAsia" w:asciiTheme="minorEastAsia" w:hAnsiTheme="minorEastAsia" w:eastAsiaTheme="minorEastAsia"/>
          <w:b/>
          <w:sz w:val="24"/>
          <w:szCs w:val="24"/>
        </w:rPr>
      </w:pPr>
    </w:p>
    <w:p>
      <w:pPr>
        <w:spacing w:beforeLines="100" w:afterLines="100" w:line="440" w:lineRule="exact"/>
        <w:jc w:val="center"/>
        <w:outlineLvl w:val="0"/>
        <w:rPr>
          <w:rFonts w:hint="eastAsia" w:asciiTheme="minorEastAsia" w:hAnsiTheme="minorEastAsia" w:eastAsiaTheme="minorEastAsia"/>
          <w:b/>
          <w:sz w:val="24"/>
          <w:szCs w:val="24"/>
        </w:rPr>
      </w:pPr>
    </w:p>
    <w:p>
      <w:pPr>
        <w:spacing w:beforeLines="100" w:afterLines="100" w:line="440" w:lineRule="exact"/>
        <w:jc w:val="center"/>
        <w:outlineLvl w:val="0"/>
        <w:rPr>
          <w:rFonts w:hint="eastAsia" w:asciiTheme="minorEastAsia" w:hAnsiTheme="minorEastAsia" w:eastAsiaTheme="minorEastAsia"/>
          <w:b/>
          <w:sz w:val="24"/>
          <w:szCs w:val="24"/>
        </w:rPr>
      </w:pPr>
    </w:p>
    <w:p>
      <w:pPr>
        <w:spacing w:beforeLines="100" w:afterLines="100" w:line="440" w:lineRule="exact"/>
        <w:jc w:val="center"/>
        <w:outlineLvl w:val="0"/>
        <w:rPr>
          <w:rFonts w:hint="eastAsia" w:asciiTheme="minorEastAsia" w:hAnsiTheme="minorEastAsia" w:eastAsiaTheme="minorEastAsia"/>
          <w:b/>
          <w:sz w:val="24"/>
          <w:szCs w:val="24"/>
        </w:rPr>
      </w:pPr>
    </w:p>
    <w:p>
      <w:pPr>
        <w:spacing w:beforeLines="100" w:afterLines="100" w:line="440" w:lineRule="exact"/>
        <w:jc w:val="center"/>
        <w:outlineLvl w:val="0"/>
        <w:rPr>
          <w:rFonts w:hint="eastAsia" w:asciiTheme="minorEastAsia" w:hAnsiTheme="minorEastAsia" w:eastAsiaTheme="minorEastAsia"/>
          <w:b/>
          <w:sz w:val="24"/>
          <w:szCs w:val="24"/>
        </w:rPr>
      </w:pPr>
    </w:p>
    <w:p>
      <w:pPr>
        <w:spacing w:beforeLines="100" w:afterLines="100" w:line="440" w:lineRule="exact"/>
        <w:jc w:val="center"/>
        <w:outlineLvl w:val="0"/>
        <w:rPr>
          <w:rFonts w:hint="eastAsia" w:asciiTheme="minorEastAsia" w:hAnsiTheme="minorEastAsia" w:eastAsiaTheme="minorEastAsia"/>
          <w:b/>
          <w:sz w:val="24"/>
          <w:szCs w:val="24"/>
        </w:rPr>
      </w:pPr>
    </w:p>
    <w:p>
      <w:pPr>
        <w:spacing w:beforeLines="100" w:afterLines="100" w:line="440" w:lineRule="exact"/>
        <w:jc w:val="both"/>
        <w:outlineLvl w:val="0"/>
        <w:rPr>
          <w:rFonts w:hint="eastAsia" w:asciiTheme="minorEastAsia" w:hAnsiTheme="minorEastAsia" w:eastAsiaTheme="minorEastAsia"/>
          <w:b/>
          <w:sz w:val="24"/>
          <w:szCs w:val="24"/>
        </w:rPr>
      </w:pPr>
    </w:p>
    <w:p>
      <w:pPr>
        <w:spacing w:beforeLines="100" w:afterLines="100" w:line="440" w:lineRule="exact"/>
        <w:jc w:val="center"/>
        <w:outlineLvl w:val="0"/>
        <w:rPr>
          <w:rFonts w:asciiTheme="minorEastAsia" w:hAnsiTheme="minorEastAsia" w:eastAsiaTheme="minorEastAsia"/>
          <w:b/>
          <w:sz w:val="24"/>
          <w:szCs w:val="24"/>
        </w:rPr>
      </w:pPr>
      <w:r>
        <w:rPr>
          <w:rFonts w:hint="eastAsia" w:asciiTheme="minorEastAsia" w:hAnsiTheme="minorEastAsia" w:eastAsiaTheme="minorEastAsia"/>
          <w:b/>
          <w:sz w:val="24"/>
          <w:szCs w:val="24"/>
        </w:rPr>
        <w:t>第二部分    招标说明</w:t>
      </w:r>
      <w:bookmarkEnd w:id="2"/>
    </w:p>
    <w:p>
      <w:pPr>
        <w:pStyle w:val="65"/>
        <w:spacing w:line="440" w:lineRule="exact"/>
        <w:jc w:val="center"/>
        <w:outlineLvl w:val="1"/>
        <w:rPr>
          <w:rFonts w:asciiTheme="minorEastAsia" w:hAnsiTheme="minorEastAsia" w:eastAsiaTheme="minorEastAsia"/>
          <w:b/>
          <w:color w:val="auto"/>
          <w:kern w:val="2"/>
        </w:rPr>
      </w:pPr>
      <w:bookmarkStart w:id="3" w:name="_Toc533162511"/>
      <w:r>
        <w:rPr>
          <w:rFonts w:hint="eastAsia" w:asciiTheme="minorEastAsia" w:hAnsiTheme="minorEastAsia" w:eastAsiaTheme="minorEastAsia"/>
          <w:b/>
          <w:color w:val="auto"/>
          <w:kern w:val="2"/>
        </w:rPr>
        <w:t>第一章  总   则</w:t>
      </w:r>
      <w:bookmarkEnd w:id="3"/>
    </w:p>
    <w:p>
      <w:pPr>
        <w:spacing w:line="440" w:lineRule="exact"/>
        <w:ind w:firstLine="424" w:firstLineChars="176"/>
        <w:outlineLvl w:val="2"/>
        <w:rPr>
          <w:rFonts w:asciiTheme="minorEastAsia" w:hAnsiTheme="minorEastAsia" w:eastAsiaTheme="minorEastAsia"/>
          <w:b/>
          <w:sz w:val="24"/>
          <w:szCs w:val="24"/>
        </w:rPr>
      </w:pPr>
      <w:r>
        <w:rPr>
          <w:rFonts w:hint="eastAsia" w:asciiTheme="minorEastAsia" w:hAnsiTheme="minorEastAsia" w:eastAsiaTheme="minorEastAsia"/>
          <w:b/>
          <w:sz w:val="24"/>
          <w:szCs w:val="24"/>
        </w:rPr>
        <w:t>1. 适用范围</w:t>
      </w:r>
    </w:p>
    <w:p>
      <w:pPr>
        <w:spacing w:line="440" w:lineRule="exact"/>
        <w:ind w:firstLine="422" w:firstLineChars="176"/>
        <w:rPr>
          <w:rFonts w:asciiTheme="minorEastAsia" w:hAnsiTheme="minorEastAsia" w:eastAsiaTheme="minorEastAsia"/>
          <w:sz w:val="24"/>
          <w:szCs w:val="24"/>
        </w:rPr>
      </w:pPr>
      <w:r>
        <w:rPr>
          <w:rFonts w:hint="eastAsia" w:asciiTheme="minorEastAsia" w:hAnsiTheme="minorEastAsia" w:eastAsiaTheme="minorEastAsia"/>
          <w:sz w:val="24"/>
          <w:szCs w:val="24"/>
        </w:rPr>
        <w:t>1.1  本采购文件仅适用于</w:t>
      </w:r>
      <w:r>
        <w:rPr>
          <w:rFonts w:hint="eastAsia" w:asciiTheme="minorEastAsia" w:hAnsiTheme="minorEastAsia" w:eastAsiaTheme="minorEastAsia"/>
          <w:sz w:val="24"/>
          <w:szCs w:val="24"/>
          <w:lang w:eastAsia="zh-CN"/>
        </w:rPr>
        <w:t>新疆宏裕鼎峰工程项目管理有限公司</w:t>
      </w:r>
      <w:r>
        <w:rPr>
          <w:rFonts w:hint="eastAsia" w:asciiTheme="minorEastAsia" w:hAnsiTheme="minorEastAsia" w:eastAsiaTheme="minorEastAsia"/>
          <w:sz w:val="24"/>
          <w:szCs w:val="24"/>
        </w:rPr>
        <w:t>组织的本次招标活动。</w:t>
      </w:r>
    </w:p>
    <w:p>
      <w:pPr>
        <w:tabs>
          <w:tab w:val="left" w:pos="1185"/>
        </w:tabs>
        <w:spacing w:line="440" w:lineRule="exact"/>
        <w:ind w:firstLine="424" w:firstLineChars="176"/>
        <w:outlineLvl w:val="2"/>
        <w:rPr>
          <w:rFonts w:asciiTheme="minorEastAsia" w:hAnsiTheme="minorEastAsia" w:eastAsiaTheme="minorEastAsia"/>
          <w:b/>
          <w:sz w:val="24"/>
          <w:szCs w:val="24"/>
        </w:rPr>
      </w:pPr>
      <w:r>
        <w:rPr>
          <w:rFonts w:hint="eastAsia" w:asciiTheme="minorEastAsia" w:hAnsiTheme="minorEastAsia" w:eastAsiaTheme="minorEastAsia"/>
          <w:b/>
          <w:sz w:val="24"/>
          <w:szCs w:val="24"/>
        </w:rPr>
        <w:t>2.投标资格</w:t>
      </w:r>
    </w:p>
    <w:p>
      <w:pPr>
        <w:spacing w:line="440" w:lineRule="exact"/>
        <w:ind w:firstLine="422" w:firstLineChars="176"/>
        <w:rPr>
          <w:rFonts w:asciiTheme="minorEastAsia" w:hAnsiTheme="minorEastAsia" w:eastAsiaTheme="minorEastAsia"/>
          <w:sz w:val="24"/>
          <w:szCs w:val="24"/>
        </w:rPr>
      </w:pPr>
      <w:r>
        <w:rPr>
          <w:rFonts w:hint="eastAsia" w:asciiTheme="minorEastAsia" w:hAnsiTheme="minorEastAsia" w:eastAsiaTheme="minorEastAsia"/>
          <w:sz w:val="24"/>
          <w:szCs w:val="24"/>
        </w:rPr>
        <w:t>2.1　有独立的法人资格,且具有承担本项目的能力以及符合下述条件的供应商（制造商）均为合格的投标人：</w:t>
      </w:r>
    </w:p>
    <w:p>
      <w:pPr>
        <w:pStyle w:val="24"/>
        <w:keepNext w:val="0"/>
        <w:keepLines w:val="0"/>
        <w:suppressLineNumbers w:val="0"/>
        <w:spacing w:before="0" w:beforeAutospacing="0" w:afterAutospacing="0"/>
        <w:ind w:left="0" w:leftChars="0" w:right="0" w:firstLine="0" w:firstLineChars="0"/>
        <w:rPr>
          <w:rFonts w:hint="eastAsia" w:cs="宋体" w:asciiTheme="minorEastAsia" w:hAnsiTheme="minorEastAsia" w:eastAsiaTheme="minorEastAsia"/>
          <w:kern w:val="0"/>
          <w:szCs w:val="24"/>
        </w:rPr>
      </w:pPr>
      <w:r>
        <w:rPr>
          <w:rFonts w:hint="eastAsia" w:cs="宋体" w:asciiTheme="minorEastAsia" w:hAnsiTheme="minorEastAsia" w:eastAsiaTheme="minorEastAsia"/>
          <w:kern w:val="0"/>
          <w:szCs w:val="24"/>
        </w:rPr>
        <w:t>（1）符合《中华人民共和国政府采购法》第二十二条之规定</w:t>
      </w:r>
    </w:p>
    <w:p>
      <w:pPr>
        <w:pStyle w:val="24"/>
        <w:keepNext w:val="0"/>
        <w:keepLines w:val="0"/>
        <w:suppressLineNumbers w:val="0"/>
        <w:spacing w:before="0" w:beforeAutospacing="0" w:afterAutospacing="0"/>
        <w:ind w:left="0" w:leftChars="0" w:right="0" w:firstLine="0" w:firstLineChars="0"/>
        <w:rPr>
          <w:rFonts w:hint="eastAsia" w:cs="宋体" w:asciiTheme="minorEastAsia" w:hAnsiTheme="minorEastAsia" w:eastAsiaTheme="minorEastAsia"/>
          <w:kern w:val="0"/>
          <w:szCs w:val="24"/>
        </w:rPr>
      </w:pPr>
      <w:r>
        <w:rPr>
          <w:rFonts w:hint="eastAsia" w:cs="宋体" w:asciiTheme="minorEastAsia" w:hAnsiTheme="minorEastAsia" w:eastAsiaTheme="minorEastAsia"/>
          <w:kern w:val="0"/>
          <w:szCs w:val="24"/>
        </w:rPr>
        <w:t>（2）2.1投标企业在“信用中国”（www.creditchina.gov.cn）2.2中国政府采购网（www.ccgp.gov.cn）网站上未被列入失信被执行人、重大税收违法案件当事人名单以及政府采购严重违法失信行为记录名单2.3投标人近三年无因投标申请人违约或不恰当履约引起的合同终止、纠纷、争议、仲裁和公诉纪录；投标人必须提供无行贿犯罪记录证明（在中国裁判文书网（http://wenshu.court.gov.cn/）查询）（2.1—2.3查询结果截图日期必须在发布公告日期之后，否则视为无效证件，信用中国需下载信用报告，本项目不接受失信供应商投标）</w:t>
      </w:r>
    </w:p>
    <w:p>
      <w:pPr>
        <w:pStyle w:val="24"/>
        <w:keepNext w:val="0"/>
        <w:keepLines w:val="0"/>
        <w:suppressLineNumbers w:val="0"/>
        <w:spacing w:before="0" w:beforeAutospacing="0" w:afterAutospacing="0"/>
        <w:ind w:left="0" w:leftChars="0" w:right="0" w:firstLine="0" w:firstLineChars="0"/>
        <w:rPr>
          <w:rFonts w:hint="eastAsia" w:cs="宋体" w:asciiTheme="minorEastAsia" w:hAnsiTheme="minorEastAsia" w:eastAsiaTheme="minorEastAsia"/>
          <w:kern w:val="0"/>
          <w:szCs w:val="24"/>
        </w:rPr>
      </w:pPr>
      <w:r>
        <w:rPr>
          <w:rFonts w:hint="eastAsia" w:cs="宋体" w:asciiTheme="minorEastAsia" w:hAnsiTheme="minorEastAsia" w:eastAsiaTheme="minorEastAsia"/>
          <w:kern w:val="0"/>
          <w:szCs w:val="24"/>
        </w:rPr>
        <w:t>（3）提供有效期内且年检合格的营业执照正本或副本；</w:t>
      </w:r>
    </w:p>
    <w:p>
      <w:pPr>
        <w:pStyle w:val="24"/>
        <w:keepNext w:val="0"/>
        <w:keepLines w:val="0"/>
        <w:suppressLineNumbers w:val="0"/>
        <w:spacing w:before="0" w:beforeAutospacing="0" w:afterAutospacing="0"/>
        <w:ind w:left="0" w:leftChars="0" w:right="0" w:firstLine="0" w:firstLineChars="0"/>
        <w:rPr>
          <w:rFonts w:hint="eastAsia" w:cs="宋体" w:asciiTheme="minorEastAsia" w:hAnsiTheme="minorEastAsia" w:eastAsiaTheme="minorEastAsia"/>
          <w:kern w:val="0"/>
          <w:szCs w:val="24"/>
        </w:rPr>
      </w:pPr>
      <w:r>
        <w:rPr>
          <w:rFonts w:hint="eastAsia" w:cs="宋体" w:asciiTheme="minorEastAsia" w:hAnsiTheme="minorEastAsia" w:eastAsiaTheme="minorEastAsia"/>
          <w:kern w:val="0"/>
          <w:szCs w:val="24"/>
        </w:rPr>
        <w:t>（4）法定代表人证明或授权委托人授权委托书；</w:t>
      </w:r>
    </w:p>
    <w:p>
      <w:pPr>
        <w:pStyle w:val="24"/>
        <w:keepNext w:val="0"/>
        <w:keepLines w:val="0"/>
        <w:suppressLineNumbers w:val="0"/>
        <w:spacing w:before="0" w:beforeAutospacing="0" w:afterAutospacing="0"/>
        <w:ind w:left="0" w:leftChars="0" w:right="0" w:firstLine="0" w:firstLineChars="0"/>
        <w:rPr>
          <w:rFonts w:hint="eastAsia" w:cs="宋体" w:asciiTheme="minorEastAsia" w:hAnsiTheme="minorEastAsia" w:eastAsiaTheme="minorEastAsia"/>
          <w:kern w:val="0"/>
          <w:szCs w:val="24"/>
        </w:rPr>
      </w:pPr>
      <w:r>
        <w:rPr>
          <w:rFonts w:hint="eastAsia" w:cs="宋体" w:asciiTheme="minorEastAsia" w:hAnsiTheme="minorEastAsia" w:eastAsiaTheme="minorEastAsia"/>
          <w:kern w:val="0"/>
          <w:szCs w:val="24"/>
        </w:rPr>
        <w:t>（5）法定代表人身份证或委托代理人身份证；</w:t>
      </w:r>
    </w:p>
    <w:p>
      <w:pPr>
        <w:pStyle w:val="24"/>
        <w:keepNext w:val="0"/>
        <w:keepLines w:val="0"/>
        <w:suppressLineNumbers w:val="0"/>
        <w:spacing w:before="0" w:beforeAutospacing="0" w:afterAutospacing="0"/>
        <w:ind w:left="0" w:leftChars="0" w:right="0" w:firstLine="0" w:firstLineChars="0"/>
        <w:rPr>
          <w:rFonts w:hint="eastAsia" w:cs="宋体" w:asciiTheme="minorEastAsia" w:hAnsiTheme="minorEastAsia" w:eastAsiaTheme="minorEastAsia"/>
          <w:kern w:val="0"/>
          <w:szCs w:val="24"/>
        </w:rPr>
      </w:pPr>
      <w:r>
        <w:rPr>
          <w:rFonts w:hint="eastAsia" w:cs="宋体" w:asciiTheme="minorEastAsia" w:hAnsiTheme="minorEastAsia" w:eastAsiaTheme="minorEastAsia"/>
          <w:kern w:val="0"/>
          <w:szCs w:val="24"/>
        </w:rPr>
        <w:t>（</w:t>
      </w:r>
      <w:r>
        <w:rPr>
          <w:rFonts w:hint="eastAsia" w:cs="宋体" w:asciiTheme="minorEastAsia" w:hAnsiTheme="minorEastAsia" w:eastAsiaTheme="minorEastAsia"/>
          <w:kern w:val="0"/>
          <w:szCs w:val="24"/>
          <w:lang w:val="en-US" w:eastAsia="zh-CN"/>
        </w:rPr>
        <w:t>6</w:t>
      </w:r>
      <w:r>
        <w:rPr>
          <w:rFonts w:hint="eastAsia" w:cs="宋体" w:asciiTheme="minorEastAsia" w:hAnsiTheme="minorEastAsia" w:eastAsiaTheme="minorEastAsia"/>
          <w:kern w:val="0"/>
          <w:szCs w:val="24"/>
        </w:rPr>
        <w:t>）投标商必须具有《医疗器械生产许可证》或《医疗器械经营许可证》；</w:t>
      </w:r>
    </w:p>
    <w:p>
      <w:pPr>
        <w:pStyle w:val="24"/>
        <w:keepNext w:val="0"/>
        <w:keepLines w:val="0"/>
        <w:suppressLineNumbers w:val="0"/>
        <w:spacing w:before="0" w:beforeAutospacing="0" w:afterAutospacing="0"/>
        <w:ind w:left="0" w:leftChars="0" w:right="0" w:firstLine="0" w:firstLineChars="0"/>
        <w:rPr>
          <w:rFonts w:hint="eastAsia" w:cs="宋体" w:asciiTheme="minorEastAsia" w:hAnsiTheme="minorEastAsia" w:eastAsiaTheme="minorEastAsia"/>
          <w:kern w:val="0"/>
          <w:szCs w:val="24"/>
          <w:lang w:val="en-US" w:eastAsia="zh-CN"/>
        </w:rPr>
      </w:pPr>
      <w:r>
        <w:rPr>
          <w:rFonts w:hint="eastAsia" w:cs="宋体" w:asciiTheme="minorEastAsia" w:hAnsiTheme="minorEastAsia" w:eastAsiaTheme="minorEastAsia"/>
          <w:kern w:val="0"/>
          <w:szCs w:val="24"/>
          <w:lang w:eastAsia="zh-CN"/>
        </w:rPr>
        <w:t>（</w:t>
      </w:r>
      <w:r>
        <w:rPr>
          <w:rFonts w:hint="eastAsia" w:cs="宋体" w:asciiTheme="minorEastAsia" w:hAnsiTheme="minorEastAsia" w:eastAsiaTheme="minorEastAsia"/>
          <w:kern w:val="0"/>
          <w:szCs w:val="24"/>
          <w:lang w:val="en-US" w:eastAsia="zh-CN"/>
        </w:rPr>
        <w:t>7</w:t>
      </w:r>
      <w:r>
        <w:rPr>
          <w:rFonts w:hint="eastAsia" w:cs="宋体" w:asciiTheme="minorEastAsia" w:hAnsiTheme="minorEastAsia" w:eastAsiaTheme="minorEastAsia"/>
          <w:kern w:val="0"/>
          <w:szCs w:val="24"/>
          <w:lang w:eastAsia="zh-CN"/>
        </w:rPr>
        <w:t>）</w:t>
      </w:r>
      <w:r>
        <w:rPr>
          <w:rFonts w:hint="eastAsia" w:cs="宋体" w:asciiTheme="minorEastAsia" w:hAnsiTheme="minorEastAsia" w:eastAsiaTheme="minorEastAsia"/>
          <w:kern w:val="0"/>
          <w:szCs w:val="24"/>
          <w:lang w:val="en-US" w:eastAsia="zh-CN"/>
        </w:rPr>
        <w:t>中小企业声明函</w:t>
      </w:r>
    </w:p>
    <w:p>
      <w:pPr>
        <w:pStyle w:val="24"/>
        <w:keepNext w:val="0"/>
        <w:keepLines w:val="0"/>
        <w:suppressLineNumbers w:val="0"/>
        <w:spacing w:before="0" w:beforeAutospacing="0" w:afterAutospacing="0"/>
        <w:ind w:left="0" w:leftChars="0" w:right="0" w:firstLine="0" w:firstLineChars="0"/>
        <w:rPr>
          <w:rFonts w:hint="default" w:cs="宋体" w:asciiTheme="minorEastAsia" w:hAnsiTheme="minorEastAsia" w:eastAsiaTheme="minorEastAsia"/>
          <w:kern w:val="0"/>
          <w:szCs w:val="24"/>
          <w:lang w:val="en-US" w:eastAsia="zh-CN"/>
        </w:rPr>
      </w:pPr>
      <w:r>
        <w:rPr>
          <w:rFonts w:hint="eastAsia" w:cs="宋体" w:asciiTheme="minorEastAsia" w:hAnsiTheme="minorEastAsia" w:eastAsiaTheme="minorEastAsia"/>
          <w:kern w:val="0"/>
          <w:szCs w:val="24"/>
          <w:lang w:val="en-US" w:eastAsia="zh-CN"/>
        </w:rPr>
        <w:t>（8）投标保证金汇款凭证或投标保函</w:t>
      </w:r>
    </w:p>
    <w:p>
      <w:pPr>
        <w:pStyle w:val="24"/>
        <w:keepNext w:val="0"/>
        <w:keepLines w:val="0"/>
        <w:suppressLineNumbers w:val="0"/>
        <w:spacing w:before="0" w:beforeAutospacing="0" w:afterAutospacing="0"/>
        <w:ind w:left="0" w:leftChars="0" w:right="0" w:firstLine="0" w:firstLineChars="0"/>
        <w:rPr>
          <w:rFonts w:hint="eastAsia" w:asciiTheme="minorEastAsia" w:hAnsiTheme="minorEastAsia" w:eastAsiaTheme="minorEastAsia"/>
          <w:sz w:val="24"/>
          <w:szCs w:val="24"/>
          <w:lang w:val="en-US" w:eastAsia="zh-CN"/>
        </w:rPr>
      </w:pPr>
      <w:r>
        <w:rPr>
          <w:rFonts w:hint="eastAsia" w:cs="宋体" w:asciiTheme="minorEastAsia" w:hAnsiTheme="minorEastAsia" w:eastAsiaTheme="minorEastAsia"/>
          <w:kern w:val="0"/>
          <w:szCs w:val="24"/>
          <w:lang w:val="en-US" w:eastAsia="zh-CN"/>
        </w:rPr>
        <w:t>（7）本项目不接受联合体投标。</w:t>
      </w:r>
    </w:p>
    <w:p>
      <w:pPr>
        <w:pStyle w:val="24"/>
        <w:ind w:left="0" w:leftChars="0" w:firstLine="480" w:firstLineChars="200"/>
        <w:rPr>
          <w:rFonts w:hint="eastAsia"/>
          <w:lang w:val="en-US" w:eastAsia="zh-CN"/>
        </w:rPr>
      </w:pPr>
      <w:r>
        <w:rPr>
          <w:rFonts w:hint="eastAsia" w:cs="宋体" w:asciiTheme="minorEastAsia" w:hAnsiTheme="minorEastAsia" w:eastAsiaTheme="minorEastAsia"/>
          <w:kern w:val="0"/>
          <w:szCs w:val="24"/>
          <w:lang w:val="en-US" w:eastAsia="zh-CN"/>
        </w:rPr>
        <w:t>说明：由于本项目为线上投标，以上证件上传扫描件加盖投标企业公章或CA电子章至相应处，其真伪性由各投标供应商承担相对法律责任。</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2.2 投标人存在下列情形之一的，拒绝其参加本次投标（已投标的按无效标处理）：</w:t>
      </w:r>
    </w:p>
    <w:p>
      <w:pPr>
        <w:spacing w:line="440" w:lineRule="exact"/>
        <w:ind w:firstLine="424" w:firstLineChars="177"/>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（1）为采购人不具有独立法人资格的附属机构（单位）； </w:t>
      </w:r>
    </w:p>
    <w:p>
      <w:pPr>
        <w:spacing w:line="440" w:lineRule="exact"/>
        <w:ind w:firstLine="424" w:firstLineChars="177"/>
        <w:rPr>
          <w:rFonts w:asciiTheme="minorEastAsia" w:hAnsiTheme="minorEastAsia" w:eastAsiaTheme="minorEastAsia"/>
          <w:sz w:val="24"/>
          <w:szCs w:val="24"/>
        </w:rPr>
      </w:pPr>
      <w:r>
        <w:rPr>
          <w:rFonts w:hint="eastAsia" w:asciiTheme="minorEastAsia" w:hAnsiTheme="minorEastAsia" w:eastAsiaTheme="minorEastAsia"/>
          <w:sz w:val="24"/>
          <w:szCs w:val="24"/>
        </w:rPr>
        <w:t>（2）为本标段前期准备提供设计或咨询服务的；</w:t>
      </w:r>
    </w:p>
    <w:p>
      <w:pPr>
        <w:spacing w:line="440" w:lineRule="exact"/>
        <w:ind w:firstLine="424" w:firstLineChars="177"/>
        <w:rPr>
          <w:rFonts w:asciiTheme="minorEastAsia" w:hAnsiTheme="minorEastAsia" w:eastAsiaTheme="minorEastAsia"/>
          <w:sz w:val="24"/>
          <w:szCs w:val="24"/>
        </w:rPr>
      </w:pPr>
      <w:r>
        <w:rPr>
          <w:rFonts w:hint="eastAsia" w:asciiTheme="minorEastAsia" w:hAnsiTheme="minorEastAsia" w:eastAsiaTheme="minorEastAsia"/>
          <w:sz w:val="24"/>
          <w:szCs w:val="24"/>
        </w:rPr>
        <w:t>（3）为本标段提供招标代理服务的；</w:t>
      </w:r>
    </w:p>
    <w:p>
      <w:pPr>
        <w:spacing w:line="440" w:lineRule="exact"/>
        <w:ind w:firstLine="424" w:firstLineChars="177"/>
        <w:rPr>
          <w:rFonts w:asciiTheme="minorEastAsia" w:hAnsiTheme="minorEastAsia" w:eastAsiaTheme="minorEastAsia"/>
          <w:sz w:val="24"/>
          <w:szCs w:val="24"/>
        </w:rPr>
      </w:pPr>
      <w:r>
        <w:rPr>
          <w:rFonts w:hint="eastAsia" w:asciiTheme="minorEastAsia" w:hAnsiTheme="minorEastAsia" w:eastAsiaTheme="minorEastAsia"/>
          <w:sz w:val="24"/>
          <w:szCs w:val="24"/>
        </w:rPr>
        <w:t>（4）法定代表人为同一人的两个及两个以上法人，母公司、全资子公司及其控股公司，在同一货物采购招标中同时投标的；</w:t>
      </w:r>
    </w:p>
    <w:p>
      <w:pPr>
        <w:spacing w:line="440" w:lineRule="exact"/>
        <w:ind w:firstLine="424" w:firstLineChars="177"/>
        <w:rPr>
          <w:rFonts w:asciiTheme="minorEastAsia" w:hAnsiTheme="minorEastAsia" w:eastAsiaTheme="minorEastAsia"/>
          <w:sz w:val="24"/>
          <w:szCs w:val="24"/>
        </w:rPr>
      </w:pPr>
      <w:r>
        <w:rPr>
          <w:rFonts w:hint="eastAsia" w:asciiTheme="minorEastAsia" w:hAnsiTheme="minorEastAsia" w:eastAsiaTheme="minorEastAsia"/>
          <w:sz w:val="24"/>
          <w:szCs w:val="24"/>
        </w:rPr>
        <w:t>（5）被责令停业的；</w:t>
      </w:r>
    </w:p>
    <w:p>
      <w:pPr>
        <w:spacing w:line="440" w:lineRule="exact"/>
        <w:ind w:firstLine="424" w:firstLineChars="177"/>
        <w:rPr>
          <w:rFonts w:asciiTheme="minorEastAsia" w:hAnsiTheme="minorEastAsia" w:eastAsiaTheme="minorEastAsia"/>
          <w:sz w:val="24"/>
          <w:szCs w:val="24"/>
        </w:rPr>
      </w:pPr>
      <w:r>
        <w:rPr>
          <w:rFonts w:hint="eastAsia" w:asciiTheme="minorEastAsia" w:hAnsiTheme="minorEastAsia" w:eastAsiaTheme="minorEastAsia"/>
          <w:sz w:val="24"/>
          <w:szCs w:val="24"/>
        </w:rPr>
        <w:t>（6）被暂停或取消投标资格的；</w:t>
      </w:r>
    </w:p>
    <w:p>
      <w:pPr>
        <w:spacing w:line="440" w:lineRule="exact"/>
        <w:ind w:firstLine="424" w:firstLineChars="177"/>
        <w:rPr>
          <w:rFonts w:asciiTheme="minorEastAsia" w:hAnsiTheme="minorEastAsia" w:eastAsiaTheme="minorEastAsia"/>
          <w:sz w:val="24"/>
          <w:szCs w:val="24"/>
        </w:rPr>
      </w:pPr>
      <w:r>
        <w:rPr>
          <w:rFonts w:hint="eastAsia" w:asciiTheme="minorEastAsia" w:hAnsiTheme="minorEastAsia" w:eastAsiaTheme="minorEastAsia"/>
          <w:sz w:val="24"/>
          <w:szCs w:val="24"/>
        </w:rPr>
        <w:t>（7）财产被接管或冻结的；</w:t>
      </w:r>
    </w:p>
    <w:p>
      <w:pPr>
        <w:spacing w:line="440" w:lineRule="exact"/>
        <w:ind w:firstLine="424" w:firstLineChars="177"/>
        <w:rPr>
          <w:rFonts w:asciiTheme="minorEastAsia" w:hAnsiTheme="minorEastAsia" w:eastAsiaTheme="minorEastAsia"/>
          <w:sz w:val="24"/>
          <w:szCs w:val="24"/>
        </w:rPr>
      </w:pPr>
      <w:r>
        <w:rPr>
          <w:rFonts w:hint="eastAsia" w:asciiTheme="minorEastAsia" w:hAnsiTheme="minorEastAsia" w:eastAsiaTheme="minorEastAsia"/>
          <w:sz w:val="24"/>
          <w:szCs w:val="24"/>
        </w:rPr>
        <w:t>（8）在最近三年内有骗取中标或严重违约或重大质量问题的，受到行政处罚的。</w:t>
      </w:r>
    </w:p>
    <w:p>
      <w:pPr>
        <w:spacing w:line="4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2.3 </w:t>
      </w:r>
      <w:r>
        <w:rPr>
          <w:rFonts w:hint="eastAsia" w:asciiTheme="minorEastAsia" w:hAnsiTheme="minorEastAsia" w:eastAsiaTheme="minorEastAsia"/>
          <w:sz w:val="24"/>
          <w:szCs w:val="24"/>
        </w:rPr>
        <w:t>有下列情形之一的，视为投标人串通投标，其投标无效：</w:t>
      </w:r>
    </w:p>
    <w:p>
      <w:pPr>
        <w:spacing w:line="440" w:lineRule="exact"/>
        <w:ind w:firstLine="540" w:firstLineChars="225"/>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1</w:t>
      </w:r>
      <w:r>
        <w:rPr>
          <w:rFonts w:hint="eastAsia" w:asciiTheme="minorEastAsia" w:hAnsiTheme="minorEastAsia" w:eastAsiaTheme="minorEastAsia"/>
          <w:sz w:val="24"/>
          <w:szCs w:val="24"/>
        </w:rPr>
        <w:t>）不同投标人的投标文件由同一单位或者个人编制。</w:t>
      </w:r>
    </w:p>
    <w:p>
      <w:pPr>
        <w:spacing w:line="440" w:lineRule="exact"/>
        <w:ind w:firstLine="540" w:firstLineChars="225"/>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2</w:t>
      </w:r>
      <w:r>
        <w:rPr>
          <w:rFonts w:hint="eastAsia" w:asciiTheme="minorEastAsia" w:hAnsiTheme="minorEastAsia" w:eastAsiaTheme="minorEastAsia"/>
          <w:sz w:val="24"/>
          <w:szCs w:val="24"/>
        </w:rPr>
        <w:t>）不同投标人委托同一单位或者个人办理投标事宜。</w:t>
      </w:r>
    </w:p>
    <w:p>
      <w:pPr>
        <w:spacing w:line="440" w:lineRule="exact"/>
        <w:ind w:firstLine="540" w:firstLineChars="225"/>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3</w:t>
      </w:r>
      <w:r>
        <w:rPr>
          <w:rFonts w:hint="eastAsia" w:asciiTheme="minorEastAsia" w:hAnsiTheme="minorEastAsia" w:eastAsiaTheme="minorEastAsia"/>
          <w:sz w:val="24"/>
          <w:szCs w:val="24"/>
        </w:rPr>
        <w:t>）不同投标人的投标文件载明的项目管理成员或者联系人员为同一人。</w:t>
      </w:r>
    </w:p>
    <w:p>
      <w:pPr>
        <w:spacing w:line="440" w:lineRule="exact"/>
        <w:ind w:firstLine="540" w:firstLineChars="225"/>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4</w:t>
      </w:r>
      <w:r>
        <w:rPr>
          <w:rFonts w:hint="eastAsia" w:asciiTheme="minorEastAsia" w:hAnsiTheme="minorEastAsia" w:eastAsiaTheme="minorEastAsia"/>
          <w:sz w:val="24"/>
          <w:szCs w:val="24"/>
        </w:rPr>
        <w:t>）不同投标人的投标文件异常一致或者投标报价呈规律性差异。</w:t>
      </w:r>
    </w:p>
    <w:p>
      <w:pPr>
        <w:spacing w:line="440" w:lineRule="exact"/>
        <w:ind w:firstLine="540" w:firstLineChars="225"/>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5</w:t>
      </w:r>
      <w:r>
        <w:rPr>
          <w:rFonts w:hint="eastAsia" w:asciiTheme="minorEastAsia" w:hAnsiTheme="minorEastAsia" w:eastAsiaTheme="minorEastAsia"/>
          <w:sz w:val="24"/>
          <w:szCs w:val="24"/>
        </w:rPr>
        <w:t>）不同投标人的投标文件相互混装。</w:t>
      </w:r>
    </w:p>
    <w:p>
      <w:pPr>
        <w:spacing w:line="440" w:lineRule="exact"/>
        <w:ind w:firstLine="540" w:firstLineChars="225"/>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6</w:t>
      </w:r>
      <w:r>
        <w:rPr>
          <w:rFonts w:hint="eastAsia" w:asciiTheme="minorEastAsia" w:hAnsiTheme="minorEastAsia" w:eastAsiaTheme="minorEastAsia"/>
          <w:sz w:val="24"/>
          <w:szCs w:val="24"/>
        </w:rPr>
        <w:t>）不同投标人的投标保证金从同一单位或者个人的账户转出。</w:t>
      </w:r>
    </w:p>
    <w:p>
      <w:pPr>
        <w:spacing w:line="440" w:lineRule="exact"/>
        <w:ind w:firstLine="422" w:firstLineChars="176"/>
        <w:rPr>
          <w:rFonts w:asciiTheme="minorEastAsia" w:hAnsiTheme="minorEastAsia" w:eastAsiaTheme="minorEastAsia"/>
          <w:sz w:val="24"/>
          <w:szCs w:val="24"/>
        </w:rPr>
      </w:pPr>
      <w:r>
        <w:rPr>
          <w:rFonts w:asciiTheme="minorEastAsia" w:hAnsiTheme="minorEastAsia" w:eastAsiaTheme="minorEastAsia"/>
          <w:sz w:val="24"/>
          <w:szCs w:val="24"/>
        </w:rPr>
        <w:t>2.4</w:t>
      </w:r>
      <w:r>
        <w:rPr>
          <w:rFonts w:hint="eastAsia" w:asciiTheme="minorEastAsia" w:hAnsiTheme="minorEastAsia" w:eastAsiaTheme="minorEastAsia"/>
          <w:sz w:val="24"/>
          <w:szCs w:val="24"/>
        </w:rPr>
        <w:t>投标人在本次招标活动中，必须遵守《中华人民共和国政府采购法》的规定。</w:t>
      </w:r>
    </w:p>
    <w:p>
      <w:pPr>
        <w:spacing w:line="440" w:lineRule="exact"/>
        <w:ind w:firstLine="422" w:firstLineChars="176"/>
        <w:rPr>
          <w:rFonts w:asciiTheme="minorEastAsia" w:hAnsiTheme="minorEastAsia" w:eastAsiaTheme="minorEastAsia"/>
          <w:sz w:val="24"/>
          <w:szCs w:val="24"/>
        </w:rPr>
      </w:pPr>
      <w:r>
        <w:rPr>
          <w:rFonts w:hint="eastAsia" w:asciiTheme="minorEastAsia" w:hAnsiTheme="minorEastAsia" w:eastAsiaTheme="minorEastAsia"/>
          <w:sz w:val="24"/>
          <w:szCs w:val="24"/>
        </w:rPr>
        <w:t>2.5合格的货物和相关服务</w:t>
      </w:r>
    </w:p>
    <w:p>
      <w:pPr>
        <w:spacing w:line="440" w:lineRule="exact"/>
        <w:ind w:firstLine="422" w:firstLineChars="176"/>
        <w:rPr>
          <w:rFonts w:asciiTheme="minorEastAsia" w:hAnsiTheme="minorEastAsia" w:eastAsiaTheme="minorEastAsia"/>
          <w:sz w:val="24"/>
          <w:szCs w:val="24"/>
        </w:rPr>
      </w:pPr>
      <w:r>
        <w:rPr>
          <w:rFonts w:hint="eastAsia" w:asciiTheme="minorEastAsia" w:hAnsiTheme="minorEastAsia" w:eastAsiaTheme="minorEastAsia"/>
          <w:sz w:val="24"/>
          <w:szCs w:val="24"/>
        </w:rPr>
        <w:t>2.5.1投标人投标货物应当说明货物来源地。</w:t>
      </w:r>
    </w:p>
    <w:p>
      <w:pPr>
        <w:spacing w:line="440" w:lineRule="exact"/>
        <w:ind w:firstLine="422" w:firstLineChars="176"/>
        <w:rPr>
          <w:rFonts w:asciiTheme="minorEastAsia" w:hAnsiTheme="minorEastAsia" w:eastAsiaTheme="minorEastAsia"/>
          <w:sz w:val="24"/>
          <w:szCs w:val="24"/>
        </w:rPr>
      </w:pPr>
      <w:r>
        <w:rPr>
          <w:rFonts w:hint="eastAsia" w:asciiTheme="minorEastAsia" w:hAnsiTheme="minorEastAsia" w:eastAsiaTheme="minorEastAsia"/>
          <w:sz w:val="24"/>
          <w:szCs w:val="24"/>
        </w:rPr>
        <w:t>2.5.2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440" w:lineRule="exact"/>
        <w:ind w:firstLine="424" w:firstLineChars="176"/>
        <w:outlineLvl w:val="2"/>
        <w:rPr>
          <w:rFonts w:asciiTheme="minorEastAsia" w:hAnsiTheme="minorEastAsia" w:eastAsiaTheme="minorEastAsia"/>
          <w:b/>
          <w:sz w:val="24"/>
          <w:szCs w:val="24"/>
        </w:rPr>
      </w:pPr>
      <w:r>
        <w:rPr>
          <w:rFonts w:hint="eastAsia" w:asciiTheme="minorEastAsia" w:hAnsiTheme="minorEastAsia" w:eastAsiaTheme="minorEastAsia"/>
          <w:b/>
          <w:sz w:val="24"/>
          <w:szCs w:val="24"/>
        </w:rPr>
        <w:t>3. 定义</w:t>
      </w:r>
    </w:p>
    <w:p>
      <w:pPr>
        <w:spacing w:line="440" w:lineRule="exact"/>
        <w:ind w:firstLine="422" w:firstLineChars="176"/>
        <w:rPr>
          <w:rFonts w:asciiTheme="minorEastAsia" w:hAnsiTheme="minorEastAsia" w:eastAsiaTheme="minorEastAsia"/>
          <w:sz w:val="24"/>
          <w:szCs w:val="24"/>
        </w:rPr>
      </w:pPr>
      <w:r>
        <w:rPr>
          <w:rFonts w:hint="eastAsia" w:asciiTheme="minorEastAsia" w:hAnsiTheme="minorEastAsia" w:eastAsiaTheme="minorEastAsia"/>
          <w:sz w:val="24"/>
          <w:szCs w:val="24"/>
        </w:rPr>
        <w:t>下列术语和缩写的定义为：</w:t>
      </w:r>
    </w:p>
    <w:p>
      <w:pPr>
        <w:spacing w:line="440" w:lineRule="exact"/>
        <w:ind w:left="210" w:leftChars="100" w:firstLine="240" w:firstLineChars="100"/>
        <w:rPr>
          <w:rFonts w:asciiTheme="minorEastAsia" w:hAnsiTheme="minorEastAsia" w:eastAsiaTheme="minorEastAsia"/>
          <w:sz w:val="24"/>
          <w:szCs w:val="24"/>
        </w:rPr>
      </w:pPr>
      <w:r>
        <w:rPr>
          <w:rFonts w:hint="eastAsia" w:asciiTheme="minorEastAsia" w:hAnsiTheme="minorEastAsia" w:eastAsiaTheme="minorEastAsia"/>
          <w:sz w:val="24"/>
          <w:szCs w:val="24"/>
        </w:rPr>
        <w:t>3.1 “采购人”系指</w:t>
      </w:r>
      <w:r>
        <w:rPr>
          <w:rFonts w:hint="eastAsia" w:cs="宋体" w:asciiTheme="minorEastAsia" w:hAnsiTheme="minorEastAsia" w:eastAsiaTheme="minorEastAsia"/>
          <w:kern w:val="0"/>
          <w:sz w:val="24"/>
          <w:szCs w:val="24"/>
          <w:lang w:eastAsia="zh-CN"/>
        </w:rPr>
        <w:t>新源县中医医院</w:t>
      </w:r>
      <w:r>
        <w:rPr>
          <w:rFonts w:hint="eastAsia" w:asciiTheme="minorEastAsia" w:hAnsiTheme="minorEastAsia" w:eastAsiaTheme="minorEastAsia"/>
          <w:sz w:val="24"/>
          <w:szCs w:val="24"/>
        </w:rPr>
        <w:t>。</w:t>
      </w:r>
    </w:p>
    <w:p>
      <w:pPr>
        <w:spacing w:line="440" w:lineRule="exact"/>
        <w:ind w:firstLine="422" w:firstLineChars="176"/>
        <w:rPr>
          <w:rFonts w:asciiTheme="minorEastAsia" w:hAnsiTheme="minorEastAsia" w:eastAsiaTheme="minorEastAsia"/>
          <w:sz w:val="24"/>
          <w:szCs w:val="24"/>
        </w:rPr>
      </w:pPr>
      <w:r>
        <w:rPr>
          <w:rFonts w:hint="eastAsia" w:asciiTheme="minorEastAsia" w:hAnsiTheme="minorEastAsia" w:eastAsiaTheme="minorEastAsia"/>
          <w:sz w:val="24"/>
          <w:szCs w:val="24"/>
        </w:rPr>
        <w:t>3.2 “招标代理机构”系指</w:t>
      </w:r>
      <w:r>
        <w:rPr>
          <w:rFonts w:hint="eastAsia" w:asciiTheme="minorEastAsia" w:hAnsiTheme="minorEastAsia" w:eastAsiaTheme="minorEastAsia"/>
          <w:sz w:val="24"/>
          <w:szCs w:val="24"/>
          <w:lang w:eastAsia="zh-CN"/>
        </w:rPr>
        <w:t>新疆宏裕鼎峰工程项目管理有限公司</w:t>
      </w:r>
      <w:r>
        <w:rPr>
          <w:rFonts w:hint="eastAsia" w:asciiTheme="minorEastAsia" w:hAnsiTheme="minorEastAsia" w:eastAsiaTheme="minorEastAsia"/>
          <w:sz w:val="24"/>
          <w:szCs w:val="24"/>
        </w:rPr>
        <w:t>。</w:t>
      </w:r>
    </w:p>
    <w:p>
      <w:pPr>
        <w:spacing w:line="440" w:lineRule="exact"/>
        <w:ind w:firstLine="422" w:firstLineChars="176"/>
        <w:rPr>
          <w:rFonts w:asciiTheme="minorEastAsia" w:hAnsiTheme="minorEastAsia" w:eastAsiaTheme="minorEastAsia"/>
          <w:sz w:val="24"/>
          <w:szCs w:val="24"/>
        </w:rPr>
      </w:pPr>
      <w:r>
        <w:rPr>
          <w:rFonts w:hint="eastAsia" w:asciiTheme="minorEastAsia" w:hAnsiTheme="minorEastAsia" w:eastAsiaTheme="minorEastAsia"/>
          <w:sz w:val="24"/>
          <w:szCs w:val="24"/>
        </w:rPr>
        <w:t>3.3 “招标方”系指采购人和招标代理机构的统称。</w:t>
      </w:r>
    </w:p>
    <w:p>
      <w:pPr>
        <w:spacing w:line="440" w:lineRule="exact"/>
        <w:ind w:firstLine="422" w:firstLineChars="176"/>
        <w:rPr>
          <w:rFonts w:asciiTheme="minorEastAsia" w:hAnsiTheme="minorEastAsia" w:eastAsiaTheme="minorEastAsia"/>
          <w:sz w:val="24"/>
          <w:szCs w:val="24"/>
        </w:rPr>
      </w:pPr>
      <w:r>
        <w:rPr>
          <w:rFonts w:hint="eastAsia" w:asciiTheme="minorEastAsia" w:hAnsiTheme="minorEastAsia" w:eastAsiaTheme="minorEastAsia"/>
          <w:sz w:val="24"/>
          <w:szCs w:val="24"/>
        </w:rPr>
        <w:t>3.4 “投标人”系指有资格的供应商（制造商）及投标表现人。</w:t>
      </w:r>
    </w:p>
    <w:p>
      <w:pPr>
        <w:spacing w:line="440" w:lineRule="exact"/>
        <w:ind w:firstLine="422" w:firstLineChars="176"/>
        <w:rPr>
          <w:rFonts w:asciiTheme="minorEastAsia" w:hAnsiTheme="minorEastAsia" w:eastAsiaTheme="minorEastAsia"/>
          <w:sz w:val="24"/>
          <w:szCs w:val="24"/>
        </w:rPr>
      </w:pPr>
      <w:r>
        <w:rPr>
          <w:rFonts w:hint="eastAsia" w:asciiTheme="minorEastAsia" w:hAnsiTheme="minorEastAsia" w:eastAsiaTheme="minorEastAsia"/>
          <w:sz w:val="24"/>
          <w:szCs w:val="24"/>
        </w:rPr>
        <w:t>3.5 “中标方” 系指经评标委员会评定后得分最高并经采购人确认的投标人。</w:t>
      </w:r>
    </w:p>
    <w:p>
      <w:pPr>
        <w:spacing w:line="440" w:lineRule="exact"/>
        <w:ind w:firstLine="422" w:firstLineChars="176"/>
        <w:rPr>
          <w:rFonts w:asciiTheme="minorEastAsia" w:hAnsiTheme="minorEastAsia" w:eastAsiaTheme="minorEastAsia"/>
          <w:sz w:val="24"/>
          <w:szCs w:val="24"/>
        </w:rPr>
      </w:pPr>
      <w:r>
        <w:rPr>
          <w:rFonts w:hint="eastAsia" w:asciiTheme="minorEastAsia" w:hAnsiTheme="minorEastAsia" w:eastAsiaTheme="minorEastAsia"/>
          <w:sz w:val="24"/>
          <w:szCs w:val="24"/>
        </w:rPr>
        <w:t>3.6 “货物”、“产品”指本采购文件中第四部分《采购货物清单及技术参数》所述所有货物及相关服务。</w:t>
      </w:r>
    </w:p>
    <w:p>
      <w:pPr>
        <w:spacing w:line="4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3.6.1</w:t>
      </w:r>
      <w:r>
        <w:rPr>
          <w:rFonts w:hint="eastAsia" w:asciiTheme="minorEastAsia" w:hAnsiTheme="minorEastAsia" w:eastAsiaTheme="minorEastAsia"/>
          <w:sz w:val="24"/>
          <w:szCs w:val="24"/>
        </w:rPr>
        <w:t>采购信息安全产品的，应当采购经国家认证的信息安全产品；供应货物中的相关产品，供应商应提供由中国信息安全认证中心按国家标准认证颁发的有效认证证书。</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3.7 “节能产品”或者“环保产品”是指财政部发布的《节能产品政府采购品目清单》内并获得认证的产品及《环境标志产品政府采购品目清单》内并获得认证的产品。</w:t>
      </w:r>
    </w:p>
    <w:p>
      <w:pPr>
        <w:spacing w:line="4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3.8 </w:t>
      </w:r>
      <w:r>
        <w:rPr>
          <w:rFonts w:hint="eastAsia" w:asciiTheme="minorEastAsia" w:hAnsiTheme="minorEastAsia" w:eastAsiaTheme="minorEastAsia"/>
          <w:sz w:val="24"/>
          <w:szCs w:val="24"/>
        </w:rPr>
        <w:t>“进口产品”是指通过中国海关报关验放进入中国境内且产自关境外的产品，详见《关于政府采购进口产品管理有关问题的通知》</w:t>
      </w:r>
      <w:r>
        <w:rPr>
          <w:rFonts w:asciiTheme="minorEastAsia" w:hAnsiTheme="minorEastAsia" w:eastAsiaTheme="minorEastAsia"/>
          <w:sz w:val="24"/>
          <w:szCs w:val="24"/>
        </w:rPr>
        <w:t>(</w:t>
      </w:r>
      <w:r>
        <w:rPr>
          <w:rFonts w:hint="eastAsia" w:asciiTheme="minorEastAsia" w:hAnsiTheme="minorEastAsia" w:eastAsiaTheme="minorEastAsia"/>
          <w:sz w:val="24"/>
          <w:szCs w:val="24"/>
        </w:rPr>
        <w:t>财库</w:t>
      </w:r>
      <w:r>
        <w:rPr>
          <w:rFonts w:asciiTheme="minorEastAsia" w:hAnsiTheme="minorEastAsia" w:eastAsiaTheme="minorEastAsia"/>
          <w:sz w:val="24"/>
          <w:szCs w:val="24"/>
        </w:rPr>
        <w:t>[2007]119</w:t>
      </w:r>
      <w:r>
        <w:rPr>
          <w:rFonts w:hint="eastAsia" w:asciiTheme="minorEastAsia" w:hAnsiTheme="minorEastAsia" w:eastAsiaTheme="minorEastAsia"/>
          <w:sz w:val="24"/>
          <w:szCs w:val="24"/>
        </w:rPr>
        <w:t>号</w:t>
      </w:r>
      <w:r>
        <w:rPr>
          <w:rFonts w:asciiTheme="minorEastAsia" w:hAnsiTheme="minorEastAsia" w:eastAsiaTheme="minorEastAsia"/>
          <w:sz w:val="24"/>
          <w:szCs w:val="24"/>
        </w:rPr>
        <w:t>)</w:t>
      </w:r>
      <w:r>
        <w:rPr>
          <w:rFonts w:hint="eastAsia" w:asciiTheme="minorEastAsia" w:hAnsiTheme="minorEastAsia" w:eastAsiaTheme="minorEastAsia"/>
          <w:sz w:val="24"/>
          <w:szCs w:val="24"/>
        </w:rPr>
        <w:t>。</w:t>
      </w:r>
    </w:p>
    <w:p>
      <w:pPr>
        <w:spacing w:line="4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3.9 </w:t>
      </w:r>
      <w:r>
        <w:rPr>
          <w:rFonts w:hint="eastAsia" w:asciiTheme="minorEastAsia" w:hAnsiTheme="minorEastAsia" w:eastAsiaTheme="minorEastAsia"/>
          <w:sz w:val="24"/>
          <w:szCs w:val="24"/>
        </w:rPr>
        <w:t>“服务”系指采购文件中规定投标人须承担的质保、技术协助、培训及其他类似的责任。</w:t>
      </w:r>
    </w:p>
    <w:p>
      <w:pPr>
        <w:spacing w:line="440" w:lineRule="exact"/>
        <w:ind w:firstLine="422" w:firstLineChars="176"/>
        <w:rPr>
          <w:rFonts w:asciiTheme="minorEastAsia" w:hAnsiTheme="minorEastAsia" w:eastAsiaTheme="minorEastAsia"/>
          <w:sz w:val="24"/>
          <w:szCs w:val="24"/>
        </w:rPr>
      </w:pPr>
      <w:r>
        <w:rPr>
          <w:rFonts w:asciiTheme="minorEastAsia" w:hAnsiTheme="minorEastAsia" w:eastAsiaTheme="minorEastAsia"/>
          <w:sz w:val="24"/>
          <w:szCs w:val="24"/>
        </w:rPr>
        <w:t xml:space="preserve">3.10 </w:t>
      </w:r>
      <w:r>
        <w:rPr>
          <w:rFonts w:hint="eastAsia" w:asciiTheme="minorEastAsia" w:hAnsiTheme="minorEastAsia" w:eastAsiaTheme="minorEastAsia"/>
          <w:sz w:val="24"/>
          <w:szCs w:val="24"/>
        </w:rPr>
        <w:t>“响应”系指投标人根据招标代理机构发布的采购文件，编制投标文件并按规定投标的行为。</w:t>
      </w:r>
    </w:p>
    <w:p>
      <w:pPr>
        <w:spacing w:line="440" w:lineRule="exact"/>
        <w:ind w:firstLine="424" w:firstLineChars="176"/>
        <w:outlineLvl w:val="2"/>
        <w:rPr>
          <w:rFonts w:asciiTheme="minorEastAsia" w:hAnsiTheme="minorEastAsia" w:eastAsiaTheme="minorEastAsia"/>
          <w:b/>
          <w:sz w:val="24"/>
          <w:szCs w:val="24"/>
        </w:rPr>
      </w:pPr>
      <w:r>
        <w:rPr>
          <w:rFonts w:hint="eastAsia" w:asciiTheme="minorEastAsia" w:hAnsiTheme="minorEastAsia" w:eastAsiaTheme="minorEastAsia"/>
          <w:b/>
          <w:sz w:val="24"/>
          <w:szCs w:val="24"/>
        </w:rPr>
        <w:t>4. 投标费用</w:t>
      </w:r>
    </w:p>
    <w:p>
      <w:pPr>
        <w:spacing w:line="440" w:lineRule="exact"/>
        <w:ind w:firstLine="422" w:firstLineChars="176"/>
        <w:rPr>
          <w:rFonts w:asciiTheme="minorEastAsia" w:hAnsiTheme="minorEastAsia" w:eastAsiaTheme="minorEastAsia"/>
          <w:sz w:val="24"/>
          <w:szCs w:val="24"/>
        </w:rPr>
      </w:pPr>
      <w:r>
        <w:rPr>
          <w:rFonts w:hint="eastAsia" w:asciiTheme="minorEastAsia" w:hAnsiTheme="minorEastAsia" w:eastAsiaTheme="minorEastAsia"/>
          <w:sz w:val="24"/>
          <w:szCs w:val="24"/>
        </w:rPr>
        <w:t>4.1  无论投标结果如何，凡参与招标、投标活动有关的所有费用将由投标人自行承担。</w:t>
      </w:r>
    </w:p>
    <w:p>
      <w:pPr>
        <w:tabs>
          <w:tab w:val="left" w:pos="1185"/>
        </w:tabs>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4.2  投标人被视为熟悉本招标项目的各种情况以及与履行合同有关的一切情况。</w:t>
      </w:r>
    </w:p>
    <w:p>
      <w:pPr>
        <w:pStyle w:val="23"/>
        <w:ind w:left="0" w:leftChars="0" w:firstLine="0" w:firstLineChars="0"/>
      </w:pPr>
    </w:p>
    <w:p>
      <w:pPr>
        <w:pStyle w:val="65"/>
        <w:spacing w:line="440" w:lineRule="exact"/>
        <w:jc w:val="center"/>
        <w:outlineLvl w:val="1"/>
        <w:rPr>
          <w:rFonts w:asciiTheme="minorEastAsia" w:hAnsiTheme="minorEastAsia" w:eastAsiaTheme="minorEastAsia"/>
          <w:b/>
          <w:color w:val="auto"/>
          <w:kern w:val="2"/>
        </w:rPr>
      </w:pPr>
      <w:bookmarkStart w:id="4" w:name="_Toc508981635"/>
      <w:bookmarkStart w:id="5" w:name="_Toc533162512"/>
      <w:r>
        <w:rPr>
          <w:rFonts w:hint="eastAsia" w:asciiTheme="minorEastAsia" w:hAnsiTheme="minorEastAsia" w:eastAsiaTheme="minorEastAsia"/>
          <w:b/>
          <w:color w:val="auto"/>
          <w:kern w:val="2"/>
        </w:rPr>
        <w:t xml:space="preserve">第二章  </w:t>
      </w:r>
      <w:bookmarkEnd w:id="4"/>
      <w:bookmarkEnd w:id="5"/>
      <w:r>
        <w:rPr>
          <w:rFonts w:hint="eastAsia" w:asciiTheme="minorEastAsia" w:hAnsiTheme="minorEastAsia" w:eastAsiaTheme="minorEastAsia"/>
          <w:b/>
          <w:color w:val="auto"/>
          <w:kern w:val="2"/>
        </w:rPr>
        <w:t>采购文件</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5. 采购文件说明</w:t>
      </w:r>
    </w:p>
    <w:p>
      <w:pPr>
        <w:tabs>
          <w:tab w:val="left" w:pos="1185"/>
        </w:tabs>
        <w:spacing w:line="440" w:lineRule="exact"/>
        <w:ind w:firstLine="480" w:firstLineChars="200"/>
        <w:rPr>
          <w:rFonts w:asciiTheme="minorEastAsia" w:hAnsiTheme="minorEastAsia" w:eastAsiaTheme="minorEastAsia"/>
          <w:b/>
          <w:sz w:val="24"/>
          <w:szCs w:val="24"/>
        </w:rPr>
      </w:pPr>
      <w:r>
        <w:rPr>
          <w:rFonts w:hint="eastAsia" w:asciiTheme="minorEastAsia" w:hAnsiTheme="minorEastAsia" w:eastAsiaTheme="minorEastAsia"/>
          <w:sz w:val="24"/>
          <w:szCs w:val="24"/>
        </w:rPr>
        <w:t>5.1  采购文件组成如下：</w:t>
      </w:r>
    </w:p>
    <w:p>
      <w:pPr>
        <w:spacing w:line="440" w:lineRule="exact"/>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第一部分 投标须知</w:t>
      </w:r>
    </w:p>
    <w:p>
      <w:pPr>
        <w:spacing w:line="440" w:lineRule="exact"/>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第二部分 招标说明</w:t>
      </w:r>
    </w:p>
    <w:p>
      <w:pPr>
        <w:spacing w:line="440" w:lineRule="exact"/>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第三部分 投标说明</w:t>
      </w:r>
    </w:p>
    <w:p>
      <w:pPr>
        <w:spacing w:line="440" w:lineRule="exact"/>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第四部分 采购货物清单及技术参数</w:t>
      </w:r>
    </w:p>
    <w:p>
      <w:pPr>
        <w:spacing w:line="440" w:lineRule="exact"/>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第五部分 合同部分</w:t>
      </w:r>
    </w:p>
    <w:p>
      <w:pPr>
        <w:spacing w:line="440" w:lineRule="exact"/>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第六部分 附件（范本格式）</w:t>
      </w:r>
    </w:p>
    <w:p>
      <w:pPr>
        <w:tabs>
          <w:tab w:val="left" w:pos="1185"/>
        </w:tabs>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5.2  投标人应详细阅读采购文件的全部内容。如果投标人未按照采购文件要求提交全部资料或者投标文件没有对采购文件在各方面的要求做出实质性响应，将导致其投标被拒绝。</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6. 采购文件的澄清</w:t>
      </w:r>
    </w:p>
    <w:p>
      <w:pPr>
        <w:spacing w:line="4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6.1</w:t>
      </w:r>
      <w:r>
        <w:rPr>
          <w:rFonts w:hint="eastAsia" w:asciiTheme="minorEastAsia" w:hAnsiTheme="minorEastAsia" w:eastAsiaTheme="minorEastAsia"/>
          <w:sz w:val="24"/>
          <w:szCs w:val="24"/>
        </w:rPr>
        <w:t>　澄清或者修改的内容可能影响投标文件编制的，在投标截止期十五日前的任何时间，招标方可主动或依据投标人要求澄清的问题而修改或补充采购文件，并以书面形式或网上公告通知所有投标人，投标人在收到该通知后应立即以电报或传真的形式予以确认。</w:t>
      </w:r>
    </w:p>
    <w:p>
      <w:pPr>
        <w:spacing w:line="4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6.2</w:t>
      </w:r>
      <w:r>
        <w:rPr>
          <w:rFonts w:hint="eastAsia" w:asciiTheme="minorEastAsia" w:hAnsiTheme="minorEastAsia" w:eastAsiaTheme="minorEastAsia"/>
          <w:sz w:val="24"/>
          <w:szCs w:val="24"/>
        </w:rPr>
        <w:t>　为使投标人在准备投标时有适当的时间考虑投标文件的修改，招标方有权决定推迟投标截止时间和开标时间，并将此变更通知所有的投标人。</w:t>
      </w:r>
    </w:p>
    <w:p>
      <w:pPr>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6.3</w:t>
      </w:r>
      <w:r>
        <w:rPr>
          <w:rFonts w:hint="eastAsia" w:asciiTheme="minorEastAsia" w:hAnsiTheme="minorEastAsia" w:eastAsiaTheme="minorEastAsia"/>
          <w:sz w:val="24"/>
          <w:szCs w:val="24"/>
        </w:rPr>
        <w:t>　采购文件的修改和补充文件将构成采购文件的一部分，并且对投标人具有优先约束力。</w:t>
      </w:r>
    </w:p>
    <w:p>
      <w:pPr>
        <w:spacing w:line="440" w:lineRule="exact"/>
        <w:jc w:val="center"/>
        <w:rPr>
          <w:rFonts w:asciiTheme="minorEastAsia" w:hAnsiTheme="minorEastAsia" w:eastAsiaTheme="minorEastAsia"/>
          <w:b/>
          <w:sz w:val="24"/>
          <w:szCs w:val="24"/>
        </w:rPr>
      </w:pPr>
      <w:bookmarkStart w:id="6" w:name="_Toc533162513"/>
    </w:p>
    <w:p>
      <w:pPr>
        <w:spacing w:line="440" w:lineRule="exact"/>
        <w:jc w:val="center"/>
        <w:outlineLvl w:val="0"/>
        <w:rPr>
          <w:rFonts w:asciiTheme="minorEastAsia" w:hAnsiTheme="minorEastAsia" w:eastAsiaTheme="minorEastAsia"/>
          <w:b/>
          <w:sz w:val="24"/>
          <w:szCs w:val="24"/>
        </w:rPr>
      </w:pPr>
      <w:r>
        <w:rPr>
          <w:rFonts w:hint="eastAsia" w:asciiTheme="minorEastAsia" w:hAnsiTheme="minorEastAsia" w:eastAsiaTheme="minorEastAsia"/>
          <w:b/>
          <w:sz w:val="24"/>
          <w:szCs w:val="24"/>
        </w:rPr>
        <w:t>第三部分    投标说明</w:t>
      </w:r>
      <w:bookmarkEnd w:id="6"/>
    </w:p>
    <w:p>
      <w:pPr>
        <w:spacing w:line="440" w:lineRule="exact"/>
        <w:ind w:firstLine="482" w:firstLineChars="200"/>
        <w:rPr>
          <w:rFonts w:asciiTheme="minorEastAsia" w:hAnsiTheme="minorEastAsia" w:eastAsiaTheme="minorEastAsia"/>
          <w:b/>
          <w:sz w:val="24"/>
          <w:szCs w:val="24"/>
        </w:rPr>
      </w:pPr>
    </w:p>
    <w:p>
      <w:pPr>
        <w:spacing w:line="440" w:lineRule="exact"/>
        <w:jc w:val="center"/>
        <w:outlineLvl w:val="1"/>
        <w:rPr>
          <w:rFonts w:asciiTheme="minorEastAsia" w:hAnsiTheme="minorEastAsia" w:eastAsiaTheme="minorEastAsia"/>
          <w:b/>
          <w:sz w:val="24"/>
          <w:szCs w:val="24"/>
        </w:rPr>
      </w:pPr>
      <w:bookmarkStart w:id="7" w:name="_Toc533162514"/>
      <w:r>
        <w:rPr>
          <w:rFonts w:hint="eastAsia" w:asciiTheme="minorEastAsia" w:hAnsiTheme="minorEastAsia" w:eastAsiaTheme="minorEastAsia"/>
          <w:b/>
          <w:sz w:val="24"/>
          <w:szCs w:val="24"/>
        </w:rPr>
        <w:t>第一章  对投标人的资质要求</w:t>
      </w:r>
      <w:bookmarkEnd w:id="7"/>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1、开标资质要求、开标时间及地点</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1.1、本项目开标的时间、地点已在投标人须知前附表列清。</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1.2、采购人将邀请所有投标人派代表参加开标会，</w:t>
      </w:r>
      <w:r>
        <w:rPr>
          <w:rFonts w:hint="eastAsia" w:asciiTheme="minorEastAsia" w:hAnsiTheme="minorEastAsia" w:eastAsiaTheme="minorEastAsia"/>
          <w:sz w:val="24"/>
          <w:szCs w:val="24"/>
          <w:lang w:val="en-US" w:eastAsia="zh-CN"/>
        </w:rPr>
        <w:t>因本项目为电子标投标供应商不需要到达现场，只需上传</w:t>
      </w:r>
      <w:r>
        <w:rPr>
          <w:rFonts w:hint="eastAsia" w:asciiTheme="minorEastAsia" w:hAnsiTheme="minorEastAsia" w:eastAsiaTheme="minorEastAsia"/>
          <w:sz w:val="24"/>
          <w:szCs w:val="24"/>
        </w:rPr>
        <w:t>能够证明其具有履行本招标项目合同能力的资质证明文件，作为投标文件的一部分，具体要求如下：</w:t>
      </w:r>
    </w:p>
    <w:p>
      <w:pPr>
        <w:pStyle w:val="24"/>
        <w:keepNext w:val="0"/>
        <w:keepLines w:val="0"/>
        <w:suppressLineNumbers w:val="0"/>
        <w:spacing w:before="0" w:beforeAutospacing="0" w:afterAutospacing="0"/>
        <w:ind w:left="0" w:leftChars="0" w:right="0" w:firstLine="0" w:firstLineChars="0"/>
        <w:rPr>
          <w:rFonts w:hint="eastAsia" w:cs="宋体" w:asciiTheme="minorEastAsia" w:hAnsiTheme="minorEastAsia" w:eastAsiaTheme="minorEastAsia"/>
          <w:kern w:val="0"/>
          <w:szCs w:val="24"/>
        </w:rPr>
      </w:pPr>
      <w:r>
        <w:rPr>
          <w:rFonts w:hint="eastAsia" w:cs="宋体" w:asciiTheme="minorEastAsia" w:hAnsiTheme="minorEastAsia" w:eastAsiaTheme="minorEastAsia"/>
          <w:kern w:val="0"/>
          <w:szCs w:val="24"/>
        </w:rPr>
        <w:t>（1）符合《中华人民共和国政府采购法》第二十二条之规定</w:t>
      </w:r>
    </w:p>
    <w:p>
      <w:pPr>
        <w:pStyle w:val="24"/>
        <w:keepNext w:val="0"/>
        <w:keepLines w:val="0"/>
        <w:suppressLineNumbers w:val="0"/>
        <w:spacing w:before="0" w:beforeAutospacing="0" w:afterAutospacing="0"/>
        <w:ind w:left="0" w:leftChars="0" w:right="0" w:firstLine="0" w:firstLineChars="0"/>
        <w:rPr>
          <w:rFonts w:hint="eastAsia" w:cs="宋体" w:asciiTheme="minorEastAsia" w:hAnsiTheme="minorEastAsia" w:eastAsiaTheme="minorEastAsia"/>
          <w:kern w:val="0"/>
          <w:szCs w:val="24"/>
        </w:rPr>
      </w:pPr>
      <w:r>
        <w:rPr>
          <w:rFonts w:hint="eastAsia" w:cs="宋体" w:asciiTheme="minorEastAsia" w:hAnsiTheme="minorEastAsia" w:eastAsiaTheme="minorEastAsia"/>
          <w:kern w:val="0"/>
          <w:szCs w:val="24"/>
        </w:rPr>
        <w:t>（2）2.1投标企业在“信用中国”（www.creditchina.gov.cn）2.2中国政府采购网（www.ccgp.gov.cn）网站上未被列入失信被执行人、重大税收违法案件当事人名单以及政府采购严重违法失信行为记录名单2.3投标人近三年无因投标申请人违约或不恰当履约引起的合同终止、纠纷、争议、仲裁和公诉纪录；投标人必须提供无行贿犯罪记录证明（在中国裁判文书网（http://wenshu.court.gov.cn/）查询）（2.1—2.3查询结果截图日期必须在发布公告日期之后，否则视为无效证件，信用中国需下载信用报告，本项目不接受失信供应商投标）</w:t>
      </w:r>
    </w:p>
    <w:p>
      <w:pPr>
        <w:pStyle w:val="24"/>
        <w:keepNext w:val="0"/>
        <w:keepLines w:val="0"/>
        <w:suppressLineNumbers w:val="0"/>
        <w:spacing w:before="0" w:beforeAutospacing="0" w:afterAutospacing="0"/>
        <w:ind w:left="0" w:leftChars="0" w:right="0" w:firstLine="0" w:firstLineChars="0"/>
        <w:rPr>
          <w:rFonts w:hint="eastAsia" w:cs="宋体" w:asciiTheme="minorEastAsia" w:hAnsiTheme="minorEastAsia" w:eastAsiaTheme="minorEastAsia"/>
          <w:kern w:val="0"/>
          <w:szCs w:val="24"/>
        </w:rPr>
      </w:pPr>
      <w:r>
        <w:rPr>
          <w:rFonts w:hint="eastAsia" w:cs="宋体" w:asciiTheme="minorEastAsia" w:hAnsiTheme="minorEastAsia" w:eastAsiaTheme="minorEastAsia"/>
          <w:kern w:val="0"/>
          <w:szCs w:val="24"/>
        </w:rPr>
        <w:t>（3）提供有效期内且年检合格的营业执照正本或副本；</w:t>
      </w:r>
    </w:p>
    <w:p>
      <w:pPr>
        <w:pStyle w:val="24"/>
        <w:keepNext w:val="0"/>
        <w:keepLines w:val="0"/>
        <w:suppressLineNumbers w:val="0"/>
        <w:spacing w:before="0" w:beforeAutospacing="0" w:afterAutospacing="0"/>
        <w:ind w:left="0" w:leftChars="0" w:right="0" w:firstLine="0" w:firstLineChars="0"/>
        <w:rPr>
          <w:rFonts w:hint="eastAsia" w:cs="宋体" w:asciiTheme="minorEastAsia" w:hAnsiTheme="minorEastAsia" w:eastAsiaTheme="minorEastAsia"/>
          <w:kern w:val="0"/>
          <w:szCs w:val="24"/>
        </w:rPr>
      </w:pPr>
      <w:r>
        <w:rPr>
          <w:rFonts w:hint="eastAsia" w:cs="宋体" w:asciiTheme="minorEastAsia" w:hAnsiTheme="minorEastAsia" w:eastAsiaTheme="minorEastAsia"/>
          <w:kern w:val="0"/>
          <w:szCs w:val="24"/>
        </w:rPr>
        <w:t>（4）法定代表人证明或授权委托人授权委托书；</w:t>
      </w:r>
    </w:p>
    <w:p>
      <w:pPr>
        <w:pStyle w:val="24"/>
        <w:keepNext w:val="0"/>
        <w:keepLines w:val="0"/>
        <w:suppressLineNumbers w:val="0"/>
        <w:spacing w:before="0" w:beforeAutospacing="0" w:afterAutospacing="0"/>
        <w:ind w:left="0" w:leftChars="0" w:right="0" w:firstLine="0" w:firstLineChars="0"/>
        <w:rPr>
          <w:rFonts w:hint="eastAsia" w:cs="宋体" w:asciiTheme="minorEastAsia" w:hAnsiTheme="minorEastAsia" w:eastAsiaTheme="minorEastAsia"/>
          <w:kern w:val="0"/>
          <w:szCs w:val="24"/>
        </w:rPr>
      </w:pPr>
      <w:r>
        <w:rPr>
          <w:rFonts w:hint="eastAsia" w:cs="宋体" w:asciiTheme="minorEastAsia" w:hAnsiTheme="minorEastAsia" w:eastAsiaTheme="minorEastAsia"/>
          <w:kern w:val="0"/>
          <w:szCs w:val="24"/>
        </w:rPr>
        <w:t>（5）法定代表人身份证或委托代理人身份证；</w:t>
      </w:r>
    </w:p>
    <w:p>
      <w:pPr>
        <w:pStyle w:val="24"/>
        <w:keepNext w:val="0"/>
        <w:keepLines w:val="0"/>
        <w:suppressLineNumbers w:val="0"/>
        <w:spacing w:before="0" w:beforeAutospacing="0" w:afterAutospacing="0"/>
        <w:ind w:left="0" w:leftChars="0" w:right="0" w:firstLine="0" w:firstLineChars="0"/>
        <w:rPr>
          <w:rFonts w:hint="eastAsia" w:cs="宋体" w:asciiTheme="minorEastAsia" w:hAnsiTheme="minorEastAsia" w:eastAsiaTheme="minorEastAsia"/>
          <w:kern w:val="0"/>
          <w:szCs w:val="24"/>
        </w:rPr>
      </w:pPr>
      <w:r>
        <w:rPr>
          <w:rFonts w:hint="eastAsia" w:cs="宋体" w:asciiTheme="minorEastAsia" w:hAnsiTheme="minorEastAsia" w:eastAsiaTheme="minorEastAsia"/>
          <w:kern w:val="0"/>
          <w:szCs w:val="24"/>
        </w:rPr>
        <w:t>（</w:t>
      </w:r>
      <w:r>
        <w:rPr>
          <w:rFonts w:hint="eastAsia" w:cs="宋体" w:asciiTheme="minorEastAsia" w:hAnsiTheme="minorEastAsia" w:eastAsiaTheme="minorEastAsia"/>
          <w:kern w:val="0"/>
          <w:szCs w:val="24"/>
          <w:lang w:val="en-US" w:eastAsia="zh-CN"/>
        </w:rPr>
        <w:t>6</w:t>
      </w:r>
      <w:r>
        <w:rPr>
          <w:rFonts w:hint="eastAsia" w:cs="宋体" w:asciiTheme="minorEastAsia" w:hAnsiTheme="minorEastAsia" w:eastAsiaTheme="minorEastAsia"/>
          <w:kern w:val="0"/>
          <w:szCs w:val="24"/>
        </w:rPr>
        <w:t>）投标商必须具有《医疗器械生产许可证》或《医疗器械经营许可证》；</w:t>
      </w:r>
    </w:p>
    <w:p>
      <w:pPr>
        <w:pStyle w:val="24"/>
        <w:keepNext w:val="0"/>
        <w:keepLines w:val="0"/>
        <w:suppressLineNumbers w:val="0"/>
        <w:spacing w:before="0" w:beforeAutospacing="0" w:afterAutospacing="0"/>
        <w:ind w:left="0" w:leftChars="0" w:right="0" w:firstLine="0" w:firstLineChars="0"/>
        <w:rPr>
          <w:rFonts w:hint="eastAsia" w:cs="宋体" w:asciiTheme="minorEastAsia" w:hAnsiTheme="minorEastAsia" w:eastAsiaTheme="minorEastAsia"/>
          <w:kern w:val="0"/>
          <w:szCs w:val="24"/>
          <w:lang w:val="en-US" w:eastAsia="zh-CN"/>
        </w:rPr>
      </w:pPr>
      <w:r>
        <w:rPr>
          <w:rFonts w:hint="eastAsia" w:cs="宋体" w:asciiTheme="minorEastAsia" w:hAnsiTheme="minorEastAsia" w:eastAsiaTheme="minorEastAsia"/>
          <w:kern w:val="0"/>
          <w:szCs w:val="24"/>
          <w:lang w:eastAsia="zh-CN"/>
        </w:rPr>
        <w:t>（</w:t>
      </w:r>
      <w:r>
        <w:rPr>
          <w:rFonts w:hint="eastAsia" w:cs="宋体" w:asciiTheme="minorEastAsia" w:hAnsiTheme="minorEastAsia" w:eastAsiaTheme="minorEastAsia"/>
          <w:kern w:val="0"/>
          <w:szCs w:val="24"/>
          <w:lang w:val="en-US" w:eastAsia="zh-CN"/>
        </w:rPr>
        <w:t>7</w:t>
      </w:r>
      <w:r>
        <w:rPr>
          <w:rFonts w:hint="eastAsia" w:cs="宋体" w:asciiTheme="minorEastAsia" w:hAnsiTheme="minorEastAsia" w:eastAsiaTheme="minorEastAsia"/>
          <w:kern w:val="0"/>
          <w:szCs w:val="24"/>
          <w:lang w:eastAsia="zh-CN"/>
        </w:rPr>
        <w:t>）</w:t>
      </w:r>
      <w:r>
        <w:rPr>
          <w:rFonts w:hint="eastAsia" w:cs="宋体" w:asciiTheme="minorEastAsia" w:hAnsiTheme="minorEastAsia" w:eastAsiaTheme="minorEastAsia"/>
          <w:kern w:val="0"/>
          <w:szCs w:val="24"/>
          <w:lang w:val="en-US" w:eastAsia="zh-CN"/>
        </w:rPr>
        <w:t>中小企业声明函</w:t>
      </w:r>
    </w:p>
    <w:p>
      <w:pPr>
        <w:pStyle w:val="24"/>
        <w:keepNext w:val="0"/>
        <w:keepLines w:val="0"/>
        <w:suppressLineNumbers w:val="0"/>
        <w:spacing w:before="0" w:beforeAutospacing="0" w:afterAutospacing="0"/>
        <w:ind w:left="0" w:leftChars="0" w:right="0" w:firstLine="0" w:firstLineChars="0"/>
        <w:rPr>
          <w:rFonts w:hint="default" w:cs="宋体" w:asciiTheme="minorEastAsia" w:hAnsiTheme="minorEastAsia" w:eastAsiaTheme="minorEastAsia"/>
          <w:kern w:val="0"/>
          <w:szCs w:val="24"/>
          <w:lang w:val="en-US" w:eastAsia="zh-CN"/>
        </w:rPr>
      </w:pPr>
      <w:r>
        <w:rPr>
          <w:rFonts w:hint="eastAsia" w:cs="宋体" w:asciiTheme="minorEastAsia" w:hAnsiTheme="minorEastAsia" w:eastAsiaTheme="minorEastAsia"/>
          <w:kern w:val="0"/>
          <w:szCs w:val="24"/>
          <w:lang w:val="en-US" w:eastAsia="zh-CN"/>
        </w:rPr>
        <w:t>（8）投标保证金汇款凭证或投标保函</w:t>
      </w:r>
    </w:p>
    <w:p>
      <w:pPr>
        <w:pStyle w:val="24"/>
        <w:keepNext w:val="0"/>
        <w:keepLines w:val="0"/>
        <w:suppressLineNumbers w:val="0"/>
        <w:spacing w:before="0" w:beforeAutospacing="0" w:afterAutospacing="0"/>
        <w:ind w:left="0" w:leftChars="0" w:right="0" w:firstLine="0" w:firstLineChars="0"/>
        <w:rPr>
          <w:rFonts w:hint="eastAsia" w:asciiTheme="minorEastAsia" w:hAnsiTheme="minorEastAsia" w:eastAsiaTheme="minorEastAsia"/>
          <w:sz w:val="24"/>
          <w:szCs w:val="24"/>
          <w:lang w:val="en-US" w:eastAsia="zh-CN"/>
        </w:rPr>
      </w:pPr>
      <w:r>
        <w:rPr>
          <w:rFonts w:hint="eastAsia" w:cs="宋体" w:asciiTheme="minorEastAsia" w:hAnsiTheme="minorEastAsia" w:eastAsiaTheme="minorEastAsia"/>
          <w:kern w:val="0"/>
          <w:szCs w:val="24"/>
          <w:lang w:val="en-US" w:eastAsia="zh-CN"/>
        </w:rPr>
        <w:t>（9）本项目不接受联合体投标。</w:t>
      </w:r>
    </w:p>
    <w:p>
      <w:pPr>
        <w:spacing w:line="440" w:lineRule="exact"/>
        <w:ind w:firstLine="482" w:firstLineChars="20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说明：其中（2）-（</w:t>
      </w:r>
      <w:r>
        <w:rPr>
          <w:rFonts w:hint="eastAsia" w:asciiTheme="minorEastAsia" w:hAnsiTheme="minorEastAsia" w:eastAsiaTheme="minorEastAsia"/>
          <w:b/>
          <w:bCs/>
          <w:sz w:val="24"/>
          <w:szCs w:val="24"/>
          <w:lang w:val="en-US" w:eastAsia="zh-CN"/>
        </w:rPr>
        <w:t>8</w:t>
      </w:r>
      <w:r>
        <w:rPr>
          <w:rFonts w:hint="eastAsia" w:asciiTheme="minorEastAsia" w:hAnsiTheme="minorEastAsia" w:eastAsiaTheme="minorEastAsia"/>
          <w:b/>
          <w:bCs/>
          <w:sz w:val="24"/>
          <w:szCs w:val="24"/>
        </w:rPr>
        <w:t>）项为投标时资格审查的必备条件，以上</w:t>
      </w:r>
      <w:r>
        <w:rPr>
          <w:rFonts w:hint="eastAsia" w:asciiTheme="minorEastAsia" w:hAnsiTheme="minorEastAsia" w:eastAsiaTheme="minorEastAsia"/>
          <w:b/>
          <w:bCs/>
          <w:sz w:val="24"/>
          <w:szCs w:val="24"/>
          <w:lang w:val="en-US" w:eastAsia="zh-CN"/>
        </w:rPr>
        <w:t>资料</w:t>
      </w:r>
      <w:r>
        <w:rPr>
          <w:rFonts w:hint="eastAsia" w:asciiTheme="minorEastAsia" w:hAnsiTheme="minorEastAsia" w:eastAsiaTheme="minorEastAsia"/>
          <w:b/>
          <w:bCs/>
          <w:sz w:val="24"/>
          <w:szCs w:val="24"/>
        </w:rPr>
        <w:t>证件上传扫描件加盖投标企业公章或CA电子章至相应处，如果缺项则视为对采购文件资格审查内容的不响应，投标将被拒绝。</w:t>
      </w:r>
    </w:p>
    <w:p>
      <w:pPr>
        <w:spacing w:line="440" w:lineRule="exact"/>
        <w:ind w:left="840" w:hanging="360"/>
        <w:rPr>
          <w:rFonts w:hint="eastAsia" w:asciiTheme="minorEastAsia" w:hAnsiTheme="minorEastAsia" w:eastAsiaTheme="minorEastAsia"/>
          <w:b/>
          <w:sz w:val="24"/>
          <w:szCs w:val="24"/>
        </w:rPr>
      </w:pPr>
      <w:r>
        <w:rPr>
          <w:rFonts w:hint="eastAsia" w:asciiTheme="minorEastAsia" w:hAnsiTheme="minorEastAsia" w:eastAsiaTheme="minorEastAsia"/>
          <w:b/>
          <w:bCs/>
          <w:sz w:val="24"/>
          <w:szCs w:val="24"/>
        </w:rPr>
        <w:t>1.3　所有资格证明文件必须满足采购文件的要求，否则将导致废标。</w:t>
      </w:r>
      <w:bookmarkStart w:id="8" w:name="_Toc533162515"/>
    </w:p>
    <w:p>
      <w:pPr>
        <w:spacing w:line="440" w:lineRule="exact"/>
        <w:jc w:val="center"/>
        <w:outlineLvl w:val="1"/>
        <w:rPr>
          <w:rFonts w:hint="eastAsia" w:asciiTheme="minorEastAsia" w:hAnsiTheme="minorEastAsia" w:eastAsiaTheme="minorEastAsia"/>
          <w:b/>
          <w:sz w:val="24"/>
          <w:szCs w:val="24"/>
        </w:rPr>
      </w:pPr>
    </w:p>
    <w:p>
      <w:pPr>
        <w:spacing w:line="440" w:lineRule="exact"/>
        <w:jc w:val="center"/>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第二章  投标文件的编写</w:t>
      </w:r>
      <w:bookmarkEnd w:id="8"/>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2. 要求</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2.1  投标人应详细阅读采购文件中的条款、规范、表示、条件和格式等所有内容，按采购文件的要求份数提供投标文件，并保证所提供全部材料的真实性，使其投标对采购文件做出实质性响应。否则，其投标视为无效。</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3. 投标文件语言和度量单位</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3.1  投标文件及投标人和招标方就招标、投标交换的文件和往来信件，须以中文书写。</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3.2  除在采购文件的技术规格中另有规定外，计量单位应使用中华人民共和国法定计量单位。</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4. 投标文件的组成</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4.1　投标人编写的投标文件应包括下列内容：</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（1）开标一览表；</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（2）投标资格证明文件；</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（3）所投设备的相关技术证明资料；</w:t>
      </w:r>
    </w:p>
    <w:p>
      <w:pPr>
        <w:spacing w:line="44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（4）采购文件中所要求的采购货物需求及技术规格、合同特殊条款中要求提交的文件、资料等。</w:t>
      </w:r>
    </w:p>
    <w:p>
      <w:pPr>
        <w:pStyle w:val="24"/>
        <w:rPr>
          <w:rFonts w:hint="eastAsia" w:asciiTheme="minorEastAsia" w:hAnsiTheme="minorEastAsia" w:eastAsiaTheme="minorEastAsia"/>
          <w:sz w:val="24"/>
          <w:szCs w:val="24"/>
        </w:rPr>
      </w:pPr>
    </w:p>
    <w:p>
      <w:pPr>
        <w:widowControl/>
        <w:spacing w:line="440" w:lineRule="exact"/>
        <w:ind w:firstLine="482" w:firstLineChars="200"/>
        <w:jc w:val="left"/>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4.2  投标人应按下列顺序排列、装订</w:t>
      </w:r>
      <w:r>
        <w:rPr>
          <w:rFonts w:hint="eastAsia" w:cs="宋体" w:asciiTheme="minorEastAsia" w:hAnsiTheme="minorEastAsia" w:eastAsiaTheme="minorEastAsia"/>
          <w:b/>
          <w:kern w:val="0"/>
          <w:sz w:val="24"/>
          <w:szCs w:val="24"/>
          <w:lang w:val="en-US" w:eastAsia="zh-CN"/>
        </w:rPr>
        <w:t>纸质版</w:t>
      </w:r>
      <w:r>
        <w:rPr>
          <w:rFonts w:hint="eastAsia" w:cs="宋体" w:asciiTheme="minorEastAsia" w:hAnsiTheme="minorEastAsia" w:eastAsiaTheme="minorEastAsia"/>
          <w:b/>
          <w:kern w:val="0"/>
          <w:sz w:val="24"/>
          <w:szCs w:val="24"/>
        </w:rPr>
        <w:t>投标文件：</w:t>
      </w:r>
    </w:p>
    <w:tbl>
      <w:tblPr>
        <w:tblStyle w:val="25"/>
        <w:tblW w:w="9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3175"/>
        <w:gridCol w:w="1334"/>
        <w:gridCol w:w="1265"/>
        <w:gridCol w:w="3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blHeader/>
          <w:jc w:val="center"/>
        </w:trPr>
        <w:tc>
          <w:tcPr>
            <w:tcW w:w="726"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序号</w:t>
            </w:r>
          </w:p>
        </w:tc>
        <w:tc>
          <w:tcPr>
            <w:tcW w:w="317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编制文件名称</w:t>
            </w:r>
          </w:p>
        </w:tc>
        <w:tc>
          <w:tcPr>
            <w:tcW w:w="1334"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正本</w:t>
            </w:r>
          </w:p>
        </w:tc>
        <w:tc>
          <w:tcPr>
            <w:tcW w:w="126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副本</w:t>
            </w:r>
          </w:p>
        </w:tc>
        <w:tc>
          <w:tcPr>
            <w:tcW w:w="3380"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726"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w:t>
            </w:r>
          </w:p>
        </w:tc>
        <w:tc>
          <w:tcPr>
            <w:tcW w:w="317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封面</w:t>
            </w:r>
          </w:p>
        </w:tc>
        <w:tc>
          <w:tcPr>
            <w:tcW w:w="1334" w:type="dxa"/>
            <w:vAlign w:val="center"/>
          </w:tcPr>
          <w:p>
            <w:pPr>
              <w:keepNext w:val="0"/>
              <w:keepLines w:val="0"/>
              <w:widowControl/>
              <w:suppressLineNumbers w:val="0"/>
              <w:spacing w:before="0" w:beforeAutospacing="0" w:after="0" w:afterAutospacing="0" w:line="440" w:lineRule="exact"/>
              <w:ind w:left="0" w:right="0"/>
              <w:jc w:val="center"/>
              <w:rPr>
                <w:rFonts w:cs="宋体" w:asciiTheme="minorEastAsia" w:hAnsiTheme="minorEastAsia" w:eastAsiaTheme="minorEastAsia"/>
                <w:b/>
                <w:bCs/>
                <w:kern w:val="0"/>
                <w:sz w:val="24"/>
                <w:szCs w:val="24"/>
              </w:rPr>
            </w:pPr>
          </w:p>
        </w:tc>
        <w:tc>
          <w:tcPr>
            <w:tcW w:w="1265" w:type="dxa"/>
            <w:vAlign w:val="center"/>
          </w:tcPr>
          <w:p>
            <w:pPr>
              <w:keepNext w:val="0"/>
              <w:keepLines w:val="0"/>
              <w:widowControl/>
              <w:suppressLineNumbers w:val="0"/>
              <w:spacing w:before="0" w:beforeAutospacing="0" w:after="0" w:afterAutospacing="0" w:line="440" w:lineRule="exact"/>
              <w:ind w:left="0" w:right="0"/>
              <w:jc w:val="center"/>
              <w:rPr>
                <w:rFonts w:cs="宋体" w:asciiTheme="minorEastAsia" w:hAnsiTheme="minorEastAsia" w:eastAsiaTheme="minorEastAsia"/>
                <w:b/>
                <w:bCs/>
                <w:kern w:val="0"/>
                <w:sz w:val="24"/>
                <w:szCs w:val="24"/>
              </w:rPr>
            </w:pPr>
          </w:p>
        </w:tc>
        <w:tc>
          <w:tcPr>
            <w:tcW w:w="3380"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格式自定（正本或副本、投标项目信息、投标单位信息等）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26"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w:t>
            </w:r>
          </w:p>
        </w:tc>
        <w:tc>
          <w:tcPr>
            <w:tcW w:w="317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目录</w:t>
            </w:r>
          </w:p>
        </w:tc>
        <w:tc>
          <w:tcPr>
            <w:tcW w:w="1334" w:type="dxa"/>
            <w:vAlign w:val="center"/>
          </w:tcPr>
          <w:p>
            <w:pPr>
              <w:keepNext w:val="0"/>
              <w:keepLines w:val="0"/>
              <w:widowControl/>
              <w:suppressLineNumbers w:val="0"/>
              <w:spacing w:before="0" w:beforeAutospacing="0" w:after="0" w:afterAutospacing="0" w:line="440" w:lineRule="exact"/>
              <w:ind w:left="0" w:right="0"/>
              <w:jc w:val="center"/>
              <w:rPr>
                <w:rFonts w:cs="宋体" w:asciiTheme="minorEastAsia" w:hAnsiTheme="minorEastAsia" w:eastAsiaTheme="minorEastAsia"/>
                <w:b/>
                <w:bCs/>
                <w:kern w:val="0"/>
                <w:sz w:val="24"/>
                <w:szCs w:val="24"/>
              </w:rPr>
            </w:pPr>
          </w:p>
        </w:tc>
        <w:tc>
          <w:tcPr>
            <w:tcW w:w="1265" w:type="dxa"/>
            <w:vAlign w:val="center"/>
          </w:tcPr>
          <w:p>
            <w:pPr>
              <w:keepNext w:val="0"/>
              <w:keepLines w:val="0"/>
              <w:widowControl/>
              <w:suppressLineNumbers w:val="0"/>
              <w:spacing w:before="0" w:beforeAutospacing="0" w:after="0" w:afterAutospacing="0" w:line="440" w:lineRule="exact"/>
              <w:ind w:left="0" w:right="0"/>
              <w:jc w:val="center"/>
              <w:rPr>
                <w:rFonts w:cs="宋体" w:asciiTheme="minorEastAsia" w:hAnsiTheme="minorEastAsia" w:eastAsiaTheme="minorEastAsia"/>
                <w:b/>
                <w:bCs/>
                <w:kern w:val="0"/>
                <w:sz w:val="24"/>
                <w:szCs w:val="24"/>
              </w:rPr>
            </w:pPr>
          </w:p>
        </w:tc>
        <w:tc>
          <w:tcPr>
            <w:tcW w:w="3380"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格式自定并注明页码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726"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w:t>
            </w:r>
          </w:p>
        </w:tc>
        <w:tc>
          <w:tcPr>
            <w:tcW w:w="317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投标人“三证合一”营业执照副本</w:t>
            </w:r>
          </w:p>
        </w:tc>
        <w:tc>
          <w:tcPr>
            <w:tcW w:w="1334" w:type="dxa"/>
            <w:vAlign w:val="center"/>
          </w:tcPr>
          <w:p>
            <w:pPr>
              <w:keepNext w:val="0"/>
              <w:keepLines w:val="0"/>
              <w:widowControl/>
              <w:suppressLineNumbers w:val="0"/>
              <w:spacing w:before="0" w:beforeAutospacing="0" w:after="0" w:afterAutospacing="0" w:line="440" w:lineRule="exact"/>
              <w:ind w:left="0" w:right="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复印件</w:t>
            </w:r>
          </w:p>
        </w:tc>
        <w:tc>
          <w:tcPr>
            <w:tcW w:w="1265" w:type="dxa"/>
            <w:vAlign w:val="center"/>
          </w:tcPr>
          <w:p>
            <w:pPr>
              <w:keepNext w:val="0"/>
              <w:keepLines w:val="0"/>
              <w:widowControl/>
              <w:suppressLineNumbers w:val="0"/>
              <w:spacing w:before="0" w:beforeAutospacing="0" w:after="0" w:afterAutospacing="0" w:line="440" w:lineRule="exact"/>
              <w:ind w:left="0" w:right="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复印件</w:t>
            </w:r>
          </w:p>
        </w:tc>
        <w:tc>
          <w:tcPr>
            <w:tcW w:w="3380"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26"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4</w:t>
            </w:r>
          </w:p>
        </w:tc>
        <w:tc>
          <w:tcPr>
            <w:tcW w:w="317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投标保证金缴纳凭证</w:t>
            </w:r>
          </w:p>
        </w:tc>
        <w:tc>
          <w:tcPr>
            <w:tcW w:w="1334" w:type="dxa"/>
            <w:vAlign w:val="center"/>
          </w:tcPr>
          <w:p>
            <w:pPr>
              <w:keepNext w:val="0"/>
              <w:keepLines w:val="0"/>
              <w:widowControl/>
              <w:suppressLineNumbers w:val="0"/>
              <w:spacing w:before="0" w:beforeAutospacing="0" w:after="0" w:afterAutospacing="0" w:line="440" w:lineRule="exact"/>
              <w:ind w:left="0" w:right="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复印件</w:t>
            </w:r>
          </w:p>
        </w:tc>
        <w:tc>
          <w:tcPr>
            <w:tcW w:w="1265" w:type="dxa"/>
            <w:vAlign w:val="center"/>
          </w:tcPr>
          <w:p>
            <w:pPr>
              <w:keepNext w:val="0"/>
              <w:keepLines w:val="0"/>
              <w:widowControl/>
              <w:suppressLineNumbers w:val="0"/>
              <w:spacing w:before="0" w:beforeAutospacing="0" w:after="0" w:afterAutospacing="0" w:line="440" w:lineRule="exact"/>
              <w:ind w:left="0" w:right="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复印件</w:t>
            </w:r>
          </w:p>
        </w:tc>
        <w:tc>
          <w:tcPr>
            <w:tcW w:w="3380" w:type="dxa"/>
            <w:vAlign w:val="center"/>
          </w:tcPr>
          <w:p>
            <w:pPr>
              <w:keepNext w:val="0"/>
              <w:keepLines w:val="0"/>
              <w:widowControl/>
              <w:suppressLineNumbers w:val="0"/>
              <w:spacing w:before="0" w:beforeAutospacing="0" w:after="0" w:afterAutospacing="0" w:line="440" w:lineRule="exact"/>
              <w:ind w:left="0" w:right="0"/>
              <w:rPr>
                <w:rFonts w:hint="default"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rPr>
              <w:t>电汇凭证或</w:t>
            </w:r>
            <w:r>
              <w:rPr>
                <w:rFonts w:hint="eastAsia" w:cs="宋体" w:asciiTheme="minorEastAsia" w:hAnsiTheme="minorEastAsia" w:eastAsiaTheme="minorEastAsia"/>
                <w:kern w:val="0"/>
                <w:sz w:val="24"/>
                <w:szCs w:val="24"/>
                <w:lang w:val="en-US" w:eastAsia="zh-CN"/>
              </w:rPr>
              <w:t>投标保函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726"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5</w:t>
            </w:r>
          </w:p>
        </w:tc>
        <w:tc>
          <w:tcPr>
            <w:tcW w:w="317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信用记录</w:t>
            </w:r>
          </w:p>
        </w:tc>
        <w:tc>
          <w:tcPr>
            <w:tcW w:w="1334" w:type="dxa"/>
            <w:vAlign w:val="center"/>
          </w:tcPr>
          <w:p>
            <w:pPr>
              <w:keepNext w:val="0"/>
              <w:keepLines w:val="0"/>
              <w:widowControl/>
              <w:suppressLineNumbers w:val="0"/>
              <w:spacing w:before="0" w:beforeAutospacing="0" w:after="0" w:afterAutospacing="0" w:line="440" w:lineRule="exact"/>
              <w:ind w:left="0" w:right="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复印件</w:t>
            </w:r>
          </w:p>
        </w:tc>
        <w:tc>
          <w:tcPr>
            <w:tcW w:w="1265" w:type="dxa"/>
            <w:vAlign w:val="center"/>
          </w:tcPr>
          <w:p>
            <w:pPr>
              <w:keepNext w:val="0"/>
              <w:keepLines w:val="0"/>
              <w:widowControl/>
              <w:suppressLineNumbers w:val="0"/>
              <w:spacing w:before="0" w:beforeAutospacing="0" w:after="0" w:afterAutospacing="0" w:line="440" w:lineRule="exact"/>
              <w:ind w:left="0" w:right="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复印件</w:t>
            </w:r>
          </w:p>
        </w:tc>
        <w:tc>
          <w:tcPr>
            <w:tcW w:w="3380"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网页打印件，需体现查询日期（附件十六）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726"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6</w:t>
            </w:r>
          </w:p>
        </w:tc>
        <w:tc>
          <w:tcPr>
            <w:tcW w:w="317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《医疗器械生产许可证》或《医疗器械经营许可证》</w:t>
            </w:r>
          </w:p>
        </w:tc>
        <w:tc>
          <w:tcPr>
            <w:tcW w:w="1334" w:type="dxa"/>
            <w:vAlign w:val="center"/>
          </w:tcPr>
          <w:p>
            <w:pPr>
              <w:keepNext w:val="0"/>
              <w:keepLines w:val="0"/>
              <w:widowControl/>
              <w:suppressLineNumbers w:val="0"/>
              <w:spacing w:before="0" w:beforeAutospacing="0" w:after="0" w:afterAutospacing="0" w:line="440" w:lineRule="exact"/>
              <w:ind w:left="0" w:right="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复印件</w:t>
            </w:r>
          </w:p>
        </w:tc>
        <w:tc>
          <w:tcPr>
            <w:tcW w:w="1265" w:type="dxa"/>
            <w:vAlign w:val="center"/>
          </w:tcPr>
          <w:p>
            <w:pPr>
              <w:keepNext w:val="0"/>
              <w:keepLines w:val="0"/>
              <w:widowControl/>
              <w:suppressLineNumbers w:val="0"/>
              <w:spacing w:before="0" w:beforeAutospacing="0" w:after="0" w:afterAutospacing="0" w:line="440" w:lineRule="exact"/>
              <w:ind w:left="0" w:right="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复印件</w:t>
            </w:r>
          </w:p>
        </w:tc>
        <w:tc>
          <w:tcPr>
            <w:tcW w:w="3380"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26"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7</w:t>
            </w:r>
          </w:p>
        </w:tc>
        <w:tc>
          <w:tcPr>
            <w:tcW w:w="317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投标函</w:t>
            </w:r>
          </w:p>
        </w:tc>
        <w:tc>
          <w:tcPr>
            <w:tcW w:w="1334" w:type="dxa"/>
            <w:vAlign w:val="center"/>
          </w:tcPr>
          <w:p>
            <w:pPr>
              <w:keepNext w:val="0"/>
              <w:keepLines w:val="0"/>
              <w:widowControl/>
              <w:suppressLineNumbers w:val="0"/>
              <w:spacing w:before="0" w:beforeAutospacing="0" w:after="0" w:afterAutospacing="0" w:line="440" w:lineRule="exact"/>
              <w:ind w:left="0" w:right="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原件</w:t>
            </w:r>
          </w:p>
        </w:tc>
        <w:tc>
          <w:tcPr>
            <w:tcW w:w="1265" w:type="dxa"/>
            <w:vAlign w:val="center"/>
          </w:tcPr>
          <w:p>
            <w:pPr>
              <w:keepNext w:val="0"/>
              <w:keepLines w:val="0"/>
              <w:widowControl/>
              <w:suppressLineNumbers w:val="0"/>
              <w:spacing w:before="0" w:beforeAutospacing="0" w:after="0" w:afterAutospacing="0" w:line="440" w:lineRule="exact"/>
              <w:ind w:left="0" w:right="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复印件</w:t>
            </w:r>
          </w:p>
        </w:tc>
        <w:tc>
          <w:tcPr>
            <w:tcW w:w="3380"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（附件一）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26"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8</w:t>
            </w:r>
          </w:p>
        </w:tc>
        <w:tc>
          <w:tcPr>
            <w:tcW w:w="317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法人授权委托书</w:t>
            </w:r>
          </w:p>
        </w:tc>
        <w:tc>
          <w:tcPr>
            <w:tcW w:w="1334" w:type="dxa"/>
            <w:vAlign w:val="center"/>
          </w:tcPr>
          <w:p>
            <w:pPr>
              <w:keepNext w:val="0"/>
              <w:keepLines w:val="0"/>
              <w:widowControl/>
              <w:suppressLineNumbers w:val="0"/>
              <w:spacing w:before="0" w:beforeAutospacing="0" w:after="0" w:afterAutospacing="0" w:line="440" w:lineRule="exact"/>
              <w:ind w:left="0" w:right="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原件</w:t>
            </w:r>
          </w:p>
        </w:tc>
        <w:tc>
          <w:tcPr>
            <w:tcW w:w="1265" w:type="dxa"/>
            <w:vAlign w:val="center"/>
          </w:tcPr>
          <w:p>
            <w:pPr>
              <w:keepNext w:val="0"/>
              <w:keepLines w:val="0"/>
              <w:widowControl/>
              <w:suppressLineNumbers w:val="0"/>
              <w:spacing w:before="0" w:beforeAutospacing="0" w:after="0" w:afterAutospacing="0" w:line="440" w:lineRule="exact"/>
              <w:ind w:left="0" w:right="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复印件</w:t>
            </w:r>
          </w:p>
        </w:tc>
        <w:tc>
          <w:tcPr>
            <w:tcW w:w="3380"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26"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9</w:t>
            </w:r>
          </w:p>
        </w:tc>
        <w:tc>
          <w:tcPr>
            <w:tcW w:w="317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关于资格的声明函</w:t>
            </w:r>
          </w:p>
        </w:tc>
        <w:tc>
          <w:tcPr>
            <w:tcW w:w="1334" w:type="dxa"/>
            <w:vAlign w:val="center"/>
          </w:tcPr>
          <w:p>
            <w:pPr>
              <w:keepNext w:val="0"/>
              <w:keepLines w:val="0"/>
              <w:widowControl/>
              <w:suppressLineNumbers w:val="0"/>
              <w:spacing w:before="0" w:beforeAutospacing="0" w:after="0" w:afterAutospacing="0" w:line="440" w:lineRule="exact"/>
              <w:ind w:left="0" w:right="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原件</w:t>
            </w:r>
          </w:p>
        </w:tc>
        <w:tc>
          <w:tcPr>
            <w:tcW w:w="1265" w:type="dxa"/>
            <w:vAlign w:val="center"/>
          </w:tcPr>
          <w:p>
            <w:pPr>
              <w:keepNext w:val="0"/>
              <w:keepLines w:val="0"/>
              <w:widowControl/>
              <w:suppressLineNumbers w:val="0"/>
              <w:spacing w:before="0" w:beforeAutospacing="0" w:after="0" w:afterAutospacing="0" w:line="440" w:lineRule="exact"/>
              <w:ind w:left="0" w:right="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复印件</w:t>
            </w:r>
          </w:p>
        </w:tc>
        <w:tc>
          <w:tcPr>
            <w:tcW w:w="3380"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（附件三）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26"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10</w:t>
            </w:r>
          </w:p>
        </w:tc>
        <w:tc>
          <w:tcPr>
            <w:tcW w:w="317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开标一览表</w:t>
            </w:r>
          </w:p>
        </w:tc>
        <w:tc>
          <w:tcPr>
            <w:tcW w:w="1334"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原件</w:t>
            </w:r>
          </w:p>
        </w:tc>
        <w:tc>
          <w:tcPr>
            <w:tcW w:w="1265"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复印件</w:t>
            </w:r>
          </w:p>
        </w:tc>
        <w:tc>
          <w:tcPr>
            <w:tcW w:w="338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原件需密封后单独提交。（附件四）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726"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11</w:t>
            </w:r>
          </w:p>
        </w:tc>
        <w:tc>
          <w:tcPr>
            <w:tcW w:w="317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明细报价表</w:t>
            </w:r>
          </w:p>
        </w:tc>
        <w:tc>
          <w:tcPr>
            <w:tcW w:w="1334"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原件</w:t>
            </w:r>
          </w:p>
        </w:tc>
        <w:tc>
          <w:tcPr>
            <w:tcW w:w="1265"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复印件</w:t>
            </w:r>
          </w:p>
        </w:tc>
        <w:tc>
          <w:tcPr>
            <w:tcW w:w="338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（附件五）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26"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12</w:t>
            </w:r>
          </w:p>
        </w:tc>
        <w:tc>
          <w:tcPr>
            <w:tcW w:w="317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产品简要说明一览表</w:t>
            </w:r>
          </w:p>
        </w:tc>
        <w:tc>
          <w:tcPr>
            <w:tcW w:w="1334" w:type="dxa"/>
            <w:vAlign w:val="center"/>
          </w:tcPr>
          <w:p>
            <w:pPr>
              <w:keepNext w:val="0"/>
              <w:keepLines w:val="0"/>
              <w:suppressLineNumbers w:val="0"/>
              <w:spacing w:before="0" w:beforeAutospacing="0" w:after="0" w:afterAutospacing="0" w:line="440" w:lineRule="exact"/>
              <w:ind w:left="0" w:right="0"/>
              <w:jc w:val="left"/>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附生产厂家产品彩页</w:t>
            </w:r>
            <w:r>
              <w:rPr>
                <w:rFonts w:hint="eastAsia" w:asciiTheme="minorEastAsia" w:hAnsiTheme="minorEastAsia" w:eastAsiaTheme="minorEastAsia"/>
                <w:sz w:val="24"/>
                <w:szCs w:val="24"/>
                <w:lang w:val="en-US" w:eastAsia="zh-CN"/>
              </w:rPr>
              <w:t>及技术白皮书、产品注册证及检验报告单</w:t>
            </w:r>
          </w:p>
        </w:tc>
        <w:tc>
          <w:tcPr>
            <w:tcW w:w="1265" w:type="dxa"/>
            <w:vAlign w:val="center"/>
          </w:tcPr>
          <w:p>
            <w:pPr>
              <w:keepNext w:val="0"/>
              <w:keepLines w:val="0"/>
              <w:suppressLineNumbers w:val="0"/>
              <w:spacing w:before="0" w:beforeAutospacing="0" w:after="0" w:afterAutospacing="0" w:line="440" w:lineRule="exact"/>
              <w:ind w:left="0" w:right="0"/>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附生产厂家产品彩页复印件</w:t>
            </w:r>
            <w:r>
              <w:rPr>
                <w:rFonts w:hint="eastAsia" w:asciiTheme="minorEastAsia" w:hAnsiTheme="minorEastAsia" w:eastAsiaTheme="minorEastAsia"/>
                <w:sz w:val="24"/>
                <w:szCs w:val="24"/>
                <w:lang w:val="en-US" w:eastAsia="zh-CN"/>
              </w:rPr>
              <w:t>技术白皮书、产品注册证及检验报告单</w:t>
            </w:r>
          </w:p>
        </w:tc>
        <w:tc>
          <w:tcPr>
            <w:tcW w:w="3380" w:type="dxa"/>
            <w:vAlign w:val="center"/>
          </w:tcPr>
          <w:p>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（附件六）</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缺一不可</w:t>
            </w:r>
            <w:r>
              <w:rPr>
                <w:rFonts w:hint="eastAsia" w:asciiTheme="minorEastAsia" w:hAnsiTheme="minorEastAsia" w:eastAsiaTheme="minor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26"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13</w:t>
            </w:r>
          </w:p>
        </w:tc>
        <w:tc>
          <w:tcPr>
            <w:tcW w:w="3175" w:type="dxa"/>
            <w:vAlign w:val="center"/>
          </w:tcPr>
          <w:p>
            <w:pPr>
              <w:keepNext w:val="0"/>
              <w:keepLines w:val="0"/>
              <w:suppressLineNumbers w:val="0"/>
              <w:spacing w:before="0" w:beforeAutospacing="0" w:after="0" w:afterAutospacing="0" w:line="440" w:lineRule="exact"/>
              <w:ind w:left="0" w:right="0"/>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备品、备件清单</w:t>
            </w:r>
            <w:r>
              <w:rPr>
                <w:rFonts w:hint="eastAsia" w:asciiTheme="minorEastAsia" w:hAnsiTheme="minorEastAsia" w:eastAsiaTheme="minorEastAsia"/>
                <w:sz w:val="24"/>
                <w:szCs w:val="24"/>
                <w:lang w:val="en-US" w:eastAsia="zh-CN"/>
              </w:rPr>
              <w:t>及质保期期满后相关维修配件清单易费用一览表</w:t>
            </w:r>
          </w:p>
        </w:tc>
        <w:tc>
          <w:tcPr>
            <w:tcW w:w="1334"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1265"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338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（附件七）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26"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14</w:t>
            </w:r>
          </w:p>
        </w:tc>
        <w:tc>
          <w:tcPr>
            <w:tcW w:w="317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规格、技术参数偏离表</w:t>
            </w:r>
          </w:p>
        </w:tc>
        <w:tc>
          <w:tcPr>
            <w:tcW w:w="1334"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原件</w:t>
            </w:r>
          </w:p>
        </w:tc>
        <w:tc>
          <w:tcPr>
            <w:tcW w:w="1265"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复印件</w:t>
            </w:r>
          </w:p>
        </w:tc>
        <w:tc>
          <w:tcPr>
            <w:tcW w:w="338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（附件八）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26"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15</w:t>
            </w:r>
          </w:p>
        </w:tc>
        <w:tc>
          <w:tcPr>
            <w:tcW w:w="317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商务条款偏离表</w:t>
            </w:r>
          </w:p>
        </w:tc>
        <w:tc>
          <w:tcPr>
            <w:tcW w:w="1334"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原件</w:t>
            </w:r>
          </w:p>
        </w:tc>
        <w:tc>
          <w:tcPr>
            <w:tcW w:w="1265"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复印件</w:t>
            </w:r>
          </w:p>
        </w:tc>
        <w:tc>
          <w:tcPr>
            <w:tcW w:w="338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（附件九）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26" w:type="dxa"/>
            <w:vAlign w:val="center"/>
          </w:tcPr>
          <w:p>
            <w:pPr>
              <w:keepNext w:val="0"/>
              <w:keepLines w:val="0"/>
              <w:suppressLineNumbers w:val="0"/>
              <w:spacing w:before="0" w:beforeAutospacing="0" w:after="0" w:afterAutospacing="0" w:line="440" w:lineRule="exact"/>
              <w:ind w:left="0" w:right="0"/>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16</w:t>
            </w:r>
          </w:p>
        </w:tc>
        <w:tc>
          <w:tcPr>
            <w:tcW w:w="317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项目负责人及拟投入本项目人员简历</w:t>
            </w:r>
          </w:p>
        </w:tc>
        <w:tc>
          <w:tcPr>
            <w:tcW w:w="1334"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原件</w:t>
            </w:r>
          </w:p>
        </w:tc>
        <w:tc>
          <w:tcPr>
            <w:tcW w:w="1265"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复印件</w:t>
            </w:r>
          </w:p>
        </w:tc>
        <w:tc>
          <w:tcPr>
            <w:tcW w:w="3380" w:type="dxa"/>
            <w:vAlign w:val="center"/>
          </w:tcPr>
          <w:p>
            <w:pPr>
              <w:keepNext w:val="0"/>
              <w:keepLines w:val="0"/>
              <w:suppressLineNumbers w:val="0"/>
              <w:spacing w:before="0" w:beforeAutospacing="0" w:after="0" w:afterAutospacing="0" w:line="440" w:lineRule="exact"/>
              <w:ind w:left="0" w:right="0"/>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（附件十）</w:t>
            </w:r>
            <w:r>
              <w:rPr>
                <w:rFonts w:hint="eastAsia" w:asciiTheme="minorEastAsia" w:hAnsiTheme="minorEastAsia" w:eastAsiaTheme="minorEastAsia"/>
                <w:sz w:val="24"/>
                <w:szCs w:val="24"/>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6" w:type="dxa"/>
            <w:vAlign w:val="center"/>
          </w:tcPr>
          <w:p>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7</w:t>
            </w:r>
          </w:p>
        </w:tc>
        <w:tc>
          <w:tcPr>
            <w:tcW w:w="317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近三年类似项目经营业绩表</w:t>
            </w:r>
          </w:p>
        </w:tc>
        <w:tc>
          <w:tcPr>
            <w:tcW w:w="1334"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复印件</w:t>
            </w:r>
          </w:p>
        </w:tc>
        <w:tc>
          <w:tcPr>
            <w:tcW w:w="1265"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复印件</w:t>
            </w:r>
          </w:p>
        </w:tc>
        <w:tc>
          <w:tcPr>
            <w:tcW w:w="338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请提供成交通知书或合同的复印件加盖公章。（附件十一）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6" w:type="dxa"/>
            <w:vAlign w:val="center"/>
          </w:tcPr>
          <w:p>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8</w:t>
            </w:r>
          </w:p>
        </w:tc>
        <w:tc>
          <w:tcPr>
            <w:tcW w:w="317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采购文件中要求提交的和投标人认为需要提供的其它说明和资料。</w:t>
            </w:r>
          </w:p>
        </w:tc>
        <w:tc>
          <w:tcPr>
            <w:tcW w:w="1334"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原件</w:t>
            </w:r>
          </w:p>
        </w:tc>
        <w:tc>
          <w:tcPr>
            <w:tcW w:w="1265"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彩页或复印件</w:t>
            </w:r>
          </w:p>
        </w:tc>
        <w:tc>
          <w:tcPr>
            <w:tcW w:w="338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格式自定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6" w:type="dxa"/>
            <w:vAlign w:val="center"/>
          </w:tcPr>
          <w:p>
            <w:pPr>
              <w:keepNext w:val="0"/>
              <w:keepLines w:val="0"/>
              <w:suppressLineNumbers w:val="0"/>
              <w:spacing w:before="0" w:beforeAutospacing="0" w:after="0" w:afterAutospacing="0" w:line="440" w:lineRule="exact"/>
              <w:ind w:left="0" w:right="0"/>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19</w:t>
            </w:r>
          </w:p>
        </w:tc>
        <w:tc>
          <w:tcPr>
            <w:tcW w:w="317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《反商业贿赂承诺书》</w:t>
            </w:r>
          </w:p>
        </w:tc>
        <w:tc>
          <w:tcPr>
            <w:tcW w:w="1334"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原件</w:t>
            </w:r>
          </w:p>
        </w:tc>
        <w:tc>
          <w:tcPr>
            <w:tcW w:w="1265" w:type="dxa"/>
            <w:vAlign w:val="center"/>
          </w:tcPr>
          <w:p>
            <w:pPr>
              <w:keepNext w:val="0"/>
              <w:keepLines w:val="0"/>
              <w:suppressLineNumbers w:val="0"/>
              <w:spacing w:before="0" w:beforeAutospacing="0" w:after="0" w:afterAutospacing="0" w:line="440" w:lineRule="exact"/>
              <w:ind w:left="0" w:right="0" w:firstLine="120" w:firstLineChars="5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复印件</w:t>
            </w:r>
          </w:p>
        </w:tc>
        <w:tc>
          <w:tcPr>
            <w:tcW w:w="338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（附件十二）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6" w:type="dxa"/>
            <w:vAlign w:val="center"/>
          </w:tcPr>
          <w:p>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val="en-US" w:eastAsia="zh-CN"/>
              </w:rPr>
              <w:t>0</w:t>
            </w:r>
          </w:p>
        </w:tc>
        <w:tc>
          <w:tcPr>
            <w:tcW w:w="317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售后服务体系承诺</w:t>
            </w:r>
          </w:p>
        </w:tc>
        <w:tc>
          <w:tcPr>
            <w:tcW w:w="1334"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原件</w:t>
            </w:r>
          </w:p>
        </w:tc>
        <w:tc>
          <w:tcPr>
            <w:tcW w:w="1265" w:type="dxa"/>
            <w:vAlign w:val="center"/>
          </w:tcPr>
          <w:p>
            <w:pPr>
              <w:keepNext w:val="0"/>
              <w:keepLines w:val="0"/>
              <w:suppressLineNumbers w:val="0"/>
              <w:spacing w:before="0" w:beforeAutospacing="0" w:after="0" w:afterAutospacing="0" w:line="440" w:lineRule="exact"/>
              <w:ind w:left="0" w:right="0" w:firstLine="120" w:firstLineChars="5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复印件</w:t>
            </w:r>
          </w:p>
        </w:tc>
        <w:tc>
          <w:tcPr>
            <w:tcW w:w="338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（附件十三）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6" w:type="dxa"/>
            <w:vAlign w:val="center"/>
          </w:tcPr>
          <w:p>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val="en-US" w:eastAsia="zh-CN"/>
              </w:rPr>
              <w:t>1</w:t>
            </w:r>
          </w:p>
        </w:tc>
        <w:tc>
          <w:tcPr>
            <w:tcW w:w="3175" w:type="dxa"/>
            <w:vAlign w:val="center"/>
          </w:tcPr>
          <w:p>
            <w:pPr>
              <w:keepNext w:val="0"/>
              <w:keepLines w:val="0"/>
              <w:suppressLineNumbers w:val="0"/>
              <w:spacing w:before="0" w:beforeAutospacing="0" w:after="0" w:afterAutospacing="0"/>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节能、环境标志产品优惠明细表</w:t>
            </w:r>
          </w:p>
        </w:tc>
        <w:tc>
          <w:tcPr>
            <w:tcW w:w="1334"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原件</w:t>
            </w:r>
          </w:p>
        </w:tc>
        <w:tc>
          <w:tcPr>
            <w:tcW w:w="1265" w:type="dxa"/>
            <w:vAlign w:val="center"/>
          </w:tcPr>
          <w:p>
            <w:pPr>
              <w:keepNext w:val="0"/>
              <w:keepLines w:val="0"/>
              <w:suppressLineNumbers w:val="0"/>
              <w:spacing w:before="0" w:beforeAutospacing="0" w:after="0" w:afterAutospacing="0" w:line="440" w:lineRule="exact"/>
              <w:ind w:left="0" w:right="0" w:firstLine="120" w:firstLineChars="5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复印件</w:t>
            </w:r>
          </w:p>
        </w:tc>
        <w:tc>
          <w:tcPr>
            <w:tcW w:w="338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（附件十四）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6" w:type="dxa"/>
            <w:vAlign w:val="center"/>
          </w:tcPr>
          <w:p>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val="en-US" w:eastAsia="zh-CN"/>
              </w:rPr>
              <w:t>2</w:t>
            </w:r>
          </w:p>
        </w:tc>
        <w:tc>
          <w:tcPr>
            <w:tcW w:w="317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投标人企业类型声明函</w:t>
            </w:r>
          </w:p>
        </w:tc>
        <w:tc>
          <w:tcPr>
            <w:tcW w:w="1334"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原件</w:t>
            </w:r>
          </w:p>
        </w:tc>
        <w:tc>
          <w:tcPr>
            <w:tcW w:w="1265"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复印件</w:t>
            </w:r>
          </w:p>
        </w:tc>
        <w:tc>
          <w:tcPr>
            <w:tcW w:w="338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（附件十五）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6" w:type="dxa"/>
            <w:vAlign w:val="center"/>
          </w:tcPr>
          <w:p>
            <w:pPr>
              <w:keepNext w:val="0"/>
              <w:keepLines w:val="0"/>
              <w:widowControl/>
              <w:suppressLineNumbers w:val="0"/>
              <w:spacing w:before="0" w:beforeAutospacing="0" w:after="0" w:afterAutospacing="0" w:line="440" w:lineRule="exact"/>
              <w:ind w:left="0" w:right="0"/>
              <w:rPr>
                <w:rFonts w:hint="eastAsia" w:asciiTheme="minorEastAsia" w:hAnsiTheme="minorEastAsia" w:eastAsiaTheme="minorEastAsia"/>
                <w:kern w:val="0"/>
                <w:sz w:val="24"/>
                <w:szCs w:val="24"/>
                <w:lang w:val="en-US" w:eastAsia="zh-CN"/>
              </w:rPr>
            </w:pPr>
            <w:r>
              <w:rPr>
                <w:rFonts w:hint="eastAsia" w:asciiTheme="minorEastAsia" w:hAnsiTheme="minorEastAsia" w:eastAsiaTheme="minorEastAsia"/>
                <w:kern w:val="0"/>
                <w:sz w:val="24"/>
                <w:szCs w:val="24"/>
              </w:rPr>
              <w:t>2</w:t>
            </w:r>
            <w:r>
              <w:rPr>
                <w:rFonts w:hint="eastAsia" w:asciiTheme="minorEastAsia" w:hAnsiTheme="minorEastAsia" w:eastAsiaTheme="minorEastAsia"/>
                <w:kern w:val="0"/>
                <w:sz w:val="24"/>
                <w:szCs w:val="24"/>
                <w:lang w:val="en-US" w:eastAsia="zh-CN"/>
              </w:rPr>
              <w:t>3</w:t>
            </w:r>
          </w:p>
        </w:tc>
        <w:tc>
          <w:tcPr>
            <w:tcW w:w="3175" w:type="dxa"/>
            <w:vAlign w:val="center"/>
          </w:tcPr>
          <w:p>
            <w:pPr>
              <w:keepNext w:val="0"/>
              <w:keepLines w:val="0"/>
              <w:widowControl/>
              <w:suppressLineNumbers w:val="0"/>
              <w:spacing w:before="0" w:beforeAutospacing="0" w:after="0" w:afterAutospacing="0" w:line="440" w:lineRule="exact"/>
              <w:ind w:left="0" w:right="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中小企业生产或销售的产品优惠明细表</w:t>
            </w:r>
          </w:p>
        </w:tc>
        <w:tc>
          <w:tcPr>
            <w:tcW w:w="1334" w:type="dxa"/>
            <w:vAlign w:val="center"/>
          </w:tcPr>
          <w:p>
            <w:pPr>
              <w:keepNext w:val="0"/>
              <w:keepLines w:val="0"/>
              <w:widowControl/>
              <w:suppressLineNumbers w:val="0"/>
              <w:spacing w:before="0" w:beforeAutospacing="0" w:after="0" w:afterAutospacing="0" w:line="440" w:lineRule="exact"/>
              <w:ind w:left="0" w:right="0"/>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原件</w:t>
            </w:r>
          </w:p>
        </w:tc>
        <w:tc>
          <w:tcPr>
            <w:tcW w:w="1265" w:type="dxa"/>
            <w:vAlign w:val="center"/>
          </w:tcPr>
          <w:p>
            <w:pPr>
              <w:keepNext w:val="0"/>
              <w:keepLines w:val="0"/>
              <w:widowControl/>
              <w:suppressLineNumbers w:val="0"/>
              <w:spacing w:before="0" w:beforeAutospacing="0" w:after="0" w:afterAutospacing="0" w:line="440" w:lineRule="exact"/>
              <w:ind w:left="0" w:right="0"/>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复印件</w:t>
            </w:r>
          </w:p>
        </w:tc>
        <w:tc>
          <w:tcPr>
            <w:tcW w:w="3380" w:type="dxa"/>
            <w:vAlign w:val="center"/>
          </w:tcPr>
          <w:p>
            <w:pPr>
              <w:keepNext w:val="0"/>
              <w:keepLines w:val="0"/>
              <w:widowControl/>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（附件十五-1.1）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6" w:type="dxa"/>
            <w:vAlign w:val="center"/>
          </w:tcPr>
          <w:p>
            <w:pPr>
              <w:keepNext w:val="0"/>
              <w:keepLines w:val="0"/>
              <w:widowControl/>
              <w:suppressLineNumbers w:val="0"/>
              <w:spacing w:before="0" w:beforeAutospacing="0" w:after="0" w:afterAutospacing="0" w:line="440" w:lineRule="exact"/>
              <w:ind w:left="0" w:right="0"/>
              <w:rPr>
                <w:rFonts w:hint="eastAsia" w:asciiTheme="minorEastAsia" w:hAnsiTheme="minorEastAsia" w:eastAsiaTheme="minorEastAsia"/>
                <w:kern w:val="0"/>
                <w:sz w:val="24"/>
                <w:szCs w:val="24"/>
                <w:lang w:val="en-US" w:eastAsia="zh-CN"/>
              </w:rPr>
            </w:pPr>
            <w:r>
              <w:rPr>
                <w:rFonts w:hint="eastAsia" w:asciiTheme="minorEastAsia" w:hAnsiTheme="minorEastAsia" w:eastAsiaTheme="minorEastAsia"/>
                <w:kern w:val="0"/>
                <w:sz w:val="24"/>
                <w:szCs w:val="24"/>
              </w:rPr>
              <w:t>2</w:t>
            </w:r>
            <w:r>
              <w:rPr>
                <w:rFonts w:hint="eastAsia" w:asciiTheme="minorEastAsia" w:hAnsiTheme="minorEastAsia" w:eastAsiaTheme="minorEastAsia"/>
                <w:kern w:val="0"/>
                <w:sz w:val="24"/>
                <w:szCs w:val="24"/>
                <w:lang w:val="en-US" w:eastAsia="zh-CN"/>
              </w:rPr>
              <w:t>4</w:t>
            </w:r>
          </w:p>
        </w:tc>
        <w:tc>
          <w:tcPr>
            <w:tcW w:w="3175" w:type="dxa"/>
            <w:vAlign w:val="center"/>
          </w:tcPr>
          <w:p>
            <w:pPr>
              <w:keepNext w:val="0"/>
              <w:keepLines w:val="0"/>
              <w:widowControl/>
              <w:suppressLineNumbers w:val="0"/>
              <w:spacing w:before="0" w:beforeAutospacing="0" w:after="0" w:afterAutospacing="0" w:line="440" w:lineRule="exact"/>
              <w:ind w:left="0" w:right="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监狱企业声明函</w:t>
            </w:r>
          </w:p>
        </w:tc>
        <w:tc>
          <w:tcPr>
            <w:tcW w:w="1334" w:type="dxa"/>
            <w:vAlign w:val="center"/>
          </w:tcPr>
          <w:p>
            <w:pPr>
              <w:keepNext w:val="0"/>
              <w:keepLines w:val="0"/>
              <w:widowControl/>
              <w:suppressLineNumbers w:val="0"/>
              <w:spacing w:before="0" w:beforeAutospacing="0" w:after="0" w:afterAutospacing="0" w:line="440" w:lineRule="exact"/>
              <w:ind w:left="0" w:right="0"/>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原件</w:t>
            </w:r>
          </w:p>
        </w:tc>
        <w:tc>
          <w:tcPr>
            <w:tcW w:w="1265" w:type="dxa"/>
            <w:vAlign w:val="center"/>
          </w:tcPr>
          <w:p>
            <w:pPr>
              <w:keepNext w:val="0"/>
              <w:keepLines w:val="0"/>
              <w:widowControl/>
              <w:suppressLineNumbers w:val="0"/>
              <w:spacing w:before="0" w:beforeAutospacing="0" w:after="0" w:afterAutospacing="0" w:line="440" w:lineRule="exact"/>
              <w:ind w:left="0" w:right="0"/>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复印件</w:t>
            </w:r>
          </w:p>
        </w:tc>
        <w:tc>
          <w:tcPr>
            <w:tcW w:w="3380" w:type="dxa"/>
            <w:vAlign w:val="center"/>
          </w:tcPr>
          <w:p>
            <w:pPr>
              <w:keepNext w:val="0"/>
              <w:keepLines w:val="0"/>
              <w:widowControl/>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（附件十五</w:t>
            </w:r>
            <w:r>
              <w:rPr>
                <w:rFonts w:asciiTheme="minorEastAsia" w:hAnsiTheme="minorEastAsia" w:eastAsiaTheme="minorEastAsia"/>
                <w:sz w:val="24"/>
                <w:szCs w:val="24"/>
              </w:rPr>
              <w:t>-2</w:t>
            </w:r>
            <w:r>
              <w:rPr>
                <w:rFonts w:hint="eastAsia"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6" w:type="dxa"/>
            <w:vAlign w:val="center"/>
          </w:tcPr>
          <w:p>
            <w:pPr>
              <w:keepNext w:val="0"/>
              <w:keepLines w:val="0"/>
              <w:widowControl/>
              <w:suppressLineNumbers w:val="0"/>
              <w:spacing w:before="0" w:beforeAutospacing="0" w:after="0" w:afterAutospacing="0" w:line="440" w:lineRule="exact"/>
              <w:ind w:left="0" w:right="0"/>
              <w:rPr>
                <w:rFonts w:hint="eastAsia" w:asciiTheme="minorEastAsia" w:hAnsiTheme="minorEastAsia" w:eastAsiaTheme="minorEastAsia"/>
                <w:kern w:val="0"/>
                <w:sz w:val="24"/>
                <w:szCs w:val="24"/>
                <w:lang w:val="en-US" w:eastAsia="zh-CN"/>
              </w:rPr>
            </w:pPr>
            <w:r>
              <w:rPr>
                <w:rFonts w:hint="eastAsia" w:asciiTheme="minorEastAsia" w:hAnsiTheme="minorEastAsia" w:eastAsiaTheme="minorEastAsia"/>
                <w:kern w:val="0"/>
                <w:sz w:val="24"/>
                <w:szCs w:val="24"/>
              </w:rPr>
              <w:t>2</w:t>
            </w:r>
            <w:r>
              <w:rPr>
                <w:rFonts w:hint="eastAsia" w:asciiTheme="minorEastAsia" w:hAnsiTheme="minorEastAsia" w:eastAsiaTheme="minorEastAsia"/>
                <w:kern w:val="0"/>
                <w:sz w:val="24"/>
                <w:szCs w:val="24"/>
                <w:lang w:val="en-US" w:eastAsia="zh-CN"/>
              </w:rPr>
              <w:t>5</w:t>
            </w:r>
          </w:p>
        </w:tc>
        <w:tc>
          <w:tcPr>
            <w:tcW w:w="3175" w:type="dxa"/>
            <w:vAlign w:val="center"/>
          </w:tcPr>
          <w:p>
            <w:pPr>
              <w:keepNext w:val="0"/>
              <w:keepLines w:val="0"/>
              <w:widowControl/>
              <w:suppressLineNumbers w:val="0"/>
              <w:spacing w:before="0" w:beforeAutospacing="0" w:after="0" w:afterAutospacing="0" w:line="440" w:lineRule="exact"/>
              <w:ind w:left="0" w:right="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残疾人福利性单位声明函</w:t>
            </w:r>
          </w:p>
        </w:tc>
        <w:tc>
          <w:tcPr>
            <w:tcW w:w="1334" w:type="dxa"/>
            <w:vAlign w:val="center"/>
          </w:tcPr>
          <w:p>
            <w:pPr>
              <w:keepNext w:val="0"/>
              <w:keepLines w:val="0"/>
              <w:widowControl/>
              <w:suppressLineNumbers w:val="0"/>
              <w:spacing w:before="0" w:beforeAutospacing="0" w:after="0" w:afterAutospacing="0" w:line="440" w:lineRule="exact"/>
              <w:ind w:left="0" w:right="0"/>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原件</w:t>
            </w:r>
          </w:p>
        </w:tc>
        <w:tc>
          <w:tcPr>
            <w:tcW w:w="1265" w:type="dxa"/>
            <w:vAlign w:val="center"/>
          </w:tcPr>
          <w:p>
            <w:pPr>
              <w:keepNext w:val="0"/>
              <w:keepLines w:val="0"/>
              <w:widowControl/>
              <w:suppressLineNumbers w:val="0"/>
              <w:spacing w:before="0" w:beforeAutospacing="0" w:after="0" w:afterAutospacing="0" w:line="440" w:lineRule="exact"/>
              <w:ind w:left="0" w:right="0"/>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复印件</w:t>
            </w:r>
          </w:p>
        </w:tc>
        <w:tc>
          <w:tcPr>
            <w:tcW w:w="3380" w:type="dxa"/>
            <w:vAlign w:val="center"/>
          </w:tcPr>
          <w:p>
            <w:pPr>
              <w:keepNext w:val="0"/>
              <w:keepLines w:val="0"/>
              <w:widowControl/>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（附件十五</w:t>
            </w:r>
            <w:r>
              <w:rPr>
                <w:rFonts w:asciiTheme="minorEastAsia" w:hAnsiTheme="minorEastAsia" w:eastAsiaTheme="minorEastAsia"/>
                <w:sz w:val="24"/>
                <w:szCs w:val="24"/>
              </w:rPr>
              <w:t>-3</w:t>
            </w:r>
            <w:r>
              <w:rPr>
                <w:rFonts w:hint="eastAsia"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6"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b/>
                <w:sz w:val="24"/>
                <w:szCs w:val="24"/>
              </w:rPr>
            </w:pPr>
            <w:r>
              <w:rPr>
                <w:rFonts w:hint="eastAsia" w:asciiTheme="minorEastAsia" w:hAnsiTheme="minorEastAsia" w:eastAsiaTheme="minorEastAsia"/>
                <w:b/>
                <w:sz w:val="24"/>
                <w:szCs w:val="24"/>
              </w:rPr>
              <w:t>备注</w:t>
            </w:r>
          </w:p>
        </w:tc>
        <w:tc>
          <w:tcPr>
            <w:tcW w:w="9154" w:type="dxa"/>
            <w:gridSpan w:val="4"/>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b/>
                <w:sz w:val="24"/>
                <w:szCs w:val="24"/>
                <w:u w:val="dottedHeavy"/>
              </w:rPr>
            </w:pPr>
            <w:r>
              <w:rPr>
                <w:rFonts w:hint="eastAsia" w:asciiTheme="minorEastAsia" w:hAnsiTheme="minorEastAsia" w:eastAsiaTheme="minorEastAsia"/>
                <w:b/>
                <w:sz w:val="24"/>
                <w:szCs w:val="24"/>
              </w:rPr>
              <w:t>注：附件十四、十五投标人根据情况自行选择，不享受相关政策的投标人无需提供。</w:t>
            </w:r>
          </w:p>
          <w:p>
            <w:pPr>
              <w:keepNext w:val="0"/>
              <w:keepLines w:val="0"/>
              <w:suppressLineNumbers w:val="0"/>
              <w:spacing w:before="0" w:beforeAutospacing="0" w:after="0" w:afterAutospacing="0" w:line="440" w:lineRule="exact"/>
              <w:ind w:left="0" w:right="0"/>
              <w:rPr>
                <w:rFonts w:asciiTheme="minorEastAsia" w:hAnsiTheme="minorEastAsia" w:eastAsiaTheme="minorEastAsia"/>
                <w:b/>
                <w:sz w:val="24"/>
                <w:szCs w:val="24"/>
                <w:u w:val="dottedHeavy"/>
              </w:rPr>
            </w:pPr>
            <w:r>
              <w:rPr>
                <w:rFonts w:hint="eastAsia" w:asciiTheme="minorEastAsia" w:hAnsiTheme="minorEastAsia" w:eastAsiaTheme="minorEastAsia"/>
                <w:b/>
                <w:sz w:val="24"/>
                <w:szCs w:val="24"/>
                <w:u w:val="dottedHeavy"/>
              </w:rPr>
              <w:t>正本必须加盖公章</w:t>
            </w:r>
          </w:p>
        </w:tc>
      </w:tr>
    </w:tbl>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4.2.1投标人的服务承诺应按不低于采购文件中要求的服务标准做出响应。</w:t>
      </w:r>
    </w:p>
    <w:p>
      <w:pPr>
        <w:spacing w:line="440" w:lineRule="exact"/>
        <w:rPr>
          <w:rFonts w:asciiTheme="minorEastAsia" w:hAnsiTheme="minorEastAsia" w:eastAsiaTheme="minorEastAsia"/>
          <w:b/>
          <w:sz w:val="24"/>
          <w:szCs w:val="24"/>
          <w:u w:val="single"/>
        </w:rPr>
      </w:pPr>
      <w:r>
        <w:rPr>
          <w:rFonts w:hint="eastAsia" w:asciiTheme="minorEastAsia" w:hAnsiTheme="minorEastAsia" w:eastAsiaTheme="minorEastAsia"/>
          <w:b/>
          <w:sz w:val="24"/>
          <w:szCs w:val="24"/>
          <w:u w:val="none"/>
        </w:rPr>
        <w:t>4.2.2</w:t>
      </w:r>
      <w:r>
        <w:rPr>
          <w:rFonts w:hint="eastAsia" w:asciiTheme="minorEastAsia" w:hAnsiTheme="minorEastAsia" w:eastAsiaTheme="minorEastAsia"/>
          <w:b/>
          <w:bCs/>
          <w:sz w:val="24"/>
          <w:szCs w:val="24"/>
          <w:lang w:val="en-US" w:eastAsia="zh-CN"/>
        </w:rPr>
        <w:t>投标文件应用电子投标文件，投标函及对投标文件的澄清、说明和补正应由投标人的法定代表人（单位负责人）或其授权的代理人签字或盖单位章或电子签章。由投标人的法定代表人（单位负责人）签字的，应附法定代表人（单位负责人）身份证明，由代理人签字的，应附授权委托书，身份证明或授权委托书应符合第六章“投标文件格式”的要求。投标文件应尽量避免涂改、行间插字或删除。如果出现上述情况，改动之处应由投标人的法定代表人（单位负责人）或其授权的代理人签字或盖单位章或电子签章。</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5. 投标文件格式</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5.1　投标人应按采购文件提供的范本格式认真填写投标文件、开标一览表。</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5.2投标人应严格按采购文件的格式要求及附件向招标公司提交投标文件，否则视为不响应采购文件要求，如采购文件没有提供格式的，投标人可自行设置。</w:t>
      </w:r>
    </w:p>
    <w:p>
      <w:pPr>
        <w:spacing w:line="440" w:lineRule="exact"/>
        <w:ind w:firstLine="480" w:firstLineChars="200"/>
        <w:rPr>
          <w:rFonts w:asciiTheme="minorEastAsia" w:hAnsiTheme="minorEastAsia" w:eastAsiaTheme="minorEastAsia"/>
          <w:b/>
          <w:sz w:val="24"/>
          <w:szCs w:val="24"/>
        </w:rPr>
      </w:pPr>
      <w:r>
        <w:rPr>
          <w:rFonts w:hint="eastAsia" w:asciiTheme="minorEastAsia" w:hAnsiTheme="minorEastAsia" w:eastAsiaTheme="minorEastAsia"/>
          <w:sz w:val="24"/>
          <w:szCs w:val="24"/>
        </w:rPr>
        <w:t>5.3投标人应将响应性文件按规定的顺序编排、并应编制目录、逐页标注连续页码</w:t>
      </w:r>
      <w:r>
        <w:rPr>
          <w:rFonts w:hint="eastAsia" w:asciiTheme="minorEastAsia" w:hAnsiTheme="minorEastAsia" w:eastAsiaTheme="minorEastAsia"/>
          <w:b w:val="0"/>
          <w:bCs/>
          <w:sz w:val="24"/>
          <w:szCs w:val="24"/>
        </w:rPr>
        <w:t>。</w:t>
      </w:r>
    </w:p>
    <w:p>
      <w:pPr>
        <w:spacing w:line="44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5.4</w:t>
      </w:r>
      <w:r>
        <w:rPr>
          <w:rFonts w:hint="eastAsia" w:asciiTheme="minorEastAsia" w:hAnsiTheme="minorEastAsia" w:eastAsiaTheme="minorEastAsia"/>
          <w:b/>
          <w:sz w:val="24"/>
          <w:szCs w:val="24"/>
          <w:lang w:val="en-US" w:eastAsia="zh-CN"/>
        </w:rPr>
        <w:t>开标后提供的纸质版</w:t>
      </w:r>
      <w:r>
        <w:rPr>
          <w:rFonts w:hint="eastAsia" w:asciiTheme="minorEastAsia" w:hAnsiTheme="minorEastAsia" w:eastAsiaTheme="minorEastAsia"/>
          <w:b/>
          <w:sz w:val="24"/>
          <w:szCs w:val="24"/>
        </w:rPr>
        <w:t>投标文件宜采用双面打印。</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6. 投标报价</w:t>
      </w:r>
    </w:p>
    <w:p>
      <w:pPr>
        <w:spacing w:line="440" w:lineRule="exact"/>
        <w:ind w:firstLine="482" w:firstLineChars="200"/>
        <w:rPr>
          <w:rFonts w:asciiTheme="minorEastAsia" w:hAnsiTheme="minorEastAsia" w:eastAsiaTheme="minorEastAsia"/>
          <w:b/>
          <w:sz w:val="24"/>
          <w:szCs w:val="24"/>
          <w:u w:val="single"/>
        </w:rPr>
      </w:pPr>
      <w:r>
        <w:rPr>
          <w:rFonts w:hint="eastAsia" w:asciiTheme="minorEastAsia" w:hAnsiTheme="minorEastAsia" w:eastAsiaTheme="minorEastAsia"/>
          <w:b/>
          <w:sz w:val="24"/>
          <w:szCs w:val="24"/>
        </w:rPr>
        <w:t xml:space="preserve">6.1  </w:t>
      </w:r>
      <w:r>
        <w:rPr>
          <w:rFonts w:hint="eastAsia" w:asciiTheme="minorEastAsia" w:hAnsiTheme="minorEastAsia" w:eastAsiaTheme="minorEastAsia"/>
          <w:b/>
          <w:sz w:val="24"/>
          <w:szCs w:val="24"/>
          <w:u w:val="single"/>
          <w:lang w:val="en-US" w:eastAsia="zh-CN"/>
        </w:rPr>
        <w:t>投标标段总报价不得超所在项目标段预算总金额、</w:t>
      </w:r>
      <w:r>
        <w:rPr>
          <w:rFonts w:hint="eastAsia" w:asciiTheme="minorEastAsia" w:hAnsiTheme="minorEastAsia" w:eastAsiaTheme="minorEastAsia"/>
          <w:b/>
          <w:sz w:val="24"/>
          <w:szCs w:val="24"/>
          <w:u w:val="single"/>
        </w:rPr>
        <w:t>投标报价</w:t>
      </w:r>
      <w:r>
        <w:rPr>
          <w:rFonts w:hint="eastAsia" w:asciiTheme="minorEastAsia" w:hAnsiTheme="minorEastAsia" w:eastAsiaTheme="minorEastAsia"/>
          <w:b/>
          <w:sz w:val="24"/>
          <w:szCs w:val="24"/>
          <w:u w:val="single"/>
          <w:lang w:val="en-US" w:eastAsia="zh-CN"/>
        </w:rPr>
        <w:t>不得</w:t>
      </w:r>
      <w:r>
        <w:rPr>
          <w:rFonts w:hint="eastAsia" w:asciiTheme="minorEastAsia" w:hAnsiTheme="minorEastAsia" w:eastAsiaTheme="minorEastAsia"/>
          <w:b/>
          <w:sz w:val="24"/>
          <w:szCs w:val="24"/>
          <w:u w:val="single"/>
        </w:rPr>
        <w:t>超</w:t>
      </w:r>
      <w:r>
        <w:rPr>
          <w:rFonts w:hint="eastAsia" w:asciiTheme="minorEastAsia" w:hAnsiTheme="minorEastAsia" w:eastAsiaTheme="minorEastAsia"/>
          <w:b/>
          <w:sz w:val="24"/>
          <w:szCs w:val="24"/>
          <w:u w:val="single"/>
          <w:lang w:val="en-US" w:eastAsia="zh-CN"/>
        </w:rPr>
        <w:t>所在标段各分项货物</w:t>
      </w:r>
      <w:r>
        <w:rPr>
          <w:rFonts w:hint="eastAsia" w:asciiTheme="minorEastAsia" w:hAnsiTheme="minorEastAsia" w:eastAsiaTheme="minorEastAsia"/>
          <w:b/>
          <w:sz w:val="24"/>
          <w:szCs w:val="24"/>
          <w:u w:val="single"/>
        </w:rPr>
        <w:t>预算</w:t>
      </w:r>
      <w:r>
        <w:rPr>
          <w:rFonts w:hint="eastAsia" w:asciiTheme="minorEastAsia" w:hAnsiTheme="minorEastAsia" w:eastAsiaTheme="minorEastAsia"/>
          <w:b/>
          <w:sz w:val="24"/>
          <w:szCs w:val="24"/>
          <w:u w:val="single"/>
          <w:lang w:val="en-US" w:eastAsia="zh-CN"/>
        </w:rPr>
        <w:t>单价</w:t>
      </w:r>
      <w:r>
        <w:rPr>
          <w:rFonts w:hint="eastAsia" w:asciiTheme="minorEastAsia" w:hAnsiTheme="minorEastAsia" w:eastAsiaTheme="minorEastAsia"/>
          <w:b/>
          <w:sz w:val="24"/>
          <w:szCs w:val="24"/>
          <w:u w:val="single"/>
        </w:rPr>
        <w:t>，</w:t>
      </w:r>
      <w:r>
        <w:rPr>
          <w:rFonts w:hint="eastAsia" w:asciiTheme="minorEastAsia" w:hAnsiTheme="minorEastAsia" w:eastAsiaTheme="minorEastAsia"/>
          <w:b/>
          <w:sz w:val="24"/>
          <w:szCs w:val="24"/>
          <w:u w:val="single"/>
          <w:lang w:val="en-US" w:eastAsia="zh-CN"/>
        </w:rPr>
        <w:t>否则</w:t>
      </w:r>
      <w:r>
        <w:rPr>
          <w:rFonts w:hint="eastAsia" w:asciiTheme="minorEastAsia" w:hAnsiTheme="minorEastAsia" w:eastAsiaTheme="minorEastAsia"/>
          <w:b/>
          <w:sz w:val="24"/>
          <w:szCs w:val="24"/>
          <w:u w:val="single"/>
        </w:rPr>
        <w:t>其报价无效，不进入评标阶段</w:t>
      </w:r>
      <w:r>
        <w:rPr>
          <w:rFonts w:hint="eastAsia" w:asciiTheme="minorEastAsia" w:hAnsiTheme="minorEastAsia" w:eastAsiaTheme="minorEastAsia"/>
          <w:b/>
          <w:sz w:val="24"/>
          <w:szCs w:val="24"/>
        </w:rPr>
        <w:t>。</w:t>
      </w:r>
    </w:p>
    <w:p>
      <w:pPr>
        <w:spacing w:line="440" w:lineRule="exac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6.2  投标人应在明细报价表上标明综合单价和总价。</w:t>
      </w:r>
    </w:p>
    <w:p>
      <w:pPr>
        <w:spacing w:line="440" w:lineRule="exac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（1）开标一览表内容与投标文件中相应内容不一致的，以开标一览表为准；</w:t>
      </w:r>
    </w:p>
    <w:p>
      <w:pPr>
        <w:spacing w:line="440" w:lineRule="exac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（2）大写金额和小写金额不一致的，以大写金额为准；</w:t>
      </w:r>
    </w:p>
    <w:p>
      <w:pPr>
        <w:spacing w:line="440" w:lineRule="exac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（3）综合单价金额小数点有明显错位的，以开标一览表的总价为准，并修改综合单价；</w:t>
      </w:r>
    </w:p>
    <w:p>
      <w:pPr>
        <w:spacing w:line="440" w:lineRule="exac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（4）总价金额与按综合单价汇总金额不一致的，以综合单价金额计算结果为准。</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color w:val="000000"/>
          <w:sz w:val="24"/>
          <w:szCs w:val="24"/>
        </w:rPr>
        <w:t>同时出现两种以上不一致的，按照前款规定的顺序修正。修正后的报价经投标人确认后产生约束力，投标人不确认的，其投标无效。</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6.3 投标报价时应注意包括下列几项费用：</w:t>
      </w:r>
    </w:p>
    <w:p>
      <w:pPr>
        <w:spacing w:line="440" w:lineRule="exact"/>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（1） 采购文件中特别要求的备品备件、易损件和专用工具的费用；</w:t>
      </w:r>
    </w:p>
    <w:p>
      <w:pPr>
        <w:spacing w:line="440" w:lineRule="exact"/>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（2） 采购文件中特别要求的安装、调试、培训、运输、保险及其它附带服务的全部费用；</w:t>
      </w:r>
    </w:p>
    <w:p>
      <w:pPr>
        <w:spacing w:line="440" w:lineRule="exact"/>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（3） 投标人提供的在中华人民共和国制造的货物，其货物的投标价即交货价中，包括制造、组装该货物所使用的零部件及原材料已付的全部关税、销售税和其他税；</w:t>
      </w:r>
    </w:p>
    <w:p>
      <w:pPr>
        <w:spacing w:line="440" w:lineRule="exact"/>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（4） 综合单价必须包括货物、安装、调试、技术支持、运输保险、售后服务、培训及其它必需服务的报价；</w:t>
      </w:r>
    </w:p>
    <w:p>
      <w:pPr>
        <w:spacing w:line="440" w:lineRule="exact"/>
        <w:ind w:left="480"/>
        <w:rPr>
          <w:rFonts w:asciiTheme="minorEastAsia" w:hAnsiTheme="minorEastAsia" w:eastAsiaTheme="minorEastAsia"/>
          <w:b/>
          <w:bCs/>
          <w:sz w:val="24"/>
          <w:szCs w:val="24"/>
          <w:u w:val="single"/>
        </w:rPr>
      </w:pPr>
      <w:r>
        <w:rPr>
          <w:rFonts w:hint="eastAsia" w:asciiTheme="minorEastAsia" w:hAnsiTheme="minorEastAsia" w:eastAsiaTheme="minorEastAsia"/>
          <w:sz w:val="24"/>
          <w:szCs w:val="24"/>
        </w:rPr>
        <w:t>6.4 投标人应对投标货物提供完整的详细的书面说明。</w:t>
      </w:r>
    </w:p>
    <w:p>
      <w:pPr>
        <w:spacing w:line="440" w:lineRule="exact"/>
        <w:ind w:left="480"/>
        <w:rPr>
          <w:rFonts w:asciiTheme="minorEastAsia" w:hAnsiTheme="minorEastAsia" w:eastAsiaTheme="minorEastAsia"/>
          <w:b/>
          <w:sz w:val="24"/>
          <w:szCs w:val="24"/>
        </w:rPr>
      </w:pPr>
      <w:r>
        <w:rPr>
          <w:rFonts w:hint="eastAsia" w:asciiTheme="minorEastAsia" w:hAnsiTheme="minorEastAsia" w:eastAsiaTheme="minorEastAsia"/>
          <w:b/>
          <w:sz w:val="24"/>
          <w:szCs w:val="24"/>
        </w:rPr>
        <w:t>7. 投标报价的货币单位</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7.1　投标报价单位为人民币。各项价格必须清楚、准确、详细。</w:t>
      </w:r>
    </w:p>
    <w:p>
      <w:pPr>
        <w:spacing w:line="440" w:lineRule="exact"/>
        <w:ind w:left="480"/>
        <w:rPr>
          <w:rFonts w:asciiTheme="minorEastAsia" w:hAnsiTheme="minorEastAsia" w:eastAsiaTheme="minorEastAsia"/>
          <w:b/>
          <w:sz w:val="24"/>
          <w:szCs w:val="24"/>
        </w:rPr>
      </w:pPr>
      <w:r>
        <w:rPr>
          <w:rFonts w:hint="eastAsia" w:asciiTheme="minorEastAsia" w:hAnsiTheme="minorEastAsia" w:eastAsiaTheme="minorEastAsia"/>
          <w:b/>
          <w:sz w:val="24"/>
          <w:szCs w:val="24"/>
        </w:rPr>
        <w:t>8. 证明货物的合格性和符合采购文件规定的文件</w:t>
      </w:r>
    </w:p>
    <w:p>
      <w:pPr>
        <w:adjustRightInd w:val="0"/>
        <w:snapToGrid w:val="0"/>
        <w:spacing w:line="440" w:lineRule="exact"/>
        <w:ind w:firstLine="424" w:firstLineChars="177"/>
        <w:rPr>
          <w:rFonts w:asciiTheme="minorEastAsia" w:hAnsiTheme="minorEastAsia" w:eastAsiaTheme="minorEastAsia"/>
          <w:sz w:val="24"/>
          <w:szCs w:val="24"/>
        </w:rPr>
      </w:pPr>
      <w:r>
        <w:rPr>
          <w:rFonts w:hint="eastAsia" w:asciiTheme="minorEastAsia" w:hAnsiTheme="minorEastAsia" w:eastAsiaTheme="minorEastAsia"/>
          <w:sz w:val="24"/>
          <w:szCs w:val="24"/>
        </w:rPr>
        <w:t>8.1 投标人应提交证明文件证明其拟投标的货物的合格性符合采购文件规定。该证明文件作为投标文件的一部分。</w:t>
      </w:r>
    </w:p>
    <w:p>
      <w:pPr>
        <w:adjustRightInd w:val="0"/>
        <w:snapToGrid w:val="0"/>
        <w:spacing w:line="440" w:lineRule="exact"/>
        <w:ind w:firstLine="424" w:firstLineChars="177"/>
        <w:rPr>
          <w:rFonts w:asciiTheme="minorEastAsia" w:hAnsiTheme="minorEastAsia" w:eastAsiaTheme="minorEastAsia"/>
          <w:sz w:val="24"/>
          <w:szCs w:val="24"/>
        </w:rPr>
      </w:pPr>
      <w:r>
        <w:rPr>
          <w:rFonts w:hint="eastAsia" w:asciiTheme="minorEastAsia" w:hAnsiTheme="minorEastAsia" w:eastAsiaTheme="minorEastAsia"/>
          <w:color w:val="000000"/>
          <w:sz w:val="24"/>
          <w:szCs w:val="24"/>
        </w:rPr>
        <w:t>8.2提供相同品牌产品且通过资格审查、符合性审查的不同投标人参加同一合同项下投标的，按一家投标人计算，评审依据顺序如下：评审后得分最高的同品牌投标人获得中标人推荐资格；评审得分相同的，按报价最低的参加评标；评审得分相同且报价相同的，通过技术标优劣由评标委员会确定并选取推荐。</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8.3  投标人的服务承诺应按不低于采购文件中要求的服务标准做出响应。</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8.4  上述文件可以是文字资料、图纸和数据等，并提供：</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（1）货物主要技术及性能特点的详细描述；</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（2）货物主要部件的详细资料，包括检验报告等；</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（3）一份在技术规格中规定的保证服务正常和连续运转期间所需要的所有备件和专业工具的详细清单包括价格及供货来源信息。</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8.5没有按要求提供资料或提供资料不完全的或仅仅复制采购文件提供的技术参数并与实际提供设备参数不符，将被视为对采购文件没有做出实质性响应，其风险由投标人自行承担。</w:t>
      </w:r>
    </w:p>
    <w:p>
      <w:pPr>
        <w:spacing w:line="440" w:lineRule="exact"/>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8.6如果投标人提供的进口货物不是投标人自己生产或拥有的，则必须得到技术拥有者或货物制造商向采购人提供该种货物/服务的正式授权。</w:t>
      </w:r>
    </w:p>
    <w:p>
      <w:pPr>
        <w:spacing w:line="440" w:lineRule="exact"/>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8.7 领取了采购文件的投标人应认真阅读采购文件的所有内容，按照采购文件的要求编制响应性文件，响应性文件正本中所提供资料需加盖公章。</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8.8投标人提供的设备必须是正规厂家生产的高质量产品，不能提供劣质三无产品（无厂址,无商标,无合格证）。</w:t>
      </w:r>
    </w:p>
    <w:p>
      <w:pPr>
        <w:spacing w:line="4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8.</w:t>
      </w:r>
      <w:r>
        <w:rPr>
          <w:rFonts w:hint="eastAsia" w:asciiTheme="minorEastAsia" w:hAnsiTheme="minorEastAsia" w:eastAsiaTheme="minorEastAsia"/>
          <w:sz w:val="24"/>
          <w:szCs w:val="24"/>
        </w:rPr>
        <w:t>9投标人在阐述上述时应注意采购文件“货物技术规格、参数与要求”中指出的工艺、材料和设备的标准以及参照的牌号或分类号仅说明作用，并没有任何限制性。投标人在响应中可以选用替代标准、牌号或分类号，但这些替代要实质上相当于技术规格的要求，并且使采购方满意。</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9. 投标有效期</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9.1　投标文件从开标之日起，投标有效期为</w:t>
      </w:r>
      <w:r>
        <w:rPr>
          <w:rFonts w:hint="eastAsia" w:asciiTheme="minorEastAsia" w:hAnsiTheme="minorEastAsia" w:eastAsiaTheme="minorEastAsia"/>
          <w:sz w:val="24"/>
          <w:szCs w:val="24"/>
          <w:u w:val="single"/>
        </w:rPr>
        <w:t xml:space="preserve">  九十 </w:t>
      </w:r>
      <w:r>
        <w:rPr>
          <w:rFonts w:hint="eastAsia" w:asciiTheme="minorEastAsia" w:hAnsiTheme="minorEastAsia" w:eastAsiaTheme="minorEastAsia"/>
          <w:sz w:val="24"/>
          <w:szCs w:val="24"/>
        </w:rPr>
        <w:t>天（如不满足将导致废标）。</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9.2　在特殊情况下，招标方可与投标人协商延长投标文件的有效期。</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10. 投标文件的签署规定</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10.1　投标文件必须用印刷体打印。</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10.2　响应性文件应清楚工整，一般不准修改。个别非实质性修改之处</w:t>
      </w:r>
      <w:r>
        <w:rPr>
          <w:rFonts w:hint="eastAsia" w:asciiTheme="minorEastAsia" w:hAnsiTheme="minorEastAsia" w:eastAsiaTheme="minorEastAsia"/>
          <w:color w:val="000000"/>
          <w:sz w:val="24"/>
          <w:szCs w:val="24"/>
        </w:rPr>
        <w:t>必须由投标人的法定代表人（负责人）或经其正式授权的代表在修改的每一页上签字或盖投标单位公章后才有效。</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10.3　投标文件应由法定代表人或法人授权代表在规定的签章处逐一签署或加盖单位公章</w:t>
      </w:r>
      <w:r>
        <w:rPr>
          <w:rFonts w:hint="eastAsia" w:asciiTheme="minorEastAsia" w:hAnsiTheme="minorEastAsia" w:eastAsiaTheme="minorEastAsia"/>
          <w:bCs/>
          <w:sz w:val="24"/>
          <w:szCs w:val="24"/>
        </w:rPr>
        <w:t>，投标文件方为有效。</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10.4　所有</w:t>
      </w:r>
      <w:r>
        <w:rPr>
          <w:rFonts w:hint="eastAsia" w:asciiTheme="minorEastAsia" w:hAnsiTheme="minorEastAsia" w:eastAsiaTheme="minorEastAsia"/>
          <w:sz w:val="24"/>
          <w:szCs w:val="24"/>
          <w:lang w:eastAsia="zh-CN"/>
        </w:rPr>
        <w:t>供应商</w:t>
      </w:r>
      <w:r>
        <w:rPr>
          <w:rFonts w:hint="eastAsia" w:asciiTheme="minorEastAsia" w:hAnsiTheme="minorEastAsia" w:eastAsiaTheme="minorEastAsia"/>
          <w:sz w:val="24"/>
          <w:szCs w:val="24"/>
        </w:rPr>
        <w:t>投标文件必须提交正本</w:t>
      </w:r>
      <w:r>
        <w:rPr>
          <w:rFonts w:hint="eastAsia" w:asciiTheme="minorEastAsia" w:hAnsiTheme="minorEastAsia" w:eastAsiaTheme="minorEastAsia"/>
          <w:sz w:val="24"/>
          <w:szCs w:val="24"/>
          <w:u w:val="single"/>
        </w:rPr>
        <w:t xml:space="preserve"> 一 </w:t>
      </w:r>
      <w:r>
        <w:rPr>
          <w:rFonts w:hint="eastAsia" w:asciiTheme="minorEastAsia" w:hAnsiTheme="minorEastAsia" w:eastAsiaTheme="minorEastAsia"/>
          <w:sz w:val="24"/>
          <w:szCs w:val="24"/>
        </w:rPr>
        <w:t>套</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副本</w:t>
      </w:r>
      <w:r>
        <w:rPr>
          <w:rFonts w:hint="eastAsia" w:asciiTheme="minorEastAsia" w:hAnsiTheme="minorEastAsia" w:eastAsiaTheme="minorEastAsia"/>
          <w:sz w:val="24"/>
          <w:szCs w:val="24"/>
          <w:u w:val="single"/>
        </w:rPr>
        <w:t>　</w:t>
      </w:r>
      <w:r>
        <w:rPr>
          <w:rFonts w:hint="eastAsia" w:asciiTheme="minorEastAsia" w:hAnsiTheme="minorEastAsia" w:eastAsiaTheme="minorEastAsia"/>
          <w:sz w:val="24"/>
          <w:szCs w:val="24"/>
          <w:u w:val="single"/>
          <w:lang w:eastAsia="zh-CN"/>
        </w:rPr>
        <w:t>贰</w:t>
      </w:r>
      <w:r>
        <w:rPr>
          <w:rFonts w:hint="eastAsia" w:asciiTheme="minorEastAsia" w:hAnsiTheme="minorEastAsia" w:eastAsiaTheme="minorEastAsia"/>
          <w:sz w:val="24"/>
          <w:szCs w:val="24"/>
          <w:u w:val="single"/>
        </w:rPr>
        <w:t>　</w:t>
      </w:r>
      <w:r>
        <w:rPr>
          <w:rFonts w:hint="eastAsia" w:asciiTheme="minorEastAsia" w:hAnsiTheme="minorEastAsia" w:eastAsiaTheme="minorEastAsia"/>
          <w:sz w:val="24"/>
          <w:szCs w:val="24"/>
        </w:rPr>
        <w:t>套</w:t>
      </w:r>
      <w:r>
        <w:rPr>
          <w:rFonts w:hint="eastAsia" w:asciiTheme="minorEastAsia" w:hAnsiTheme="minorEastAsia" w:eastAsiaTheme="minorEastAsia"/>
          <w:sz w:val="24"/>
          <w:szCs w:val="24"/>
          <w:lang w:eastAsia="zh-CN"/>
        </w:rPr>
        <w:t>、电子版盘</w:t>
      </w:r>
      <w:r>
        <w:rPr>
          <w:rFonts w:hint="eastAsia" w:asciiTheme="minorEastAsia" w:hAnsiTheme="minorEastAsia" w:eastAsiaTheme="minorEastAsia"/>
          <w:sz w:val="24"/>
          <w:szCs w:val="24"/>
          <w:u w:val="single"/>
        </w:rPr>
        <w:t>　</w:t>
      </w:r>
      <w:r>
        <w:rPr>
          <w:rFonts w:hint="eastAsia" w:asciiTheme="minorEastAsia" w:hAnsiTheme="minorEastAsia" w:eastAsiaTheme="minorEastAsia"/>
          <w:sz w:val="24"/>
          <w:szCs w:val="24"/>
          <w:u w:val="single"/>
          <w:lang w:eastAsia="zh-CN"/>
        </w:rPr>
        <w:t>二</w:t>
      </w:r>
      <w:r>
        <w:rPr>
          <w:rFonts w:hint="eastAsia" w:asciiTheme="minorEastAsia" w:hAnsiTheme="minorEastAsia" w:eastAsiaTheme="minorEastAsia"/>
          <w:sz w:val="24"/>
          <w:szCs w:val="24"/>
          <w:u w:val="single"/>
        </w:rPr>
        <w:t>　</w:t>
      </w:r>
      <w:r>
        <w:rPr>
          <w:rFonts w:hint="eastAsia" w:asciiTheme="minorEastAsia" w:hAnsiTheme="minorEastAsia" w:eastAsiaTheme="minorEastAsia"/>
          <w:sz w:val="24"/>
          <w:szCs w:val="24"/>
        </w:rPr>
        <w:t>套（</w:t>
      </w:r>
      <w:r>
        <w:rPr>
          <w:rFonts w:hint="eastAsia" w:asciiTheme="minorEastAsia" w:hAnsiTheme="minorEastAsia" w:eastAsiaTheme="minorEastAsia"/>
          <w:b/>
          <w:sz w:val="24"/>
          <w:szCs w:val="24"/>
          <w:lang w:eastAsia="zh-CN"/>
        </w:rPr>
        <w:t>政采云电子评标结束后提供</w:t>
      </w:r>
      <w:r>
        <w:rPr>
          <w:rFonts w:hint="eastAsia" w:asciiTheme="minorEastAsia" w:hAnsiTheme="minorEastAsia" w:eastAsiaTheme="minorEastAsia"/>
          <w:sz w:val="24"/>
          <w:szCs w:val="24"/>
        </w:rPr>
        <w:t>），并在封面上标记“正本”或“副本”。</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10.5  投标文件的正本与副本应当完全一致。当正本和副本之间出现差异时，以正本为准。</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10.6  电报、电话、传真、电子邮件等形式的投标概不接受。</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11. 投标保证金</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11.1  招标方因投标人的违规行为而受到损害时将不予退还投标人的投标保证金，将其作为所受损害的补偿。</w:t>
      </w:r>
    </w:p>
    <w:p>
      <w:pPr>
        <w:pStyle w:val="13"/>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11.2　投标保证金必须从投标人基本账户转出，其有效期应不低于投标有效期。投标人未按照采购文件要求提交投标保证金的，投标无效。</w:t>
      </w:r>
    </w:p>
    <w:p>
      <w:pPr>
        <w:pStyle w:val="13"/>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11.3  投标人应公对公形式提交投标保证金，并于投标截止之日前到达</w:t>
      </w:r>
      <w:r>
        <w:rPr>
          <w:rFonts w:hint="eastAsia" w:asciiTheme="minorEastAsia" w:hAnsiTheme="minorEastAsia" w:eastAsiaTheme="minorEastAsia"/>
          <w:sz w:val="24"/>
          <w:szCs w:val="24"/>
          <w:lang w:eastAsia="zh-CN"/>
        </w:rPr>
        <w:t>新疆宏裕鼎峰工程项目管理有限公司</w:t>
      </w:r>
      <w:r>
        <w:rPr>
          <w:rFonts w:hint="eastAsia" w:asciiTheme="minorEastAsia" w:hAnsiTheme="minorEastAsia" w:eastAsiaTheme="minorEastAsia"/>
          <w:sz w:val="24"/>
          <w:szCs w:val="24"/>
        </w:rPr>
        <w:t>指定账户（人民币）。投标保证金汇款时汇款单填写内容须备注“项目名称”及“投标保证金”。</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11.4　未中标的投标人的投标保证金，将在成交通知书发出后5个工作日内无息退还。</w:t>
      </w:r>
    </w:p>
    <w:p>
      <w:pPr>
        <w:spacing w:line="460" w:lineRule="atLeas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11.5  中标方的投标保证金，将在领取成交通知书，缴纳履约保证金并签订合同后5个工作日内扣除代理费后无息退还，中标企业退还保证金时，还需提供采购合同复印件及采购合同原件扫描件，扫描件接收邮箱：</w:t>
      </w:r>
      <w:r>
        <w:rPr>
          <w:rFonts w:hint="eastAsia" w:asciiTheme="minorEastAsia" w:hAnsiTheme="minorEastAsia" w:eastAsiaTheme="minorEastAsia"/>
          <w:sz w:val="24"/>
          <w:szCs w:val="24"/>
          <w:lang w:eastAsia="zh-CN"/>
        </w:rPr>
        <w:t>1531131030@qq.com</w:t>
      </w:r>
      <w:r>
        <w:rPr>
          <w:rFonts w:hint="eastAsia" w:asciiTheme="minorEastAsia" w:hAnsiTheme="minorEastAsia" w:eastAsiaTheme="minorEastAsia"/>
          <w:sz w:val="24"/>
          <w:szCs w:val="24"/>
        </w:rPr>
        <w:t>。</w:t>
      </w:r>
    </w:p>
    <w:p>
      <w:pPr>
        <w:spacing w:line="460" w:lineRule="atLeast"/>
        <w:ind w:firstLine="482" w:firstLineChars="200"/>
        <w:rPr>
          <w:rFonts w:asciiTheme="minorEastAsia" w:hAnsiTheme="minorEastAsia" w:eastAsiaTheme="minorEastAsia"/>
          <w:b/>
          <w:color w:val="000000"/>
          <w:sz w:val="24"/>
          <w:szCs w:val="24"/>
        </w:rPr>
      </w:pPr>
      <w:r>
        <w:rPr>
          <w:rFonts w:hint="eastAsia" w:asciiTheme="minorEastAsia" w:hAnsiTheme="minorEastAsia" w:eastAsiaTheme="minorEastAsia"/>
          <w:b/>
          <w:color w:val="000000"/>
          <w:sz w:val="24"/>
          <w:szCs w:val="24"/>
        </w:rPr>
        <w:t>退保证金须知：</w:t>
      </w:r>
    </w:p>
    <w:p>
      <w:pPr>
        <w:spacing w:line="460" w:lineRule="atLeast"/>
        <w:ind w:firstLine="482" w:firstLineChars="200"/>
        <w:rPr>
          <w:rFonts w:asciiTheme="minorEastAsia" w:hAnsiTheme="minorEastAsia" w:eastAsiaTheme="minorEastAsia"/>
          <w:b/>
          <w:color w:val="000000"/>
          <w:sz w:val="24"/>
          <w:szCs w:val="24"/>
        </w:rPr>
      </w:pPr>
      <w:r>
        <w:rPr>
          <w:rFonts w:hint="eastAsia" w:asciiTheme="minorEastAsia" w:hAnsiTheme="minorEastAsia" w:eastAsiaTheme="minorEastAsia"/>
          <w:b/>
          <w:color w:val="000000"/>
          <w:sz w:val="24"/>
          <w:szCs w:val="24"/>
        </w:rPr>
        <w:t>(一)退还方式：</w:t>
      </w:r>
    </w:p>
    <w:p>
      <w:pPr>
        <w:spacing w:line="460" w:lineRule="atLeas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 投标保证金退还为公对公账户电汇业务，我单位不退还现金。</w:t>
      </w:r>
    </w:p>
    <w:p>
      <w:pPr>
        <w:spacing w:line="460" w:lineRule="atLeas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2. 投标保证金将在收到所需资料的</w:t>
      </w:r>
      <w:r>
        <w:rPr>
          <w:rFonts w:asciiTheme="minorEastAsia" w:hAnsiTheme="minorEastAsia" w:eastAsiaTheme="minorEastAsia"/>
          <w:color w:val="000000"/>
          <w:sz w:val="24"/>
          <w:szCs w:val="24"/>
        </w:rPr>
        <w:t>5</w:t>
      </w:r>
      <w:r>
        <w:rPr>
          <w:rFonts w:hint="eastAsia" w:asciiTheme="minorEastAsia" w:hAnsiTheme="minorEastAsia" w:eastAsiaTheme="minorEastAsia"/>
          <w:color w:val="000000"/>
          <w:sz w:val="24"/>
          <w:szCs w:val="24"/>
          <w:lang w:val="en-US" w:eastAsia="zh-CN"/>
        </w:rPr>
        <w:t>-7</w:t>
      </w:r>
      <w:r>
        <w:rPr>
          <w:rFonts w:hint="eastAsia" w:asciiTheme="minorEastAsia" w:hAnsiTheme="minorEastAsia" w:eastAsiaTheme="minorEastAsia"/>
          <w:color w:val="000000"/>
          <w:sz w:val="24"/>
          <w:szCs w:val="24"/>
        </w:rPr>
        <w:t>个工作日内无息退还。</w:t>
      </w:r>
    </w:p>
    <w:p>
      <w:pPr>
        <w:spacing w:line="460" w:lineRule="atLeast"/>
        <w:ind w:firstLine="482" w:firstLineChars="200"/>
        <w:rPr>
          <w:rFonts w:asciiTheme="minorEastAsia" w:hAnsiTheme="minorEastAsia" w:eastAsiaTheme="minorEastAsia"/>
          <w:b/>
          <w:color w:val="000000"/>
          <w:sz w:val="24"/>
          <w:szCs w:val="24"/>
        </w:rPr>
      </w:pPr>
      <w:r>
        <w:rPr>
          <w:rFonts w:hint="eastAsia" w:asciiTheme="minorEastAsia" w:hAnsiTheme="minorEastAsia" w:eastAsiaTheme="minorEastAsia"/>
          <w:b/>
          <w:color w:val="000000"/>
          <w:sz w:val="24"/>
          <w:szCs w:val="24"/>
        </w:rPr>
        <w:t>（二）退还保证金所需资料：</w:t>
      </w:r>
    </w:p>
    <w:p>
      <w:pPr>
        <w:spacing w:line="460" w:lineRule="atLeas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1.退还保证金收据一份：</w:t>
      </w:r>
    </w:p>
    <w:p>
      <w:pPr>
        <w:spacing w:line="460" w:lineRule="atLeas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2.请在A4纸上提供以下信息:项目名称、项目编号、投标保证金金额、单位名称、账号、行号、开户行地址、联系人、联系电话。</w:t>
      </w:r>
    </w:p>
    <w:p>
      <w:pPr>
        <w:spacing w:line="460" w:lineRule="atLeas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3.投标人需承担退还投标保证金的电汇手续费（该费用为银行收取），不从保证金中扣除，需单独提供，具体收取金额详见下表：</w:t>
      </w:r>
    </w:p>
    <w:tbl>
      <w:tblPr>
        <w:tblStyle w:val="2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13"/>
        <w:gridCol w:w="31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27" w:type="pct"/>
            <w:vAlign w:val="center"/>
          </w:tcPr>
          <w:p>
            <w:pPr>
              <w:keepNext w:val="0"/>
              <w:keepLines w:val="0"/>
              <w:suppressLineNumbers w:val="0"/>
              <w:spacing w:before="0" w:beforeAutospacing="0" w:after="0" w:afterAutospacing="0" w:line="460" w:lineRule="atLeast"/>
              <w:ind w:left="0" w:right="0"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投标保证金金额（万元）</w:t>
            </w:r>
          </w:p>
        </w:tc>
        <w:tc>
          <w:tcPr>
            <w:tcW w:w="1873" w:type="pct"/>
            <w:vAlign w:val="center"/>
          </w:tcPr>
          <w:p>
            <w:pPr>
              <w:keepNext w:val="0"/>
              <w:keepLines w:val="0"/>
              <w:suppressLineNumbers w:val="0"/>
              <w:spacing w:before="0" w:beforeAutospacing="0" w:after="0" w:afterAutospacing="0" w:line="460" w:lineRule="atLeast"/>
              <w:ind w:left="0" w:right="0"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电汇手续费金额（元）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27" w:type="pct"/>
            <w:vAlign w:val="center"/>
          </w:tcPr>
          <w:p>
            <w:pPr>
              <w:keepNext w:val="0"/>
              <w:keepLines w:val="0"/>
              <w:suppressLineNumbers w:val="0"/>
              <w:spacing w:before="0" w:beforeAutospacing="0" w:after="0" w:afterAutospacing="0" w:line="460" w:lineRule="atLeast"/>
              <w:ind w:left="0" w:right="0"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1以下（含1）</w:t>
            </w:r>
          </w:p>
        </w:tc>
        <w:tc>
          <w:tcPr>
            <w:tcW w:w="1873" w:type="pct"/>
            <w:vAlign w:val="center"/>
          </w:tcPr>
          <w:p>
            <w:pPr>
              <w:keepNext w:val="0"/>
              <w:keepLines w:val="0"/>
              <w:suppressLineNumbers w:val="0"/>
              <w:spacing w:before="0" w:beforeAutospacing="0" w:after="0" w:afterAutospacing="0" w:line="460" w:lineRule="atLeast"/>
              <w:ind w:left="0" w:right="0"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27" w:type="pct"/>
            <w:vAlign w:val="center"/>
          </w:tcPr>
          <w:p>
            <w:pPr>
              <w:keepNext w:val="0"/>
              <w:keepLines w:val="0"/>
              <w:suppressLineNumbers w:val="0"/>
              <w:spacing w:before="0" w:beforeAutospacing="0" w:after="0" w:afterAutospacing="0" w:line="460" w:lineRule="atLeast"/>
              <w:ind w:left="0" w:right="0"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1-10（含10）</w:t>
            </w:r>
          </w:p>
        </w:tc>
        <w:tc>
          <w:tcPr>
            <w:tcW w:w="1873" w:type="pct"/>
            <w:vAlign w:val="center"/>
          </w:tcPr>
          <w:p>
            <w:pPr>
              <w:keepNext w:val="0"/>
              <w:keepLines w:val="0"/>
              <w:suppressLineNumbers w:val="0"/>
              <w:spacing w:before="0" w:beforeAutospacing="0" w:after="0" w:afterAutospacing="0" w:line="460" w:lineRule="atLeast"/>
              <w:ind w:left="0" w:right="0"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27" w:type="pct"/>
            <w:vAlign w:val="center"/>
          </w:tcPr>
          <w:p>
            <w:pPr>
              <w:keepNext w:val="0"/>
              <w:keepLines w:val="0"/>
              <w:suppressLineNumbers w:val="0"/>
              <w:spacing w:before="0" w:beforeAutospacing="0" w:after="0" w:afterAutospacing="0" w:line="460" w:lineRule="atLeast"/>
              <w:ind w:left="0" w:right="0"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10-50（含50）</w:t>
            </w:r>
          </w:p>
        </w:tc>
        <w:tc>
          <w:tcPr>
            <w:tcW w:w="1873" w:type="pct"/>
            <w:vAlign w:val="center"/>
          </w:tcPr>
          <w:p>
            <w:pPr>
              <w:keepNext w:val="0"/>
              <w:keepLines w:val="0"/>
              <w:suppressLineNumbers w:val="0"/>
              <w:spacing w:before="0" w:beforeAutospacing="0" w:after="0" w:afterAutospacing="0" w:line="460" w:lineRule="atLeast"/>
              <w:ind w:left="0" w:right="0"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27" w:type="pct"/>
            <w:vAlign w:val="center"/>
          </w:tcPr>
          <w:p>
            <w:pPr>
              <w:keepNext w:val="0"/>
              <w:keepLines w:val="0"/>
              <w:suppressLineNumbers w:val="0"/>
              <w:spacing w:before="0" w:beforeAutospacing="0" w:after="0" w:afterAutospacing="0" w:line="460" w:lineRule="atLeast"/>
              <w:ind w:left="0" w:right="0"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50-100（含100）</w:t>
            </w:r>
          </w:p>
        </w:tc>
        <w:tc>
          <w:tcPr>
            <w:tcW w:w="1873" w:type="pct"/>
            <w:vAlign w:val="center"/>
          </w:tcPr>
          <w:p>
            <w:pPr>
              <w:keepNext w:val="0"/>
              <w:keepLines w:val="0"/>
              <w:suppressLineNumbers w:val="0"/>
              <w:spacing w:before="0" w:beforeAutospacing="0" w:after="0" w:afterAutospacing="0" w:line="460" w:lineRule="atLeast"/>
              <w:ind w:left="0" w:right="0"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20</w:t>
            </w:r>
          </w:p>
        </w:tc>
      </w:tr>
    </w:tbl>
    <w:p>
      <w:pPr>
        <w:spacing w:line="440" w:lineRule="exact"/>
        <w:rPr>
          <w:rFonts w:asciiTheme="minorEastAsia" w:hAnsiTheme="minorEastAsia" w:eastAsiaTheme="minorEastAsia"/>
          <w:sz w:val="24"/>
          <w:szCs w:val="24"/>
        </w:rPr>
      </w:pP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11.7在评标过程中，如发现下列情况之一的，其投标将被拒绝；</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（1）投标文件技术规格中的响应与事实不符或虚假投标的；</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（2）投标文件符合采购文件中规定废标的其它技术条款；</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11.8 以下情形被视为投标无效；</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（1）未按规定提交投标保证金的投标；</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（2）投标文件与采购文件有重大负偏离的；</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（3）投标人拒绝修正错误的；</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（4）投标文件的关键内容字迹模糊，无法辨认的；</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（5）投标有效期不足的；</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（6）投标人的报价超出预算金额（或最高限价）的；</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（7）其他违反相关法律法规规定的行为的；</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（8）评标委员会认为是其他应当否决的投标；</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11.9下列任何情况发生时，投标保证金将不予退还，转为违约金：</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(1)  投标人在投标截止期后，投标有效期内撤回投标；</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(2)  投标人在规定期限内未按规定向采购人缴纳履约保证金；</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(3)  中标方未按投标人须知规定缴纳招标代理费；</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(4)  以他人名义投标或者以其他方式弄虚作假，骗取中标；</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(5)  打架斗殴，扰乱标场秩序；</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(6)  本采购文件中或《政府采购货物和服务招标投标管理办法》第七十五条规定的其他不予退还投标保证金的情形。</w:t>
      </w:r>
    </w:p>
    <w:p>
      <w:pPr>
        <w:spacing w:line="440" w:lineRule="exact"/>
        <w:rPr>
          <w:rFonts w:asciiTheme="minorEastAsia" w:hAnsiTheme="minorEastAsia" w:eastAsiaTheme="minorEastAsia"/>
          <w:b/>
          <w:sz w:val="24"/>
          <w:szCs w:val="24"/>
        </w:rPr>
      </w:pPr>
      <w:r>
        <w:rPr>
          <w:rFonts w:hint="eastAsia" w:asciiTheme="minorEastAsia" w:hAnsiTheme="minorEastAsia" w:eastAsiaTheme="minorEastAsia"/>
          <w:sz w:val="24"/>
          <w:szCs w:val="24"/>
        </w:rPr>
        <w:t>上述不予退还投标保证金的情况并给招标代理机构造成损失的，还要承担赔偿责任。</w:t>
      </w:r>
      <w:bookmarkStart w:id="9" w:name="_Toc533162516"/>
    </w:p>
    <w:p>
      <w:pPr>
        <w:spacing w:line="440" w:lineRule="exact"/>
        <w:ind w:firstLine="480"/>
        <w:jc w:val="center"/>
        <w:outlineLvl w:val="1"/>
        <w:rPr>
          <w:rFonts w:hint="eastAsia" w:asciiTheme="minorEastAsia" w:hAnsiTheme="minorEastAsia" w:eastAsiaTheme="minorEastAsia"/>
          <w:b/>
          <w:sz w:val="24"/>
          <w:szCs w:val="24"/>
        </w:rPr>
      </w:pPr>
    </w:p>
    <w:p>
      <w:pPr>
        <w:spacing w:line="440" w:lineRule="exact"/>
        <w:ind w:firstLine="480"/>
        <w:jc w:val="center"/>
        <w:outlineLvl w:val="1"/>
        <w:rPr>
          <w:rFonts w:hint="eastAsia" w:asciiTheme="minorEastAsia" w:hAnsiTheme="minorEastAsia" w:eastAsiaTheme="minorEastAsia"/>
          <w:b/>
          <w:sz w:val="24"/>
          <w:szCs w:val="24"/>
        </w:rPr>
      </w:pPr>
    </w:p>
    <w:p>
      <w:pPr>
        <w:spacing w:line="440" w:lineRule="exact"/>
        <w:ind w:firstLine="480"/>
        <w:jc w:val="center"/>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第三章 投标文件的递交</w:t>
      </w:r>
      <w:bookmarkEnd w:id="9"/>
    </w:p>
    <w:p>
      <w:pPr>
        <w:spacing w:line="440" w:lineRule="exact"/>
        <w:ind w:firstLine="482" w:firstLineChars="200"/>
        <w:rPr>
          <w:rFonts w:asciiTheme="minorEastAsia" w:hAnsiTheme="minorEastAsia" w:eastAsiaTheme="minorEastAsia"/>
          <w:b/>
          <w:sz w:val="24"/>
          <w:szCs w:val="24"/>
        </w:rPr>
      </w:pP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12. 投标文件的标记</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12.1　任何不完整或不满足采购文件要求的投标文件将被拒绝。</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12.2　由于不可抗拒原因或无法控制的事件而导致的丢失或损坏投标包装体内的投标文件时，招标方将不负责任。</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13. 投标截止时间</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13.1  </w:t>
      </w:r>
      <w:r>
        <w:rPr>
          <w:rFonts w:hint="eastAsia" w:asciiTheme="minorEastAsia" w:hAnsiTheme="minorEastAsia" w:eastAsiaTheme="minorEastAsia"/>
          <w:b/>
          <w:bCs/>
          <w:sz w:val="24"/>
          <w:szCs w:val="24"/>
        </w:rPr>
        <w:t>投供应商应在投标截止时间前将“电子加密投标文件”成功上传递交至“政府采购云平台”，否则投标无效。</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13.</w:t>
      </w: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rPr>
        <w:t xml:space="preserve">  出现因采购文件的修改而推迟投标截止时间的情况时，投标人则需按招标方的书面修改通知重新规定的投标时间递交。</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14. 投标文件的修改和撤销</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14.1　投标人在递交投标文件后，可在规定的投标截止时间之前，对其投标文件以书面通知的形式进行修改或撤消。该通知须有投标人的法定代表人或其委托代理人的签字，并得到招标方的确认。</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14.2  投标人对投标文件修改的书面材料或撤消通知应按采购文件要求进行密封、标注和递交，并注明“修改投标文件”或“撤消投标”字样，修改或撤销的内容须按采购文件的要求签署、盖章，并作为投标文件的组成部分。</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14.3　对投标文件修改的书面材料应于投标截止日前送达招标方，投标截止时间以后不得修改投标文件。</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14.4  投标人不得在开标后至投标有效期期满前撤销投标文件，否则招标方将不予退还其投标保证金。</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14.5　发生下列情况之一的投标文件被视为无效：</w:t>
      </w:r>
    </w:p>
    <w:p>
      <w:pPr>
        <w:spacing w:line="440" w:lineRule="exact"/>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(1) 投标截止时间以后送达的投标文件；</w:t>
      </w:r>
    </w:p>
    <w:p>
      <w:pPr>
        <w:spacing w:line="440" w:lineRule="exact"/>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(2) 由于包装不妥，在送交途中严重破损或失散的投标文件；</w:t>
      </w:r>
    </w:p>
    <w:p>
      <w:pPr>
        <w:spacing w:line="440" w:lineRule="exact"/>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(3) 以电讯形式投标的投标文件；</w:t>
      </w:r>
    </w:p>
    <w:p>
      <w:pPr>
        <w:spacing w:line="440" w:lineRule="exact"/>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(4) 与采购文件有重大偏离的投标文件；</w:t>
      </w:r>
    </w:p>
    <w:p>
      <w:pPr>
        <w:spacing w:line="440" w:lineRule="exact"/>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(5) 未按规定交纳投标保证金；</w:t>
      </w:r>
    </w:p>
    <w:p>
      <w:pPr>
        <w:spacing w:line="440" w:lineRule="exact"/>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(6) 出现影响采购公正的违法违规行为；</w:t>
      </w:r>
    </w:p>
    <w:p>
      <w:pPr>
        <w:spacing w:line="440" w:lineRule="exact"/>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(7) 评标委员会认为其他不合理情况的；</w:t>
      </w:r>
    </w:p>
    <w:p>
      <w:pPr>
        <w:spacing w:line="440" w:lineRule="exact"/>
        <w:rPr>
          <w:rFonts w:asciiTheme="minorEastAsia" w:hAnsiTheme="minorEastAsia" w:eastAsiaTheme="minorEastAsia"/>
          <w:sz w:val="24"/>
          <w:szCs w:val="24"/>
        </w:rPr>
      </w:pPr>
    </w:p>
    <w:p>
      <w:pPr>
        <w:spacing w:line="440" w:lineRule="exact"/>
        <w:ind w:firstLine="361" w:firstLineChars="150"/>
        <w:jc w:val="center"/>
        <w:rPr>
          <w:rFonts w:asciiTheme="minorEastAsia" w:hAnsiTheme="minorEastAsia" w:eastAsiaTheme="minorEastAsia"/>
          <w:b/>
          <w:sz w:val="24"/>
          <w:szCs w:val="24"/>
        </w:rPr>
      </w:pPr>
      <w:bookmarkStart w:id="10" w:name="_Toc533162517"/>
    </w:p>
    <w:p>
      <w:pPr>
        <w:spacing w:line="440" w:lineRule="exact"/>
        <w:ind w:firstLine="361" w:firstLineChars="150"/>
        <w:jc w:val="center"/>
        <w:outlineLvl w:val="1"/>
        <w:rPr>
          <w:rFonts w:asciiTheme="minorEastAsia" w:hAnsiTheme="minorEastAsia" w:eastAsiaTheme="minorEastAsia"/>
          <w:sz w:val="24"/>
          <w:szCs w:val="24"/>
        </w:rPr>
      </w:pPr>
      <w:r>
        <w:rPr>
          <w:rFonts w:hint="eastAsia" w:asciiTheme="minorEastAsia" w:hAnsiTheme="minorEastAsia" w:eastAsiaTheme="minorEastAsia"/>
          <w:b/>
          <w:sz w:val="24"/>
          <w:szCs w:val="24"/>
        </w:rPr>
        <w:t>第四章 评标委员会</w:t>
      </w:r>
      <w:bookmarkEnd w:id="10"/>
    </w:p>
    <w:p>
      <w:pPr>
        <w:spacing w:line="440" w:lineRule="exact"/>
        <w:ind w:left="481" w:leftChars="229"/>
        <w:rPr>
          <w:rFonts w:asciiTheme="minorEastAsia" w:hAnsiTheme="minorEastAsia" w:eastAsiaTheme="minorEastAsia"/>
          <w:b/>
          <w:sz w:val="24"/>
          <w:szCs w:val="24"/>
        </w:rPr>
      </w:pPr>
      <w:r>
        <w:rPr>
          <w:rFonts w:hint="eastAsia" w:asciiTheme="minorEastAsia" w:hAnsiTheme="minorEastAsia" w:eastAsiaTheme="minorEastAsia"/>
          <w:b/>
          <w:sz w:val="24"/>
          <w:szCs w:val="24"/>
        </w:rPr>
        <w:t>15. 评标委员会</w:t>
      </w:r>
      <w:permStart w:id="0" w:edGrp="everyone"/>
      <w:permEnd w:id="0"/>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15.1  招标方将根据《中华人民共和国政府采购法》和《中华人民共和国招投标法》，依法组建本次招标的评标委员会，负责本次招标的评标活动。评标委员会负责向招标方推荐一至三名中标候选人，并标明排列顺序。</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15.2　评标委员会人选于开标前确定。评标委员会成员名单在中标结果确定前保密。</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15.3  评标委员会由有关技术、经济等方面的</w:t>
      </w:r>
      <w:r>
        <w:rPr>
          <w:rFonts w:hint="eastAsia" w:asciiTheme="minorEastAsia" w:hAnsiTheme="minorEastAsia" w:eastAsiaTheme="minorEastAsia"/>
          <w:b/>
          <w:bCs/>
          <w:spacing w:val="-2"/>
          <w:sz w:val="24"/>
          <w:szCs w:val="24"/>
        </w:rPr>
        <w:t>五名</w:t>
      </w:r>
      <w:r>
        <w:rPr>
          <w:rFonts w:hint="eastAsia" w:asciiTheme="minorEastAsia" w:hAnsiTheme="minorEastAsia" w:eastAsiaTheme="minorEastAsia"/>
          <w:spacing w:val="-2"/>
          <w:sz w:val="24"/>
          <w:szCs w:val="24"/>
        </w:rPr>
        <w:t>专家组成。</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15.4  按前款规定，评标委员会的成员，由招标方从政采云专家库采取随机抽取的方式确定。对于技术复杂、专业性要求较高或者国家有特殊要求的招标项目，采取随机抽取的方式抽取的专家不能满足评标工作需要时，将采取直接确定的方式选定评标委员会的人选。</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15.5　评标专家的条件和回避规定。</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15.5.1　评标专家应符合下列条件：</w:t>
      </w:r>
    </w:p>
    <w:p>
      <w:pPr>
        <w:spacing w:line="440" w:lineRule="exact"/>
        <w:ind w:firstLine="480" w:firstLineChars="200"/>
        <w:rPr>
          <w:rFonts w:asciiTheme="minorEastAsia" w:hAnsiTheme="minorEastAsia" w:eastAsiaTheme="minorEastAsia"/>
          <w:spacing w:val="-2"/>
          <w:sz w:val="24"/>
          <w:szCs w:val="24"/>
        </w:rPr>
      </w:pPr>
      <w:r>
        <w:rPr>
          <w:rFonts w:hint="eastAsia" w:asciiTheme="minorEastAsia" w:hAnsiTheme="minorEastAsia" w:eastAsiaTheme="minorEastAsia"/>
          <w:sz w:val="24"/>
          <w:szCs w:val="24"/>
        </w:rPr>
        <w:t xml:space="preserve">（1） </w:t>
      </w:r>
      <w:r>
        <w:rPr>
          <w:rFonts w:hint="eastAsia" w:asciiTheme="minorEastAsia" w:hAnsiTheme="minorEastAsia" w:eastAsiaTheme="minorEastAsia"/>
          <w:spacing w:val="-2"/>
          <w:sz w:val="24"/>
          <w:szCs w:val="24"/>
        </w:rPr>
        <w:t>熟悉有关政府采购和招标投标的法律法规；</w:t>
      </w:r>
    </w:p>
    <w:p>
      <w:pPr>
        <w:spacing w:line="440" w:lineRule="exact"/>
        <w:ind w:firstLine="480" w:firstLineChars="200"/>
        <w:rPr>
          <w:rFonts w:asciiTheme="minorEastAsia" w:hAnsiTheme="minorEastAsia" w:eastAsiaTheme="minorEastAsia"/>
          <w:spacing w:val="-2"/>
          <w:sz w:val="24"/>
          <w:szCs w:val="24"/>
        </w:rPr>
      </w:pPr>
      <w:r>
        <w:rPr>
          <w:rFonts w:hint="eastAsia" w:asciiTheme="minorEastAsia" w:hAnsiTheme="minorEastAsia" w:eastAsiaTheme="minorEastAsia"/>
          <w:sz w:val="24"/>
          <w:szCs w:val="24"/>
        </w:rPr>
        <w:t xml:space="preserve">（2） </w:t>
      </w:r>
      <w:r>
        <w:rPr>
          <w:rFonts w:hint="eastAsia" w:asciiTheme="minorEastAsia" w:hAnsiTheme="minorEastAsia" w:eastAsiaTheme="minorEastAsia"/>
          <w:spacing w:val="-2"/>
          <w:sz w:val="24"/>
          <w:szCs w:val="24"/>
        </w:rPr>
        <w:t>具有与招标项目相关的实践经验；</w:t>
      </w:r>
    </w:p>
    <w:p>
      <w:pPr>
        <w:spacing w:line="440" w:lineRule="exact"/>
        <w:ind w:firstLine="480" w:firstLineChars="200"/>
        <w:rPr>
          <w:rFonts w:asciiTheme="minorEastAsia" w:hAnsiTheme="minorEastAsia" w:eastAsiaTheme="minorEastAsia"/>
          <w:spacing w:val="-2"/>
          <w:sz w:val="24"/>
          <w:szCs w:val="24"/>
        </w:rPr>
      </w:pPr>
      <w:r>
        <w:rPr>
          <w:rFonts w:hint="eastAsia" w:asciiTheme="minorEastAsia" w:hAnsiTheme="minorEastAsia" w:eastAsiaTheme="minorEastAsia"/>
          <w:sz w:val="24"/>
          <w:szCs w:val="24"/>
        </w:rPr>
        <w:t xml:space="preserve">（3） </w:t>
      </w:r>
      <w:r>
        <w:rPr>
          <w:rFonts w:hint="eastAsia" w:asciiTheme="minorEastAsia" w:hAnsiTheme="minorEastAsia" w:eastAsiaTheme="minorEastAsia"/>
          <w:spacing w:val="-2"/>
          <w:sz w:val="24"/>
          <w:szCs w:val="24"/>
        </w:rPr>
        <w:t>能够认真、公正、诚实、廉洁的履行职责。</w:t>
      </w:r>
    </w:p>
    <w:p>
      <w:pPr>
        <w:spacing w:line="440" w:lineRule="exact"/>
        <w:ind w:left="474" w:leftChars="224" w:hanging="4" w:hangingChars="2"/>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15.5.2  有下列情形之一的，不得担任评标委员会成员：</w:t>
      </w:r>
    </w:p>
    <w:p>
      <w:pPr>
        <w:spacing w:line="440" w:lineRule="exact"/>
        <w:ind w:firstLine="480" w:firstLineChars="200"/>
        <w:rPr>
          <w:rFonts w:asciiTheme="minorEastAsia" w:hAnsiTheme="minorEastAsia" w:eastAsiaTheme="minorEastAsia"/>
          <w:spacing w:val="-2"/>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pacing w:val="-2"/>
          <w:sz w:val="24"/>
          <w:szCs w:val="24"/>
        </w:rPr>
        <w:t xml:space="preserve"> 与投标人或者投标人主要负责人有近亲关系的；</w:t>
      </w:r>
    </w:p>
    <w:p>
      <w:pPr>
        <w:spacing w:line="440" w:lineRule="exact"/>
        <w:ind w:firstLine="480" w:firstLineChars="200"/>
        <w:rPr>
          <w:rFonts w:asciiTheme="minorEastAsia" w:hAnsiTheme="minorEastAsia" w:eastAsiaTheme="minorEastAsia"/>
          <w:spacing w:val="-2"/>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pacing w:val="-2"/>
          <w:sz w:val="24"/>
          <w:szCs w:val="24"/>
        </w:rPr>
        <w:t xml:space="preserve"> 与项目主管部门或者行政监督部门的人员有近亲关系的；</w:t>
      </w:r>
    </w:p>
    <w:p>
      <w:pPr>
        <w:spacing w:line="440" w:lineRule="exact"/>
        <w:ind w:firstLine="480" w:firstLineChars="200"/>
        <w:rPr>
          <w:rFonts w:asciiTheme="minorEastAsia" w:hAnsiTheme="minorEastAsia" w:eastAsiaTheme="minorEastAsia"/>
          <w:spacing w:val="-2"/>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pacing w:val="-2"/>
          <w:sz w:val="24"/>
          <w:szCs w:val="24"/>
        </w:rPr>
        <w:t xml:space="preserve"> 与投标人有经济利益关系，可能影响对投标公正评审的；</w:t>
      </w:r>
    </w:p>
    <w:p>
      <w:pPr>
        <w:spacing w:line="440" w:lineRule="exact"/>
        <w:ind w:firstLine="480" w:firstLineChars="200"/>
        <w:rPr>
          <w:rFonts w:asciiTheme="minorEastAsia" w:hAnsiTheme="minorEastAsia" w:eastAsiaTheme="minorEastAsia"/>
          <w:spacing w:val="-2"/>
          <w:sz w:val="24"/>
          <w:szCs w:val="24"/>
        </w:rPr>
      </w:pPr>
      <w:r>
        <w:rPr>
          <w:rFonts w:hint="eastAsia" w:asciiTheme="minorEastAsia" w:hAnsiTheme="minorEastAsia" w:eastAsiaTheme="minorEastAsia"/>
          <w:sz w:val="24"/>
          <w:szCs w:val="24"/>
        </w:rPr>
        <w:t xml:space="preserve">（4） </w:t>
      </w:r>
      <w:r>
        <w:rPr>
          <w:rFonts w:hint="eastAsia" w:asciiTheme="minorEastAsia" w:hAnsiTheme="minorEastAsia" w:eastAsiaTheme="minorEastAsia"/>
          <w:spacing w:val="-2"/>
          <w:sz w:val="24"/>
          <w:szCs w:val="24"/>
        </w:rPr>
        <w:t>曾因在招标、评标以及其他与招标投标有关活动中从事违法行为而受过行政处罚或刑事处罚的。</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评标委员会成员有前款规定情形之一的，应当主动提出回避。</w:t>
      </w:r>
    </w:p>
    <w:p>
      <w:pPr>
        <w:spacing w:line="440" w:lineRule="exact"/>
        <w:ind w:firstLine="480" w:firstLineChars="200"/>
        <w:rPr>
          <w:rFonts w:asciiTheme="minorEastAsia" w:hAnsiTheme="minorEastAsia" w:eastAsiaTheme="minorEastAsia"/>
          <w:spacing w:val="-2"/>
          <w:sz w:val="24"/>
          <w:szCs w:val="24"/>
        </w:rPr>
      </w:pPr>
      <w:r>
        <w:rPr>
          <w:rFonts w:hint="eastAsia" w:asciiTheme="minorEastAsia" w:hAnsiTheme="minorEastAsia" w:eastAsiaTheme="minorEastAsia"/>
          <w:bCs/>
          <w:sz w:val="24"/>
          <w:szCs w:val="24"/>
        </w:rPr>
        <w:t>15.6</w:t>
      </w:r>
      <w:r>
        <w:rPr>
          <w:rFonts w:hint="eastAsia" w:asciiTheme="minorEastAsia" w:hAnsiTheme="minorEastAsia" w:eastAsiaTheme="minorEastAsia"/>
          <w:spacing w:val="-2"/>
          <w:sz w:val="24"/>
          <w:szCs w:val="24"/>
        </w:rPr>
        <w:t xml:space="preserve">  评标委员会成员应当熟悉并认真研究采购文件，至少应了解和熟悉以下内容：</w:t>
      </w:r>
    </w:p>
    <w:p>
      <w:pPr>
        <w:spacing w:line="440" w:lineRule="exact"/>
        <w:ind w:firstLine="480" w:firstLineChars="200"/>
        <w:rPr>
          <w:rFonts w:asciiTheme="minorEastAsia" w:hAnsiTheme="minorEastAsia" w:eastAsiaTheme="minorEastAsia"/>
          <w:spacing w:val="-2"/>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pacing w:val="-2"/>
          <w:sz w:val="24"/>
          <w:szCs w:val="24"/>
        </w:rPr>
        <w:t xml:space="preserve"> 招标目的；</w:t>
      </w:r>
    </w:p>
    <w:p>
      <w:pPr>
        <w:spacing w:line="440" w:lineRule="exact"/>
        <w:ind w:firstLine="480" w:firstLineChars="200"/>
        <w:rPr>
          <w:rFonts w:asciiTheme="minorEastAsia" w:hAnsiTheme="minorEastAsia" w:eastAsiaTheme="minorEastAsia"/>
          <w:spacing w:val="-2"/>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pacing w:val="-2"/>
          <w:sz w:val="24"/>
          <w:szCs w:val="24"/>
        </w:rPr>
        <w:t xml:space="preserve"> 招标项目的范围、性质；</w:t>
      </w:r>
    </w:p>
    <w:p>
      <w:pPr>
        <w:spacing w:line="440" w:lineRule="exact"/>
        <w:ind w:firstLine="480" w:firstLineChars="200"/>
        <w:rPr>
          <w:rFonts w:asciiTheme="minorEastAsia" w:hAnsiTheme="minorEastAsia" w:eastAsiaTheme="minorEastAsia"/>
          <w:spacing w:val="-2"/>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pacing w:val="-2"/>
          <w:sz w:val="24"/>
          <w:szCs w:val="24"/>
        </w:rPr>
        <w:t>采购文件中规定的主要技术要求、标准和商务条款；</w:t>
      </w:r>
    </w:p>
    <w:p>
      <w:pPr>
        <w:spacing w:line="440" w:lineRule="exact"/>
        <w:ind w:firstLine="480" w:firstLineChars="200"/>
        <w:rPr>
          <w:rFonts w:asciiTheme="minorEastAsia" w:hAnsiTheme="minorEastAsia" w:eastAsiaTheme="minorEastAsia"/>
          <w:spacing w:val="-2"/>
          <w:sz w:val="24"/>
          <w:szCs w:val="24"/>
        </w:rPr>
      </w:pPr>
      <w:r>
        <w:rPr>
          <w:rFonts w:hint="eastAsia" w:asciiTheme="minorEastAsia" w:hAnsiTheme="minorEastAsia" w:eastAsiaTheme="minorEastAsia"/>
          <w:sz w:val="24"/>
          <w:szCs w:val="24"/>
        </w:rPr>
        <w:t>（4）</w:t>
      </w:r>
      <w:r>
        <w:rPr>
          <w:rFonts w:hint="eastAsia" w:asciiTheme="minorEastAsia" w:hAnsiTheme="minorEastAsia" w:eastAsiaTheme="minorEastAsia"/>
          <w:spacing w:val="-2"/>
          <w:sz w:val="24"/>
          <w:szCs w:val="24"/>
        </w:rPr>
        <w:t>采购文件规定的评标标准、评标方法和在评标过程中应考虑的相关因素。</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15.7  招标方应当向评标委员会提供评标所需的重要信息和数据。</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15.8  评标委员会应当根据采购文件规定的评标标准和方法，对投标文件进行系统地评审和比较。采购文件中没有规定的标准和方法不得作为评标的依据。</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15.9  评标委员会成员应当客观、公正地履行职责，遵守职业道德，并对所提出的评审意见承担个人责任。评标委员会成员不得与任何投标人或者与招标结果有利害关系的人员进行私下接触，不得收受投标人、中介人或其他有利害关系人的财物或好处。</w:t>
      </w:r>
    </w:p>
    <w:p>
      <w:pPr>
        <w:spacing w:line="440" w:lineRule="exact"/>
        <w:jc w:val="center"/>
        <w:rPr>
          <w:rFonts w:asciiTheme="minorEastAsia" w:hAnsiTheme="minorEastAsia" w:eastAsiaTheme="minorEastAsia"/>
          <w:b/>
          <w:sz w:val="24"/>
          <w:szCs w:val="24"/>
        </w:rPr>
      </w:pPr>
      <w:bookmarkStart w:id="11" w:name="_Toc533162518"/>
    </w:p>
    <w:p>
      <w:pPr>
        <w:pStyle w:val="24"/>
        <w:ind w:firstLine="480"/>
      </w:pPr>
    </w:p>
    <w:p>
      <w:pPr>
        <w:pStyle w:val="24"/>
        <w:ind w:firstLine="480"/>
      </w:pPr>
    </w:p>
    <w:p>
      <w:pPr>
        <w:spacing w:line="440" w:lineRule="exact"/>
        <w:jc w:val="center"/>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第五章 开　标</w:t>
      </w:r>
      <w:bookmarkEnd w:id="11"/>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16. 开标</w:t>
      </w:r>
    </w:p>
    <w:p>
      <w:pPr>
        <w:spacing w:line="44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16.</w:t>
      </w:r>
      <w:r>
        <w:rPr>
          <w:rFonts w:hint="eastAsia" w:asciiTheme="minorEastAsia" w:hAnsiTheme="minorEastAsia" w:eastAsiaTheme="minorEastAsia"/>
          <w:sz w:val="24"/>
          <w:szCs w:val="24"/>
        </w:rPr>
        <w:t>1 向各投标供应商发出电子加密投标文件【开始解密】通知，各投标供应商代表应当在接到解密通知后30分钟内自行完成“电子加密投标文件”的在线解密，如未按时解密则视为无效投标。</w:t>
      </w:r>
    </w:p>
    <w:p>
      <w:pPr>
        <w:spacing w:line="44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16</w:t>
      </w:r>
      <w:r>
        <w:rPr>
          <w:rFonts w:hint="eastAsia" w:asciiTheme="minorEastAsia" w:hAnsiTheme="minorEastAsia" w:eastAsiaTheme="minorEastAsia"/>
          <w:sz w:val="24"/>
          <w:szCs w:val="24"/>
        </w:rPr>
        <w:t>.2开启《开标记录表》，公布投标供应商报价，各投标供应商代表应当在20分钟内CA签字确认。</w:t>
      </w:r>
    </w:p>
    <w:p>
      <w:pPr>
        <w:spacing w:line="44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16</w:t>
      </w:r>
      <w:r>
        <w:rPr>
          <w:rFonts w:hint="eastAsia" w:asciiTheme="minorEastAsia" w:hAnsiTheme="minorEastAsia" w:eastAsiaTheme="minorEastAsia"/>
          <w:sz w:val="24"/>
          <w:szCs w:val="24"/>
        </w:rPr>
        <w:t>.3 开启资格证明文件，由采购人</w:t>
      </w:r>
      <w:r>
        <w:rPr>
          <w:rFonts w:hint="eastAsia" w:asciiTheme="minorEastAsia" w:hAnsiTheme="minorEastAsia" w:eastAsiaTheme="minorEastAsia"/>
          <w:sz w:val="24"/>
          <w:szCs w:val="24"/>
          <w:lang w:val="en-US" w:eastAsia="zh-CN"/>
        </w:rPr>
        <w:t>或评审小组</w:t>
      </w:r>
      <w:r>
        <w:rPr>
          <w:rFonts w:hint="eastAsia" w:asciiTheme="minorEastAsia" w:hAnsiTheme="minorEastAsia" w:eastAsiaTheme="minorEastAsia"/>
          <w:sz w:val="24"/>
          <w:szCs w:val="24"/>
        </w:rPr>
        <w:t>在监督下进行资格审查；评审小组对通过资格审查的投标供应商进行符合性审查。</w:t>
      </w:r>
    </w:p>
    <w:p>
      <w:pPr>
        <w:spacing w:line="44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16</w:t>
      </w:r>
      <w:r>
        <w:rPr>
          <w:rFonts w:hint="eastAsia" w:asciiTheme="minorEastAsia" w:hAnsiTheme="minorEastAsia" w:eastAsiaTheme="minorEastAsia"/>
          <w:sz w:val="24"/>
          <w:szCs w:val="24"/>
        </w:rPr>
        <w:t>.4通过电子交易平台公布无效供应商名单及导致无效的原因。</w:t>
      </w:r>
    </w:p>
    <w:p>
      <w:pPr>
        <w:spacing w:line="44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16</w:t>
      </w:r>
      <w:r>
        <w:rPr>
          <w:rFonts w:hint="eastAsia" w:asciiTheme="minorEastAsia" w:hAnsiTheme="minorEastAsia" w:eastAsiaTheme="minorEastAsia"/>
          <w:sz w:val="24"/>
          <w:szCs w:val="24"/>
        </w:rPr>
        <w:t>.5开启在线评标，评审小组进行商务、技术评分并汇总商务技术评分及结果。</w:t>
      </w:r>
    </w:p>
    <w:p>
      <w:pPr>
        <w:spacing w:line="44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16</w:t>
      </w:r>
      <w:r>
        <w:rPr>
          <w:rFonts w:hint="eastAsia" w:asciiTheme="minorEastAsia" w:hAnsiTheme="minorEastAsia" w:eastAsiaTheme="minorEastAsia"/>
          <w:sz w:val="24"/>
          <w:szCs w:val="24"/>
        </w:rPr>
        <w:t>.6 开启报价文件，汇总报价得分。</w:t>
      </w:r>
    </w:p>
    <w:p>
      <w:pPr>
        <w:spacing w:line="44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16</w:t>
      </w:r>
      <w:r>
        <w:rPr>
          <w:rFonts w:hint="eastAsia" w:asciiTheme="minorEastAsia" w:hAnsiTheme="minorEastAsia" w:eastAsiaTheme="minorEastAsia"/>
          <w:sz w:val="24"/>
          <w:szCs w:val="24"/>
        </w:rPr>
        <w:t>.7 汇总商务、技术评分及报价得分，得出有效投标（响应）供应商评分排名。</w:t>
      </w:r>
    </w:p>
    <w:p>
      <w:pPr>
        <w:spacing w:line="44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16.8</w:t>
      </w:r>
      <w:r>
        <w:rPr>
          <w:rFonts w:hint="eastAsia" w:asciiTheme="minorEastAsia" w:hAnsiTheme="minorEastAsia" w:eastAsiaTheme="minorEastAsia"/>
          <w:sz w:val="24"/>
          <w:szCs w:val="24"/>
        </w:rPr>
        <w:t xml:space="preserve"> 开标异议</w:t>
      </w:r>
    </w:p>
    <w:p>
      <w:pPr>
        <w:spacing w:line="44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投标人对开标有异议的，应当在开标现场提出，采购人当场作出答复，并制作记录。</w:t>
      </w:r>
    </w:p>
    <w:p>
      <w:pPr>
        <w:pStyle w:val="2"/>
      </w:pPr>
    </w:p>
    <w:p>
      <w:pPr>
        <w:spacing w:line="440" w:lineRule="exact"/>
        <w:ind w:firstLine="482" w:firstLineChars="200"/>
        <w:rPr>
          <w:rFonts w:asciiTheme="minorEastAsia" w:hAnsiTheme="minorEastAsia" w:eastAsiaTheme="minorEastAsia"/>
          <w:b/>
          <w:sz w:val="24"/>
          <w:szCs w:val="24"/>
        </w:rPr>
      </w:pPr>
    </w:p>
    <w:p>
      <w:pPr>
        <w:spacing w:line="440" w:lineRule="exact"/>
        <w:ind w:firstLine="482" w:firstLineChars="200"/>
        <w:jc w:val="center"/>
        <w:outlineLvl w:val="1"/>
        <w:rPr>
          <w:rFonts w:asciiTheme="minorEastAsia" w:hAnsiTheme="minorEastAsia" w:eastAsiaTheme="minorEastAsia"/>
          <w:b/>
          <w:bCs/>
          <w:sz w:val="24"/>
          <w:szCs w:val="24"/>
        </w:rPr>
      </w:pPr>
      <w:bookmarkStart w:id="12" w:name="_Toc533162519"/>
      <w:r>
        <w:rPr>
          <w:rFonts w:hint="eastAsia" w:asciiTheme="minorEastAsia" w:hAnsiTheme="minorEastAsia" w:eastAsiaTheme="minorEastAsia"/>
          <w:b/>
          <w:bCs/>
          <w:sz w:val="24"/>
          <w:szCs w:val="24"/>
        </w:rPr>
        <w:t>第六章 评　标</w:t>
      </w:r>
      <w:bookmarkEnd w:id="12"/>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17. 评标依据</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17.1　</w:t>
      </w:r>
      <w:r>
        <w:rPr>
          <w:rFonts w:hint="eastAsia" w:asciiTheme="minorEastAsia" w:hAnsiTheme="minorEastAsia" w:eastAsiaTheme="minorEastAsia"/>
          <w:bCs/>
          <w:sz w:val="24"/>
          <w:szCs w:val="24"/>
        </w:rPr>
        <w:t>评标的依据为采购文件</w:t>
      </w:r>
      <w:r>
        <w:rPr>
          <w:rFonts w:hint="eastAsia" w:asciiTheme="minorEastAsia" w:hAnsiTheme="minorEastAsia" w:eastAsiaTheme="minorEastAsia"/>
          <w:sz w:val="24"/>
          <w:szCs w:val="24"/>
        </w:rPr>
        <w:t>。</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18. 投标文件的澄清</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18.1　为有助于对投标文件进行审查、评估和比较，评标委员会将对认为需要（不是每一个）的投标人进行询标，请投标人澄清其服务内容，投标人有责任按照招标方通知的时间、地点指派专人进行答疑和澄清。询标时投标人代表应作书面记录，并对答疑和澄清的内容做出书面答复。</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18.2　答疑和澄清的内容应是书面的，但不得对投标的价格、技术指标和参数等内容进行实质性修改。澄清文件须由投标人法定代表人或其授权代表签字或加盖投标人公章，并作为投标文件的组成部分。</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19. 对投标文件的评估和比较</w:t>
      </w:r>
    </w:p>
    <w:p>
      <w:pPr>
        <w:spacing w:line="440" w:lineRule="exact"/>
        <w:ind w:firstLine="472" w:firstLineChars="200"/>
        <w:rPr>
          <w:rFonts w:asciiTheme="minorEastAsia" w:hAnsiTheme="minorEastAsia" w:eastAsiaTheme="minorEastAsia"/>
          <w:spacing w:val="-2"/>
          <w:sz w:val="24"/>
          <w:szCs w:val="24"/>
        </w:rPr>
      </w:pPr>
      <w:r>
        <w:rPr>
          <w:rFonts w:asciiTheme="minorEastAsia" w:hAnsiTheme="minorEastAsia" w:eastAsiaTheme="minorEastAsia"/>
          <w:spacing w:val="-2"/>
          <w:sz w:val="24"/>
          <w:szCs w:val="24"/>
        </w:rPr>
        <w:t>19.1</w:t>
      </w:r>
      <w:r>
        <w:rPr>
          <w:rFonts w:hint="eastAsia" w:asciiTheme="minorEastAsia" w:hAnsiTheme="minorEastAsia" w:eastAsiaTheme="minorEastAsia"/>
          <w:spacing w:val="-2"/>
          <w:sz w:val="24"/>
          <w:szCs w:val="24"/>
        </w:rPr>
        <w:t>　对实质性响应的投标文件进行评估和比较。</w:t>
      </w:r>
    </w:p>
    <w:p>
      <w:pPr>
        <w:spacing w:line="440" w:lineRule="exact"/>
        <w:ind w:firstLine="472" w:firstLineChars="200"/>
        <w:rPr>
          <w:rFonts w:asciiTheme="minorEastAsia" w:hAnsiTheme="minorEastAsia" w:eastAsiaTheme="minorEastAsia"/>
          <w:spacing w:val="-2"/>
          <w:sz w:val="24"/>
          <w:szCs w:val="24"/>
        </w:rPr>
      </w:pPr>
      <w:r>
        <w:rPr>
          <w:rFonts w:asciiTheme="minorEastAsia" w:hAnsiTheme="minorEastAsia" w:eastAsiaTheme="minorEastAsia"/>
          <w:spacing w:val="-2"/>
          <w:sz w:val="24"/>
          <w:szCs w:val="24"/>
        </w:rPr>
        <w:t xml:space="preserve">19.2  </w:t>
      </w:r>
      <w:r>
        <w:rPr>
          <w:rFonts w:hint="eastAsia" w:asciiTheme="minorEastAsia" w:hAnsiTheme="minorEastAsia" w:eastAsiaTheme="minorEastAsia"/>
          <w:spacing w:val="-2"/>
          <w:sz w:val="24"/>
          <w:szCs w:val="24"/>
        </w:rPr>
        <w:t>对投标价格的评估和比较评定：</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w:t>
      </w:r>
      <w:r>
        <w:rPr>
          <w:rFonts w:asciiTheme="minorEastAsia" w:hAnsiTheme="minorEastAsia" w:eastAsiaTheme="minorEastAsia"/>
          <w:spacing w:val="-2"/>
          <w:sz w:val="24"/>
          <w:szCs w:val="24"/>
        </w:rPr>
        <w:t>1</w:t>
      </w:r>
      <w:r>
        <w:rPr>
          <w:rFonts w:hint="eastAsia" w:asciiTheme="minorEastAsia" w:hAnsiTheme="minorEastAsia" w:eastAsiaTheme="minorEastAsia"/>
          <w:spacing w:val="-2"/>
          <w:sz w:val="24"/>
          <w:szCs w:val="24"/>
        </w:rPr>
        <w:t>）零配件、专用工具及相关服务的费用；</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w:t>
      </w:r>
      <w:r>
        <w:rPr>
          <w:rFonts w:asciiTheme="minorEastAsia" w:hAnsiTheme="minorEastAsia" w:eastAsiaTheme="minorEastAsia"/>
          <w:spacing w:val="-2"/>
          <w:sz w:val="24"/>
          <w:szCs w:val="24"/>
        </w:rPr>
        <w:t>2</w:t>
      </w:r>
      <w:r>
        <w:rPr>
          <w:rFonts w:hint="eastAsia" w:asciiTheme="minorEastAsia" w:hAnsiTheme="minorEastAsia" w:eastAsiaTheme="minorEastAsia"/>
          <w:spacing w:val="-2"/>
          <w:sz w:val="24"/>
          <w:szCs w:val="24"/>
        </w:rPr>
        <w:t>）采购文件中所要求的有关服务费用；</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w:t>
      </w:r>
      <w:r>
        <w:rPr>
          <w:rFonts w:asciiTheme="minorEastAsia" w:hAnsiTheme="minorEastAsia" w:eastAsiaTheme="minorEastAsia"/>
          <w:spacing w:val="-2"/>
          <w:sz w:val="24"/>
          <w:szCs w:val="24"/>
        </w:rPr>
        <w:t>3</w:t>
      </w:r>
      <w:r>
        <w:rPr>
          <w:rFonts w:hint="eastAsia" w:asciiTheme="minorEastAsia" w:hAnsiTheme="minorEastAsia" w:eastAsiaTheme="minorEastAsia"/>
          <w:spacing w:val="-2"/>
          <w:sz w:val="24"/>
          <w:szCs w:val="24"/>
        </w:rPr>
        <w:t>）发货到最终目的地的内陆运输、保险及其他费用；</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20. 评标过程的保密</w:t>
      </w:r>
    </w:p>
    <w:p>
      <w:pPr>
        <w:spacing w:line="440" w:lineRule="exact"/>
        <w:ind w:firstLine="480" w:firstLineChars="200"/>
        <w:rPr>
          <w:rFonts w:asciiTheme="minorEastAsia" w:hAnsiTheme="minorEastAsia" w:eastAsiaTheme="minorEastAsia"/>
          <w:spacing w:val="-2"/>
          <w:sz w:val="24"/>
          <w:szCs w:val="24"/>
        </w:rPr>
      </w:pPr>
      <w:r>
        <w:rPr>
          <w:rFonts w:hint="eastAsia" w:asciiTheme="minorEastAsia" w:hAnsiTheme="minorEastAsia" w:eastAsiaTheme="minorEastAsia"/>
          <w:sz w:val="24"/>
          <w:szCs w:val="24"/>
        </w:rPr>
        <w:t xml:space="preserve">20.1  </w:t>
      </w:r>
      <w:r>
        <w:rPr>
          <w:rFonts w:hint="eastAsia" w:asciiTheme="minorEastAsia" w:hAnsiTheme="minorEastAsia" w:eastAsiaTheme="minorEastAsia"/>
          <w:spacing w:val="-2"/>
          <w:sz w:val="24"/>
          <w:szCs w:val="24"/>
        </w:rPr>
        <w:t>开标后，凡是属于审查、澄清、评价和比较的有关资料以及授标建议等，评标委员会成员不得向投标人或其他无关的人员透露，违者将上报同级别财政监管单位给予警告、取消担任评标委员会成员的资格，不得再参加任何投标项目的评标。</w:t>
      </w:r>
    </w:p>
    <w:p>
      <w:pPr>
        <w:spacing w:line="440" w:lineRule="exact"/>
        <w:ind w:firstLine="480" w:firstLineChars="200"/>
        <w:rPr>
          <w:rFonts w:asciiTheme="minorEastAsia" w:hAnsiTheme="minorEastAsia" w:eastAsiaTheme="minorEastAsia"/>
          <w:spacing w:val="-2"/>
          <w:sz w:val="24"/>
          <w:szCs w:val="24"/>
        </w:rPr>
      </w:pPr>
      <w:r>
        <w:rPr>
          <w:rFonts w:hint="eastAsia" w:asciiTheme="minorEastAsia" w:hAnsiTheme="minorEastAsia" w:eastAsiaTheme="minorEastAsia"/>
          <w:sz w:val="24"/>
          <w:szCs w:val="24"/>
        </w:rPr>
        <w:t xml:space="preserve">20.2 </w:t>
      </w:r>
      <w:r>
        <w:rPr>
          <w:rFonts w:hint="eastAsia" w:asciiTheme="minorEastAsia" w:hAnsiTheme="minorEastAsia" w:eastAsiaTheme="minorEastAsia"/>
          <w:spacing w:val="-2"/>
          <w:sz w:val="24"/>
          <w:szCs w:val="24"/>
        </w:rPr>
        <w:t xml:space="preserve"> 投标人在评标过程中，所进行的试图影响评标结果的不符合《中华人民共和国政府采购法》及本次招标有关规定的活动，将被取消中标资格。</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21. 初步评审</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21.1  评标委员会可以以书面方式要求投标人对投标文件中含义不明确、对同类问题表述不一致或者有明显文字和计算错误的内容作必要的澄清、说明或补正。澄清、说明或补正应以书面方式进行,且不得超出投标文件的范围或者改变投标文件的实质性内容。</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21.2  在评标过程中，评标委员会发现投标人的报价明显低于其他投标报价，使得其投标报价可能低于其个别成本的，应当要求该投标人做出书面说明并提供相关证明材料。投标人不能合理说明或者不能提供相关证明材料的，评标委员会认定该投标人以低于成本报价竞标，其投标应作废标处理。</w:t>
      </w:r>
    </w:p>
    <w:p>
      <w:pPr>
        <w:spacing w:line="440" w:lineRule="exact"/>
        <w:ind w:firstLine="355" w:firstLineChars="150"/>
        <w:rPr>
          <w:rFonts w:asciiTheme="minorEastAsia" w:hAnsiTheme="minorEastAsia" w:eastAsiaTheme="minorEastAsia"/>
          <w:b/>
          <w:spacing w:val="-2"/>
          <w:sz w:val="24"/>
          <w:szCs w:val="24"/>
          <w:u w:val="single"/>
        </w:rPr>
      </w:pPr>
      <w:r>
        <w:rPr>
          <w:rFonts w:hint="eastAsia" w:asciiTheme="minorEastAsia" w:hAnsiTheme="minorEastAsia" w:eastAsiaTheme="minorEastAsia"/>
          <w:b/>
          <w:spacing w:val="-2"/>
          <w:sz w:val="24"/>
          <w:szCs w:val="24"/>
        </w:rPr>
        <w:t xml:space="preserve"> 21.3　</w:t>
      </w:r>
      <w:r>
        <w:rPr>
          <w:rFonts w:hint="eastAsia" w:asciiTheme="minorEastAsia" w:hAnsiTheme="minorEastAsia" w:eastAsiaTheme="minorEastAsia"/>
          <w:b/>
          <w:spacing w:val="-2"/>
          <w:sz w:val="24"/>
          <w:szCs w:val="24"/>
          <w:u w:val="single"/>
        </w:rPr>
        <w:t>投标最低报价，不作为中标依据。</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21.4　招标方不接受不符合国家有关部门相关规定的投标报价或优惠方案。</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21.5　在评标过程中，评标委员会发现投标人以他人名义投标、串通投标、以行贿手段谋取中标或者以其他弄虚作假方式投标的，该投标人的投标应作废标处理。</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21.6  投标人的资格条件不符合国家有关规定和采购文件要求的，或者拒不按照要求对投标文件进行澄清、说明或补正的，评标委员会可以否决其投标。</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21.7  评标委员会应当审查每一投标文件是否对采购文件提出的所有实质性要求和条件做出满足。未能在实质上满足的投标，应作废标处理。</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21.8　投标人不得误导、干扰招标方的评标活动，否则将废除其投标。</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21.9　评标委员会应当根据采购文件，审查并逐项列出投标文件的全部投标偏差。投标偏差分为重大偏差和细微偏差。</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21.10  下列情况属于重大偏差：</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（1） 没有按照采购文件要求提供投标保证金的；</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 投标文件没有投标人授权代表签字和加盖公章的；</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（3） 投标文件中附有招标方不能接受的条件的；</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（4） 不符合采购文件中规定的其他实质性要求的。</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投标文件有上述情形之一的，为未能对采购文件做出实质性满足的投标，并作废标处理。</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21.11  细微偏差是指投标实质上满足了采购文件要求，但在个别地方存在漏项或者提供了不完整的技术信息和数据等情况，并且补正这些遗漏或不完整不会对其他投标人造成不公平的结果。细微偏差不影响投标文件的有效性。</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评标委员会应当要求存在细小偏差的投标人在评标结束前以书面形式予以补正。拒绝补正的，在详细评审时可以对细微偏差作不利于该投标人的量化。</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21.12  评标委员会根据本规定否决不合格投标或者界定为无效标后，因有效投标人不足三个使得投标明显缺乏竞争性时，根据《中华人民共和国政府采购法》的相关规定，将作废标处理。</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21.13  对投标文件满足采购文件条款的审查：</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（1） 开标后，评标委员会将组织对投标文件进行审查，检查投标文件是否完整，是否出现计算性错误，投标文件正本是否满足采购文件的格式要求；</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 在对投标文件进行详细评估之前，评标委员会将依据投标人提供的资格证明文件审查投标人的财务和技术能力。如果确定投标人无能力履行合同，其投标将被拒绝；</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（3） 评标委员会将确定每一投标人是否对采购文件的要求做出了实质性满足，而没有重大偏离。实质性满足的投标是指符合采购文件的所有条款、条件和规定且没有重大偏离和保留的投标。重大偏离或保留系指影响到采购文件规定的服务范围和质量，或限制了采购人的权力和投标人义务的规定，而纠正这些偏离将影响到其他提交实质性满足的投标人的公平竞争地位；</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（4） 评标委员会判断投标文件的满足性仅基于投标文件本身而不靠外部证据；</w:t>
      </w:r>
    </w:p>
    <w:p>
      <w:pPr>
        <w:spacing w:line="440" w:lineRule="exact"/>
        <w:ind w:firstLine="472" w:firstLineChars="200"/>
        <w:rPr>
          <w:rFonts w:asciiTheme="minorEastAsia" w:hAnsiTheme="minorEastAsia" w:eastAsiaTheme="minorEastAsia"/>
          <w:b/>
          <w:spacing w:val="-2"/>
          <w:sz w:val="24"/>
          <w:szCs w:val="24"/>
        </w:rPr>
      </w:pPr>
      <w:r>
        <w:rPr>
          <w:rFonts w:hint="eastAsia" w:asciiTheme="minorEastAsia" w:hAnsiTheme="minorEastAsia" w:eastAsiaTheme="minorEastAsia"/>
          <w:spacing w:val="-2"/>
          <w:sz w:val="24"/>
          <w:szCs w:val="24"/>
        </w:rPr>
        <w:t>（5） 评标委员会将拒绝被确定为非实质性满足的投标。投标人不能通过修正或撤消不符合之处而使其投标成为实质性满足的投标。</w:t>
      </w:r>
    </w:p>
    <w:p>
      <w:pPr>
        <w:pStyle w:val="24"/>
        <w:ind w:left="0" w:leftChars="0" w:firstLine="0" w:firstLineChars="0"/>
        <w:rPr>
          <w:rFonts w:asciiTheme="minorEastAsia" w:hAnsiTheme="minorEastAsia" w:eastAsiaTheme="minorEastAsia"/>
          <w:b/>
          <w:spacing w:val="-2"/>
          <w:szCs w:val="24"/>
        </w:rPr>
      </w:pPr>
    </w:p>
    <w:p>
      <w:pPr>
        <w:pStyle w:val="24"/>
        <w:ind w:left="0" w:leftChars="0" w:firstLine="0" w:firstLineChars="0"/>
        <w:rPr>
          <w:rFonts w:asciiTheme="minorEastAsia" w:hAnsiTheme="minorEastAsia" w:eastAsiaTheme="minorEastAsia"/>
          <w:b/>
          <w:spacing w:val="-2"/>
          <w:szCs w:val="24"/>
        </w:rPr>
      </w:pPr>
    </w:p>
    <w:p>
      <w:pPr>
        <w:pStyle w:val="24"/>
        <w:ind w:left="0" w:leftChars="0" w:firstLine="0" w:firstLineChars="0"/>
        <w:rPr>
          <w:rFonts w:asciiTheme="minorEastAsia" w:hAnsiTheme="minorEastAsia" w:eastAsiaTheme="minorEastAsia"/>
          <w:b/>
          <w:spacing w:val="-2"/>
          <w:szCs w:val="24"/>
        </w:rPr>
      </w:pPr>
    </w:p>
    <w:p>
      <w:pPr>
        <w:pStyle w:val="24"/>
        <w:ind w:left="0" w:leftChars="0" w:firstLine="0" w:firstLineChars="0"/>
        <w:rPr>
          <w:rFonts w:asciiTheme="minorEastAsia" w:hAnsiTheme="minorEastAsia" w:eastAsiaTheme="minorEastAsia"/>
          <w:b/>
          <w:spacing w:val="-2"/>
          <w:szCs w:val="24"/>
        </w:rPr>
      </w:pPr>
    </w:p>
    <w:p>
      <w:pPr>
        <w:pStyle w:val="24"/>
        <w:ind w:left="0" w:leftChars="0" w:firstLine="0" w:firstLineChars="0"/>
        <w:rPr>
          <w:rFonts w:asciiTheme="minorEastAsia" w:hAnsiTheme="minorEastAsia" w:eastAsiaTheme="minorEastAsia"/>
          <w:b/>
          <w:spacing w:val="-2"/>
          <w:szCs w:val="24"/>
        </w:rPr>
      </w:pPr>
    </w:p>
    <w:p>
      <w:pPr>
        <w:pStyle w:val="24"/>
        <w:ind w:left="0" w:leftChars="0" w:firstLine="0" w:firstLineChars="0"/>
        <w:rPr>
          <w:rFonts w:asciiTheme="minorEastAsia" w:hAnsiTheme="minorEastAsia" w:eastAsiaTheme="minorEastAsia"/>
          <w:b/>
          <w:spacing w:val="-2"/>
          <w:szCs w:val="24"/>
        </w:rPr>
      </w:pPr>
    </w:p>
    <w:p>
      <w:pPr>
        <w:pStyle w:val="24"/>
        <w:ind w:left="0" w:leftChars="0" w:firstLine="0" w:firstLineChars="0"/>
        <w:rPr>
          <w:rFonts w:asciiTheme="minorEastAsia" w:hAnsiTheme="minorEastAsia" w:eastAsiaTheme="minorEastAsia"/>
          <w:b/>
          <w:spacing w:val="-2"/>
          <w:szCs w:val="24"/>
        </w:rPr>
      </w:pPr>
    </w:p>
    <w:p>
      <w:pPr>
        <w:pStyle w:val="24"/>
        <w:ind w:left="0" w:leftChars="0" w:firstLine="0" w:firstLineChars="0"/>
        <w:rPr>
          <w:rFonts w:asciiTheme="minorEastAsia" w:hAnsiTheme="minorEastAsia" w:eastAsiaTheme="minorEastAsia"/>
          <w:b/>
          <w:spacing w:val="-2"/>
          <w:szCs w:val="24"/>
        </w:rPr>
      </w:pPr>
    </w:p>
    <w:p>
      <w:pPr>
        <w:pStyle w:val="24"/>
        <w:ind w:left="0" w:leftChars="0" w:firstLine="0" w:firstLineChars="0"/>
        <w:rPr>
          <w:rFonts w:asciiTheme="minorEastAsia" w:hAnsiTheme="minorEastAsia" w:eastAsiaTheme="minorEastAsia"/>
          <w:b/>
          <w:spacing w:val="-2"/>
          <w:szCs w:val="24"/>
        </w:rPr>
      </w:pPr>
    </w:p>
    <w:p>
      <w:pPr>
        <w:pStyle w:val="24"/>
        <w:ind w:left="0" w:leftChars="0" w:firstLine="0" w:firstLineChars="0"/>
        <w:rPr>
          <w:rFonts w:asciiTheme="minorEastAsia" w:hAnsiTheme="minorEastAsia" w:eastAsiaTheme="minorEastAsia"/>
          <w:b/>
          <w:spacing w:val="-2"/>
          <w:szCs w:val="24"/>
        </w:rPr>
      </w:pPr>
    </w:p>
    <w:p>
      <w:pPr>
        <w:pStyle w:val="24"/>
        <w:ind w:left="0" w:leftChars="0" w:firstLine="0" w:firstLineChars="0"/>
        <w:rPr>
          <w:rFonts w:asciiTheme="minorEastAsia" w:hAnsiTheme="minorEastAsia" w:eastAsiaTheme="minorEastAsia"/>
          <w:b/>
          <w:spacing w:val="-2"/>
          <w:szCs w:val="24"/>
        </w:rPr>
      </w:pPr>
    </w:p>
    <w:p>
      <w:pPr>
        <w:spacing w:line="440" w:lineRule="exact"/>
        <w:jc w:val="center"/>
        <w:rPr>
          <w:rFonts w:asciiTheme="minorEastAsia" w:hAnsiTheme="minorEastAsia" w:eastAsiaTheme="minorEastAsia"/>
          <w:b/>
          <w:spacing w:val="-2"/>
          <w:sz w:val="24"/>
          <w:szCs w:val="24"/>
        </w:rPr>
      </w:pPr>
      <w:r>
        <w:rPr>
          <w:rFonts w:hint="eastAsia" w:asciiTheme="minorEastAsia" w:hAnsiTheme="minorEastAsia" w:eastAsiaTheme="minorEastAsia"/>
          <w:b/>
          <w:spacing w:val="-2"/>
          <w:sz w:val="24"/>
          <w:szCs w:val="24"/>
        </w:rPr>
        <w:t>响应性文件响应程度初步审查表</w:t>
      </w:r>
    </w:p>
    <w:p>
      <w:pPr>
        <w:numPr>
          <w:ilvl w:val="0"/>
          <w:numId w:val="4"/>
        </w:numPr>
        <w:spacing w:line="440" w:lineRule="exact"/>
        <w:rPr>
          <w:rFonts w:asciiTheme="minorEastAsia" w:hAnsiTheme="minorEastAsia" w:eastAsiaTheme="minorEastAsia"/>
          <w:b/>
          <w:spacing w:val="-2"/>
          <w:sz w:val="24"/>
          <w:szCs w:val="24"/>
        </w:rPr>
      </w:pPr>
      <w:r>
        <w:rPr>
          <w:rFonts w:hint="eastAsia" w:asciiTheme="minorEastAsia" w:hAnsiTheme="minorEastAsia" w:eastAsiaTheme="minorEastAsia"/>
          <w:b/>
          <w:spacing w:val="-2"/>
          <w:sz w:val="24"/>
          <w:szCs w:val="24"/>
        </w:rPr>
        <w:t>资格性审查</w:t>
      </w:r>
    </w:p>
    <w:tbl>
      <w:tblPr>
        <w:tblStyle w:val="25"/>
        <w:tblW w:w="1006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62"/>
        <w:gridCol w:w="6550"/>
        <w:gridCol w:w="795"/>
        <w:gridCol w:w="795"/>
        <w:gridCol w:w="795"/>
        <w:gridCol w:w="4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212" w:type="dxa"/>
            <w:gridSpan w:val="2"/>
            <w:vMerge w:val="restart"/>
            <w:tcBorders>
              <w:right w:val="single" w:color="auto" w:sz="4" w:space="0"/>
            </w:tcBorders>
            <w:vAlign w:val="center"/>
          </w:tcPr>
          <w:p>
            <w:pPr>
              <w:keepNext w:val="0"/>
              <w:keepLines w:val="0"/>
              <w:suppressLineNumbers w:val="0"/>
              <w:spacing w:before="0" w:beforeAutospacing="0" w:after="0" w:afterAutospacing="0" w:line="440" w:lineRule="exact"/>
              <w:ind w:left="0" w:right="0" w:firstLine="2666" w:firstLineChars="113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评审内容</w:t>
            </w:r>
          </w:p>
        </w:tc>
        <w:tc>
          <w:tcPr>
            <w:tcW w:w="2850" w:type="dxa"/>
            <w:gridSpan w:val="4"/>
            <w:tcBorders>
              <w:left w:val="single" w:color="auto" w:sz="4" w:space="0"/>
              <w:bottom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212" w:type="dxa"/>
            <w:gridSpan w:val="2"/>
            <w:vMerge w:val="continue"/>
            <w:tcBorders>
              <w:right w:val="single" w:color="auto" w:sz="4" w:space="0"/>
            </w:tcBorders>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top w:val="single" w:color="auto" w:sz="4" w:space="0"/>
              <w:left w:val="single" w:color="auto" w:sz="4" w:space="0"/>
              <w:right w:val="single" w:color="auto" w:sz="4" w:space="0"/>
            </w:tcBorders>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1</w:t>
            </w:r>
          </w:p>
        </w:tc>
        <w:tc>
          <w:tcPr>
            <w:tcW w:w="795" w:type="dxa"/>
            <w:tcBorders>
              <w:top w:val="single" w:color="auto" w:sz="4" w:space="0"/>
              <w:left w:val="single" w:color="auto" w:sz="4" w:space="0"/>
            </w:tcBorders>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w:t>
            </w:r>
          </w:p>
        </w:tc>
        <w:tc>
          <w:tcPr>
            <w:tcW w:w="795" w:type="dxa"/>
            <w:vAlign w:val="center"/>
          </w:tcPr>
          <w:p>
            <w:pPr>
              <w:keepNext w:val="0"/>
              <w:keepLines w:val="0"/>
              <w:suppressLineNumbers w:val="0"/>
              <w:spacing w:before="0" w:beforeAutospacing="0" w:after="0" w:afterAutospacing="0" w:line="440" w:lineRule="exact"/>
              <w:ind w:left="0" w:right="0" w:firstLine="424" w:firstLineChars="180"/>
              <w:jc w:val="center"/>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3</w:t>
            </w:r>
          </w:p>
        </w:tc>
        <w:tc>
          <w:tcPr>
            <w:tcW w:w="465" w:type="dxa"/>
            <w:vAlign w:val="center"/>
          </w:tcPr>
          <w:p>
            <w:pPr>
              <w:keepNext w:val="0"/>
              <w:keepLines w:val="0"/>
              <w:suppressLineNumbers w:val="0"/>
              <w:spacing w:before="0" w:beforeAutospacing="0" w:after="0" w:afterAutospacing="0"/>
              <w:ind w:left="0" w:right="0"/>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41" w:hRule="atLeast"/>
          <w:jc w:val="center"/>
        </w:trPr>
        <w:tc>
          <w:tcPr>
            <w:tcW w:w="662" w:type="dxa"/>
            <w:vAlign w:val="center"/>
          </w:tcPr>
          <w:p>
            <w:pPr>
              <w:keepNext w:val="0"/>
              <w:keepLines w:val="0"/>
              <w:suppressLineNumbers w:val="0"/>
              <w:spacing w:before="0" w:beforeAutospacing="0" w:after="0" w:afterAutospacing="0"/>
              <w:ind w:left="0" w:right="0"/>
              <w:jc w:val="center"/>
              <w:rPr>
                <w:rFonts w:asciiTheme="minorEastAsia" w:hAnsiTheme="minorEastAsia" w:eastAsiaTheme="minorEastAsia"/>
                <w:sz w:val="24"/>
                <w:szCs w:val="24"/>
              </w:rPr>
            </w:pPr>
            <w:r>
              <w:rPr>
                <w:rFonts w:asciiTheme="minorEastAsia" w:hAnsiTheme="minorEastAsia" w:eastAsiaTheme="minorEastAsia"/>
                <w:sz w:val="24"/>
                <w:szCs w:val="24"/>
              </w:rPr>
              <w:t>1</w:t>
            </w:r>
          </w:p>
        </w:tc>
        <w:tc>
          <w:tcPr>
            <w:tcW w:w="6550" w:type="dxa"/>
            <w:tcBorders>
              <w:right w:val="single" w:color="auto" w:sz="4" w:space="0"/>
            </w:tcBorders>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1.1投标企业在“</w:t>
            </w:r>
            <w:r>
              <w:rPr>
                <w:rFonts w:hint="eastAsia" w:asciiTheme="minorEastAsia" w:hAnsiTheme="minorEastAsia" w:eastAsiaTheme="minorEastAsia"/>
                <w:b/>
                <w:bCs/>
                <w:spacing w:val="-2"/>
                <w:sz w:val="24"/>
                <w:szCs w:val="24"/>
              </w:rPr>
              <w:t>信用中国</w:t>
            </w:r>
            <w:r>
              <w:rPr>
                <w:rFonts w:hint="eastAsia" w:asciiTheme="minorEastAsia" w:hAnsiTheme="minorEastAsia" w:eastAsiaTheme="minorEastAsia"/>
                <w:spacing w:val="-2"/>
                <w:sz w:val="24"/>
                <w:szCs w:val="24"/>
              </w:rPr>
              <w:t>”（www.creditchina.gov.cn）</w:t>
            </w:r>
          </w:p>
          <w:p>
            <w:pPr>
              <w:keepNext w:val="0"/>
              <w:keepLines w:val="0"/>
              <w:suppressLineNumbers w:val="0"/>
              <w:spacing w:before="0" w:beforeAutospacing="0" w:after="0" w:afterAutospacing="0" w:line="440" w:lineRule="exact"/>
              <w:ind w:left="0" w:right="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1.2“</w:t>
            </w:r>
            <w:r>
              <w:rPr>
                <w:rFonts w:hint="eastAsia" w:asciiTheme="minorEastAsia" w:hAnsiTheme="minorEastAsia" w:eastAsiaTheme="minorEastAsia"/>
                <w:b/>
                <w:bCs/>
                <w:spacing w:val="-2"/>
                <w:sz w:val="24"/>
                <w:szCs w:val="24"/>
              </w:rPr>
              <w:t>中国政府采购网</w:t>
            </w:r>
            <w:r>
              <w:rPr>
                <w:rFonts w:hint="eastAsia" w:asciiTheme="minorEastAsia" w:hAnsiTheme="minorEastAsia" w:eastAsiaTheme="minorEastAsia"/>
                <w:spacing w:val="-2"/>
                <w:sz w:val="24"/>
                <w:szCs w:val="24"/>
              </w:rPr>
              <w:t>”（www.ccgp.gov.cn）网站上未被列入失信被执行人、重大税收违法案件当事人名单以及政府采购严重违法失信行为记录名单</w:t>
            </w:r>
          </w:p>
          <w:p>
            <w:pPr>
              <w:keepNext w:val="0"/>
              <w:keepLines w:val="0"/>
              <w:suppressLineNumbers w:val="0"/>
              <w:spacing w:before="0" w:beforeAutospacing="0" w:after="0" w:afterAutospacing="0" w:line="440" w:lineRule="exact"/>
              <w:ind w:left="0" w:right="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1.3投标人近三年无因投标申请人违约或不恰当履约引起的合同终止、纠纷、争议、仲裁和公诉纪录；投标人必须提供无行贿犯罪记录证明（在“</w:t>
            </w:r>
            <w:r>
              <w:rPr>
                <w:rFonts w:hint="eastAsia" w:asciiTheme="minorEastAsia" w:hAnsiTheme="minorEastAsia" w:eastAsiaTheme="minorEastAsia"/>
                <w:b/>
                <w:bCs/>
                <w:spacing w:val="-2"/>
                <w:sz w:val="24"/>
                <w:szCs w:val="24"/>
              </w:rPr>
              <w:t>中国裁判文书网</w:t>
            </w:r>
            <w:r>
              <w:rPr>
                <w:rFonts w:hint="eastAsia" w:asciiTheme="minorEastAsia" w:hAnsiTheme="minorEastAsia" w:eastAsiaTheme="minorEastAsia"/>
                <w:spacing w:val="-2"/>
                <w:sz w:val="24"/>
                <w:szCs w:val="24"/>
              </w:rPr>
              <w:t>”（http://wenshu.court.gov.cn/）查询）</w:t>
            </w:r>
          </w:p>
          <w:p>
            <w:pPr>
              <w:keepNext w:val="0"/>
              <w:keepLines w:val="0"/>
              <w:suppressLineNumbers w:val="0"/>
              <w:spacing w:before="0" w:beforeAutospacing="0" w:after="0" w:afterAutospacing="0" w:line="440" w:lineRule="exact"/>
              <w:ind w:left="0" w:right="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（1.1—1.3查询结果截图日期必须在发布公告日期之后且</w:t>
            </w:r>
            <w:r>
              <w:rPr>
                <w:rFonts w:hint="eastAsia" w:asciiTheme="minorEastAsia" w:hAnsiTheme="minorEastAsia" w:eastAsiaTheme="minorEastAsia"/>
                <w:spacing w:val="-2"/>
                <w:sz w:val="24"/>
                <w:szCs w:val="24"/>
                <w:lang w:val="en-US" w:eastAsia="zh-CN"/>
              </w:rPr>
              <w:t>加盖投标企业公章或电子章</w:t>
            </w:r>
            <w:r>
              <w:rPr>
                <w:rFonts w:hint="eastAsia" w:asciiTheme="minorEastAsia" w:hAnsiTheme="minorEastAsia" w:eastAsiaTheme="minorEastAsia"/>
                <w:spacing w:val="-2"/>
                <w:sz w:val="24"/>
                <w:szCs w:val="24"/>
              </w:rPr>
              <w:t>，否则视为无效证件，信用中国需下载信用报告，本项目不接受失信供应商投标）</w:t>
            </w:r>
          </w:p>
        </w:tc>
        <w:tc>
          <w:tcPr>
            <w:tcW w:w="795" w:type="dxa"/>
            <w:tcBorders>
              <w:left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lef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right w:val="single" w:color="auto" w:sz="4" w:space="0"/>
            </w:tcBorders>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465"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62" w:type="dxa"/>
            <w:vAlign w:val="center"/>
          </w:tcPr>
          <w:p>
            <w:pPr>
              <w:keepNext w:val="0"/>
              <w:keepLines w:val="0"/>
              <w:suppressLineNumbers w:val="0"/>
              <w:spacing w:before="0" w:beforeAutospacing="0" w:after="0" w:afterAutospacing="0"/>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6550" w:type="dxa"/>
            <w:tcBorders>
              <w:right w:val="single" w:color="auto" w:sz="4" w:space="0"/>
            </w:tcBorders>
            <w:vAlign w:val="center"/>
          </w:tcPr>
          <w:p>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spacing w:val="-2"/>
                <w:sz w:val="24"/>
                <w:szCs w:val="24"/>
                <w:lang w:val="en-US" w:eastAsia="zh-CN"/>
              </w:rPr>
            </w:pPr>
            <w:r>
              <w:rPr>
                <w:rFonts w:hint="eastAsia" w:asciiTheme="minorEastAsia" w:hAnsiTheme="minorEastAsia" w:eastAsiaTheme="minorEastAsia"/>
                <w:spacing w:val="-2"/>
                <w:sz w:val="24"/>
                <w:szCs w:val="24"/>
                <w:lang w:val="en-US" w:eastAsia="zh-CN"/>
              </w:rPr>
              <w:t>提供有效期内且年检合格的营业执照正本或副本（加盖投标企业公章或电子章）；</w:t>
            </w:r>
          </w:p>
        </w:tc>
        <w:tc>
          <w:tcPr>
            <w:tcW w:w="795" w:type="dxa"/>
            <w:tcBorders>
              <w:left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lef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right w:val="single" w:color="auto" w:sz="4" w:space="0"/>
            </w:tcBorders>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465"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662" w:type="dxa"/>
            <w:vAlign w:val="center"/>
          </w:tcPr>
          <w:p>
            <w:pPr>
              <w:keepNext w:val="0"/>
              <w:keepLines w:val="0"/>
              <w:suppressLineNumbers w:val="0"/>
              <w:spacing w:before="0" w:beforeAutospacing="0" w:after="0" w:afterAutospacing="0"/>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6550" w:type="dxa"/>
            <w:tcBorders>
              <w:right w:val="single" w:color="auto" w:sz="4" w:space="0"/>
            </w:tcBorders>
            <w:vAlign w:val="center"/>
          </w:tcPr>
          <w:p>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法定代表人证明或授权委托人授权委托书</w:t>
            </w:r>
          </w:p>
          <w:p>
            <w:pPr>
              <w:keepNext w:val="0"/>
              <w:keepLines w:val="0"/>
              <w:suppressLineNumbers w:val="0"/>
              <w:spacing w:before="0" w:beforeAutospacing="0" w:after="0" w:afterAutospacing="0" w:line="440" w:lineRule="exact"/>
              <w:ind w:left="0" w:right="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lang w:val="en-US" w:eastAsia="zh-CN"/>
              </w:rPr>
              <w:t>（加盖投标企业公章或电子章）；</w:t>
            </w:r>
          </w:p>
        </w:tc>
        <w:tc>
          <w:tcPr>
            <w:tcW w:w="795" w:type="dxa"/>
            <w:tcBorders>
              <w:left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lef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right w:val="single" w:color="auto" w:sz="4" w:space="0"/>
            </w:tcBorders>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465"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662" w:type="dxa"/>
            <w:vAlign w:val="center"/>
          </w:tcPr>
          <w:p>
            <w:pPr>
              <w:keepNext w:val="0"/>
              <w:keepLines w:val="0"/>
              <w:suppressLineNumbers w:val="0"/>
              <w:spacing w:before="0" w:beforeAutospacing="0" w:after="0" w:afterAutospacing="0"/>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w:t>
            </w:r>
          </w:p>
        </w:tc>
        <w:tc>
          <w:tcPr>
            <w:tcW w:w="6550" w:type="dxa"/>
            <w:tcBorders>
              <w:right w:val="single" w:color="auto" w:sz="4" w:space="0"/>
            </w:tcBorders>
            <w:vAlign w:val="center"/>
          </w:tcPr>
          <w:p>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法定代表人身份证或委托代理人身份证</w:t>
            </w:r>
          </w:p>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pacing w:val="-2"/>
                <w:sz w:val="24"/>
                <w:szCs w:val="24"/>
                <w:lang w:val="en-US" w:eastAsia="zh-CN"/>
              </w:rPr>
              <w:t>（加盖投标企业公章或电子章）；</w:t>
            </w:r>
          </w:p>
        </w:tc>
        <w:tc>
          <w:tcPr>
            <w:tcW w:w="795" w:type="dxa"/>
            <w:tcBorders>
              <w:left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lef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right w:val="single" w:color="auto" w:sz="4" w:space="0"/>
            </w:tcBorders>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465"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662"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val="en-US" w:eastAsia="zh-CN"/>
              </w:rPr>
              <w:t>5</w:t>
            </w:r>
          </w:p>
        </w:tc>
        <w:tc>
          <w:tcPr>
            <w:tcW w:w="6550" w:type="dxa"/>
            <w:tcBorders>
              <w:right w:val="single" w:color="auto" w:sz="4" w:space="0"/>
            </w:tcBorders>
            <w:vAlign w:val="center"/>
          </w:tcPr>
          <w:p>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投标商需上传《医疗器械生产许可证》或《医疗器械经营许可证》（加盖投标企业公章或电子章）；</w:t>
            </w:r>
          </w:p>
        </w:tc>
        <w:tc>
          <w:tcPr>
            <w:tcW w:w="795" w:type="dxa"/>
            <w:tcBorders>
              <w:left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lef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right w:val="single" w:color="auto" w:sz="4" w:space="0"/>
            </w:tcBorders>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465"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5" w:hRule="atLeast"/>
          <w:jc w:val="center"/>
        </w:trPr>
        <w:tc>
          <w:tcPr>
            <w:tcW w:w="662"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6</w:t>
            </w:r>
          </w:p>
        </w:tc>
        <w:tc>
          <w:tcPr>
            <w:tcW w:w="6550" w:type="dxa"/>
            <w:tcBorders>
              <w:right w:val="single" w:color="auto" w:sz="4" w:space="0"/>
            </w:tcBorders>
            <w:vAlign w:val="center"/>
          </w:tcPr>
          <w:p>
            <w:pPr>
              <w:keepNext w:val="0"/>
              <w:keepLines w:val="0"/>
              <w:suppressLineNumbers w:val="0"/>
              <w:spacing w:before="0" w:beforeAutospacing="0" w:after="0" w:afterAutospacing="0" w:line="440" w:lineRule="exact"/>
              <w:ind w:left="0" w:right="0"/>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中小企业声明函</w:t>
            </w:r>
          </w:p>
        </w:tc>
        <w:tc>
          <w:tcPr>
            <w:tcW w:w="795" w:type="dxa"/>
            <w:tcBorders>
              <w:left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lef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right w:val="single" w:color="auto" w:sz="4" w:space="0"/>
            </w:tcBorders>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465"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62"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7</w:t>
            </w:r>
          </w:p>
        </w:tc>
        <w:tc>
          <w:tcPr>
            <w:tcW w:w="6550" w:type="dxa"/>
            <w:tcBorders>
              <w:right w:val="single" w:color="auto" w:sz="4" w:space="0"/>
            </w:tcBorders>
            <w:vAlign w:val="center"/>
          </w:tcPr>
          <w:p>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投标保证金汇款凭证或投标保函</w:t>
            </w:r>
          </w:p>
          <w:p>
            <w:pPr>
              <w:keepNext w:val="0"/>
              <w:keepLines w:val="0"/>
              <w:suppressLineNumbers w:val="0"/>
              <w:spacing w:before="0" w:beforeAutospacing="0" w:after="0" w:afterAutospacing="0" w:line="440" w:lineRule="exact"/>
              <w:ind w:left="0" w:right="0"/>
              <w:rPr>
                <w:rFonts w:hint="default" w:asciiTheme="minorEastAsia" w:hAnsiTheme="minorEastAsia" w:eastAsiaTheme="minorEastAsia"/>
                <w:sz w:val="24"/>
                <w:szCs w:val="24"/>
                <w:lang w:val="en-US" w:eastAsia="zh-CN"/>
              </w:rPr>
            </w:pPr>
            <w:r>
              <w:rPr>
                <w:rFonts w:hint="eastAsia" w:asciiTheme="minorEastAsia" w:hAnsiTheme="minorEastAsia" w:eastAsiaTheme="minorEastAsia"/>
                <w:spacing w:val="-2"/>
                <w:sz w:val="24"/>
                <w:szCs w:val="24"/>
                <w:lang w:val="en-US" w:eastAsia="zh-CN"/>
              </w:rPr>
              <w:t>（加盖投标企业公章或电子章）；</w:t>
            </w:r>
          </w:p>
        </w:tc>
        <w:tc>
          <w:tcPr>
            <w:tcW w:w="795" w:type="dxa"/>
            <w:tcBorders>
              <w:left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lef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right w:val="single" w:color="auto" w:sz="4" w:space="0"/>
            </w:tcBorders>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465"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212" w:type="dxa"/>
            <w:gridSpan w:val="2"/>
            <w:tcBorders>
              <w:right w:val="single" w:color="auto" w:sz="4" w:space="0"/>
            </w:tcBorders>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结论：是否通过评审</w:t>
            </w:r>
          </w:p>
        </w:tc>
        <w:tc>
          <w:tcPr>
            <w:tcW w:w="795" w:type="dxa"/>
            <w:tcBorders>
              <w:left w:val="single" w:color="auto" w:sz="4" w:space="0"/>
              <w:right w:val="single" w:color="auto" w:sz="4" w:space="0"/>
            </w:tcBorders>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left w:val="single" w:color="auto" w:sz="4" w:space="0"/>
            </w:tcBorders>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465" w:type="dxa"/>
          </w:tcPr>
          <w:p>
            <w:pPr>
              <w:keepNext w:val="0"/>
              <w:keepLines w:val="0"/>
              <w:suppressLineNumbers w:val="0"/>
              <w:spacing w:before="0" w:beforeAutospacing="0" w:after="0" w:afterAutospacing="0"/>
              <w:ind w:left="0" w:right="0"/>
              <w:rPr>
                <w:rFonts w:asciiTheme="minorEastAsia" w:hAnsiTheme="minorEastAsia" w:eastAsiaTheme="minorEastAsia"/>
                <w:sz w:val="24"/>
                <w:szCs w:val="24"/>
              </w:rPr>
            </w:pPr>
          </w:p>
        </w:tc>
      </w:tr>
    </w:tbl>
    <w:p>
      <w:pPr>
        <w:spacing w:line="440" w:lineRule="exact"/>
        <w:rPr>
          <w:rFonts w:hint="eastAsia" w:asciiTheme="minorEastAsia" w:hAnsiTheme="minorEastAsia" w:eastAsiaTheme="minorEastAsia"/>
          <w:b/>
          <w:bCs/>
          <w:spacing w:val="-2"/>
          <w:sz w:val="24"/>
          <w:szCs w:val="24"/>
        </w:rPr>
      </w:pPr>
    </w:p>
    <w:p>
      <w:pPr>
        <w:pStyle w:val="2"/>
        <w:rPr>
          <w:rFonts w:hint="eastAsia" w:asciiTheme="minorEastAsia" w:hAnsiTheme="minorEastAsia" w:eastAsiaTheme="minorEastAsia"/>
          <w:b/>
          <w:bCs/>
          <w:spacing w:val="-2"/>
          <w:sz w:val="24"/>
          <w:szCs w:val="24"/>
        </w:rPr>
      </w:pPr>
    </w:p>
    <w:p>
      <w:pPr>
        <w:rPr>
          <w:rFonts w:hint="eastAsia" w:asciiTheme="minorEastAsia" w:hAnsiTheme="minorEastAsia" w:eastAsiaTheme="minorEastAsia"/>
          <w:b/>
          <w:bCs/>
          <w:spacing w:val="-2"/>
          <w:sz w:val="24"/>
          <w:szCs w:val="24"/>
        </w:rPr>
      </w:pPr>
    </w:p>
    <w:p>
      <w:pPr>
        <w:pStyle w:val="2"/>
        <w:rPr>
          <w:rFonts w:hint="eastAsia"/>
        </w:rPr>
      </w:pPr>
    </w:p>
    <w:p>
      <w:pPr>
        <w:spacing w:line="440" w:lineRule="exact"/>
        <w:rPr>
          <w:rFonts w:asciiTheme="minorEastAsia" w:hAnsiTheme="minorEastAsia" w:eastAsiaTheme="minorEastAsia"/>
          <w:spacing w:val="-2"/>
          <w:sz w:val="24"/>
          <w:szCs w:val="24"/>
        </w:rPr>
      </w:pPr>
      <w:r>
        <w:rPr>
          <w:rFonts w:hint="eastAsia" w:asciiTheme="minorEastAsia" w:hAnsiTheme="minorEastAsia" w:eastAsiaTheme="minorEastAsia"/>
          <w:b/>
          <w:bCs/>
          <w:spacing w:val="-2"/>
          <w:sz w:val="24"/>
          <w:szCs w:val="24"/>
        </w:rPr>
        <w:t>2.</w:t>
      </w:r>
      <w:r>
        <w:rPr>
          <w:rFonts w:hint="eastAsia" w:asciiTheme="minorEastAsia" w:hAnsiTheme="minorEastAsia" w:eastAsiaTheme="minorEastAsia"/>
          <w:b/>
          <w:spacing w:val="-2"/>
          <w:sz w:val="24"/>
          <w:szCs w:val="24"/>
        </w:rPr>
        <w:t>符合性审查</w:t>
      </w:r>
    </w:p>
    <w:tbl>
      <w:tblPr>
        <w:tblStyle w:val="25"/>
        <w:tblW w:w="98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5"/>
        <w:gridCol w:w="6674"/>
        <w:gridCol w:w="646"/>
        <w:gridCol w:w="646"/>
        <w:gridCol w:w="646"/>
        <w:gridCol w:w="5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vMerge w:val="restart"/>
            <w:tcBorders>
              <w:top w:val="single" w:color="auto" w:sz="12" w:space="0"/>
              <w:right w:val="single" w:color="auto" w:sz="4" w:space="0"/>
            </w:tcBorders>
            <w:vAlign w:val="center"/>
          </w:tcPr>
          <w:p>
            <w:pPr>
              <w:keepNext w:val="0"/>
              <w:keepLines w:val="0"/>
              <w:suppressLineNumbers w:val="0"/>
              <w:spacing w:before="0" w:beforeAutospacing="0" w:after="0" w:afterAutospacing="0"/>
              <w:ind w:left="0" w:right="0"/>
              <w:jc w:val="center"/>
              <w:rPr>
                <w:rFonts w:asciiTheme="minorEastAsia" w:hAnsiTheme="minorEastAsia" w:eastAsiaTheme="minorEastAsia"/>
                <w:b/>
                <w:color w:val="000000"/>
                <w:sz w:val="24"/>
                <w:szCs w:val="22"/>
              </w:rPr>
            </w:pPr>
            <w:r>
              <w:rPr>
                <w:rFonts w:hint="eastAsia" w:asciiTheme="minorEastAsia" w:hAnsiTheme="minorEastAsia" w:eastAsiaTheme="minorEastAsia"/>
                <w:b/>
                <w:color w:val="000000"/>
                <w:sz w:val="24"/>
                <w:szCs w:val="22"/>
              </w:rPr>
              <w:t>评审内容</w:t>
            </w:r>
          </w:p>
        </w:tc>
        <w:tc>
          <w:tcPr>
            <w:tcW w:w="2535" w:type="dxa"/>
            <w:gridSpan w:val="4"/>
            <w:tcBorders>
              <w:top w:val="single" w:color="auto" w:sz="12" w:space="0"/>
              <w:left w:val="single" w:color="auto" w:sz="4" w:space="0"/>
              <w:bottom w:val="single" w:color="auto" w:sz="4" w:space="0"/>
            </w:tcBorders>
            <w:vAlign w:val="center"/>
          </w:tcPr>
          <w:p>
            <w:pPr>
              <w:keepNext w:val="0"/>
              <w:keepLines w:val="0"/>
              <w:suppressLineNumbers w:val="0"/>
              <w:spacing w:before="0" w:beforeAutospacing="0" w:after="0" w:afterAutospacing="0"/>
              <w:ind w:left="0" w:right="0"/>
              <w:jc w:val="center"/>
              <w:rPr>
                <w:rFonts w:asciiTheme="minorEastAsia" w:hAnsiTheme="minorEastAsia" w:eastAsiaTheme="minorEastAsia"/>
                <w:b/>
                <w:color w:val="000000"/>
                <w:sz w:val="24"/>
                <w:szCs w:val="22"/>
              </w:rPr>
            </w:pPr>
            <w:r>
              <w:rPr>
                <w:rFonts w:hint="eastAsia" w:asciiTheme="minorEastAsia" w:hAnsiTheme="minorEastAsia" w:eastAsiaTheme="minorEastAsia"/>
                <w:b/>
                <w:color w:val="000000"/>
                <w:sz w:val="24"/>
                <w:szCs w:val="22"/>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vMerge w:val="continue"/>
            <w:tcBorders>
              <w:righ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b/>
                <w:color w:val="000000"/>
                <w:szCs w:val="21"/>
              </w:rPr>
            </w:pPr>
          </w:p>
        </w:tc>
        <w:tc>
          <w:tcPr>
            <w:tcW w:w="646" w:type="dxa"/>
            <w:tcBorders>
              <w:top w:val="single" w:color="auto" w:sz="4" w:space="0"/>
              <w:left w:val="single" w:color="auto" w:sz="4" w:space="0"/>
              <w:righ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b/>
                <w:color w:val="000000"/>
                <w:szCs w:val="21"/>
              </w:rPr>
            </w:pPr>
            <w:r>
              <w:rPr>
                <w:rFonts w:asciiTheme="minorEastAsia" w:hAnsiTheme="minorEastAsia" w:eastAsiaTheme="minorEastAsia"/>
                <w:b/>
                <w:color w:val="000000"/>
                <w:szCs w:val="21"/>
              </w:rPr>
              <w:t>1</w:t>
            </w:r>
          </w:p>
        </w:tc>
        <w:tc>
          <w:tcPr>
            <w:tcW w:w="646" w:type="dxa"/>
            <w:tcBorders>
              <w:top w:val="single" w:color="auto" w:sz="4" w:space="0"/>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b/>
                <w:color w:val="000000"/>
                <w:szCs w:val="21"/>
              </w:rPr>
            </w:pPr>
            <w:r>
              <w:rPr>
                <w:rFonts w:asciiTheme="minorEastAsia" w:hAnsiTheme="minorEastAsia" w:eastAsiaTheme="minorEastAsia"/>
                <w:b/>
                <w:color w:val="000000"/>
                <w:szCs w:val="21"/>
              </w:rPr>
              <w:t>2</w:t>
            </w:r>
          </w:p>
        </w:tc>
        <w:tc>
          <w:tcPr>
            <w:tcW w:w="646" w:type="dxa"/>
          </w:tcPr>
          <w:p>
            <w:pPr>
              <w:keepNext w:val="0"/>
              <w:keepLines w:val="0"/>
              <w:suppressLineNumbers w:val="0"/>
              <w:spacing w:before="0" w:beforeAutospacing="0" w:after="0" w:afterAutospacing="0"/>
              <w:ind w:left="0" w:right="0"/>
              <w:rPr>
                <w:rFonts w:asciiTheme="minorEastAsia" w:hAnsiTheme="minorEastAsia" w:eastAsiaTheme="minorEastAsia"/>
                <w:b/>
                <w:color w:val="000000"/>
                <w:szCs w:val="21"/>
              </w:rPr>
            </w:pPr>
            <w:r>
              <w:rPr>
                <w:rFonts w:asciiTheme="minorEastAsia" w:hAnsiTheme="minorEastAsia" w:eastAsiaTheme="minorEastAsia"/>
                <w:b/>
                <w:color w:val="000000"/>
                <w:szCs w:val="21"/>
              </w:rPr>
              <w:t>3</w:t>
            </w:r>
          </w:p>
        </w:tc>
        <w:tc>
          <w:tcPr>
            <w:tcW w:w="597" w:type="dxa"/>
            <w:vAlign w:val="center"/>
          </w:tcPr>
          <w:p>
            <w:pPr>
              <w:keepNext w:val="0"/>
              <w:keepLines w:val="0"/>
              <w:suppressLineNumbers w:val="0"/>
              <w:spacing w:before="0" w:beforeAutospacing="0" w:after="0" w:afterAutospacing="0"/>
              <w:ind w:left="0" w:right="0"/>
              <w:jc w:val="cente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keepNext w:val="0"/>
              <w:keepLines w:val="0"/>
              <w:suppressLineNumbers w:val="0"/>
              <w:spacing w:before="0" w:beforeAutospacing="0" w:after="0" w:afterAutospacing="0"/>
              <w:ind w:left="0" w:right="0"/>
              <w:jc w:val="center"/>
              <w:rPr>
                <w:rFonts w:asciiTheme="minorEastAsia" w:hAnsiTheme="minorEastAsia" w:eastAsiaTheme="minorEastAsia"/>
                <w:color w:val="000000"/>
                <w:sz w:val="24"/>
                <w:szCs w:val="22"/>
              </w:rPr>
            </w:pPr>
            <w:r>
              <w:rPr>
                <w:rFonts w:asciiTheme="minorEastAsia" w:hAnsiTheme="minorEastAsia" w:eastAsiaTheme="minorEastAsia"/>
                <w:color w:val="000000"/>
                <w:sz w:val="24"/>
                <w:szCs w:val="22"/>
              </w:rPr>
              <w:t>1</w:t>
            </w:r>
          </w:p>
        </w:tc>
        <w:tc>
          <w:tcPr>
            <w:tcW w:w="6674" w:type="dxa"/>
            <w:tcBorders>
              <w:right w:val="single" w:color="auto" w:sz="4" w:space="0"/>
            </w:tcBorders>
            <w:vAlign w:val="bottom"/>
          </w:tcPr>
          <w:p>
            <w:pPr>
              <w:keepNext w:val="0"/>
              <w:keepLines w:val="0"/>
              <w:suppressLineNumbers w:val="0"/>
              <w:spacing w:before="0" w:beforeAutospacing="0" w:after="0" w:afterAutospacing="0"/>
              <w:ind w:left="0" w:leftChars="0" w:right="0" w:rightChars="0"/>
              <w:rPr>
                <w:rFonts w:asciiTheme="minorEastAsia" w:hAnsiTheme="minorEastAsia" w:eastAsiaTheme="minorEastAsia"/>
                <w:color w:val="000000"/>
                <w:sz w:val="24"/>
                <w:szCs w:val="22"/>
              </w:rPr>
            </w:pPr>
            <w:r>
              <w:rPr>
                <w:rFonts w:hint="eastAsia" w:cs="宋体" w:asciiTheme="minorEastAsia" w:hAnsiTheme="minorEastAsia" w:eastAsiaTheme="minorEastAsia"/>
                <w:color w:val="000000"/>
                <w:kern w:val="0"/>
                <w:sz w:val="24"/>
                <w:szCs w:val="22"/>
              </w:rPr>
              <w:t>是否提供资格声明函</w:t>
            </w:r>
            <w:r>
              <w:rPr>
                <w:rFonts w:hint="eastAsia" w:asciiTheme="minorEastAsia" w:hAnsiTheme="minorEastAsia" w:eastAsiaTheme="minorEastAsia"/>
                <w:color w:val="000000"/>
                <w:sz w:val="24"/>
                <w:szCs w:val="22"/>
              </w:rPr>
              <w:t>；</w:t>
            </w:r>
          </w:p>
        </w:tc>
        <w:tc>
          <w:tcPr>
            <w:tcW w:w="646" w:type="dxa"/>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lef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righ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597"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keepNext w:val="0"/>
              <w:keepLines w:val="0"/>
              <w:suppressLineNumbers w:val="0"/>
              <w:spacing w:before="0" w:beforeAutospacing="0" w:after="0" w:afterAutospacing="0"/>
              <w:ind w:left="0" w:right="0"/>
              <w:jc w:val="center"/>
              <w:rPr>
                <w:rFonts w:asciiTheme="minorEastAsia" w:hAnsiTheme="minorEastAsia" w:eastAsiaTheme="minorEastAsia"/>
                <w:color w:val="000000"/>
                <w:sz w:val="24"/>
                <w:szCs w:val="22"/>
              </w:rPr>
            </w:pPr>
            <w:r>
              <w:rPr>
                <w:rFonts w:asciiTheme="minorEastAsia" w:hAnsiTheme="minorEastAsia" w:eastAsiaTheme="minorEastAsia"/>
                <w:color w:val="000000"/>
                <w:sz w:val="24"/>
                <w:szCs w:val="22"/>
              </w:rPr>
              <w:t>2</w:t>
            </w:r>
          </w:p>
        </w:tc>
        <w:tc>
          <w:tcPr>
            <w:tcW w:w="6674" w:type="dxa"/>
            <w:tcBorders>
              <w:right w:val="single" w:color="auto" w:sz="4" w:space="0"/>
            </w:tcBorders>
            <w:vAlign w:val="bottom"/>
          </w:tcPr>
          <w:p>
            <w:pPr>
              <w:keepNext w:val="0"/>
              <w:keepLines w:val="0"/>
              <w:suppressLineNumbers w:val="0"/>
              <w:spacing w:before="0" w:beforeAutospacing="0" w:after="0" w:afterAutospacing="0"/>
              <w:ind w:left="0" w:leftChars="0" w:right="0" w:rightChars="0"/>
              <w:rPr>
                <w:rFonts w:asciiTheme="minorEastAsia" w:hAnsiTheme="minorEastAsia" w:eastAsiaTheme="minorEastAsia"/>
                <w:color w:val="000000"/>
                <w:sz w:val="24"/>
                <w:szCs w:val="22"/>
              </w:rPr>
            </w:pPr>
            <w:r>
              <w:rPr>
                <w:rFonts w:hint="eastAsia" w:asciiTheme="minorEastAsia" w:hAnsiTheme="minorEastAsia" w:eastAsiaTheme="minorEastAsia"/>
                <w:color w:val="000000"/>
                <w:sz w:val="24"/>
                <w:szCs w:val="22"/>
              </w:rPr>
              <w:t>投标函是否有单位盖章及法定代表人或法定代表人授权的代理人签字或盖章的；</w:t>
            </w:r>
          </w:p>
        </w:tc>
        <w:tc>
          <w:tcPr>
            <w:tcW w:w="646" w:type="dxa"/>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lef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righ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597"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keepNext w:val="0"/>
              <w:keepLines w:val="0"/>
              <w:suppressLineNumbers w:val="0"/>
              <w:spacing w:before="0" w:beforeAutospacing="0" w:after="0" w:afterAutospacing="0"/>
              <w:ind w:left="0" w:right="0"/>
              <w:jc w:val="center"/>
              <w:rPr>
                <w:rFonts w:asciiTheme="minorEastAsia" w:hAnsiTheme="minorEastAsia" w:eastAsiaTheme="minorEastAsia"/>
                <w:color w:val="000000"/>
                <w:sz w:val="24"/>
                <w:szCs w:val="22"/>
              </w:rPr>
            </w:pPr>
            <w:r>
              <w:rPr>
                <w:rFonts w:asciiTheme="minorEastAsia" w:hAnsiTheme="minorEastAsia" w:eastAsiaTheme="minorEastAsia"/>
                <w:color w:val="000000"/>
                <w:sz w:val="24"/>
                <w:szCs w:val="22"/>
              </w:rPr>
              <w:t>3</w:t>
            </w:r>
          </w:p>
        </w:tc>
        <w:tc>
          <w:tcPr>
            <w:tcW w:w="6674" w:type="dxa"/>
            <w:tcBorders>
              <w:right w:val="single" w:color="auto" w:sz="4" w:space="0"/>
            </w:tcBorders>
            <w:vAlign w:val="bottom"/>
          </w:tcPr>
          <w:p>
            <w:pPr>
              <w:keepNext w:val="0"/>
              <w:keepLines w:val="0"/>
              <w:suppressLineNumbers w:val="0"/>
              <w:spacing w:before="0" w:beforeAutospacing="0" w:after="0" w:afterAutospacing="0"/>
              <w:ind w:left="0" w:leftChars="0" w:right="0" w:rightChars="0"/>
              <w:rPr>
                <w:rFonts w:asciiTheme="minorEastAsia" w:hAnsiTheme="minorEastAsia" w:eastAsiaTheme="minorEastAsia"/>
                <w:color w:val="000000"/>
                <w:sz w:val="24"/>
                <w:szCs w:val="22"/>
              </w:rPr>
            </w:pPr>
            <w:r>
              <w:rPr>
                <w:rFonts w:hint="eastAsia" w:asciiTheme="minorEastAsia" w:hAnsiTheme="minorEastAsia" w:eastAsiaTheme="minorEastAsia"/>
                <w:color w:val="000000"/>
                <w:sz w:val="24"/>
                <w:szCs w:val="22"/>
              </w:rPr>
              <w:t>是否满足采购文件规定免费质保年限；</w:t>
            </w:r>
          </w:p>
        </w:tc>
        <w:tc>
          <w:tcPr>
            <w:tcW w:w="646" w:type="dxa"/>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lef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righ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597"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keepNext w:val="0"/>
              <w:keepLines w:val="0"/>
              <w:suppressLineNumbers w:val="0"/>
              <w:spacing w:before="0" w:beforeAutospacing="0" w:after="0" w:afterAutospacing="0"/>
              <w:ind w:left="0" w:right="0"/>
              <w:jc w:val="center"/>
              <w:rPr>
                <w:rFonts w:asciiTheme="minorEastAsia" w:hAnsiTheme="minorEastAsia" w:eastAsiaTheme="minorEastAsia"/>
                <w:color w:val="000000"/>
                <w:sz w:val="24"/>
                <w:szCs w:val="22"/>
              </w:rPr>
            </w:pPr>
            <w:r>
              <w:rPr>
                <w:rFonts w:asciiTheme="minorEastAsia" w:hAnsiTheme="minorEastAsia" w:eastAsiaTheme="minorEastAsia"/>
                <w:color w:val="000000"/>
                <w:sz w:val="24"/>
                <w:szCs w:val="22"/>
              </w:rPr>
              <w:t>4</w:t>
            </w:r>
          </w:p>
        </w:tc>
        <w:tc>
          <w:tcPr>
            <w:tcW w:w="6674" w:type="dxa"/>
            <w:tcBorders>
              <w:right w:val="single" w:color="auto" w:sz="4" w:space="0"/>
            </w:tcBorders>
            <w:vAlign w:val="bottom"/>
          </w:tcPr>
          <w:p>
            <w:pPr>
              <w:keepNext w:val="0"/>
              <w:keepLines w:val="0"/>
              <w:suppressLineNumbers w:val="0"/>
              <w:spacing w:before="0" w:beforeAutospacing="0" w:after="0" w:afterAutospacing="0"/>
              <w:ind w:left="0" w:leftChars="0" w:right="0" w:rightChars="0"/>
              <w:rPr>
                <w:rFonts w:cs="宋体" w:asciiTheme="minorEastAsia" w:hAnsiTheme="minorEastAsia" w:eastAsiaTheme="minorEastAsia"/>
                <w:color w:val="000000"/>
                <w:sz w:val="24"/>
                <w:szCs w:val="22"/>
              </w:rPr>
            </w:pPr>
            <w:r>
              <w:rPr>
                <w:rFonts w:hint="eastAsia" w:asciiTheme="minorEastAsia" w:hAnsiTheme="minorEastAsia" w:eastAsiaTheme="minorEastAsia"/>
                <w:color w:val="000000"/>
                <w:sz w:val="24"/>
                <w:szCs w:val="22"/>
              </w:rPr>
              <w:t>是否按规定提供法人授权委托书的；</w:t>
            </w:r>
          </w:p>
        </w:tc>
        <w:tc>
          <w:tcPr>
            <w:tcW w:w="646" w:type="dxa"/>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lef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righ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597"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keepNext w:val="0"/>
              <w:keepLines w:val="0"/>
              <w:suppressLineNumbers w:val="0"/>
              <w:spacing w:before="0" w:beforeAutospacing="0" w:after="0" w:afterAutospacing="0"/>
              <w:ind w:left="0" w:right="0"/>
              <w:jc w:val="center"/>
              <w:rPr>
                <w:rFonts w:asciiTheme="minorEastAsia" w:hAnsiTheme="minorEastAsia" w:eastAsiaTheme="minorEastAsia"/>
                <w:color w:val="000000"/>
                <w:sz w:val="24"/>
                <w:szCs w:val="22"/>
              </w:rPr>
            </w:pPr>
            <w:r>
              <w:rPr>
                <w:rFonts w:asciiTheme="minorEastAsia" w:hAnsiTheme="minorEastAsia" w:eastAsiaTheme="minorEastAsia"/>
                <w:color w:val="000000"/>
                <w:sz w:val="24"/>
                <w:szCs w:val="22"/>
              </w:rPr>
              <w:t>5</w:t>
            </w:r>
          </w:p>
        </w:tc>
        <w:tc>
          <w:tcPr>
            <w:tcW w:w="6674" w:type="dxa"/>
            <w:tcBorders>
              <w:right w:val="single" w:color="auto" w:sz="4" w:space="0"/>
            </w:tcBorders>
            <w:vAlign w:val="bottom"/>
          </w:tcPr>
          <w:p>
            <w:pPr>
              <w:keepNext w:val="0"/>
              <w:keepLines w:val="0"/>
              <w:suppressLineNumbers w:val="0"/>
              <w:spacing w:before="0" w:beforeAutospacing="0" w:after="0" w:afterAutospacing="0"/>
              <w:ind w:left="0" w:leftChars="0" w:right="0" w:rightChars="0"/>
              <w:rPr>
                <w:rFonts w:asciiTheme="minorEastAsia" w:hAnsiTheme="minorEastAsia" w:eastAsiaTheme="minorEastAsia"/>
                <w:color w:val="000000"/>
                <w:sz w:val="24"/>
                <w:szCs w:val="22"/>
              </w:rPr>
            </w:pPr>
            <w:r>
              <w:rPr>
                <w:rFonts w:hint="eastAsia" w:asciiTheme="minorEastAsia" w:hAnsiTheme="minorEastAsia" w:eastAsiaTheme="minorEastAsia"/>
                <w:color w:val="000000"/>
                <w:sz w:val="24"/>
                <w:szCs w:val="22"/>
              </w:rPr>
              <w:t>投标报价是否超过预算金额；</w:t>
            </w:r>
          </w:p>
        </w:tc>
        <w:tc>
          <w:tcPr>
            <w:tcW w:w="646" w:type="dxa"/>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lef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righ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597"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keepNext w:val="0"/>
              <w:keepLines w:val="0"/>
              <w:suppressLineNumbers w:val="0"/>
              <w:spacing w:before="0" w:beforeAutospacing="0" w:after="0" w:afterAutospacing="0"/>
              <w:ind w:left="0" w:right="0"/>
              <w:jc w:val="center"/>
              <w:rPr>
                <w:rFonts w:asciiTheme="minorEastAsia" w:hAnsiTheme="minorEastAsia" w:eastAsiaTheme="minorEastAsia"/>
                <w:color w:val="000000"/>
                <w:sz w:val="24"/>
                <w:szCs w:val="22"/>
              </w:rPr>
            </w:pPr>
            <w:r>
              <w:rPr>
                <w:rFonts w:asciiTheme="minorEastAsia" w:hAnsiTheme="minorEastAsia" w:eastAsiaTheme="minorEastAsia"/>
                <w:color w:val="000000"/>
                <w:sz w:val="24"/>
                <w:szCs w:val="22"/>
              </w:rPr>
              <w:t>6</w:t>
            </w:r>
          </w:p>
        </w:tc>
        <w:tc>
          <w:tcPr>
            <w:tcW w:w="6674" w:type="dxa"/>
            <w:tcBorders>
              <w:right w:val="single" w:color="auto" w:sz="4" w:space="0"/>
            </w:tcBorders>
            <w:vAlign w:val="bottom"/>
          </w:tcPr>
          <w:p>
            <w:pPr>
              <w:keepNext w:val="0"/>
              <w:keepLines w:val="0"/>
              <w:suppressLineNumbers w:val="0"/>
              <w:spacing w:before="0" w:beforeAutospacing="0" w:after="0" w:afterAutospacing="0"/>
              <w:ind w:left="0" w:leftChars="0" w:right="0" w:rightChars="0"/>
              <w:rPr>
                <w:rFonts w:cs="宋体" w:asciiTheme="minorEastAsia" w:hAnsiTheme="minorEastAsia" w:eastAsiaTheme="minorEastAsia"/>
                <w:color w:val="000000"/>
                <w:sz w:val="24"/>
                <w:szCs w:val="22"/>
              </w:rPr>
            </w:pPr>
            <w:r>
              <w:rPr>
                <w:rFonts w:hint="eastAsia" w:asciiTheme="minorEastAsia" w:hAnsiTheme="minorEastAsia" w:eastAsiaTheme="minorEastAsia"/>
                <w:color w:val="000000"/>
                <w:sz w:val="24"/>
                <w:szCs w:val="22"/>
              </w:rPr>
              <w:t>投标有效期是否满足采购文件要求的；</w:t>
            </w:r>
          </w:p>
        </w:tc>
        <w:tc>
          <w:tcPr>
            <w:tcW w:w="646" w:type="dxa"/>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lef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righ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597"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keepNext w:val="0"/>
              <w:keepLines w:val="0"/>
              <w:suppressLineNumbers w:val="0"/>
              <w:spacing w:before="0" w:beforeAutospacing="0" w:after="0" w:afterAutospacing="0"/>
              <w:ind w:left="0" w:right="0"/>
              <w:jc w:val="center"/>
              <w:rPr>
                <w:rFonts w:asciiTheme="minorEastAsia" w:hAnsiTheme="minorEastAsia" w:eastAsiaTheme="minorEastAsia"/>
                <w:color w:val="000000"/>
                <w:sz w:val="24"/>
                <w:szCs w:val="22"/>
              </w:rPr>
            </w:pPr>
            <w:r>
              <w:rPr>
                <w:rFonts w:asciiTheme="minorEastAsia" w:hAnsiTheme="minorEastAsia" w:eastAsiaTheme="minorEastAsia"/>
                <w:color w:val="000000"/>
                <w:sz w:val="24"/>
                <w:szCs w:val="22"/>
              </w:rPr>
              <w:t>7</w:t>
            </w:r>
          </w:p>
        </w:tc>
        <w:tc>
          <w:tcPr>
            <w:tcW w:w="6674" w:type="dxa"/>
            <w:tcBorders>
              <w:right w:val="single" w:color="auto" w:sz="4" w:space="0"/>
            </w:tcBorders>
            <w:vAlign w:val="bottom"/>
          </w:tcPr>
          <w:p>
            <w:pPr>
              <w:keepNext w:val="0"/>
              <w:keepLines w:val="0"/>
              <w:suppressLineNumbers w:val="0"/>
              <w:spacing w:before="0" w:beforeAutospacing="0" w:after="0" w:afterAutospacing="0"/>
              <w:ind w:left="0" w:leftChars="0" w:right="0" w:rightChars="0"/>
              <w:rPr>
                <w:rFonts w:asciiTheme="minorEastAsia" w:hAnsiTheme="minorEastAsia" w:eastAsiaTheme="minorEastAsia"/>
                <w:color w:val="000000"/>
                <w:sz w:val="24"/>
                <w:szCs w:val="22"/>
              </w:rPr>
            </w:pPr>
            <w:r>
              <w:rPr>
                <w:rFonts w:hint="eastAsia" w:asciiTheme="minorEastAsia" w:hAnsiTheme="minorEastAsia" w:eastAsiaTheme="minorEastAsia"/>
                <w:color w:val="000000"/>
                <w:sz w:val="24"/>
                <w:szCs w:val="22"/>
              </w:rPr>
              <w:t>投标文件载明的技术规格、技术标准、货物包装方式、检验标准和方法等是否符合采购文件要求；</w:t>
            </w:r>
          </w:p>
        </w:tc>
        <w:tc>
          <w:tcPr>
            <w:tcW w:w="646" w:type="dxa"/>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lef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righ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597"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keepNext w:val="0"/>
              <w:keepLines w:val="0"/>
              <w:suppressLineNumbers w:val="0"/>
              <w:spacing w:before="0" w:beforeAutospacing="0" w:after="0" w:afterAutospacing="0"/>
              <w:ind w:left="0" w:right="0"/>
              <w:jc w:val="center"/>
              <w:rPr>
                <w:rFonts w:asciiTheme="minorEastAsia" w:hAnsiTheme="minorEastAsia" w:eastAsiaTheme="minorEastAsia"/>
                <w:color w:val="000000"/>
                <w:sz w:val="24"/>
                <w:szCs w:val="22"/>
              </w:rPr>
            </w:pPr>
            <w:r>
              <w:rPr>
                <w:rFonts w:asciiTheme="minorEastAsia" w:hAnsiTheme="minorEastAsia" w:eastAsiaTheme="minorEastAsia"/>
                <w:color w:val="000000"/>
                <w:sz w:val="24"/>
                <w:szCs w:val="22"/>
              </w:rPr>
              <w:t>8</w:t>
            </w:r>
          </w:p>
        </w:tc>
        <w:tc>
          <w:tcPr>
            <w:tcW w:w="6674" w:type="dxa"/>
            <w:tcBorders>
              <w:right w:val="single" w:color="auto" w:sz="4" w:space="0"/>
            </w:tcBorders>
            <w:vAlign w:val="bottom"/>
          </w:tcPr>
          <w:p>
            <w:pPr>
              <w:keepNext w:val="0"/>
              <w:keepLines w:val="0"/>
              <w:suppressLineNumbers w:val="0"/>
              <w:spacing w:before="0" w:beforeAutospacing="0" w:after="0" w:afterAutospacing="0"/>
              <w:ind w:left="0" w:leftChars="0" w:right="0" w:rightChars="0"/>
              <w:rPr>
                <w:rFonts w:asciiTheme="minorEastAsia" w:hAnsiTheme="minorEastAsia" w:eastAsiaTheme="minorEastAsia"/>
                <w:color w:val="000000"/>
                <w:sz w:val="24"/>
                <w:szCs w:val="22"/>
              </w:rPr>
            </w:pPr>
            <w:r>
              <w:rPr>
                <w:rFonts w:hint="eastAsia" w:asciiTheme="minorEastAsia" w:hAnsiTheme="minorEastAsia" w:eastAsiaTheme="minorEastAsia"/>
                <w:color w:val="000000"/>
                <w:sz w:val="24"/>
                <w:szCs w:val="22"/>
              </w:rPr>
              <w:t>投标人所报交货期限是否超过采购文件规定期限的；</w:t>
            </w:r>
          </w:p>
        </w:tc>
        <w:tc>
          <w:tcPr>
            <w:tcW w:w="646" w:type="dxa"/>
            <w:tcBorders>
              <w:left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auto"/>
              <w:ind w:left="0" w:right="0"/>
              <w:rPr>
                <w:rFonts w:asciiTheme="minorEastAsia" w:hAnsiTheme="minorEastAsia" w:eastAsiaTheme="minorEastAsia"/>
                <w:color w:val="000000"/>
                <w:szCs w:val="21"/>
              </w:rPr>
            </w:pPr>
          </w:p>
        </w:tc>
        <w:tc>
          <w:tcPr>
            <w:tcW w:w="646" w:type="dxa"/>
            <w:tcBorders>
              <w:lef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righ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597"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keepNext w:val="0"/>
              <w:keepLines w:val="0"/>
              <w:suppressLineNumbers w:val="0"/>
              <w:spacing w:before="0" w:beforeAutospacing="0" w:after="0" w:afterAutospacing="0"/>
              <w:ind w:left="0" w:right="0"/>
              <w:jc w:val="center"/>
              <w:rPr>
                <w:rFonts w:asciiTheme="minorEastAsia" w:hAnsiTheme="minorEastAsia" w:eastAsiaTheme="minorEastAsia"/>
                <w:color w:val="000000"/>
                <w:sz w:val="24"/>
                <w:szCs w:val="22"/>
              </w:rPr>
            </w:pPr>
            <w:r>
              <w:rPr>
                <w:rFonts w:asciiTheme="minorEastAsia" w:hAnsiTheme="minorEastAsia" w:eastAsiaTheme="minorEastAsia"/>
                <w:color w:val="000000"/>
                <w:sz w:val="24"/>
                <w:szCs w:val="22"/>
              </w:rPr>
              <w:t>9</w:t>
            </w:r>
          </w:p>
        </w:tc>
        <w:tc>
          <w:tcPr>
            <w:tcW w:w="6674" w:type="dxa"/>
            <w:tcBorders>
              <w:right w:val="single" w:color="auto" w:sz="4" w:space="0"/>
            </w:tcBorders>
            <w:vAlign w:val="bottom"/>
          </w:tcPr>
          <w:p>
            <w:pPr>
              <w:keepNext w:val="0"/>
              <w:keepLines w:val="0"/>
              <w:suppressLineNumbers w:val="0"/>
              <w:spacing w:before="0" w:beforeAutospacing="0" w:after="0" w:afterAutospacing="0"/>
              <w:ind w:left="0" w:leftChars="0" w:right="0" w:rightChars="0"/>
              <w:rPr>
                <w:rFonts w:cs="宋体" w:asciiTheme="minorEastAsia" w:hAnsiTheme="minorEastAsia" w:eastAsiaTheme="minorEastAsia"/>
                <w:color w:val="000000"/>
                <w:sz w:val="24"/>
                <w:szCs w:val="22"/>
              </w:rPr>
            </w:pPr>
            <w:r>
              <w:rPr>
                <w:rFonts w:hint="eastAsia" w:asciiTheme="minorEastAsia" w:hAnsiTheme="minorEastAsia" w:eastAsiaTheme="minorEastAsia"/>
                <w:color w:val="000000"/>
                <w:sz w:val="24"/>
                <w:szCs w:val="22"/>
              </w:rPr>
              <w:t>投标文件是否附有采购人不能接受的条件；</w:t>
            </w:r>
          </w:p>
        </w:tc>
        <w:tc>
          <w:tcPr>
            <w:tcW w:w="646" w:type="dxa"/>
            <w:tcBorders>
              <w:left w:val="single" w:color="auto" w:sz="4" w:space="0"/>
              <w:right w:val="single" w:color="auto" w:sz="4" w:space="0"/>
            </w:tcBorders>
            <w:vAlign w:val="center"/>
          </w:tcPr>
          <w:p>
            <w:pPr>
              <w:keepNext w:val="0"/>
              <w:keepLines w:val="0"/>
              <w:widowControl/>
              <w:suppressLineNumbers w:val="0"/>
              <w:shd w:val="clear" w:color="auto" w:fill="FAFAFA"/>
              <w:spacing w:before="0" w:beforeAutospacing="0" w:after="0" w:afterAutospacing="0" w:line="360" w:lineRule="auto"/>
              <w:ind w:left="0" w:right="0"/>
              <w:jc w:val="left"/>
              <w:rPr>
                <w:rFonts w:asciiTheme="minorEastAsia" w:hAnsiTheme="minorEastAsia" w:eastAsiaTheme="minorEastAsia"/>
                <w:color w:val="000000"/>
                <w:szCs w:val="21"/>
              </w:rPr>
            </w:pPr>
          </w:p>
        </w:tc>
        <w:tc>
          <w:tcPr>
            <w:tcW w:w="646" w:type="dxa"/>
            <w:tcBorders>
              <w:lef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righ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597"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keepNext w:val="0"/>
              <w:keepLines w:val="0"/>
              <w:suppressLineNumbers w:val="0"/>
              <w:spacing w:before="0" w:beforeAutospacing="0" w:after="0" w:afterAutospacing="0"/>
              <w:ind w:left="0" w:right="0"/>
              <w:jc w:val="center"/>
              <w:rPr>
                <w:rFonts w:asciiTheme="minorEastAsia" w:hAnsiTheme="minorEastAsia" w:eastAsiaTheme="minorEastAsia"/>
                <w:color w:val="000000"/>
                <w:sz w:val="24"/>
                <w:szCs w:val="22"/>
              </w:rPr>
            </w:pPr>
            <w:r>
              <w:rPr>
                <w:rFonts w:asciiTheme="minorEastAsia" w:hAnsiTheme="minorEastAsia" w:eastAsiaTheme="minorEastAsia"/>
                <w:color w:val="000000"/>
                <w:sz w:val="24"/>
                <w:szCs w:val="22"/>
              </w:rPr>
              <w:t>10</w:t>
            </w:r>
          </w:p>
        </w:tc>
        <w:tc>
          <w:tcPr>
            <w:tcW w:w="6674" w:type="dxa"/>
            <w:tcBorders>
              <w:right w:val="single" w:color="auto" w:sz="4" w:space="0"/>
            </w:tcBorders>
            <w:vAlign w:val="bottom"/>
          </w:tcPr>
          <w:p>
            <w:pPr>
              <w:keepNext w:val="0"/>
              <w:keepLines w:val="0"/>
              <w:suppressLineNumbers w:val="0"/>
              <w:spacing w:before="0" w:beforeAutospacing="0" w:after="0" w:afterAutospacing="0"/>
              <w:ind w:left="0" w:leftChars="0" w:right="0" w:rightChars="0"/>
              <w:rPr>
                <w:rFonts w:cs="宋体" w:asciiTheme="minorEastAsia" w:hAnsiTheme="minorEastAsia" w:eastAsiaTheme="minorEastAsia"/>
                <w:color w:val="000000"/>
                <w:sz w:val="24"/>
                <w:szCs w:val="22"/>
              </w:rPr>
            </w:pPr>
            <w:r>
              <w:rPr>
                <w:rFonts w:hint="eastAsia" w:asciiTheme="minorEastAsia" w:hAnsiTheme="minorEastAsia" w:eastAsiaTheme="minorEastAsia"/>
                <w:color w:val="000000"/>
                <w:sz w:val="24"/>
                <w:szCs w:val="22"/>
              </w:rPr>
              <w:t>是否有不符合采购文件中规定的其他实质性要求；</w:t>
            </w:r>
          </w:p>
        </w:tc>
        <w:tc>
          <w:tcPr>
            <w:tcW w:w="646" w:type="dxa"/>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left w:val="single" w:color="auto" w:sz="4" w:space="0"/>
            </w:tcBorders>
            <w:vAlign w:val="center"/>
          </w:tcPr>
          <w:p>
            <w:pPr>
              <w:keepNext w:val="0"/>
              <w:keepLines w:val="0"/>
              <w:suppressLineNumbers w:val="0"/>
              <w:snapToGrid w:val="0"/>
              <w:spacing w:before="0" w:beforeAutospacing="0" w:after="0" w:afterAutospacing="0" w:line="360" w:lineRule="auto"/>
              <w:ind w:left="0" w:right="0"/>
              <w:rPr>
                <w:rFonts w:asciiTheme="minorEastAsia" w:hAnsiTheme="minorEastAsia" w:eastAsiaTheme="minorEastAsia"/>
                <w:color w:val="000000"/>
                <w:szCs w:val="21"/>
              </w:rPr>
            </w:pPr>
          </w:p>
        </w:tc>
        <w:tc>
          <w:tcPr>
            <w:tcW w:w="646" w:type="dxa"/>
            <w:tcBorders>
              <w:righ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597"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keepNext w:val="0"/>
              <w:keepLines w:val="0"/>
              <w:suppressLineNumbers w:val="0"/>
              <w:spacing w:before="0" w:beforeAutospacing="0" w:after="0" w:afterAutospacing="0"/>
              <w:ind w:left="0" w:right="0"/>
              <w:jc w:val="center"/>
              <w:rPr>
                <w:rFonts w:asciiTheme="minorEastAsia" w:hAnsiTheme="minorEastAsia" w:eastAsiaTheme="minorEastAsia"/>
                <w:color w:val="000000"/>
                <w:sz w:val="24"/>
                <w:szCs w:val="22"/>
              </w:rPr>
            </w:pPr>
            <w:r>
              <w:rPr>
                <w:rFonts w:asciiTheme="minorEastAsia" w:hAnsiTheme="minorEastAsia" w:eastAsiaTheme="minorEastAsia"/>
                <w:color w:val="000000"/>
                <w:sz w:val="24"/>
                <w:szCs w:val="22"/>
              </w:rPr>
              <w:t>11</w:t>
            </w:r>
          </w:p>
        </w:tc>
        <w:tc>
          <w:tcPr>
            <w:tcW w:w="6674" w:type="dxa"/>
            <w:tcBorders>
              <w:right w:val="single" w:color="auto" w:sz="4" w:space="0"/>
            </w:tcBorders>
            <w:vAlign w:val="bottom"/>
          </w:tcPr>
          <w:p>
            <w:pPr>
              <w:keepNext w:val="0"/>
              <w:keepLines w:val="0"/>
              <w:suppressLineNumbers w:val="0"/>
              <w:spacing w:before="0" w:beforeAutospacing="0" w:after="0" w:afterAutospacing="0"/>
              <w:ind w:left="0" w:leftChars="0" w:right="0" w:rightChars="0"/>
              <w:rPr>
                <w:rFonts w:asciiTheme="minorEastAsia" w:hAnsiTheme="minorEastAsia" w:eastAsiaTheme="minorEastAsia"/>
                <w:color w:val="000000"/>
                <w:sz w:val="24"/>
                <w:szCs w:val="22"/>
              </w:rPr>
            </w:pPr>
            <w:r>
              <w:rPr>
                <w:rFonts w:hint="eastAsia" w:asciiTheme="minorEastAsia" w:hAnsiTheme="minorEastAsia" w:eastAsiaTheme="minorEastAsia"/>
                <w:color w:val="000000"/>
                <w:sz w:val="24"/>
                <w:szCs w:val="22"/>
              </w:rPr>
              <w:t>投标人是否有违法招标投标纪律的。</w:t>
            </w:r>
          </w:p>
        </w:tc>
        <w:tc>
          <w:tcPr>
            <w:tcW w:w="646" w:type="dxa"/>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left w:val="single" w:color="auto" w:sz="4" w:space="0"/>
            </w:tcBorders>
            <w:vAlign w:val="center"/>
          </w:tcPr>
          <w:p>
            <w:pPr>
              <w:keepNext w:val="0"/>
              <w:keepLines w:val="0"/>
              <w:suppressLineNumbers w:val="0"/>
              <w:snapToGrid w:val="0"/>
              <w:spacing w:before="0" w:beforeAutospacing="0" w:after="0" w:afterAutospacing="0" w:line="360" w:lineRule="auto"/>
              <w:ind w:left="0" w:right="0"/>
              <w:rPr>
                <w:rFonts w:asciiTheme="minorEastAsia" w:hAnsiTheme="minorEastAsia" w:eastAsiaTheme="minorEastAsia"/>
                <w:color w:val="000000"/>
                <w:szCs w:val="21"/>
              </w:rPr>
            </w:pPr>
          </w:p>
        </w:tc>
        <w:tc>
          <w:tcPr>
            <w:tcW w:w="646" w:type="dxa"/>
            <w:tcBorders>
              <w:righ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597"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tcBorders>
              <w:bottom w:val="single" w:color="auto" w:sz="12" w:space="0"/>
              <w:righ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 w:val="24"/>
                <w:szCs w:val="22"/>
              </w:rPr>
            </w:pPr>
            <w:r>
              <w:rPr>
                <w:rFonts w:hint="eastAsia" w:asciiTheme="minorEastAsia" w:hAnsiTheme="minorEastAsia" w:eastAsiaTheme="minorEastAsia"/>
                <w:color w:val="000000"/>
                <w:sz w:val="24"/>
                <w:szCs w:val="22"/>
              </w:rPr>
              <w:t>结论：是否通过评审</w:t>
            </w:r>
          </w:p>
        </w:tc>
        <w:tc>
          <w:tcPr>
            <w:tcW w:w="646" w:type="dxa"/>
            <w:tcBorders>
              <w:left w:val="single" w:color="auto" w:sz="4" w:space="0"/>
              <w:bottom w:val="single" w:color="auto" w:sz="12" w:space="0"/>
              <w:righ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left w:val="single" w:color="auto" w:sz="4" w:space="0"/>
              <w:bottom w:val="single" w:color="auto" w:sz="12"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bottom w:val="single" w:color="auto" w:sz="12"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597" w:type="dxa"/>
            <w:tcBorders>
              <w:bottom w:val="single" w:color="auto" w:sz="12"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r>
    </w:tbl>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投标文件响应程度初步审查通过的投标企业，进入下一步详细评审阶段，未通过投标文件响应程度初步审查的企业，其投标作为无效标，不进入后期评审阶段。</w:t>
      </w:r>
    </w:p>
    <w:p>
      <w:pPr>
        <w:tabs>
          <w:tab w:val="left" w:pos="0"/>
        </w:tabs>
        <w:adjustRightInd w:val="0"/>
        <w:snapToGrid w:val="0"/>
        <w:spacing w:line="440" w:lineRule="exact"/>
        <w:ind w:firstLine="480" w:firstLineChars="200"/>
        <w:rPr>
          <w:rFonts w:cs="宋体" w:asciiTheme="minorEastAsia" w:hAnsiTheme="minorEastAsia" w:eastAsiaTheme="minorEastAsia"/>
          <w:kern w:val="0"/>
          <w:sz w:val="24"/>
          <w:szCs w:val="24"/>
        </w:rPr>
      </w:pPr>
      <w:r>
        <w:rPr>
          <w:rFonts w:asciiTheme="minorEastAsia" w:hAnsiTheme="minorEastAsia" w:eastAsiaTheme="minorEastAsia"/>
          <w:kern w:val="0"/>
          <w:sz w:val="24"/>
          <w:szCs w:val="24"/>
        </w:rPr>
        <w:t>21.14</w:t>
      </w:r>
      <w:r>
        <w:rPr>
          <w:rFonts w:hint="eastAsia" w:cs="宋体" w:asciiTheme="minorEastAsia" w:hAnsiTheme="minorEastAsia" w:eastAsiaTheme="minorEastAsia"/>
          <w:kern w:val="0"/>
          <w:sz w:val="24"/>
          <w:szCs w:val="24"/>
        </w:rPr>
        <w:t>评标委员会将根据政府采购政策支持中小企业政策对最后报价进行价格折扣，折扣的价格将作为评审价格。</w:t>
      </w:r>
      <w:r>
        <w:rPr>
          <w:rFonts w:hint="eastAsia" w:cs="宋体" w:asciiTheme="minorEastAsia" w:hAnsiTheme="minorEastAsia" w:eastAsiaTheme="minorEastAsia"/>
          <w:kern w:val="0"/>
          <w:sz w:val="24"/>
          <w:szCs w:val="24"/>
          <w:lang w:val="zh-CN"/>
        </w:rPr>
        <w:t>供应商的评审</w:t>
      </w:r>
      <w:r>
        <w:rPr>
          <w:rFonts w:hint="eastAsia" w:asciiTheme="minorEastAsia" w:hAnsiTheme="minorEastAsia" w:eastAsiaTheme="minorEastAsia"/>
          <w:bCs/>
          <w:sz w:val="24"/>
          <w:szCs w:val="24"/>
        </w:rPr>
        <w:t>价格由供应商代表签字确认。</w:t>
      </w:r>
    </w:p>
    <w:p>
      <w:pPr>
        <w:tabs>
          <w:tab w:val="left" w:pos="0"/>
        </w:tabs>
        <w:adjustRightInd w:val="0"/>
        <w:snapToGrid w:val="0"/>
        <w:spacing w:line="440" w:lineRule="exac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中小企业价格折扣比例及方法</w:t>
      </w:r>
    </w:p>
    <w:tbl>
      <w:tblPr>
        <w:tblStyle w:val="2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0092" w:type="dxa"/>
            <w:tcBorders>
              <w:top w:val="single" w:color="auto" w:sz="4" w:space="0"/>
              <w:bottom w:val="single" w:color="auto" w:sz="4" w:space="0"/>
            </w:tcBorders>
            <w:vAlign w:val="center"/>
          </w:tcPr>
          <w:p>
            <w:pPr>
              <w:keepNext w:val="0"/>
              <w:keepLines w:val="0"/>
              <w:suppressLineNumbers w:val="0"/>
              <w:snapToGrid w:val="0"/>
              <w:spacing w:before="0" w:beforeAutospacing="0" w:after="0" w:afterAutospacing="0" w:line="440" w:lineRule="exact"/>
              <w:ind w:left="0" w:right="0"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根据中华人民共和国财政部、中华人民共和国工业和信息化部《</w:t>
            </w:r>
            <w:r>
              <w:rPr>
                <w:rFonts w:hint="eastAsia" w:asciiTheme="minorEastAsia" w:hAnsiTheme="minorEastAsia" w:eastAsiaTheme="minorEastAsia"/>
                <w:sz w:val="24"/>
                <w:szCs w:val="24"/>
                <w:lang w:eastAsia="zh-CN"/>
              </w:rPr>
              <w:t>政府采购促进中小企业发展管理办法</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财库〔2020〕46号</w:t>
            </w:r>
            <w:r>
              <w:rPr>
                <w:rFonts w:hint="eastAsia" w:asciiTheme="minorEastAsia" w:hAnsiTheme="minorEastAsia" w:eastAsiaTheme="minorEastAsia"/>
                <w:sz w:val="24"/>
                <w:szCs w:val="24"/>
              </w:rPr>
              <w:t>）文件</w:t>
            </w:r>
            <w:r>
              <w:rPr>
                <w:rFonts w:hint="eastAsia" w:asciiTheme="minorEastAsia" w:hAnsiTheme="minorEastAsia" w:eastAsiaTheme="minorEastAsia"/>
                <w:sz w:val="24"/>
                <w:szCs w:val="24"/>
                <w:lang w:val="en-US" w:eastAsia="zh-CN"/>
              </w:rPr>
              <w:t>和《关于落实好政府采购支持中小企业发展的通知》（新财购〔2022〕22号）</w:t>
            </w:r>
            <w:r>
              <w:rPr>
                <w:rFonts w:hint="eastAsia" w:asciiTheme="minorEastAsia" w:hAnsiTheme="minorEastAsia" w:eastAsiaTheme="minorEastAsia"/>
                <w:sz w:val="24"/>
                <w:szCs w:val="24"/>
              </w:rPr>
              <w:t>的规定，</w:t>
            </w:r>
            <w:r>
              <w:rPr>
                <w:rFonts w:hint="eastAsia" w:asciiTheme="minorEastAsia" w:hAnsiTheme="minorEastAsia" w:eastAsiaTheme="minorEastAsia"/>
                <w:bCs/>
                <w:sz w:val="24"/>
                <w:szCs w:val="24"/>
              </w:rPr>
              <w:t>属于中小企业</w:t>
            </w:r>
            <w:r>
              <w:rPr>
                <w:rFonts w:hint="eastAsia" w:asciiTheme="minorEastAsia" w:hAnsiTheme="minorEastAsia" w:eastAsiaTheme="minorEastAsia"/>
                <w:sz w:val="24"/>
                <w:szCs w:val="24"/>
              </w:rPr>
              <w:t>评审优惠内容及幅度如下：</w:t>
            </w:r>
          </w:p>
          <w:p>
            <w:pPr>
              <w:keepNext w:val="0"/>
              <w:keepLines w:val="0"/>
              <w:suppressLineNumbers w:val="0"/>
              <w:snapToGrid w:val="0"/>
              <w:spacing w:before="0" w:beforeAutospacing="0" w:after="0" w:afterAutospacing="0" w:line="440" w:lineRule="exact"/>
              <w:ind w:left="0" w:right="0" w:firstLine="241" w:firstLineChars="100"/>
              <w:rPr>
                <w:rFonts w:asciiTheme="minorEastAsia" w:hAnsiTheme="minorEastAsia" w:eastAsiaTheme="minorEastAsia"/>
                <w:sz w:val="24"/>
                <w:szCs w:val="24"/>
              </w:rPr>
            </w:pPr>
            <w:r>
              <w:rPr>
                <w:rFonts w:hint="eastAsia" w:asciiTheme="minorEastAsia" w:hAnsiTheme="minorEastAsia" w:eastAsiaTheme="minorEastAsia"/>
                <w:b/>
                <w:sz w:val="24"/>
                <w:szCs w:val="24"/>
              </w:rPr>
              <w:t>（一）</w:t>
            </w:r>
            <w:r>
              <w:rPr>
                <w:rFonts w:hint="eastAsia" w:asciiTheme="minorEastAsia" w:hAnsiTheme="minorEastAsia" w:eastAsiaTheme="minorEastAsia"/>
                <w:sz w:val="24"/>
                <w:szCs w:val="24"/>
              </w:rPr>
              <w:t>中小企业（含中型、小型、微型企业）应当</w:t>
            </w:r>
            <w:r>
              <w:rPr>
                <w:rFonts w:hint="eastAsia" w:asciiTheme="minorEastAsia" w:hAnsiTheme="minorEastAsia" w:eastAsiaTheme="minorEastAsia"/>
                <w:b/>
                <w:sz w:val="24"/>
                <w:szCs w:val="24"/>
              </w:rPr>
              <w:t>同时符合</w:t>
            </w:r>
            <w:r>
              <w:rPr>
                <w:rFonts w:hint="eastAsia" w:asciiTheme="minorEastAsia" w:hAnsiTheme="minorEastAsia" w:eastAsiaTheme="minorEastAsia"/>
                <w:sz w:val="24"/>
                <w:szCs w:val="24"/>
              </w:rPr>
              <w:t>以下条件：</w:t>
            </w:r>
          </w:p>
          <w:p>
            <w:pPr>
              <w:pStyle w:val="49"/>
              <w:keepNext w:val="0"/>
              <w:keepLines w:val="0"/>
              <w:suppressLineNumbers w:val="0"/>
              <w:spacing w:before="0" w:beforeAutospacing="0" w:after="0" w:afterAutospacing="0" w:line="440" w:lineRule="exact"/>
              <w:ind w:left="846" w:leftChars="403" w:right="0"/>
              <w:rPr>
                <w:rFonts w:asciiTheme="minorEastAsia" w:hAnsiTheme="minorEastAsia" w:eastAsiaTheme="minorEastAsia"/>
                <w:sz w:val="24"/>
              </w:rPr>
            </w:pPr>
            <w:r>
              <w:rPr>
                <w:rFonts w:hint="eastAsia" w:asciiTheme="minorEastAsia" w:hAnsiTheme="minorEastAsia" w:eastAsiaTheme="minorEastAsia"/>
                <w:sz w:val="24"/>
              </w:rPr>
              <w:t>①符合中小企业划分标准（按《关于印发中小企业划型标准规定的通知》（工信部联企业〔</w:t>
            </w:r>
            <w:r>
              <w:rPr>
                <w:rFonts w:asciiTheme="minorEastAsia" w:hAnsiTheme="minorEastAsia" w:eastAsiaTheme="minorEastAsia"/>
                <w:sz w:val="24"/>
              </w:rPr>
              <w:t>2011</w:t>
            </w:r>
            <w:r>
              <w:rPr>
                <w:rFonts w:hint="eastAsia" w:asciiTheme="minorEastAsia" w:hAnsiTheme="minorEastAsia" w:eastAsiaTheme="minorEastAsia"/>
                <w:sz w:val="24"/>
              </w:rPr>
              <w:t>〕</w:t>
            </w:r>
            <w:r>
              <w:rPr>
                <w:rFonts w:asciiTheme="minorEastAsia" w:hAnsiTheme="minorEastAsia" w:eastAsiaTheme="minorEastAsia"/>
                <w:sz w:val="24"/>
              </w:rPr>
              <w:t>300</w:t>
            </w:r>
            <w:r>
              <w:rPr>
                <w:rFonts w:hint="eastAsia" w:asciiTheme="minorEastAsia" w:hAnsiTheme="minorEastAsia" w:eastAsiaTheme="minorEastAsia"/>
                <w:sz w:val="24"/>
              </w:rPr>
              <w:t>号）执行）；</w:t>
            </w:r>
          </w:p>
          <w:p>
            <w:pPr>
              <w:pStyle w:val="49"/>
              <w:keepNext w:val="0"/>
              <w:keepLines w:val="0"/>
              <w:suppressLineNumbers w:val="0"/>
              <w:spacing w:before="0" w:beforeAutospacing="0" w:after="0" w:afterAutospacing="0" w:line="440" w:lineRule="exact"/>
              <w:ind w:left="846" w:leftChars="403" w:right="0"/>
              <w:rPr>
                <w:rFonts w:asciiTheme="minorEastAsia" w:hAnsiTheme="minorEastAsia" w:eastAsiaTheme="minorEastAsia"/>
                <w:sz w:val="24"/>
              </w:rPr>
            </w:pPr>
            <w:r>
              <w:rPr>
                <w:rFonts w:hint="eastAsia" w:asciiTheme="minorEastAsia" w:hAnsiTheme="minorEastAsia" w:eastAsiaTheme="minorEastAsia"/>
                <w:sz w:val="24"/>
              </w:rPr>
              <w:t>②提供本企业制造的货物、承担的项目或者服务，或者提供其他中小企业制造的货物。本项所称货物不包括使用大型企业注册商标的货物；</w:t>
            </w:r>
          </w:p>
          <w:p>
            <w:pPr>
              <w:pStyle w:val="49"/>
              <w:keepNext w:val="0"/>
              <w:keepLines w:val="0"/>
              <w:suppressLineNumbers w:val="0"/>
              <w:spacing w:before="0" w:beforeAutospacing="0" w:after="0" w:afterAutospacing="0" w:line="440" w:lineRule="exact"/>
              <w:ind w:left="846" w:leftChars="403" w:right="0"/>
              <w:rPr>
                <w:rFonts w:asciiTheme="minorEastAsia" w:hAnsiTheme="minorEastAsia" w:eastAsiaTheme="minorEastAsia"/>
                <w:sz w:val="24"/>
              </w:rPr>
            </w:pPr>
            <w:r>
              <w:rPr>
                <w:rFonts w:hint="eastAsia" w:asciiTheme="minorEastAsia" w:hAnsiTheme="minorEastAsia" w:eastAsiaTheme="minorEastAsia"/>
                <w:sz w:val="24"/>
              </w:rPr>
              <w:t>③小型、微型企业提供中型企业制造的货物的，视同为中型企业。</w:t>
            </w:r>
          </w:p>
          <w:p>
            <w:pPr>
              <w:keepNext w:val="0"/>
              <w:keepLines w:val="0"/>
              <w:suppressLineNumbers w:val="0"/>
              <w:snapToGrid w:val="0"/>
              <w:spacing w:before="0" w:beforeAutospacing="0" w:after="0" w:afterAutospacing="0" w:line="440" w:lineRule="exact"/>
              <w:ind w:left="0" w:right="0" w:firstLine="361" w:firstLineChars="150"/>
              <w:rPr>
                <w:rFonts w:asciiTheme="minorEastAsia" w:hAnsiTheme="minorEastAsia" w:eastAsiaTheme="minorEastAsia"/>
                <w:sz w:val="24"/>
                <w:szCs w:val="24"/>
              </w:rPr>
            </w:pPr>
            <w:r>
              <w:rPr>
                <w:rFonts w:hint="eastAsia" w:asciiTheme="minorEastAsia" w:hAnsiTheme="minorEastAsia" w:eastAsiaTheme="minorEastAsia"/>
                <w:b/>
                <w:sz w:val="24"/>
                <w:szCs w:val="24"/>
              </w:rPr>
              <w:t>（二）</w:t>
            </w:r>
            <w:r>
              <w:rPr>
                <w:rFonts w:hint="eastAsia" w:asciiTheme="minorEastAsia" w:hAnsiTheme="minorEastAsia" w:eastAsiaTheme="minorEastAsia"/>
                <w:sz w:val="24"/>
                <w:szCs w:val="24"/>
              </w:rPr>
              <w:t>价格扣除办法：</w:t>
            </w:r>
          </w:p>
          <w:p>
            <w:pPr>
              <w:pStyle w:val="49"/>
              <w:keepNext w:val="0"/>
              <w:keepLines w:val="0"/>
              <w:suppressLineNumbers w:val="0"/>
              <w:spacing w:before="0" w:beforeAutospacing="0" w:after="0" w:afterAutospacing="0" w:line="440" w:lineRule="exact"/>
              <w:ind w:left="657" w:leftChars="313" w:right="0" w:firstLine="240" w:firstLineChars="100"/>
              <w:rPr>
                <w:rFonts w:asciiTheme="minorEastAsia" w:hAnsiTheme="minorEastAsia" w:eastAsiaTheme="minorEastAsia"/>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 1 \* GB3 </w:instrText>
            </w:r>
            <w:r>
              <w:rPr>
                <w:rFonts w:asciiTheme="minorEastAsia" w:hAnsiTheme="minorEastAsia" w:eastAsiaTheme="minorEastAsia"/>
                <w:sz w:val="24"/>
              </w:rPr>
              <w:fldChar w:fldCharType="separate"/>
            </w:r>
            <w:r>
              <w:rPr>
                <w:rFonts w:hint="eastAsia" w:asciiTheme="minorEastAsia" w:hAnsiTheme="minorEastAsia" w:eastAsiaTheme="minorEastAsia"/>
                <w:sz w:val="24"/>
              </w:rPr>
              <w:t>①</w:t>
            </w:r>
            <w:r>
              <w:rPr>
                <w:rFonts w:asciiTheme="minorEastAsia" w:hAnsiTheme="minorEastAsia" w:eastAsiaTheme="minorEastAsia"/>
                <w:sz w:val="24"/>
              </w:rPr>
              <w:fldChar w:fldCharType="end"/>
            </w:r>
            <w:r>
              <w:rPr>
                <w:rFonts w:hint="eastAsia" w:asciiTheme="minorEastAsia" w:hAnsiTheme="minorEastAsia" w:eastAsiaTheme="minorEastAsia"/>
                <w:sz w:val="24"/>
              </w:rPr>
              <w:t>对于非专门面向中小企业的项目，对小型和微型企业（或联合体各方均为小型、微型企业的，残疾人福利性单位、监狱企业视为小微企业）产品的价格给予</w:t>
            </w:r>
            <w:r>
              <w:rPr>
                <w:rFonts w:hint="eastAsia" w:asciiTheme="minorEastAsia" w:hAnsiTheme="minorEastAsia" w:eastAsiaTheme="minorEastAsia"/>
                <w:sz w:val="24"/>
                <w:lang w:val="en-US" w:eastAsia="zh-CN"/>
              </w:rPr>
              <w:t>10</w:t>
            </w:r>
            <w:r>
              <w:rPr>
                <w:rFonts w:asciiTheme="minorEastAsia" w:hAnsiTheme="minorEastAsia" w:eastAsiaTheme="minorEastAsia"/>
                <w:sz w:val="24"/>
              </w:rPr>
              <w:t>%</w:t>
            </w:r>
            <w:r>
              <w:rPr>
                <w:rFonts w:hint="eastAsia" w:asciiTheme="minorEastAsia" w:hAnsiTheme="minorEastAsia" w:eastAsiaTheme="minorEastAsia"/>
                <w:sz w:val="24"/>
              </w:rPr>
              <w:t>的扣除，用扣除后的价格参与价格的评审。</w:t>
            </w:r>
          </w:p>
          <w:p>
            <w:pPr>
              <w:keepNext w:val="0"/>
              <w:keepLines w:val="0"/>
              <w:suppressLineNumbers w:val="0"/>
              <w:snapToGrid w:val="0"/>
              <w:spacing w:before="0" w:beforeAutospacing="0" w:after="0" w:afterAutospacing="0" w:line="440" w:lineRule="exact"/>
              <w:ind w:left="0" w:right="0" w:firstLine="361" w:firstLineChars="150"/>
              <w:rPr>
                <w:rFonts w:asciiTheme="minorEastAsia" w:hAnsiTheme="minorEastAsia" w:eastAsiaTheme="minorEastAsia"/>
                <w:sz w:val="24"/>
                <w:szCs w:val="24"/>
              </w:rPr>
            </w:pPr>
            <w:r>
              <w:rPr>
                <w:rFonts w:hint="eastAsia" w:asciiTheme="minorEastAsia" w:hAnsiTheme="minorEastAsia" w:eastAsiaTheme="minorEastAsia"/>
                <w:b/>
                <w:sz w:val="24"/>
                <w:szCs w:val="24"/>
              </w:rPr>
              <w:t>（三）</w:t>
            </w:r>
            <w:r>
              <w:rPr>
                <w:rFonts w:hint="eastAsia" w:asciiTheme="minorEastAsia" w:hAnsiTheme="minorEastAsia" w:eastAsiaTheme="minorEastAsia"/>
                <w:sz w:val="24"/>
                <w:szCs w:val="24"/>
              </w:rPr>
              <w:t>小型和微型企业适用价格扣除办法时应提供的相关资料：</w:t>
            </w:r>
          </w:p>
          <w:p>
            <w:pPr>
              <w:pStyle w:val="49"/>
              <w:keepNext w:val="0"/>
              <w:keepLines w:val="0"/>
              <w:suppressLineNumbers w:val="0"/>
              <w:spacing w:before="0" w:beforeAutospacing="0" w:after="0" w:afterAutospacing="0" w:line="440" w:lineRule="exact"/>
              <w:ind w:left="840" w:right="0"/>
              <w:rPr>
                <w:rFonts w:asciiTheme="minorEastAsia" w:hAnsiTheme="minorEastAsia" w:eastAsiaTheme="minorEastAsia"/>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 1 \* GB3 </w:instrText>
            </w:r>
            <w:r>
              <w:rPr>
                <w:rFonts w:asciiTheme="minorEastAsia" w:hAnsiTheme="minorEastAsia" w:eastAsiaTheme="minorEastAsia"/>
                <w:sz w:val="24"/>
              </w:rPr>
              <w:fldChar w:fldCharType="separate"/>
            </w:r>
            <w:r>
              <w:rPr>
                <w:rFonts w:hint="eastAsia" w:asciiTheme="minorEastAsia" w:hAnsiTheme="minorEastAsia" w:eastAsiaTheme="minorEastAsia"/>
                <w:sz w:val="24"/>
              </w:rPr>
              <w:t>①</w:t>
            </w:r>
            <w:r>
              <w:rPr>
                <w:rFonts w:asciiTheme="minorEastAsia" w:hAnsiTheme="minorEastAsia" w:eastAsiaTheme="minorEastAsia"/>
                <w:sz w:val="24"/>
              </w:rPr>
              <w:fldChar w:fldCharType="end"/>
            </w:r>
            <w:r>
              <w:rPr>
                <w:rFonts w:hint="eastAsia" w:asciiTheme="minorEastAsia" w:hAnsiTheme="minorEastAsia" w:eastAsiaTheme="minorEastAsia"/>
                <w:sz w:val="24"/>
              </w:rPr>
              <w:t>、供应商《中小企业声明函》或残疾人福利性单位声明函、监狱企业声明函。</w:t>
            </w:r>
          </w:p>
          <w:p>
            <w:pPr>
              <w:pStyle w:val="49"/>
              <w:keepNext w:val="0"/>
              <w:keepLines w:val="0"/>
              <w:suppressLineNumbers w:val="0"/>
              <w:spacing w:before="0" w:beforeAutospacing="0" w:after="0" w:afterAutospacing="0" w:line="440" w:lineRule="exact"/>
              <w:ind w:left="0" w:right="0" w:firstLine="480" w:firstLineChars="200"/>
              <w:rPr>
                <w:rFonts w:asciiTheme="minorEastAsia" w:hAnsiTheme="minorEastAsia" w:eastAsiaTheme="minorEastAsia"/>
                <w:sz w:val="24"/>
              </w:rPr>
            </w:pPr>
            <w:r>
              <w:rPr>
                <w:rFonts w:hint="eastAsia" w:asciiTheme="minorEastAsia" w:hAnsiTheme="minorEastAsia" w:eastAsiaTheme="minorEastAsia"/>
                <w:sz w:val="24"/>
              </w:rPr>
              <w:t>供应商应提供以上材料，否则将不给予价格扣除。若所供应产品为进口产品的，</w:t>
            </w:r>
          </w:p>
          <w:p>
            <w:pPr>
              <w:pStyle w:val="49"/>
              <w:keepNext w:val="0"/>
              <w:keepLines w:val="0"/>
              <w:suppressLineNumbers w:val="0"/>
              <w:spacing w:before="0" w:beforeAutospacing="0" w:after="0" w:afterAutospacing="0" w:line="440" w:lineRule="exact"/>
              <w:ind w:left="0" w:right="0" w:firstLine="482" w:firstLineChars="200"/>
              <w:rPr>
                <w:rFonts w:asciiTheme="minorEastAsia" w:hAnsiTheme="minorEastAsia" w:eastAsiaTheme="minorEastAsia"/>
                <w:b/>
                <w:sz w:val="24"/>
              </w:rPr>
            </w:pPr>
            <w:r>
              <w:rPr>
                <w:rFonts w:hint="eastAsia" w:asciiTheme="minorEastAsia" w:hAnsiTheme="minorEastAsia" w:eastAsiaTheme="minorEastAsia"/>
                <w:b/>
                <w:sz w:val="24"/>
              </w:rPr>
              <w:t>不适用《</w:t>
            </w:r>
            <w:r>
              <w:rPr>
                <w:rFonts w:hint="eastAsia" w:asciiTheme="minorEastAsia" w:hAnsiTheme="minorEastAsia" w:eastAsiaTheme="minorEastAsia"/>
                <w:b/>
                <w:sz w:val="24"/>
                <w:lang w:eastAsia="zh-CN"/>
              </w:rPr>
              <w:t>政府采购促进中小企业发展管理办法</w:t>
            </w:r>
            <w:r>
              <w:rPr>
                <w:rFonts w:hint="eastAsia" w:asciiTheme="minorEastAsia" w:hAnsiTheme="minorEastAsia" w:eastAsiaTheme="minorEastAsia"/>
                <w:b/>
                <w:sz w:val="24"/>
              </w:rPr>
              <w:t>》。残疾人福利性单位、监狱企业仅需提供声明函，不须要提供其他证明材料。</w:t>
            </w:r>
          </w:p>
        </w:tc>
      </w:tr>
    </w:tbl>
    <w:p>
      <w:pPr>
        <w:spacing w:line="440" w:lineRule="exact"/>
        <w:rPr>
          <w:rFonts w:asciiTheme="minorEastAsia" w:hAnsiTheme="minorEastAsia" w:eastAsiaTheme="minorEastAsia"/>
          <w:b/>
          <w:sz w:val="24"/>
          <w:szCs w:val="24"/>
        </w:rPr>
      </w:pPr>
      <w:r>
        <w:rPr>
          <w:rFonts w:asciiTheme="minorEastAsia" w:hAnsiTheme="minorEastAsia" w:eastAsiaTheme="minorEastAsia"/>
          <w:b/>
          <w:sz w:val="24"/>
          <w:szCs w:val="24"/>
        </w:rPr>
        <w:t xml:space="preserve">22. </w:t>
      </w:r>
      <w:r>
        <w:rPr>
          <w:rFonts w:hint="eastAsia" w:asciiTheme="minorEastAsia" w:hAnsiTheme="minorEastAsia" w:eastAsiaTheme="minorEastAsia"/>
          <w:b/>
          <w:sz w:val="24"/>
          <w:szCs w:val="24"/>
        </w:rPr>
        <w:t>详细评审</w:t>
      </w:r>
    </w:p>
    <w:p>
      <w:pPr>
        <w:spacing w:line="440" w:lineRule="exact"/>
        <w:ind w:firstLine="472" w:firstLineChars="200"/>
        <w:rPr>
          <w:rFonts w:asciiTheme="minorEastAsia" w:hAnsiTheme="minorEastAsia" w:eastAsiaTheme="minorEastAsia"/>
          <w:spacing w:val="-2"/>
          <w:sz w:val="24"/>
          <w:szCs w:val="24"/>
        </w:rPr>
      </w:pPr>
      <w:r>
        <w:rPr>
          <w:rFonts w:asciiTheme="minorEastAsia" w:hAnsiTheme="minorEastAsia" w:eastAsiaTheme="minorEastAsia"/>
          <w:spacing w:val="-2"/>
          <w:sz w:val="24"/>
          <w:szCs w:val="24"/>
        </w:rPr>
        <w:t xml:space="preserve">22.1  </w:t>
      </w:r>
      <w:r>
        <w:rPr>
          <w:rFonts w:hint="eastAsia" w:asciiTheme="minorEastAsia" w:hAnsiTheme="minorEastAsia" w:eastAsiaTheme="minorEastAsia"/>
          <w:spacing w:val="-2"/>
          <w:sz w:val="24"/>
          <w:szCs w:val="24"/>
        </w:rPr>
        <w:t>经初步评审合格的投标文件，评标委员会应当根据采购文件确定的评标标准和方法，对其技术和商务部分作进一步的评审和比较。</w:t>
      </w:r>
    </w:p>
    <w:p>
      <w:pPr>
        <w:spacing w:line="440" w:lineRule="exact"/>
        <w:ind w:firstLine="472" w:firstLineChars="200"/>
        <w:rPr>
          <w:rFonts w:asciiTheme="minorEastAsia" w:hAnsiTheme="minorEastAsia" w:eastAsiaTheme="minorEastAsia"/>
          <w:spacing w:val="-2"/>
          <w:sz w:val="24"/>
          <w:szCs w:val="24"/>
        </w:rPr>
      </w:pPr>
      <w:r>
        <w:rPr>
          <w:rFonts w:asciiTheme="minorEastAsia" w:hAnsiTheme="minorEastAsia" w:eastAsiaTheme="minorEastAsia"/>
          <w:spacing w:val="-2"/>
          <w:sz w:val="24"/>
          <w:szCs w:val="24"/>
        </w:rPr>
        <w:t xml:space="preserve">22.2  </w:t>
      </w:r>
      <w:r>
        <w:rPr>
          <w:rFonts w:hint="eastAsia" w:asciiTheme="minorEastAsia" w:hAnsiTheme="minorEastAsia" w:eastAsiaTheme="minorEastAsia"/>
          <w:spacing w:val="-2"/>
          <w:sz w:val="24"/>
          <w:szCs w:val="24"/>
        </w:rPr>
        <w:t>在评审过程中，为了有助于对投标文件进行审查、评估和比较，招标方有权向投标人质疑，请投标人澄清服务内容。投标人有责任按照招标方通知的时间、地点指派专人进行答疑和澄清。评标委员会可能要求投标人就投标文件中的内容进行答辩，招标方将以书面形式通知投标人，投标人应按要求进行答辩。</w:t>
      </w:r>
    </w:p>
    <w:p>
      <w:pPr>
        <w:spacing w:line="440" w:lineRule="exact"/>
        <w:ind w:firstLine="472" w:firstLineChars="200"/>
        <w:rPr>
          <w:rFonts w:asciiTheme="minorEastAsia" w:hAnsiTheme="minorEastAsia" w:eastAsiaTheme="minorEastAsia"/>
          <w:spacing w:val="-2"/>
          <w:sz w:val="24"/>
          <w:szCs w:val="24"/>
        </w:rPr>
      </w:pPr>
      <w:r>
        <w:rPr>
          <w:rFonts w:asciiTheme="minorEastAsia" w:hAnsiTheme="minorEastAsia" w:eastAsiaTheme="minorEastAsia"/>
          <w:spacing w:val="-2"/>
          <w:sz w:val="24"/>
          <w:szCs w:val="24"/>
        </w:rPr>
        <w:t xml:space="preserve">22.3  </w:t>
      </w:r>
      <w:r>
        <w:rPr>
          <w:rFonts w:hint="eastAsia" w:asciiTheme="minorEastAsia" w:hAnsiTheme="minorEastAsia" w:eastAsiaTheme="minorEastAsia"/>
          <w:spacing w:val="-2"/>
          <w:sz w:val="24"/>
          <w:szCs w:val="24"/>
        </w:rPr>
        <w:t>采用</w:t>
      </w:r>
      <w:r>
        <w:rPr>
          <w:rFonts w:hint="eastAsia" w:asciiTheme="minorEastAsia" w:hAnsiTheme="minorEastAsia" w:eastAsiaTheme="minorEastAsia"/>
          <w:b/>
          <w:spacing w:val="-2"/>
          <w:sz w:val="24"/>
          <w:szCs w:val="24"/>
          <w:u w:val="single"/>
        </w:rPr>
        <w:t>　综合评分法　</w:t>
      </w:r>
      <w:r>
        <w:rPr>
          <w:rFonts w:hint="eastAsia" w:asciiTheme="minorEastAsia" w:hAnsiTheme="minorEastAsia" w:eastAsiaTheme="minorEastAsia"/>
          <w:spacing w:val="-2"/>
          <w:sz w:val="24"/>
          <w:szCs w:val="24"/>
        </w:rPr>
        <w:t>衡量投标文件是否最大限度地满足采购文件中规定的各项综合评分标准。</w:t>
      </w:r>
    </w:p>
    <w:p>
      <w:pPr>
        <w:spacing w:line="440" w:lineRule="exact"/>
        <w:ind w:firstLine="472" w:firstLineChars="200"/>
        <w:rPr>
          <w:rFonts w:asciiTheme="minorEastAsia" w:hAnsiTheme="minorEastAsia" w:eastAsiaTheme="minorEastAsia"/>
          <w:spacing w:val="-2"/>
          <w:sz w:val="24"/>
          <w:szCs w:val="24"/>
        </w:rPr>
      </w:pPr>
      <w:r>
        <w:rPr>
          <w:rFonts w:asciiTheme="minorEastAsia" w:hAnsiTheme="minorEastAsia" w:eastAsiaTheme="minorEastAsia"/>
          <w:spacing w:val="-2"/>
          <w:sz w:val="24"/>
          <w:szCs w:val="24"/>
        </w:rPr>
        <w:t xml:space="preserve">22.4  </w:t>
      </w:r>
      <w:r>
        <w:rPr>
          <w:rFonts w:hint="eastAsia" w:asciiTheme="minorEastAsia" w:hAnsiTheme="minorEastAsia" w:eastAsiaTheme="minorEastAsia"/>
          <w:spacing w:val="-2"/>
          <w:sz w:val="24"/>
          <w:szCs w:val="24"/>
        </w:rPr>
        <w:t>根据综合评分法评标后，评标委员会应当拟定一份书面评标报告提交招标方。评标报告应当载明投标人的投标项目、所作的任何修正、对商务偏差的调整、对技术偏差的调整、对各评审因素的评估以及对每一投标的最终评审结果。</w:t>
      </w:r>
    </w:p>
    <w:p>
      <w:pPr>
        <w:spacing w:line="440" w:lineRule="exact"/>
        <w:ind w:firstLine="472" w:firstLineChars="200"/>
        <w:rPr>
          <w:rFonts w:asciiTheme="minorEastAsia" w:hAnsiTheme="minorEastAsia" w:eastAsiaTheme="minorEastAsia"/>
          <w:spacing w:val="-2"/>
          <w:sz w:val="24"/>
          <w:szCs w:val="24"/>
        </w:rPr>
      </w:pPr>
      <w:r>
        <w:rPr>
          <w:rFonts w:asciiTheme="minorEastAsia" w:hAnsiTheme="minorEastAsia" w:eastAsiaTheme="minorEastAsia"/>
          <w:spacing w:val="-2"/>
          <w:sz w:val="24"/>
          <w:szCs w:val="24"/>
        </w:rPr>
        <w:t>22.</w:t>
      </w:r>
      <w:r>
        <w:rPr>
          <w:rFonts w:hint="eastAsia" w:asciiTheme="minorEastAsia" w:hAnsiTheme="minorEastAsia" w:eastAsiaTheme="minorEastAsia"/>
          <w:spacing w:val="-2"/>
          <w:sz w:val="24"/>
          <w:szCs w:val="24"/>
        </w:rPr>
        <w:t>5采用综合评分法衡量投标文件在是否最大限度地满足采购文件实质性要求前提下，按照采购文件中规定的各项因素进行综合评审后，依据得分高低，由评标委员会确定中标候选人。</w:t>
      </w:r>
    </w:p>
    <w:p>
      <w:pPr>
        <w:spacing w:line="440" w:lineRule="exact"/>
        <w:ind w:firstLine="472" w:firstLineChars="200"/>
        <w:rPr>
          <w:rFonts w:asciiTheme="minorEastAsia" w:hAnsiTheme="minorEastAsia" w:eastAsiaTheme="minorEastAsia"/>
          <w:spacing w:val="-2"/>
          <w:sz w:val="24"/>
          <w:szCs w:val="24"/>
        </w:rPr>
      </w:pPr>
      <w:r>
        <w:rPr>
          <w:rFonts w:asciiTheme="minorEastAsia" w:hAnsiTheme="minorEastAsia" w:eastAsiaTheme="minorEastAsia"/>
          <w:spacing w:val="-2"/>
          <w:sz w:val="24"/>
          <w:szCs w:val="24"/>
        </w:rPr>
        <w:t>22.</w:t>
      </w:r>
      <w:r>
        <w:rPr>
          <w:rFonts w:hint="eastAsia" w:asciiTheme="minorEastAsia" w:hAnsiTheme="minorEastAsia" w:eastAsiaTheme="minorEastAsia"/>
          <w:spacing w:val="-2"/>
          <w:sz w:val="24"/>
          <w:szCs w:val="24"/>
        </w:rPr>
        <w:t>6根据综合评分法完成评标后，评标委员会应当拟定一份书面评标报告提交招标方。评标报告应当载明投标人的投标项目、所作的任何修正、对商业偏差的调整、对技术偏差的调整、对各评审因素的评估以及对每一投标的最终评审结果。</w:t>
      </w:r>
    </w:p>
    <w:p>
      <w:pPr>
        <w:spacing w:line="440" w:lineRule="exact"/>
        <w:ind w:firstLine="472" w:firstLineChars="200"/>
      </w:pPr>
      <w:r>
        <w:rPr>
          <w:rFonts w:asciiTheme="minorEastAsia" w:hAnsiTheme="minorEastAsia" w:eastAsiaTheme="minorEastAsia"/>
          <w:spacing w:val="-2"/>
          <w:sz w:val="24"/>
          <w:szCs w:val="24"/>
        </w:rPr>
        <w:t>22.</w:t>
      </w:r>
      <w:r>
        <w:rPr>
          <w:rFonts w:hint="eastAsia" w:asciiTheme="minorEastAsia" w:hAnsiTheme="minorEastAsia" w:eastAsiaTheme="minorEastAsia"/>
          <w:spacing w:val="-2"/>
          <w:sz w:val="24"/>
          <w:szCs w:val="24"/>
        </w:rPr>
        <w:t>7评标和定标一般应当在开标后</w:t>
      </w:r>
      <w:r>
        <w:rPr>
          <w:rFonts w:asciiTheme="minorEastAsia" w:hAnsiTheme="minorEastAsia" w:eastAsiaTheme="minorEastAsia"/>
          <w:spacing w:val="-2"/>
          <w:sz w:val="24"/>
          <w:szCs w:val="24"/>
        </w:rPr>
        <w:t>7</w:t>
      </w:r>
      <w:r>
        <w:rPr>
          <w:rFonts w:hint="eastAsia" w:asciiTheme="minorEastAsia" w:hAnsiTheme="minorEastAsia" w:eastAsiaTheme="minorEastAsia"/>
          <w:spacing w:val="-2"/>
          <w:sz w:val="24"/>
          <w:szCs w:val="24"/>
        </w:rPr>
        <w:t>个工作日内完成，项目金额较大、技术较为复杂等特殊项目的评标工作应当在</w:t>
      </w:r>
      <w:r>
        <w:rPr>
          <w:rFonts w:asciiTheme="minorEastAsia" w:hAnsiTheme="minorEastAsia" w:eastAsiaTheme="minorEastAsia"/>
          <w:spacing w:val="-2"/>
          <w:sz w:val="24"/>
          <w:szCs w:val="24"/>
        </w:rPr>
        <w:t>30</w:t>
      </w:r>
      <w:r>
        <w:rPr>
          <w:rFonts w:hint="eastAsia" w:asciiTheme="minorEastAsia" w:hAnsiTheme="minorEastAsia" w:eastAsiaTheme="minorEastAsia"/>
          <w:spacing w:val="-2"/>
          <w:sz w:val="24"/>
          <w:szCs w:val="24"/>
        </w:rPr>
        <w:t>个工作日内完成。不能在开标后</w:t>
      </w:r>
      <w:r>
        <w:rPr>
          <w:rFonts w:asciiTheme="minorEastAsia" w:hAnsiTheme="minorEastAsia" w:eastAsiaTheme="minorEastAsia"/>
          <w:spacing w:val="-2"/>
          <w:sz w:val="24"/>
          <w:szCs w:val="24"/>
        </w:rPr>
        <w:t>30</w:t>
      </w:r>
      <w:r>
        <w:rPr>
          <w:rFonts w:hint="eastAsia" w:asciiTheme="minorEastAsia" w:hAnsiTheme="minorEastAsia" w:eastAsiaTheme="minorEastAsia"/>
          <w:spacing w:val="-2"/>
          <w:sz w:val="24"/>
          <w:szCs w:val="24"/>
        </w:rPr>
        <w:t>个工作日内完成评标和定标的，采购人应当提前</w:t>
      </w:r>
      <w:r>
        <w:rPr>
          <w:rFonts w:asciiTheme="minorEastAsia" w:hAnsiTheme="minorEastAsia" w:eastAsiaTheme="minorEastAsia"/>
          <w:spacing w:val="-2"/>
          <w:sz w:val="24"/>
          <w:szCs w:val="24"/>
        </w:rPr>
        <w:t>3</w:t>
      </w:r>
      <w:r>
        <w:rPr>
          <w:rFonts w:hint="eastAsia" w:asciiTheme="minorEastAsia" w:hAnsiTheme="minorEastAsia" w:eastAsiaTheme="minorEastAsia"/>
          <w:spacing w:val="-2"/>
          <w:sz w:val="24"/>
          <w:szCs w:val="24"/>
        </w:rPr>
        <w:t>天通知所有投标人延长投标有效期。同意延长投标有效期的投标人应当相应延长投标保证金的有效期，但不得修改投标文件的实质性内容。</w:t>
      </w:r>
      <w:bookmarkStart w:id="13" w:name="_Toc533162520"/>
    </w:p>
    <w:p>
      <w:pPr>
        <w:spacing w:line="440" w:lineRule="exact"/>
        <w:jc w:val="center"/>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第七章  定　标</w:t>
      </w:r>
      <w:bookmarkEnd w:id="13"/>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23. 定标标准</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23.1　合同将授予被确定为实质性响应采购文件要求，经评定认为具备履行合同能力、报价合理、技术和商务条件都符合采购文件要求的、得分最高的投标人。</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23.2　最低投标价不一定是被授予合同的保证。</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23.3　如果确定该投标人没有条件圆满履行合同，招标方将按照投标人的得分高低把合同授予下一个中标候选人。</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24. 接受和拒绝任何或所有投标的权力</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24.1　为维护国家利益，招标方在授予合同之前仍有选择或拒绝任何全部投标的权力。</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25. 成交通知书</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25.1  中标结果确定后，</w:t>
      </w:r>
      <w:r>
        <w:rPr>
          <w:rFonts w:hint="eastAsia" w:asciiTheme="minorEastAsia" w:hAnsiTheme="minorEastAsia" w:eastAsiaTheme="minorEastAsia"/>
          <w:spacing w:val="-2"/>
          <w:sz w:val="24"/>
          <w:szCs w:val="24"/>
          <w:lang w:eastAsia="zh-CN"/>
        </w:rPr>
        <w:t>新疆宏裕鼎峰工程项目管理有限公司</w:t>
      </w:r>
      <w:r>
        <w:rPr>
          <w:rFonts w:hint="eastAsia" w:asciiTheme="minorEastAsia" w:hAnsiTheme="minorEastAsia" w:eastAsiaTheme="minorEastAsia"/>
          <w:spacing w:val="-2"/>
          <w:sz w:val="24"/>
          <w:szCs w:val="24"/>
        </w:rPr>
        <w:t>将以书面形式发出《成交通知书》。《成交通知书》一经发出即发生法律效力。</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25.2  《成交通知书》将作为签订合同的依据。</w:t>
      </w:r>
    </w:p>
    <w:p>
      <w:pPr>
        <w:spacing w:line="440" w:lineRule="exact"/>
        <w:ind w:firstLine="472" w:firstLineChars="200"/>
        <w:rPr>
          <w:rFonts w:hint="eastAsia" w:asciiTheme="minorEastAsia" w:hAnsiTheme="minorEastAsia" w:eastAsiaTheme="minorEastAsia"/>
          <w:spacing w:val="-2"/>
          <w:sz w:val="24"/>
          <w:szCs w:val="24"/>
          <w:lang w:val="en-US" w:eastAsia="zh-CN"/>
        </w:rPr>
      </w:pPr>
      <w:r>
        <w:rPr>
          <w:rFonts w:hint="eastAsia" w:asciiTheme="minorEastAsia" w:hAnsiTheme="minorEastAsia" w:eastAsiaTheme="minorEastAsia"/>
          <w:spacing w:val="-2"/>
          <w:sz w:val="24"/>
          <w:szCs w:val="24"/>
        </w:rPr>
        <w:t>25.3  中标方在领取《成交通知书》</w:t>
      </w:r>
      <w:r>
        <w:rPr>
          <w:rFonts w:hint="eastAsia" w:asciiTheme="minorEastAsia" w:hAnsiTheme="minorEastAsia" w:eastAsiaTheme="minorEastAsia"/>
          <w:spacing w:val="-2"/>
          <w:sz w:val="24"/>
          <w:szCs w:val="24"/>
          <w:lang w:val="en-US" w:eastAsia="zh-CN"/>
        </w:rPr>
        <w:t>时</w:t>
      </w:r>
      <w:r>
        <w:rPr>
          <w:rFonts w:hint="eastAsia" w:asciiTheme="minorEastAsia" w:hAnsiTheme="minorEastAsia" w:eastAsiaTheme="minorEastAsia"/>
          <w:spacing w:val="-2"/>
          <w:sz w:val="24"/>
          <w:szCs w:val="24"/>
        </w:rPr>
        <w:t>，</w:t>
      </w:r>
      <w:r>
        <w:rPr>
          <w:rFonts w:hint="eastAsia" w:asciiTheme="minorEastAsia" w:hAnsiTheme="minorEastAsia" w:eastAsiaTheme="minorEastAsia"/>
          <w:spacing w:val="-2"/>
          <w:sz w:val="24"/>
          <w:szCs w:val="24"/>
          <w:lang w:val="en-US" w:eastAsia="zh-CN"/>
        </w:rPr>
        <w:t>按本表费率计算的收费为招标代理服务全过程的收费基准价格，招标代理服务收费按差额定率累进法计算。</w:t>
      </w:r>
    </w:p>
    <w:p>
      <w:pPr>
        <w:pStyle w:val="23"/>
      </w:pPr>
      <w:r>
        <w:rPr>
          <w:rFonts w:hint="eastAsia" w:ascii="仿宋" w:hAnsi="仿宋" w:eastAsia="仿宋" w:cs="仿宋"/>
          <w:sz w:val="28"/>
          <w:szCs w:val="28"/>
        </w:rPr>
        <w:drawing>
          <wp:inline distT="0" distB="0" distL="114300" distR="114300">
            <wp:extent cx="5231130" cy="2573655"/>
            <wp:effectExtent l="0" t="0" r="7620" b="17145"/>
            <wp:docPr id="4" name="图片 1"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NULL"/>
                    <pic:cNvPicPr>
                      <a:picLocks noChangeAspect="1"/>
                    </pic:cNvPicPr>
                  </pic:nvPicPr>
                  <pic:blipFill>
                    <a:blip r:embed="rId12"/>
                    <a:stretch>
                      <a:fillRect/>
                    </a:stretch>
                  </pic:blipFill>
                  <pic:spPr>
                    <a:xfrm>
                      <a:off x="0" y="0"/>
                      <a:ext cx="5231130" cy="2573655"/>
                    </a:xfrm>
                    <a:prstGeom prst="rect">
                      <a:avLst/>
                    </a:prstGeom>
                    <a:noFill/>
                    <a:ln>
                      <a:noFill/>
                    </a:ln>
                  </pic:spPr>
                </pic:pic>
              </a:graphicData>
            </a:graphic>
          </wp:inline>
        </w:drawing>
      </w:r>
    </w:p>
    <w:p>
      <w:pPr>
        <w:spacing w:line="440" w:lineRule="exact"/>
        <w:ind w:firstLine="482" w:firstLineChars="200"/>
        <w:jc w:val="center"/>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第八章 质疑处理</w:t>
      </w:r>
    </w:p>
    <w:p>
      <w:pPr>
        <w:spacing w:line="440" w:lineRule="exact"/>
        <w:ind w:firstLine="120" w:firstLineChars="50"/>
        <w:outlineLvl w:val="2"/>
        <w:rPr>
          <w:rFonts w:asciiTheme="minorEastAsia" w:hAnsiTheme="minorEastAsia" w:eastAsiaTheme="minorEastAsia"/>
          <w:sz w:val="24"/>
          <w:szCs w:val="24"/>
        </w:rPr>
      </w:pPr>
      <w:r>
        <w:rPr>
          <w:rFonts w:hint="eastAsia" w:asciiTheme="minorEastAsia" w:hAnsiTheme="minorEastAsia" w:eastAsiaTheme="minorEastAsia"/>
          <w:sz w:val="24"/>
          <w:szCs w:val="24"/>
        </w:rPr>
        <w:t>27.1投标人应在法定质疑期内一次性提出针对同一采购程序环节的质疑.</w:t>
      </w:r>
    </w:p>
    <w:p>
      <w:pPr>
        <w:spacing w:line="440" w:lineRule="exact"/>
        <w:ind w:firstLine="120" w:firstLineChars="50"/>
        <w:outlineLvl w:val="2"/>
        <w:rPr>
          <w:rFonts w:asciiTheme="minorEastAsia" w:hAnsiTheme="minorEastAsia" w:eastAsiaTheme="minorEastAsia"/>
          <w:sz w:val="24"/>
          <w:szCs w:val="24"/>
        </w:rPr>
      </w:pPr>
      <w:r>
        <w:rPr>
          <w:rFonts w:hint="eastAsia" w:asciiTheme="minorEastAsia" w:hAnsiTheme="minorEastAsia" w:eastAsiaTheme="minorEastAsia"/>
          <w:sz w:val="24"/>
          <w:szCs w:val="24"/>
        </w:rPr>
        <w:t>27.2投标人提出质疑应当提交质疑函何必要证明材料。质疑函应当包括下列内容：</w:t>
      </w:r>
    </w:p>
    <w:p>
      <w:pPr>
        <w:spacing w:line="440" w:lineRule="exact"/>
        <w:ind w:firstLine="120" w:firstLineChars="50"/>
        <w:rPr>
          <w:rFonts w:asciiTheme="minorEastAsia" w:hAnsiTheme="minorEastAsia" w:eastAsiaTheme="minorEastAsia"/>
          <w:sz w:val="24"/>
          <w:szCs w:val="24"/>
        </w:rPr>
      </w:pPr>
      <w:r>
        <w:rPr>
          <w:rFonts w:hint="eastAsia" w:asciiTheme="minorEastAsia" w:hAnsiTheme="minorEastAsia" w:eastAsiaTheme="minorEastAsia"/>
          <w:sz w:val="24"/>
          <w:szCs w:val="24"/>
        </w:rPr>
        <w:t>（1）供应商的姓名或名称、地址、邮编、联系人及联系电话；</w:t>
      </w:r>
    </w:p>
    <w:p>
      <w:pPr>
        <w:spacing w:line="440" w:lineRule="exact"/>
        <w:ind w:firstLine="120" w:firstLineChars="50"/>
        <w:rPr>
          <w:rFonts w:asciiTheme="minorEastAsia" w:hAnsiTheme="minorEastAsia" w:eastAsiaTheme="minorEastAsia"/>
          <w:sz w:val="24"/>
          <w:szCs w:val="24"/>
        </w:rPr>
      </w:pPr>
      <w:r>
        <w:rPr>
          <w:rFonts w:hint="eastAsia" w:asciiTheme="minorEastAsia" w:hAnsiTheme="minorEastAsia" w:eastAsiaTheme="minorEastAsia"/>
          <w:sz w:val="24"/>
          <w:szCs w:val="24"/>
        </w:rPr>
        <w:t>（2）质疑项目名称、编号；</w:t>
      </w:r>
    </w:p>
    <w:p>
      <w:pPr>
        <w:spacing w:line="440" w:lineRule="exact"/>
        <w:ind w:firstLine="120" w:firstLineChars="50"/>
        <w:rPr>
          <w:rFonts w:asciiTheme="minorEastAsia" w:hAnsiTheme="minorEastAsia" w:eastAsiaTheme="minorEastAsia"/>
          <w:sz w:val="24"/>
          <w:szCs w:val="24"/>
        </w:rPr>
      </w:pPr>
      <w:r>
        <w:rPr>
          <w:rFonts w:hint="eastAsia" w:asciiTheme="minorEastAsia" w:hAnsiTheme="minorEastAsia" w:eastAsiaTheme="minorEastAsia"/>
          <w:sz w:val="24"/>
          <w:szCs w:val="24"/>
        </w:rPr>
        <w:t>（3）具体明确的质疑事项和与质疑事项相关的请求；</w:t>
      </w:r>
    </w:p>
    <w:p>
      <w:pPr>
        <w:spacing w:line="440" w:lineRule="exact"/>
        <w:ind w:firstLine="120" w:firstLineChars="50"/>
        <w:rPr>
          <w:rFonts w:asciiTheme="minorEastAsia" w:hAnsiTheme="minorEastAsia" w:eastAsiaTheme="minorEastAsia"/>
          <w:sz w:val="24"/>
          <w:szCs w:val="24"/>
        </w:rPr>
      </w:pPr>
      <w:r>
        <w:rPr>
          <w:rFonts w:hint="eastAsia" w:asciiTheme="minorEastAsia" w:hAnsiTheme="minorEastAsia" w:eastAsiaTheme="minorEastAsia"/>
          <w:sz w:val="24"/>
          <w:szCs w:val="24"/>
        </w:rPr>
        <w:t>（4）事实依据；</w:t>
      </w:r>
    </w:p>
    <w:p>
      <w:pPr>
        <w:spacing w:line="440" w:lineRule="exact"/>
        <w:ind w:firstLine="120" w:firstLineChars="50"/>
        <w:rPr>
          <w:rFonts w:asciiTheme="minorEastAsia" w:hAnsiTheme="minorEastAsia" w:eastAsiaTheme="minorEastAsia"/>
          <w:sz w:val="24"/>
          <w:szCs w:val="24"/>
        </w:rPr>
      </w:pPr>
      <w:r>
        <w:rPr>
          <w:rFonts w:hint="eastAsia" w:asciiTheme="minorEastAsia" w:hAnsiTheme="minorEastAsia" w:eastAsiaTheme="minorEastAsia"/>
          <w:sz w:val="24"/>
          <w:szCs w:val="24"/>
        </w:rPr>
        <w:t>（5）必要法律依据；</w:t>
      </w:r>
    </w:p>
    <w:p>
      <w:pPr>
        <w:spacing w:line="440" w:lineRule="exact"/>
        <w:ind w:firstLine="120" w:firstLineChars="50"/>
        <w:rPr>
          <w:rFonts w:asciiTheme="minorEastAsia" w:hAnsiTheme="minorEastAsia" w:eastAsiaTheme="minorEastAsia"/>
          <w:sz w:val="24"/>
          <w:szCs w:val="24"/>
        </w:rPr>
      </w:pPr>
      <w:r>
        <w:rPr>
          <w:rFonts w:hint="eastAsia" w:asciiTheme="minorEastAsia" w:hAnsiTheme="minorEastAsia" w:eastAsiaTheme="minorEastAsia"/>
          <w:sz w:val="24"/>
          <w:szCs w:val="24"/>
        </w:rPr>
        <w:t>（6）质疑提出日期。</w:t>
      </w:r>
    </w:p>
    <w:p>
      <w:pPr>
        <w:spacing w:line="440" w:lineRule="exact"/>
        <w:ind w:firstLine="120" w:firstLineChars="50"/>
        <w:outlineLvl w:val="2"/>
        <w:rPr>
          <w:rFonts w:asciiTheme="minorEastAsia" w:hAnsiTheme="minorEastAsia" w:eastAsiaTheme="minorEastAsia"/>
          <w:sz w:val="24"/>
          <w:szCs w:val="24"/>
        </w:rPr>
      </w:pPr>
      <w:r>
        <w:rPr>
          <w:rFonts w:hint="eastAsia" w:asciiTheme="minorEastAsia" w:hAnsiTheme="minorEastAsia" w:eastAsiaTheme="minorEastAsia"/>
          <w:sz w:val="24"/>
          <w:szCs w:val="24"/>
        </w:rPr>
        <w:t>27.3采购人应当在收到供应商的书面质疑后七个工作日做出答复。</w:t>
      </w:r>
    </w:p>
    <w:p>
      <w:pPr>
        <w:spacing w:line="440" w:lineRule="exact"/>
        <w:ind w:firstLine="482" w:firstLineChars="200"/>
        <w:jc w:val="center"/>
        <w:rPr>
          <w:rFonts w:asciiTheme="minorEastAsia" w:hAnsiTheme="minorEastAsia" w:eastAsiaTheme="minorEastAsia"/>
          <w:b/>
          <w:sz w:val="24"/>
          <w:szCs w:val="24"/>
        </w:rPr>
      </w:pPr>
      <w:bookmarkStart w:id="14" w:name="_Toc533162521"/>
    </w:p>
    <w:p>
      <w:pPr>
        <w:spacing w:line="440" w:lineRule="exact"/>
        <w:ind w:firstLine="482" w:firstLineChars="200"/>
        <w:jc w:val="center"/>
        <w:rPr>
          <w:rFonts w:asciiTheme="minorEastAsia" w:hAnsiTheme="minorEastAsia" w:eastAsiaTheme="minorEastAsia"/>
          <w:b/>
          <w:sz w:val="24"/>
          <w:szCs w:val="24"/>
        </w:rPr>
      </w:pPr>
    </w:p>
    <w:p>
      <w:pPr>
        <w:spacing w:line="440" w:lineRule="exact"/>
        <w:ind w:firstLine="482" w:firstLineChars="200"/>
        <w:jc w:val="center"/>
        <w:rPr>
          <w:rFonts w:asciiTheme="minorEastAsia" w:hAnsiTheme="minorEastAsia" w:eastAsiaTheme="minorEastAsia"/>
          <w:b/>
          <w:sz w:val="24"/>
          <w:szCs w:val="24"/>
        </w:rPr>
      </w:pPr>
    </w:p>
    <w:p>
      <w:pPr>
        <w:spacing w:line="440" w:lineRule="exact"/>
        <w:ind w:firstLine="482" w:firstLineChars="200"/>
        <w:jc w:val="center"/>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第九章 授予合同</w:t>
      </w:r>
      <w:bookmarkEnd w:id="14"/>
    </w:p>
    <w:p>
      <w:pPr>
        <w:spacing w:line="440" w:lineRule="exact"/>
        <w:ind w:firstLine="482" w:firstLineChars="200"/>
        <w:rPr>
          <w:rFonts w:asciiTheme="minorEastAsia" w:hAnsiTheme="minorEastAsia" w:eastAsiaTheme="minorEastAsia"/>
          <w:b/>
          <w:sz w:val="24"/>
          <w:szCs w:val="24"/>
        </w:rPr>
      </w:pPr>
      <w:r>
        <w:rPr>
          <w:rFonts w:asciiTheme="minorEastAsia" w:hAnsiTheme="minorEastAsia" w:eastAsiaTheme="minorEastAsia"/>
          <w:b/>
          <w:sz w:val="24"/>
          <w:szCs w:val="24"/>
        </w:rPr>
        <w:t>2</w:t>
      </w:r>
      <w:r>
        <w:rPr>
          <w:rFonts w:hint="eastAsia" w:asciiTheme="minorEastAsia" w:hAnsiTheme="minorEastAsia" w:eastAsiaTheme="minorEastAsia"/>
          <w:b/>
          <w:sz w:val="24"/>
          <w:szCs w:val="24"/>
        </w:rPr>
        <w:t>8</w:t>
      </w:r>
      <w:r>
        <w:rPr>
          <w:rFonts w:asciiTheme="minorEastAsia" w:hAnsiTheme="minorEastAsia" w:eastAsiaTheme="minorEastAsia"/>
          <w:b/>
          <w:sz w:val="24"/>
          <w:szCs w:val="24"/>
        </w:rPr>
        <w:t xml:space="preserve">. </w:t>
      </w:r>
      <w:r>
        <w:rPr>
          <w:rFonts w:hint="eastAsia" w:asciiTheme="minorEastAsia" w:hAnsiTheme="minorEastAsia" w:eastAsiaTheme="minorEastAsia"/>
          <w:b/>
          <w:sz w:val="24"/>
          <w:szCs w:val="24"/>
        </w:rPr>
        <w:t>签订合同</w:t>
      </w:r>
    </w:p>
    <w:p>
      <w:pPr>
        <w:spacing w:line="440" w:lineRule="exact"/>
        <w:ind w:firstLine="472" w:firstLineChars="200"/>
        <w:rPr>
          <w:rFonts w:asciiTheme="minorEastAsia" w:hAnsiTheme="minorEastAsia" w:eastAsiaTheme="minorEastAsia"/>
          <w:spacing w:val="-2"/>
          <w:sz w:val="24"/>
          <w:szCs w:val="24"/>
        </w:rPr>
      </w:pPr>
      <w:r>
        <w:rPr>
          <w:rFonts w:asciiTheme="minorEastAsia" w:hAnsiTheme="minorEastAsia" w:eastAsiaTheme="minorEastAsia"/>
          <w:spacing w:val="-2"/>
          <w:sz w:val="24"/>
          <w:szCs w:val="24"/>
        </w:rPr>
        <w:t>2</w:t>
      </w:r>
      <w:r>
        <w:rPr>
          <w:rFonts w:hint="eastAsia" w:asciiTheme="minorEastAsia" w:hAnsiTheme="minorEastAsia" w:eastAsiaTheme="minorEastAsia"/>
          <w:spacing w:val="-2"/>
          <w:sz w:val="24"/>
          <w:szCs w:val="24"/>
        </w:rPr>
        <w:t>8</w:t>
      </w:r>
      <w:r>
        <w:rPr>
          <w:rFonts w:asciiTheme="minorEastAsia" w:hAnsiTheme="minorEastAsia" w:eastAsiaTheme="minorEastAsia"/>
          <w:spacing w:val="-2"/>
          <w:sz w:val="24"/>
          <w:szCs w:val="24"/>
        </w:rPr>
        <w:t xml:space="preserve">.1  </w:t>
      </w:r>
      <w:r>
        <w:rPr>
          <w:rFonts w:hint="eastAsia" w:asciiTheme="minorEastAsia" w:hAnsiTheme="minorEastAsia" w:eastAsiaTheme="minorEastAsia"/>
          <w:spacing w:val="-2"/>
          <w:sz w:val="24"/>
          <w:szCs w:val="24"/>
        </w:rPr>
        <w:t>中标方收到招标方的《成交通知书》后三十日内，按照采购文件和中标方投标文件中的约定与采购人签订书面合同，所签订的合同不得对采购文件和中标方的投标文件作实质性修改。</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28.2  合同履行中，采购人需追加与合同标的相同的货物、工程或者服务的，在不改变合同其他条款的前提下，可以与供应商协商签订补充合同，但所有补充合同的采购金额不得超过原合同采购金额的百分之十。</w:t>
      </w:r>
    </w:p>
    <w:p>
      <w:pPr>
        <w:spacing w:line="440" w:lineRule="exact"/>
        <w:ind w:firstLine="472" w:firstLineChars="200"/>
        <w:rPr>
          <w:rFonts w:asciiTheme="minorEastAsia" w:hAnsiTheme="minorEastAsia" w:eastAsiaTheme="minorEastAsia"/>
          <w:spacing w:val="-2"/>
          <w:sz w:val="24"/>
          <w:szCs w:val="24"/>
        </w:rPr>
      </w:pPr>
      <w:r>
        <w:rPr>
          <w:rFonts w:asciiTheme="minorEastAsia" w:hAnsiTheme="minorEastAsia" w:eastAsiaTheme="minorEastAsia"/>
          <w:spacing w:val="-2"/>
          <w:sz w:val="24"/>
          <w:szCs w:val="24"/>
        </w:rPr>
        <w:t>2</w:t>
      </w:r>
      <w:r>
        <w:rPr>
          <w:rFonts w:hint="eastAsia" w:asciiTheme="minorEastAsia" w:hAnsiTheme="minorEastAsia" w:eastAsiaTheme="minorEastAsia"/>
          <w:spacing w:val="-2"/>
          <w:sz w:val="24"/>
          <w:szCs w:val="24"/>
        </w:rPr>
        <w:t>8</w:t>
      </w:r>
      <w:r>
        <w:rPr>
          <w:rFonts w:asciiTheme="minorEastAsia" w:hAnsiTheme="minorEastAsia" w:eastAsiaTheme="minorEastAsia"/>
          <w:spacing w:val="-2"/>
          <w:sz w:val="24"/>
          <w:szCs w:val="24"/>
        </w:rPr>
        <w:t xml:space="preserve">.3  </w:t>
      </w:r>
      <w:r>
        <w:rPr>
          <w:rFonts w:hint="eastAsia" w:asciiTheme="minorEastAsia" w:hAnsiTheme="minorEastAsia" w:eastAsiaTheme="minorEastAsia"/>
          <w:spacing w:val="-2"/>
          <w:sz w:val="24"/>
          <w:szCs w:val="24"/>
        </w:rPr>
        <w:t>如中标方拒签合同，则按违约处理。招标方将不予退还其履约保证金。</w:t>
      </w:r>
    </w:p>
    <w:p>
      <w:pPr>
        <w:spacing w:line="440" w:lineRule="exact"/>
        <w:ind w:firstLine="472" w:firstLineChars="200"/>
        <w:rPr>
          <w:rFonts w:asciiTheme="minorEastAsia" w:hAnsiTheme="minorEastAsia" w:eastAsiaTheme="minorEastAsia"/>
          <w:spacing w:val="-2"/>
          <w:sz w:val="24"/>
          <w:szCs w:val="24"/>
        </w:rPr>
      </w:pPr>
      <w:r>
        <w:rPr>
          <w:rFonts w:asciiTheme="minorEastAsia" w:hAnsiTheme="minorEastAsia" w:eastAsiaTheme="minorEastAsia"/>
          <w:spacing w:val="-2"/>
          <w:sz w:val="24"/>
          <w:szCs w:val="24"/>
        </w:rPr>
        <w:t>2</w:t>
      </w:r>
      <w:r>
        <w:rPr>
          <w:rFonts w:hint="eastAsia" w:asciiTheme="minorEastAsia" w:hAnsiTheme="minorEastAsia" w:eastAsiaTheme="minorEastAsia"/>
          <w:spacing w:val="-2"/>
          <w:sz w:val="24"/>
          <w:szCs w:val="24"/>
        </w:rPr>
        <w:t>8</w:t>
      </w:r>
      <w:r>
        <w:rPr>
          <w:rFonts w:asciiTheme="minorEastAsia" w:hAnsiTheme="minorEastAsia" w:eastAsiaTheme="minorEastAsia"/>
          <w:spacing w:val="-2"/>
          <w:sz w:val="24"/>
          <w:szCs w:val="24"/>
        </w:rPr>
        <w:t xml:space="preserve">.4  </w:t>
      </w:r>
      <w:r>
        <w:rPr>
          <w:rFonts w:hint="eastAsia" w:asciiTheme="minorEastAsia" w:hAnsiTheme="minorEastAsia" w:eastAsiaTheme="minorEastAsia"/>
          <w:spacing w:val="-2"/>
          <w:sz w:val="24"/>
          <w:szCs w:val="24"/>
        </w:rPr>
        <w:t>采购文件、中标方的投标文件及其澄清文件等，均为签订经济合同的依据。</w:t>
      </w:r>
    </w:p>
    <w:p>
      <w:pPr>
        <w:spacing w:line="440" w:lineRule="exact"/>
        <w:ind w:firstLine="472" w:firstLineChars="200"/>
        <w:rPr>
          <w:rFonts w:asciiTheme="minorEastAsia" w:hAnsiTheme="minorEastAsia" w:eastAsiaTheme="minorEastAsia"/>
          <w:spacing w:val="-2"/>
          <w:sz w:val="24"/>
          <w:szCs w:val="24"/>
        </w:rPr>
      </w:pPr>
      <w:r>
        <w:rPr>
          <w:rFonts w:asciiTheme="minorEastAsia" w:hAnsiTheme="minorEastAsia" w:eastAsiaTheme="minorEastAsia"/>
          <w:spacing w:val="-2"/>
          <w:sz w:val="24"/>
          <w:szCs w:val="24"/>
        </w:rPr>
        <w:t>2</w:t>
      </w:r>
      <w:r>
        <w:rPr>
          <w:rFonts w:hint="eastAsia" w:asciiTheme="minorEastAsia" w:hAnsiTheme="minorEastAsia" w:eastAsiaTheme="minorEastAsia"/>
          <w:spacing w:val="-2"/>
          <w:sz w:val="24"/>
          <w:szCs w:val="24"/>
        </w:rPr>
        <w:t>8</w:t>
      </w:r>
      <w:r>
        <w:rPr>
          <w:rFonts w:asciiTheme="minorEastAsia" w:hAnsiTheme="minorEastAsia" w:eastAsiaTheme="minorEastAsia"/>
          <w:spacing w:val="-2"/>
          <w:sz w:val="24"/>
          <w:szCs w:val="24"/>
        </w:rPr>
        <w:t xml:space="preserve">.5  </w:t>
      </w:r>
      <w:r>
        <w:rPr>
          <w:rFonts w:hint="eastAsia" w:asciiTheme="minorEastAsia" w:hAnsiTheme="minorEastAsia" w:eastAsiaTheme="minorEastAsia"/>
          <w:spacing w:val="-2"/>
          <w:sz w:val="24"/>
          <w:szCs w:val="24"/>
        </w:rPr>
        <w:t>不允许中标方将中标项目分包或转交他人承担。</w:t>
      </w:r>
    </w:p>
    <w:p>
      <w:pPr>
        <w:spacing w:line="440" w:lineRule="exact"/>
        <w:jc w:val="center"/>
        <w:rPr>
          <w:rFonts w:asciiTheme="minorEastAsia" w:hAnsiTheme="minorEastAsia" w:eastAsiaTheme="minorEastAsia"/>
          <w:b/>
          <w:sz w:val="24"/>
          <w:szCs w:val="24"/>
        </w:rPr>
      </w:pPr>
    </w:p>
    <w:p>
      <w:pPr>
        <w:pStyle w:val="24"/>
        <w:ind w:firstLine="482"/>
        <w:rPr>
          <w:rFonts w:asciiTheme="minorEastAsia" w:hAnsiTheme="minorEastAsia" w:eastAsiaTheme="minorEastAsia"/>
          <w:b/>
          <w:szCs w:val="24"/>
        </w:rPr>
      </w:pPr>
    </w:p>
    <w:p>
      <w:pPr>
        <w:pStyle w:val="24"/>
        <w:ind w:firstLine="482"/>
        <w:rPr>
          <w:rFonts w:asciiTheme="minorEastAsia" w:hAnsiTheme="minorEastAsia" w:eastAsiaTheme="minorEastAsia"/>
          <w:b/>
          <w:szCs w:val="24"/>
        </w:rPr>
      </w:pPr>
    </w:p>
    <w:p>
      <w:pPr>
        <w:pStyle w:val="24"/>
        <w:ind w:firstLine="482"/>
        <w:rPr>
          <w:rFonts w:asciiTheme="minorEastAsia" w:hAnsiTheme="minorEastAsia" w:eastAsiaTheme="minorEastAsia"/>
          <w:b/>
          <w:szCs w:val="24"/>
        </w:rPr>
      </w:pPr>
    </w:p>
    <w:p>
      <w:pPr>
        <w:spacing w:line="440" w:lineRule="exact"/>
        <w:rPr>
          <w:rFonts w:asciiTheme="minorEastAsia" w:hAnsiTheme="minorEastAsia" w:eastAsiaTheme="minorEastAsia"/>
          <w:b/>
          <w:sz w:val="24"/>
          <w:szCs w:val="24"/>
        </w:rPr>
      </w:pPr>
    </w:p>
    <w:p>
      <w:pPr>
        <w:numPr>
          <w:ilvl w:val="0"/>
          <w:numId w:val="5"/>
        </w:numPr>
        <w:spacing w:line="440" w:lineRule="exact"/>
        <w:jc w:val="center"/>
        <w:outlineLvl w:val="0"/>
        <w:rPr>
          <w:rFonts w:hint="eastAsia" w:ascii="宋体" w:hAnsi="宋体" w:cs="宋体"/>
          <w:b/>
          <w:sz w:val="24"/>
          <w:szCs w:val="24"/>
        </w:rPr>
      </w:pPr>
      <w:bookmarkStart w:id="15" w:name="_Toc533162522"/>
      <w:r>
        <w:rPr>
          <w:rFonts w:hint="eastAsia" w:ascii="宋体" w:hAnsi="宋体" w:cs="宋体"/>
          <w:b/>
          <w:sz w:val="24"/>
          <w:szCs w:val="24"/>
          <w:lang w:val="en-US" w:eastAsia="zh-CN"/>
        </w:rPr>
        <w:t xml:space="preserve"> </w:t>
      </w:r>
      <w:bookmarkEnd w:id="15"/>
      <w:r>
        <w:rPr>
          <w:rFonts w:hint="eastAsia" w:ascii="宋体" w:hAnsi="宋体" w:cs="宋体"/>
          <w:b/>
          <w:sz w:val="24"/>
          <w:szCs w:val="24"/>
          <w:lang w:val="en-US" w:eastAsia="zh-CN"/>
        </w:rPr>
        <w:t>采购货物清单及技术参数要求</w:t>
      </w:r>
    </w:p>
    <w:p>
      <w:pPr>
        <w:pStyle w:val="2"/>
        <w:jc w:val="center"/>
        <w:rPr>
          <w:rFonts w:hint="eastAsia" w:asciiTheme="majorEastAsia" w:hAnsiTheme="majorEastAsia" w:eastAsiaTheme="majorEastAsia" w:cstheme="majorEastAsia"/>
          <w:b/>
          <w:bCs/>
          <w:sz w:val="24"/>
          <w:szCs w:val="24"/>
        </w:rPr>
      </w:pPr>
    </w:p>
    <w:p>
      <w:pPr>
        <w:pStyle w:val="2"/>
        <w:jc w:val="center"/>
        <w:rPr>
          <w:rFonts w:hint="eastAsia" w:asciiTheme="majorEastAsia" w:hAnsiTheme="majorEastAsia" w:eastAsiaTheme="majorEastAsia" w:cstheme="majorEastAsia"/>
          <w:b/>
          <w:bCs/>
          <w:sz w:val="24"/>
          <w:szCs w:val="24"/>
          <w:highlight w:val="red"/>
          <w:lang w:val="en-US" w:eastAsia="zh-CN"/>
        </w:rPr>
      </w:pPr>
      <w:r>
        <w:rPr>
          <w:rFonts w:hint="eastAsia" w:asciiTheme="majorEastAsia" w:hAnsiTheme="majorEastAsia" w:eastAsiaTheme="majorEastAsia" w:cstheme="majorEastAsia"/>
          <w:b/>
          <w:bCs/>
          <w:sz w:val="24"/>
          <w:szCs w:val="24"/>
          <w:highlight w:val="red"/>
          <w:lang w:val="en-US" w:eastAsia="zh-CN"/>
        </w:rPr>
        <w:t>一标段招标参数</w:t>
      </w:r>
    </w:p>
    <w:p>
      <w:pPr>
        <w:pStyle w:val="2"/>
        <w:jc w:val="center"/>
        <w:rPr>
          <w:rFonts w:hint="eastAsia" w:asciiTheme="majorEastAsia" w:hAnsiTheme="majorEastAsia" w:eastAsiaTheme="majorEastAsia" w:cstheme="majorEastAsia"/>
          <w:b/>
          <w:bCs/>
          <w:sz w:val="24"/>
          <w:szCs w:val="24"/>
          <w:lang w:eastAsia="zh-CN"/>
        </w:rPr>
      </w:pPr>
      <w:r>
        <w:rPr>
          <w:rFonts w:hint="eastAsia" w:asciiTheme="majorEastAsia" w:hAnsiTheme="majorEastAsia" w:eastAsiaTheme="majorEastAsia" w:cstheme="majorEastAsia"/>
          <w:b/>
          <w:bCs/>
          <w:sz w:val="24"/>
          <w:szCs w:val="24"/>
        </w:rPr>
        <w:t>无创呼吸机</w:t>
      </w:r>
      <w:r>
        <w:rPr>
          <w:rFonts w:hint="eastAsia" w:asciiTheme="majorEastAsia" w:hAnsiTheme="majorEastAsia" w:eastAsiaTheme="majorEastAsia" w:cstheme="majorEastAsia"/>
          <w:b/>
          <w:bCs/>
          <w:sz w:val="24"/>
          <w:szCs w:val="24"/>
          <w:lang w:eastAsia="zh-CN"/>
        </w:rPr>
        <w:t>（</w:t>
      </w:r>
      <w:r>
        <w:rPr>
          <w:rFonts w:hint="eastAsia" w:asciiTheme="majorEastAsia" w:hAnsiTheme="majorEastAsia" w:eastAsiaTheme="majorEastAsia" w:cstheme="majorEastAsia"/>
          <w:b/>
          <w:bCs/>
          <w:sz w:val="24"/>
          <w:szCs w:val="24"/>
          <w:lang w:val="en-US" w:eastAsia="zh-CN"/>
        </w:rPr>
        <w:t>10台</w:t>
      </w:r>
      <w:r>
        <w:rPr>
          <w:rFonts w:hint="eastAsia" w:asciiTheme="majorEastAsia" w:hAnsiTheme="majorEastAsia" w:eastAsiaTheme="majorEastAsia" w:cstheme="majorEastAsia"/>
          <w:b/>
          <w:bCs/>
          <w:sz w:val="24"/>
          <w:szCs w:val="24"/>
          <w:lang w:eastAsia="zh-CN"/>
        </w:rPr>
        <w:t>）</w:t>
      </w:r>
    </w:p>
    <w:p>
      <w:pPr>
        <w:pStyle w:val="24"/>
        <w:jc w:val="center"/>
        <w:rPr>
          <w:rFonts w:hint="eastAsia"/>
        </w:rPr>
      </w:pPr>
    </w:p>
    <w:p>
      <w:pPr>
        <w:spacing w:line="360" w:lineRule="auto"/>
        <w:rPr>
          <w:rFonts w:hint="eastAsia" w:ascii="宋体" w:hAnsi="宋体" w:eastAsia="宋体" w:cs="宋体"/>
          <w:color w:val="auto"/>
          <w:sz w:val="24"/>
          <w:szCs w:val="24"/>
        </w:rPr>
      </w:pPr>
      <w:bookmarkStart w:id="16" w:name="_Toc483336508"/>
      <w:bookmarkStart w:id="17" w:name="_Toc533162523"/>
      <w:r>
        <w:rPr>
          <w:rFonts w:hint="eastAsia" w:ascii="宋体" w:hAnsi="宋体" w:eastAsia="宋体" w:cs="宋体"/>
          <w:color w:val="auto"/>
          <w:sz w:val="24"/>
          <w:szCs w:val="24"/>
        </w:rPr>
        <w:t>1 基本要求</w:t>
      </w:r>
    </w:p>
    <w:p>
      <w:pPr>
        <w:pStyle w:val="67"/>
        <w:numPr>
          <w:ilvl w:val="1"/>
          <w:numId w:val="6"/>
        </w:numPr>
        <w:spacing w:line="360" w:lineRule="auto"/>
        <w:ind w:firstLineChars="0"/>
        <w:rPr>
          <w:rFonts w:hint="eastAsia" w:ascii="宋体" w:hAnsi="宋体" w:eastAsia="宋体" w:cs="宋体"/>
          <w:color w:val="auto"/>
          <w:sz w:val="24"/>
          <w:szCs w:val="24"/>
        </w:rPr>
      </w:pPr>
      <w:r>
        <w:rPr>
          <w:rFonts w:hint="eastAsia" w:ascii="宋体" w:hAnsi="宋体" w:eastAsia="宋体" w:cs="宋体"/>
          <w:color w:val="auto"/>
          <w:sz w:val="24"/>
          <w:szCs w:val="24"/>
        </w:rPr>
        <w:t>通气模式：无创通气</w:t>
      </w:r>
    </w:p>
    <w:p>
      <w:pPr>
        <w:pStyle w:val="67"/>
        <w:numPr>
          <w:ilvl w:val="1"/>
          <w:numId w:val="6"/>
        </w:numPr>
        <w:spacing w:line="360" w:lineRule="auto"/>
        <w:ind w:firstLineChars="0"/>
        <w:rPr>
          <w:rFonts w:hint="eastAsia" w:ascii="宋体" w:hAnsi="宋体" w:eastAsia="宋体" w:cs="宋体"/>
          <w:color w:val="auto"/>
          <w:sz w:val="24"/>
          <w:szCs w:val="24"/>
        </w:rPr>
      </w:pPr>
      <w:r>
        <w:rPr>
          <w:rFonts w:hint="eastAsia" w:ascii="宋体" w:hAnsi="宋体" w:eastAsia="宋体" w:cs="宋体"/>
          <w:color w:val="auto"/>
          <w:sz w:val="24"/>
          <w:szCs w:val="24"/>
        </w:rPr>
        <w:t>患者类型：成人，儿童</w:t>
      </w:r>
    </w:p>
    <w:p>
      <w:pPr>
        <w:pStyle w:val="67"/>
        <w:numPr>
          <w:ilvl w:val="1"/>
          <w:numId w:val="6"/>
        </w:numPr>
        <w:spacing w:line="360" w:lineRule="auto"/>
        <w:ind w:firstLineChars="0"/>
        <w:rPr>
          <w:rFonts w:hint="eastAsia" w:ascii="宋体" w:hAnsi="宋体" w:eastAsia="宋体" w:cs="宋体"/>
          <w:color w:val="auto"/>
          <w:sz w:val="24"/>
          <w:szCs w:val="24"/>
        </w:rPr>
      </w:pPr>
      <w:r>
        <w:rPr>
          <w:rFonts w:hint="eastAsia" w:ascii="宋体" w:hAnsi="宋体" w:eastAsia="宋体" w:cs="宋体"/>
          <w:color w:val="auto"/>
          <w:kern w:val="0"/>
          <w:sz w:val="24"/>
          <w:szCs w:val="24"/>
        </w:rPr>
        <w:t>★</w:t>
      </w:r>
      <w:r>
        <w:rPr>
          <w:rFonts w:hint="eastAsia" w:ascii="宋体" w:hAnsi="宋体" w:eastAsia="宋体" w:cs="宋体"/>
          <w:color w:val="auto"/>
          <w:sz w:val="24"/>
          <w:szCs w:val="24"/>
        </w:rPr>
        <w:t>1.3显示单元：显示器≥15.6英寸彩色全触屏平板示器，分辨率为1920X1080，方便医护人员对参数进行调节及观察</w:t>
      </w:r>
      <w:r>
        <w:rPr>
          <w:rFonts w:hint="eastAsia" w:ascii="宋体" w:hAnsi="宋体" w:eastAsia="宋体" w:cs="宋体"/>
          <w:color w:val="auto"/>
          <w:sz w:val="24"/>
          <w:szCs w:val="24"/>
          <w:lang w:eastAsia="zh-CN"/>
        </w:rPr>
        <w:t>，可进行屏机分离，</w:t>
      </w:r>
      <w:r>
        <w:rPr>
          <w:rFonts w:hint="eastAsia" w:ascii="宋体" w:hAnsi="宋体" w:eastAsia="宋体" w:cs="宋体"/>
          <w:color w:val="auto"/>
          <w:sz w:val="24"/>
          <w:szCs w:val="24"/>
          <w:lang w:val="en-US" w:eastAsia="zh-CN"/>
        </w:rPr>
        <w:t>显示屏</w:t>
      </w:r>
      <w:r>
        <w:rPr>
          <w:rFonts w:hint="eastAsia" w:ascii="宋体" w:hAnsi="宋体" w:eastAsia="宋体" w:cs="宋体"/>
          <w:color w:val="auto"/>
          <w:sz w:val="24"/>
          <w:szCs w:val="24"/>
        </w:rPr>
        <w:t>方便从主机拆卸并安装到其他设备</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有效保护医务人员，</w:t>
      </w:r>
      <w:r>
        <w:rPr>
          <w:rFonts w:hint="eastAsia" w:ascii="宋体" w:hAnsi="宋体" w:eastAsia="宋体" w:cs="宋体"/>
          <w:color w:val="auto"/>
          <w:sz w:val="24"/>
          <w:szCs w:val="24"/>
          <w:lang w:eastAsia="zh-CN"/>
        </w:rPr>
        <w:t>避免交叉感染发生。</w:t>
      </w:r>
    </w:p>
    <w:p>
      <w:pPr>
        <w:pStyle w:val="67"/>
        <w:numPr>
          <w:ilvl w:val="1"/>
          <w:numId w:val="6"/>
        </w:numPr>
        <w:spacing w:line="360" w:lineRule="auto"/>
        <w:ind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1.4电动电控呼吸机，内置涡轮驱动，无需配置空气压缩机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最大流速</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240L/min。</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1.5 内置锂电池，电池工作时间不低于2小时。</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1.6 具备高压氧及低压氧接口</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1.7 具有屏幕锁功能，可以进行屏幕锁定防止误触碰，造成通气参数改变。</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1.8 在CPAP模式下，可以进行呼气压力释放调节，降低患者呼气阻力。</w:t>
      </w:r>
    </w:p>
    <w:p>
      <w:pPr>
        <w:spacing w:line="360" w:lineRule="auto"/>
        <w:rPr>
          <w:rFonts w:hint="eastAsia" w:ascii="宋体" w:hAnsi="宋体" w:eastAsia="宋体" w:cs="宋体"/>
          <w:color w:val="auto"/>
          <w:sz w:val="24"/>
          <w:szCs w:val="24"/>
        </w:rPr>
      </w:pPr>
      <w:r>
        <w:rPr>
          <w:rFonts w:hint="eastAsia" w:ascii="宋体" w:hAnsi="宋体" w:eastAsia="宋体" w:cs="宋体"/>
          <w:color w:val="auto"/>
          <w:kern w:val="0"/>
          <w:sz w:val="24"/>
          <w:szCs w:val="24"/>
        </w:rPr>
        <w:t>★</w:t>
      </w:r>
      <w:r>
        <w:rPr>
          <w:rFonts w:hint="eastAsia" w:ascii="宋体" w:hAnsi="宋体" w:eastAsia="宋体" w:cs="宋体"/>
          <w:color w:val="auto"/>
          <w:sz w:val="24"/>
          <w:szCs w:val="24"/>
        </w:rPr>
        <w:t>1.9 可选配可控温加温加湿湿化系统、加热管路、鼻囊管等，可以满足高流量患者的温湿化治疗。</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 通气模式</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2.1 持续气道正压 NIV- CPAP </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2.2自主/时间切换NIV- S/T </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2.3 时间切换通气 NIV-  T </w:t>
      </w:r>
    </w:p>
    <w:p>
      <w:pPr>
        <w:spacing w:line="360" w:lineRule="auto"/>
        <w:rPr>
          <w:rFonts w:hint="eastAsia" w:ascii="宋体" w:hAnsi="宋体" w:eastAsia="宋体" w:cs="宋体"/>
          <w:color w:val="auto"/>
          <w:sz w:val="24"/>
          <w:szCs w:val="24"/>
        </w:rPr>
      </w:pPr>
      <w:r>
        <w:rPr>
          <w:rFonts w:hint="eastAsia" w:ascii="宋体" w:hAnsi="宋体" w:eastAsia="宋体" w:cs="宋体"/>
          <w:color w:val="auto"/>
          <w:kern w:val="0"/>
          <w:sz w:val="24"/>
          <w:szCs w:val="24"/>
        </w:rPr>
        <w:t>★</w:t>
      </w:r>
      <w:r>
        <w:rPr>
          <w:rFonts w:hint="eastAsia" w:ascii="宋体" w:hAnsi="宋体" w:eastAsia="宋体" w:cs="宋体"/>
          <w:color w:val="auto"/>
          <w:sz w:val="24"/>
          <w:szCs w:val="24"/>
        </w:rPr>
        <w:t>2.4 容量保证压力支持通气 NIV-VGPS或同等呼吸模式。</w:t>
      </w:r>
    </w:p>
    <w:p>
      <w:pPr>
        <w:spacing w:line="360" w:lineRule="auto"/>
        <w:rPr>
          <w:rFonts w:hint="eastAsia" w:ascii="宋体" w:hAnsi="宋体" w:eastAsia="宋体" w:cs="宋体"/>
          <w:color w:val="auto"/>
          <w:sz w:val="24"/>
          <w:szCs w:val="24"/>
        </w:rPr>
      </w:pPr>
      <w:r>
        <w:rPr>
          <w:rFonts w:hint="eastAsia" w:ascii="宋体" w:hAnsi="宋体" w:eastAsia="宋体" w:cs="宋体"/>
          <w:color w:val="auto"/>
          <w:kern w:val="0"/>
          <w:sz w:val="24"/>
          <w:szCs w:val="24"/>
        </w:rPr>
        <w:t>★</w:t>
      </w:r>
      <w:r>
        <w:rPr>
          <w:rFonts w:hint="eastAsia" w:ascii="宋体" w:hAnsi="宋体" w:eastAsia="宋体" w:cs="宋体"/>
          <w:color w:val="auto"/>
          <w:sz w:val="24"/>
          <w:szCs w:val="24"/>
        </w:rPr>
        <w:t>2.5 HFT高流量氧疗模式</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2.6 具备窒息通气</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2.7 可以进行波形冻结、屏幕拷贝、手动通气功能</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2.8 可选配血氧饱和度监测及脉率监测，实时患者评估无创通气情况 </w:t>
      </w:r>
    </w:p>
    <w:p>
      <w:pPr>
        <w:numPr>
          <w:ilvl w:val="0"/>
          <w:numId w:val="7"/>
        </w:num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参数设置</w:t>
      </w:r>
    </w:p>
    <w:p>
      <w:pPr>
        <w:spacing w:line="360" w:lineRule="auto"/>
        <w:rPr>
          <w:rFonts w:hint="eastAsia" w:ascii="宋体" w:hAnsi="宋体" w:eastAsia="宋体" w:cs="宋体"/>
          <w:color w:val="auto"/>
          <w:sz w:val="24"/>
          <w:szCs w:val="24"/>
        </w:rPr>
      </w:pPr>
      <w:r>
        <w:rPr>
          <w:rFonts w:hint="eastAsia" w:ascii="宋体" w:hAnsi="宋体" w:eastAsia="宋体" w:cs="宋体"/>
          <w:color w:val="auto"/>
          <w:kern w:val="0"/>
          <w:sz w:val="24"/>
          <w:szCs w:val="24"/>
        </w:rPr>
        <w:t>★</w:t>
      </w:r>
      <w:r>
        <w:rPr>
          <w:rFonts w:hint="eastAsia" w:ascii="宋体" w:hAnsi="宋体" w:eastAsia="宋体" w:cs="宋体"/>
          <w:color w:val="auto"/>
          <w:sz w:val="24"/>
          <w:szCs w:val="24"/>
        </w:rPr>
        <w:t>3.1目标潮气量： 50-2000ml</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3.2呼吸频率：1-5</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bpm</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3.3吸气时间：0.3-5s</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3.4压力上升时间：0.1-2.0s</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3.5吸气压力（IPAP）：4-</w:t>
      </w:r>
      <w:r>
        <w:rPr>
          <w:rFonts w:hint="eastAsia" w:ascii="宋体" w:hAnsi="宋体" w:eastAsia="宋体" w:cs="宋体"/>
          <w:color w:val="auto"/>
          <w:sz w:val="24"/>
          <w:szCs w:val="24"/>
          <w:lang w:val="en-US" w:eastAsia="zh-CN"/>
        </w:rPr>
        <w:t>40</w:t>
      </w:r>
      <w:r>
        <w:rPr>
          <w:rFonts w:hint="eastAsia" w:ascii="宋体" w:hAnsi="宋体" w:eastAsia="宋体" w:cs="宋体"/>
          <w:color w:val="auto"/>
          <w:sz w:val="24"/>
          <w:szCs w:val="24"/>
        </w:rPr>
        <w:t>cmH2O</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3.6呼气末正压(EPAP)： 4-</w:t>
      </w:r>
      <w:r>
        <w:rPr>
          <w:rFonts w:hint="eastAsia" w:ascii="宋体" w:hAnsi="宋体" w:eastAsia="宋体" w:cs="宋体"/>
          <w:color w:val="auto"/>
          <w:sz w:val="24"/>
          <w:szCs w:val="24"/>
          <w:lang w:val="en-US" w:eastAsia="zh-CN"/>
        </w:rPr>
        <w:t>25</w:t>
      </w:r>
      <w:r>
        <w:rPr>
          <w:rFonts w:hint="eastAsia" w:ascii="宋体" w:hAnsi="宋体" w:eastAsia="宋体" w:cs="宋体"/>
          <w:color w:val="auto"/>
          <w:sz w:val="24"/>
          <w:szCs w:val="24"/>
        </w:rPr>
        <w:t>cmH2O</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3.7吸入氧浓度： 21%~100%</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3.8持续气道正压（无创呼吸）： 4-25cmH2O</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3.9压力释放量（Crelief）：多档位可调节</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3.10吸气压力最大值（Pmax）： 6-</w:t>
      </w:r>
      <w:r>
        <w:rPr>
          <w:rFonts w:hint="eastAsia" w:ascii="宋体" w:hAnsi="宋体" w:eastAsia="宋体" w:cs="宋体"/>
          <w:color w:val="auto"/>
          <w:sz w:val="24"/>
          <w:szCs w:val="24"/>
          <w:lang w:eastAsia="zh-CN"/>
        </w:rPr>
        <w:t>48c</w:t>
      </w:r>
      <w:r>
        <w:rPr>
          <w:rFonts w:hint="eastAsia" w:ascii="宋体" w:hAnsi="宋体" w:eastAsia="宋体" w:cs="宋体"/>
          <w:color w:val="auto"/>
          <w:sz w:val="24"/>
          <w:szCs w:val="24"/>
        </w:rPr>
        <w:t xml:space="preserve">mH2O </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3.11吸气压力最小值（Pmin）： 5-30cmH2O</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3.12吸气触发灵敏度（Trigger）</w:t>
      </w:r>
    </w:p>
    <w:p>
      <w:pPr>
        <w:spacing w:line="360" w:lineRule="auto"/>
        <w:rPr>
          <w:rFonts w:hint="eastAsia" w:ascii="宋体" w:hAnsi="宋体" w:eastAsia="宋体" w:cs="宋体"/>
          <w:color w:val="auto"/>
          <w:sz w:val="24"/>
          <w:szCs w:val="24"/>
        </w:rPr>
      </w:pPr>
      <w:r>
        <w:rPr>
          <w:rFonts w:hint="eastAsia" w:ascii="宋体" w:hAnsi="宋体" w:eastAsia="宋体" w:cs="宋体"/>
          <w:color w:val="auto"/>
          <w:kern w:val="0"/>
          <w:sz w:val="24"/>
          <w:szCs w:val="24"/>
        </w:rPr>
        <w:t>★</w:t>
      </w:r>
      <w:r>
        <w:rPr>
          <w:rFonts w:hint="eastAsia" w:ascii="宋体" w:hAnsi="宋体" w:eastAsia="宋体" w:cs="宋体"/>
          <w:color w:val="auto"/>
          <w:sz w:val="24"/>
          <w:szCs w:val="24"/>
          <w:lang w:eastAsia="zh-CN"/>
        </w:rPr>
        <w:t>3.13 漏气补偿补偿</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lang w:eastAsia="zh-CN"/>
        </w:rPr>
        <w:t>0L/min</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4、</w:t>
      </w:r>
      <w:bookmarkStart w:id="18" w:name="_Toc168132911"/>
      <w:bookmarkStart w:id="19" w:name="_Toc121106872"/>
      <w:bookmarkStart w:id="20" w:name="_Toc202235107"/>
      <w:bookmarkStart w:id="21" w:name="_Toc156142031"/>
      <w:r>
        <w:rPr>
          <w:rFonts w:hint="eastAsia" w:ascii="宋体" w:hAnsi="宋体" w:eastAsia="宋体" w:cs="宋体"/>
          <w:color w:val="auto"/>
          <w:sz w:val="24"/>
          <w:szCs w:val="24"/>
        </w:rPr>
        <w:t xml:space="preserve">监测参数 </w:t>
      </w:r>
      <w:bookmarkEnd w:id="18"/>
      <w:bookmarkEnd w:id="19"/>
      <w:bookmarkEnd w:id="20"/>
      <w:bookmarkEnd w:id="21"/>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4.1 压力类： 气道峰压（Ppeak）， EPAP</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4.2 容量、流速类：呼吸频率、潮气量、分钟通气量、总漏气量</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4.3 波形： 压力-时间 容量-时间、流速-时间</w:t>
      </w:r>
    </w:p>
    <w:p>
      <w:pPr>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4.4吸入氧浓度、血氧饱和度、脉率</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5、报警参数</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5.1 气道高压报警、气道低压报警、呼气末压力高低报警、总计呼吸频率高低报警、氧浓度高低报警、分钟通气量高低报警、脉率高低报警、SPO2低报警。</w:t>
      </w:r>
    </w:p>
    <w:p>
      <w:pPr>
        <w:rPr>
          <w:rFonts w:hint="eastAsia" w:ascii="宋体" w:hAnsi="宋体" w:cs="宋体"/>
          <w:b/>
          <w:sz w:val="24"/>
          <w:szCs w:val="24"/>
        </w:rPr>
      </w:pPr>
    </w:p>
    <w:p>
      <w:pPr>
        <w:pStyle w:val="33"/>
        <w:rPr>
          <w:rFonts w:hint="eastAsia" w:ascii="宋体" w:hAnsi="宋体" w:cs="宋体"/>
          <w:b/>
          <w:sz w:val="24"/>
          <w:szCs w:val="24"/>
        </w:rPr>
      </w:pPr>
    </w:p>
    <w:p>
      <w:pPr>
        <w:rPr>
          <w:rFonts w:hint="eastAsia" w:ascii="宋体" w:hAnsi="宋体" w:cs="宋体"/>
          <w:b/>
          <w:sz w:val="24"/>
          <w:szCs w:val="24"/>
        </w:rPr>
      </w:pPr>
    </w:p>
    <w:p>
      <w:pPr>
        <w:pStyle w:val="2"/>
        <w:jc w:val="center"/>
        <w:rPr>
          <w:rFonts w:hint="eastAsia" w:asciiTheme="majorEastAsia" w:hAnsiTheme="majorEastAsia" w:eastAsiaTheme="majorEastAsia" w:cstheme="majorEastAsia"/>
          <w:b/>
          <w:bCs/>
          <w:sz w:val="24"/>
          <w:szCs w:val="24"/>
          <w:lang w:val="en-US" w:eastAsia="zh-CN"/>
        </w:rPr>
      </w:pPr>
    </w:p>
    <w:p>
      <w:pPr>
        <w:pStyle w:val="2"/>
        <w:jc w:val="center"/>
        <w:rPr>
          <w:rFonts w:hint="eastAsia" w:asciiTheme="majorEastAsia" w:hAnsiTheme="majorEastAsia" w:eastAsiaTheme="majorEastAsia" w:cstheme="majorEastAsia"/>
          <w:b/>
          <w:bCs/>
          <w:sz w:val="24"/>
          <w:szCs w:val="24"/>
          <w:lang w:val="en-US" w:eastAsia="zh-CN"/>
        </w:rPr>
      </w:pPr>
    </w:p>
    <w:p>
      <w:pPr>
        <w:pStyle w:val="2"/>
        <w:jc w:val="center"/>
        <w:rPr>
          <w:rFonts w:hint="eastAsia" w:asciiTheme="majorEastAsia" w:hAnsiTheme="majorEastAsia" w:eastAsiaTheme="majorEastAsia" w:cstheme="majorEastAsia"/>
          <w:b/>
          <w:bCs/>
          <w:sz w:val="24"/>
          <w:szCs w:val="24"/>
          <w:lang w:val="en-US" w:eastAsia="zh-CN"/>
        </w:rPr>
      </w:pPr>
    </w:p>
    <w:p>
      <w:pPr>
        <w:pStyle w:val="2"/>
        <w:jc w:val="center"/>
        <w:rPr>
          <w:rFonts w:hint="eastAsia" w:asciiTheme="majorEastAsia" w:hAnsiTheme="majorEastAsia" w:eastAsiaTheme="majorEastAsia" w:cstheme="majorEastAsia"/>
          <w:b/>
          <w:bCs/>
          <w:sz w:val="24"/>
          <w:szCs w:val="24"/>
          <w:lang w:val="en-US" w:eastAsia="zh-CN"/>
        </w:rPr>
      </w:pPr>
    </w:p>
    <w:p>
      <w:pPr>
        <w:pStyle w:val="2"/>
        <w:jc w:val="center"/>
        <w:rPr>
          <w:rFonts w:hint="eastAsia" w:asciiTheme="majorEastAsia" w:hAnsiTheme="majorEastAsia" w:eastAsiaTheme="majorEastAsia" w:cstheme="majorEastAsia"/>
          <w:b/>
          <w:bCs/>
          <w:sz w:val="24"/>
          <w:szCs w:val="24"/>
          <w:lang w:val="en-US" w:eastAsia="zh-CN"/>
        </w:rPr>
      </w:pPr>
    </w:p>
    <w:p>
      <w:pPr>
        <w:pStyle w:val="2"/>
        <w:jc w:val="center"/>
        <w:rPr>
          <w:rFonts w:hint="eastAsia" w:asciiTheme="majorEastAsia" w:hAnsiTheme="majorEastAsia" w:eastAsiaTheme="majorEastAsia" w:cstheme="majorEastAsia"/>
          <w:b/>
          <w:bCs/>
          <w:sz w:val="24"/>
          <w:szCs w:val="24"/>
          <w:lang w:val="en-US" w:eastAsia="zh-CN"/>
        </w:rPr>
      </w:pPr>
    </w:p>
    <w:p>
      <w:pPr>
        <w:pStyle w:val="2"/>
        <w:jc w:val="center"/>
        <w:rPr>
          <w:rFonts w:hint="eastAsia" w:asciiTheme="majorEastAsia" w:hAnsiTheme="majorEastAsia" w:eastAsiaTheme="majorEastAsia" w:cstheme="majorEastAsia"/>
          <w:b/>
          <w:bCs/>
          <w:sz w:val="24"/>
          <w:szCs w:val="24"/>
          <w:lang w:val="en-US" w:eastAsia="zh-CN"/>
        </w:rPr>
      </w:pPr>
    </w:p>
    <w:p>
      <w:pPr>
        <w:pStyle w:val="2"/>
        <w:jc w:val="center"/>
        <w:rPr>
          <w:rFonts w:hint="eastAsia" w:asciiTheme="majorEastAsia" w:hAnsiTheme="majorEastAsia" w:eastAsiaTheme="majorEastAsia" w:cstheme="majorEastAsia"/>
          <w:b/>
          <w:bCs/>
          <w:sz w:val="24"/>
          <w:szCs w:val="24"/>
          <w:highlight w:val="red"/>
          <w:lang w:val="en-US" w:eastAsia="zh-CN"/>
        </w:rPr>
      </w:pPr>
      <w:r>
        <w:rPr>
          <w:rFonts w:hint="eastAsia" w:asciiTheme="majorEastAsia" w:hAnsiTheme="majorEastAsia" w:eastAsiaTheme="majorEastAsia" w:cstheme="majorEastAsia"/>
          <w:b/>
          <w:bCs/>
          <w:sz w:val="24"/>
          <w:szCs w:val="24"/>
          <w:highlight w:val="red"/>
          <w:lang w:val="en-US" w:eastAsia="zh-CN"/>
        </w:rPr>
        <w:t>二标段招标参数</w:t>
      </w:r>
    </w:p>
    <w:p>
      <w:pPr>
        <w:pStyle w:val="2"/>
        <w:jc w:val="center"/>
        <w:rPr>
          <w:rFonts w:hint="eastAsia" w:asciiTheme="majorEastAsia" w:hAnsiTheme="majorEastAsia" w:eastAsiaTheme="majorEastAsia" w:cstheme="majorEastAsia"/>
          <w:b/>
          <w:bCs/>
          <w:sz w:val="24"/>
          <w:szCs w:val="24"/>
          <w:lang w:eastAsia="zh-CN"/>
        </w:rPr>
      </w:pPr>
      <w:r>
        <w:rPr>
          <w:rFonts w:hint="eastAsia" w:asciiTheme="majorEastAsia" w:hAnsiTheme="majorEastAsia" w:eastAsiaTheme="majorEastAsia" w:cstheme="majorEastAsia"/>
          <w:b/>
          <w:bCs/>
          <w:sz w:val="24"/>
          <w:szCs w:val="24"/>
        </w:rPr>
        <w:t>高流量呼吸湿化治疗仪</w:t>
      </w:r>
      <w:r>
        <w:rPr>
          <w:rFonts w:hint="eastAsia" w:asciiTheme="majorEastAsia" w:hAnsiTheme="majorEastAsia" w:eastAsiaTheme="majorEastAsia" w:cstheme="majorEastAsia"/>
          <w:b/>
          <w:bCs/>
          <w:sz w:val="24"/>
          <w:szCs w:val="24"/>
          <w:lang w:eastAsia="zh-CN"/>
        </w:rPr>
        <w:t>（</w:t>
      </w:r>
      <w:r>
        <w:rPr>
          <w:rFonts w:hint="eastAsia" w:asciiTheme="majorEastAsia" w:hAnsiTheme="majorEastAsia" w:eastAsiaTheme="majorEastAsia" w:cstheme="majorEastAsia"/>
          <w:b/>
          <w:bCs/>
          <w:sz w:val="24"/>
          <w:szCs w:val="24"/>
          <w:lang w:val="en-US" w:eastAsia="zh-CN"/>
        </w:rPr>
        <w:t>4台</w:t>
      </w:r>
      <w:r>
        <w:rPr>
          <w:rFonts w:hint="eastAsia" w:asciiTheme="majorEastAsia" w:hAnsiTheme="majorEastAsia" w:eastAsiaTheme="majorEastAsia" w:cstheme="majorEastAsia"/>
          <w:b/>
          <w:bCs/>
          <w:sz w:val="24"/>
          <w:szCs w:val="24"/>
          <w:lang w:eastAsia="zh-CN"/>
        </w:rPr>
        <w:t>）</w:t>
      </w:r>
    </w:p>
    <w:p>
      <w:pPr>
        <w:pStyle w:val="24"/>
        <w:spacing w:line="240" w:lineRule="auto"/>
        <w:jc w:val="center"/>
        <w:rPr>
          <w:rFonts w:hint="eastAsia" w:ascii="宋体" w:hAnsi="宋体" w:eastAsia="宋体" w:cs="宋体"/>
          <w:color w:val="auto"/>
          <w:sz w:val="24"/>
          <w:szCs w:val="24"/>
        </w:rPr>
      </w:pPr>
    </w:p>
    <w:p>
      <w:pPr>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 基本要求</w:t>
      </w:r>
    </w:p>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1.1国产品牌，全中文操作界面。主机构成包括：涡轮、加热板、氧气调节阀、液晶屏等主要部件。</w:t>
      </w:r>
    </w:p>
    <w:p>
      <w:pPr>
        <w:pStyle w:val="67"/>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1.2显示屏：≥4.3英寸彩色液晶显示屏</w:t>
      </w:r>
    </w:p>
    <w:p>
      <w:pPr>
        <w:spacing w:line="360" w:lineRule="auto"/>
        <w:rPr>
          <w:rFonts w:hint="eastAsia" w:ascii="宋体" w:hAnsi="宋体" w:eastAsia="宋体" w:cs="宋体"/>
          <w:color w:val="auto"/>
          <w:sz w:val="24"/>
          <w:szCs w:val="24"/>
        </w:rPr>
      </w:pPr>
      <w:r>
        <w:rPr>
          <w:rFonts w:hint="eastAsia" w:ascii="宋体" w:hAnsi="宋体" w:eastAsia="宋体" w:cs="宋体"/>
          <w:b w:val="0"/>
          <w:bCs w:val="0"/>
          <w:sz w:val="24"/>
          <w:szCs w:val="24"/>
        </w:rPr>
        <w:t>*</w:t>
      </w:r>
      <w:r>
        <w:rPr>
          <w:rFonts w:hint="eastAsia" w:ascii="宋体" w:hAnsi="宋体" w:eastAsia="宋体" w:cs="宋体"/>
          <w:color w:val="auto"/>
          <w:sz w:val="24"/>
          <w:szCs w:val="24"/>
        </w:rPr>
        <w:t>1.3具备一次性弯头组件，免消毒维护可以减少医务人员工作量，同时有效的防止交叉感染。</w:t>
      </w:r>
    </w:p>
    <w:p>
      <w:pPr>
        <w:spacing w:line="360" w:lineRule="auto"/>
        <w:ind w:left="240" w:hanging="240" w:hangingChars="100"/>
        <w:rPr>
          <w:rFonts w:hint="eastAsia" w:ascii="宋体" w:hAnsi="宋体" w:eastAsia="宋体" w:cs="宋体"/>
          <w:color w:val="auto"/>
          <w:sz w:val="24"/>
          <w:szCs w:val="24"/>
        </w:rPr>
      </w:pPr>
      <w:r>
        <w:rPr>
          <w:rFonts w:hint="eastAsia" w:ascii="宋体" w:hAnsi="宋体" w:eastAsia="宋体" w:cs="宋体"/>
          <w:b w:val="0"/>
          <w:bCs w:val="0"/>
          <w:sz w:val="24"/>
          <w:szCs w:val="24"/>
        </w:rPr>
        <w:t>*</w:t>
      </w:r>
      <w:r>
        <w:rPr>
          <w:rFonts w:hint="eastAsia" w:ascii="宋体" w:hAnsi="宋体" w:eastAsia="宋体" w:cs="宋体"/>
          <w:color w:val="auto"/>
          <w:sz w:val="24"/>
          <w:szCs w:val="24"/>
        </w:rPr>
        <w:t>1.4可以选配血氧模块，同时可在主机上显示血氧饱和度及脉率，指导临床医生调节相关参数</w:t>
      </w:r>
    </w:p>
    <w:p>
      <w:pPr>
        <w:numPr>
          <w:ilvl w:val="1"/>
          <w:numId w:val="6"/>
        </w:numPr>
        <w:spacing w:line="360" w:lineRule="auto"/>
        <w:ind w:left="372" w:leftChars="0" w:hanging="372" w:firstLineChars="0"/>
        <w:rPr>
          <w:rFonts w:hint="eastAsia" w:ascii="宋体" w:hAnsi="宋体" w:eastAsia="宋体" w:cs="宋体"/>
          <w:color w:val="auto"/>
          <w:sz w:val="24"/>
          <w:szCs w:val="24"/>
        </w:rPr>
      </w:pPr>
      <w:r>
        <w:rPr>
          <w:rFonts w:hint="eastAsia" w:ascii="宋体" w:hAnsi="宋体" w:eastAsia="宋体" w:cs="宋体"/>
          <w:color w:val="auto"/>
          <w:sz w:val="24"/>
          <w:szCs w:val="24"/>
        </w:rPr>
        <w:t>具备智能语音报警功能，可以对报警信息进行语音说明，指导临床人员有效快速处理治疗时报警问题。</w:t>
      </w:r>
    </w:p>
    <w:p>
      <w:pPr>
        <w:numPr>
          <w:ilvl w:val="0"/>
          <w:numId w:val="0"/>
        </w:numPr>
        <w:spacing w:line="360" w:lineRule="auto"/>
        <w:ind w:leftChars="0"/>
        <w:rPr>
          <w:rFonts w:hint="eastAsia" w:ascii="宋体" w:hAnsi="宋体" w:eastAsia="宋体" w:cs="宋体"/>
          <w:color w:val="auto"/>
          <w:sz w:val="24"/>
          <w:szCs w:val="24"/>
        </w:rPr>
      </w:pPr>
      <w:r>
        <w:rPr>
          <w:rFonts w:hint="eastAsia" w:ascii="宋体" w:hAnsi="宋体" w:eastAsia="宋体" w:cs="宋体"/>
          <w:color w:val="auto"/>
          <w:sz w:val="24"/>
          <w:szCs w:val="24"/>
        </w:rPr>
        <w:t>1.6 内置趋势回顾模块，具备数据存储功能，可显示1天、3天、7天的温湿度、流量、氧流量、血氧、脉率等治疗数据趋势图。</w:t>
      </w:r>
    </w:p>
    <w:p>
      <w:pPr>
        <w:spacing w:line="360" w:lineRule="auto"/>
        <w:rPr>
          <w:rFonts w:hint="eastAsia" w:ascii="宋体" w:hAnsi="宋体" w:eastAsia="宋体" w:cs="宋体"/>
          <w:color w:val="auto"/>
          <w:sz w:val="24"/>
          <w:szCs w:val="24"/>
        </w:rPr>
      </w:pPr>
    </w:p>
    <w:p>
      <w:pPr>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2 设置参数要求</w:t>
      </w:r>
    </w:p>
    <w:p>
      <w:pPr>
        <w:spacing w:line="360" w:lineRule="auto"/>
        <w:rPr>
          <w:rFonts w:hint="eastAsia" w:ascii="宋体" w:hAnsi="宋体" w:eastAsia="宋体" w:cs="宋体"/>
          <w:color w:val="auto"/>
          <w:sz w:val="24"/>
          <w:szCs w:val="24"/>
        </w:rPr>
      </w:pPr>
      <w:r>
        <w:rPr>
          <w:rFonts w:hint="eastAsia" w:ascii="宋体" w:hAnsi="宋体" w:eastAsia="宋体" w:cs="宋体"/>
          <w:b w:val="0"/>
          <w:bCs w:val="0"/>
          <w:sz w:val="24"/>
          <w:szCs w:val="24"/>
        </w:rPr>
        <w:t>*</w:t>
      </w:r>
      <w:r>
        <w:rPr>
          <w:rFonts w:hint="eastAsia" w:ascii="宋体" w:hAnsi="宋体" w:eastAsia="宋体" w:cs="宋体"/>
          <w:color w:val="auto"/>
          <w:sz w:val="24"/>
          <w:szCs w:val="24"/>
        </w:rPr>
        <w:t>2.1 流量设置范围：2~80L/min</w:t>
      </w:r>
    </w:p>
    <w:p>
      <w:pPr>
        <w:spacing w:line="360" w:lineRule="auto"/>
        <w:rPr>
          <w:rFonts w:hint="eastAsia" w:ascii="宋体" w:hAnsi="宋体" w:eastAsia="宋体" w:cs="宋体"/>
          <w:color w:val="auto"/>
          <w:sz w:val="24"/>
          <w:szCs w:val="24"/>
        </w:rPr>
      </w:pPr>
      <w:r>
        <w:rPr>
          <w:rFonts w:hint="eastAsia" w:ascii="宋体" w:hAnsi="宋体" w:eastAsia="宋体" w:cs="宋体"/>
          <w:b w:val="0"/>
          <w:bCs w:val="0"/>
          <w:sz w:val="24"/>
          <w:szCs w:val="24"/>
        </w:rPr>
        <w:t>*</w:t>
      </w:r>
      <w:r>
        <w:rPr>
          <w:rFonts w:hint="eastAsia" w:ascii="宋体" w:hAnsi="宋体" w:eastAsia="宋体" w:cs="宋体"/>
          <w:color w:val="auto"/>
          <w:sz w:val="24"/>
          <w:szCs w:val="24"/>
        </w:rPr>
        <w:t>2.2温度设置调节范围值为：29℃-37℃。</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2.3 自动调节氧浓度：21%-100%，当设置流量发生改变时机器自动调节氧浓度。</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2.4 支持1L和5L两种流量调节精度，流量2L-25L时调节精度为1L、流量25L-80L时调节精度为5L。 </w:t>
      </w:r>
    </w:p>
    <w:p>
      <w:pPr>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3 其他要求</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3.1湿化罐在使用过程中自动加水，减少医护人员工作量</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3.2提供鼻塞（大号、中号、小号） 、气管切开接口等多种患者连接界面。</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3.3 可选配台车，方便设备移动及临床操作</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3.4 监测参数：可监测温度、流量、氧浓度、呼吸频率、血氧、脉率参数，方便临床评估患者治疗效果</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3.5 报警参数：管道报警、氧浓度高低报警、堵塞报警、水位报警、温度报警、断电报警、血氧未连接/通讯故障报警、无法达到目标温度报警</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3.6具备护士呼叫端口，当设备报警时改端口提供一个开关信号，可以提示医护人员报警信息进行快速处理。</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3.7具备可拆卸式空气过滤器，可以过滤空气中的杂质及有害物质。</w:t>
      </w:r>
    </w:p>
    <w:p>
      <w:pPr>
        <w:pStyle w:val="2"/>
        <w:rPr>
          <w:rFonts w:hint="eastAsia"/>
        </w:rPr>
      </w:pPr>
    </w:p>
    <w:p>
      <w:pPr>
        <w:pStyle w:val="33"/>
        <w:rPr>
          <w:rFonts w:hint="eastAsia" w:ascii="宋体" w:hAnsi="宋体" w:cs="宋体"/>
          <w:b/>
          <w:sz w:val="24"/>
          <w:szCs w:val="24"/>
        </w:rPr>
      </w:pPr>
    </w:p>
    <w:p>
      <w:pPr>
        <w:rPr>
          <w:rFonts w:hint="eastAsia" w:ascii="宋体" w:hAnsi="宋体" w:cs="宋体"/>
          <w:b/>
          <w:sz w:val="24"/>
          <w:szCs w:val="24"/>
        </w:rPr>
      </w:pPr>
    </w:p>
    <w:p>
      <w:pPr>
        <w:pStyle w:val="33"/>
        <w:rPr>
          <w:rFonts w:hint="eastAsia"/>
        </w:rPr>
      </w:pPr>
    </w:p>
    <w:p>
      <w:pPr>
        <w:rPr>
          <w:rFonts w:hint="eastAsia"/>
        </w:rPr>
      </w:pPr>
    </w:p>
    <w:p>
      <w:pPr>
        <w:pStyle w:val="2"/>
        <w:jc w:val="center"/>
        <w:rPr>
          <w:rFonts w:hint="eastAsia" w:asciiTheme="majorEastAsia" w:hAnsiTheme="majorEastAsia" w:eastAsiaTheme="majorEastAsia" w:cstheme="majorEastAsia"/>
          <w:b/>
          <w:bCs/>
          <w:sz w:val="24"/>
          <w:szCs w:val="24"/>
          <w:highlight w:val="red"/>
          <w:lang w:val="en-US" w:eastAsia="zh-CN"/>
        </w:rPr>
      </w:pPr>
      <w:r>
        <w:rPr>
          <w:rFonts w:hint="eastAsia" w:asciiTheme="majorEastAsia" w:hAnsiTheme="majorEastAsia" w:eastAsiaTheme="majorEastAsia" w:cstheme="majorEastAsia"/>
          <w:b/>
          <w:bCs/>
          <w:sz w:val="24"/>
          <w:szCs w:val="24"/>
          <w:highlight w:val="red"/>
          <w:lang w:val="en-US" w:eastAsia="zh-CN"/>
        </w:rPr>
        <w:t>三标段招标参数</w:t>
      </w:r>
    </w:p>
    <w:p>
      <w:pPr>
        <w:pStyle w:val="2"/>
        <w:jc w:val="center"/>
        <w:rPr>
          <w:rFonts w:hint="eastAsia"/>
        </w:rPr>
      </w:pPr>
      <w:r>
        <w:rPr>
          <w:rFonts w:hint="eastAsia" w:asciiTheme="majorEastAsia" w:hAnsiTheme="majorEastAsia" w:eastAsiaTheme="majorEastAsia" w:cstheme="majorEastAsia"/>
          <w:b/>
          <w:bCs/>
          <w:sz w:val="24"/>
          <w:szCs w:val="24"/>
        </w:rPr>
        <w:t>经络检测分析仪</w:t>
      </w:r>
      <w:r>
        <w:rPr>
          <w:rFonts w:hint="eastAsia" w:asciiTheme="majorEastAsia" w:hAnsiTheme="majorEastAsia" w:eastAsiaTheme="majorEastAsia" w:cstheme="majorEastAsia"/>
          <w:b/>
          <w:bCs/>
          <w:sz w:val="24"/>
          <w:szCs w:val="24"/>
          <w:lang w:eastAsia="zh-CN"/>
        </w:rPr>
        <w:t>（</w:t>
      </w:r>
      <w:r>
        <w:rPr>
          <w:rFonts w:hint="eastAsia" w:asciiTheme="majorEastAsia" w:hAnsiTheme="majorEastAsia" w:eastAsiaTheme="majorEastAsia" w:cstheme="majorEastAsia"/>
          <w:b/>
          <w:bCs/>
          <w:sz w:val="24"/>
          <w:szCs w:val="24"/>
          <w:lang w:val="en-US" w:eastAsia="zh-CN"/>
        </w:rPr>
        <w:t>1台</w:t>
      </w:r>
      <w:r>
        <w:rPr>
          <w:rFonts w:hint="eastAsia" w:asciiTheme="majorEastAsia" w:hAnsiTheme="majorEastAsia" w:eastAsiaTheme="majorEastAsia" w:cstheme="majorEastAsia"/>
          <w:b/>
          <w:bCs/>
          <w:sz w:val="24"/>
          <w:szCs w:val="24"/>
          <w:lang w:eastAsia="zh-CN"/>
        </w:rPr>
        <w:t>）</w:t>
      </w:r>
    </w:p>
    <w:p>
      <w:pPr>
        <w:spacing w:line="360" w:lineRule="auto"/>
        <w:rPr>
          <w:rFonts w:hint="eastAsia" w:ascii="宋体" w:hAnsi="宋体" w:eastAsia="宋体" w:cs="宋体"/>
          <w:sz w:val="24"/>
          <w:szCs w:val="24"/>
        </w:rPr>
      </w:pPr>
      <w:r>
        <w:rPr>
          <w:rFonts w:hint="eastAsia" w:ascii="宋体" w:hAnsi="宋体" w:eastAsia="宋体" w:cs="宋体"/>
          <w:sz w:val="24"/>
          <w:szCs w:val="24"/>
        </w:rPr>
        <w:t>一.</w:t>
      </w:r>
      <w:r>
        <w:rPr>
          <w:rFonts w:hint="eastAsia" w:ascii="宋体" w:hAnsi="宋体" w:eastAsia="宋体" w:cs="宋体"/>
          <w:sz w:val="24"/>
          <w:szCs w:val="24"/>
          <w:lang w:val="en-US" w:eastAsia="zh-CN"/>
        </w:rPr>
        <w:t>功能特点</w:t>
      </w:r>
      <w:r>
        <w:rPr>
          <w:rFonts w:hint="eastAsia" w:ascii="宋体" w:hAnsi="宋体" w:eastAsia="宋体" w:cs="宋体"/>
          <w:sz w:val="24"/>
          <w:szCs w:val="24"/>
        </w:rPr>
        <w:t>：</w:t>
      </w:r>
    </w:p>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1.1、可进行</w:t>
      </w:r>
      <w:r>
        <w:rPr>
          <w:rFonts w:hint="eastAsia" w:ascii="宋体" w:hAnsi="宋体" w:eastAsia="宋体" w:cs="宋体"/>
          <w:sz w:val="24"/>
          <w:szCs w:val="24"/>
          <w:lang w:val="en-US" w:eastAsia="zh-CN"/>
        </w:rPr>
        <w:t>中医24或48个</w:t>
      </w:r>
      <w:r>
        <w:rPr>
          <w:rFonts w:hint="eastAsia" w:ascii="宋体" w:hAnsi="宋体" w:eastAsia="宋体" w:cs="宋体"/>
          <w:sz w:val="24"/>
          <w:szCs w:val="24"/>
        </w:rPr>
        <w:t>经络</w:t>
      </w:r>
      <w:r>
        <w:rPr>
          <w:rFonts w:hint="eastAsia" w:ascii="宋体" w:hAnsi="宋体" w:eastAsia="宋体" w:cs="宋体"/>
          <w:sz w:val="24"/>
          <w:szCs w:val="24"/>
          <w:lang w:val="en-US" w:eastAsia="zh-CN"/>
        </w:rPr>
        <w:t>穴位</w:t>
      </w:r>
      <w:r>
        <w:rPr>
          <w:rFonts w:hint="eastAsia" w:ascii="宋体" w:hAnsi="宋体" w:eastAsia="宋体" w:cs="宋体"/>
          <w:sz w:val="24"/>
          <w:szCs w:val="24"/>
        </w:rPr>
        <w:t>检测</w:t>
      </w:r>
    </w:p>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eastAsia="zh-CN"/>
        </w:rPr>
        <w:t>具备移动终端实时在线互动系统</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1.3、足底反射治疗辅助单元</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w:t>
      </w:r>
      <w:r>
        <w:rPr>
          <w:rFonts w:hint="eastAsia" w:ascii="宋体" w:hAnsi="宋体" w:eastAsia="宋体" w:cs="宋体"/>
          <w:sz w:val="24"/>
          <w:szCs w:val="24"/>
        </w:rPr>
        <w:t>、</w:t>
      </w:r>
      <w:r>
        <w:rPr>
          <w:rFonts w:hint="eastAsia" w:ascii="宋体" w:hAnsi="宋体" w:eastAsia="宋体" w:cs="宋体"/>
          <w:sz w:val="24"/>
          <w:szCs w:val="24"/>
          <w:lang w:val="en-US" w:eastAsia="zh-CN"/>
        </w:rPr>
        <w:t>国家中医药管理局中医诊疗设备目录推荐产品</w:t>
      </w:r>
    </w:p>
    <w:p>
      <w:pPr>
        <w:spacing w:line="360" w:lineRule="auto"/>
        <w:rPr>
          <w:rFonts w:hint="eastAsia" w:ascii="宋体" w:hAnsi="宋体" w:eastAsia="宋体" w:cs="宋体"/>
          <w:sz w:val="24"/>
          <w:szCs w:val="24"/>
        </w:rPr>
      </w:pPr>
      <w:r>
        <w:rPr>
          <w:rFonts w:hint="eastAsia" w:ascii="宋体" w:hAnsi="宋体" w:eastAsia="宋体" w:cs="宋体"/>
          <w:sz w:val="24"/>
          <w:szCs w:val="24"/>
        </w:rPr>
        <w:t>二、技术参数：</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1、经络穴诊采集单元</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、设备测量的阻抗范围不小于100Ω～10KΩ；测量结果是连续显示，显示值与实1.4、际值的误差应≤±10%。设备的显示是阻抗值（Ω）。</w:t>
      </w:r>
    </w:p>
    <w:p>
      <w:pPr>
        <w:spacing w:line="360" w:lineRule="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、设备的检测电压为7.8V±0.2V（RMS）。</w:t>
      </w:r>
    </w:p>
    <w:p>
      <w:pPr>
        <w:spacing w:line="360" w:lineRule="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、设备的检测电流为直流输出，且检测电流应≤0.2mA（RMS）。</w:t>
      </w:r>
    </w:p>
    <w:p>
      <w:pPr>
        <w:spacing w:line="360" w:lineRule="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、检测电极的有效尺寸内径是9mm±10%。</w:t>
      </w:r>
    </w:p>
    <w:p>
      <w:pPr>
        <w:spacing w:line="360" w:lineRule="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、辅助电极的有效面积应≥300mm2。辅助电极的有效面积应≥300mm2。</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、检测精度阻抗：R＜3Ω。 辅助电极阻抗：R＜3Ω。</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1.</w:t>
      </w:r>
      <w:r>
        <w:rPr>
          <w:rFonts w:hint="eastAsia" w:ascii="宋体" w:hAnsi="宋体" w:eastAsia="宋体" w:cs="宋体"/>
          <w:sz w:val="24"/>
          <w:szCs w:val="24"/>
          <w:lang w:val="en-US" w:eastAsia="zh-CN"/>
        </w:rPr>
        <w:t>7</w:t>
      </w:r>
      <w:r>
        <w:rPr>
          <w:rFonts w:hint="eastAsia" w:ascii="宋体" w:hAnsi="宋体" w:eastAsia="宋体" w:cs="宋体"/>
          <w:sz w:val="24"/>
          <w:szCs w:val="24"/>
        </w:rPr>
        <w:t>、通过主机硬件设备连接计算机，在windows系统界面下显示人体十二条经络分别对应的穴位图形标示点及穴位位置确定点及文字描述位置确定点。</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1.</w:t>
      </w:r>
      <w:r>
        <w:rPr>
          <w:rFonts w:hint="eastAsia" w:ascii="宋体" w:hAnsi="宋体" w:eastAsia="宋体" w:cs="宋体"/>
          <w:sz w:val="24"/>
          <w:szCs w:val="24"/>
          <w:lang w:val="en-US" w:eastAsia="zh-CN"/>
        </w:rPr>
        <w:t>8</w:t>
      </w:r>
      <w:r>
        <w:rPr>
          <w:rFonts w:hint="eastAsia" w:ascii="宋体" w:hAnsi="宋体" w:eastAsia="宋体" w:cs="宋体"/>
          <w:sz w:val="24"/>
          <w:szCs w:val="24"/>
        </w:rPr>
        <w:t>、通过主机硬件设备连接计算机，在windows系统界面下显示控制界面，按着相关控制键可控制主机附属探测采集器发出采集信号；采集器可以在软件命令下，采集到测定人体相关穴位的电压和电流值传输到主机进行相关数据软件程序的识别和比对并获得判比结论，最终获得检测报告。</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1.</w:t>
      </w:r>
      <w:r>
        <w:rPr>
          <w:rFonts w:hint="eastAsia" w:ascii="宋体" w:hAnsi="宋体" w:eastAsia="宋体" w:cs="宋体"/>
          <w:sz w:val="24"/>
          <w:szCs w:val="24"/>
          <w:lang w:val="en-US" w:eastAsia="zh-CN"/>
        </w:rPr>
        <w:t>9</w:t>
      </w:r>
      <w:r>
        <w:rPr>
          <w:rFonts w:hint="eastAsia" w:ascii="宋体" w:hAnsi="宋体" w:eastAsia="宋体" w:cs="宋体"/>
          <w:sz w:val="24"/>
          <w:szCs w:val="24"/>
        </w:rPr>
        <w:t>、通过主机硬件设备连接计算机，在windows系统界面下显示至少三种检测报告。分别是数字表格或文字形式的经络体征检测报告；文字描述或（图表）形式的中医未病评测报告；文字或图表描述形式的单经分析报告。</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1.1</w:t>
      </w:r>
      <w:r>
        <w:rPr>
          <w:rFonts w:hint="eastAsia" w:ascii="宋体" w:hAnsi="宋体" w:eastAsia="宋体" w:cs="宋体"/>
          <w:sz w:val="24"/>
          <w:szCs w:val="24"/>
          <w:lang w:val="en-US" w:eastAsia="zh-CN"/>
        </w:rPr>
        <w:t>0</w:t>
      </w:r>
      <w:r>
        <w:rPr>
          <w:rFonts w:hint="eastAsia" w:ascii="宋体" w:hAnsi="宋体" w:eastAsia="宋体" w:cs="宋体"/>
          <w:sz w:val="24"/>
          <w:szCs w:val="24"/>
        </w:rPr>
        <w:t>、经络体征检测报告以数据或图表形式显示实测经络数据，规定正体征标准值，对非正常体征进行描述和判断；中医未病评测报告提示人体相关脏腑功能趋势；单经分析报告显示人体每条经络虚、实信息，中医脏腑关联器官和相对应的临床表现。</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.1、可以对中医九大体质做辨识判定。</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.2、对28种具体体质分型进行判断。</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.3、提供5种中医体质辨识版本，包括成人版、老年版、孕妇版、儿童版、中医五态人格版。</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.4、中医体质检测结果综合说明，包含特特征，体质成因，形体特征，心里特征，发病倾向，常见表现，重点人群，对外界环境适应能力，日常表现等常规提示。</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.5、中医体质检测健康建议，包含营养膳食，用药参考，中医保健建议，精神调养方案，饮食建议，药膳调补，运动建议，健康生活提示，针对儿童增加起居调养建议，小儿推拿康复建议。</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三、足底反射治疗辅助单元</w:t>
      </w:r>
    </w:p>
    <w:p>
      <w:pPr>
        <w:spacing w:line="360" w:lineRule="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3.1</w:t>
      </w:r>
      <w:r>
        <w:rPr>
          <w:rFonts w:hint="eastAsia" w:ascii="宋体" w:hAnsi="宋体" w:eastAsia="宋体" w:cs="宋体"/>
          <w:sz w:val="24"/>
          <w:szCs w:val="24"/>
        </w:rPr>
        <w:t>、脉冲频率：1000Hz  误差±20%</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3.2</w:t>
      </w:r>
      <w:r>
        <w:rPr>
          <w:rFonts w:hint="eastAsia" w:ascii="宋体" w:hAnsi="宋体" w:eastAsia="宋体" w:cs="宋体"/>
          <w:sz w:val="24"/>
          <w:szCs w:val="24"/>
        </w:rPr>
        <w:t>、最大输出电压：最大输出电压有效值不大于60V</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3.3</w:t>
      </w:r>
      <w:r>
        <w:rPr>
          <w:rFonts w:hint="eastAsia" w:ascii="宋体" w:hAnsi="宋体" w:eastAsia="宋体" w:cs="宋体"/>
          <w:sz w:val="24"/>
          <w:szCs w:val="24"/>
        </w:rPr>
        <w:t>、最大输出电流：最大输出电流有效值不大于80mA</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3.4</w:t>
      </w:r>
      <w:r>
        <w:rPr>
          <w:rFonts w:hint="eastAsia" w:ascii="宋体" w:hAnsi="宋体" w:eastAsia="宋体" w:cs="宋体"/>
          <w:sz w:val="24"/>
          <w:szCs w:val="24"/>
        </w:rPr>
        <w:t>、供电电源：AC220V  DC6V</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3.5</w:t>
      </w:r>
      <w:r>
        <w:rPr>
          <w:rFonts w:hint="eastAsia" w:ascii="宋体" w:hAnsi="宋体" w:eastAsia="宋体" w:cs="宋体"/>
          <w:sz w:val="24"/>
          <w:szCs w:val="24"/>
        </w:rPr>
        <w:t>、输入功率：5VA</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3.6</w:t>
      </w:r>
      <w:r>
        <w:rPr>
          <w:rFonts w:hint="eastAsia" w:ascii="宋体" w:hAnsi="宋体" w:eastAsia="宋体" w:cs="宋体"/>
          <w:sz w:val="24"/>
          <w:szCs w:val="24"/>
        </w:rPr>
        <w:t>、安全类别：具有BF型应用部分的内部电源设备。</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3.7</w:t>
      </w:r>
      <w:r>
        <w:rPr>
          <w:rFonts w:hint="eastAsia" w:ascii="宋体" w:hAnsi="宋体" w:eastAsia="宋体" w:cs="宋体"/>
          <w:sz w:val="24"/>
          <w:szCs w:val="24"/>
        </w:rPr>
        <w:t>、运行模式：连续运行。</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3.8</w:t>
      </w:r>
      <w:r>
        <w:rPr>
          <w:rFonts w:hint="eastAsia" w:ascii="宋体" w:hAnsi="宋体" w:eastAsia="宋体" w:cs="宋体"/>
          <w:sz w:val="24"/>
          <w:szCs w:val="24"/>
        </w:rPr>
        <w:t>、使用寿命：正常使用情况下，本机使用寿命5年。</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3.9</w:t>
      </w:r>
      <w:r>
        <w:rPr>
          <w:rFonts w:hint="eastAsia" w:ascii="宋体" w:hAnsi="宋体" w:eastAsia="宋体" w:cs="宋体"/>
          <w:sz w:val="24"/>
          <w:szCs w:val="24"/>
        </w:rPr>
        <w:t>、执行标准：YZB/吉0055-2012《ZLY-I型足疗仪产品标准》</w:t>
      </w:r>
    </w:p>
    <w:p>
      <w:pPr>
        <w:spacing w:line="360" w:lineRule="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3.10</w:t>
      </w:r>
      <w:r>
        <w:rPr>
          <w:rFonts w:hint="eastAsia" w:ascii="宋体" w:hAnsi="宋体" w:eastAsia="宋体" w:cs="宋体"/>
          <w:sz w:val="24"/>
          <w:szCs w:val="24"/>
        </w:rPr>
        <w:t>、性能要求：产品由脚型电极托和可换式脚型电极垫构成，不同病种对应不同疾病键盘，可辩证施治。</w:t>
      </w:r>
    </w:p>
    <w:p>
      <w:pPr>
        <w:spacing w:line="360" w:lineRule="auto"/>
        <w:rPr>
          <w:rFonts w:hint="eastAsia" w:ascii="宋体" w:hAnsi="宋体" w:eastAsia="宋体" w:cs="宋体"/>
          <w:sz w:val="24"/>
          <w:szCs w:val="24"/>
        </w:rPr>
      </w:pPr>
      <w:r>
        <w:rPr>
          <w:rFonts w:hint="eastAsia" w:ascii="宋体" w:hAnsi="宋体" w:eastAsia="宋体" w:cs="宋体"/>
          <w:sz w:val="24"/>
          <w:szCs w:val="24"/>
        </w:rPr>
        <w:t>三.配置清单：</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硬件配置</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sz w:val="24"/>
          <w:szCs w:val="24"/>
          <w:lang w:val="en-US" w:eastAsia="zh-CN"/>
        </w:rPr>
        <w:t>探测极体 一只</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val="en-US" w:eastAsia="zh-CN"/>
        </w:rPr>
        <w:t>传导极体 一只</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配置高清激光打印机 一台</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4、足底反射穴位刺激治疗仪 一台</w:t>
      </w:r>
    </w:p>
    <w:p>
      <w:pPr>
        <w:spacing w:line="360" w:lineRule="auto"/>
        <w:rPr>
          <w:rFonts w:hint="eastAsia" w:ascii="宋体" w:hAnsi="宋体" w:eastAsia="宋体" w:cs="宋体"/>
          <w:sz w:val="24"/>
          <w:szCs w:val="24"/>
        </w:rPr>
      </w:pPr>
      <w:r>
        <w:rPr>
          <w:rFonts w:hint="eastAsia" w:ascii="宋体" w:hAnsi="宋体" w:eastAsia="宋体" w:cs="宋体"/>
          <w:sz w:val="24"/>
          <w:szCs w:val="24"/>
        </w:rPr>
        <w:t>软件配置</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中医经络检测分析系统</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中医体质辨识五大版本系统（儿童；老年；孕妇；成年；五态人格）</w:t>
      </w:r>
    </w:p>
    <w:p>
      <w:pPr>
        <w:rPr>
          <w:rFonts w:hint="eastAsia"/>
        </w:rPr>
      </w:pPr>
    </w:p>
    <w:p>
      <w:pPr>
        <w:pStyle w:val="2"/>
        <w:rPr>
          <w:rFonts w:hint="eastAsia"/>
        </w:rPr>
      </w:pPr>
    </w:p>
    <w:p>
      <w:pPr>
        <w:rPr>
          <w:rFonts w:hint="eastAsia"/>
        </w:rPr>
      </w:pPr>
    </w:p>
    <w:p>
      <w:pPr>
        <w:pStyle w:val="2"/>
        <w:rPr>
          <w:rFonts w:hint="eastAsia"/>
        </w:rPr>
      </w:pPr>
    </w:p>
    <w:p>
      <w:pPr>
        <w:pStyle w:val="2"/>
        <w:jc w:val="center"/>
        <w:rPr>
          <w:rFonts w:hint="eastAsia" w:asciiTheme="majorEastAsia" w:hAnsiTheme="majorEastAsia" w:eastAsiaTheme="majorEastAsia" w:cstheme="majorEastAsia"/>
          <w:b/>
          <w:bCs/>
          <w:sz w:val="24"/>
          <w:szCs w:val="24"/>
          <w:highlight w:val="red"/>
          <w:lang w:val="en-US" w:eastAsia="zh-CN"/>
        </w:rPr>
      </w:pPr>
      <w:r>
        <w:rPr>
          <w:rFonts w:hint="eastAsia" w:asciiTheme="majorEastAsia" w:hAnsiTheme="majorEastAsia" w:eastAsiaTheme="majorEastAsia" w:cstheme="majorEastAsia"/>
          <w:b/>
          <w:bCs/>
          <w:sz w:val="24"/>
          <w:szCs w:val="24"/>
          <w:highlight w:val="red"/>
          <w:lang w:val="en-US" w:eastAsia="zh-CN"/>
        </w:rPr>
        <w:t>四标段招标参数</w:t>
      </w:r>
    </w:p>
    <w:p>
      <w:pPr>
        <w:pStyle w:val="2"/>
        <w:jc w:val="center"/>
        <w:rPr>
          <w:rFonts w:hint="eastAsia" w:asciiTheme="majorEastAsia" w:hAnsiTheme="majorEastAsia" w:eastAsiaTheme="majorEastAsia" w:cstheme="majorEastAsia"/>
          <w:b/>
          <w:bCs/>
          <w:sz w:val="24"/>
          <w:szCs w:val="24"/>
          <w:lang w:eastAsia="zh-CN"/>
        </w:rPr>
      </w:pPr>
      <w:r>
        <w:rPr>
          <w:rFonts w:hint="eastAsia" w:asciiTheme="majorEastAsia" w:hAnsiTheme="majorEastAsia" w:eastAsiaTheme="majorEastAsia" w:cstheme="majorEastAsia"/>
          <w:b/>
          <w:bCs/>
          <w:sz w:val="24"/>
          <w:szCs w:val="24"/>
        </w:rPr>
        <w:t>Q开关N激光</w:t>
      </w:r>
      <w:r>
        <w:rPr>
          <w:rFonts w:hint="eastAsia" w:asciiTheme="majorEastAsia" w:hAnsiTheme="majorEastAsia" w:eastAsiaTheme="majorEastAsia" w:cstheme="majorEastAsia"/>
          <w:b/>
          <w:bCs/>
          <w:sz w:val="24"/>
          <w:szCs w:val="24"/>
          <w:lang w:eastAsia="zh-CN"/>
        </w:rPr>
        <w:t>（</w:t>
      </w:r>
      <w:r>
        <w:rPr>
          <w:rFonts w:hint="eastAsia" w:asciiTheme="majorEastAsia" w:hAnsiTheme="majorEastAsia" w:eastAsiaTheme="majorEastAsia" w:cstheme="majorEastAsia"/>
          <w:b/>
          <w:bCs/>
          <w:sz w:val="24"/>
          <w:szCs w:val="24"/>
          <w:lang w:val="en-US" w:eastAsia="zh-CN"/>
        </w:rPr>
        <w:t>1台</w:t>
      </w:r>
      <w:r>
        <w:rPr>
          <w:rFonts w:hint="eastAsia" w:asciiTheme="majorEastAsia" w:hAnsiTheme="majorEastAsia" w:eastAsiaTheme="majorEastAsia" w:cstheme="majorEastAsia"/>
          <w:b/>
          <w:bCs/>
          <w:sz w:val="24"/>
          <w:szCs w:val="24"/>
          <w:lang w:eastAsia="zh-CN"/>
        </w:rPr>
        <w:t>）</w:t>
      </w:r>
    </w:p>
    <w:p>
      <w:pPr>
        <w:rPr>
          <w:rFonts w:hint="eastAsia"/>
        </w:rPr>
      </w:pPr>
    </w:p>
    <w:p>
      <w:pPr>
        <w:spacing w:after="50" w:line="360" w:lineRule="auto"/>
        <w:ind w:left="360" w:right="-170"/>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适用范围：</w:t>
      </w:r>
    </w:p>
    <w:p>
      <w:pPr>
        <w:spacing w:after="50" w:line="360" w:lineRule="auto"/>
        <w:ind w:left="360" w:right="-170"/>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该产品在医疗机构中使用，其中1064nm激光用于去除深蓝色、黑色文身，532nm激光用于去除红褐色文身。</w:t>
      </w:r>
    </w:p>
    <w:p>
      <w:pPr>
        <w:spacing w:after="50" w:line="360" w:lineRule="auto"/>
        <w:ind w:left="360" w:right="-170"/>
        <w:rPr>
          <w:rFonts w:hint="eastAsia" w:ascii="宋体" w:hAnsi="宋体" w:eastAsia="宋体" w:cs="宋体"/>
          <w:b/>
          <w:sz w:val="24"/>
          <w:szCs w:val="24"/>
        </w:rPr>
      </w:pPr>
      <w:r>
        <w:rPr>
          <w:rFonts w:hint="eastAsia" w:ascii="宋体" w:hAnsi="宋体" w:eastAsia="宋体" w:cs="宋体"/>
          <w:b/>
          <w:sz w:val="24"/>
          <w:szCs w:val="24"/>
        </w:rPr>
        <w:t>应具备国家药监局的注册认证（提供权威证明材料）</w:t>
      </w:r>
    </w:p>
    <w:p>
      <w:pPr>
        <w:spacing w:after="50" w:line="360" w:lineRule="auto"/>
        <w:ind w:left="360" w:right="-170"/>
        <w:rPr>
          <w:rFonts w:hint="eastAsia" w:ascii="宋体" w:hAnsi="宋体" w:eastAsia="宋体" w:cs="宋体"/>
          <w:bCs/>
          <w:sz w:val="24"/>
          <w:szCs w:val="24"/>
        </w:rPr>
      </w:pPr>
      <w:r>
        <w:rPr>
          <w:rFonts w:hint="eastAsia" w:ascii="宋体" w:hAnsi="宋体" w:eastAsia="宋体" w:cs="宋体"/>
          <w:bCs/>
          <w:sz w:val="24"/>
          <w:szCs w:val="24"/>
        </w:rPr>
        <w:t>1、激光波长:1064nm／532nm；</w:t>
      </w:r>
    </w:p>
    <w:p>
      <w:pPr>
        <w:spacing w:after="50" w:line="360" w:lineRule="auto"/>
        <w:ind w:left="360" w:right="-170"/>
        <w:rPr>
          <w:rFonts w:hint="eastAsia" w:ascii="宋体" w:hAnsi="宋体" w:eastAsia="宋体" w:cs="宋体"/>
          <w:bCs/>
          <w:sz w:val="24"/>
          <w:szCs w:val="24"/>
        </w:rPr>
      </w:pPr>
      <w:r>
        <w:rPr>
          <w:rFonts w:hint="eastAsia" w:ascii="宋体" w:hAnsi="宋体" w:eastAsia="宋体" w:cs="宋体"/>
          <w:bCs/>
          <w:sz w:val="24"/>
          <w:szCs w:val="24"/>
        </w:rPr>
        <w:t>2、激光类型：Q开关掺钕钇铝石榴石激光器（Q开关Nd：YAG激光器）；</w:t>
      </w:r>
    </w:p>
    <w:p>
      <w:pPr>
        <w:spacing w:after="50" w:line="360" w:lineRule="auto"/>
        <w:ind w:left="360" w:right="-170"/>
        <w:rPr>
          <w:rFonts w:hint="eastAsia" w:ascii="宋体" w:hAnsi="宋体" w:eastAsia="宋体" w:cs="宋体"/>
          <w:bCs/>
          <w:sz w:val="24"/>
          <w:szCs w:val="24"/>
        </w:rPr>
      </w:pPr>
      <w:r>
        <w:rPr>
          <w:rFonts w:hint="eastAsia" w:ascii="宋体" w:hAnsi="宋体" w:eastAsia="宋体" w:cs="宋体"/>
          <w:bCs/>
          <w:sz w:val="24"/>
          <w:szCs w:val="24"/>
        </w:rPr>
        <w:t>3、重复频率：</w:t>
      </w:r>
      <w:r>
        <w:rPr>
          <w:rFonts w:hint="eastAsia" w:ascii="宋体" w:hAnsi="宋体" w:eastAsia="宋体" w:cs="宋体"/>
          <w:bCs/>
          <w:sz w:val="24"/>
          <w:szCs w:val="24"/>
          <w:lang w:val="en-US" w:eastAsia="zh-CN"/>
        </w:rPr>
        <w:t>≥9</w:t>
      </w:r>
      <w:r>
        <w:rPr>
          <w:rFonts w:hint="eastAsia" w:ascii="宋体" w:hAnsi="宋体" w:eastAsia="宋体" w:cs="宋体"/>
          <w:bCs/>
          <w:sz w:val="24"/>
          <w:szCs w:val="24"/>
        </w:rPr>
        <w:t>HZ,1HZ步进；</w:t>
      </w:r>
    </w:p>
    <w:p>
      <w:pPr>
        <w:numPr>
          <w:ilvl w:val="0"/>
          <w:numId w:val="0"/>
        </w:numPr>
        <w:spacing w:after="50" w:line="360" w:lineRule="auto"/>
        <w:ind w:leftChars="0" w:right="-170" w:rightChars="0" w:firstLine="240" w:firstLineChars="100"/>
        <w:rPr>
          <w:rFonts w:hint="eastAsia" w:ascii="宋体" w:hAnsi="宋体" w:eastAsia="宋体" w:cs="宋体"/>
          <w:bCs/>
          <w:sz w:val="24"/>
          <w:szCs w:val="24"/>
        </w:rPr>
      </w:pPr>
      <w:r>
        <w:rPr>
          <w:rFonts w:hint="eastAsia" w:ascii="宋体" w:hAnsi="宋体" w:eastAsia="宋体" w:cs="宋体"/>
          <w:sz w:val="24"/>
          <w:szCs w:val="24"/>
        </w:rPr>
        <w:t>*</w:t>
      </w:r>
      <w:r>
        <w:rPr>
          <w:rFonts w:hint="eastAsia" w:ascii="宋体" w:hAnsi="宋体" w:eastAsia="宋体" w:cs="宋体"/>
          <w:bCs/>
          <w:sz w:val="24"/>
          <w:szCs w:val="24"/>
          <w:lang w:val="en-US" w:eastAsia="zh-CN"/>
        </w:rPr>
        <w:t>4</w:t>
      </w:r>
      <w:r>
        <w:rPr>
          <w:rFonts w:hint="eastAsia" w:ascii="宋体" w:hAnsi="宋体" w:eastAsia="宋体" w:cs="宋体"/>
          <w:bCs/>
          <w:sz w:val="24"/>
          <w:szCs w:val="24"/>
        </w:rPr>
        <w:t>、手具及光斑直径：新型多功能变焦旋转式综合性收具，配有光斑直径调节、能量密度传感系统，调节与显示同步，同一手具输出下，</w:t>
      </w:r>
      <w:r>
        <w:rPr>
          <w:rFonts w:hint="eastAsia" w:ascii="宋体" w:hAnsi="宋体" w:eastAsia="宋体" w:cs="宋体"/>
          <w:bCs/>
          <w:sz w:val="24"/>
          <w:szCs w:val="24"/>
          <w:lang w:val="en-US" w:eastAsia="zh-CN"/>
        </w:rPr>
        <w:t>≥8</w:t>
      </w:r>
      <w:r>
        <w:rPr>
          <w:rFonts w:hint="eastAsia" w:ascii="宋体" w:hAnsi="宋体" w:eastAsia="宋体" w:cs="宋体"/>
          <w:bCs/>
          <w:sz w:val="24"/>
          <w:szCs w:val="24"/>
        </w:rPr>
        <w:t>mm</w:t>
      </w:r>
      <w:r>
        <w:rPr>
          <w:rFonts w:hint="eastAsia" w:ascii="宋体" w:hAnsi="宋体" w:eastAsia="宋体" w:cs="宋体"/>
          <w:bCs/>
          <w:sz w:val="24"/>
          <w:szCs w:val="24"/>
          <w:lang w:eastAsia="zh-CN"/>
        </w:rPr>
        <w:t>，</w:t>
      </w:r>
      <w:r>
        <w:rPr>
          <w:rFonts w:hint="eastAsia" w:ascii="宋体" w:hAnsi="宋体" w:eastAsia="宋体" w:cs="宋体"/>
          <w:bCs/>
          <w:sz w:val="24"/>
          <w:szCs w:val="24"/>
        </w:rPr>
        <w:t>1mm步进，任意可调；</w:t>
      </w:r>
    </w:p>
    <w:p>
      <w:pPr>
        <w:numPr>
          <w:ilvl w:val="0"/>
          <w:numId w:val="0"/>
        </w:numPr>
        <w:spacing w:after="50" w:line="360" w:lineRule="auto"/>
        <w:ind w:leftChars="0" w:right="-170" w:rightChars="0" w:firstLine="240" w:firstLineChars="100"/>
        <w:rPr>
          <w:rFonts w:hint="eastAsia" w:ascii="宋体" w:hAnsi="宋体" w:eastAsia="宋体" w:cs="宋体"/>
          <w:bCs/>
          <w:sz w:val="24"/>
          <w:szCs w:val="24"/>
        </w:rPr>
      </w:pPr>
      <w:r>
        <w:rPr>
          <w:rFonts w:hint="eastAsia" w:ascii="宋体" w:hAnsi="宋体" w:eastAsia="宋体" w:cs="宋体"/>
          <w:sz w:val="24"/>
          <w:szCs w:val="24"/>
        </w:rPr>
        <w:t>*</w:t>
      </w:r>
      <w:r>
        <w:rPr>
          <w:rFonts w:hint="eastAsia" w:ascii="宋体" w:hAnsi="宋体" w:eastAsia="宋体" w:cs="宋体"/>
          <w:bCs/>
          <w:sz w:val="24"/>
          <w:szCs w:val="24"/>
          <w:lang w:val="en-US" w:eastAsia="zh-CN"/>
        </w:rPr>
        <w:t>5</w:t>
      </w:r>
      <w:r>
        <w:rPr>
          <w:rFonts w:hint="eastAsia" w:ascii="宋体" w:hAnsi="宋体" w:eastAsia="宋体" w:cs="宋体"/>
          <w:bCs/>
          <w:sz w:val="24"/>
          <w:szCs w:val="24"/>
        </w:rPr>
        <w:t>、最小脉宽：1064nm：</w:t>
      </w:r>
      <w:r>
        <w:rPr>
          <w:rFonts w:hint="eastAsia" w:ascii="宋体" w:hAnsi="宋体" w:eastAsia="宋体" w:cs="宋体"/>
          <w:bCs/>
          <w:sz w:val="24"/>
          <w:szCs w:val="24"/>
          <w:lang w:val="en-US" w:eastAsia="zh-CN"/>
        </w:rPr>
        <w:t>≤6</w:t>
      </w:r>
      <w:r>
        <w:rPr>
          <w:rFonts w:hint="eastAsia" w:ascii="宋体" w:hAnsi="宋体" w:eastAsia="宋体" w:cs="宋体"/>
          <w:bCs/>
          <w:sz w:val="24"/>
          <w:szCs w:val="24"/>
        </w:rPr>
        <w:t>ns</w:t>
      </w:r>
      <w:r>
        <w:rPr>
          <w:rFonts w:hint="eastAsia" w:ascii="宋体" w:hAnsi="宋体" w:eastAsia="宋体" w:cs="宋体"/>
          <w:bCs/>
          <w:sz w:val="24"/>
          <w:szCs w:val="24"/>
          <w:lang w:eastAsia="zh-CN"/>
        </w:rPr>
        <w:t>（</w:t>
      </w:r>
      <w:r>
        <w:rPr>
          <w:rFonts w:hint="eastAsia" w:ascii="宋体" w:hAnsi="宋体" w:eastAsia="宋体" w:cs="宋体"/>
          <w:bCs/>
          <w:sz w:val="24"/>
          <w:szCs w:val="24"/>
        </w:rPr>
        <w:t>±20%</w:t>
      </w:r>
      <w:r>
        <w:rPr>
          <w:rFonts w:hint="eastAsia" w:ascii="宋体" w:hAnsi="宋体" w:eastAsia="宋体" w:cs="宋体"/>
          <w:bCs/>
          <w:sz w:val="24"/>
          <w:szCs w:val="24"/>
          <w:lang w:eastAsia="zh-CN"/>
        </w:rPr>
        <w:t>）</w:t>
      </w:r>
      <w:r>
        <w:rPr>
          <w:rFonts w:hint="eastAsia" w:ascii="宋体" w:hAnsi="宋体" w:eastAsia="宋体" w:cs="宋体"/>
          <w:bCs/>
          <w:sz w:val="24"/>
          <w:szCs w:val="24"/>
        </w:rPr>
        <w:t>；532nm：</w:t>
      </w:r>
      <w:r>
        <w:rPr>
          <w:rFonts w:hint="eastAsia" w:ascii="宋体" w:hAnsi="宋体" w:eastAsia="宋体" w:cs="宋体"/>
          <w:bCs/>
          <w:sz w:val="24"/>
          <w:szCs w:val="24"/>
          <w:lang w:val="en-US" w:eastAsia="zh-CN"/>
        </w:rPr>
        <w:t>≤6.5</w:t>
      </w:r>
      <w:r>
        <w:rPr>
          <w:rFonts w:hint="eastAsia" w:ascii="宋体" w:hAnsi="宋体" w:eastAsia="宋体" w:cs="宋体"/>
          <w:bCs/>
          <w:sz w:val="24"/>
          <w:szCs w:val="24"/>
        </w:rPr>
        <w:t>ns</w:t>
      </w:r>
      <w:r>
        <w:rPr>
          <w:rFonts w:hint="eastAsia" w:ascii="宋体" w:hAnsi="宋体" w:eastAsia="宋体" w:cs="宋体"/>
          <w:bCs/>
          <w:sz w:val="24"/>
          <w:szCs w:val="24"/>
          <w:lang w:eastAsia="zh-CN"/>
        </w:rPr>
        <w:t>（</w:t>
      </w:r>
      <w:r>
        <w:rPr>
          <w:rFonts w:hint="eastAsia" w:ascii="宋体" w:hAnsi="宋体" w:eastAsia="宋体" w:cs="宋体"/>
          <w:bCs/>
          <w:sz w:val="24"/>
          <w:szCs w:val="24"/>
        </w:rPr>
        <w:t>±20%</w:t>
      </w:r>
      <w:r>
        <w:rPr>
          <w:rFonts w:hint="eastAsia" w:ascii="宋体" w:hAnsi="宋体" w:eastAsia="宋体" w:cs="宋体"/>
          <w:bCs/>
          <w:sz w:val="24"/>
          <w:szCs w:val="24"/>
          <w:lang w:eastAsia="zh-CN"/>
        </w:rPr>
        <w:t>）</w:t>
      </w:r>
      <w:r>
        <w:rPr>
          <w:rFonts w:hint="eastAsia" w:ascii="宋体" w:hAnsi="宋体" w:eastAsia="宋体" w:cs="宋体"/>
          <w:bCs/>
          <w:sz w:val="24"/>
          <w:szCs w:val="24"/>
        </w:rPr>
        <w:t>；</w:t>
      </w:r>
    </w:p>
    <w:p>
      <w:pPr>
        <w:numPr>
          <w:ilvl w:val="0"/>
          <w:numId w:val="0"/>
        </w:numPr>
        <w:spacing w:after="50" w:line="360" w:lineRule="auto"/>
        <w:ind w:leftChars="0" w:right="-170" w:rightChars="0" w:firstLine="240" w:firstLineChars="100"/>
        <w:rPr>
          <w:rFonts w:hint="eastAsia" w:ascii="宋体" w:hAnsi="宋体" w:eastAsia="宋体" w:cs="宋体"/>
          <w:bCs/>
          <w:sz w:val="24"/>
          <w:szCs w:val="24"/>
        </w:rPr>
      </w:pPr>
      <w:r>
        <w:rPr>
          <w:rFonts w:hint="eastAsia" w:ascii="宋体" w:hAnsi="宋体" w:eastAsia="宋体" w:cs="宋体"/>
          <w:sz w:val="24"/>
          <w:szCs w:val="24"/>
        </w:rPr>
        <w:t>*</w:t>
      </w:r>
      <w:r>
        <w:rPr>
          <w:rFonts w:hint="eastAsia" w:ascii="宋体" w:hAnsi="宋体" w:eastAsia="宋体" w:cs="宋体"/>
          <w:bCs/>
          <w:sz w:val="24"/>
          <w:szCs w:val="24"/>
          <w:lang w:val="en-US" w:eastAsia="zh-CN"/>
        </w:rPr>
        <w:t>6</w:t>
      </w:r>
      <w:r>
        <w:rPr>
          <w:rFonts w:hint="eastAsia" w:ascii="宋体" w:hAnsi="宋体" w:eastAsia="宋体" w:cs="宋体"/>
          <w:bCs/>
          <w:sz w:val="24"/>
          <w:szCs w:val="24"/>
        </w:rPr>
        <w:t>、输出方式：</w:t>
      </w:r>
      <w:r>
        <w:rPr>
          <w:rFonts w:hint="eastAsia" w:ascii="宋体" w:hAnsi="宋体" w:eastAsia="宋体" w:cs="宋体"/>
          <w:bCs/>
          <w:sz w:val="24"/>
          <w:szCs w:val="24"/>
          <w:highlight w:val="none"/>
        </w:rPr>
        <w:t>1064nm：</w:t>
      </w:r>
      <w:r>
        <w:rPr>
          <w:rFonts w:hint="eastAsia" w:ascii="宋体" w:hAnsi="宋体" w:eastAsia="宋体" w:cs="宋体"/>
          <w:bCs/>
          <w:sz w:val="24"/>
          <w:szCs w:val="24"/>
        </w:rPr>
        <w:t>单脉冲/双脉冲/长脉冲；</w:t>
      </w:r>
      <w:r>
        <w:rPr>
          <w:rFonts w:hint="eastAsia" w:ascii="宋体" w:hAnsi="宋体" w:eastAsia="宋体" w:cs="宋体"/>
          <w:bCs/>
          <w:sz w:val="24"/>
          <w:szCs w:val="24"/>
          <w:highlight w:val="none"/>
        </w:rPr>
        <w:t>532nm：</w:t>
      </w:r>
      <w:r>
        <w:rPr>
          <w:rFonts w:hint="eastAsia" w:ascii="宋体" w:hAnsi="宋体" w:eastAsia="宋体" w:cs="宋体"/>
          <w:bCs/>
          <w:sz w:val="24"/>
          <w:szCs w:val="24"/>
        </w:rPr>
        <w:t>单脉冲；</w:t>
      </w:r>
    </w:p>
    <w:p>
      <w:pPr>
        <w:numPr>
          <w:ilvl w:val="0"/>
          <w:numId w:val="0"/>
        </w:numPr>
        <w:spacing w:after="50" w:line="360" w:lineRule="auto"/>
        <w:ind w:leftChars="0" w:right="-170" w:rightChars="0" w:firstLine="240" w:firstLineChars="100"/>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、终端输出激光能量：1064nm：</w:t>
      </w:r>
      <w:r>
        <w:rPr>
          <w:rFonts w:hint="eastAsia" w:ascii="宋体" w:hAnsi="宋体" w:eastAsia="宋体" w:cs="宋体"/>
          <w:sz w:val="24"/>
          <w:szCs w:val="24"/>
          <w:lang w:val="en-US" w:eastAsia="zh-CN"/>
        </w:rPr>
        <w:t>≥1800</w:t>
      </w:r>
      <w:r>
        <w:rPr>
          <w:rFonts w:hint="eastAsia" w:ascii="宋体" w:hAnsi="宋体" w:eastAsia="宋体" w:cs="宋体"/>
          <w:sz w:val="24"/>
          <w:szCs w:val="24"/>
        </w:rPr>
        <w:t>mJ；532nm：</w:t>
      </w:r>
      <w:r>
        <w:rPr>
          <w:rFonts w:hint="eastAsia" w:ascii="宋体" w:hAnsi="宋体" w:eastAsia="宋体" w:cs="宋体"/>
          <w:sz w:val="24"/>
          <w:szCs w:val="24"/>
          <w:lang w:val="en-US" w:eastAsia="zh-CN"/>
        </w:rPr>
        <w:t>≥400</w:t>
      </w:r>
      <w:r>
        <w:rPr>
          <w:rFonts w:hint="eastAsia" w:ascii="宋体" w:hAnsi="宋体" w:eastAsia="宋体" w:cs="宋体"/>
          <w:sz w:val="24"/>
          <w:szCs w:val="24"/>
        </w:rPr>
        <w:t>mJ</w:t>
      </w:r>
      <w:r>
        <w:rPr>
          <w:rFonts w:hint="eastAsia" w:ascii="宋体" w:hAnsi="宋体" w:eastAsia="宋体" w:cs="宋体"/>
          <w:sz w:val="24"/>
          <w:szCs w:val="24"/>
          <w:lang w:eastAsia="zh-CN"/>
        </w:rPr>
        <w:t>。</w:t>
      </w:r>
    </w:p>
    <w:p>
      <w:pPr>
        <w:spacing w:after="50" w:line="360" w:lineRule="auto"/>
        <w:ind w:left="360" w:right="-170"/>
        <w:rPr>
          <w:rFonts w:hint="eastAsia" w:ascii="宋体" w:hAnsi="宋体" w:eastAsia="宋体" w:cs="宋体"/>
          <w:bCs/>
          <w:sz w:val="24"/>
          <w:szCs w:val="24"/>
        </w:rPr>
      </w:pPr>
      <w:r>
        <w:rPr>
          <w:rFonts w:hint="eastAsia" w:ascii="宋体" w:hAnsi="宋体" w:eastAsia="宋体" w:cs="宋体"/>
          <w:bCs/>
          <w:sz w:val="24"/>
          <w:szCs w:val="24"/>
          <w:lang w:val="en-US" w:eastAsia="zh-CN"/>
        </w:rPr>
        <w:t>8</w:t>
      </w:r>
      <w:r>
        <w:rPr>
          <w:rFonts w:hint="eastAsia" w:ascii="宋体" w:hAnsi="宋体" w:eastAsia="宋体" w:cs="宋体"/>
          <w:bCs/>
          <w:sz w:val="24"/>
          <w:szCs w:val="24"/>
        </w:rPr>
        <w:t>、光路系统：采用最新陶瓷单灯、双棒技术；</w:t>
      </w:r>
    </w:p>
    <w:p>
      <w:pPr>
        <w:spacing w:after="50" w:line="360" w:lineRule="auto"/>
        <w:ind w:left="360" w:right="-170"/>
        <w:rPr>
          <w:rFonts w:hint="eastAsia" w:ascii="宋体" w:hAnsi="宋体" w:eastAsia="宋体" w:cs="宋体"/>
          <w:bCs/>
          <w:sz w:val="24"/>
          <w:szCs w:val="24"/>
        </w:rPr>
      </w:pPr>
      <w:r>
        <w:rPr>
          <w:rFonts w:hint="eastAsia" w:ascii="宋体" w:hAnsi="宋体" w:eastAsia="宋体" w:cs="宋体"/>
          <w:bCs/>
          <w:sz w:val="24"/>
          <w:szCs w:val="24"/>
          <w:lang w:val="en-US" w:eastAsia="zh-CN"/>
        </w:rPr>
        <w:t>9</w:t>
      </w:r>
      <w:r>
        <w:rPr>
          <w:rFonts w:hint="eastAsia" w:ascii="宋体" w:hAnsi="宋体" w:eastAsia="宋体" w:cs="宋体"/>
          <w:bCs/>
          <w:sz w:val="24"/>
          <w:szCs w:val="24"/>
        </w:rPr>
        <w:t>、激光发散角：≤</w:t>
      </w:r>
      <w:r>
        <w:rPr>
          <w:rFonts w:hint="eastAsia" w:ascii="宋体" w:hAnsi="宋体" w:eastAsia="宋体" w:cs="宋体"/>
          <w:bCs/>
          <w:sz w:val="24"/>
          <w:szCs w:val="24"/>
          <w:lang w:val="en-US" w:eastAsia="zh-CN"/>
        </w:rPr>
        <w:t>8.5</w:t>
      </w:r>
      <w:r>
        <w:rPr>
          <w:rFonts w:hint="eastAsia" w:ascii="宋体" w:hAnsi="宋体" w:eastAsia="宋体" w:cs="宋体"/>
          <w:bCs/>
          <w:sz w:val="24"/>
          <w:szCs w:val="24"/>
        </w:rPr>
        <w:t>毫弧度；</w:t>
      </w:r>
    </w:p>
    <w:p>
      <w:pPr>
        <w:spacing w:after="50" w:line="360" w:lineRule="auto"/>
        <w:ind w:left="360" w:right="-170"/>
        <w:rPr>
          <w:rFonts w:hint="eastAsia" w:ascii="宋体" w:hAnsi="宋体" w:eastAsia="宋体" w:cs="宋体"/>
          <w:bCs/>
          <w:sz w:val="24"/>
          <w:szCs w:val="24"/>
        </w:rPr>
      </w:pPr>
      <w:r>
        <w:rPr>
          <w:rFonts w:hint="eastAsia" w:ascii="宋体" w:hAnsi="宋体" w:eastAsia="宋体" w:cs="宋体"/>
          <w:bCs/>
          <w:sz w:val="24"/>
          <w:szCs w:val="24"/>
        </w:rPr>
        <w:t>1</w:t>
      </w:r>
      <w:r>
        <w:rPr>
          <w:rFonts w:hint="eastAsia" w:ascii="宋体" w:hAnsi="宋体" w:eastAsia="宋体" w:cs="宋体"/>
          <w:bCs/>
          <w:sz w:val="24"/>
          <w:szCs w:val="24"/>
          <w:lang w:val="en-US" w:eastAsia="zh-CN"/>
        </w:rPr>
        <w:t>0</w:t>
      </w:r>
      <w:r>
        <w:rPr>
          <w:rFonts w:hint="eastAsia" w:ascii="宋体" w:hAnsi="宋体" w:eastAsia="宋体" w:cs="宋体"/>
          <w:bCs/>
          <w:sz w:val="24"/>
          <w:szCs w:val="24"/>
        </w:rPr>
        <w:t>、平行光输出：≥</w:t>
      </w:r>
      <w:r>
        <w:rPr>
          <w:rFonts w:hint="eastAsia" w:ascii="宋体" w:hAnsi="宋体" w:eastAsia="宋体" w:cs="宋体"/>
          <w:bCs/>
          <w:sz w:val="24"/>
          <w:szCs w:val="24"/>
          <w:lang w:val="en-US" w:eastAsia="zh-CN"/>
        </w:rPr>
        <w:t>7.8</w:t>
      </w:r>
      <w:r>
        <w:rPr>
          <w:rFonts w:hint="eastAsia" w:ascii="宋体" w:hAnsi="宋体" w:eastAsia="宋体" w:cs="宋体"/>
          <w:bCs/>
          <w:sz w:val="24"/>
          <w:szCs w:val="24"/>
        </w:rPr>
        <w:t>mm；</w:t>
      </w:r>
    </w:p>
    <w:p>
      <w:pPr>
        <w:numPr>
          <w:ilvl w:val="0"/>
          <w:numId w:val="0"/>
        </w:numPr>
        <w:spacing w:after="50" w:line="360" w:lineRule="auto"/>
        <w:ind w:leftChars="0" w:right="-170" w:rightChars="0" w:firstLine="480" w:firstLineChars="200"/>
        <w:rPr>
          <w:rFonts w:hint="eastAsia" w:ascii="宋体" w:hAnsi="宋体" w:eastAsia="宋体" w:cs="宋体"/>
          <w:bCs/>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、显示功能：</w:t>
      </w:r>
      <w:r>
        <w:rPr>
          <w:rFonts w:hint="eastAsia" w:ascii="宋体" w:hAnsi="宋体" w:eastAsia="宋体" w:cs="宋体"/>
          <w:sz w:val="24"/>
          <w:szCs w:val="24"/>
          <w:lang w:val="en-US" w:eastAsia="zh-CN"/>
        </w:rPr>
        <w:t>≥7</w:t>
      </w:r>
      <w:r>
        <w:rPr>
          <w:rFonts w:hint="eastAsia" w:ascii="宋体" w:hAnsi="宋体" w:eastAsia="宋体" w:cs="宋体"/>
          <w:sz w:val="24"/>
          <w:szCs w:val="24"/>
        </w:rPr>
        <w:t>″彩色触摸屏显示，设有医生操作界面及能量修正界面，腔体温度显示功能；具有光斑单次计数、累计计数、计时，故障语言显示，密码设置，常用数据储存功能；</w:t>
      </w:r>
    </w:p>
    <w:p>
      <w:pPr>
        <w:numPr>
          <w:ilvl w:val="0"/>
          <w:numId w:val="0"/>
        </w:numPr>
        <w:spacing w:after="50" w:line="360" w:lineRule="auto"/>
        <w:ind w:leftChars="0" w:right="-170" w:rightChars="0" w:firstLine="240" w:firstLineChars="1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、传输方式：国际新型</w:t>
      </w:r>
      <w:r>
        <w:rPr>
          <w:rFonts w:hint="eastAsia" w:ascii="宋体" w:hAnsi="宋体" w:eastAsia="宋体" w:cs="宋体"/>
          <w:sz w:val="24"/>
          <w:szCs w:val="24"/>
          <w:lang w:val="en-US" w:eastAsia="zh-CN"/>
        </w:rPr>
        <w:t>7</w:t>
      </w:r>
      <w:r>
        <w:rPr>
          <w:rFonts w:hint="eastAsia" w:ascii="宋体" w:hAnsi="宋体" w:eastAsia="宋体" w:cs="宋体"/>
          <w:sz w:val="24"/>
          <w:szCs w:val="24"/>
        </w:rPr>
        <w:t>关节平衡锤式导光臂，配带能量密度调节及同步显示功能；</w:t>
      </w:r>
    </w:p>
    <w:p>
      <w:pPr>
        <w:numPr>
          <w:ilvl w:val="0"/>
          <w:numId w:val="0"/>
        </w:numPr>
        <w:spacing w:after="50" w:line="360" w:lineRule="auto"/>
        <w:ind w:leftChars="0" w:right="-170" w:rightChars="0" w:firstLine="240" w:firstLineChars="1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、冷却方式：内置封闭水冷循环系统，具有智能温度调节系统，水温控制范围：</w:t>
      </w:r>
      <w:r>
        <w:rPr>
          <w:rFonts w:hint="eastAsia" w:ascii="宋体" w:hAnsi="宋体" w:eastAsia="宋体" w:cs="宋体"/>
          <w:sz w:val="24"/>
          <w:szCs w:val="24"/>
          <w:lang w:val="en-US" w:eastAsia="zh-CN"/>
        </w:rPr>
        <w:t>15</w:t>
      </w:r>
      <w:r>
        <w:rPr>
          <w:rFonts w:hint="eastAsia" w:ascii="宋体" w:hAnsi="宋体" w:eastAsia="宋体" w:cs="宋体"/>
          <w:sz w:val="24"/>
          <w:szCs w:val="24"/>
        </w:rPr>
        <w:t>0C</w:t>
      </w:r>
      <w:r>
        <w:rPr>
          <w:rFonts w:hint="eastAsia" w:ascii="宋体" w:hAnsi="宋体" w:eastAsia="宋体" w:cs="宋体"/>
          <w:sz w:val="24"/>
          <w:szCs w:val="24"/>
          <w:lang w:val="en-US" w:eastAsia="zh-CN"/>
        </w:rPr>
        <w:t>-36</w:t>
      </w:r>
      <w:r>
        <w:rPr>
          <w:rFonts w:hint="eastAsia" w:ascii="宋体" w:hAnsi="宋体" w:eastAsia="宋体" w:cs="宋体"/>
          <w:sz w:val="24"/>
          <w:szCs w:val="24"/>
        </w:rPr>
        <w:t>0C；</w:t>
      </w:r>
    </w:p>
    <w:p>
      <w:pPr>
        <w:numPr>
          <w:ilvl w:val="0"/>
          <w:numId w:val="0"/>
        </w:numPr>
        <w:spacing w:after="50" w:line="360" w:lineRule="auto"/>
        <w:ind w:left="360" w:leftChars="0" w:right="-170" w:righ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14、工作条件：工作环境温度0℃以下均可正常工作，相对湿度≤80%、大气压力70kPa～106kPa、供电电源AC220V/50Hz；</w:t>
      </w:r>
    </w:p>
    <w:p>
      <w:pPr>
        <w:numPr>
          <w:ilvl w:val="0"/>
          <w:numId w:val="0"/>
        </w:numPr>
        <w:spacing w:after="50" w:line="360" w:lineRule="auto"/>
        <w:ind w:left="360" w:leftChars="0" w:right="-170" w:righ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15、引导光束：红色激光（波长650nm，功率5mW）；</w:t>
      </w:r>
    </w:p>
    <w:p>
      <w:pPr>
        <w:numPr>
          <w:ilvl w:val="0"/>
          <w:numId w:val="0"/>
        </w:numPr>
        <w:spacing w:after="50" w:line="360" w:lineRule="auto"/>
        <w:ind w:left="360" w:leftChars="0" w:right="-170" w:righ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16、尺寸：≤900mm*940mm*360mm(未装导光臂时)，具体以实际场地为准；</w:t>
      </w:r>
    </w:p>
    <w:p>
      <w:pPr>
        <w:numPr>
          <w:ilvl w:val="0"/>
          <w:numId w:val="0"/>
        </w:numPr>
        <w:spacing w:after="50" w:line="360" w:lineRule="auto"/>
        <w:ind w:left="360" w:leftChars="0" w:right="-170" w:righ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17、输入功率：≥1150VA；断路器规格：10A空气开关；</w:t>
      </w:r>
    </w:p>
    <w:p>
      <w:pPr>
        <w:numPr>
          <w:ilvl w:val="0"/>
          <w:numId w:val="0"/>
        </w:numPr>
        <w:spacing w:after="50" w:line="360" w:lineRule="auto"/>
        <w:ind w:left="360" w:leftChars="0" w:right="-170" w:rightChars="0"/>
        <w:rPr>
          <w:rFonts w:hint="eastAsia" w:ascii="宋体" w:hAnsi="宋体" w:eastAsia="宋体" w:cs="宋体"/>
          <w:bCs/>
          <w:sz w:val="24"/>
          <w:szCs w:val="24"/>
        </w:rPr>
      </w:pPr>
      <w:r>
        <w:rPr>
          <w:rFonts w:hint="eastAsia" w:ascii="宋体" w:hAnsi="宋体" w:eastAsia="宋体" w:cs="宋体"/>
          <w:sz w:val="24"/>
          <w:szCs w:val="24"/>
          <w:lang w:val="en-US" w:eastAsia="zh-CN"/>
        </w:rPr>
        <w:t>18、输出控制：脚踏开关；</w:t>
      </w:r>
      <w:r>
        <w:rPr>
          <w:rFonts w:hint="eastAsia" w:ascii="宋体" w:hAnsi="宋体" w:eastAsia="宋体" w:cs="宋体"/>
          <w:bCs/>
          <w:sz w:val="24"/>
          <w:szCs w:val="24"/>
        </w:rPr>
        <w:t xml:space="preserve"> </w:t>
      </w:r>
    </w:p>
    <w:p>
      <w:pPr>
        <w:spacing w:line="440" w:lineRule="exact"/>
        <w:jc w:val="both"/>
        <w:rPr>
          <w:rFonts w:hint="eastAsia" w:ascii="宋体" w:hAnsi="宋体" w:cs="楷体_GB2312"/>
          <w:bCs/>
          <w:sz w:val="24"/>
        </w:rPr>
      </w:pPr>
    </w:p>
    <w:p>
      <w:pPr>
        <w:rPr>
          <w:rFonts w:hint="eastAsia"/>
        </w:rPr>
      </w:pPr>
    </w:p>
    <w:p>
      <w:pPr>
        <w:spacing w:line="440" w:lineRule="exact"/>
        <w:jc w:val="center"/>
        <w:outlineLvl w:val="0"/>
        <w:rPr>
          <w:rFonts w:hint="eastAsia" w:ascii="宋体" w:hAnsi="宋体" w:cs="宋体"/>
          <w:b/>
          <w:sz w:val="24"/>
          <w:szCs w:val="24"/>
        </w:rPr>
      </w:pPr>
    </w:p>
    <w:p>
      <w:pPr>
        <w:spacing w:line="440" w:lineRule="exact"/>
        <w:jc w:val="center"/>
        <w:outlineLvl w:val="0"/>
        <w:rPr>
          <w:rFonts w:hint="eastAsia" w:ascii="宋体" w:hAnsi="宋体" w:cs="宋体"/>
          <w:b/>
          <w:sz w:val="24"/>
          <w:szCs w:val="24"/>
        </w:rPr>
      </w:pPr>
    </w:p>
    <w:p>
      <w:pPr>
        <w:pStyle w:val="2"/>
        <w:jc w:val="center"/>
        <w:rPr>
          <w:rFonts w:hint="eastAsia" w:asciiTheme="majorEastAsia" w:hAnsiTheme="majorEastAsia" w:eastAsiaTheme="majorEastAsia" w:cstheme="majorEastAsia"/>
          <w:b/>
          <w:bCs/>
          <w:sz w:val="24"/>
          <w:szCs w:val="24"/>
          <w:highlight w:val="red"/>
          <w:lang w:val="en-US" w:eastAsia="zh-CN"/>
        </w:rPr>
      </w:pPr>
      <w:r>
        <w:rPr>
          <w:rFonts w:hint="eastAsia" w:asciiTheme="majorEastAsia" w:hAnsiTheme="majorEastAsia" w:eastAsiaTheme="majorEastAsia" w:cstheme="majorEastAsia"/>
          <w:b/>
          <w:bCs/>
          <w:sz w:val="24"/>
          <w:szCs w:val="24"/>
          <w:highlight w:val="red"/>
          <w:lang w:val="en-US" w:eastAsia="zh-CN"/>
        </w:rPr>
        <w:t>五标段招标参数</w:t>
      </w:r>
    </w:p>
    <w:p>
      <w:pPr>
        <w:pStyle w:val="2"/>
        <w:jc w:val="center"/>
        <w:rPr>
          <w:rFonts w:hint="eastAsia" w:asciiTheme="majorEastAsia" w:hAnsiTheme="majorEastAsia" w:eastAsiaTheme="majorEastAsia" w:cstheme="majorEastAsia"/>
          <w:b/>
          <w:bCs/>
          <w:sz w:val="24"/>
          <w:szCs w:val="24"/>
          <w:lang w:eastAsia="zh-CN"/>
        </w:rPr>
      </w:pPr>
      <w:r>
        <w:rPr>
          <w:rFonts w:hint="eastAsia" w:asciiTheme="majorEastAsia" w:hAnsiTheme="majorEastAsia" w:eastAsiaTheme="majorEastAsia" w:cstheme="majorEastAsia"/>
          <w:b/>
          <w:bCs/>
          <w:sz w:val="24"/>
          <w:szCs w:val="24"/>
        </w:rPr>
        <w:t>动态心电图记录仪</w:t>
      </w:r>
      <w:r>
        <w:rPr>
          <w:rFonts w:hint="eastAsia" w:asciiTheme="majorEastAsia" w:hAnsiTheme="majorEastAsia" w:eastAsiaTheme="majorEastAsia" w:cstheme="majorEastAsia"/>
          <w:b/>
          <w:bCs/>
          <w:sz w:val="24"/>
          <w:szCs w:val="24"/>
          <w:lang w:eastAsia="zh-CN"/>
        </w:rPr>
        <w:t>（</w:t>
      </w:r>
      <w:r>
        <w:rPr>
          <w:rFonts w:hint="eastAsia" w:asciiTheme="majorEastAsia" w:hAnsiTheme="majorEastAsia" w:eastAsiaTheme="majorEastAsia" w:cstheme="majorEastAsia"/>
          <w:b/>
          <w:bCs/>
          <w:sz w:val="24"/>
          <w:szCs w:val="24"/>
          <w:lang w:val="en-US" w:eastAsia="zh-CN"/>
        </w:rPr>
        <w:t>10台</w:t>
      </w:r>
      <w:r>
        <w:rPr>
          <w:rFonts w:hint="eastAsia" w:asciiTheme="majorEastAsia" w:hAnsiTheme="majorEastAsia" w:eastAsiaTheme="majorEastAsia" w:cstheme="majorEastAsia"/>
          <w:b/>
          <w:bCs/>
          <w:sz w:val="24"/>
          <w:szCs w:val="24"/>
          <w:lang w:eastAsia="zh-CN"/>
        </w:rPr>
        <w:t>）</w:t>
      </w:r>
    </w:p>
    <w:p>
      <w:pPr>
        <w:numPr>
          <w:ilvl w:val="0"/>
          <w:numId w:val="8"/>
        </w:numPr>
        <w:spacing w:line="360" w:lineRule="auto"/>
        <w:rPr>
          <w:rFonts w:hint="eastAsia" w:ascii="宋体" w:hAnsi="宋体" w:eastAsia="宋体" w:cs="宋体"/>
          <w:b/>
          <w:kern w:val="0"/>
          <w:sz w:val="24"/>
          <w:szCs w:val="24"/>
        </w:rPr>
      </w:pPr>
      <w:r>
        <w:rPr>
          <w:rFonts w:hint="eastAsia" w:ascii="宋体" w:hAnsi="宋体" w:eastAsia="宋体" w:cs="宋体"/>
          <w:b/>
          <w:kern w:val="0"/>
          <w:sz w:val="24"/>
          <w:szCs w:val="24"/>
        </w:rPr>
        <w:t>采集盒：</w:t>
      </w:r>
    </w:p>
    <w:p>
      <w:pPr>
        <w:spacing w:line="360" w:lineRule="auto"/>
        <w:rPr>
          <w:rFonts w:hint="eastAsia" w:ascii="宋体" w:hAnsi="宋体" w:eastAsia="宋体" w:cs="宋体"/>
          <w:kern w:val="0"/>
          <w:sz w:val="24"/>
          <w:szCs w:val="24"/>
        </w:rPr>
      </w:pPr>
      <w:r>
        <w:rPr>
          <w:rFonts w:hint="eastAsia" w:ascii="宋体" w:hAnsi="宋体" w:eastAsia="宋体" w:cs="宋体"/>
          <w:b w:val="0"/>
          <w:bCs/>
          <w:sz w:val="24"/>
          <w:szCs w:val="24"/>
        </w:rPr>
        <w:t>*</w:t>
      </w:r>
      <w:r>
        <w:rPr>
          <w:rFonts w:hint="eastAsia" w:ascii="宋体" w:hAnsi="宋体" w:eastAsia="宋体" w:cs="宋体"/>
          <w:kern w:val="0"/>
          <w:sz w:val="24"/>
          <w:szCs w:val="24"/>
        </w:rPr>
        <w:t>1.1外形精巧，体积小，</w:t>
      </w:r>
      <w:r>
        <w:rPr>
          <w:rFonts w:hint="eastAsia" w:ascii="宋体" w:hAnsi="宋体" w:eastAsia="宋体" w:cs="宋体"/>
          <w:kern w:val="0"/>
          <w:sz w:val="24"/>
          <w:szCs w:val="24"/>
          <w:highlight w:val="none"/>
        </w:rPr>
        <w:t>重量</w:t>
      </w:r>
      <w:r>
        <w:rPr>
          <w:rFonts w:hint="eastAsia" w:ascii="宋体" w:hAnsi="宋体" w:eastAsia="宋体" w:cs="宋体"/>
          <w:kern w:val="0"/>
          <w:sz w:val="24"/>
          <w:szCs w:val="24"/>
          <w:highlight w:val="none"/>
          <w:lang w:val="en-US" w:eastAsia="zh-CN"/>
        </w:rPr>
        <w:t>≤</w:t>
      </w:r>
      <w:r>
        <w:rPr>
          <w:rFonts w:hint="eastAsia" w:ascii="宋体" w:hAnsi="宋体" w:eastAsia="宋体" w:cs="宋体"/>
          <w:kern w:val="0"/>
          <w:sz w:val="24"/>
          <w:szCs w:val="24"/>
          <w:highlight w:val="none"/>
        </w:rPr>
        <w:t>70克，</w:t>
      </w:r>
      <w:r>
        <w:rPr>
          <w:rFonts w:hint="eastAsia" w:ascii="宋体" w:hAnsi="宋体" w:eastAsia="宋体" w:cs="宋体"/>
          <w:kern w:val="0"/>
          <w:sz w:val="24"/>
          <w:szCs w:val="24"/>
        </w:rPr>
        <w:t xml:space="preserve">方便受检者佩戴  </w:t>
      </w:r>
    </w:p>
    <w:p>
      <w:pPr>
        <w:spacing w:line="360" w:lineRule="auto"/>
        <w:rPr>
          <w:rFonts w:hint="eastAsia" w:ascii="宋体" w:hAnsi="宋体" w:eastAsia="宋体" w:cs="宋体"/>
          <w:kern w:val="0"/>
          <w:sz w:val="24"/>
          <w:szCs w:val="24"/>
        </w:rPr>
      </w:pPr>
      <w:r>
        <w:rPr>
          <w:rFonts w:hint="eastAsia" w:ascii="宋体" w:hAnsi="宋体" w:eastAsia="宋体" w:cs="宋体"/>
          <w:b w:val="0"/>
          <w:bCs/>
          <w:sz w:val="24"/>
          <w:szCs w:val="24"/>
        </w:rPr>
        <w:t>*</w:t>
      </w:r>
      <w:r>
        <w:rPr>
          <w:rFonts w:hint="eastAsia" w:ascii="宋体" w:hAnsi="宋体" w:eastAsia="宋体" w:cs="宋体"/>
          <w:kern w:val="0"/>
          <w:sz w:val="24"/>
          <w:szCs w:val="24"/>
        </w:rPr>
        <w:t>1.2存储方式及容量mircoSD卡存储，容量≥1G</w:t>
      </w:r>
    </w:p>
    <w:p>
      <w:pPr>
        <w:spacing w:line="360" w:lineRule="auto"/>
        <w:rPr>
          <w:rFonts w:hint="eastAsia" w:ascii="宋体" w:hAnsi="宋体" w:eastAsia="宋体" w:cs="宋体"/>
          <w:kern w:val="0"/>
          <w:sz w:val="24"/>
          <w:szCs w:val="24"/>
        </w:rPr>
      </w:pPr>
      <w:r>
        <w:rPr>
          <w:rFonts w:hint="eastAsia" w:ascii="宋体" w:hAnsi="宋体" w:eastAsia="宋体" w:cs="宋体"/>
          <w:b w:val="0"/>
          <w:bCs/>
          <w:sz w:val="24"/>
          <w:szCs w:val="24"/>
        </w:rPr>
        <w:t>*</w:t>
      </w:r>
      <w:r>
        <w:rPr>
          <w:rFonts w:hint="eastAsia" w:ascii="宋体" w:hAnsi="宋体" w:eastAsia="宋体" w:cs="宋体"/>
          <w:kern w:val="0"/>
          <w:sz w:val="24"/>
          <w:szCs w:val="24"/>
        </w:rPr>
        <w:t>1.3采集盒为彩色屏幕显示波形，可以查看电极连接情况及病人信息。</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1.4具有事件按钮，可以准确记录事件发生的时间</w:t>
      </w:r>
    </w:p>
    <w:p>
      <w:pPr>
        <w:spacing w:line="360" w:lineRule="auto"/>
        <w:rPr>
          <w:rFonts w:hint="eastAsia" w:ascii="宋体" w:hAnsi="宋体" w:eastAsia="宋体" w:cs="宋体"/>
          <w:kern w:val="0"/>
          <w:sz w:val="24"/>
          <w:szCs w:val="24"/>
        </w:rPr>
      </w:pPr>
      <w:r>
        <w:rPr>
          <w:rFonts w:hint="eastAsia" w:ascii="宋体" w:hAnsi="宋体" w:eastAsia="宋体" w:cs="宋体"/>
          <w:b w:val="0"/>
          <w:bCs/>
          <w:sz w:val="24"/>
          <w:szCs w:val="24"/>
        </w:rPr>
        <w:t>*</w:t>
      </w:r>
      <w:r>
        <w:rPr>
          <w:rFonts w:hint="eastAsia" w:ascii="宋体" w:hAnsi="宋体" w:eastAsia="宋体" w:cs="宋体"/>
          <w:kern w:val="0"/>
          <w:sz w:val="24"/>
          <w:szCs w:val="24"/>
        </w:rPr>
        <w:t>1.5灵活的数据传输方式，同时支持microSD卡拔插方式和USB2.0高速直接数据读取方式</w:t>
      </w:r>
    </w:p>
    <w:p>
      <w:pPr>
        <w:numPr>
          <w:ilvl w:val="0"/>
          <w:numId w:val="8"/>
        </w:numPr>
        <w:spacing w:line="360" w:lineRule="auto"/>
        <w:rPr>
          <w:rFonts w:hint="eastAsia" w:ascii="宋体" w:hAnsi="宋体" w:eastAsia="宋体" w:cs="宋体"/>
          <w:b/>
          <w:kern w:val="0"/>
          <w:sz w:val="24"/>
          <w:szCs w:val="24"/>
        </w:rPr>
      </w:pPr>
      <w:r>
        <w:rPr>
          <w:rFonts w:hint="eastAsia" w:ascii="宋体" w:hAnsi="宋体" w:eastAsia="宋体" w:cs="宋体"/>
          <w:b/>
          <w:kern w:val="0"/>
          <w:sz w:val="24"/>
          <w:szCs w:val="24"/>
        </w:rPr>
        <w:t>信号处理</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2.1频率响应</w:t>
      </w:r>
      <w:r>
        <w:rPr>
          <w:rFonts w:hint="eastAsia" w:ascii="宋体" w:hAnsi="宋体" w:eastAsia="宋体" w:cs="宋体"/>
          <w:kern w:val="0"/>
          <w:sz w:val="24"/>
          <w:szCs w:val="24"/>
          <w:highlight w:val="none"/>
        </w:rPr>
        <w:t xml:space="preserve">：0.05～50Hz  </w:t>
      </w:r>
      <w:r>
        <w:rPr>
          <w:rFonts w:hint="eastAsia" w:ascii="宋体" w:hAnsi="宋体" w:eastAsia="宋体" w:cs="宋体"/>
          <w:kern w:val="0"/>
          <w:sz w:val="24"/>
          <w:szCs w:val="24"/>
        </w:rPr>
        <w:t xml:space="preserve">  </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2.2输入阻抗：</w:t>
      </w:r>
      <w:r>
        <w:rPr>
          <w:rFonts w:hint="eastAsia" w:ascii="宋体" w:hAnsi="宋体" w:eastAsia="宋体" w:cs="宋体"/>
          <w:color w:val="000000"/>
          <w:kern w:val="0"/>
          <w:sz w:val="24"/>
          <w:szCs w:val="24"/>
        </w:rPr>
        <w:t>≥20MΩ</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2.3输入回路电流：≤0.1uA   </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2.4噪声电平：≤50μVp-p</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2.5极化电压：±300mV          </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2.6共模抑制比（CMRR）</w:t>
      </w:r>
      <w:r>
        <w:rPr>
          <w:rFonts w:hint="eastAsia" w:ascii="宋体" w:hAnsi="宋体" w:eastAsia="宋体" w:cs="宋体"/>
          <w:kern w:val="0"/>
          <w:sz w:val="24"/>
          <w:szCs w:val="24"/>
          <w:highlight w:val="none"/>
        </w:rPr>
        <w:t xml:space="preserve">：≥95dB    </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2.7时间常数：≥3.2s                </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2.8增益： 0.5、1、2</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2.9记录通道：12通道          </w:t>
      </w:r>
    </w:p>
    <w:p>
      <w:pPr>
        <w:spacing w:line="360" w:lineRule="auto"/>
        <w:rPr>
          <w:rFonts w:hint="eastAsia" w:ascii="宋体" w:hAnsi="宋体" w:eastAsia="宋体" w:cs="宋体"/>
          <w:kern w:val="0"/>
          <w:sz w:val="24"/>
          <w:szCs w:val="24"/>
        </w:rPr>
      </w:pPr>
      <w:r>
        <w:rPr>
          <w:rFonts w:hint="eastAsia" w:ascii="宋体" w:hAnsi="宋体" w:eastAsia="宋体" w:cs="宋体"/>
          <w:b w:val="0"/>
          <w:bCs/>
          <w:sz w:val="24"/>
          <w:szCs w:val="24"/>
        </w:rPr>
        <w:t>*</w:t>
      </w:r>
      <w:r>
        <w:rPr>
          <w:rFonts w:hint="eastAsia" w:ascii="宋体" w:hAnsi="宋体" w:eastAsia="宋体" w:cs="宋体"/>
          <w:kern w:val="0"/>
          <w:sz w:val="24"/>
          <w:szCs w:val="24"/>
        </w:rPr>
        <w:t xml:space="preserve">2.10采样率： 128、256、512、1024Hz，默认为128Hz  </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2.11 A/D转换精度：8、12、14、16、18位可调，默认为16位</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2.12起搏检测：多通道同时检测</w:t>
      </w:r>
    </w:p>
    <w:p>
      <w:pPr>
        <w:spacing w:line="360" w:lineRule="auto"/>
        <w:rPr>
          <w:rFonts w:hint="eastAsia" w:ascii="宋体" w:hAnsi="宋体" w:eastAsia="宋体" w:cs="宋体"/>
          <w:b/>
          <w:kern w:val="0"/>
          <w:sz w:val="24"/>
          <w:szCs w:val="24"/>
        </w:rPr>
      </w:pPr>
      <w:r>
        <w:rPr>
          <w:rFonts w:hint="eastAsia" w:ascii="宋体" w:hAnsi="宋体" w:eastAsia="宋体" w:cs="宋体"/>
          <w:b/>
          <w:bCs/>
          <w:kern w:val="0"/>
          <w:sz w:val="24"/>
          <w:szCs w:val="24"/>
        </w:rPr>
        <w:t>三、</w:t>
      </w:r>
      <w:r>
        <w:rPr>
          <w:rFonts w:hint="eastAsia" w:ascii="宋体" w:hAnsi="宋体" w:eastAsia="宋体" w:cs="宋体"/>
          <w:b/>
          <w:kern w:val="0"/>
          <w:sz w:val="24"/>
          <w:szCs w:val="24"/>
        </w:rPr>
        <w:t>软件要求</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3.1软件同时兼容3/12导联记录盒</w:t>
      </w:r>
    </w:p>
    <w:p>
      <w:pPr>
        <w:spacing w:line="360" w:lineRule="auto"/>
        <w:rPr>
          <w:rFonts w:hint="eastAsia" w:ascii="宋体" w:hAnsi="宋体" w:eastAsia="宋体" w:cs="宋体"/>
          <w:kern w:val="0"/>
          <w:sz w:val="24"/>
          <w:szCs w:val="24"/>
        </w:rPr>
      </w:pPr>
      <w:r>
        <w:rPr>
          <w:rFonts w:hint="eastAsia" w:ascii="宋体" w:hAnsi="宋体" w:eastAsia="宋体" w:cs="宋体"/>
          <w:b w:val="0"/>
          <w:bCs/>
          <w:sz w:val="24"/>
          <w:szCs w:val="24"/>
        </w:rPr>
        <w:t>*</w:t>
      </w:r>
      <w:r>
        <w:rPr>
          <w:rFonts w:hint="eastAsia" w:ascii="宋体" w:hAnsi="宋体" w:eastAsia="宋体" w:cs="宋体"/>
          <w:kern w:val="0"/>
          <w:sz w:val="24"/>
          <w:szCs w:val="24"/>
        </w:rPr>
        <w:t>3.2根据用户需要，配置软件界面工作流程功能</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3.3 心电波形自学习功能，实现模板高效匹配</w:t>
      </w:r>
    </w:p>
    <w:p>
      <w:pPr>
        <w:spacing w:line="360" w:lineRule="auto"/>
        <w:ind w:left="420" w:hanging="480" w:hangingChars="200"/>
        <w:rPr>
          <w:rFonts w:hint="eastAsia" w:ascii="宋体" w:hAnsi="宋体" w:eastAsia="宋体" w:cs="宋体"/>
          <w:kern w:val="0"/>
          <w:sz w:val="24"/>
          <w:szCs w:val="24"/>
        </w:rPr>
      </w:pPr>
      <w:r>
        <w:rPr>
          <w:rFonts w:hint="eastAsia" w:ascii="宋体" w:hAnsi="宋体" w:eastAsia="宋体" w:cs="宋体"/>
          <w:kern w:val="0"/>
          <w:sz w:val="24"/>
          <w:szCs w:val="24"/>
        </w:rPr>
        <w:t>3.4 支持Lorenz散点图、直方图、时间散点图、叠加图等分析工具，快速有效的协助用户进行心拍分析；</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3.5具有反混淆分析功能，模扳聚类后可将模扳的内的心电波形叠加,并能根据形态差异分</w:t>
      </w:r>
      <w:r>
        <w:rPr>
          <w:rFonts w:hint="eastAsia" w:ascii="宋体" w:hAnsi="宋体" w:eastAsia="宋体" w:cs="宋体"/>
          <w:kern w:val="0"/>
          <w:sz w:val="24"/>
          <w:szCs w:val="24"/>
        </w:rPr>
        <w:tab/>
      </w:r>
      <w:r>
        <w:rPr>
          <w:rFonts w:hint="eastAsia" w:ascii="宋体" w:hAnsi="宋体" w:eastAsia="宋体" w:cs="宋体"/>
          <w:kern w:val="0"/>
          <w:sz w:val="24"/>
          <w:szCs w:val="24"/>
        </w:rPr>
        <w:t>辨出所需要的心搏并加以修改，可浏览、分析、修改波形</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3.6心电图编辑窗口的具有自动播放功能，播放速度可调</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*3.7软件对记录的所有动态心电图数据的ST段变化进行统计总结，显示ST段变化</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的趋势，ST测量不准确时，可以进行ST段重分析。</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3.8可快速的查找各个时间点心电图和ST段变化，可修改/添加ST事件</w:t>
      </w:r>
    </w:p>
    <w:p>
      <w:pPr>
        <w:spacing w:line="360" w:lineRule="auto"/>
        <w:rPr>
          <w:rFonts w:hint="eastAsia" w:ascii="宋体" w:hAnsi="宋体" w:eastAsia="宋体" w:cs="宋体"/>
          <w:sz w:val="24"/>
          <w:szCs w:val="24"/>
        </w:rPr>
      </w:pPr>
      <w:r>
        <w:rPr>
          <w:rFonts w:hint="eastAsia" w:ascii="宋体" w:hAnsi="宋体" w:eastAsia="宋体" w:cs="宋体"/>
          <w:sz w:val="24"/>
          <w:szCs w:val="24"/>
        </w:rPr>
        <w:t>3.9可以对AOO、VOO、AAI、VVI、DDD等十六种起搏器进行分析，</w:t>
      </w:r>
      <w:r>
        <w:rPr>
          <w:rFonts w:hint="eastAsia" w:ascii="宋体" w:hAnsi="宋体" w:eastAsia="宋体" w:cs="宋体"/>
          <w:kern w:val="0"/>
          <w:sz w:val="24"/>
          <w:szCs w:val="24"/>
        </w:rPr>
        <w:t>具备起搏脉冲检测功能，</w:t>
      </w:r>
      <w:r>
        <w:rPr>
          <w:rFonts w:hint="eastAsia" w:ascii="宋体" w:hAnsi="宋体" w:eastAsia="宋体" w:cs="宋体"/>
          <w:kern w:val="0"/>
          <w:sz w:val="24"/>
          <w:szCs w:val="24"/>
        </w:rPr>
        <w:tab/>
      </w:r>
      <w:r>
        <w:rPr>
          <w:rFonts w:hint="eastAsia" w:ascii="宋体" w:hAnsi="宋体" w:eastAsia="宋体" w:cs="宋体"/>
          <w:kern w:val="0"/>
          <w:sz w:val="24"/>
          <w:szCs w:val="24"/>
        </w:rPr>
        <w:t>起博采样率达10000点/秒</w:t>
      </w:r>
    </w:p>
    <w:p>
      <w:pPr>
        <w:spacing w:line="360" w:lineRule="auto"/>
        <w:ind w:left="420" w:hanging="480" w:hangingChars="200"/>
        <w:rPr>
          <w:rFonts w:hint="eastAsia" w:ascii="宋体" w:hAnsi="宋体" w:eastAsia="宋体" w:cs="宋体"/>
          <w:kern w:val="0"/>
          <w:sz w:val="24"/>
          <w:szCs w:val="24"/>
        </w:rPr>
      </w:pPr>
      <w:r>
        <w:rPr>
          <w:rFonts w:hint="eastAsia" w:ascii="宋体" w:hAnsi="宋体" w:eastAsia="宋体" w:cs="宋体"/>
          <w:kern w:val="0"/>
          <w:sz w:val="24"/>
          <w:szCs w:val="24"/>
        </w:rPr>
        <w:t>3.10</w:t>
      </w:r>
      <w:r>
        <w:rPr>
          <w:rFonts w:hint="eastAsia" w:ascii="宋体" w:hAnsi="宋体" w:eastAsia="宋体" w:cs="宋体"/>
          <w:sz w:val="24"/>
          <w:szCs w:val="24"/>
        </w:rPr>
        <w:t>心率变异分析：从R-R间期散点图、时域趋势图、频域趋势图、时域趋势表、频域趋势表、长时程心率变异、心率变异三维图七方面进行分析，分析全面到位</w:t>
      </w:r>
    </w:p>
    <w:p>
      <w:pPr>
        <w:spacing w:line="360" w:lineRule="auto"/>
        <w:rPr>
          <w:rFonts w:hint="eastAsia" w:ascii="宋体" w:hAnsi="宋体" w:eastAsia="宋体" w:cs="宋体"/>
          <w:sz w:val="24"/>
          <w:szCs w:val="24"/>
        </w:rPr>
      </w:pPr>
      <w:r>
        <w:rPr>
          <w:rFonts w:hint="eastAsia" w:ascii="宋体" w:hAnsi="宋体" w:eastAsia="宋体" w:cs="宋体"/>
          <w:kern w:val="0"/>
          <w:sz w:val="24"/>
          <w:szCs w:val="24"/>
        </w:rPr>
        <w:t>3.11</w:t>
      </w:r>
      <w:r>
        <w:rPr>
          <w:rFonts w:hint="eastAsia" w:ascii="宋体" w:hAnsi="宋体" w:eastAsia="宋体" w:cs="宋体"/>
          <w:sz w:val="24"/>
          <w:szCs w:val="24"/>
        </w:rPr>
        <w:t>具有专门的房扑、房颤分析功能及心率震荡分析功能，可以预测心梗患者的死亡危险</w:t>
      </w:r>
    </w:p>
    <w:p>
      <w:pPr>
        <w:spacing w:line="360" w:lineRule="auto"/>
        <w:rPr>
          <w:rFonts w:hint="eastAsia" w:ascii="宋体" w:hAnsi="宋体" w:eastAsia="宋体" w:cs="宋体"/>
          <w:b/>
          <w:kern w:val="0"/>
          <w:sz w:val="24"/>
          <w:szCs w:val="24"/>
        </w:rPr>
      </w:pPr>
      <w:r>
        <w:rPr>
          <w:rFonts w:hint="eastAsia" w:ascii="宋体" w:hAnsi="宋体" w:eastAsia="宋体" w:cs="宋体"/>
          <w:b/>
          <w:kern w:val="0"/>
          <w:sz w:val="24"/>
          <w:szCs w:val="24"/>
        </w:rPr>
        <w:t>四、功能特点</w:t>
      </w:r>
    </w:p>
    <w:p>
      <w:pPr>
        <w:spacing w:line="360" w:lineRule="auto"/>
        <w:rPr>
          <w:rFonts w:hint="eastAsia" w:ascii="宋体" w:hAnsi="宋体" w:eastAsia="宋体" w:cs="宋体"/>
          <w:sz w:val="24"/>
          <w:szCs w:val="24"/>
        </w:rPr>
      </w:pPr>
      <w:r>
        <w:rPr>
          <w:rFonts w:hint="eastAsia" w:ascii="宋体" w:hAnsi="宋体" w:eastAsia="宋体" w:cs="宋体"/>
          <w:b w:val="0"/>
          <w:bCs/>
          <w:sz w:val="24"/>
          <w:szCs w:val="24"/>
        </w:rPr>
        <w:t>*</w:t>
      </w:r>
      <w:r>
        <w:rPr>
          <w:rFonts w:hint="eastAsia" w:ascii="宋体" w:hAnsi="宋体" w:eastAsia="宋体" w:cs="宋体"/>
          <w:sz w:val="24"/>
          <w:szCs w:val="24"/>
        </w:rPr>
        <w:t>4.1 仅需要一节7号（AAA）电池就可以实现24小时数据监测</w:t>
      </w:r>
    </w:p>
    <w:p>
      <w:pPr>
        <w:spacing w:line="360" w:lineRule="auto"/>
        <w:ind w:left="420" w:hanging="480" w:hangingChars="200"/>
        <w:rPr>
          <w:rFonts w:hint="eastAsia" w:ascii="宋体" w:hAnsi="宋体" w:eastAsia="宋体" w:cs="宋体"/>
          <w:sz w:val="24"/>
          <w:szCs w:val="24"/>
        </w:rPr>
      </w:pPr>
      <w:r>
        <w:rPr>
          <w:rFonts w:hint="eastAsia" w:ascii="宋体" w:hAnsi="宋体" w:eastAsia="宋体" w:cs="宋体"/>
          <w:sz w:val="24"/>
          <w:szCs w:val="24"/>
        </w:rPr>
        <w:t>4.2电源管理，电池欠压检测提示，长时间空闲状态或记录结束30分钟后将自动关闭电源，节约电池电量，防止电池漏液。</w:t>
      </w:r>
    </w:p>
    <w:p>
      <w:pPr>
        <w:numPr>
          <w:ilvl w:val="0"/>
          <w:numId w:val="9"/>
        </w:numPr>
        <w:spacing w:line="360" w:lineRule="auto"/>
        <w:rPr>
          <w:rFonts w:hint="eastAsia" w:ascii="宋体" w:hAnsi="宋体" w:eastAsia="宋体" w:cs="宋体"/>
          <w:b/>
          <w:bCs/>
          <w:kern w:val="0"/>
          <w:sz w:val="24"/>
          <w:szCs w:val="24"/>
        </w:rPr>
      </w:pPr>
      <w:r>
        <w:rPr>
          <w:rFonts w:hint="eastAsia" w:ascii="宋体" w:hAnsi="宋体" w:eastAsia="宋体" w:cs="宋体"/>
          <w:b/>
          <w:bCs/>
          <w:kern w:val="0"/>
          <w:sz w:val="24"/>
          <w:szCs w:val="24"/>
        </w:rPr>
        <w:t>其他要求</w:t>
      </w:r>
    </w:p>
    <w:p>
      <w:pPr>
        <w:spacing w:line="360" w:lineRule="auto"/>
        <w:ind w:left="210"/>
        <w:rPr>
          <w:rFonts w:hint="eastAsia" w:ascii="宋体" w:hAnsi="宋体" w:eastAsia="宋体" w:cs="宋体"/>
          <w:kern w:val="0"/>
          <w:sz w:val="24"/>
          <w:szCs w:val="24"/>
        </w:rPr>
      </w:pPr>
      <w:r>
        <w:rPr>
          <w:rFonts w:hint="eastAsia" w:ascii="宋体" w:hAnsi="宋体" w:eastAsia="宋体" w:cs="宋体"/>
          <w:kern w:val="0"/>
          <w:sz w:val="24"/>
          <w:szCs w:val="24"/>
        </w:rPr>
        <w:t>1.软件分析系统及配套品牌电脑、打印机（质保1年），电脑桌一套。</w:t>
      </w:r>
    </w:p>
    <w:p>
      <w:pPr>
        <w:spacing w:line="360" w:lineRule="auto"/>
        <w:ind w:left="210"/>
        <w:rPr>
          <w:rFonts w:hint="eastAsia" w:ascii="宋体" w:hAnsi="宋体" w:eastAsia="宋体" w:cs="宋体"/>
          <w:kern w:val="0"/>
          <w:sz w:val="24"/>
          <w:szCs w:val="24"/>
        </w:rPr>
      </w:pPr>
      <w:r>
        <w:rPr>
          <w:rFonts w:hint="eastAsia" w:ascii="宋体" w:hAnsi="宋体" w:eastAsia="宋体" w:cs="宋体"/>
          <w:kern w:val="0"/>
          <w:sz w:val="24"/>
          <w:szCs w:val="24"/>
        </w:rPr>
        <w:t>2.动态心电图记录盒保修2年。</w:t>
      </w:r>
    </w:p>
    <w:p>
      <w:pPr>
        <w:spacing w:line="360" w:lineRule="auto"/>
        <w:ind w:left="210"/>
        <w:rPr>
          <w:rFonts w:hint="eastAsia" w:ascii="宋体" w:hAnsi="宋体" w:eastAsia="宋体" w:cs="宋体"/>
          <w:kern w:val="0"/>
          <w:sz w:val="24"/>
          <w:szCs w:val="24"/>
        </w:rPr>
      </w:pPr>
      <w:r>
        <w:rPr>
          <w:rFonts w:hint="eastAsia" w:ascii="宋体" w:hAnsi="宋体" w:eastAsia="宋体" w:cs="宋体"/>
          <w:kern w:val="0"/>
          <w:sz w:val="24"/>
          <w:szCs w:val="24"/>
        </w:rPr>
        <w:t>3.软件终身免费升级。</w:t>
      </w:r>
    </w:p>
    <w:p>
      <w:pPr>
        <w:spacing w:line="440" w:lineRule="exact"/>
        <w:jc w:val="center"/>
        <w:outlineLvl w:val="0"/>
        <w:rPr>
          <w:rFonts w:hint="eastAsia" w:ascii="宋体" w:hAnsi="宋体" w:cs="宋体"/>
          <w:b/>
          <w:sz w:val="24"/>
          <w:szCs w:val="24"/>
        </w:rPr>
      </w:pPr>
    </w:p>
    <w:p>
      <w:pPr>
        <w:spacing w:line="440" w:lineRule="exact"/>
        <w:jc w:val="center"/>
        <w:outlineLvl w:val="0"/>
        <w:rPr>
          <w:rFonts w:hint="eastAsia" w:ascii="宋体" w:hAnsi="宋体" w:cs="宋体"/>
          <w:b/>
          <w:sz w:val="24"/>
          <w:szCs w:val="24"/>
        </w:rPr>
      </w:pPr>
    </w:p>
    <w:p>
      <w:pPr>
        <w:spacing w:line="440" w:lineRule="exact"/>
        <w:jc w:val="center"/>
        <w:outlineLvl w:val="0"/>
        <w:rPr>
          <w:rFonts w:hint="eastAsia" w:ascii="宋体" w:hAnsi="宋体" w:cs="宋体"/>
          <w:b/>
          <w:sz w:val="24"/>
          <w:szCs w:val="24"/>
        </w:rPr>
      </w:pPr>
    </w:p>
    <w:p>
      <w:pPr>
        <w:spacing w:line="440" w:lineRule="exact"/>
        <w:jc w:val="center"/>
        <w:outlineLvl w:val="0"/>
        <w:rPr>
          <w:rFonts w:hint="eastAsia" w:ascii="宋体" w:hAnsi="宋体" w:cs="宋体"/>
          <w:b/>
          <w:sz w:val="24"/>
          <w:szCs w:val="24"/>
        </w:rPr>
      </w:pPr>
    </w:p>
    <w:p>
      <w:pPr>
        <w:spacing w:line="440" w:lineRule="exact"/>
        <w:jc w:val="center"/>
        <w:outlineLvl w:val="0"/>
        <w:rPr>
          <w:rFonts w:hint="eastAsia" w:ascii="宋体" w:hAnsi="宋体" w:cs="宋体"/>
          <w:b/>
          <w:sz w:val="24"/>
          <w:szCs w:val="24"/>
        </w:rPr>
      </w:pPr>
    </w:p>
    <w:p>
      <w:pPr>
        <w:pStyle w:val="2"/>
        <w:rPr>
          <w:rFonts w:hint="eastAsia" w:ascii="宋体" w:hAnsi="宋体" w:cs="宋体"/>
          <w:b/>
          <w:sz w:val="24"/>
          <w:szCs w:val="24"/>
        </w:rPr>
      </w:pPr>
    </w:p>
    <w:p>
      <w:pPr>
        <w:rPr>
          <w:rFonts w:hint="eastAsia" w:ascii="宋体" w:hAnsi="宋体" w:cs="宋体"/>
          <w:b/>
          <w:sz w:val="24"/>
          <w:szCs w:val="24"/>
        </w:rPr>
      </w:pPr>
    </w:p>
    <w:p>
      <w:pPr>
        <w:pStyle w:val="2"/>
        <w:rPr>
          <w:rFonts w:hint="eastAsia" w:ascii="宋体" w:hAnsi="宋体" w:cs="宋体"/>
          <w:b/>
          <w:sz w:val="24"/>
          <w:szCs w:val="24"/>
        </w:rPr>
      </w:pPr>
    </w:p>
    <w:p>
      <w:pPr>
        <w:rPr>
          <w:rFonts w:hint="eastAsia" w:ascii="宋体" w:hAnsi="宋体" w:cs="宋体"/>
          <w:b/>
          <w:sz w:val="24"/>
          <w:szCs w:val="24"/>
        </w:rPr>
      </w:pPr>
    </w:p>
    <w:p>
      <w:pPr>
        <w:pStyle w:val="2"/>
        <w:rPr>
          <w:rFonts w:hint="eastAsia" w:ascii="宋体" w:hAnsi="宋体" w:cs="宋体"/>
          <w:b/>
          <w:sz w:val="24"/>
          <w:szCs w:val="24"/>
        </w:rPr>
      </w:pPr>
    </w:p>
    <w:p>
      <w:pPr>
        <w:rPr>
          <w:rFonts w:hint="eastAsia" w:ascii="宋体" w:hAnsi="宋体" w:cs="宋体"/>
          <w:b/>
          <w:sz w:val="24"/>
          <w:szCs w:val="24"/>
        </w:rPr>
      </w:pPr>
    </w:p>
    <w:p>
      <w:pPr>
        <w:pStyle w:val="2"/>
        <w:rPr>
          <w:rFonts w:hint="eastAsia" w:ascii="宋体" w:hAnsi="宋体" w:cs="宋体"/>
          <w:b/>
          <w:sz w:val="24"/>
          <w:szCs w:val="24"/>
        </w:rPr>
      </w:pPr>
    </w:p>
    <w:p>
      <w:pPr>
        <w:rPr>
          <w:rFonts w:hint="eastAsia" w:ascii="宋体" w:hAnsi="宋体" w:cs="宋体"/>
          <w:b/>
          <w:sz w:val="24"/>
          <w:szCs w:val="24"/>
        </w:rPr>
      </w:pPr>
    </w:p>
    <w:p>
      <w:pPr>
        <w:pStyle w:val="2"/>
        <w:rPr>
          <w:rFonts w:hint="eastAsia" w:ascii="宋体" w:hAnsi="宋体" w:cs="宋体"/>
          <w:b/>
          <w:sz w:val="24"/>
          <w:szCs w:val="24"/>
        </w:rPr>
      </w:pPr>
    </w:p>
    <w:p>
      <w:pPr>
        <w:rPr>
          <w:rFonts w:hint="eastAsia" w:ascii="宋体" w:hAnsi="宋体" w:cs="宋体"/>
          <w:b/>
          <w:sz w:val="24"/>
          <w:szCs w:val="24"/>
        </w:rPr>
      </w:pPr>
    </w:p>
    <w:p>
      <w:pPr>
        <w:pStyle w:val="2"/>
        <w:rPr>
          <w:rFonts w:hint="eastAsia" w:ascii="宋体" w:hAnsi="宋体" w:cs="宋体"/>
          <w:b/>
          <w:sz w:val="24"/>
          <w:szCs w:val="24"/>
        </w:rPr>
      </w:pPr>
    </w:p>
    <w:p>
      <w:pPr>
        <w:rPr>
          <w:rFonts w:hint="eastAsia" w:ascii="宋体" w:hAnsi="宋体" w:cs="宋体"/>
          <w:b/>
          <w:sz w:val="24"/>
          <w:szCs w:val="24"/>
        </w:rPr>
      </w:pPr>
    </w:p>
    <w:p>
      <w:pPr>
        <w:pStyle w:val="2"/>
        <w:rPr>
          <w:rFonts w:hint="eastAsia" w:ascii="宋体" w:hAnsi="宋体" w:cs="宋体"/>
          <w:b/>
          <w:sz w:val="24"/>
          <w:szCs w:val="24"/>
        </w:rPr>
      </w:pPr>
    </w:p>
    <w:p>
      <w:pPr>
        <w:rPr>
          <w:rFonts w:hint="eastAsia" w:ascii="宋体" w:hAnsi="宋体" w:cs="宋体"/>
          <w:b/>
          <w:sz w:val="24"/>
          <w:szCs w:val="24"/>
        </w:rPr>
      </w:pPr>
    </w:p>
    <w:p>
      <w:pPr>
        <w:pStyle w:val="2"/>
        <w:rPr>
          <w:rFonts w:hint="eastAsia" w:ascii="宋体" w:hAnsi="宋体" w:cs="宋体"/>
          <w:b/>
          <w:sz w:val="24"/>
          <w:szCs w:val="24"/>
        </w:rPr>
      </w:pPr>
    </w:p>
    <w:p>
      <w:pPr>
        <w:rPr>
          <w:rFonts w:hint="eastAsia" w:ascii="宋体" w:hAnsi="宋体" w:cs="宋体"/>
          <w:b/>
          <w:sz w:val="24"/>
          <w:szCs w:val="24"/>
        </w:rPr>
      </w:pPr>
    </w:p>
    <w:p>
      <w:pPr>
        <w:pStyle w:val="2"/>
        <w:rPr>
          <w:rFonts w:hint="eastAsia" w:ascii="宋体" w:hAnsi="宋体" w:cs="宋体"/>
          <w:b/>
          <w:sz w:val="24"/>
          <w:szCs w:val="24"/>
        </w:rPr>
      </w:pPr>
    </w:p>
    <w:p>
      <w:pPr>
        <w:rPr>
          <w:rFonts w:hint="eastAsia" w:ascii="宋体" w:hAnsi="宋体" w:cs="宋体"/>
          <w:b/>
          <w:sz w:val="24"/>
          <w:szCs w:val="24"/>
        </w:rPr>
      </w:pPr>
    </w:p>
    <w:p>
      <w:pPr>
        <w:pStyle w:val="2"/>
        <w:rPr>
          <w:rFonts w:hint="eastAsia" w:ascii="宋体" w:hAnsi="宋体" w:cs="宋体"/>
          <w:b/>
          <w:sz w:val="24"/>
          <w:szCs w:val="24"/>
        </w:rPr>
      </w:pPr>
    </w:p>
    <w:p>
      <w:pPr>
        <w:rPr>
          <w:rFonts w:hint="eastAsia" w:ascii="宋体" w:hAnsi="宋体" w:cs="宋体"/>
          <w:b/>
          <w:sz w:val="24"/>
          <w:szCs w:val="24"/>
        </w:rPr>
      </w:pPr>
    </w:p>
    <w:p>
      <w:pPr>
        <w:pStyle w:val="2"/>
        <w:rPr>
          <w:rFonts w:hint="eastAsia" w:ascii="宋体" w:hAnsi="宋体" w:cs="宋体"/>
          <w:b/>
          <w:sz w:val="24"/>
          <w:szCs w:val="24"/>
        </w:rPr>
      </w:pPr>
    </w:p>
    <w:p>
      <w:pPr>
        <w:rPr>
          <w:rFonts w:hint="eastAsia" w:ascii="宋体" w:hAnsi="宋体" w:cs="宋体"/>
          <w:b/>
          <w:sz w:val="24"/>
          <w:szCs w:val="24"/>
        </w:rPr>
      </w:pPr>
    </w:p>
    <w:p>
      <w:pPr>
        <w:pStyle w:val="2"/>
        <w:rPr>
          <w:rFonts w:hint="eastAsia"/>
        </w:rPr>
      </w:pPr>
    </w:p>
    <w:p>
      <w:pPr>
        <w:spacing w:line="440" w:lineRule="exact"/>
        <w:jc w:val="center"/>
        <w:outlineLvl w:val="0"/>
        <w:rPr>
          <w:rFonts w:ascii="宋体" w:hAnsi="宋体" w:cs="宋体"/>
          <w:b/>
          <w:sz w:val="24"/>
          <w:szCs w:val="24"/>
        </w:rPr>
      </w:pPr>
      <w:r>
        <w:rPr>
          <w:rFonts w:hint="eastAsia" w:ascii="宋体" w:hAnsi="宋体" w:cs="宋体"/>
          <w:b/>
          <w:sz w:val="24"/>
          <w:szCs w:val="24"/>
        </w:rPr>
        <w:t>第五部分 合同</w:t>
      </w:r>
      <w:bookmarkEnd w:id="16"/>
      <w:r>
        <w:rPr>
          <w:rFonts w:hint="eastAsia" w:ascii="宋体" w:hAnsi="宋体" w:cs="宋体"/>
          <w:b/>
          <w:sz w:val="24"/>
          <w:szCs w:val="24"/>
        </w:rPr>
        <w:t>样板</w:t>
      </w:r>
      <w:bookmarkEnd w:id="17"/>
    </w:p>
    <w:p>
      <w:pPr>
        <w:adjustRightInd w:val="0"/>
        <w:spacing w:line="440" w:lineRule="exact"/>
        <w:rPr>
          <w:rFonts w:ascii="宋体" w:hAnsi="宋体" w:cs="宋体"/>
          <w:sz w:val="24"/>
          <w:szCs w:val="24"/>
        </w:rPr>
      </w:pPr>
    </w:p>
    <w:p>
      <w:pPr>
        <w:rPr>
          <w:rFonts w:ascii="宋体" w:hAnsi="宋体" w:cs="宋体"/>
          <w:sz w:val="24"/>
          <w:szCs w:val="24"/>
          <w:u w:val="single"/>
        </w:rPr>
      </w:pPr>
      <w:bookmarkStart w:id="22" w:name="_Toc502675052"/>
      <w:r>
        <w:rPr>
          <w:rFonts w:hint="eastAsia" w:ascii="宋体" w:hAnsi="宋体" w:cs="宋体"/>
          <w:sz w:val="24"/>
          <w:szCs w:val="24"/>
        </w:rPr>
        <w:t>合同编号：</w:t>
      </w:r>
    </w:p>
    <w:p>
      <w:pPr>
        <w:spacing w:line="480" w:lineRule="auto"/>
        <w:jc w:val="center"/>
        <w:rPr>
          <w:rFonts w:ascii="宋体" w:hAnsi="宋体" w:cs="宋体"/>
          <w:b/>
          <w:sz w:val="24"/>
          <w:szCs w:val="24"/>
        </w:rPr>
      </w:pPr>
    </w:p>
    <w:p>
      <w:pPr>
        <w:spacing w:line="480" w:lineRule="auto"/>
        <w:jc w:val="center"/>
        <w:rPr>
          <w:rFonts w:ascii="宋体" w:hAnsi="宋体" w:cs="宋体"/>
          <w:b/>
          <w:sz w:val="24"/>
          <w:szCs w:val="24"/>
        </w:rPr>
      </w:pPr>
    </w:p>
    <w:p>
      <w:pPr>
        <w:spacing w:line="480" w:lineRule="auto"/>
        <w:jc w:val="center"/>
        <w:rPr>
          <w:rFonts w:ascii="宋体" w:hAnsi="宋体" w:cs="宋体"/>
          <w:b/>
          <w:sz w:val="24"/>
          <w:szCs w:val="24"/>
        </w:rPr>
      </w:pPr>
    </w:p>
    <w:p>
      <w:pPr>
        <w:spacing w:line="480" w:lineRule="auto"/>
        <w:jc w:val="center"/>
        <w:rPr>
          <w:rFonts w:hint="eastAsia" w:ascii="宋体" w:hAnsi="宋体" w:eastAsia="宋体" w:cs="宋体"/>
          <w:b/>
          <w:sz w:val="24"/>
          <w:szCs w:val="24"/>
          <w:lang w:eastAsia="zh-CN"/>
        </w:rPr>
      </w:pPr>
      <w:r>
        <w:rPr>
          <w:rFonts w:hint="eastAsia" w:ascii="宋体" w:hAnsi="宋体" w:cs="宋体"/>
          <w:b/>
          <w:sz w:val="24"/>
          <w:szCs w:val="24"/>
        </w:rPr>
        <w:t>政府采购合同参考范本</w:t>
      </w:r>
      <w:r>
        <w:rPr>
          <w:rFonts w:hint="eastAsia" w:ascii="宋体" w:hAnsi="宋体" w:cs="宋体"/>
          <w:b/>
          <w:sz w:val="24"/>
          <w:szCs w:val="24"/>
          <w:lang w:eastAsia="zh-CN"/>
        </w:rPr>
        <w:t>（</w:t>
      </w:r>
      <w:r>
        <w:rPr>
          <w:rFonts w:hint="eastAsia" w:ascii="宋体" w:hAnsi="宋体" w:cs="宋体"/>
          <w:b/>
          <w:sz w:val="24"/>
          <w:szCs w:val="24"/>
          <w:lang w:val="en-US" w:eastAsia="zh-CN"/>
        </w:rPr>
        <w:t>具体合同以与甲方签订合同为准</w:t>
      </w:r>
      <w:r>
        <w:rPr>
          <w:rFonts w:hint="eastAsia" w:ascii="宋体" w:hAnsi="宋体" w:cs="宋体"/>
          <w:b/>
          <w:sz w:val="24"/>
          <w:szCs w:val="24"/>
          <w:lang w:eastAsia="zh-CN"/>
        </w:rPr>
        <w:t>）</w:t>
      </w:r>
    </w:p>
    <w:p>
      <w:pPr>
        <w:spacing w:line="480" w:lineRule="auto"/>
        <w:jc w:val="center"/>
        <w:rPr>
          <w:rFonts w:ascii="宋体" w:hAnsi="宋体" w:cs="宋体"/>
          <w:b/>
          <w:sz w:val="24"/>
          <w:szCs w:val="24"/>
        </w:rPr>
      </w:pPr>
      <w:r>
        <w:rPr>
          <w:rFonts w:hint="eastAsia" w:ascii="宋体" w:hAnsi="宋体" w:cs="宋体"/>
          <w:b/>
          <w:sz w:val="24"/>
          <w:szCs w:val="24"/>
        </w:rPr>
        <w:t>（货物类）</w:t>
      </w:r>
    </w:p>
    <w:p>
      <w:pPr>
        <w:pStyle w:val="72"/>
        <w:ind w:firstLine="0"/>
        <w:rPr>
          <w:rFonts w:hAnsi="宋体" w:cs="宋体"/>
          <w:szCs w:val="24"/>
        </w:rPr>
      </w:pPr>
    </w:p>
    <w:p>
      <w:pPr>
        <w:pStyle w:val="72"/>
        <w:ind w:firstLine="0"/>
        <w:rPr>
          <w:rFonts w:hAnsi="宋体" w:cs="宋体"/>
          <w:szCs w:val="24"/>
        </w:rPr>
      </w:pPr>
    </w:p>
    <w:p>
      <w:pPr>
        <w:pStyle w:val="72"/>
        <w:ind w:firstLine="0"/>
        <w:rPr>
          <w:rFonts w:hAnsi="宋体" w:cs="宋体"/>
          <w:szCs w:val="24"/>
        </w:rPr>
      </w:pPr>
    </w:p>
    <w:p>
      <w:pPr>
        <w:pStyle w:val="72"/>
        <w:ind w:firstLine="0"/>
        <w:jc w:val="center"/>
        <w:outlineLvl w:val="0"/>
        <w:rPr>
          <w:rFonts w:hAnsi="宋体" w:cs="宋体"/>
          <w:b/>
          <w:szCs w:val="24"/>
        </w:rPr>
      </w:pPr>
      <w:r>
        <w:rPr>
          <w:rFonts w:hint="eastAsia" w:hAnsi="宋体" w:cs="宋体"/>
          <w:b/>
          <w:szCs w:val="24"/>
        </w:rPr>
        <w:t>第一部分 合同书</w:t>
      </w:r>
    </w:p>
    <w:p>
      <w:pPr>
        <w:pStyle w:val="72"/>
        <w:ind w:firstLine="0"/>
        <w:rPr>
          <w:rFonts w:hAnsi="宋体" w:cs="宋体"/>
          <w:szCs w:val="24"/>
        </w:rPr>
      </w:pPr>
    </w:p>
    <w:p>
      <w:pPr>
        <w:pStyle w:val="72"/>
        <w:ind w:firstLine="0"/>
        <w:rPr>
          <w:rFonts w:hAnsi="宋体" w:cs="宋体"/>
          <w:szCs w:val="24"/>
        </w:rPr>
      </w:pPr>
    </w:p>
    <w:p>
      <w:pPr>
        <w:spacing w:before="120" w:line="22" w:lineRule="atLeast"/>
        <w:rPr>
          <w:rFonts w:ascii="宋体" w:hAnsi="宋体" w:cs="宋体"/>
          <w:sz w:val="24"/>
          <w:szCs w:val="24"/>
        </w:rPr>
      </w:pPr>
    </w:p>
    <w:p>
      <w:pPr>
        <w:spacing w:before="120" w:line="22" w:lineRule="atLeast"/>
        <w:ind w:left="960"/>
        <w:rPr>
          <w:rFonts w:ascii="宋体" w:hAnsi="宋体" w:cs="宋体"/>
          <w:sz w:val="24"/>
          <w:szCs w:val="24"/>
        </w:rPr>
      </w:pPr>
      <w:r>
        <w:rPr>
          <w:rFonts w:hint="eastAsia" w:ascii="宋体" w:hAnsi="宋体" w:cs="宋体"/>
          <w:sz w:val="24"/>
          <w:szCs w:val="24"/>
        </w:rPr>
        <w:t>项目名称：</w:t>
      </w:r>
    </w:p>
    <w:p>
      <w:pPr>
        <w:pStyle w:val="73"/>
        <w:spacing w:before="120" w:line="22" w:lineRule="atLeast"/>
        <w:rPr>
          <w:rFonts w:ascii="宋体" w:hAnsi="宋体" w:eastAsia="宋体" w:cs="宋体"/>
          <w:szCs w:val="24"/>
        </w:rPr>
      </w:pPr>
    </w:p>
    <w:p>
      <w:pPr>
        <w:pStyle w:val="73"/>
        <w:spacing w:before="120" w:line="22" w:lineRule="atLeast"/>
        <w:rPr>
          <w:rFonts w:ascii="宋体" w:hAnsi="宋体" w:eastAsia="宋体" w:cs="宋体"/>
          <w:szCs w:val="24"/>
        </w:rPr>
      </w:pPr>
    </w:p>
    <w:p>
      <w:pPr>
        <w:rPr>
          <w:rFonts w:ascii="宋体" w:hAnsi="宋体" w:cs="宋体"/>
          <w:sz w:val="24"/>
          <w:szCs w:val="24"/>
        </w:rPr>
      </w:pPr>
    </w:p>
    <w:p>
      <w:pPr>
        <w:spacing w:before="120" w:line="22" w:lineRule="atLeast"/>
        <w:ind w:left="960"/>
        <w:rPr>
          <w:rFonts w:ascii="宋体" w:hAnsi="宋体" w:cs="宋体"/>
          <w:sz w:val="24"/>
          <w:szCs w:val="24"/>
          <w:u w:val="single"/>
        </w:rPr>
      </w:pPr>
      <w:r>
        <w:rPr>
          <w:rFonts w:hint="eastAsia" w:ascii="宋体" w:hAnsi="宋体" w:cs="宋体"/>
          <w:sz w:val="24"/>
          <w:szCs w:val="24"/>
        </w:rPr>
        <w:t>甲方：</w:t>
      </w:r>
    </w:p>
    <w:p>
      <w:pPr>
        <w:spacing w:before="120" w:line="22" w:lineRule="atLeast"/>
        <w:rPr>
          <w:rFonts w:ascii="宋体" w:hAnsi="宋体" w:cs="宋体"/>
          <w:sz w:val="24"/>
          <w:szCs w:val="24"/>
        </w:rPr>
      </w:pPr>
    </w:p>
    <w:p>
      <w:pPr>
        <w:spacing w:before="120" w:line="22" w:lineRule="atLeast"/>
        <w:ind w:left="960"/>
        <w:rPr>
          <w:rFonts w:ascii="宋体" w:hAnsi="宋体" w:cs="宋体"/>
          <w:sz w:val="24"/>
          <w:szCs w:val="24"/>
          <w:u w:val="single"/>
        </w:rPr>
      </w:pPr>
      <w:r>
        <w:rPr>
          <w:rFonts w:hint="eastAsia" w:ascii="宋体" w:hAnsi="宋体" w:cs="宋体"/>
          <w:sz w:val="24"/>
          <w:szCs w:val="24"/>
        </w:rPr>
        <w:t>乙方：</w:t>
      </w:r>
    </w:p>
    <w:p>
      <w:pPr>
        <w:spacing w:before="120" w:line="22" w:lineRule="atLeast"/>
        <w:rPr>
          <w:rFonts w:ascii="宋体" w:hAnsi="宋体" w:cs="宋体"/>
          <w:sz w:val="24"/>
          <w:szCs w:val="24"/>
        </w:rPr>
      </w:pPr>
    </w:p>
    <w:p>
      <w:pPr>
        <w:spacing w:before="120" w:line="22" w:lineRule="atLeast"/>
        <w:ind w:firstLine="960" w:firstLineChars="400"/>
        <w:rPr>
          <w:rFonts w:ascii="宋体" w:hAnsi="宋体" w:cs="宋体"/>
          <w:sz w:val="24"/>
          <w:szCs w:val="24"/>
          <w:u w:val="single"/>
        </w:rPr>
      </w:pPr>
      <w:r>
        <w:rPr>
          <w:rFonts w:hint="eastAsia" w:ascii="宋体" w:hAnsi="宋体" w:cs="宋体"/>
          <w:sz w:val="24"/>
          <w:szCs w:val="24"/>
        </w:rPr>
        <w:t>签订地：</w:t>
      </w:r>
    </w:p>
    <w:p>
      <w:pPr>
        <w:spacing w:before="120" w:line="22" w:lineRule="atLeast"/>
        <w:rPr>
          <w:rFonts w:ascii="宋体" w:hAnsi="宋体" w:cs="宋体"/>
          <w:sz w:val="24"/>
          <w:szCs w:val="24"/>
        </w:rPr>
      </w:pPr>
    </w:p>
    <w:p>
      <w:pPr>
        <w:spacing w:before="120" w:line="22" w:lineRule="atLeast"/>
        <w:ind w:firstLine="960" w:firstLineChars="400"/>
        <w:rPr>
          <w:rFonts w:ascii="宋体" w:hAnsi="宋体" w:cs="宋体"/>
          <w:sz w:val="24"/>
          <w:szCs w:val="24"/>
          <w:u w:val="single"/>
        </w:rPr>
      </w:pPr>
      <w:r>
        <w:rPr>
          <w:rFonts w:hint="eastAsia" w:ascii="宋体" w:hAnsi="宋体" w:cs="宋体"/>
          <w:sz w:val="24"/>
          <w:szCs w:val="24"/>
        </w:rPr>
        <w:t>签订日期：年月日</w:t>
      </w:r>
    </w:p>
    <w:p>
      <w:pPr>
        <w:autoSpaceDE w:val="0"/>
        <w:autoSpaceDN w:val="0"/>
        <w:adjustRightInd w:val="0"/>
        <w:spacing w:line="600" w:lineRule="exact"/>
        <w:ind w:firstLine="640"/>
        <w:jc w:val="center"/>
        <w:rPr>
          <w:rFonts w:ascii="宋体" w:hAnsi="宋体" w:cs="宋体"/>
          <w:sz w:val="24"/>
          <w:szCs w:val="24"/>
        </w:rPr>
        <w:sectPr>
          <w:headerReference r:id="rId8" w:type="default"/>
          <w:footerReference r:id="rId9" w:type="default"/>
          <w:pgSz w:w="11907" w:h="16840"/>
          <w:pgMar w:top="1474" w:right="1814" w:bottom="1474" w:left="1814" w:header="851" w:footer="851" w:gutter="0"/>
          <w:pgNumType w:fmt="decimal" w:start="1"/>
          <w:cols w:space="720" w:num="1"/>
          <w:docGrid w:linePitch="462" w:charSpace="0"/>
        </w:sectPr>
      </w:pPr>
    </w:p>
    <w:p>
      <w:pPr>
        <w:spacing w:line="560" w:lineRule="exact"/>
        <w:ind w:firstLine="480" w:firstLineChars="200"/>
        <w:rPr>
          <w:rFonts w:ascii="宋体" w:hAnsi="宋体" w:cs="宋体"/>
          <w:sz w:val="24"/>
          <w:szCs w:val="24"/>
        </w:rPr>
      </w:pPr>
      <w:r>
        <w:rPr>
          <w:rFonts w:hint="eastAsia" w:ascii="宋体" w:hAnsi="宋体" w:cs="宋体"/>
          <w:sz w:val="24"/>
          <w:szCs w:val="24"/>
          <w:lang w:val="zh-CN"/>
        </w:rPr>
        <w:t>年月日</w:t>
      </w:r>
      <w:r>
        <w:rPr>
          <w:rFonts w:hint="eastAsia" w:ascii="宋体" w:hAnsi="宋体" w:cs="宋体"/>
          <w:sz w:val="24"/>
          <w:szCs w:val="24"/>
        </w:rPr>
        <w:t>，</w:t>
      </w:r>
      <w:r>
        <w:rPr>
          <w:rFonts w:hint="eastAsia" w:ascii="宋体" w:hAnsi="宋体" w:cs="宋体"/>
          <w:sz w:val="24"/>
          <w:szCs w:val="24"/>
          <w:u w:val="single"/>
        </w:rPr>
        <w:t xml:space="preserve">   （采购人名称）   </w:t>
      </w:r>
      <w:r>
        <w:rPr>
          <w:rFonts w:hint="eastAsia" w:ascii="宋体" w:hAnsi="宋体" w:cs="宋体"/>
          <w:sz w:val="24"/>
          <w:szCs w:val="24"/>
        </w:rPr>
        <w:t>以</w:t>
      </w:r>
      <w:r>
        <w:rPr>
          <w:rFonts w:hint="eastAsia" w:ascii="宋体" w:hAnsi="宋体" w:cs="宋体"/>
          <w:sz w:val="24"/>
          <w:szCs w:val="24"/>
          <w:u w:val="single"/>
        </w:rPr>
        <w:t xml:space="preserve">   （政府采购方式）  </w:t>
      </w:r>
      <w:r>
        <w:rPr>
          <w:rFonts w:hint="eastAsia" w:ascii="宋体" w:hAnsi="宋体" w:cs="宋体"/>
          <w:sz w:val="24"/>
          <w:szCs w:val="24"/>
        </w:rPr>
        <w:t>对</w:t>
      </w:r>
      <w:r>
        <w:rPr>
          <w:rFonts w:hint="eastAsia" w:ascii="宋体" w:hAnsi="宋体" w:cs="宋体"/>
          <w:sz w:val="24"/>
          <w:szCs w:val="24"/>
          <w:u w:val="single"/>
        </w:rPr>
        <w:t xml:space="preserve">   （同前页项目名称）   </w:t>
      </w:r>
      <w:r>
        <w:rPr>
          <w:rFonts w:hint="eastAsia" w:ascii="宋体" w:hAnsi="宋体" w:cs="宋体"/>
          <w:sz w:val="24"/>
          <w:szCs w:val="24"/>
        </w:rPr>
        <w:t>项目进行了采购。经</w:t>
      </w:r>
      <w:r>
        <w:rPr>
          <w:rFonts w:hint="eastAsia" w:ascii="宋体" w:hAnsi="宋体" w:cs="宋体"/>
          <w:sz w:val="24"/>
          <w:szCs w:val="24"/>
          <w:u w:val="single"/>
        </w:rPr>
        <w:t xml:space="preserve">   （相关评定主体名称）   </w:t>
      </w:r>
      <w:r>
        <w:rPr>
          <w:rFonts w:hint="eastAsia" w:ascii="宋体" w:hAnsi="宋体" w:cs="宋体"/>
          <w:sz w:val="24"/>
          <w:szCs w:val="24"/>
        </w:rPr>
        <w:t>评定，</w:t>
      </w:r>
      <w:r>
        <w:rPr>
          <w:rFonts w:hint="eastAsia" w:ascii="宋体" w:hAnsi="宋体" w:cs="宋体"/>
          <w:sz w:val="24"/>
          <w:szCs w:val="24"/>
          <w:u w:val="single"/>
        </w:rPr>
        <w:t xml:space="preserve">   （中标供应商名称）</w:t>
      </w:r>
      <w:r>
        <w:rPr>
          <w:rFonts w:hint="eastAsia" w:ascii="宋体" w:hAnsi="宋体" w:cs="宋体"/>
          <w:sz w:val="24"/>
          <w:szCs w:val="24"/>
        </w:rPr>
        <w:t>为该项目中标供应商。现于中标通知书发出之日起三十日内，按照采购文件确定的事项签订本合同。</w:t>
      </w:r>
    </w:p>
    <w:p>
      <w:pPr>
        <w:spacing w:line="560" w:lineRule="exact"/>
        <w:ind w:firstLine="480" w:firstLineChars="200"/>
        <w:rPr>
          <w:rFonts w:ascii="宋体" w:hAnsi="宋体" w:cs="宋体"/>
          <w:sz w:val="24"/>
          <w:szCs w:val="24"/>
        </w:rPr>
      </w:pPr>
      <w:r>
        <w:rPr>
          <w:rFonts w:hint="eastAsia" w:ascii="宋体" w:hAnsi="宋体" w:cs="宋体"/>
          <w:sz w:val="24"/>
          <w:szCs w:val="24"/>
          <w:lang w:val="zh-CN"/>
        </w:rPr>
        <w:t>根据《中华人民共和国合同法》、《中华人民共和国政府采购法》等相关法律法规之规定，按照平等、自愿、公平和诚实信用的原则，经</w:t>
      </w:r>
      <w:r>
        <w:rPr>
          <w:rFonts w:hint="eastAsia" w:ascii="宋体" w:hAnsi="宋体" w:cs="宋体"/>
          <w:sz w:val="24"/>
          <w:szCs w:val="24"/>
          <w:u w:val="single"/>
        </w:rPr>
        <w:t xml:space="preserve">   （采购人名称）   </w:t>
      </w:r>
      <w:r>
        <w:rPr>
          <w:rFonts w:hint="eastAsia" w:ascii="宋体" w:hAnsi="宋体" w:cs="宋体"/>
          <w:sz w:val="24"/>
          <w:szCs w:val="24"/>
          <w:lang w:val="zh-CN"/>
        </w:rPr>
        <w:t>(以下简称：甲方)和</w:t>
      </w:r>
      <w:r>
        <w:rPr>
          <w:rFonts w:hint="eastAsia" w:ascii="宋体" w:hAnsi="宋体" w:cs="宋体"/>
          <w:sz w:val="24"/>
          <w:szCs w:val="24"/>
          <w:u w:val="single"/>
        </w:rPr>
        <w:t xml:space="preserve">   （中标供应商名称）   </w:t>
      </w:r>
      <w:r>
        <w:rPr>
          <w:rFonts w:hint="eastAsia" w:ascii="宋体" w:hAnsi="宋体" w:cs="宋体"/>
          <w:sz w:val="24"/>
          <w:szCs w:val="24"/>
          <w:lang w:val="zh-CN"/>
        </w:rPr>
        <w:t>(以下简称：乙方)协商一致，约定以下合同</w:t>
      </w:r>
      <w:r>
        <w:rPr>
          <w:rFonts w:hint="eastAsia" w:ascii="宋体" w:hAnsi="宋体" w:cs="宋体"/>
          <w:sz w:val="24"/>
          <w:szCs w:val="24"/>
        </w:rPr>
        <w:t>条款，以兹共同遵守、全面履行。</w:t>
      </w:r>
    </w:p>
    <w:p>
      <w:pPr>
        <w:spacing w:line="560" w:lineRule="exact"/>
        <w:ind w:firstLine="482" w:firstLineChars="200"/>
        <w:outlineLvl w:val="1"/>
        <w:rPr>
          <w:rFonts w:ascii="宋体" w:hAnsi="宋体" w:cs="宋体"/>
          <w:b/>
          <w:sz w:val="24"/>
          <w:szCs w:val="24"/>
        </w:rPr>
      </w:pPr>
      <w:bookmarkStart w:id="23" w:name="_Toc24059"/>
      <w:bookmarkStart w:id="24" w:name="_Toc3029"/>
      <w:bookmarkStart w:id="25" w:name="_Toc2232"/>
      <w:r>
        <w:rPr>
          <w:rFonts w:hint="eastAsia" w:ascii="宋体" w:hAnsi="宋体" w:cs="宋体"/>
          <w:b/>
          <w:sz w:val="24"/>
          <w:szCs w:val="24"/>
        </w:rPr>
        <w:t>1.1 合同组成部分</w:t>
      </w:r>
      <w:bookmarkEnd w:id="23"/>
      <w:bookmarkEnd w:id="24"/>
      <w:bookmarkEnd w:id="25"/>
    </w:p>
    <w:p>
      <w:pPr>
        <w:spacing w:line="560" w:lineRule="exact"/>
        <w:ind w:firstLine="480" w:firstLineChars="200"/>
        <w:rPr>
          <w:rFonts w:ascii="宋体" w:hAnsi="宋体" w:cs="宋体"/>
          <w:sz w:val="24"/>
          <w:szCs w:val="24"/>
        </w:rPr>
      </w:pPr>
      <w:r>
        <w:rPr>
          <w:rFonts w:hint="eastAsia" w:ascii="宋体" w:hAnsi="宋体" w:cs="宋体"/>
          <w:sz w:val="24"/>
          <w:szCs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ascii="宋体" w:hAnsi="宋体" w:cs="宋体"/>
          <w:sz w:val="24"/>
          <w:szCs w:val="24"/>
        </w:rPr>
      </w:pPr>
      <w:r>
        <w:rPr>
          <w:rFonts w:hint="eastAsia" w:ascii="宋体" w:hAnsi="宋体" w:cs="宋体"/>
          <w:sz w:val="24"/>
          <w:szCs w:val="24"/>
        </w:rPr>
        <w:t>1.1.1 本合同及其补充合同、变更协议；</w:t>
      </w:r>
    </w:p>
    <w:p>
      <w:pPr>
        <w:spacing w:line="560" w:lineRule="exact"/>
        <w:ind w:firstLine="480" w:firstLineChars="200"/>
        <w:rPr>
          <w:rFonts w:ascii="宋体" w:hAnsi="宋体" w:cs="宋体"/>
          <w:sz w:val="24"/>
          <w:szCs w:val="24"/>
        </w:rPr>
      </w:pPr>
      <w:r>
        <w:rPr>
          <w:rFonts w:hint="eastAsia" w:ascii="宋体" w:hAnsi="宋体" w:cs="宋体"/>
          <w:sz w:val="24"/>
          <w:szCs w:val="24"/>
        </w:rPr>
        <w:t>1.1.2 中标通知书；</w:t>
      </w:r>
    </w:p>
    <w:p>
      <w:pPr>
        <w:spacing w:line="560" w:lineRule="exact"/>
        <w:ind w:firstLine="480" w:firstLineChars="200"/>
        <w:rPr>
          <w:rFonts w:ascii="宋体" w:hAnsi="宋体" w:cs="宋体"/>
          <w:sz w:val="24"/>
          <w:szCs w:val="24"/>
        </w:rPr>
      </w:pPr>
      <w:r>
        <w:rPr>
          <w:rFonts w:hint="eastAsia" w:ascii="宋体" w:hAnsi="宋体" w:cs="宋体"/>
          <w:sz w:val="24"/>
          <w:szCs w:val="24"/>
        </w:rPr>
        <w:t>1.1.3 投标文件（含澄清或者说明文件）；</w:t>
      </w:r>
    </w:p>
    <w:p>
      <w:pPr>
        <w:spacing w:line="560" w:lineRule="exact"/>
        <w:ind w:firstLine="480" w:firstLineChars="200"/>
        <w:rPr>
          <w:rFonts w:ascii="宋体" w:hAnsi="宋体" w:cs="宋体"/>
          <w:sz w:val="24"/>
          <w:szCs w:val="24"/>
        </w:rPr>
      </w:pPr>
      <w:r>
        <w:rPr>
          <w:rFonts w:hint="eastAsia" w:ascii="宋体" w:hAnsi="宋体" w:cs="宋体"/>
          <w:sz w:val="24"/>
          <w:szCs w:val="24"/>
        </w:rPr>
        <w:t>1.1.4 采购文件（含澄清或者修改文件）；</w:t>
      </w:r>
    </w:p>
    <w:p>
      <w:pPr>
        <w:spacing w:line="560" w:lineRule="exact"/>
        <w:ind w:firstLine="480" w:firstLineChars="200"/>
        <w:rPr>
          <w:rFonts w:ascii="宋体" w:hAnsi="宋体" w:cs="宋体"/>
          <w:sz w:val="24"/>
          <w:szCs w:val="24"/>
        </w:rPr>
      </w:pPr>
      <w:r>
        <w:rPr>
          <w:rFonts w:hint="eastAsia" w:ascii="宋体" w:hAnsi="宋体" w:cs="宋体"/>
          <w:sz w:val="24"/>
          <w:szCs w:val="24"/>
        </w:rPr>
        <w:t>1.1.5 其他相关采购文件。</w:t>
      </w:r>
    </w:p>
    <w:p>
      <w:pPr>
        <w:spacing w:line="560" w:lineRule="exact"/>
        <w:ind w:firstLine="482" w:firstLineChars="200"/>
        <w:outlineLvl w:val="1"/>
        <w:rPr>
          <w:rFonts w:ascii="宋体" w:hAnsi="宋体" w:cs="宋体"/>
          <w:b/>
          <w:sz w:val="24"/>
          <w:szCs w:val="24"/>
        </w:rPr>
      </w:pPr>
      <w:bookmarkStart w:id="26" w:name="_Toc21295"/>
      <w:bookmarkStart w:id="27" w:name="_Toc27126"/>
      <w:bookmarkStart w:id="28" w:name="_Toc24300"/>
      <w:r>
        <w:rPr>
          <w:rFonts w:hint="eastAsia" w:ascii="宋体" w:hAnsi="宋体" w:cs="宋体"/>
          <w:b/>
          <w:sz w:val="24"/>
          <w:szCs w:val="24"/>
        </w:rPr>
        <w:t>1.2 货物</w:t>
      </w:r>
      <w:bookmarkEnd w:id="26"/>
      <w:bookmarkEnd w:id="27"/>
      <w:bookmarkEnd w:id="28"/>
    </w:p>
    <w:p>
      <w:pPr>
        <w:spacing w:line="560" w:lineRule="exact"/>
        <w:ind w:firstLine="480" w:firstLineChars="200"/>
        <w:rPr>
          <w:rFonts w:ascii="宋体" w:hAnsi="宋体" w:cs="宋体"/>
          <w:sz w:val="24"/>
          <w:szCs w:val="24"/>
          <w:u w:val="single"/>
        </w:rPr>
      </w:pPr>
      <w:r>
        <w:rPr>
          <w:rFonts w:hint="eastAsia" w:ascii="宋体" w:hAnsi="宋体" w:cs="宋体"/>
          <w:sz w:val="24"/>
          <w:szCs w:val="24"/>
        </w:rPr>
        <w:t>1.2.1 货物名称：；</w:t>
      </w:r>
    </w:p>
    <w:p>
      <w:pPr>
        <w:spacing w:line="560" w:lineRule="exact"/>
        <w:ind w:firstLine="480" w:firstLineChars="200"/>
        <w:rPr>
          <w:rFonts w:ascii="宋体" w:hAnsi="宋体" w:cs="宋体"/>
          <w:sz w:val="24"/>
          <w:szCs w:val="24"/>
          <w:u w:val="single"/>
        </w:rPr>
      </w:pPr>
      <w:r>
        <w:rPr>
          <w:rFonts w:hint="eastAsia" w:ascii="宋体" w:hAnsi="宋体" w:cs="宋体"/>
          <w:sz w:val="24"/>
          <w:szCs w:val="24"/>
        </w:rPr>
        <w:t>1.2.2 货物数量：；</w:t>
      </w:r>
    </w:p>
    <w:p>
      <w:pPr>
        <w:spacing w:line="560" w:lineRule="exact"/>
        <w:ind w:firstLine="480" w:firstLineChars="200"/>
        <w:rPr>
          <w:rFonts w:ascii="宋体" w:hAnsi="宋体" w:cs="宋体"/>
          <w:sz w:val="24"/>
          <w:szCs w:val="24"/>
        </w:rPr>
      </w:pPr>
      <w:r>
        <w:rPr>
          <w:rFonts w:hint="eastAsia" w:ascii="宋体" w:hAnsi="宋体" w:cs="宋体"/>
          <w:sz w:val="24"/>
          <w:szCs w:val="24"/>
        </w:rPr>
        <w:t>1.2.3 货物质量：</w:t>
      </w:r>
      <w:r>
        <w:rPr>
          <w:rFonts w:hint="eastAsia" w:ascii="宋体" w:hAnsi="宋体" w:cs="宋体"/>
          <w:sz w:val="24"/>
          <w:szCs w:val="24"/>
          <w:u w:val="single"/>
        </w:rPr>
        <w:t xml:space="preserve">　　　　　　　　　                      　      </w:t>
      </w:r>
      <w:r>
        <w:rPr>
          <w:rFonts w:hint="eastAsia" w:ascii="宋体" w:hAnsi="宋体" w:cs="宋体"/>
          <w:sz w:val="24"/>
          <w:szCs w:val="24"/>
        </w:rPr>
        <w:t>。</w:t>
      </w:r>
    </w:p>
    <w:p>
      <w:pPr>
        <w:spacing w:line="560" w:lineRule="exact"/>
        <w:ind w:firstLine="482" w:firstLineChars="200"/>
        <w:outlineLvl w:val="1"/>
        <w:rPr>
          <w:rFonts w:ascii="宋体" w:hAnsi="宋体" w:cs="宋体"/>
          <w:b/>
          <w:sz w:val="24"/>
          <w:szCs w:val="24"/>
        </w:rPr>
      </w:pPr>
      <w:bookmarkStart w:id="29" w:name="_Toc21631"/>
      <w:bookmarkStart w:id="30" w:name="_Toc21551"/>
      <w:bookmarkStart w:id="31" w:name="_Toc23292"/>
      <w:r>
        <w:rPr>
          <w:rFonts w:hint="eastAsia" w:ascii="宋体" w:hAnsi="宋体" w:cs="宋体"/>
          <w:b/>
          <w:sz w:val="24"/>
          <w:szCs w:val="24"/>
        </w:rPr>
        <w:t>1.3 价款</w:t>
      </w:r>
      <w:bookmarkEnd w:id="29"/>
      <w:bookmarkEnd w:id="30"/>
      <w:bookmarkEnd w:id="31"/>
    </w:p>
    <w:p>
      <w:pPr>
        <w:spacing w:line="560" w:lineRule="exact"/>
        <w:ind w:firstLine="480" w:firstLineChars="200"/>
        <w:rPr>
          <w:rFonts w:ascii="宋体" w:hAnsi="宋体" w:cs="宋体"/>
          <w:sz w:val="24"/>
          <w:szCs w:val="24"/>
        </w:rPr>
      </w:pPr>
      <w:r>
        <w:rPr>
          <w:rFonts w:hint="eastAsia" w:ascii="宋体" w:hAnsi="宋体" w:cs="宋体"/>
          <w:sz w:val="24"/>
          <w:szCs w:val="24"/>
        </w:rPr>
        <w:t>本合同总价为：￥元（大写：元人民币）。</w:t>
      </w:r>
    </w:p>
    <w:p>
      <w:pPr>
        <w:spacing w:line="560" w:lineRule="exact"/>
        <w:ind w:firstLine="480" w:firstLineChars="200"/>
        <w:rPr>
          <w:rFonts w:ascii="宋体" w:hAnsi="宋体" w:cs="宋体"/>
          <w:sz w:val="24"/>
          <w:szCs w:val="24"/>
          <w:u w:val="single"/>
        </w:rPr>
      </w:pPr>
      <w:r>
        <w:rPr>
          <w:rFonts w:hint="eastAsia" w:ascii="宋体" w:hAnsi="宋体" w:cs="宋体"/>
          <w:sz w:val="24"/>
          <w:szCs w:val="24"/>
        </w:rPr>
        <w:t>分项价格：</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ign w:val="center"/>
          </w:tcPr>
          <w:p>
            <w:pPr>
              <w:pStyle w:val="74"/>
              <w:keepNext w:val="0"/>
              <w:keepLines w:val="0"/>
              <w:suppressLineNumbers w:val="0"/>
              <w:spacing w:before="0" w:beforeAutospacing="0" w:after="0" w:afterAutospacing="0" w:line="560" w:lineRule="exact"/>
              <w:ind w:left="0" w:right="0"/>
              <w:jc w:val="center"/>
              <w:rPr>
                <w:rFonts w:hAnsi="宋体" w:cs="宋体"/>
                <w:sz w:val="24"/>
                <w:szCs w:val="24"/>
              </w:rPr>
            </w:pPr>
            <w:r>
              <w:rPr>
                <w:rFonts w:hint="eastAsia" w:hAnsi="宋体" w:cs="宋体"/>
                <w:sz w:val="24"/>
                <w:szCs w:val="24"/>
              </w:rPr>
              <w:t>序号</w:t>
            </w:r>
          </w:p>
        </w:tc>
        <w:tc>
          <w:tcPr>
            <w:tcW w:w="3402" w:type="dxa"/>
            <w:noWrap/>
            <w:vAlign w:val="center"/>
          </w:tcPr>
          <w:p>
            <w:pPr>
              <w:pStyle w:val="74"/>
              <w:keepNext w:val="0"/>
              <w:keepLines w:val="0"/>
              <w:suppressLineNumbers w:val="0"/>
              <w:spacing w:before="0" w:beforeAutospacing="0" w:after="0" w:afterAutospacing="0" w:line="560" w:lineRule="exact"/>
              <w:ind w:left="0" w:right="0" w:firstLine="200"/>
              <w:jc w:val="center"/>
              <w:rPr>
                <w:rFonts w:hAnsi="宋体" w:cs="宋体"/>
                <w:sz w:val="24"/>
                <w:szCs w:val="24"/>
              </w:rPr>
            </w:pPr>
            <w:r>
              <w:rPr>
                <w:rFonts w:hint="eastAsia" w:hAnsi="宋体" w:cs="宋体"/>
                <w:sz w:val="24"/>
                <w:szCs w:val="24"/>
              </w:rPr>
              <w:t>分项名称</w:t>
            </w:r>
          </w:p>
        </w:tc>
        <w:tc>
          <w:tcPr>
            <w:tcW w:w="2552" w:type="dxa"/>
            <w:noWrap/>
            <w:vAlign w:val="center"/>
          </w:tcPr>
          <w:p>
            <w:pPr>
              <w:pStyle w:val="74"/>
              <w:keepNext w:val="0"/>
              <w:keepLines w:val="0"/>
              <w:suppressLineNumbers w:val="0"/>
              <w:spacing w:before="0" w:beforeAutospacing="0" w:after="0" w:afterAutospacing="0" w:line="560" w:lineRule="exact"/>
              <w:ind w:left="0" w:right="0"/>
              <w:jc w:val="center"/>
              <w:rPr>
                <w:rFonts w:hAnsi="宋体" w:cs="宋体"/>
                <w:sz w:val="24"/>
                <w:szCs w:val="24"/>
              </w:rPr>
            </w:pPr>
            <w:r>
              <w:rPr>
                <w:rFonts w:hint="eastAsia" w:hAnsi="宋体" w:cs="宋体"/>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ign w:val="center"/>
          </w:tcPr>
          <w:p>
            <w:pPr>
              <w:pStyle w:val="74"/>
              <w:keepNext w:val="0"/>
              <w:keepLines w:val="0"/>
              <w:suppressLineNumbers w:val="0"/>
              <w:spacing w:before="0" w:beforeAutospacing="0" w:after="0" w:afterAutospacing="0" w:line="560" w:lineRule="exact"/>
              <w:ind w:left="0" w:right="0" w:firstLine="200"/>
              <w:jc w:val="center"/>
              <w:rPr>
                <w:rFonts w:hAnsi="宋体" w:cs="宋体"/>
                <w:sz w:val="24"/>
                <w:szCs w:val="24"/>
              </w:rPr>
            </w:pPr>
          </w:p>
        </w:tc>
        <w:tc>
          <w:tcPr>
            <w:tcW w:w="3402" w:type="dxa"/>
            <w:noWrap/>
            <w:vAlign w:val="center"/>
          </w:tcPr>
          <w:p>
            <w:pPr>
              <w:pStyle w:val="74"/>
              <w:keepNext w:val="0"/>
              <w:keepLines w:val="0"/>
              <w:suppressLineNumbers w:val="0"/>
              <w:spacing w:before="0" w:beforeAutospacing="0" w:after="0" w:afterAutospacing="0" w:line="560" w:lineRule="exact"/>
              <w:ind w:left="0" w:right="0" w:firstLine="200"/>
              <w:jc w:val="center"/>
              <w:rPr>
                <w:rFonts w:hAnsi="宋体" w:cs="宋体"/>
                <w:sz w:val="24"/>
                <w:szCs w:val="24"/>
              </w:rPr>
            </w:pPr>
          </w:p>
        </w:tc>
        <w:tc>
          <w:tcPr>
            <w:tcW w:w="2552" w:type="dxa"/>
            <w:noWrap/>
            <w:vAlign w:val="center"/>
          </w:tcPr>
          <w:p>
            <w:pPr>
              <w:pStyle w:val="74"/>
              <w:keepNext w:val="0"/>
              <w:keepLines w:val="0"/>
              <w:suppressLineNumbers w:val="0"/>
              <w:spacing w:before="0" w:beforeAutospacing="0" w:after="0" w:afterAutospacing="0" w:line="560" w:lineRule="exact"/>
              <w:ind w:left="0" w:right="0" w:firstLine="200"/>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ign w:val="center"/>
          </w:tcPr>
          <w:p>
            <w:pPr>
              <w:pStyle w:val="74"/>
              <w:keepNext w:val="0"/>
              <w:keepLines w:val="0"/>
              <w:suppressLineNumbers w:val="0"/>
              <w:spacing w:before="0" w:beforeAutospacing="0" w:after="0" w:afterAutospacing="0" w:line="560" w:lineRule="exact"/>
              <w:ind w:left="0" w:right="0" w:firstLine="200"/>
              <w:jc w:val="center"/>
              <w:rPr>
                <w:rFonts w:hAnsi="宋体" w:cs="宋体"/>
                <w:sz w:val="24"/>
                <w:szCs w:val="24"/>
              </w:rPr>
            </w:pPr>
          </w:p>
        </w:tc>
        <w:tc>
          <w:tcPr>
            <w:tcW w:w="3402" w:type="dxa"/>
            <w:noWrap/>
            <w:vAlign w:val="center"/>
          </w:tcPr>
          <w:p>
            <w:pPr>
              <w:pStyle w:val="74"/>
              <w:keepNext w:val="0"/>
              <w:keepLines w:val="0"/>
              <w:suppressLineNumbers w:val="0"/>
              <w:spacing w:before="0" w:beforeAutospacing="0" w:after="0" w:afterAutospacing="0" w:line="560" w:lineRule="exact"/>
              <w:ind w:left="0" w:right="0" w:firstLine="200"/>
              <w:jc w:val="center"/>
              <w:rPr>
                <w:rFonts w:hAnsi="宋体" w:cs="宋体"/>
                <w:sz w:val="24"/>
                <w:szCs w:val="24"/>
              </w:rPr>
            </w:pPr>
          </w:p>
        </w:tc>
        <w:tc>
          <w:tcPr>
            <w:tcW w:w="2552" w:type="dxa"/>
            <w:noWrap/>
            <w:vAlign w:val="center"/>
          </w:tcPr>
          <w:p>
            <w:pPr>
              <w:pStyle w:val="74"/>
              <w:keepNext w:val="0"/>
              <w:keepLines w:val="0"/>
              <w:suppressLineNumbers w:val="0"/>
              <w:spacing w:before="0" w:beforeAutospacing="0" w:after="0" w:afterAutospacing="0" w:line="560" w:lineRule="exact"/>
              <w:ind w:left="0" w:right="0" w:firstLine="200"/>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ign w:val="center"/>
          </w:tcPr>
          <w:p>
            <w:pPr>
              <w:pStyle w:val="74"/>
              <w:keepNext w:val="0"/>
              <w:keepLines w:val="0"/>
              <w:suppressLineNumbers w:val="0"/>
              <w:spacing w:before="0" w:beforeAutospacing="0" w:after="0" w:afterAutospacing="0" w:line="560" w:lineRule="exact"/>
              <w:ind w:left="0" w:right="0" w:firstLine="200"/>
              <w:jc w:val="center"/>
              <w:rPr>
                <w:rFonts w:hAnsi="宋体" w:cs="宋体"/>
                <w:sz w:val="24"/>
                <w:szCs w:val="24"/>
              </w:rPr>
            </w:pPr>
          </w:p>
        </w:tc>
        <w:tc>
          <w:tcPr>
            <w:tcW w:w="3402" w:type="dxa"/>
            <w:noWrap/>
            <w:vAlign w:val="center"/>
          </w:tcPr>
          <w:p>
            <w:pPr>
              <w:pStyle w:val="74"/>
              <w:keepNext w:val="0"/>
              <w:keepLines w:val="0"/>
              <w:suppressLineNumbers w:val="0"/>
              <w:spacing w:before="0" w:beforeAutospacing="0" w:after="0" w:afterAutospacing="0" w:line="560" w:lineRule="exact"/>
              <w:ind w:left="0" w:right="0" w:firstLine="200"/>
              <w:jc w:val="center"/>
              <w:rPr>
                <w:rFonts w:hAnsi="宋体" w:cs="宋体"/>
                <w:sz w:val="24"/>
                <w:szCs w:val="24"/>
              </w:rPr>
            </w:pPr>
          </w:p>
        </w:tc>
        <w:tc>
          <w:tcPr>
            <w:tcW w:w="2552" w:type="dxa"/>
            <w:noWrap/>
            <w:vAlign w:val="center"/>
          </w:tcPr>
          <w:p>
            <w:pPr>
              <w:pStyle w:val="74"/>
              <w:keepNext w:val="0"/>
              <w:keepLines w:val="0"/>
              <w:suppressLineNumbers w:val="0"/>
              <w:spacing w:before="0" w:beforeAutospacing="0" w:after="0" w:afterAutospacing="0" w:line="560" w:lineRule="exact"/>
              <w:ind w:left="0" w:right="0" w:firstLine="200"/>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ign w:val="center"/>
          </w:tcPr>
          <w:p>
            <w:pPr>
              <w:pStyle w:val="74"/>
              <w:keepNext w:val="0"/>
              <w:keepLines w:val="0"/>
              <w:suppressLineNumbers w:val="0"/>
              <w:spacing w:before="0" w:beforeAutospacing="0" w:after="0" w:afterAutospacing="0" w:line="560" w:lineRule="exact"/>
              <w:ind w:left="0" w:right="0" w:firstLine="200"/>
              <w:jc w:val="center"/>
              <w:rPr>
                <w:rFonts w:hAnsi="宋体" w:cs="宋体"/>
                <w:sz w:val="24"/>
                <w:szCs w:val="24"/>
              </w:rPr>
            </w:pPr>
          </w:p>
        </w:tc>
        <w:tc>
          <w:tcPr>
            <w:tcW w:w="3402" w:type="dxa"/>
            <w:noWrap/>
            <w:vAlign w:val="center"/>
          </w:tcPr>
          <w:p>
            <w:pPr>
              <w:pStyle w:val="74"/>
              <w:keepNext w:val="0"/>
              <w:keepLines w:val="0"/>
              <w:suppressLineNumbers w:val="0"/>
              <w:spacing w:before="0" w:beforeAutospacing="0" w:after="0" w:afterAutospacing="0" w:line="560" w:lineRule="exact"/>
              <w:ind w:left="0" w:right="0" w:firstLine="200"/>
              <w:jc w:val="center"/>
              <w:rPr>
                <w:rFonts w:hAnsi="宋体" w:cs="宋体"/>
                <w:sz w:val="24"/>
                <w:szCs w:val="24"/>
              </w:rPr>
            </w:pPr>
          </w:p>
        </w:tc>
        <w:tc>
          <w:tcPr>
            <w:tcW w:w="2552" w:type="dxa"/>
            <w:noWrap/>
            <w:vAlign w:val="center"/>
          </w:tcPr>
          <w:p>
            <w:pPr>
              <w:pStyle w:val="74"/>
              <w:keepNext w:val="0"/>
              <w:keepLines w:val="0"/>
              <w:suppressLineNumbers w:val="0"/>
              <w:spacing w:before="0" w:beforeAutospacing="0" w:after="0" w:afterAutospacing="0" w:line="560" w:lineRule="exact"/>
              <w:ind w:left="0" w:right="0" w:firstLine="200"/>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ign w:val="center"/>
          </w:tcPr>
          <w:p>
            <w:pPr>
              <w:pStyle w:val="74"/>
              <w:keepNext w:val="0"/>
              <w:keepLines w:val="0"/>
              <w:suppressLineNumbers w:val="0"/>
              <w:spacing w:before="0" w:beforeAutospacing="0" w:after="0" w:afterAutospacing="0" w:line="560" w:lineRule="exact"/>
              <w:ind w:left="0" w:right="0" w:firstLine="200"/>
              <w:jc w:val="center"/>
              <w:rPr>
                <w:rFonts w:hAnsi="宋体" w:cs="宋体"/>
                <w:sz w:val="24"/>
                <w:szCs w:val="24"/>
              </w:rPr>
            </w:pPr>
            <w:r>
              <w:rPr>
                <w:rFonts w:hint="eastAsia" w:hAnsi="宋体" w:cs="宋体"/>
                <w:sz w:val="24"/>
                <w:szCs w:val="24"/>
              </w:rPr>
              <w:t>总价</w:t>
            </w:r>
          </w:p>
        </w:tc>
        <w:tc>
          <w:tcPr>
            <w:tcW w:w="2552" w:type="dxa"/>
            <w:noWrap/>
            <w:vAlign w:val="center"/>
          </w:tcPr>
          <w:p>
            <w:pPr>
              <w:pStyle w:val="74"/>
              <w:keepNext w:val="0"/>
              <w:keepLines w:val="0"/>
              <w:suppressLineNumbers w:val="0"/>
              <w:spacing w:before="0" w:beforeAutospacing="0" w:after="0" w:afterAutospacing="0" w:line="560" w:lineRule="exact"/>
              <w:ind w:left="0" w:right="0" w:firstLine="200"/>
              <w:jc w:val="center"/>
              <w:rPr>
                <w:rFonts w:hAnsi="宋体" w:cs="宋体"/>
                <w:sz w:val="24"/>
                <w:szCs w:val="24"/>
              </w:rPr>
            </w:pPr>
          </w:p>
        </w:tc>
      </w:tr>
    </w:tbl>
    <w:p>
      <w:pPr>
        <w:spacing w:line="560" w:lineRule="exact"/>
        <w:ind w:firstLine="482" w:firstLineChars="200"/>
        <w:outlineLvl w:val="1"/>
        <w:rPr>
          <w:rFonts w:ascii="宋体" w:hAnsi="宋体" w:cs="宋体"/>
          <w:b/>
          <w:sz w:val="24"/>
          <w:szCs w:val="24"/>
        </w:rPr>
      </w:pPr>
      <w:bookmarkStart w:id="32" w:name="_Toc10340"/>
      <w:bookmarkStart w:id="33" w:name="_Toc22618"/>
      <w:bookmarkStart w:id="34" w:name="_Toc1814"/>
      <w:r>
        <w:rPr>
          <w:rFonts w:hint="eastAsia" w:ascii="宋体" w:hAnsi="宋体" w:cs="宋体"/>
          <w:b/>
          <w:sz w:val="24"/>
          <w:szCs w:val="24"/>
        </w:rPr>
        <w:t>1.4 付款方式和发票开具方式</w:t>
      </w:r>
      <w:bookmarkEnd w:id="32"/>
      <w:bookmarkEnd w:id="33"/>
      <w:bookmarkEnd w:id="34"/>
    </w:p>
    <w:p>
      <w:pPr>
        <w:spacing w:line="560" w:lineRule="exact"/>
        <w:ind w:firstLine="480" w:firstLineChars="200"/>
        <w:rPr>
          <w:rFonts w:ascii="宋体" w:hAnsi="宋体" w:cs="宋体"/>
          <w:sz w:val="24"/>
          <w:szCs w:val="24"/>
        </w:rPr>
      </w:pPr>
      <w:r>
        <w:rPr>
          <w:rFonts w:hint="eastAsia" w:ascii="宋体" w:hAnsi="宋体" w:cs="宋体"/>
          <w:sz w:val="24"/>
          <w:szCs w:val="24"/>
        </w:rPr>
        <w:t>1.4.1 付款方式：；</w:t>
      </w:r>
    </w:p>
    <w:p>
      <w:pPr>
        <w:spacing w:line="560" w:lineRule="exact"/>
        <w:ind w:firstLine="480" w:firstLineChars="200"/>
        <w:rPr>
          <w:rFonts w:ascii="宋体" w:hAnsi="宋体" w:cs="宋体"/>
          <w:sz w:val="24"/>
          <w:szCs w:val="24"/>
        </w:rPr>
      </w:pPr>
      <w:r>
        <w:rPr>
          <w:rFonts w:hint="eastAsia" w:ascii="宋体" w:hAnsi="宋体" w:cs="宋体"/>
          <w:sz w:val="24"/>
          <w:szCs w:val="24"/>
        </w:rPr>
        <w:t>1.4.2 发票开具方式：。</w:t>
      </w:r>
    </w:p>
    <w:p>
      <w:pPr>
        <w:spacing w:line="560" w:lineRule="exact"/>
        <w:ind w:firstLine="482" w:firstLineChars="200"/>
        <w:outlineLvl w:val="1"/>
        <w:rPr>
          <w:rFonts w:ascii="宋体" w:hAnsi="宋体" w:cs="宋体"/>
          <w:b/>
          <w:sz w:val="24"/>
          <w:szCs w:val="24"/>
        </w:rPr>
      </w:pPr>
      <w:bookmarkStart w:id="35" w:name="_Toc2846"/>
      <w:bookmarkStart w:id="36" w:name="_Toc32071"/>
      <w:bookmarkStart w:id="37" w:name="_Toc19304"/>
      <w:r>
        <w:rPr>
          <w:rFonts w:hint="eastAsia" w:ascii="宋体" w:hAnsi="宋体" w:cs="宋体"/>
          <w:b/>
          <w:sz w:val="24"/>
          <w:szCs w:val="24"/>
        </w:rPr>
        <w:t>1.5 货物交付期限、地点和方式</w:t>
      </w:r>
      <w:bookmarkEnd w:id="35"/>
      <w:bookmarkEnd w:id="36"/>
      <w:bookmarkEnd w:id="37"/>
    </w:p>
    <w:p>
      <w:pPr>
        <w:spacing w:line="560" w:lineRule="exact"/>
        <w:ind w:firstLine="480" w:firstLineChars="200"/>
        <w:rPr>
          <w:rFonts w:ascii="宋体" w:hAnsi="宋体" w:cs="宋体"/>
          <w:sz w:val="24"/>
          <w:szCs w:val="24"/>
          <w:u w:val="single"/>
        </w:rPr>
      </w:pPr>
      <w:r>
        <w:rPr>
          <w:rFonts w:hint="eastAsia" w:ascii="宋体" w:hAnsi="宋体" w:cs="宋体"/>
          <w:sz w:val="24"/>
          <w:szCs w:val="24"/>
        </w:rPr>
        <w:t>1.5.1 交付期限：；</w:t>
      </w:r>
    </w:p>
    <w:p>
      <w:pPr>
        <w:spacing w:line="560" w:lineRule="exact"/>
        <w:ind w:firstLine="480" w:firstLineChars="200"/>
        <w:rPr>
          <w:rFonts w:ascii="宋体" w:hAnsi="宋体" w:cs="宋体"/>
          <w:sz w:val="24"/>
          <w:szCs w:val="24"/>
        </w:rPr>
      </w:pPr>
      <w:r>
        <w:rPr>
          <w:rFonts w:hint="eastAsia" w:ascii="宋体" w:hAnsi="宋体" w:cs="宋体"/>
          <w:sz w:val="24"/>
          <w:szCs w:val="24"/>
        </w:rPr>
        <w:t>1.5.2 交付地点：；</w:t>
      </w:r>
    </w:p>
    <w:p>
      <w:pPr>
        <w:spacing w:line="560" w:lineRule="exact"/>
        <w:ind w:firstLine="480" w:firstLineChars="200"/>
        <w:rPr>
          <w:rFonts w:ascii="宋体" w:hAnsi="宋体" w:cs="宋体"/>
          <w:sz w:val="24"/>
          <w:szCs w:val="24"/>
        </w:rPr>
      </w:pPr>
      <w:r>
        <w:rPr>
          <w:rFonts w:hint="eastAsia" w:ascii="宋体" w:hAnsi="宋体" w:cs="宋体"/>
          <w:sz w:val="24"/>
          <w:szCs w:val="24"/>
        </w:rPr>
        <w:t>1.5.3 交付方式：</w:t>
      </w:r>
      <w:r>
        <w:rPr>
          <w:rFonts w:hint="eastAsia" w:ascii="宋体" w:hAnsi="宋体" w:cs="宋体"/>
          <w:sz w:val="24"/>
          <w:szCs w:val="24"/>
          <w:u w:val="single"/>
        </w:rPr>
        <w:t xml:space="preserve">　　　　　　　　　                      　      </w:t>
      </w:r>
      <w:r>
        <w:rPr>
          <w:rFonts w:hint="eastAsia" w:ascii="宋体" w:hAnsi="宋体" w:cs="宋体"/>
          <w:sz w:val="24"/>
          <w:szCs w:val="24"/>
        </w:rPr>
        <w:t>。</w:t>
      </w:r>
    </w:p>
    <w:p>
      <w:pPr>
        <w:spacing w:line="560" w:lineRule="exact"/>
        <w:ind w:firstLine="482" w:firstLineChars="200"/>
        <w:outlineLvl w:val="1"/>
        <w:rPr>
          <w:rFonts w:ascii="宋体" w:hAnsi="宋体" w:cs="宋体"/>
          <w:b/>
          <w:sz w:val="24"/>
          <w:szCs w:val="24"/>
        </w:rPr>
      </w:pPr>
      <w:bookmarkStart w:id="38" w:name="_Toc19554"/>
      <w:bookmarkStart w:id="39" w:name="_Toc27250"/>
      <w:bookmarkStart w:id="40" w:name="_Toc21423"/>
      <w:r>
        <w:rPr>
          <w:rFonts w:hint="eastAsia" w:ascii="宋体" w:hAnsi="宋体" w:cs="宋体"/>
          <w:b/>
          <w:sz w:val="24"/>
          <w:szCs w:val="24"/>
        </w:rPr>
        <w:t>1.6 违约责任</w:t>
      </w:r>
      <w:bookmarkEnd w:id="38"/>
      <w:bookmarkEnd w:id="39"/>
      <w:bookmarkEnd w:id="40"/>
    </w:p>
    <w:p>
      <w:pPr>
        <w:spacing w:line="560" w:lineRule="exact"/>
        <w:ind w:firstLine="480" w:firstLineChars="200"/>
        <w:rPr>
          <w:rFonts w:ascii="宋体" w:hAnsi="宋体" w:cs="宋体"/>
          <w:sz w:val="24"/>
          <w:szCs w:val="24"/>
        </w:rPr>
      </w:pPr>
      <w:r>
        <w:rPr>
          <w:rFonts w:hint="eastAsia" w:ascii="宋体" w:hAnsi="宋体" w:cs="宋体"/>
          <w:sz w:val="24"/>
          <w:szCs w:val="24"/>
        </w:rPr>
        <w:t>1.6.1 除不可抗力外，如果乙方没有按照本合同约定的期限、地点和方式交付货物，那么甲方可要求乙方支付违约金，违约金按每迟延交付货物一日的应交付而未交付货物价格的%计算，最高限额为本合同总价的%；迟延交付货物的违约金计算数额达到前述最高限额之日起，甲方有权在要求乙方支付违约金的同时，书面通知乙方解除本合同；</w:t>
      </w:r>
    </w:p>
    <w:p>
      <w:pPr>
        <w:spacing w:line="560" w:lineRule="exact"/>
        <w:ind w:firstLine="480" w:firstLineChars="200"/>
        <w:rPr>
          <w:rFonts w:ascii="宋体" w:hAnsi="宋体" w:cs="宋体"/>
          <w:sz w:val="24"/>
          <w:szCs w:val="24"/>
        </w:rPr>
      </w:pPr>
      <w:r>
        <w:rPr>
          <w:rFonts w:hint="eastAsia" w:ascii="宋体" w:hAnsi="宋体" w:cs="宋体"/>
          <w:sz w:val="24"/>
          <w:szCs w:val="24"/>
        </w:rPr>
        <w:t>1.6.2 除不可抗力外，如果甲方没有按照本合同约定的付款方式付款，那么乙方可要求甲方支付违约金，违约金按每迟延付款一日的应付而未付款的%计算，最高限额为本合同总价的%；迟延付款的违约金计算数额达到前述最高限额之日起，乙方有权在要求甲方支付违约金的同时，书面通知甲方解除本合同；</w:t>
      </w:r>
    </w:p>
    <w:p>
      <w:pPr>
        <w:spacing w:line="560" w:lineRule="exact"/>
        <w:ind w:firstLine="480" w:firstLineChars="200"/>
        <w:rPr>
          <w:rFonts w:ascii="宋体" w:hAnsi="宋体" w:cs="宋体"/>
          <w:sz w:val="24"/>
          <w:szCs w:val="24"/>
        </w:rPr>
      </w:pPr>
      <w:r>
        <w:rPr>
          <w:rFonts w:hint="eastAsia" w:ascii="宋体" w:hAnsi="宋体" w:cs="宋体"/>
          <w:sz w:val="24"/>
          <w:szCs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560" w:lineRule="exact"/>
        <w:ind w:firstLine="480" w:firstLineChars="200"/>
        <w:rPr>
          <w:rFonts w:ascii="宋体" w:hAnsi="宋体" w:cs="宋体"/>
          <w:sz w:val="24"/>
          <w:szCs w:val="24"/>
        </w:rPr>
      </w:pPr>
      <w:r>
        <w:rPr>
          <w:rFonts w:hint="eastAsia" w:ascii="宋体" w:hAnsi="宋体" w:cs="宋体"/>
          <w:sz w:val="24"/>
          <w:szCs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ascii="宋体" w:hAnsi="宋体" w:cs="宋体"/>
          <w:sz w:val="24"/>
          <w:szCs w:val="24"/>
        </w:rPr>
      </w:pPr>
      <w:r>
        <w:rPr>
          <w:rFonts w:hint="eastAsia" w:ascii="宋体" w:hAnsi="宋体" w:cs="宋体"/>
          <w:sz w:val="24"/>
          <w:szCs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ascii="宋体" w:hAnsi="宋体" w:cs="宋体"/>
          <w:sz w:val="24"/>
          <w:szCs w:val="24"/>
        </w:rPr>
      </w:pPr>
      <w:r>
        <w:rPr>
          <w:rFonts w:hint="eastAsia" w:ascii="宋体" w:hAnsi="宋体" w:cs="宋体"/>
          <w:sz w:val="24"/>
          <w:szCs w:val="24"/>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1"/>
        <w:rPr>
          <w:rFonts w:ascii="宋体" w:hAnsi="宋体" w:cs="宋体"/>
          <w:b/>
          <w:sz w:val="24"/>
          <w:szCs w:val="24"/>
        </w:rPr>
      </w:pPr>
      <w:bookmarkStart w:id="41" w:name="_Toc28375"/>
      <w:bookmarkStart w:id="42" w:name="_Toc16021"/>
      <w:bookmarkStart w:id="43" w:name="_Toc15583"/>
      <w:r>
        <w:rPr>
          <w:rFonts w:hint="eastAsia" w:ascii="宋体" w:hAnsi="宋体" w:cs="宋体"/>
          <w:b/>
          <w:sz w:val="24"/>
          <w:szCs w:val="24"/>
        </w:rPr>
        <w:t>1.7 合同争议的解决</w:t>
      </w:r>
      <w:bookmarkEnd w:id="41"/>
      <w:bookmarkEnd w:id="42"/>
      <w:bookmarkEnd w:id="43"/>
    </w:p>
    <w:p>
      <w:pPr>
        <w:spacing w:line="560" w:lineRule="exact"/>
        <w:ind w:firstLine="480" w:firstLineChars="200"/>
        <w:rPr>
          <w:rFonts w:ascii="宋体" w:hAnsi="宋体" w:cs="宋体"/>
          <w:sz w:val="24"/>
          <w:szCs w:val="24"/>
        </w:rPr>
      </w:pPr>
      <w:r>
        <w:rPr>
          <w:rFonts w:hint="eastAsia" w:ascii="宋体" w:hAnsi="宋体" w:cs="宋体"/>
          <w:sz w:val="24"/>
          <w:szCs w:val="24"/>
        </w:rPr>
        <w:t>本合同履行过程中发生的任何争议，双方当事人均可通过和解或者调解解决；不愿和解、调解或者和解、调解不成的，可以选择下列第种方式解决：</w:t>
      </w:r>
    </w:p>
    <w:p>
      <w:pPr>
        <w:spacing w:line="560" w:lineRule="exact"/>
        <w:ind w:firstLine="480" w:firstLineChars="200"/>
        <w:rPr>
          <w:rFonts w:ascii="宋体" w:hAnsi="宋体" w:cs="宋体"/>
          <w:sz w:val="24"/>
          <w:szCs w:val="24"/>
        </w:rPr>
      </w:pPr>
      <w:r>
        <w:rPr>
          <w:rFonts w:hint="eastAsia" w:ascii="宋体" w:hAnsi="宋体" w:cs="宋体"/>
          <w:sz w:val="24"/>
          <w:szCs w:val="24"/>
        </w:rPr>
        <w:t>1.7.1 将争议提交仲裁委员会依申请仲裁时其现行有效的仲裁规则裁决；</w:t>
      </w:r>
    </w:p>
    <w:p>
      <w:pPr>
        <w:spacing w:line="560" w:lineRule="exact"/>
        <w:ind w:firstLine="480" w:firstLineChars="200"/>
        <w:rPr>
          <w:rFonts w:ascii="宋体" w:hAnsi="宋体" w:cs="宋体"/>
          <w:sz w:val="24"/>
          <w:szCs w:val="24"/>
        </w:rPr>
      </w:pPr>
      <w:r>
        <w:rPr>
          <w:rFonts w:hint="eastAsia" w:ascii="宋体" w:hAnsi="宋体" w:cs="宋体"/>
          <w:sz w:val="24"/>
          <w:szCs w:val="24"/>
        </w:rPr>
        <w:t>1.7.2 向</w:t>
      </w:r>
      <w:r>
        <w:rPr>
          <w:rFonts w:hint="eastAsia" w:ascii="宋体" w:hAnsi="宋体" w:cs="宋体"/>
          <w:sz w:val="24"/>
          <w:szCs w:val="24"/>
          <w:u w:val="single"/>
        </w:rPr>
        <w:t xml:space="preserve">   （被告住所地、合同履行地、合同签订地、原告住所地、标的物所在地等与争议有实际联系的地点中选出的人民法院名称）    </w:t>
      </w:r>
      <w:r>
        <w:rPr>
          <w:rFonts w:hint="eastAsia" w:ascii="宋体" w:hAnsi="宋体" w:cs="宋体"/>
          <w:sz w:val="24"/>
          <w:szCs w:val="24"/>
        </w:rPr>
        <w:t>人民法院起诉。</w:t>
      </w:r>
    </w:p>
    <w:p>
      <w:pPr>
        <w:spacing w:line="560" w:lineRule="exact"/>
        <w:ind w:firstLine="482" w:firstLineChars="200"/>
        <w:outlineLvl w:val="1"/>
        <w:rPr>
          <w:rFonts w:ascii="宋体" w:hAnsi="宋体" w:cs="宋体"/>
          <w:b/>
          <w:sz w:val="24"/>
          <w:szCs w:val="24"/>
        </w:rPr>
      </w:pPr>
      <w:bookmarkStart w:id="44" w:name="_Toc11173"/>
      <w:bookmarkStart w:id="45" w:name="_Toc15322"/>
      <w:bookmarkStart w:id="46" w:name="_Toc7245"/>
      <w:r>
        <w:rPr>
          <w:rFonts w:hint="eastAsia" w:ascii="宋体" w:hAnsi="宋体" w:cs="宋体"/>
          <w:b/>
          <w:sz w:val="24"/>
          <w:szCs w:val="24"/>
        </w:rPr>
        <w:t>1.8 合同生效</w:t>
      </w:r>
      <w:bookmarkEnd w:id="44"/>
      <w:bookmarkEnd w:id="45"/>
      <w:bookmarkEnd w:id="46"/>
    </w:p>
    <w:p>
      <w:pPr>
        <w:spacing w:line="560" w:lineRule="exact"/>
        <w:ind w:firstLine="480" w:firstLineChars="200"/>
        <w:rPr>
          <w:rFonts w:ascii="宋体" w:hAnsi="宋体" w:cs="宋体"/>
          <w:b/>
          <w:sz w:val="24"/>
          <w:szCs w:val="24"/>
        </w:rPr>
      </w:pPr>
      <w:r>
        <w:rPr>
          <w:rFonts w:hint="eastAsia" w:ascii="宋体" w:hAnsi="宋体" w:cs="宋体"/>
          <w:sz w:val="24"/>
          <w:szCs w:val="24"/>
        </w:rPr>
        <w:t>本合同自双方当事人盖章或者签字时生效。</w:t>
      </w:r>
    </w:p>
    <w:p>
      <w:pPr>
        <w:autoSpaceDE w:val="0"/>
        <w:autoSpaceDN w:val="0"/>
        <w:adjustRightInd w:val="0"/>
        <w:spacing w:line="560" w:lineRule="exact"/>
        <w:rPr>
          <w:rFonts w:ascii="宋体" w:hAnsi="宋体" w:cs="宋体"/>
          <w:sz w:val="24"/>
          <w:szCs w:val="24"/>
          <w:lang w:val="zh-CN"/>
        </w:rPr>
      </w:pPr>
    </w:p>
    <w:p>
      <w:pPr>
        <w:autoSpaceDE w:val="0"/>
        <w:autoSpaceDN w:val="0"/>
        <w:adjustRightInd w:val="0"/>
        <w:spacing w:line="560" w:lineRule="exact"/>
        <w:rPr>
          <w:rFonts w:ascii="宋体" w:hAnsi="宋体" w:cs="宋体"/>
          <w:sz w:val="24"/>
          <w:szCs w:val="24"/>
          <w:lang w:val="zh-CN"/>
        </w:rPr>
      </w:pPr>
      <w:r>
        <w:rPr>
          <w:rFonts w:hint="eastAsia" w:ascii="宋体" w:hAnsi="宋体" w:cs="宋体"/>
          <w:b/>
          <w:sz w:val="24"/>
          <w:szCs w:val="24"/>
          <w:lang w:val="zh-CN"/>
        </w:rPr>
        <w:t>甲方</w:t>
      </w:r>
      <w:r>
        <w:rPr>
          <w:rFonts w:hint="eastAsia" w:ascii="宋体" w:hAnsi="宋体" w:cs="宋体"/>
          <w:sz w:val="24"/>
          <w:szCs w:val="24"/>
          <w:lang w:val="zh-CN"/>
        </w:rPr>
        <w:t xml:space="preserve">：                             </w:t>
      </w:r>
      <w:r>
        <w:rPr>
          <w:rFonts w:hint="eastAsia" w:ascii="宋体" w:hAnsi="宋体" w:cs="宋体"/>
          <w:b/>
          <w:sz w:val="24"/>
          <w:szCs w:val="24"/>
          <w:lang w:val="zh-CN"/>
        </w:rPr>
        <w:t xml:space="preserve">      乙方</w:t>
      </w:r>
      <w:r>
        <w:rPr>
          <w:rFonts w:hint="eastAsia" w:ascii="宋体" w:hAnsi="宋体" w:cs="宋体"/>
          <w:sz w:val="24"/>
          <w:szCs w:val="24"/>
          <w:lang w:val="zh-CN"/>
        </w:rPr>
        <w:t>：</w:t>
      </w:r>
    </w:p>
    <w:p>
      <w:pPr>
        <w:autoSpaceDE w:val="0"/>
        <w:autoSpaceDN w:val="0"/>
        <w:adjustRightInd w:val="0"/>
        <w:spacing w:line="560" w:lineRule="exact"/>
        <w:rPr>
          <w:rFonts w:ascii="宋体" w:hAnsi="宋体" w:cs="宋体"/>
          <w:sz w:val="24"/>
          <w:szCs w:val="24"/>
          <w:lang w:val="zh-CN"/>
        </w:rPr>
      </w:pPr>
      <w:r>
        <w:rPr>
          <w:rFonts w:hint="eastAsia" w:ascii="宋体" w:hAnsi="宋体" w:cs="宋体"/>
          <w:sz w:val="24"/>
          <w:szCs w:val="24"/>
          <w:lang w:val="zh-CN"/>
        </w:rPr>
        <w:t>统一社会信用代码：                        统一社会信用代码或身份证号码：</w:t>
      </w:r>
    </w:p>
    <w:p>
      <w:pPr>
        <w:autoSpaceDE w:val="0"/>
        <w:autoSpaceDN w:val="0"/>
        <w:adjustRightInd w:val="0"/>
        <w:spacing w:line="560" w:lineRule="exact"/>
        <w:rPr>
          <w:rFonts w:ascii="宋体" w:hAnsi="宋体" w:cs="宋体"/>
          <w:sz w:val="24"/>
          <w:szCs w:val="24"/>
          <w:lang w:val="zh-CN"/>
        </w:rPr>
      </w:pPr>
    </w:p>
    <w:p>
      <w:pPr>
        <w:autoSpaceDE w:val="0"/>
        <w:autoSpaceDN w:val="0"/>
        <w:adjustRightInd w:val="0"/>
        <w:spacing w:line="560" w:lineRule="exact"/>
        <w:rPr>
          <w:rFonts w:ascii="宋体" w:hAnsi="宋体" w:cs="宋体"/>
          <w:sz w:val="24"/>
          <w:szCs w:val="24"/>
          <w:lang w:val="zh-CN"/>
        </w:rPr>
      </w:pPr>
      <w:r>
        <w:rPr>
          <w:rFonts w:hint="eastAsia" w:ascii="宋体" w:hAnsi="宋体" w:cs="宋体"/>
          <w:sz w:val="24"/>
          <w:szCs w:val="24"/>
          <w:lang w:val="zh-CN"/>
        </w:rPr>
        <w:t>住所：                                   住所：</w:t>
      </w:r>
    </w:p>
    <w:p>
      <w:pPr>
        <w:autoSpaceDE w:val="0"/>
        <w:autoSpaceDN w:val="0"/>
        <w:adjustRightInd w:val="0"/>
        <w:spacing w:line="560" w:lineRule="exact"/>
        <w:rPr>
          <w:rFonts w:ascii="宋体" w:hAnsi="宋体" w:cs="宋体"/>
          <w:sz w:val="24"/>
          <w:szCs w:val="24"/>
          <w:lang w:val="zh-CN"/>
        </w:rPr>
      </w:pPr>
      <w:r>
        <w:rPr>
          <w:rFonts w:hint="eastAsia" w:ascii="宋体" w:hAnsi="宋体" w:cs="宋体"/>
          <w:sz w:val="24"/>
          <w:szCs w:val="24"/>
          <w:lang w:val="zh-CN"/>
        </w:rPr>
        <w:t>法定代表人或                             法定代表人</w:t>
      </w:r>
    </w:p>
    <w:p>
      <w:pPr>
        <w:autoSpaceDE w:val="0"/>
        <w:autoSpaceDN w:val="0"/>
        <w:adjustRightInd w:val="0"/>
        <w:spacing w:line="560" w:lineRule="exact"/>
        <w:rPr>
          <w:rFonts w:ascii="宋体" w:hAnsi="宋体" w:cs="宋体"/>
          <w:sz w:val="24"/>
          <w:szCs w:val="24"/>
          <w:lang w:val="zh-CN"/>
        </w:rPr>
      </w:pPr>
      <w:r>
        <w:rPr>
          <w:rFonts w:hint="eastAsia" w:ascii="宋体" w:hAnsi="宋体" w:cs="宋体"/>
          <w:sz w:val="24"/>
          <w:szCs w:val="24"/>
          <w:lang w:val="zh-CN"/>
        </w:rPr>
        <w:t xml:space="preserve">授权代表（签字）：                        或授权代表（签字）: </w:t>
      </w:r>
    </w:p>
    <w:p>
      <w:pPr>
        <w:autoSpaceDE w:val="0"/>
        <w:autoSpaceDN w:val="0"/>
        <w:adjustRightInd w:val="0"/>
        <w:spacing w:line="560" w:lineRule="exact"/>
        <w:rPr>
          <w:rFonts w:ascii="宋体" w:hAnsi="宋体" w:cs="宋体"/>
          <w:sz w:val="24"/>
          <w:szCs w:val="24"/>
          <w:lang w:val="zh-CN"/>
        </w:rPr>
      </w:pPr>
      <w:r>
        <w:rPr>
          <w:rFonts w:hint="eastAsia" w:ascii="宋体" w:hAnsi="宋体" w:cs="宋体"/>
          <w:sz w:val="24"/>
          <w:szCs w:val="24"/>
          <w:lang w:val="zh-CN"/>
        </w:rPr>
        <w:t>联系人：                                 联系人：</w:t>
      </w:r>
    </w:p>
    <w:p>
      <w:pPr>
        <w:autoSpaceDE w:val="0"/>
        <w:autoSpaceDN w:val="0"/>
        <w:adjustRightInd w:val="0"/>
        <w:spacing w:line="560" w:lineRule="exact"/>
        <w:rPr>
          <w:rFonts w:ascii="宋体" w:hAnsi="宋体" w:cs="宋体"/>
          <w:sz w:val="24"/>
          <w:szCs w:val="24"/>
          <w:lang w:val="zh-CN"/>
        </w:rPr>
      </w:pPr>
      <w:r>
        <w:rPr>
          <w:rFonts w:hint="eastAsia" w:ascii="宋体" w:hAnsi="宋体" w:cs="宋体"/>
          <w:sz w:val="24"/>
          <w:szCs w:val="24"/>
          <w:lang w:val="zh-CN"/>
        </w:rPr>
        <w:t>约定送达地址：                           约定送达地址：</w:t>
      </w:r>
    </w:p>
    <w:p>
      <w:pPr>
        <w:autoSpaceDE w:val="0"/>
        <w:autoSpaceDN w:val="0"/>
        <w:adjustRightInd w:val="0"/>
        <w:spacing w:line="560" w:lineRule="exact"/>
        <w:rPr>
          <w:rFonts w:ascii="宋体" w:hAnsi="宋体" w:cs="宋体"/>
          <w:sz w:val="24"/>
          <w:szCs w:val="24"/>
          <w:lang w:val="zh-CN"/>
        </w:rPr>
      </w:pPr>
      <w:r>
        <w:rPr>
          <w:rFonts w:hint="eastAsia" w:ascii="宋体" w:hAnsi="宋体" w:cs="宋体"/>
          <w:sz w:val="24"/>
          <w:szCs w:val="24"/>
          <w:lang w:val="zh-CN"/>
        </w:rPr>
        <w:t>邮政编码：                               邮政编码：</w:t>
      </w:r>
    </w:p>
    <w:p>
      <w:pPr>
        <w:autoSpaceDE w:val="0"/>
        <w:autoSpaceDN w:val="0"/>
        <w:adjustRightInd w:val="0"/>
        <w:spacing w:line="560" w:lineRule="exact"/>
        <w:rPr>
          <w:rFonts w:ascii="宋体" w:hAnsi="宋体" w:cs="宋体"/>
          <w:sz w:val="24"/>
          <w:szCs w:val="24"/>
          <w:lang w:val="zh-CN"/>
        </w:rPr>
      </w:pPr>
      <w:r>
        <w:rPr>
          <w:rFonts w:hint="eastAsia" w:ascii="宋体" w:hAnsi="宋体" w:cs="宋体"/>
          <w:sz w:val="24"/>
          <w:szCs w:val="24"/>
          <w:lang w:val="zh-CN"/>
        </w:rPr>
        <w:t xml:space="preserve">电话:                                    电话: </w:t>
      </w:r>
    </w:p>
    <w:p>
      <w:pPr>
        <w:autoSpaceDE w:val="0"/>
        <w:autoSpaceDN w:val="0"/>
        <w:adjustRightInd w:val="0"/>
        <w:spacing w:line="560" w:lineRule="exact"/>
        <w:rPr>
          <w:rFonts w:ascii="宋体" w:hAnsi="宋体" w:cs="宋体"/>
          <w:sz w:val="24"/>
          <w:szCs w:val="24"/>
          <w:lang w:val="zh-CN"/>
        </w:rPr>
      </w:pPr>
      <w:r>
        <w:rPr>
          <w:rFonts w:hint="eastAsia" w:ascii="宋体" w:hAnsi="宋体" w:cs="宋体"/>
          <w:sz w:val="24"/>
          <w:szCs w:val="24"/>
          <w:lang w:val="zh-CN"/>
        </w:rPr>
        <w:t>传真:                                    传真:</w:t>
      </w:r>
    </w:p>
    <w:p>
      <w:pPr>
        <w:autoSpaceDE w:val="0"/>
        <w:autoSpaceDN w:val="0"/>
        <w:adjustRightInd w:val="0"/>
        <w:spacing w:line="560" w:lineRule="exact"/>
        <w:rPr>
          <w:rFonts w:ascii="宋体" w:hAnsi="宋体" w:cs="宋体"/>
          <w:sz w:val="24"/>
          <w:szCs w:val="24"/>
        </w:rPr>
      </w:pPr>
      <w:r>
        <w:rPr>
          <w:rFonts w:hint="eastAsia" w:ascii="宋体" w:hAnsi="宋体" w:cs="宋体"/>
          <w:sz w:val="24"/>
          <w:szCs w:val="24"/>
          <w:lang w:val="zh-CN"/>
        </w:rPr>
        <w:t>电子邮箱：                               电子邮箱：</w:t>
      </w:r>
    </w:p>
    <w:p>
      <w:pPr>
        <w:autoSpaceDE w:val="0"/>
        <w:autoSpaceDN w:val="0"/>
        <w:adjustRightInd w:val="0"/>
        <w:spacing w:line="560" w:lineRule="exact"/>
        <w:rPr>
          <w:rFonts w:ascii="宋体" w:hAnsi="宋体" w:cs="宋体"/>
          <w:sz w:val="24"/>
          <w:szCs w:val="24"/>
        </w:rPr>
      </w:pPr>
      <w:r>
        <w:rPr>
          <w:rFonts w:hint="eastAsia" w:ascii="宋体" w:hAnsi="宋体" w:cs="宋体"/>
          <w:sz w:val="24"/>
          <w:szCs w:val="24"/>
        </w:rPr>
        <w:t xml:space="preserve">开户银行：                               开户银行： </w:t>
      </w:r>
    </w:p>
    <w:p>
      <w:pPr>
        <w:autoSpaceDE w:val="0"/>
        <w:autoSpaceDN w:val="0"/>
        <w:adjustRightInd w:val="0"/>
        <w:spacing w:line="560" w:lineRule="exact"/>
        <w:rPr>
          <w:rFonts w:ascii="宋体" w:hAnsi="宋体" w:cs="宋体"/>
          <w:sz w:val="24"/>
          <w:szCs w:val="24"/>
        </w:rPr>
      </w:pPr>
      <w:r>
        <w:rPr>
          <w:rFonts w:hint="eastAsia" w:ascii="宋体" w:hAnsi="宋体" w:cs="宋体"/>
          <w:sz w:val="24"/>
          <w:szCs w:val="24"/>
        </w:rPr>
        <w:t xml:space="preserve">开户名称：                               开户名称： </w:t>
      </w:r>
    </w:p>
    <w:p>
      <w:pPr>
        <w:autoSpaceDE w:val="0"/>
        <w:autoSpaceDN w:val="0"/>
        <w:adjustRightInd w:val="0"/>
        <w:spacing w:line="560" w:lineRule="exact"/>
        <w:rPr>
          <w:rFonts w:ascii="宋体" w:hAnsi="宋体" w:cs="宋体"/>
          <w:sz w:val="24"/>
          <w:szCs w:val="24"/>
        </w:rPr>
      </w:pPr>
      <w:r>
        <w:rPr>
          <w:rFonts w:hint="eastAsia" w:ascii="宋体" w:hAnsi="宋体" w:cs="宋体"/>
          <w:sz w:val="24"/>
          <w:szCs w:val="24"/>
        </w:rPr>
        <w:t>开户账号：开户账号：</w:t>
      </w:r>
    </w:p>
    <w:p>
      <w:pPr>
        <w:widowControl/>
        <w:spacing w:line="560" w:lineRule="exact"/>
        <w:jc w:val="left"/>
        <w:rPr>
          <w:rFonts w:ascii="宋体" w:hAnsi="宋体" w:cs="宋体"/>
          <w:b/>
          <w:sz w:val="24"/>
          <w:szCs w:val="24"/>
        </w:rPr>
      </w:pPr>
      <w:bookmarkStart w:id="47" w:name="_Toc331685783"/>
    </w:p>
    <w:p>
      <w:pPr>
        <w:widowControl/>
        <w:spacing w:line="560" w:lineRule="exact"/>
        <w:jc w:val="left"/>
        <w:rPr>
          <w:rFonts w:ascii="宋体" w:hAnsi="宋体" w:cs="宋体"/>
          <w:b/>
          <w:sz w:val="24"/>
          <w:szCs w:val="24"/>
        </w:rPr>
      </w:pPr>
    </w:p>
    <w:p>
      <w:pPr>
        <w:widowControl/>
        <w:spacing w:line="560" w:lineRule="exact"/>
        <w:jc w:val="left"/>
        <w:rPr>
          <w:rFonts w:ascii="宋体" w:hAnsi="宋体" w:cs="宋体"/>
          <w:b/>
          <w:kern w:val="0"/>
          <w:sz w:val="24"/>
          <w:szCs w:val="24"/>
        </w:rPr>
      </w:pPr>
    </w:p>
    <w:p>
      <w:pPr>
        <w:widowControl/>
        <w:spacing w:line="560" w:lineRule="exact"/>
        <w:jc w:val="left"/>
        <w:rPr>
          <w:rFonts w:ascii="宋体" w:hAnsi="宋体" w:cs="宋体"/>
          <w:b/>
          <w:kern w:val="0"/>
          <w:sz w:val="24"/>
          <w:szCs w:val="24"/>
        </w:rPr>
      </w:pPr>
    </w:p>
    <w:p>
      <w:pPr>
        <w:widowControl/>
        <w:spacing w:line="560" w:lineRule="exact"/>
        <w:jc w:val="left"/>
        <w:rPr>
          <w:rFonts w:ascii="宋体" w:hAnsi="宋体" w:cs="宋体"/>
          <w:b/>
          <w:kern w:val="0"/>
          <w:sz w:val="24"/>
          <w:szCs w:val="24"/>
        </w:rPr>
      </w:pPr>
    </w:p>
    <w:p>
      <w:pPr>
        <w:widowControl/>
        <w:spacing w:line="560" w:lineRule="exact"/>
        <w:jc w:val="left"/>
        <w:rPr>
          <w:rFonts w:ascii="宋体" w:hAnsi="宋体" w:cs="宋体"/>
          <w:b/>
          <w:kern w:val="0"/>
          <w:sz w:val="24"/>
          <w:szCs w:val="24"/>
        </w:rPr>
      </w:pPr>
    </w:p>
    <w:p>
      <w:pPr>
        <w:widowControl/>
        <w:spacing w:line="560" w:lineRule="exact"/>
        <w:jc w:val="left"/>
        <w:rPr>
          <w:rFonts w:ascii="宋体" w:hAnsi="宋体" w:cs="宋体"/>
          <w:b/>
          <w:kern w:val="0"/>
          <w:sz w:val="24"/>
          <w:szCs w:val="24"/>
        </w:rPr>
      </w:pPr>
    </w:p>
    <w:p>
      <w:pPr>
        <w:pStyle w:val="24"/>
        <w:ind w:firstLine="482"/>
        <w:rPr>
          <w:rFonts w:ascii="宋体" w:hAnsi="宋体" w:cs="宋体"/>
          <w:b/>
          <w:kern w:val="0"/>
          <w:szCs w:val="24"/>
        </w:rPr>
      </w:pPr>
    </w:p>
    <w:p>
      <w:pPr>
        <w:pStyle w:val="24"/>
        <w:ind w:firstLine="482"/>
        <w:rPr>
          <w:rFonts w:ascii="宋体" w:hAnsi="宋体" w:cs="宋体"/>
          <w:b/>
          <w:kern w:val="0"/>
          <w:szCs w:val="24"/>
        </w:rPr>
      </w:pPr>
    </w:p>
    <w:p>
      <w:pPr>
        <w:pStyle w:val="24"/>
        <w:ind w:firstLine="482"/>
        <w:rPr>
          <w:rFonts w:ascii="宋体" w:hAnsi="宋体" w:cs="宋体"/>
          <w:b/>
          <w:kern w:val="0"/>
          <w:szCs w:val="24"/>
        </w:rPr>
      </w:pPr>
    </w:p>
    <w:p>
      <w:pPr>
        <w:pStyle w:val="24"/>
        <w:ind w:firstLine="482"/>
        <w:rPr>
          <w:rFonts w:ascii="宋体" w:hAnsi="宋体" w:cs="宋体"/>
          <w:b/>
          <w:kern w:val="0"/>
          <w:szCs w:val="24"/>
        </w:rPr>
      </w:pPr>
    </w:p>
    <w:p>
      <w:pPr>
        <w:pStyle w:val="24"/>
        <w:ind w:firstLine="482"/>
        <w:rPr>
          <w:rFonts w:ascii="宋体" w:hAnsi="宋体" w:cs="宋体"/>
          <w:b/>
          <w:kern w:val="0"/>
          <w:szCs w:val="24"/>
        </w:rPr>
      </w:pPr>
    </w:p>
    <w:p>
      <w:pPr>
        <w:pStyle w:val="24"/>
        <w:ind w:firstLine="482"/>
        <w:rPr>
          <w:rFonts w:ascii="宋体" w:hAnsi="宋体" w:cs="宋体"/>
          <w:b/>
          <w:kern w:val="0"/>
          <w:szCs w:val="24"/>
        </w:rPr>
      </w:pPr>
    </w:p>
    <w:p>
      <w:pPr>
        <w:pStyle w:val="24"/>
        <w:ind w:left="0" w:leftChars="0" w:firstLine="0" w:firstLineChars="0"/>
        <w:rPr>
          <w:rFonts w:ascii="宋体" w:hAnsi="宋体" w:cs="宋体"/>
          <w:b/>
          <w:kern w:val="0"/>
          <w:szCs w:val="24"/>
        </w:rPr>
      </w:pPr>
    </w:p>
    <w:p>
      <w:pPr>
        <w:pStyle w:val="24"/>
        <w:ind w:left="0" w:leftChars="0" w:firstLine="0" w:firstLineChars="0"/>
        <w:rPr>
          <w:rFonts w:ascii="宋体" w:hAnsi="宋体" w:cs="宋体"/>
          <w:b/>
          <w:kern w:val="0"/>
          <w:szCs w:val="24"/>
        </w:rPr>
      </w:pPr>
    </w:p>
    <w:p>
      <w:pPr>
        <w:pStyle w:val="72"/>
        <w:spacing w:line="560" w:lineRule="exact"/>
        <w:ind w:firstLine="200"/>
        <w:jc w:val="center"/>
        <w:outlineLvl w:val="0"/>
        <w:rPr>
          <w:rFonts w:hAnsi="宋体" w:cs="宋体"/>
          <w:b/>
          <w:szCs w:val="24"/>
        </w:rPr>
      </w:pPr>
      <w:r>
        <w:rPr>
          <w:rFonts w:hint="eastAsia" w:hAnsi="宋体" w:cs="宋体"/>
          <w:b/>
          <w:szCs w:val="24"/>
        </w:rPr>
        <w:t>第二部分 合同一般条款</w:t>
      </w:r>
      <w:bookmarkEnd w:id="47"/>
    </w:p>
    <w:p>
      <w:pPr>
        <w:spacing w:line="560" w:lineRule="exact"/>
        <w:ind w:firstLine="482" w:firstLineChars="200"/>
        <w:outlineLvl w:val="1"/>
        <w:rPr>
          <w:rFonts w:ascii="宋体" w:hAnsi="宋体" w:cs="宋体"/>
          <w:b/>
          <w:sz w:val="24"/>
          <w:szCs w:val="24"/>
        </w:rPr>
      </w:pPr>
      <w:bookmarkStart w:id="48" w:name="_Ref467379225"/>
      <w:bookmarkStart w:id="49" w:name="_Toc19614"/>
      <w:bookmarkStart w:id="50" w:name="_Toc259093669"/>
      <w:bookmarkStart w:id="51" w:name="_Toc28763"/>
      <w:bookmarkStart w:id="52" w:name="_Ref467378499"/>
      <w:bookmarkStart w:id="53" w:name="_Ref467379205"/>
      <w:bookmarkStart w:id="54" w:name="_Ref467379195"/>
      <w:bookmarkStart w:id="55" w:name="_Ref467378404"/>
      <w:bookmarkStart w:id="56" w:name="_Ref467379109"/>
      <w:bookmarkStart w:id="57" w:name="_Toc279701240"/>
      <w:bookmarkStart w:id="58" w:name="_Ref467379094"/>
      <w:bookmarkStart w:id="59" w:name="_Ref467378463"/>
      <w:bookmarkStart w:id="60" w:name="_Ref467379101"/>
      <w:bookmarkStart w:id="61" w:name="_Toc487900349"/>
      <w:bookmarkStart w:id="62" w:name="_Toc16917"/>
      <w:bookmarkStart w:id="63" w:name="_Ref467379214"/>
      <w:r>
        <w:rPr>
          <w:rFonts w:hint="eastAsia" w:ascii="宋体" w:hAnsi="宋体" w:cs="宋体"/>
          <w:b/>
          <w:sz w:val="24"/>
          <w:szCs w:val="24"/>
        </w:rPr>
        <w:t>2.1 定义</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pPr>
        <w:spacing w:line="560" w:lineRule="exact"/>
        <w:ind w:firstLine="480" w:firstLineChars="200"/>
        <w:rPr>
          <w:rFonts w:ascii="宋体" w:hAnsi="宋体" w:cs="宋体"/>
          <w:sz w:val="24"/>
          <w:szCs w:val="24"/>
        </w:rPr>
      </w:pPr>
      <w:r>
        <w:rPr>
          <w:rFonts w:hint="eastAsia" w:ascii="宋体" w:hAnsi="宋体" w:cs="宋体"/>
          <w:sz w:val="24"/>
          <w:szCs w:val="24"/>
        </w:rPr>
        <w:t>本合同中的下列词语应按以下内容进行解释：</w:t>
      </w:r>
    </w:p>
    <w:p>
      <w:pPr>
        <w:spacing w:line="560" w:lineRule="exact"/>
        <w:ind w:firstLine="480" w:firstLineChars="200"/>
        <w:rPr>
          <w:rFonts w:ascii="宋体" w:hAnsi="宋体" w:cs="宋体"/>
          <w:sz w:val="24"/>
          <w:szCs w:val="24"/>
        </w:rPr>
      </w:pPr>
      <w:r>
        <w:rPr>
          <w:rFonts w:hint="eastAsia" w:ascii="宋体" w:hAnsi="宋体" w:cs="宋体"/>
          <w:sz w:val="24"/>
          <w:szCs w:val="24"/>
        </w:rPr>
        <w:t>2.1.1 “合同”系指采购人和中标供应商签订的载明双方当事人所达成的协议，并包括所有的附件、附录和构成合同的其他文件。</w:t>
      </w:r>
    </w:p>
    <w:p>
      <w:pPr>
        <w:spacing w:line="560" w:lineRule="exact"/>
        <w:ind w:firstLine="480" w:firstLineChars="200"/>
        <w:rPr>
          <w:rFonts w:ascii="宋体" w:hAnsi="宋体" w:cs="宋体"/>
          <w:sz w:val="24"/>
          <w:szCs w:val="24"/>
        </w:rPr>
      </w:pPr>
      <w:r>
        <w:rPr>
          <w:rFonts w:hint="eastAsia" w:ascii="宋体" w:hAnsi="宋体" w:cs="宋体"/>
          <w:sz w:val="24"/>
          <w:szCs w:val="24"/>
        </w:rPr>
        <w:t>2.1.2 “合同价”系指根据合同约定，中标供应商在完全履行合同义务后，采购人应支付给中标供应商的价格。</w:t>
      </w:r>
    </w:p>
    <w:p>
      <w:pPr>
        <w:spacing w:line="560" w:lineRule="exact"/>
        <w:ind w:firstLine="480" w:firstLineChars="200"/>
        <w:rPr>
          <w:rFonts w:ascii="宋体" w:hAnsi="宋体" w:cs="宋体"/>
          <w:sz w:val="24"/>
          <w:szCs w:val="24"/>
        </w:rPr>
      </w:pPr>
      <w:r>
        <w:rPr>
          <w:rFonts w:hint="eastAsia" w:ascii="宋体" w:hAnsi="宋体" w:cs="宋体"/>
          <w:sz w:val="24"/>
          <w:szCs w:val="24"/>
        </w:rPr>
        <w:t>2.1.3 “货物”系指中标供应商根据合同约定应向采购人交付的一切各种形态和种类的物品，包括原材料、燃料、设备、机械、仪表、备件、计算机软件、产品等，并包括工具、手册等其他相关资料。</w:t>
      </w:r>
    </w:p>
    <w:p>
      <w:pPr>
        <w:spacing w:line="560" w:lineRule="exact"/>
        <w:ind w:firstLine="480" w:firstLineChars="200"/>
        <w:rPr>
          <w:rFonts w:ascii="宋体" w:hAnsi="宋体" w:cs="宋体"/>
          <w:sz w:val="24"/>
          <w:szCs w:val="24"/>
        </w:rPr>
      </w:pPr>
      <w:bookmarkStart w:id="64" w:name="_Ref467378840"/>
      <w:r>
        <w:rPr>
          <w:rFonts w:hint="eastAsia" w:ascii="宋体" w:hAnsi="宋体" w:cs="宋体"/>
          <w:sz w:val="24"/>
          <w:szCs w:val="24"/>
        </w:rPr>
        <w:t>2.1.4 “甲方”系指与中标供应商签署合同的采购人</w:t>
      </w:r>
      <w:bookmarkEnd w:id="64"/>
      <w:r>
        <w:rPr>
          <w:rFonts w:hint="eastAsia" w:ascii="宋体" w:hAnsi="宋体" w:cs="宋体"/>
          <w:sz w:val="24"/>
          <w:szCs w:val="24"/>
        </w:rPr>
        <w:t>；采购人委托采购代理机构代表其与乙方签订合同的，采购人的授权委托书作为合同附件。</w:t>
      </w:r>
    </w:p>
    <w:p>
      <w:pPr>
        <w:spacing w:line="560" w:lineRule="exact"/>
        <w:ind w:firstLine="480" w:firstLineChars="200"/>
        <w:rPr>
          <w:rFonts w:ascii="宋体" w:hAnsi="宋体" w:cs="宋体"/>
          <w:sz w:val="24"/>
          <w:szCs w:val="24"/>
        </w:rPr>
      </w:pPr>
      <w:bookmarkStart w:id="65" w:name="_Ref467379400"/>
      <w:r>
        <w:rPr>
          <w:rFonts w:hint="eastAsia" w:ascii="宋体" w:hAnsi="宋体" w:cs="宋体"/>
          <w:sz w:val="24"/>
          <w:szCs w:val="24"/>
        </w:rPr>
        <w:t>2.1.5 “乙方”系指根据合同约定交付货物的中标供应商</w:t>
      </w:r>
      <w:bookmarkEnd w:id="65"/>
      <w:r>
        <w:rPr>
          <w:rFonts w:hint="eastAsia" w:ascii="宋体" w:hAnsi="宋体" w:cs="宋体"/>
          <w:sz w:val="24"/>
          <w:szCs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ascii="宋体" w:hAnsi="宋体" w:cs="宋体"/>
          <w:sz w:val="24"/>
          <w:szCs w:val="24"/>
        </w:rPr>
      </w:pPr>
      <w:bookmarkStart w:id="66" w:name="_Ref467379436"/>
      <w:r>
        <w:rPr>
          <w:rFonts w:hint="eastAsia" w:ascii="宋体" w:hAnsi="宋体" w:cs="宋体"/>
          <w:sz w:val="24"/>
          <w:szCs w:val="24"/>
        </w:rPr>
        <w:t>2.1.6 “现场”系指合同约定货物将要运至或者安装的地点。</w:t>
      </w:r>
      <w:bookmarkEnd w:id="66"/>
    </w:p>
    <w:p>
      <w:pPr>
        <w:spacing w:line="560" w:lineRule="exact"/>
        <w:ind w:firstLine="482" w:firstLineChars="200"/>
        <w:outlineLvl w:val="1"/>
        <w:rPr>
          <w:rFonts w:ascii="宋体" w:hAnsi="宋体" w:cs="宋体"/>
          <w:b/>
          <w:sz w:val="24"/>
          <w:szCs w:val="24"/>
        </w:rPr>
      </w:pPr>
      <w:bookmarkStart w:id="67" w:name="_Toc32504"/>
      <w:bookmarkStart w:id="68" w:name="_Toc279701241"/>
      <w:bookmarkStart w:id="69" w:name="_Toc259093670"/>
      <w:bookmarkStart w:id="70" w:name="_Toc487900350"/>
      <w:bookmarkStart w:id="71" w:name="_Toc13336"/>
      <w:bookmarkStart w:id="72" w:name="_Toc27635"/>
      <w:r>
        <w:rPr>
          <w:rFonts w:hint="eastAsia" w:ascii="宋体" w:hAnsi="宋体" w:cs="宋体"/>
          <w:b/>
          <w:sz w:val="24"/>
          <w:szCs w:val="24"/>
        </w:rPr>
        <w:t>2.2 技术规范</w:t>
      </w:r>
      <w:bookmarkEnd w:id="67"/>
      <w:bookmarkEnd w:id="68"/>
      <w:bookmarkEnd w:id="69"/>
      <w:bookmarkEnd w:id="70"/>
      <w:bookmarkEnd w:id="71"/>
      <w:bookmarkEnd w:id="72"/>
    </w:p>
    <w:p>
      <w:pPr>
        <w:spacing w:line="560" w:lineRule="exact"/>
        <w:ind w:firstLine="480" w:firstLineChars="200"/>
        <w:rPr>
          <w:rFonts w:ascii="宋体" w:hAnsi="宋体" w:cs="宋体"/>
          <w:sz w:val="24"/>
          <w:szCs w:val="24"/>
        </w:rPr>
      </w:pPr>
      <w:r>
        <w:rPr>
          <w:rFonts w:hint="eastAsia" w:ascii="宋体" w:hAnsi="宋体" w:cs="宋体"/>
          <w:sz w:val="24"/>
          <w:szCs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outlineLvl w:val="1"/>
        <w:rPr>
          <w:rFonts w:ascii="宋体" w:hAnsi="宋体" w:cs="宋体"/>
          <w:b/>
          <w:sz w:val="24"/>
          <w:szCs w:val="24"/>
        </w:rPr>
      </w:pPr>
      <w:bookmarkStart w:id="73" w:name="_Toc27853"/>
      <w:bookmarkStart w:id="74" w:name="_Toc487900351"/>
      <w:bookmarkStart w:id="75" w:name="_Toc9829"/>
      <w:bookmarkStart w:id="76" w:name="_Toc259093671"/>
      <w:bookmarkStart w:id="77" w:name="_Toc279701242"/>
      <w:bookmarkStart w:id="78" w:name="_Toc31634"/>
      <w:r>
        <w:rPr>
          <w:rFonts w:hint="eastAsia" w:ascii="宋体" w:hAnsi="宋体" w:cs="宋体"/>
          <w:b/>
          <w:sz w:val="24"/>
          <w:szCs w:val="24"/>
        </w:rPr>
        <w:t>2.3 知识产权</w:t>
      </w:r>
      <w:bookmarkEnd w:id="73"/>
      <w:bookmarkEnd w:id="74"/>
      <w:bookmarkEnd w:id="75"/>
      <w:bookmarkEnd w:id="76"/>
      <w:bookmarkEnd w:id="77"/>
      <w:bookmarkEnd w:id="78"/>
    </w:p>
    <w:p>
      <w:pPr>
        <w:spacing w:line="560" w:lineRule="exact"/>
        <w:ind w:firstLine="480" w:firstLineChars="200"/>
        <w:rPr>
          <w:rFonts w:ascii="宋体" w:hAnsi="宋体" w:cs="宋体"/>
          <w:sz w:val="24"/>
          <w:szCs w:val="24"/>
        </w:rPr>
      </w:pPr>
      <w:r>
        <w:rPr>
          <w:rFonts w:hint="eastAsia" w:ascii="宋体" w:hAnsi="宋体" w:cs="宋体"/>
          <w:sz w:val="24"/>
          <w:szCs w:val="24"/>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ascii="宋体" w:hAnsi="宋体" w:cs="宋体"/>
          <w:sz w:val="24"/>
          <w:szCs w:val="24"/>
        </w:rPr>
      </w:pPr>
      <w:r>
        <w:rPr>
          <w:rFonts w:hint="eastAsia" w:ascii="宋体" w:hAnsi="宋体" w:cs="宋体"/>
          <w:sz w:val="24"/>
          <w:szCs w:val="24"/>
        </w:rPr>
        <w:t>2.3.2具有知识产权的计算机软件等货物的知识产权归属，详见</w:t>
      </w:r>
      <w:r>
        <w:rPr>
          <w:rFonts w:hint="eastAsia" w:ascii="宋体" w:hAnsi="宋体" w:cs="宋体"/>
          <w:b/>
          <w:i/>
          <w:sz w:val="24"/>
          <w:szCs w:val="24"/>
          <w:u w:val="single"/>
        </w:rPr>
        <w:t>合同专用条款</w:t>
      </w:r>
      <w:r>
        <w:rPr>
          <w:rFonts w:hint="eastAsia" w:ascii="宋体" w:hAnsi="宋体" w:cs="宋体"/>
          <w:sz w:val="24"/>
          <w:szCs w:val="24"/>
        </w:rPr>
        <w:t>。</w:t>
      </w:r>
    </w:p>
    <w:p>
      <w:pPr>
        <w:spacing w:line="560" w:lineRule="exact"/>
        <w:ind w:firstLine="482" w:firstLineChars="200"/>
        <w:outlineLvl w:val="1"/>
        <w:rPr>
          <w:rFonts w:ascii="宋体" w:hAnsi="宋体" w:cs="宋体"/>
          <w:b/>
          <w:sz w:val="24"/>
          <w:szCs w:val="24"/>
        </w:rPr>
      </w:pPr>
      <w:bookmarkStart w:id="79" w:name="_Toc11932"/>
      <w:bookmarkStart w:id="80" w:name="_Toc4194"/>
      <w:bookmarkStart w:id="81" w:name="_Toc29149"/>
      <w:r>
        <w:rPr>
          <w:rFonts w:hint="eastAsia" w:ascii="宋体" w:hAnsi="宋体" w:cs="宋体"/>
          <w:b/>
          <w:sz w:val="24"/>
          <w:szCs w:val="24"/>
        </w:rPr>
        <w:t>2.4 包装和装运</w:t>
      </w:r>
      <w:bookmarkEnd w:id="79"/>
      <w:bookmarkEnd w:id="80"/>
      <w:bookmarkEnd w:id="81"/>
    </w:p>
    <w:p>
      <w:pPr>
        <w:spacing w:line="560" w:lineRule="exact"/>
        <w:ind w:firstLine="480" w:firstLineChars="200"/>
        <w:rPr>
          <w:rFonts w:ascii="宋体" w:hAnsi="宋体" w:cs="宋体"/>
          <w:sz w:val="24"/>
          <w:szCs w:val="24"/>
        </w:rPr>
      </w:pPr>
      <w:r>
        <w:rPr>
          <w:rFonts w:hint="eastAsia" w:ascii="宋体" w:hAnsi="宋体" w:cs="宋体"/>
          <w:sz w:val="24"/>
          <w:szCs w:val="24"/>
        </w:rPr>
        <w:t>2.4.1除</w:t>
      </w:r>
      <w:r>
        <w:rPr>
          <w:rFonts w:hint="eastAsia" w:ascii="宋体" w:hAnsi="宋体" w:cs="宋体"/>
          <w:b/>
          <w:i/>
          <w:sz w:val="24"/>
          <w:szCs w:val="24"/>
          <w:u w:val="single"/>
        </w:rPr>
        <w:t>合同专用条款</w:t>
      </w:r>
      <w:r>
        <w:rPr>
          <w:rFonts w:hint="eastAsia" w:ascii="宋体" w:hAnsi="宋体" w:cs="宋体"/>
          <w:sz w:val="24"/>
          <w:szCs w:val="24"/>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560" w:lineRule="exact"/>
        <w:ind w:firstLine="480" w:firstLineChars="200"/>
        <w:rPr>
          <w:rFonts w:ascii="宋体" w:hAnsi="宋体" w:cs="宋体"/>
          <w:sz w:val="24"/>
          <w:szCs w:val="24"/>
        </w:rPr>
      </w:pPr>
      <w:r>
        <w:rPr>
          <w:rFonts w:hint="eastAsia" w:ascii="宋体" w:hAnsi="宋体" w:cs="宋体"/>
          <w:sz w:val="24"/>
          <w:szCs w:val="24"/>
        </w:rPr>
        <w:t>2.4.2 装运货物的要求和通知，详见</w:t>
      </w:r>
      <w:r>
        <w:rPr>
          <w:rFonts w:hint="eastAsia" w:ascii="宋体" w:hAnsi="宋体" w:cs="宋体"/>
          <w:b/>
          <w:i/>
          <w:sz w:val="24"/>
          <w:szCs w:val="24"/>
          <w:u w:val="single"/>
        </w:rPr>
        <w:t>合同专用条款</w:t>
      </w:r>
      <w:r>
        <w:rPr>
          <w:rFonts w:hint="eastAsia" w:ascii="宋体" w:hAnsi="宋体" w:cs="宋体"/>
          <w:sz w:val="24"/>
          <w:szCs w:val="24"/>
        </w:rPr>
        <w:t>。</w:t>
      </w:r>
    </w:p>
    <w:p>
      <w:pPr>
        <w:spacing w:line="560" w:lineRule="exact"/>
        <w:ind w:firstLine="482" w:firstLineChars="200"/>
        <w:outlineLvl w:val="1"/>
        <w:rPr>
          <w:rFonts w:ascii="宋体" w:hAnsi="宋体" w:cs="宋体"/>
          <w:b/>
          <w:sz w:val="24"/>
          <w:szCs w:val="24"/>
        </w:rPr>
      </w:pPr>
      <w:bookmarkStart w:id="82" w:name="_Toc279701245"/>
      <w:bookmarkStart w:id="83" w:name="_Ref467378591"/>
      <w:bookmarkStart w:id="84" w:name="_Ref467379542"/>
      <w:bookmarkStart w:id="85" w:name="_Ref467379536"/>
      <w:bookmarkStart w:id="86" w:name="_Toc259093674"/>
      <w:bookmarkStart w:id="87" w:name="_Toc487900354"/>
      <w:bookmarkStart w:id="88" w:name="_Ref467378541"/>
      <w:bookmarkStart w:id="89" w:name="_Ref467379527"/>
      <w:bookmarkStart w:id="90" w:name="_Toc26182"/>
      <w:bookmarkStart w:id="91" w:name="_Toc30272"/>
      <w:bookmarkStart w:id="92" w:name="_Toc19074"/>
      <w:r>
        <w:rPr>
          <w:rFonts w:hint="eastAsia" w:ascii="宋体" w:hAnsi="宋体" w:cs="宋体"/>
          <w:b/>
          <w:sz w:val="24"/>
          <w:szCs w:val="24"/>
        </w:rPr>
        <w:t>2.</w:t>
      </w:r>
      <w:bookmarkEnd w:id="82"/>
      <w:bookmarkEnd w:id="83"/>
      <w:bookmarkEnd w:id="84"/>
      <w:bookmarkEnd w:id="85"/>
      <w:bookmarkEnd w:id="86"/>
      <w:bookmarkEnd w:id="87"/>
      <w:bookmarkEnd w:id="88"/>
      <w:bookmarkEnd w:id="89"/>
      <w:r>
        <w:rPr>
          <w:rFonts w:hint="eastAsia" w:ascii="宋体" w:hAnsi="宋体" w:cs="宋体"/>
          <w:b/>
          <w:sz w:val="24"/>
          <w:szCs w:val="24"/>
        </w:rPr>
        <w:t>5 履约检查和问题反馈</w:t>
      </w:r>
      <w:bookmarkEnd w:id="90"/>
      <w:bookmarkEnd w:id="91"/>
      <w:bookmarkEnd w:id="92"/>
    </w:p>
    <w:p>
      <w:pPr>
        <w:spacing w:line="560" w:lineRule="exact"/>
        <w:ind w:firstLine="480" w:firstLineChars="200"/>
        <w:rPr>
          <w:rFonts w:ascii="宋体" w:hAnsi="宋体" w:cs="宋体"/>
          <w:sz w:val="24"/>
          <w:szCs w:val="24"/>
        </w:rPr>
      </w:pPr>
      <w:bookmarkStart w:id="93" w:name="_Ref467379657"/>
      <w:r>
        <w:rPr>
          <w:rFonts w:hint="eastAsia" w:ascii="宋体" w:hAnsi="宋体" w:cs="宋体"/>
          <w:sz w:val="24"/>
          <w:szCs w:val="24"/>
        </w:rPr>
        <w:t>2.5.1</w:t>
      </w:r>
      <w:bookmarkEnd w:id="93"/>
      <w:bookmarkStart w:id="94" w:name="_Toc186431854"/>
      <w:bookmarkStart w:id="95" w:name="_Ref467379793"/>
      <w:bookmarkStart w:id="96" w:name="_Toc279701247"/>
      <w:bookmarkStart w:id="97" w:name="_Toc259093676"/>
      <w:bookmarkStart w:id="98" w:name="_Toc487900357"/>
      <w:bookmarkStart w:id="99" w:name="_Ref467379807"/>
      <w:r>
        <w:rPr>
          <w:rFonts w:hint="eastAsia" w:ascii="宋体" w:hAnsi="宋体" w:cs="宋体"/>
          <w:sz w:val="24"/>
          <w:szCs w:val="24"/>
        </w:rPr>
        <w:t>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560" w:lineRule="exact"/>
        <w:ind w:firstLine="480" w:firstLineChars="200"/>
        <w:rPr>
          <w:rFonts w:ascii="宋体" w:hAnsi="宋体" w:cs="宋体"/>
          <w:sz w:val="24"/>
          <w:szCs w:val="24"/>
        </w:rPr>
      </w:pPr>
      <w:r>
        <w:rPr>
          <w:rFonts w:hint="eastAsia" w:ascii="宋体" w:hAnsi="宋体" w:cs="宋体"/>
          <w:sz w:val="24"/>
          <w:szCs w:val="24"/>
        </w:rPr>
        <w:t>2.5.2 合同履行期间，甲方有权将履行过程中出现的问题反馈给乙方，双方当事人应以书面形式约定需要完善和改进的内容</w:t>
      </w:r>
      <w:bookmarkEnd w:id="94"/>
      <w:bookmarkStart w:id="100" w:name="_Toc186431855"/>
      <w:r>
        <w:rPr>
          <w:rFonts w:hint="eastAsia" w:ascii="宋体" w:hAnsi="宋体" w:cs="宋体"/>
          <w:sz w:val="24"/>
          <w:szCs w:val="24"/>
        </w:rPr>
        <w:t>。</w:t>
      </w:r>
    </w:p>
    <w:bookmarkEnd w:id="100"/>
    <w:p>
      <w:pPr>
        <w:spacing w:line="560" w:lineRule="exact"/>
        <w:ind w:firstLine="482" w:firstLineChars="200"/>
        <w:outlineLvl w:val="1"/>
        <w:rPr>
          <w:rFonts w:ascii="宋体" w:hAnsi="宋体" w:cs="宋体"/>
          <w:b/>
          <w:sz w:val="24"/>
          <w:szCs w:val="24"/>
        </w:rPr>
      </w:pPr>
      <w:bookmarkStart w:id="101" w:name="_Toc7836"/>
      <w:bookmarkStart w:id="102" w:name="_Toc19219"/>
      <w:bookmarkStart w:id="103" w:name="_Toc28451"/>
      <w:r>
        <w:rPr>
          <w:rFonts w:hint="eastAsia" w:ascii="宋体" w:hAnsi="宋体" w:cs="宋体"/>
          <w:b/>
          <w:sz w:val="24"/>
          <w:szCs w:val="24"/>
        </w:rPr>
        <w:t>2.6 结算方式和付款条件</w:t>
      </w:r>
      <w:bookmarkEnd w:id="95"/>
      <w:bookmarkEnd w:id="96"/>
      <w:bookmarkEnd w:id="97"/>
      <w:bookmarkEnd w:id="98"/>
      <w:bookmarkEnd w:id="99"/>
      <w:bookmarkEnd w:id="101"/>
      <w:bookmarkEnd w:id="102"/>
      <w:bookmarkEnd w:id="103"/>
    </w:p>
    <w:p>
      <w:pPr>
        <w:spacing w:line="560" w:lineRule="exact"/>
        <w:ind w:firstLine="480" w:firstLineChars="200"/>
        <w:rPr>
          <w:rFonts w:ascii="宋体" w:hAnsi="宋体" w:cs="宋体"/>
          <w:sz w:val="24"/>
          <w:szCs w:val="24"/>
        </w:rPr>
      </w:pPr>
      <w:r>
        <w:rPr>
          <w:rFonts w:hint="eastAsia" w:ascii="宋体" w:hAnsi="宋体" w:cs="宋体"/>
          <w:sz w:val="24"/>
          <w:szCs w:val="24"/>
        </w:rPr>
        <w:t>详见</w:t>
      </w:r>
      <w:r>
        <w:rPr>
          <w:rFonts w:hint="eastAsia" w:ascii="宋体" w:hAnsi="宋体" w:cs="宋体"/>
          <w:b/>
          <w:i/>
          <w:sz w:val="24"/>
          <w:szCs w:val="24"/>
          <w:u w:val="single"/>
        </w:rPr>
        <w:t>合同专用条款</w:t>
      </w:r>
      <w:r>
        <w:rPr>
          <w:rFonts w:hint="eastAsia" w:ascii="宋体" w:hAnsi="宋体" w:cs="宋体"/>
          <w:sz w:val="24"/>
          <w:szCs w:val="24"/>
        </w:rPr>
        <w:t>。</w:t>
      </w:r>
    </w:p>
    <w:p>
      <w:pPr>
        <w:spacing w:line="560" w:lineRule="exact"/>
        <w:ind w:firstLine="482" w:firstLineChars="200"/>
        <w:outlineLvl w:val="1"/>
        <w:rPr>
          <w:rFonts w:ascii="宋体" w:hAnsi="宋体" w:cs="宋体"/>
          <w:b/>
          <w:sz w:val="24"/>
          <w:szCs w:val="24"/>
        </w:rPr>
      </w:pPr>
      <w:bookmarkStart w:id="104" w:name="_Ref467379863"/>
      <w:bookmarkStart w:id="105" w:name="_Toc279701248"/>
      <w:bookmarkStart w:id="106" w:name="_Toc487900358"/>
      <w:bookmarkStart w:id="107" w:name="_Ref467379923"/>
      <w:bookmarkStart w:id="108" w:name="_Toc259093677"/>
      <w:bookmarkStart w:id="109" w:name="_Ref467379852"/>
      <w:bookmarkStart w:id="110" w:name="_Toc774"/>
      <w:bookmarkStart w:id="111" w:name="_Toc16110"/>
      <w:bookmarkStart w:id="112" w:name="_Toc3225"/>
      <w:r>
        <w:rPr>
          <w:rFonts w:hint="eastAsia" w:ascii="宋体" w:hAnsi="宋体" w:cs="宋体"/>
          <w:b/>
          <w:sz w:val="24"/>
          <w:szCs w:val="24"/>
        </w:rPr>
        <w:t>2.7 技术资料</w:t>
      </w:r>
      <w:bookmarkEnd w:id="104"/>
      <w:bookmarkEnd w:id="105"/>
      <w:bookmarkEnd w:id="106"/>
      <w:bookmarkEnd w:id="107"/>
      <w:bookmarkEnd w:id="108"/>
      <w:bookmarkEnd w:id="109"/>
      <w:r>
        <w:rPr>
          <w:rFonts w:hint="eastAsia" w:ascii="宋体" w:hAnsi="宋体" w:cs="宋体"/>
          <w:b/>
          <w:sz w:val="24"/>
          <w:szCs w:val="24"/>
        </w:rPr>
        <w:t>和保密义务</w:t>
      </w:r>
      <w:bookmarkEnd w:id="110"/>
      <w:bookmarkEnd w:id="111"/>
      <w:bookmarkEnd w:id="112"/>
    </w:p>
    <w:p>
      <w:pPr>
        <w:spacing w:line="560" w:lineRule="exact"/>
        <w:ind w:firstLine="480" w:firstLineChars="200"/>
        <w:rPr>
          <w:rFonts w:ascii="宋体" w:hAnsi="宋体" w:cs="宋体"/>
          <w:sz w:val="24"/>
          <w:szCs w:val="24"/>
        </w:rPr>
      </w:pPr>
      <w:r>
        <w:rPr>
          <w:rFonts w:hint="eastAsia" w:ascii="宋体" w:hAnsi="宋体" w:cs="宋体"/>
          <w:sz w:val="24"/>
          <w:szCs w:val="24"/>
        </w:rPr>
        <w:t>2.7.1 乙方有权依据合同约定和项目需要，向甲方了解有关情况，调阅有关资料等，甲方应予积极配合；</w:t>
      </w:r>
    </w:p>
    <w:p>
      <w:pPr>
        <w:spacing w:line="560" w:lineRule="exact"/>
        <w:ind w:firstLine="480" w:firstLineChars="200"/>
        <w:rPr>
          <w:rFonts w:ascii="宋体" w:hAnsi="宋体" w:cs="宋体"/>
          <w:sz w:val="24"/>
          <w:szCs w:val="24"/>
        </w:rPr>
      </w:pPr>
      <w:r>
        <w:rPr>
          <w:rFonts w:hint="eastAsia" w:ascii="宋体" w:hAnsi="宋体" w:cs="宋体"/>
          <w:sz w:val="24"/>
          <w:szCs w:val="24"/>
        </w:rPr>
        <w:t>2.7.2 乙方有义务妥善保管和保护由甲方提供的前款信息和资料等；</w:t>
      </w:r>
    </w:p>
    <w:p>
      <w:pPr>
        <w:spacing w:line="560" w:lineRule="exact"/>
        <w:ind w:firstLine="480" w:firstLineChars="200"/>
        <w:rPr>
          <w:rFonts w:ascii="宋体" w:hAnsi="宋体" w:cs="宋体"/>
          <w:sz w:val="24"/>
          <w:szCs w:val="24"/>
        </w:rPr>
      </w:pPr>
      <w:r>
        <w:rPr>
          <w:rFonts w:hint="eastAsia" w:ascii="宋体" w:hAnsi="宋体" w:cs="宋体"/>
          <w:sz w:val="24"/>
          <w:szCs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1"/>
        <w:rPr>
          <w:rFonts w:ascii="宋体" w:hAnsi="宋体" w:cs="宋体"/>
          <w:b/>
          <w:sz w:val="24"/>
          <w:szCs w:val="24"/>
        </w:rPr>
      </w:pPr>
      <w:bookmarkStart w:id="113" w:name="_Toc7860"/>
      <w:r>
        <w:rPr>
          <w:rFonts w:hint="eastAsia" w:ascii="宋体" w:hAnsi="宋体" w:cs="宋体"/>
          <w:b/>
          <w:sz w:val="24"/>
          <w:szCs w:val="24"/>
        </w:rPr>
        <w:t>2.8 质量保证</w:t>
      </w:r>
      <w:bookmarkEnd w:id="113"/>
    </w:p>
    <w:p>
      <w:pPr>
        <w:spacing w:line="560" w:lineRule="exact"/>
        <w:ind w:firstLine="480" w:firstLineChars="200"/>
        <w:rPr>
          <w:rFonts w:ascii="宋体" w:hAnsi="宋体" w:cs="宋体"/>
          <w:sz w:val="24"/>
          <w:szCs w:val="24"/>
        </w:rPr>
      </w:pPr>
      <w:r>
        <w:rPr>
          <w:rFonts w:hint="eastAsia" w:ascii="宋体" w:hAnsi="宋体" w:cs="宋体"/>
          <w:sz w:val="24"/>
          <w:szCs w:val="24"/>
        </w:rPr>
        <w:t>2.8.1 乙方应建立和完善履行合同的内部质量保证体系，并提供相关内部规章制度给甲方，以便甲方进行监督检查；</w:t>
      </w:r>
    </w:p>
    <w:p>
      <w:pPr>
        <w:spacing w:line="560" w:lineRule="exact"/>
        <w:ind w:firstLine="480" w:firstLineChars="200"/>
        <w:rPr>
          <w:rFonts w:ascii="宋体" w:hAnsi="宋体" w:cs="宋体"/>
          <w:sz w:val="24"/>
          <w:szCs w:val="24"/>
        </w:rPr>
      </w:pPr>
      <w:r>
        <w:rPr>
          <w:rFonts w:hint="eastAsia" w:ascii="宋体" w:hAnsi="宋体" w:cs="宋体"/>
          <w:sz w:val="24"/>
          <w:szCs w:val="24"/>
        </w:rPr>
        <w:t>2.8.2 乙方应保证履行合同的人员数量和素质、软件和硬件设备的配置、场地、环境和设施等满足全面履行合同的要求，并应接受甲方的监督检查。</w:t>
      </w:r>
    </w:p>
    <w:p>
      <w:pPr>
        <w:spacing w:line="560" w:lineRule="exact"/>
        <w:ind w:firstLine="482" w:firstLineChars="200"/>
        <w:outlineLvl w:val="1"/>
        <w:rPr>
          <w:rFonts w:ascii="宋体" w:hAnsi="宋体" w:cs="宋体"/>
          <w:b/>
          <w:sz w:val="24"/>
          <w:szCs w:val="24"/>
        </w:rPr>
      </w:pPr>
      <w:bookmarkStart w:id="114" w:name="_Toc17244"/>
      <w:bookmarkStart w:id="115" w:name="_Toc487900362"/>
      <w:bookmarkStart w:id="116" w:name="_Toc279701252"/>
      <w:bookmarkStart w:id="117" w:name="_Toc259093681"/>
      <w:r>
        <w:rPr>
          <w:rFonts w:hint="eastAsia" w:ascii="宋体" w:hAnsi="宋体" w:cs="宋体"/>
          <w:b/>
          <w:sz w:val="24"/>
          <w:szCs w:val="24"/>
        </w:rPr>
        <w:t>2.9 货物的风险负担</w:t>
      </w:r>
      <w:bookmarkEnd w:id="114"/>
    </w:p>
    <w:p>
      <w:pPr>
        <w:spacing w:line="560" w:lineRule="exact"/>
        <w:ind w:firstLine="480" w:firstLineChars="200"/>
        <w:rPr>
          <w:rFonts w:ascii="宋体" w:hAnsi="宋体" w:cs="宋体"/>
          <w:b/>
          <w:sz w:val="24"/>
          <w:szCs w:val="24"/>
        </w:rPr>
      </w:pPr>
      <w:r>
        <w:rPr>
          <w:rFonts w:hint="eastAsia" w:ascii="宋体" w:hAnsi="宋体" w:cs="宋体"/>
          <w:sz w:val="24"/>
          <w:szCs w:val="24"/>
        </w:rPr>
        <w:t>货物或者在途货物或者交付给第一承运人后的货物毁损、灭失的风险负担详见</w:t>
      </w:r>
      <w:r>
        <w:rPr>
          <w:rFonts w:hint="eastAsia" w:ascii="宋体" w:hAnsi="宋体" w:cs="宋体"/>
          <w:b/>
          <w:i/>
          <w:sz w:val="24"/>
          <w:szCs w:val="24"/>
          <w:u w:val="single"/>
        </w:rPr>
        <w:t>合同专用条款</w:t>
      </w:r>
      <w:r>
        <w:rPr>
          <w:rFonts w:hint="eastAsia" w:ascii="宋体" w:hAnsi="宋体" w:cs="宋体"/>
          <w:sz w:val="24"/>
          <w:szCs w:val="24"/>
        </w:rPr>
        <w:t>。</w:t>
      </w:r>
    </w:p>
    <w:p>
      <w:pPr>
        <w:spacing w:line="560" w:lineRule="exact"/>
        <w:ind w:firstLine="482" w:firstLineChars="200"/>
        <w:outlineLvl w:val="1"/>
        <w:rPr>
          <w:rFonts w:ascii="宋体" w:hAnsi="宋体" w:cs="宋体"/>
          <w:b/>
          <w:sz w:val="24"/>
          <w:szCs w:val="24"/>
        </w:rPr>
      </w:pPr>
      <w:bookmarkStart w:id="118" w:name="_Toc14055"/>
      <w:r>
        <w:rPr>
          <w:rFonts w:hint="eastAsia" w:ascii="宋体" w:hAnsi="宋体" w:cs="宋体"/>
          <w:b/>
          <w:sz w:val="24"/>
          <w:szCs w:val="24"/>
        </w:rPr>
        <w:t>2.10 延迟交货</w:t>
      </w:r>
      <w:bookmarkEnd w:id="115"/>
      <w:bookmarkEnd w:id="116"/>
      <w:bookmarkEnd w:id="117"/>
      <w:bookmarkEnd w:id="118"/>
    </w:p>
    <w:p>
      <w:pPr>
        <w:spacing w:line="560" w:lineRule="exact"/>
        <w:ind w:firstLine="480" w:firstLineChars="200"/>
        <w:rPr>
          <w:rFonts w:ascii="宋体" w:hAnsi="宋体" w:cs="宋体"/>
          <w:sz w:val="24"/>
          <w:szCs w:val="24"/>
        </w:rPr>
      </w:pPr>
      <w:r>
        <w:rPr>
          <w:rFonts w:hint="eastAsia" w:ascii="宋体" w:hAnsi="宋体" w:cs="宋体"/>
          <w:sz w:val="24"/>
          <w:szCs w:val="24"/>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560" w:lineRule="exact"/>
        <w:ind w:firstLine="482" w:firstLineChars="200"/>
        <w:outlineLvl w:val="1"/>
        <w:rPr>
          <w:rFonts w:ascii="宋体" w:hAnsi="宋体" w:cs="宋体"/>
          <w:b/>
          <w:sz w:val="24"/>
          <w:szCs w:val="24"/>
        </w:rPr>
      </w:pPr>
      <w:bookmarkStart w:id="119" w:name="_Toc7502"/>
      <w:bookmarkStart w:id="120" w:name="_Toc487900364"/>
      <w:bookmarkStart w:id="121" w:name="_Ref467378121"/>
      <w:bookmarkStart w:id="122" w:name="_Toc259093683"/>
      <w:bookmarkStart w:id="123" w:name="_Toc279701254"/>
      <w:r>
        <w:rPr>
          <w:rFonts w:hint="eastAsia" w:ascii="宋体" w:hAnsi="宋体" w:cs="宋体"/>
          <w:b/>
          <w:sz w:val="24"/>
          <w:szCs w:val="24"/>
        </w:rPr>
        <w:t>2.11 合同变更</w:t>
      </w:r>
      <w:bookmarkEnd w:id="119"/>
    </w:p>
    <w:p>
      <w:pPr>
        <w:spacing w:line="560" w:lineRule="exact"/>
        <w:ind w:firstLine="480" w:firstLineChars="200"/>
        <w:rPr>
          <w:rFonts w:ascii="宋体" w:hAnsi="宋体" w:cs="宋体"/>
          <w:sz w:val="24"/>
          <w:szCs w:val="24"/>
        </w:rPr>
      </w:pPr>
      <w:r>
        <w:rPr>
          <w:rFonts w:hint="eastAsia" w:ascii="宋体" w:hAnsi="宋体" w:cs="宋体"/>
          <w:sz w:val="24"/>
          <w:szCs w:val="24"/>
        </w:rPr>
        <w:t>2.11.1双方当事人协商一致，可以签订书面补充合同的形式变更合同，但不得违背采购文件确定的事项，且如果系追加与合同标的相同的货物的，那么所有补充合同的采购金额不得超过原合同价的10%；</w:t>
      </w:r>
    </w:p>
    <w:p>
      <w:pPr>
        <w:spacing w:line="560" w:lineRule="exact"/>
        <w:ind w:firstLine="480" w:firstLineChars="200"/>
        <w:rPr>
          <w:rFonts w:ascii="宋体" w:hAnsi="宋体" w:cs="宋体"/>
          <w:sz w:val="24"/>
          <w:szCs w:val="24"/>
        </w:rPr>
      </w:pPr>
      <w:r>
        <w:rPr>
          <w:rFonts w:hint="eastAsia" w:ascii="宋体" w:hAnsi="宋体" w:cs="宋体"/>
          <w:sz w:val="24"/>
          <w:szCs w:val="24"/>
        </w:rPr>
        <w:t>2.11.2 合同继续履行将损害国家利益和社会公共利益的，双方当事人应当以书面形式变更合同。有过错的一方应当承担赔偿责任，双方当事人都有过错的，各自承担相应的责任。</w:t>
      </w:r>
      <w:bookmarkStart w:id="124" w:name="_Toc487900369"/>
      <w:bookmarkStart w:id="125" w:name="_Toc259093688"/>
      <w:bookmarkStart w:id="126" w:name="_Toc279701259"/>
    </w:p>
    <w:p>
      <w:pPr>
        <w:spacing w:line="560" w:lineRule="exact"/>
        <w:ind w:firstLine="482" w:firstLineChars="200"/>
        <w:outlineLvl w:val="1"/>
        <w:rPr>
          <w:rFonts w:ascii="宋体" w:hAnsi="宋体" w:cs="宋体"/>
          <w:b/>
          <w:sz w:val="24"/>
          <w:szCs w:val="24"/>
        </w:rPr>
      </w:pPr>
      <w:bookmarkStart w:id="127" w:name="_Toc10366"/>
      <w:bookmarkStart w:id="128" w:name="_Toc22955"/>
      <w:bookmarkStart w:id="129" w:name="_Toc15237"/>
      <w:r>
        <w:rPr>
          <w:rFonts w:hint="eastAsia" w:ascii="宋体" w:hAnsi="宋体" w:cs="宋体"/>
          <w:b/>
          <w:sz w:val="24"/>
          <w:szCs w:val="24"/>
        </w:rPr>
        <w:t>2.12 合同转让</w:t>
      </w:r>
      <w:bookmarkEnd w:id="124"/>
      <w:bookmarkEnd w:id="125"/>
      <w:bookmarkEnd w:id="126"/>
      <w:r>
        <w:rPr>
          <w:rFonts w:hint="eastAsia" w:ascii="宋体" w:hAnsi="宋体" w:cs="宋体"/>
          <w:b/>
          <w:sz w:val="24"/>
          <w:szCs w:val="24"/>
        </w:rPr>
        <w:t>和分包</w:t>
      </w:r>
      <w:bookmarkEnd w:id="127"/>
      <w:bookmarkEnd w:id="128"/>
      <w:bookmarkEnd w:id="129"/>
    </w:p>
    <w:p>
      <w:pPr>
        <w:spacing w:line="560" w:lineRule="exact"/>
        <w:ind w:firstLine="480" w:firstLineChars="200"/>
        <w:rPr>
          <w:rFonts w:ascii="宋体" w:hAnsi="宋体" w:cs="宋体"/>
          <w:sz w:val="24"/>
          <w:szCs w:val="24"/>
        </w:rPr>
      </w:pPr>
      <w:r>
        <w:rPr>
          <w:rFonts w:hint="eastAsia" w:ascii="宋体" w:hAnsi="宋体" w:cs="宋体"/>
          <w:sz w:val="24"/>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1"/>
        <w:rPr>
          <w:rFonts w:ascii="宋体" w:hAnsi="宋体" w:cs="宋体"/>
          <w:b/>
          <w:sz w:val="24"/>
          <w:szCs w:val="24"/>
        </w:rPr>
      </w:pPr>
      <w:bookmarkStart w:id="130" w:name="_Toc13566"/>
      <w:bookmarkStart w:id="131" w:name="_Toc16508"/>
      <w:bookmarkStart w:id="132" w:name="_Toc14066"/>
      <w:r>
        <w:rPr>
          <w:rFonts w:hint="eastAsia" w:ascii="宋体" w:hAnsi="宋体" w:cs="宋体"/>
          <w:b/>
          <w:sz w:val="24"/>
          <w:szCs w:val="24"/>
        </w:rPr>
        <w:t>2.13 不可抗力</w:t>
      </w:r>
      <w:bookmarkEnd w:id="130"/>
      <w:bookmarkEnd w:id="131"/>
      <w:bookmarkEnd w:id="132"/>
    </w:p>
    <w:p>
      <w:pPr>
        <w:spacing w:line="560" w:lineRule="exact"/>
        <w:ind w:firstLine="480" w:firstLineChars="200"/>
        <w:rPr>
          <w:rFonts w:ascii="宋体" w:hAnsi="宋体" w:cs="宋体"/>
          <w:sz w:val="24"/>
          <w:szCs w:val="24"/>
        </w:rPr>
      </w:pPr>
      <w:r>
        <w:rPr>
          <w:rFonts w:hint="eastAsia" w:ascii="宋体" w:hAnsi="宋体" w:cs="宋体"/>
          <w:sz w:val="24"/>
          <w:szCs w:val="24"/>
        </w:rPr>
        <w:t>2.13.1如果任何一方遭遇法律规定的不可抗力，致使合同履行受阻时，履行合同的期限应予延长，延长的期限应相当于不可抗力所影响的时间；</w:t>
      </w:r>
    </w:p>
    <w:p>
      <w:pPr>
        <w:spacing w:line="560" w:lineRule="exact"/>
        <w:ind w:firstLine="480" w:firstLineChars="200"/>
        <w:rPr>
          <w:rFonts w:ascii="宋体" w:hAnsi="宋体" w:cs="宋体"/>
          <w:sz w:val="24"/>
          <w:szCs w:val="24"/>
        </w:rPr>
      </w:pPr>
      <w:r>
        <w:rPr>
          <w:rFonts w:hint="eastAsia" w:ascii="宋体" w:hAnsi="宋体" w:cs="宋体"/>
          <w:sz w:val="24"/>
          <w:szCs w:val="24"/>
        </w:rPr>
        <w:t>2.13.2 因不可抗力致使不能实现合同目的的，当事人可以解除合同；</w:t>
      </w:r>
    </w:p>
    <w:p>
      <w:pPr>
        <w:spacing w:line="560" w:lineRule="exact"/>
        <w:ind w:firstLine="480" w:firstLineChars="200"/>
        <w:rPr>
          <w:rFonts w:ascii="宋体" w:hAnsi="宋体" w:cs="宋体"/>
          <w:sz w:val="24"/>
          <w:szCs w:val="24"/>
        </w:rPr>
      </w:pPr>
      <w:r>
        <w:rPr>
          <w:rFonts w:hint="eastAsia" w:ascii="宋体" w:hAnsi="宋体" w:cs="宋体"/>
          <w:sz w:val="24"/>
          <w:szCs w:val="24"/>
        </w:rPr>
        <w:t>2.13.3 因不可抗力致使合同有变更必要的，双方当事人应在</w:t>
      </w:r>
      <w:r>
        <w:rPr>
          <w:rFonts w:hint="eastAsia" w:ascii="宋体" w:hAnsi="宋体" w:cs="宋体"/>
          <w:b/>
          <w:i/>
          <w:sz w:val="24"/>
          <w:szCs w:val="24"/>
          <w:u w:val="single"/>
        </w:rPr>
        <w:t>合同专用条款</w:t>
      </w:r>
      <w:r>
        <w:rPr>
          <w:rFonts w:hint="eastAsia" w:ascii="宋体" w:hAnsi="宋体" w:cs="宋体"/>
          <w:sz w:val="24"/>
          <w:szCs w:val="24"/>
        </w:rPr>
        <w:t>约定时间内以书面形式变更合同；</w:t>
      </w:r>
    </w:p>
    <w:p>
      <w:pPr>
        <w:spacing w:line="560" w:lineRule="exact"/>
        <w:ind w:firstLine="480" w:firstLineChars="200"/>
        <w:rPr>
          <w:rFonts w:ascii="宋体" w:hAnsi="宋体" w:cs="宋体"/>
          <w:sz w:val="24"/>
          <w:szCs w:val="24"/>
        </w:rPr>
      </w:pPr>
      <w:r>
        <w:rPr>
          <w:rFonts w:hint="eastAsia" w:ascii="宋体" w:hAnsi="宋体" w:cs="宋体"/>
          <w:sz w:val="24"/>
          <w:szCs w:val="24"/>
        </w:rPr>
        <w:t>2.13.4受不可抗力影响的一方在不可抗力发生后，应在</w:t>
      </w:r>
      <w:r>
        <w:rPr>
          <w:rFonts w:hint="eastAsia" w:ascii="宋体" w:hAnsi="宋体" w:cs="宋体"/>
          <w:b/>
          <w:i/>
          <w:sz w:val="24"/>
          <w:szCs w:val="24"/>
          <w:u w:val="single"/>
        </w:rPr>
        <w:t>合同专用条款</w:t>
      </w:r>
      <w:r>
        <w:rPr>
          <w:rFonts w:hint="eastAsia" w:ascii="宋体" w:hAnsi="宋体" w:cs="宋体"/>
          <w:sz w:val="24"/>
          <w:szCs w:val="24"/>
        </w:rPr>
        <w:t>约定时间内以书面形式通知对方当事人，并在</w:t>
      </w:r>
      <w:r>
        <w:rPr>
          <w:rFonts w:hint="eastAsia" w:ascii="宋体" w:hAnsi="宋体" w:cs="宋体"/>
          <w:b/>
          <w:i/>
          <w:sz w:val="24"/>
          <w:szCs w:val="24"/>
          <w:u w:val="single"/>
        </w:rPr>
        <w:t>合同专用条款</w:t>
      </w:r>
      <w:r>
        <w:rPr>
          <w:rFonts w:hint="eastAsia" w:ascii="宋体" w:hAnsi="宋体" w:cs="宋体"/>
          <w:sz w:val="24"/>
          <w:szCs w:val="24"/>
        </w:rPr>
        <w:t>约定时间内，将有关部门出具的证明文件送达对方当事人。</w:t>
      </w:r>
    </w:p>
    <w:p>
      <w:pPr>
        <w:spacing w:line="560" w:lineRule="exact"/>
        <w:ind w:firstLine="482" w:firstLineChars="200"/>
        <w:outlineLvl w:val="1"/>
        <w:rPr>
          <w:rFonts w:ascii="宋体" w:hAnsi="宋体" w:cs="宋体"/>
          <w:b/>
          <w:sz w:val="24"/>
          <w:szCs w:val="24"/>
        </w:rPr>
      </w:pPr>
      <w:bookmarkStart w:id="133" w:name="_Toc6969"/>
      <w:bookmarkStart w:id="134" w:name="_Toc30676"/>
      <w:bookmarkStart w:id="135" w:name="_Toc279701255"/>
      <w:bookmarkStart w:id="136" w:name="_Toc689"/>
      <w:bookmarkStart w:id="137" w:name="_Toc259093684"/>
      <w:bookmarkStart w:id="138" w:name="_Toc487900365"/>
      <w:r>
        <w:rPr>
          <w:rFonts w:hint="eastAsia" w:ascii="宋体" w:hAnsi="宋体" w:cs="宋体"/>
          <w:b/>
          <w:sz w:val="24"/>
          <w:szCs w:val="24"/>
        </w:rPr>
        <w:t>2.14 税费</w:t>
      </w:r>
      <w:bookmarkEnd w:id="133"/>
      <w:bookmarkEnd w:id="134"/>
      <w:bookmarkEnd w:id="135"/>
      <w:bookmarkEnd w:id="136"/>
      <w:bookmarkEnd w:id="137"/>
      <w:bookmarkEnd w:id="138"/>
    </w:p>
    <w:p>
      <w:pPr>
        <w:spacing w:line="560" w:lineRule="exact"/>
        <w:ind w:firstLine="480" w:firstLineChars="200"/>
        <w:rPr>
          <w:rFonts w:ascii="宋体" w:hAnsi="宋体" w:cs="宋体"/>
          <w:sz w:val="24"/>
          <w:szCs w:val="24"/>
        </w:rPr>
      </w:pPr>
      <w:r>
        <w:rPr>
          <w:rFonts w:hint="eastAsia" w:ascii="宋体" w:hAnsi="宋体" w:cs="宋体"/>
          <w:sz w:val="24"/>
          <w:szCs w:val="24"/>
        </w:rPr>
        <w:t>与合同有关的一切税费，均按照中华人民共和国法律的相关规定。</w:t>
      </w:r>
    </w:p>
    <w:p>
      <w:pPr>
        <w:spacing w:line="560" w:lineRule="exact"/>
        <w:ind w:firstLine="482" w:firstLineChars="200"/>
        <w:outlineLvl w:val="1"/>
        <w:rPr>
          <w:rFonts w:ascii="宋体" w:hAnsi="宋体" w:cs="宋体"/>
          <w:b/>
          <w:sz w:val="24"/>
          <w:szCs w:val="24"/>
        </w:rPr>
      </w:pPr>
      <w:bookmarkStart w:id="139" w:name="_Toc259093687"/>
      <w:bookmarkStart w:id="140" w:name="_Toc487900368"/>
      <w:bookmarkStart w:id="141" w:name="_Toc279701258"/>
      <w:bookmarkStart w:id="142" w:name="_Toc7102"/>
      <w:bookmarkStart w:id="143" w:name="_Toc8298"/>
      <w:bookmarkStart w:id="144" w:name="_Toc16959"/>
      <w:r>
        <w:rPr>
          <w:rFonts w:hint="eastAsia" w:ascii="宋体" w:hAnsi="宋体" w:cs="宋体"/>
          <w:b/>
          <w:sz w:val="24"/>
          <w:szCs w:val="24"/>
        </w:rPr>
        <w:t>2.15 乙方破产</w:t>
      </w:r>
      <w:bookmarkEnd w:id="139"/>
      <w:bookmarkEnd w:id="140"/>
      <w:bookmarkEnd w:id="141"/>
      <w:bookmarkEnd w:id="142"/>
      <w:bookmarkEnd w:id="143"/>
      <w:bookmarkEnd w:id="144"/>
    </w:p>
    <w:p>
      <w:pPr>
        <w:spacing w:line="560" w:lineRule="exact"/>
        <w:ind w:firstLine="480" w:firstLineChars="200"/>
        <w:rPr>
          <w:rFonts w:ascii="宋体" w:hAnsi="宋体" w:cs="宋体"/>
          <w:sz w:val="24"/>
          <w:szCs w:val="24"/>
        </w:rPr>
      </w:pPr>
      <w:r>
        <w:rPr>
          <w:rFonts w:hint="eastAsia" w:ascii="宋体" w:hAnsi="宋体" w:cs="宋体"/>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1"/>
        <w:rPr>
          <w:rFonts w:ascii="宋体" w:hAnsi="宋体" w:cs="宋体"/>
          <w:b/>
          <w:sz w:val="24"/>
          <w:szCs w:val="24"/>
        </w:rPr>
      </w:pPr>
      <w:bookmarkStart w:id="145" w:name="_Toc6134"/>
      <w:bookmarkStart w:id="146" w:name="_Toc29333"/>
      <w:bookmarkStart w:id="147" w:name="_Toc15387"/>
      <w:r>
        <w:rPr>
          <w:rFonts w:hint="eastAsia" w:ascii="宋体" w:hAnsi="宋体" w:cs="宋体"/>
          <w:b/>
          <w:sz w:val="24"/>
          <w:szCs w:val="24"/>
        </w:rPr>
        <w:t>2.16 合同中止、终止</w:t>
      </w:r>
      <w:bookmarkEnd w:id="145"/>
      <w:bookmarkEnd w:id="146"/>
      <w:bookmarkEnd w:id="147"/>
    </w:p>
    <w:p>
      <w:pPr>
        <w:spacing w:line="560" w:lineRule="exact"/>
        <w:ind w:firstLine="480" w:firstLineChars="200"/>
        <w:rPr>
          <w:rFonts w:ascii="宋体" w:hAnsi="宋体" w:cs="宋体"/>
          <w:sz w:val="24"/>
          <w:szCs w:val="24"/>
        </w:rPr>
      </w:pPr>
      <w:r>
        <w:rPr>
          <w:rFonts w:hint="eastAsia" w:ascii="宋体" w:hAnsi="宋体" w:cs="宋体"/>
          <w:sz w:val="24"/>
          <w:szCs w:val="24"/>
        </w:rPr>
        <w:t>2.16.1 双方当事人不得擅自中止或者终止合同；</w:t>
      </w:r>
    </w:p>
    <w:p>
      <w:pPr>
        <w:spacing w:line="560" w:lineRule="exact"/>
        <w:ind w:firstLine="480" w:firstLineChars="200"/>
        <w:rPr>
          <w:rFonts w:ascii="宋体" w:hAnsi="宋体" w:cs="宋体"/>
          <w:sz w:val="24"/>
          <w:szCs w:val="24"/>
        </w:rPr>
      </w:pPr>
      <w:r>
        <w:rPr>
          <w:rFonts w:hint="eastAsia" w:ascii="宋体" w:hAnsi="宋体" w:cs="宋体"/>
          <w:sz w:val="24"/>
          <w:szCs w:val="24"/>
        </w:rPr>
        <w:t>2.16.2合同继续履行将损害国家利益和社会公共利益的，双方当事人应当中止或者终止合同。有过错的一方应当承担赔偿责任，双方当事人都有过错的，各自承担相应的责任。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1"/>
        <w:rPr>
          <w:rFonts w:ascii="宋体" w:hAnsi="宋体" w:cs="宋体"/>
          <w:b/>
          <w:sz w:val="24"/>
          <w:szCs w:val="24"/>
        </w:rPr>
      </w:pPr>
      <w:bookmarkStart w:id="148" w:name="_Toc6596"/>
      <w:bookmarkStart w:id="149" w:name="_Toc14563"/>
      <w:bookmarkStart w:id="150" w:name="_Toc1125"/>
      <w:r>
        <w:rPr>
          <w:rFonts w:hint="eastAsia" w:ascii="宋体" w:hAnsi="宋体" w:cs="宋体"/>
          <w:b/>
          <w:sz w:val="24"/>
          <w:szCs w:val="24"/>
        </w:rPr>
        <w:t>2.17 检验和验收</w:t>
      </w:r>
      <w:bookmarkEnd w:id="148"/>
      <w:bookmarkEnd w:id="149"/>
      <w:bookmarkEnd w:id="150"/>
    </w:p>
    <w:p>
      <w:pPr>
        <w:tabs>
          <w:tab w:val="left" w:pos="360"/>
          <w:tab w:val="left" w:pos="540"/>
          <w:tab w:val="left" w:pos="1080"/>
        </w:tabs>
        <w:spacing w:line="560" w:lineRule="exact"/>
        <w:ind w:firstLine="480" w:firstLineChars="200"/>
        <w:rPr>
          <w:rFonts w:ascii="宋体" w:hAnsi="宋体" w:cs="宋体"/>
          <w:sz w:val="24"/>
          <w:szCs w:val="24"/>
        </w:rPr>
      </w:pPr>
      <w:r>
        <w:rPr>
          <w:rFonts w:hint="eastAsia" w:ascii="宋体" w:hAnsi="宋体" w:cs="宋体"/>
          <w:sz w:val="24"/>
          <w:szCs w:val="24"/>
        </w:rPr>
        <w:t>2.17.1货物交付前，乙方应对货物的质量、数量等方面进行详细、全面的检验，并向甲方出具证明货物符合合同约定的文件；货物交付时，乙方在</w:t>
      </w:r>
      <w:r>
        <w:rPr>
          <w:rFonts w:hint="eastAsia" w:ascii="宋体" w:hAnsi="宋体" w:cs="宋体"/>
          <w:b/>
          <w:i/>
          <w:sz w:val="24"/>
          <w:szCs w:val="24"/>
          <w:u w:val="single"/>
        </w:rPr>
        <w:t>合同专用条款</w:t>
      </w:r>
      <w:r>
        <w:rPr>
          <w:rFonts w:hint="eastAsia" w:ascii="宋体" w:hAnsi="宋体" w:cs="宋体"/>
          <w:sz w:val="24"/>
          <w:szCs w:val="24"/>
        </w:rPr>
        <w:t>约定时间内组织验收，并可依法邀请相关方参加，验收应出具验收书。</w:t>
      </w:r>
    </w:p>
    <w:p>
      <w:pPr>
        <w:tabs>
          <w:tab w:val="left" w:pos="360"/>
          <w:tab w:val="left" w:pos="540"/>
          <w:tab w:val="left" w:pos="1080"/>
        </w:tabs>
        <w:spacing w:line="560" w:lineRule="exact"/>
        <w:ind w:firstLine="480" w:firstLineChars="200"/>
        <w:rPr>
          <w:rFonts w:ascii="宋体" w:hAnsi="宋体" w:cs="宋体"/>
          <w:sz w:val="24"/>
          <w:szCs w:val="24"/>
        </w:rPr>
      </w:pPr>
      <w:r>
        <w:rPr>
          <w:rFonts w:hint="eastAsia" w:ascii="宋体" w:hAnsi="宋体" w:cs="宋体"/>
          <w:sz w:val="24"/>
          <w:szCs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560" w:lineRule="exact"/>
        <w:ind w:firstLine="480" w:firstLineChars="200"/>
        <w:rPr>
          <w:rFonts w:ascii="宋体" w:hAnsi="宋体" w:cs="宋体"/>
          <w:sz w:val="24"/>
          <w:szCs w:val="24"/>
        </w:rPr>
      </w:pPr>
      <w:r>
        <w:rPr>
          <w:rFonts w:hint="eastAsia" w:ascii="宋体" w:hAnsi="宋体" w:cs="宋体"/>
          <w:sz w:val="24"/>
          <w:szCs w:val="24"/>
        </w:rPr>
        <w:t>2.17.3 检验和验收标准、程序等具体内容以及前述验收书的效力详见</w:t>
      </w:r>
      <w:r>
        <w:rPr>
          <w:rFonts w:hint="eastAsia" w:ascii="宋体" w:hAnsi="宋体" w:cs="宋体"/>
          <w:b/>
          <w:i/>
          <w:sz w:val="24"/>
          <w:szCs w:val="24"/>
          <w:u w:val="single"/>
        </w:rPr>
        <w:t>合同专用条款</w:t>
      </w:r>
      <w:r>
        <w:rPr>
          <w:rFonts w:hint="eastAsia" w:ascii="宋体" w:hAnsi="宋体" w:cs="宋体"/>
          <w:i/>
          <w:sz w:val="24"/>
          <w:szCs w:val="24"/>
        </w:rPr>
        <w:t>。</w:t>
      </w:r>
    </w:p>
    <w:bookmarkEnd w:id="120"/>
    <w:bookmarkEnd w:id="121"/>
    <w:bookmarkEnd w:id="122"/>
    <w:bookmarkEnd w:id="123"/>
    <w:p>
      <w:pPr>
        <w:spacing w:line="560" w:lineRule="exact"/>
        <w:ind w:firstLine="482" w:firstLineChars="200"/>
        <w:outlineLvl w:val="1"/>
        <w:rPr>
          <w:rFonts w:ascii="宋体" w:hAnsi="宋体" w:cs="宋体"/>
          <w:b/>
          <w:sz w:val="24"/>
          <w:szCs w:val="24"/>
        </w:rPr>
      </w:pPr>
      <w:bookmarkStart w:id="151" w:name="_Toc487900371"/>
      <w:bookmarkStart w:id="152" w:name="_Toc279701261"/>
      <w:bookmarkStart w:id="153" w:name="_Toc259093690"/>
      <w:bookmarkStart w:id="154" w:name="_Toc25182"/>
      <w:bookmarkStart w:id="155" w:name="_Toc11284"/>
      <w:bookmarkStart w:id="156" w:name="_Toc19604"/>
      <w:r>
        <w:rPr>
          <w:rFonts w:hint="eastAsia" w:ascii="宋体" w:hAnsi="宋体" w:cs="宋体"/>
          <w:b/>
          <w:sz w:val="24"/>
          <w:szCs w:val="24"/>
        </w:rPr>
        <w:t>2.18 通知</w:t>
      </w:r>
      <w:bookmarkEnd w:id="151"/>
      <w:bookmarkEnd w:id="152"/>
      <w:bookmarkEnd w:id="153"/>
      <w:r>
        <w:rPr>
          <w:rFonts w:hint="eastAsia" w:ascii="宋体" w:hAnsi="宋体" w:cs="宋体"/>
          <w:b/>
          <w:sz w:val="24"/>
          <w:szCs w:val="24"/>
        </w:rPr>
        <w:t>和送达</w:t>
      </w:r>
      <w:bookmarkEnd w:id="154"/>
      <w:bookmarkEnd w:id="155"/>
      <w:bookmarkEnd w:id="156"/>
    </w:p>
    <w:p>
      <w:pPr>
        <w:spacing w:line="560" w:lineRule="exact"/>
        <w:ind w:firstLine="480" w:firstLineChars="200"/>
        <w:rPr>
          <w:rFonts w:ascii="宋体" w:hAnsi="宋体" w:cs="宋体"/>
          <w:sz w:val="24"/>
          <w:szCs w:val="24"/>
        </w:rPr>
      </w:pPr>
      <w:bookmarkStart w:id="157" w:name="_Toc6698"/>
      <w:bookmarkStart w:id="158" w:name="_Toc3135"/>
      <w:bookmarkStart w:id="159" w:name="_Toc487900372"/>
      <w:bookmarkStart w:id="160" w:name="_Toc259093691"/>
      <w:bookmarkStart w:id="161" w:name="_Toc279701262"/>
      <w:r>
        <w:rPr>
          <w:rFonts w:hint="eastAsia" w:ascii="宋体" w:hAnsi="宋体" w:cs="宋体"/>
          <w:sz w:val="24"/>
          <w:szCs w:val="24"/>
        </w:rPr>
        <w:t>2.18.1 任何一方因履行合同而以合同第一部分尾部所列明的发出的所有通知、文件、材料，均视为已向对方当事人送达；任何一方变更上述送达方式或者地址的，应于个工作日内书面通知对方当事人，在对方当事人收到有关变更通知之前，变更前的约定送达方式或者地址仍视为有效。</w:t>
      </w:r>
      <w:bookmarkEnd w:id="157"/>
      <w:bookmarkEnd w:id="158"/>
    </w:p>
    <w:p>
      <w:pPr>
        <w:spacing w:line="560" w:lineRule="exact"/>
        <w:ind w:firstLine="480" w:firstLineChars="200"/>
        <w:rPr>
          <w:rFonts w:ascii="宋体" w:hAnsi="宋体" w:cs="宋体"/>
          <w:sz w:val="24"/>
          <w:szCs w:val="24"/>
        </w:rPr>
      </w:pPr>
      <w:bookmarkStart w:id="162" w:name="_Toc23128"/>
      <w:bookmarkStart w:id="163" w:name="_Toc23294"/>
      <w:r>
        <w:rPr>
          <w:rFonts w:hint="eastAsia" w:ascii="宋体" w:hAnsi="宋体" w:cs="宋体"/>
          <w:sz w:val="24"/>
          <w:szCs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162"/>
      <w:bookmarkEnd w:id="163"/>
    </w:p>
    <w:p>
      <w:pPr>
        <w:spacing w:line="560" w:lineRule="exact"/>
        <w:ind w:firstLine="482" w:firstLineChars="200"/>
        <w:outlineLvl w:val="1"/>
        <w:rPr>
          <w:rFonts w:ascii="宋体" w:hAnsi="宋体" w:cs="宋体"/>
          <w:b/>
          <w:sz w:val="24"/>
          <w:szCs w:val="24"/>
        </w:rPr>
      </w:pPr>
      <w:bookmarkStart w:id="164" w:name="_Toc18540"/>
      <w:bookmarkStart w:id="165" w:name="_Toc30599"/>
      <w:bookmarkStart w:id="166" w:name="_Toc4355"/>
      <w:r>
        <w:rPr>
          <w:rFonts w:hint="eastAsia" w:ascii="宋体" w:hAnsi="宋体" w:cs="宋体"/>
          <w:b/>
          <w:sz w:val="24"/>
          <w:szCs w:val="24"/>
        </w:rPr>
        <w:t>2.19 计量单位</w:t>
      </w:r>
      <w:bookmarkEnd w:id="159"/>
      <w:bookmarkEnd w:id="160"/>
      <w:bookmarkEnd w:id="161"/>
      <w:bookmarkEnd w:id="164"/>
      <w:bookmarkEnd w:id="165"/>
      <w:bookmarkEnd w:id="166"/>
    </w:p>
    <w:p>
      <w:pPr>
        <w:spacing w:line="560" w:lineRule="exact"/>
        <w:ind w:firstLine="480" w:firstLineChars="200"/>
        <w:rPr>
          <w:rFonts w:ascii="宋体" w:hAnsi="宋体" w:cs="宋体"/>
          <w:sz w:val="24"/>
          <w:szCs w:val="24"/>
        </w:rPr>
      </w:pPr>
      <w:r>
        <w:rPr>
          <w:rFonts w:hint="eastAsia" w:ascii="宋体" w:hAnsi="宋体" w:cs="宋体"/>
          <w:sz w:val="24"/>
          <w:szCs w:val="24"/>
        </w:rPr>
        <w:t>除技术规范中另有规定外,合同的计量单位均使用国家法定计量单位。</w:t>
      </w:r>
    </w:p>
    <w:p>
      <w:pPr>
        <w:spacing w:line="560" w:lineRule="exact"/>
        <w:ind w:firstLine="482" w:firstLineChars="200"/>
        <w:outlineLvl w:val="1"/>
        <w:rPr>
          <w:rFonts w:ascii="宋体" w:hAnsi="宋体" w:cs="宋体"/>
          <w:b/>
          <w:sz w:val="24"/>
          <w:szCs w:val="24"/>
        </w:rPr>
      </w:pPr>
      <w:bookmarkStart w:id="167" w:name="_Toc18567"/>
      <w:bookmarkStart w:id="168" w:name="_Toc12773"/>
      <w:bookmarkStart w:id="169" w:name="_Toc487900373"/>
      <w:bookmarkStart w:id="170" w:name="_Toc279701263"/>
      <w:bookmarkStart w:id="171" w:name="_Toc259093692"/>
      <w:bookmarkStart w:id="172" w:name="_Toc10330"/>
      <w:r>
        <w:rPr>
          <w:rFonts w:hint="eastAsia" w:ascii="宋体" w:hAnsi="宋体" w:cs="宋体"/>
          <w:b/>
          <w:sz w:val="24"/>
          <w:szCs w:val="24"/>
        </w:rPr>
        <w:t>2.20 合同使用的文字和适用的法律</w:t>
      </w:r>
      <w:bookmarkEnd w:id="167"/>
      <w:bookmarkEnd w:id="168"/>
      <w:bookmarkEnd w:id="169"/>
      <w:bookmarkEnd w:id="170"/>
      <w:bookmarkEnd w:id="171"/>
      <w:bookmarkEnd w:id="172"/>
    </w:p>
    <w:p>
      <w:pPr>
        <w:spacing w:line="560" w:lineRule="exact"/>
        <w:ind w:firstLine="480" w:firstLineChars="200"/>
        <w:rPr>
          <w:rFonts w:ascii="宋体" w:hAnsi="宋体" w:cs="宋体"/>
          <w:sz w:val="24"/>
          <w:szCs w:val="24"/>
        </w:rPr>
      </w:pPr>
      <w:r>
        <w:rPr>
          <w:rFonts w:hint="eastAsia" w:ascii="宋体" w:hAnsi="宋体" w:cs="宋体"/>
          <w:sz w:val="24"/>
          <w:szCs w:val="24"/>
        </w:rPr>
        <w:t>2.20.1 合同使用汉语书就、变更和解释；</w:t>
      </w:r>
    </w:p>
    <w:p>
      <w:pPr>
        <w:spacing w:line="560" w:lineRule="exact"/>
        <w:ind w:firstLine="480" w:firstLineChars="200"/>
        <w:rPr>
          <w:rFonts w:ascii="宋体" w:hAnsi="宋体" w:cs="宋体"/>
          <w:sz w:val="24"/>
          <w:szCs w:val="24"/>
        </w:rPr>
      </w:pPr>
      <w:r>
        <w:rPr>
          <w:rFonts w:hint="eastAsia" w:ascii="宋体" w:hAnsi="宋体" w:cs="宋体"/>
          <w:sz w:val="24"/>
          <w:szCs w:val="24"/>
        </w:rPr>
        <w:t>2.20.2 合同适用中华人民共和国法律。</w:t>
      </w:r>
    </w:p>
    <w:p>
      <w:pPr>
        <w:spacing w:line="560" w:lineRule="exact"/>
        <w:ind w:firstLine="482" w:firstLineChars="200"/>
        <w:outlineLvl w:val="1"/>
        <w:rPr>
          <w:rFonts w:ascii="宋体" w:hAnsi="宋体" w:cs="宋体"/>
          <w:b/>
          <w:sz w:val="24"/>
          <w:szCs w:val="24"/>
        </w:rPr>
      </w:pPr>
      <w:bookmarkStart w:id="173" w:name="_Toc279701264"/>
      <w:bookmarkStart w:id="174" w:name="_Toc3148"/>
      <w:bookmarkStart w:id="175" w:name="_Toc16673"/>
      <w:bookmarkStart w:id="176" w:name="_Toc12004"/>
      <w:bookmarkStart w:id="177" w:name="_Toc259093693"/>
      <w:bookmarkStart w:id="178" w:name="_Toc487900374"/>
      <w:r>
        <w:rPr>
          <w:rFonts w:hint="eastAsia" w:ascii="宋体" w:hAnsi="宋体" w:cs="宋体"/>
          <w:b/>
          <w:sz w:val="24"/>
          <w:szCs w:val="24"/>
        </w:rPr>
        <w:t>2.21 履约保证金</w:t>
      </w:r>
      <w:bookmarkEnd w:id="173"/>
      <w:bookmarkEnd w:id="174"/>
      <w:bookmarkEnd w:id="175"/>
      <w:bookmarkEnd w:id="176"/>
      <w:bookmarkEnd w:id="177"/>
    </w:p>
    <w:p>
      <w:pPr>
        <w:spacing w:line="560" w:lineRule="exact"/>
        <w:ind w:firstLine="480" w:firstLineChars="200"/>
        <w:rPr>
          <w:rFonts w:ascii="宋体" w:hAnsi="宋体" w:cs="宋体"/>
          <w:sz w:val="24"/>
          <w:szCs w:val="24"/>
        </w:rPr>
      </w:pPr>
      <w:r>
        <w:rPr>
          <w:rFonts w:hint="eastAsia" w:ascii="宋体" w:hAnsi="宋体" w:cs="宋体"/>
          <w:sz w:val="24"/>
          <w:szCs w:val="24"/>
        </w:rPr>
        <w:t>2.21.1 采购文件要求乙方提交履约保证金的，乙方应按</w:t>
      </w:r>
      <w:r>
        <w:rPr>
          <w:rFonts w:hint="eastAsia" w:ascii="宋体" w:hAnsi="宋体" w:cs="宋体"/>
          <w:b/>
          <w:i/>
          <w:sz w:val="24"/>
          <w:szCs w:val="24"/>
          <w:u w:val="single"/>
        </w:rPr>
        <w:t>合同专用条款</w:t>
      </w:r>
      <w:r>
        <w:rPr>
          <w:rFonts w:hint="eastAsia" w:ascii="宋体" w:hAnsi="宋体" w:cs="宋体"/>
          <w:sz w:val="24"/>
          <w:szCs w:val="24"/>
        </w:rPr>
        <w:t>约定的方式，以支票、汇票、本票或者金融机构、担保机构出具的保函等非现金形式，提交不超过合同价10%的履约保证金；</w:t>
      </w:r>
    </w:p>
    <w:p>
      <w:pPr>
        <w:spacing w:line="560" w:lineRule="exact"/>
        <w:ind w:firstLine="480" w:firstLineChars="200"/>
        <w:rPr>
          <w:rFonts w:ascii="宋体" w:hAnsi="宋体" w:cs="宋体"/>
          <w:sz w:val="24"/>
          <w:szCs w:val="24"/>
        </w:rPr>
      </w:pPr>
      <w:r>
        <w:rPr>
          <w:rFonts w:hint="eastAsia" w:ascii="宋体" w:hAnsi="宋体" w:cs="宋体"/>
          <w:sz w:val="24"/>
          <w:szCs w:val="24"/>
        </w:rPr>
        <w:t>2.21.2  履约保证金在</w:t>
      </w:r>
      <w:r>
        <w:rPr>
          <w:rFonts w:hint="eastAsia" w:ascii="宋体" w:hAnsi="宋体" w:cs="宋体"/>
          <w:b/>
          <w:i/>
          <w:sz w:val="24"/>
          <w:szCs w:val="24"/>
          <w:u w:val="single"/>
        </w:rPr>
        <w:t>合同专用条款</w:t>
      </w:r>
      <w:r>
        <w:rPr>
          <w:rFonts w:hint="eastAsia" w:ascii="宋体" w:hAnsi="宋体" w:cs="宋体"/>
          <w:sz w:val="24"/>
          <w:szCs w:val="24"/>
        </w:rPr>
        <w:t>约定期间内或者货物质量保证期内不予退还或者应完全有效，前述约定期间届满或者货物质量保证期届满之日起个工作日内，甲方应将履约保证金退还乙方；</w:t>
      </w:r>
    </w:p>
    <w:p>
      <w:pPr>
        <w:spacing w:line="560" w:lineRule="exact"/>
        <w:ind w:firstLine="480" w:firstLineChars="200"/>
        <w:rPr>
          <w:rFonts w:ascii="宋体" w:hAnsi="宋体" w:cs="宋体"/>
          <w:sz w:val="24"/>
          <w:szCs w:val="24"/>
        </w:rPr>
      </w:pPr>
      <w:r>
        <w:rPr>
          <w:rFonts w:hint="eastAsia" w:ascii="宋体" w:hAnsi="宋体" w:cs="宋体"/>
          <w:sz w:val="24"/>
          <w:szCs w:val="24"/>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78"/>
    <w:p>
      <w:pPr>
        <w:spacing w:line="560" w:lineRule="exact"/>
        <w:ind w:firstLine="482" w:firstLineChars="200"/>
        <w:outlineLvl w:val="1"/>
        <w:rPr>
          <w:rFonts w:ascii="宋体" w:hAnsi="宋体" w:cs="宋体"/>
          <w:b/>
          <w:sz w:val="24"/>
          <w:szCs w:val="24"/>
        </w:rPr>
      </w:pPr>
      <w:bookmarkStart w:id="179" w:name="_Toc14001"/>
      <w:bookmarkStart w:id="180" w:name="_Toc19890"/>
      <w:bookmarkStart w:id="181" w:name="_Toc6885"/>
      <w:r>
        <w:rPr>
          <w:rFonts w:hint="eastAsia" w:ascii="宋体" w:hAnsi="宋体" w:cs="宋体"/>
          <w:b/>
          <w:sz w:val="24"/>
          <w:szCs w:val="24"/>
        </w:rPr>
        <w:t>2.22 合同份数</w:t>
      </w:r>
      <w:bookmarkEnd w:id="179"/>
      <w:bookmarkEnd w:id="180"/>
      <w:bookmarkEnd w:id="181"/>
    </w:p>
    <w:p>
      <w:pPr>
        <w:spacing w:line="560" w:lineRule="exact"/>
        <w:ind w:firstLine="480" w:firstLineChars="200"/>
        <w:rPr>
          <w:rFonts w:ascii="宋体" w:hAnsi="宋体" w:cs="宋体"/>
          <w:sz w:val="24"/>
          <w:szCs w:val="24"/>
        </w:rPr>
      </w:pPr>
      <w:r>
        <w:rPr>
          <w:rFonts w:hint="eastAsia" w:ascii="宋体" w:hAnsi="宋体" w:cs="宋体"/>
          <w:sz w:val="24"/>
          <w:szCs w:val="24"/>
        </w:rPr>
        <w:t>合同份数按</w:t>
      </w:r>
      <w:r>
        <w:rPr>
          <w:rFonts w:hint="eastAsia" w:ascii="宋体" w:hAnsi="宋体" w:cs="宋体"/>
          <w:b/>
          <w:i/>
          <w:sz w:val="24"/>
          <w:szCs w:val="24"/>
          <w:u w:val="single"/>
        </w:rPr>
        <w:t>合同专用条款</w:t>
      </w:r>
      <w:r>
        <w:rPr>
          <w:rFonts w:hint="eastAsia" w:ascii="宋体" w:hAnsi="宋体" w:cs="宋体"/>
          <w:sz w:val="24"/>
          <w:szCs w:val="24"/>
        </w:rPr>
        <w:t>规定，每份均具有同等法律效力。</w:t>
      </w:r>
    </w:p>
    <w:p>
      <w:pPr>
        <w:pStyle w:val="72"/>
        <w:spacing w:line="560" w:lineRule="exact"/>
        <w:ind w:firstLine="0"/>
        <w:jc w:val="center"/>
        <w:outlineLvl w:val="0"/>
        <w:rPr>
          <w:rFonts w:hAnsi="宋体" w:cs="宋体"/>
          <w:b/>
          <w:szCs w:val="24"/>
        </w:rPr>
      </w:pPr>
      <w:r>
        <w:rPr>
          <w:rFonts w:hint="eastAsia" w:hAnsi="宋体" w:cs="宋体"/>
          <w:szCs w:val="24"/>
        </w:rPr>
        <w:br w:type="page"/>
      </w:r>
      <w:bookmarkStart w:id="182" w:name="_Toc331685784"/>
      <w:r>
        <w:rPr>
          <w:rFonts w:hint="eastAsia" w:hAnsi="宋体" w:cs="宋体"/>
          <w:b/>
          <w:szCs w:val="24"/>
        </w:rPr>
        <w:t>第三部分  合同专用条款</w:t>
      </w:r>
      <w:bookmarkEnd w:id="182"/>
    </w:p>
    <w:p>
      <w:pPr>
        <w:spacing w:line="560" w:lineRule="exact"/>
        <w:ind w:firstLine="480" w:firstLineChars="200"/>
        <w:rPr>
          <w:rFonts w:ascii="宋体" w:hAnsi="宋体" w:cs="宋体"/>
          <w:sz w:val="24"/>
          <w:szCs w:val="24"/>
        </w:rPr>
      </w:pPr>
      <w:r>
        <w:rPr>
          <w:rFonts w:hint="eastAsia" w:ascii="宋体" w:hAnsi="宋体" w:cs="宋体"/>
          <w:sz w:val="24"/>
          <w:szCs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801" w:type="dxa"/>
            <w:tcBorders>
              <w:left w:val="single" w:color="auto" w:sz="4" w:space="0"/>
            </w:tcBorders>
            <w:noWrap/>
            <w:vAlign w:val="center"/>
          </w:tcPr>
          <w:p>
            <w:pPr>
              <w:keepNext w:val="0"/>
              <w:keepLines w:val="0"/>
              <w:suppressLineNumbers w:val="0"/>
              <w:spacing w:before="0" w:beforeAutospacing="0" w:after="0" w:afterAutospacing="0" w:line="560" w:lineRule="exact"/>
              <w:ind w:left="0" w:right="0"/>
              <w:jc w:val="center"/>
              <w:rPr>
                <w:rFonts w:ascii="宋体" w:hAnsi="宋体" w:cs="宋体"/>
                <w:b/>
                <w:sz w:val="24"/>
                <w:szCs w:val="24"/>
              </w:rPr>
            </w:pPr>
            <w:r>
              <w:rPr>
                <w:rFonts w:hint="eastAsia" w:ascii="宋体" w:hAnsi="宋体" w:cs="宋体"/>
                <w:b/>
                <w:sz w:val="24"/>
                <w:szCs w:val="24"/>
              </w:rPr>
              <w:t>条款号</w:t>
            </w:r>
          </w:p>
        </w:tc>
        <w:tc>
          <w:tcPr>
            <w:tcW w:w="7633" w:type="dxa"/>
            <w:noWrap/>
            <w:vAlign w:val="center"/>
          </w:tcPr>
          <w:p>
            <w:pPr>
              <w:keepNext w:val="0"/>
              <w:keepLines w:val="0"/>
              <w:suppressLineNumbers w:val="0"/>
              <w:spacing w:before="0" w:beforeAutospacing="0" w:after="0" w:afterAutospacing="0" w:line="560" w:lineRule="exact"/>
              <w:ind w:left="0" w:right="0"/>
              <w:jc w:val="center"/>
              <w:rPr>
                <w:rFonts w:ascii="宋体" w:hAnsi="宋体" w:cs="宋体"/>
                <w:b/>
                <w:sz w:val="24"/>
                <w:szCs w:val="24"/>
              </w:rPr>
            </w:pPr>
            <w:r>
              <w:rPr>
                <w:rFonts w:hint="eastAsia" w:ascii="宋体" w:hAnsi="宋体" w:cs="宋体"/>
                <w:b/>
                <w:sz w:val="24"/>
                <w:szCs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801" w:type="dxa"/>
            <w:tcBorders>
              <w:left w:val="single" w:color="auto" w:sz="4" w:space="0"/>
            </w:tcBorders>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c>
          <w:tcPr>
            <w:tcW w:w="7633" w:type="dxa"/>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c>
          <w:tcPr>
            <w:tcW w:w="7633" w:type="dxa"/>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c>
          <w:tcPr>
            <w:tcW w:w="7633" w:type="dxa"/>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c>
          <w:tcPr>
            <w:tcW w:w="7633" w:type="dxa"/>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c>
          <w:tcPr>
            <w:tcW w:w="7633" w:type="dxa"/>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c>
          <w:tcPr>
            <w:tcW w:w="7633" w:type="dxa"/>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c>
          <w:tcPr>
            <w:tcW w:w="7633" w:type="dxa"/>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c>
          <w:tcPr>
            <w:tcW w:w="7633" w:type="dxa"/>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c>
          <w:tcPr>
            <w:tcW w:w="7633" w:type="dxa"/>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c>
          <w:tcPr>
            <w:tcW w:w="7633" w:type="dxa"/>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top w:val="single" w:color="auto" w:sz="6" w:space="0"/>
              <w:left w:val="single" w:color="auto" w:sz="4" w:space="0"/>
              <w:bottom w:val="single" w:color="auto" w:sz="6" w:space="0"/>
              <w:right w:val="single" w:color="auto" w:sz="6" w:space="0"/>
            </w:tcBorders>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c>
          <w:tcPr>
            <w:tcW w:w="7633" w:type="dxa"/>
            <w:tcBorders>
              <w:top w:val="single" w:color="auto" w:sz="6" w:space="0"/>
              <w:left w:val="single" w:color="auto" w:sz="6" w:space="0"/>
              <w:bottom w:val="single" w:color="auto" w:sz="6" w:space="0"/>
              <w:right w:val="single" w:color="auto" w:sz="6" w:space="0"/>
            </w:tcBorders>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top w:val="single" w:color="auto" w:sz="6" w:space="0"/>
              <w:left w:val="single" w:color="auto" w:sz="4" w:space="0"/>
              <w:bottom w:val="single" w:color="auto" w:sz="6" w:space="0"/>
              <w:right w:val="single" w:color="auto" w:sz="6" w:space="0"/>
            </w:tcBorders>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c>
          <w:tcPr>
            <w:tcW w:w="7633" w:type="dxa"/>
            <w:tcBorders>
              <w:top w:val="single" w:color="auto" w:sz="6" w:space="0"/>
              <w:left w:val="single" w:color="auto" w:sz="6" w:space="0"/>
              <w:bottom w:val="single" w:color="auto" w:sz="6" w:space="0"/>
              <w:right w:val="single" w:color="auto" w:sz="6" w:space="0"/>
            </w:tcBorders>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r>
    </w:tbl>
    <w:p>
      <w:pPr>
        <w:spacing w:after="156" w:line="560" w:lineRule="exact"/>
        <w:ind w:firstLine="480"/>
        <w:rPr>
          <w:rFonts w:ascii="宋体" w:hAnsi="宋体" w:cs="宋体"/>
          <w:sz w:val="24"/>
          <w:szCs w:val="24"/>
        </w:rPr>
      </w:pPr>
    </w:p>
    <w:p>
      <w:pPr>
        <w:pStyle w:val="4"/>
        <w:spacing w:before="0" w:line="240" w:lineRule="atLeast"/>
        <w:ind w:left="1080" w:leftChars="257" w:hanging="540"/>
        <w:rPr>
          <w:rFonts w:ascii="宋体" w:hAnsi="宋体" w:eastAsia="宋体" w:cs="宋体"/>
          <w:sz w:val="24"/>
          <w:szCs w:val="24"/>
        </w:rPr>
      </w:pPr>
    </w:p>
    <w:p>
      <w:pPr>
        <w:rPr>
          <w:rFonts w:ascii="宋体" w:hAnsi="宋体" w:cs="宋体"/>
          <w:sz w:val="24"/>
          <w:szCs w:val="24"/>
        </w:rPr>
      </w:pPr>
    </w:p>
    <w:p>
      <w:pPr>
        <w:spacing w:line="400" w:lineRule="exact"/>
        <w:rPr>
          <w:rFonts w:ascii="宋体"/>
          <w:b/>
          <w:color w:val="000000"/>
          <w:sz w:val="24"/>
          <w:szCs w:val="24"/>
        </w:rPr>
      </w:pPr>
    </w:p>
    <w:p>
      <w:pPr>
        <w:spacing w:line="360" w:lineRule="auto"/>
        <w:ind w:left="1528" w:leftChars="600" w:hanging="268" w:hangingChars="128"/>
        <w:rPr>
          <w:rFonts w:ascii="宋体" w:hAnsi="宋体"/>
          <w:szCs w:val="21"/>
        </w:rPr>
      </w:pPr>
    </w:p>
    <w:p>
      <w:pPr>
        <w:widowControl/>
        <w:spacing w:line="360" w:lineRule="auto"/>
      </w:pPr>
    </w:p>
    <w:p>
      <w:pPr>
        <w:pStyle w:val="65"/>
        <w:spacing w:line="440" w:lineRule="exact"/>
        <w:jc w:val="center"/>
        <w:rPr>
          <w:rFonts w:asciiTheme="minorEastAsia" w:hAnsiTheme="minorEastAsia" w:eastAsiaTheme="minorEastAsia"/>
          <w:b/>
          <w:color w:val="auto"/>
          <w:kern w:val="2"/>
        </w:rPr>
      </w:pPr>
    </w:p>
    <w:p>
      <w:pPr>
        <w:pStyle w:val="65"/>
        <w:spacing w:line="440" w:lineRule="exact"/>
        <w:jc w:val="center"/>
        <w:rPr>
          <w:rFonts w:asciiTheme="minorEastAsia" w:hAnsiTheme="minorEastAsia" w:eastAsiaTheme="minorEastAsia"/>
          <w:b/>
          <w:color w:val="auto"/>
          <w:kern w:val="2"/>
        </w:rPr>
      </w:pPr>
    </w:p>
    <w:p>
      <w:pPr>
        <w:pStyle w:val="65"/>
        <w:spacing w:line="440" w:lineRule="exact"/>
        <w:jc w:val="center"/>
        <w:rPr>
          <w:rFonts w:asciiTheme="minorEastAsia" w:hAnsiTheme="minorEastAsia" w:eastAsiaTheme="minorEastAsia"/>
          <w:b/>
          <w:color w:val="auto"/>
          <w:kern w:val="2"/>
        </w:rPr>
      </w:pPr>
    </w:p>
    <w:p>
      <w:pPr>
        <w:spacing w:line="360" w:lineRule="auto"/>
        <w:jc w:val="center"/>
        <w:rPr>
          <w:rFonts w:hint="eastAsia" w:asciiTheme="majorEastAsia" w:hAnsiTheme="majorEastAsia" w:eastAsiaTheme="majorEastAsia" w:cstheme="majorEastAsia"/>
          <w:b/>
          <w:bCs/>
          <w:sz w:val="24"/>
          <w:szCs w:val="24"/>
        </w:rPr>
      </w:pPr>
      <w:bookmarkStart w:id="183" w:name="_Toc533162524"/>
      <w:r>
        <w:rPr>
          <w:rFonts w:hint="eastAsia" w:asciiTheme="majorEastAsia" w:hAnsiTheme="majorEastAsia" w:eastAsiaTheme="majorEastAsia" w:cstheme="majorEastAsia"/>
          <w:b/>
          <w:bCs/>
          <w:sz w:val="24"/>
          <w:szCs w:val="24"/>
        </w:rPr>
        <w:t>质疑函范本</w:t>
      </w:r>
    </w:p>
    <w:p>
      <w:pPr>
        <w:adjustRightInd w:val="0"/>
        <w:snapToGrid w:val="0"/>
        <w:spacing w:beforeLines="100" w:line="360" w:lineRule="auto"/>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一、质疑供应商基本信息</w:t>
      </w:r>
    </w:p>
    <w:p>
      <w:pPr>
        <w:adjustRightInd w:val="0"/>
        <w:snapToGrid w:val="0"/>
        <w:spacing w:line="360" w:lineRule="auto"/>
        <w:rPr>
          <w:rFonts w:hint="eastAsia" w:asciiTheme="majorEastAsia" w:hAnsiTheme="majorEastAsia" w:eastAsiaTheme="majorEastAsia" w:cstheme="majorEastAsia"/>
          <w:sz w:val="24"/>
          <w:szCs w:val="24"/>
          <w:u w:val="dotted"/>
        </w:rPr>
      </w:pPr>
      <w:r>
        <w:rPr>
          <w:rFonts w:hint="eastAsia" w:asciiTheme="majorEastAsia" w:hAnsiTheme="majorEastAsia" w:eastAsiaTheme="majorEastAsia" w:cstheme="majorEastAsia"/>
          <w:sz w:val="24"/>
          <w:szCs w:val="24"/>
        </w:rPr>
        <w:t>质疑供应商：</w:t>
      </w:r>
      <w:r>
        <w:rPr>
          <w:rFonts w:hint="eastAsia" w:asciiTheme="majorEastAsia" w:hAnsiTheme="majorEastAsia" w:eastAsiaTheme="majorEastAsia" w:cstheme="majorEastAsia"/>
          <w:sz w:val="24"/>
          <w:szCs w:val="24"/>
          <w:u w:val="dotted"/>
        </w:rPr>
        <w:t xml:space="preserve">                                        </w:t>
      </w:r>
    </w:p>
    <w:p>
      <w:pPr>
        <w:adjustRightInd w:val="0"/>
        <w:snapToGrid w:val="0"/>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地址：</w:t>
      </w:r>
      <w:r>
        <w:rPr>
          <w:rFonts w:hint="eastAsia" w:asciiTheme="majorEastAsia" w:hAnsiTheme="majorEastAsia" w:eastAsiaTheme="majorEastAsia" w:cstheme="majorEastAsia"/>
          <w:sz w:val="24"/>
          <w:szCs w:val="24"/>
          <w:u w:val="dotted"/>
        </w:rPr>
        <w:t xml:space="preserve">                          </w:t>
      </w:r>
      <w:r>
        <w:rPr>
          <w:rFonts w:hint="eastAsia" w:asciiTheme="majorEastAsia" w:hAnsiTheme="majorEastAsia" w:eastAsiaTheme="majorEastAsia" w:cstheme="majorEastAsia"/>
          <w:sz w:val="24"/>
          <w:szCs w:val="24"/>
        </w:rPr>
        <w:t>邮编：</w:t>
      </w:r>
      <w:r>
        <w:rPr>
          <w:rFonts w:hint="eastAsia" w:asciiTheme="majorEastAsia" w:hAnsiTheme="majorEastAsia" w:eastAsiaTheme="majorEastAsia" w:cstheme="majorEastAsia"/>
          <w:sz w:val="24"/>
          <w:szCs w:val="24"/>
          <w:u w:val="dotted"/>
        </w:rPr>
        <w:t xml:space="preserve">                                                   </w:t>
      </w:r>
    </w:p>
    <w:p>
      <w:pPr>
        <w:adjustRightInd w:val="0"/>
        <w:snapToGrid w:val="0"/>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联系人：</w:t>
      </w:r>
      <w:r>
        <w:rPr>
          <w:rFonts w:hint="eastAsia" w:asciiTheme="majorEastAsia" w:hAnsiTheme="majorEastAsia" w:eastAsiaTheme="majorEastAsia" w:cstheme="majorEastAsia"/>
          <w:sz w:val="24"/>
          <w:szCs w:val="24"/>
          <w:u w:val="dotted"/>
        </w:rPr>
        <w:t xml:space="preserve">                      </w:t>
      </w:r>
      <w:r>
        <w:rPr>
          <w:rFonts w:hint="eastAsia" w:asciiTheme="majorEastAsia" w:hAnsiTheme="majorEastAsia" w:eastAsiaTheme="majorEastAsia" w:cstheme="majorEastAsia"/>
          <w:sz w:val="24"/>
          <w:szCs w:val="24"/>
        </w:rPr>
        <w:t>联系电话：</w:t>
      </w:r>
      <w:r>
        <w:rPr>
          <w:rFonts w:hint="eastAsia" w:asciiTheme="majorEastAsia" w:hAnsiTheme="majorEastAsia" w:eastAsiaTheme="majorEastAsia" w:cstheme="majorEastAsia"/>
          <w:sz w:val="24"/>
          <w:szCs w:val="24"/>
          <w:u w:val="dotted"/>
        </w:rPr>
        <w:t xml:space="preserve">                              </w:t>
      </w:r>
    </w:p>
    <w:p>
      <w:pPr>
        <w:adjustRightInd w:val="0"/>
        <w:snapToGrid w:val="0"/>
        <w:spacing w:line="360" w:lineRule="auto"/>
        <w:rPr>
          <w:rFonts w:hint="eastAsia" w:asciiTheme="majorEastAsia" w:hAnsiTheme="majorEastAsia" w:eastAsiaTheme="majorEastAsia" w:cstheme="majorEastAsia"/>
          <w:sz w:val="24"/>
          <w:szCs w:val="24"/>
          <w:u w:val="dotted"/>
        </w:rPr>
      </w:pPr>
      <w:r>
        <w:rPr>
          <w:rFonts w:hint="eastAsia" w:asciiTheme="majorEastAsia" w:hAnsiTheme="majorEastAsia" w:eastAsiaTheme="majorEastAsia" w:cstheme="majorEastAsia"/>
          <w:sz w:val="24"/>
          <w:szCs w:val="24"/>
        </w:rPr>
        <w:t>授权代表：</w:t>
      </w:r>
      <w:r>
        <w:rPr>
          <w:rFonts w:hint="eastAsia" w:asciiTheme="majorEastAsia" w:hAnsiTheme="majorEastAsia" w:eastAsiaTheme="majorEastAsia" w:cstheme="majorEastAsia"/>
          <w:sz w:val="24"/>
          <w:szCs w:val="24"/>
          <w:u w:val="dotted"/>
        </w:rPr>
        <w:t xml:space="preserve">                                          </w:t>
      </w:r>
    </w:p>
    <w:p>
      <w:pPr>
        <w:adjustRightInd w:val="0"/>
        <w:snapToGrid w:val="0"/>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联系电话：</w:t>
      </w:r>
      <w:r>
        <w:rPr>
          <w:rFonts w:hint="eastAsia" w:asciiTheme="majorEastAsia" w:hAnsiTheme="majorEastAsia" w:eastAsiaTheme="majorEastAsia" w:cstheme="majorEastAsia"/>
          <w:sz w:val="24"/>
          <w:szCs w:val="24"/>
          <w:u w:val="dotted"/>
        </w:rPr>
        <w:t xml:space="preserve">                                           </w:t>
      </w:r>
      <w:r>
        <w:rPr>
          <w:rFonts w:hint="eastAsia" w:asciiTheme="majorEastAsia" w:hAnsiTheme="majorEastAsia" w:eastAsiaTheme="majorEastAsia" w:cstheme="majorEastAsia"/>
          <w:sz w:val="24"/>
          <w:szCs w:val="24"/>
        </w:rPr>
        <w:t xml:space="preserve"> </w:t>
      </w:r>
    </w:p>
    <w:p>
      <w:pPr>
        <w:adjustRightInd w:val="0"/>
        <w:snapToGrid w:val="0"/>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地址： </w:t>
      </w:r>
      <w:r>
        <w:rPr>
          <w:rFonts w:hint="eastAsia" w:asciiTheme="majorEastAsia" w:hAnsiTheme="majorEastAsia" w:eastAsiaTheme="majorEastAsia" w:cstheme="majorEastAsia"/>
          <w:sz w:val="24"/>
          <w:szCs w:val="24"/>
          <w:u w:val="dotted"/>
        </w:rPr>
        <w:t xml:space="preserve">                        </w:t>
      </w:r>
      <w:r>
        <w:rPr>
          <w:rFonts w:hint="eastAsia" w:asciiTheme="majorEastAsia" w:hAnsiTheme="majorEastAsia" w:eastAsiaTheme="majorEastAsia" w:cstheme="majorEastAsia"/>
          <w:sz w:val="24"/>
          <w:szCs w:val="24"/>
        </w:rPr>
        <w:t>邮编：</w:t>
      </w:r>
      <w:r>
        <w:rPr>
          <w:rFonts w:hint="eastAsia" w:asciiTheme="majorEastAsia" w:hAnsiTheme="majorEastAsia" w:eastAsiaTheme="majorEastAsia" w:cstheme="majorEastAsia"/>
          <w:sz w:val="24"/>
          <w:szCs w:val="24"/>
          <w:u w:val="dotted"/>
        </w:rPr>
        <w:t xml:space="preserve">                                                </w:t>
      </w:r>
    </w:p>
    <w:p>
      <w:pPr>
        <w:adjustRightInd w:val="0"/>
        <w:snapToGrid w:val="0"/>
        <w:spacing w:line="360" w:lineRule="auto"/>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二、质疑项目基本情况</w:t>
      </w:r>
    </w:p>
    <w:p>
      <w:pPr>
        <w:adjustRightInd w:val="0"/>
        <w:snapToGrid w:val="0"/>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质疑项目的名称：</w:t>
      </w:r>
      <w:r>
        <w:rPr>
          <w:rFonts w:hint="eastAsia" w:asciiTheme="majorEastAsia" w:hAnsiTheme="majorEastAsia" w:eastAsiaTheme="majorEastAsia" w:cstheme="majorEastAsia"/>
          <w:sz w:val="24"/>
          <w:szCs w:val="24"/>
          <w:u w:val="dotted"/>
        </w:rPr>
        <w:t xml:space="preserve">                                      </w:t>
      </w:r>
    </w:p>
    <w:p>
      <w:pPr>
        <w:adjustRightInd w:val="0"/>
        <w:snapToGrid w:val="0"/>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质疑项目的编号：</w:t>
      </w:r>
      <w:r>
        <w:rPr>
          <w:rFonts w:hint="eastAsia" w:asciiTheme="majorEastAsia" w:hAnsiTheme="majorEastAsia" w:eastAsiaTheme="majorEastAsia" w:cstheme="majorEastAsia"/>
          <w:sz w:val="24"/>
          <w:szCs w:val="24"/>
          <w:u w:val="dotted"/>
        </w:rPr>
        <w:t xml:space="preserve">               </w:t>
      </w:r>
      <w:r>
        <w:rPr>
          <w:rFonts w:hint="eastAsia" w:asciiTheme="majorEastAsia" w:hAnsiTheme="majorEastAsia" w:eastAsiaTheme="majorEastAsia" w:cstheme="majorEastAsia"/>
          <w:sz w:val="24"/>
          <w:szCs w:val="24"/>
        </w:rPr>
        <w:t>包号：</w:t>
      </w:r>
      <w:r>
        <w:rPr>
          <w:rFonts w:hint="eastAsia" w:asciiTheme="majorEastAsia" w:hAnsiTheme="majorEastAsia" w:eastAsiaTheme="majorEastAsia" w:cstheme="majorEastAsia"/>
          <w:sz w:val="24"/>
          <w:szCs w:val="24"/>
          <w:u w:val="dotted"/>
        </w:rPr>
        <w:t xml:space="preserve">                 </w:t>
      </w:r>
    </w:p>
    <w:p>
      <w:pPr>
        <w:adjustRightInd w:val="0"/>
        <w:snapToGrid w:val="0"/>
        <w:spacing w:line="360" w:lineRule="auto"/>
        <w:rPr>
          <w:rFonts w:hint="eastAsia" w:asciiTheme="majorEastAsia" w:hAnsiTheme="majorEastAsia" w:eastAsiaTheme="majorEastAsia" w:cstheme="majorEastAsia"/>
          <w:sz w:val="24"/>
          <w:szCs w:val="24"/>
          <w:u w:val="dotted"/>
        </w:rPr>
      </w:pPr>
      <w:r>
        <w:rPr>
          <w:rFonts w:hint="eastAsia" w:asciiTheme="majorEastAsia" w:hAnsiTheme="majorEastAsia" w:eastAsiaTheme="majorEastAsia" w:cstheme="majorEastAsia"/>
          <w:sz w:val="24"/>
          <w:szCs w:val="24"/>
        </w:rPr>
        <w:t>采购人名称：</w:t>
      </w:r>
      <w:r>
        <w:rPr>
          <w:rFonts w:hint="eastAsia" w:asciiTheme="majorEastAsia" w:hAnsiTheme="majorEastAsia" w:eastAsiaTheme="majorEastAsia" w:cstheme="majorEastAsia"/>
          <w:sz w:val="24"/>
          <w:szCs w:val="24"/>
          <w:u w:val="dotted"/>
        </w:rPr>
        <w:t xml:space="preserve">                                         </w:t>
      </w:r>
    </w:p>
    <w:p>
      <w:pPr>
        <w:adjustRightInd w:val="0"/>
        <w:snapToGrid w:val="0"/>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采购文件获取日期：</w:t>
      </w:r>
      <w:r>
        <w:rPr>
          <w:rFonts w:hint="eastAsia" w:asciiTheme="majorEastAsia" w:hAnsiTheme="majorEastAsia" w:eastAsiaTheme="majorEastAsia" w:cstheme="majorEastAsia"/>
          <w:sz w:val="24"/>
          <w:szCs w:val="24"/>
          <w:u w:val="dotted"/>
        </w:rPr>
        <w:t xml:space="preserve">                                           </w:t>
      </w:r>
    </w:p>
    <w:p>
      <w:pPr>
        <w:adjustRightInd w:val="0"/>
        <w:snapToGrid w:val="0"/>
        <w:spacing w:line="360" w:lineRule="auto"/>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三、质疑事项具体内容</w:t>
      </w:r>
    </w:p>
    <w:p>
      <w:pPr>
        <w:adjustRightInd w:val="0"/>
        <w:snapToGrid w:val="0"/>
        <w:spacing w:line="360" w:lineRule="auto"/>
        <w:rPr>
          <w:rFonts w:hint="eastAsia" w:asciiTheme="majorEastAsia" w:hAnsiTheme="majorEastAsia" w:eastAsiaTheme="majorEastAsia" w:cstheme="majorEastAsia"/>
          <w:sz w:val="24"/>
          <w:szCs w:val="24"/>
          <w:u w:val="dotted"/>
        </w:rPr>
      </w:pPr>
      <w:r>
        <w:rPr>
          <w:rFonts w:hint="eastAsia" w:asciiTheme="majorEastAsia" w:hAnsiTheme="majorEastAsia" w:eastAsiaTheme="majorEastAsia" w:cstheme="majorEastAsia"/>
          <w:sz w:val="24"/>
          <w:szCs w:val="24"/>
        </w:rPr>
        <w:t>质疑事项1：</w:t>
      </w:r>
      <w:r>
        <w:rPr>
          <w:rFonts w:hint="eastAsia" w:asciiTheme="majorEastAsia" w:hAnsiTheme="majorEastAsia" w:eastAsiaTheme="majorEastAsia" w:cstheme="majorEastAsia"/>
          <w:sz w:val="24"/>
          <w:szCs w:val="24"/>
          <w:u w:val="dotted"/>
        </w:rPr>
        <w:t xml:space="preserve">                                         </w:t>
      </w:r>
    </w:p>
    <w:p>
      <w:pPr>
        <w:adjustRightInd w:val="0"/>
        <w:snapToGrid w:val="0"/>
        <w:spacing w:line="360" w:lineRule="auto"/>
        <w:rPr>
          <w:rFonts w:hint="eastAsia" w:asciiTheme="majorEastAsia" w:hAnsiTheme="majorEastAsia" w:eastAsiaTheme="majorEastAsia" w:cstheme="majorEastAsia"/>
          <w:sz w:val="24"/>
          <w:szCs w:val="24"/>
          <w:u w:val="dotted"/>
        </w:rPr>
      </w:pPr>
      <w:r>
        <w:rPr>
          <w:rFonts w:hint="eastAsia" w:asciiTheme="majorEastAsia" w:hAnsiTheme="majorEastAsia" w:eastAsiaTheme="majorEastAsia" w:cstheme="majorEastAsia"/>
          <w:sz w:val="24"/>
          <w:szCs w:val="24"/>
        </w:rPr>
        <w:t>事实依据：</w:t>
      </w:r>
      <w:r>
        <w:rPr>
          <w:rFonts w:hint="eastAsia" w:asciiTheme="majorEastAsia" w:hAnsiTheme="majorEastAsia" w:eastAsiaTheme="majorEastAsia" w:cstheme="majorEastAsia"/>
          <w:sz w:val="24"/>
          <w:szCs w:val="24"/>
          <w:u w:val="dotted"/>
        </w:rPr>
        <w:t xml:space="preserve">                                          </w:t>
      </w:r>
    </w:p>
    <w:p>
      <w:pPr>
        <w:adjustRightInd w:val="0"/>
        <w:snapToGrid w:val="0"/>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u w:val="dotted"/>
        </w:rPr>
        <w:t xml:space="preserve">                                                       </w:t>
      </w:r>
    </w:p>
    <w:p>
      <w:pPr>
        <w:adjustRightInd w:val="0"/>
        <w:snapToGrid w:val="0"/>
        <w:spacing w:line="360" w:lineRule="auto"/>
        <w:rPr>
          <w:rFonts w:hint="eastAsia" w:asciiTheme="majorEastAsia" w:hAnsiTheme="majorEastAsia" w:eastAsiaTheme="majorEastAsia" w:cstheme="majorEastAsia"/>
          <w:sz w:val="24"/>
          <w:szCs w:val="24"/>
          <w:u w:val="dotted"/>
        </w:rPr>
      </w:pPr>
      <w:r>
        <w:rPr>
          <w:rFonts w:hint="eastAsia" w:asciiTheme="majorEastAsia" w:hAnsiTheme="majorEastAsia" w:eastAsiaTheme="majorEastAsia" w:cstheme="majorEastAsia"/>
          <w:sz w:val="24"/>
          <w:szCs w:val="24"/>
        </w:rPr>
        <w:t>法律依据：</w:t>
      </w:r>
      <w:r>
        <w:rPr>
          <w:rFonts w:hint="eastAsia" w:asciiTheme="majorEastAsia" w:hAnsiTheme="majorEastAsia" w:eastAsiaTheme="majorEastAsia" w:cstheme="majorEastAsia"/>
          <w:sz w:val="24"/>
          <w:szCs w:val="24"/>
          <w:u w:val="dotted"/>
        </w:rPr>
        <w:t xml:space="preserve">                                          </w:t>
      </w:r>
    </w:p>
    <w:p>
      <w:pPr>
        <w:adjustRightInd w:val="0"/>
        <w:snapToGrid w:val="0"/>
        <w:spacing w:line="360" w:lineRule="auto"/>
        <w:rPr>
          <w:rFonts w:hint="eastAsia" w:asciiTheme="majorEastAsia" w:hAnsiTheme="majorEastAsia" w:eastAsiaTheme="majorEastAsia" w:cstheme="majorEastAsia"/>
          <w:sz w:val="24"/>
          <w:szCs w:val="24"/>
          <w:u w:val="dotted"/>
        </w:rPr>
      </w:pPr>
      <w:r>
        <w:rPr>
          <w:rFonts w:hint="eastAsia" w:asciiTheme="majorEastAsia" w:hAnsiTheme="majorEastAsia" w:eastAsiaTheme="majorEastAsia" w:cstheme="majorEastAsia"/>
          <w:sz w:val="24"/>
          <w:szCs w:val="24"/>
          <w:u w:val="dotted"/>
        </w:rPr>
        <w:t xml:space="preserve">                                                     </w:t>
      </w:r>
    </w:p>
    <w:p>
      <w:pPr>
        <w:adjustRightInd w:val="0"/>
        <w:snapToGrid w:val="0"/>
        <w:spacing w:line="360" w:lineRule="auto"/>
        <w:rPr>
          <w:rFonts w:hint="eastAsia" w:asciiTheme="majorEastAsia" w:hAnsiTheme="majorEastAsia" w:eastAsiaTheme="majorEastAsia" w:cstheme="majorEastAsia"/>
          <w:sz w:val="24"/>
          <w:szCs w:val="24"/>
          <w:u w:val="dotted"/>
        </w:rPr>
      </w:pPr>
      <w:r>
        <w:rPr>
          <w:rFonts w:hint="eastAsia" w:asciiTheme="majorEastAsia" w:hAnsiTheme="majorEastAsia" w:eastAsiaTheme="majorEastAsia" w:cstheme="majorEastAsia"/>
          <w:sz w:val="24"/>
          <w:szCs w:val="24"/>
        </w:rPr>
        <w:t>质疑事项2</w:t>
      </w:r>
    </w:p>
    <w:p>
      <w:pPr>
        <w:adjustRightInd w:val="0"/>
        <w:snapToGrid w:val="0"/>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w:t>
      </w:r>
    </w:p>
    <w:p>
      <w:pPr>
        <w:adjustRightInd w:val="0"/>
        <w:snapToGrid w:val="0"/>
        <w:spacing w:line="360" w:lineRule="auto"/>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四、与质疑事项相关的质疑请求</w:t>
      </w:r>
    </w:p>
    <w:p>
      <w:pPr>
        <w:adjustRightInd w:val="0"/>
        <w:snapToGrid w:val="0"/>
        <w:spacing w:line="360" w:lineRule="auto"/>
        <w:rPr>
          <w:rFonts w:hint="eastAsia" w:asciiTheme="majorEastAsia" w:hAnsiTheme="majorEastAsia" w:eastAsiaTheme="majorEastAsia" w:cstheme="majorEastAsia"/>
          <w:sz w:val="24"/>
          <w:szCs w:val="24"/>
          <w:u w:val="dotted"/>
        </w:rPr>
      </w:pPr>
      <w:r>
        <w:rPr>
          <w:rFonts w:hint="eastAsia" w:asciiTheme="majorEastAsia" w:hAnsiTheme="majorEastAsia" w:eastAsiaTheme="majorEastAsia" w:cstheme="majorEastAsia"/>
          <w:sz w:val="24"/>
          <w:szCs w:val="24"/>
        </w:rPr>
        <w:t>请求：</w:t>
      </w:r>
      <w:r>
        <w:rPr>
          <w:rFonts w:hint="eastAsia" w:asciiTheme="majorEastAsia" w:hAnsiTheme="majorEastAsia" w:eastAsiaTheme="majorEastAsia" w:cstheme="majorEastAsia"/>
          <w:sz w:val="24"/>
          <w:szCs w:val="24"/>
          <w:u w:val="dotted"/>
        </w:rPr>
        <w:t xml:space="preserve">                                               </w:t>
      </w:r>
    </w:p>
    <w:p>
      <w:pPr>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签字(签章)：                   公章：                      </w:t>
      </w:r>
    </w:p>
    <w:p>
      <w:pPr>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日期：    </w:t>
      </w:r>
    </w:p>
    <w:p>
      <w:pPr>
        <w:adjustRightInd w:val="0"/>
        <w:snapToGrid w:val="0"/>
        <w:spacing w:line="360" w:lineRule="auto"/>
        <w:rPr>
          <w:rFonts w:hint="eastAsia" w:asciiTheme="majorEastAsia" w:hAnsiTheme="majorEastAsia" w:eastAsiaTheme="majorEastAsia" w:cstheme="majorEastAsia"/>
          <w:sz w:val="24"/>
          <w:szCs w:val="24"/>
        </w:rPr>
      </w:pPr>
    </w:p>
    <w:p>
      <w:pPr>
        <w:adjustRightInd w:val="0"/>
        <w:snapToGrid w:val="0"/>
        <w:spacing w:line="360" w:lineRule="auto"/>
        <w:rPr>
          <w:rFonts w:hint="eastAsia" w:asciiTheme="majorEastAsia" w:hAnsiTheme="majorEastAsia" w:eastAsiaTheme="majorEastAsia" w:cstheme="majorEastAsia"/>
          <w:sz w:val="24"/>
          <w:szCs w:val="24"/>
        </w:rPr>
      </w:pPr>
    </w:p>
    <w:p>
      <w:pPr>
        <w:spacing w:line="360" w:lineRule="auto"/>
        <w:jc w:val="center"/>
        <w:rPr>
          <w:rFonts w:hint="eastAsia" w:asciiTheme="majorEastAsia" w:hAnsiTheme="majorEastAsia" w:eastAsiaTheme="majorEastAsia" w:cstheme="majorEastAsia"/>
          <w:b/>
          <w:bCs/>
          <w:sz w:val="24"/>
          <w:szCs w:val="24"/>
        </w:rPr>
      </w:pPr>
    </w:p>
    <w:p>
      <w:pPr>
        <w:spacing w:line="360" w:lineRule="auto"/>
        <w:rPr>
          <w:rFonts w:hint="eastAsia" w:asciiTheme="majorEastAsia" w:hAnsiTheme="majorEastAsia" w:eastAsiaTheme="majorEastAsia" w:cstheme="majorEastAsia"/>
          <w:b/>
          <w:sz w:val="24"/>
          <w:szCs w:val="24"/>
        </w:rPr>
      </w:pPr>
    </w:p>
    <w:p>
      <w:pPr>
        <w:spacing w:line="360" w:lineRule="auto"/>
        <w:jc w:val="center"/>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质疑函制作说明：</w:t>
      </w:r>
    </w:p>
    <w:p>
      <w:pPr>
        <w:widowControl/>
        <w:spacing w:line="360" w:lineRule="auto"/>
        <w:ind w:firstLine="480" w:firstLineChars="20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1.供应商提出质疑时，应提交质疑函和必要的证明材料。</w:t>
      </w:r>
    </w:p>
    <w:p>
      <w:pPr>
        <w:widowControl/>
        <w:spacing w:line="360" w:lineRule="auto"/>
        <w:ind w:firstLine="480" w:firstLineChars="20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2.质疑供应商若委托代理人进行质疑的，质疑函应按要求列明“授权代表”的有关内容，并在附件中提交由质疑</w:t>
      </w:r>
      <w:r>
        <w:rPr>
          <w:rFonts w:hint="eastAsia" w:asciiTheme="majorEastAsia" w:hAnsiTheme="majorEastAsia" w:eastAsiaTheme="majorEastAsia" w:cstheme="majorEastAsia"/>
          <w:kern w:val="0"/>
          <w:sz w:val="24"/>
          <w:szCs w:val="24"/>
        </w:rPr>
        <w:t>供应商签署的授权委托书。授权委托书应载明代理人的姓名或者名称、代理事项、具体权限、期限和相关事项。</w:t>
      </w:r>
    </w:p>
    <w:p>
      <w:pPr>
        <w:widowControl/>
        <w:spacing w:line="360" w:lineRule="auto"/>
        <w:ind w:firstLine="480" w:firstLineChars="20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3.质疑供应商若对项目的某一分包进行质疑，质疑函中应列明具体分包号。</w:t>
      </w:r>
    </w:p>
    <w:p>
      <w:pPr>
        <w:widowControl/>
        <w:spacing w:line="360" w:lineRule="auto"/>
        <w:ind w:firstLine="480" w:firstLineChars="20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4.质疑函的质疑事项应具体、明确，并有必要的事实依据和法律依据。</w:t>
      </w:r>
    </w:p>
    <w:p>
      <w:pPr>
        <w:widowControl/>
        <w:spacing w:line="360" w:lineRule="auto"/>
        <w:ind w:firstLine="480" w:firstLineChars="20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5.质疑函的质疑请求应与质疑事项相关。</w:t>
      </w:r>
    </w:p>
    <w:p>
      <w:pPr>
        <w:widowControl/>
        <w:spacing w:line="360" w:lineRule="auto"/>
        <w:ind w:firstLine="480" w:firstLineChars="20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6.质疑供应商为自然人的，质疑函应由本人签字；质疑供应商为法人或者其他组织的，质疑函应由法定代表人、主要负责人，或者其授权代表签字或者盖章，并加盖公章。</w:t>
      </w:r>
    </w:p>
    <w:p>
      <w:pPr>
        <w:widowControl/>
        <w:ind w:firstLine="600" w:firstLineChars="200"/>
        <w:jc w:val="left"/>
        <w:rPr>
          <w:rFonts w:ascii="仿宋_GB2312" w:eastAsia="仿宋_GB2312"/>
          <w:sz w:val="30"/>
          <w:szCs w:val="30"/>
        </w:rPr>
      </w:pPr>
    </w:p>
    <w:p>
      <w:pPr>
        <w:spacing w:line="440" w:lineRule="exact"/>
        <w:jc w:val="center"/>
        <w:rPr>
          <w:rFonts w:asciiTheme="minorEastAsia" w:hAnsiTheme="minorEastAsia" w:eastAsiaTheme="minorEastAsia"/>
          <w:b/>
          <w:sz w:val="24"/>
          <w:szCs w:val="24"/>
        </w:rPr>
      </w:pPr>
    </w:p>
    <w:p>
      <w:pPr>
        <w:pStyle w:val="24"/>
        <w:ind w:firstLine="482"/>
        <w:rPr>
          <w:rFonts w:asciiTheme="minorEastAsia" w:hAnsiTheme="minorEastAsia" w:eastAsiaTheme="minorEastAsia"/>
          <w:b/>
          <w:szCs w:val="24"/>
        </w:rPr>
      </w:pPr>
    </w:p>
    <w:p>
      <w:pPr>
        <w:pStyle w:val="24"/>
        <w:ind w:firstLine="482"/>
        <w:rPr>
          <w:rFonts w:asciiTheme="minorEastAsia" w:hAnsiTheme="minorEastAsia" w:eastAsiaTheme="minorEastAsia"/>
          <w:b/>
          <w:szCs w:val="24"/>
        </w:rPr>
      </w:pPr>
    </w:p>
    <w:p>
      <w:pPr>
        <w:pStyle w:val="24"/>
        <w:ind w:firstLine="482"/>
        <w:rPr>
          <w:rFonts w:asciiTheme="minorEastAsia" w:hAnsiTheme="minorEastAsia" w:eastAsiaTheme="minorEastAsia"/>
          <w:b/>
          <w:szCs w:val="24"/>
        </w:rPr>
      </w:pPr>
    </w:p>
    <w:p>
      <w:pPr>
        <w:pStyle w:val="24"/>
        <w:ind w:firstLine="482"/>
        <w:rPr>
          <w:rFonts w:asciiTheme="minorEastAsia" w:hAnsiTheme="minorEastAsia" w:eastAsiaTheme="minorEastAsia"/>
          <w:b/>
          <w:szCs w:val="24"/>
        </w:rPr>
      </w:pPr>
    </w:p>
    <w:p>
      <w:pPr>
        <w:pStyle w:val="24"/>
        <w:ind w:firstLine="482"/>
        <w:rPr>
          <w:rFonts w:asciiTheme="minorEastAsia" w:hAnsiTheme="minorEastAsia" w:eastAsiaTheme="minorEastAsia"/>
          <w:b/>
          <w:szCs w:val="24"/>
        </w:rPr>
      </w:pPr>
    </w:p>
    <w:p>
      <w:pPr>
        <w:pStyle w:val="24"/>
        <w:ind w:firstLine="482"/>
        <w:rPr>
          <w:rFonts w:asciiTheme="minorEastAsia" w:hAnsiTheme="minorEastAsia" w:eastAsiaTheme="minorEastAsia"/>
          <w:b/>
          <w:szCs w:val="24"/>
        </w:rPr>
      </w:pPr>
    </w:p>
    <w:p>
      <w:pPr>
        <w:pStyle w:val="24"/>
        <w:ind w:firstLine="482"/>
        <w:rPr>
          <w:rFonts w:asciiTheme="minorEastAsia" w:hAnsiTheme="minorEastAsia" w:eastAsiaTheme="minorEastAsia"/>
          <w:b/>
          <w:szCs w:val="24"/>
        </w:rPr>
      </w:pPr>
    </w:p>
    <w:p>
      <w:pPr>
        <w:pStyle w:val="24"/>
        <w:ind w:firstLine="482"/>
        <w:rPr>
          <w:rFonts w:asciiTheme="minorEastAsia" w:hAnsiTheme="minorEastAsia" w:eastAsiaTheme="minorEastAsia"/>
          <w:b/>
          <w:szCs w:val="24"/>
        </w:rPr>
      </w:pPr>
    </w:p>
    <w:p>
      <w:pPr>
        <w:pStyle w:val="24"/>
        <w:ind w:firstLine="482"/>
        <w:rPr>
          <w:rFonts w:asciiTheme="minorEastAsia" w:hAnsiTheme="minorEastAsia" w:eastAsiaTheme="minorEastAsia"/>
          <w:b/>
          <w:szCs w:val="24"/>
        </w:rPr>
      </w:pPr>
    </w:p>
    <w:p>
      <w:pPr>
        <w:pStyle w:val="24"/>
        <w:ind w:firstLine="482"/>
        <w:rPr>
          <w:rFonts w:asciiTheme="minorEastAsia" w:hAnsiTheme="minorEastAsia" w:eastAsiaTheme="minorEastAsia"/>
          <w:b/>
          <w:szCs w:val="24"/>
        </w:rPr>
      </w:pPr>
    </w:p>
    <w:p>
      <w:pPr>
        <w:pStyle w:val="24"/>
        <w:ind w:firstLine="482"/>
        <w:rPr>
          <w:rFonts w:asciiTheme="minorEastAsia" w:hAnsiTheme="minorEastAsia" w:eastAsiaTheme="minorEastAsia"/>
          <w:b/>
          <w:szCs w:val="24"/>
        </w:rPr>
      </w:pPr>
    </w:p>
    <w:p>
      <w:pPr>
        <w:pStyle w:val="24"/>
        <w:ind w:firstLine="482"/>
        <w:rPr>
          <w:rFonts w:asciiTheme="minorEastAsia" w:hAnsiTheme="minorEastAsia" w:eastAsiaTheme="minorEastAsia"/>
          <w:b/>
          <w:szCs w:val="24"/>
        </w:rPr>
      </w:pPr>
    </w:p>
    <w:p>
      <w:pPr>
        <w:pStyle w:val="24"/>
        <w:ind w:firstLine="482"/>
        <w:rPr>
          <w:rFonts w:asciiTheme="minorEastAsia" w:hAnsiTheme="minorEastAsia" w:eastAsiaTheme="minorEastAsia"/>
          <w:b/>
          <w:szCs w:val="24"/>
        </w:rPr>
      </w:pPr>
    </w:p>
    <w:p>
      <w:pPr>
        <w:pStyle w:val="24"/>
        <w:ind w:firstLine="482"/>
        <w:rPr>
          <w:rFonts w:asciiTheme="minorEastAsia" w:hAnsiTheme="minorEastAsia" w:eastAsiaTheme="minorEastAsia"/>
          <w:b/>
          <w:szCs w:val="24"/>
        </w:rPr>
      </w:pPr>
    </w:p>
    <w:p>
      <w:pPr>
        <w:pStyle w:val="24"/>
        <w:ind w:left="0" w:leftChars="0" w:firstLine="0" w:firstLineChars="0"/>
        <w:rPr>
          <w:rFonts w:asciiTheme="minorEastAsia" w:hAnsiTheme="minorEastAsia" w:eastAsiaTheme="minorEastAsia"/>
          <w:b/>
          <w:szCs w:val="24"/>
        </w:rPr>
      </w:pPr>
    </w:p>
    <w:p>
      <w:pPr>
        <w:spacing w:line="440" w:lineRule="exact"/>
        <w:jc w:val="center"/>
        <w:outlineLvl w:val="0"/>
        <w:rPr>
          <w:rFonts w:asciiTheme="minorEastAsia" w:hAnsiTheme="minorEastAsia" w:eastAsiaTheme="minorEastAsia"/>
          <w:b/>
          <w:sz w:val="24"/>
          <w:szCs w:val="24"/>
        </w:rPr>
      </w:pPr>
      <w:r>
        <w:rPr>
          <w:rFonts w:hint="eastAsia" w:asciiTheme="minorEastAsia" w:hAnsiTheme="minorEastAsia" w:eastAsiaTheme="minorEastAsia"/>
          <w:b/>
          <w:sz w:val="24"/>
          <w:szCs w:val="24"/>
        </w:rPr>
        <w:t>第六部分    附　件</w:t>
      </w:r>
      <w:bookmarkEnd w:id="22"/>
      <w:bookmarkEnd w:id="183"/>
    </w:p>
    <w:p>
      <w:pPr>
        <w:spacing w:line="440" w:lineRule="exact"/>
        <w:ind w:firstLine="1930" w:firstLineChars="801"/>
        <w:rPr>
          <w:rFonts w:asciiTheme="minorEastAsia" w:hAnsiTheme="minorEastAsia" w:eastAsiaTheme="minorEastAsia"/>
          <w:b/>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bookmarkStart w:id="184" w:name="_Toc502675053"/>
      <w:bookmarkStart w:id="185" w:name="_Toc515621178"/>
      <w:r>
        <w:rPr>
          <w:rFonts w:hint="eastAsia" w:cs="宋体" w:asciiTheme="minorEastAsia" w:hAnsiTheme="minorEastAsia" w:eastAsiaTheme="minorEastAsia"/>
          <w:b/>
          <w:kern w:val="0"/>
          <w:sz w:val="24"/>
          <w:szCs w:val="24"/>
        </w:rPr>
        <w:t>（附件一）投 标 函</w:t>
      </w:r>
      <w:bookmarkEnd w:id="184"/>
      <w:bookmarkEnd w:id="185"/>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致：</w:t>
      </w:r>
      <w:r>
        <w:rPr>
          <w:rFonts w:hint="eastAsia" w:asciiTheme="minorEastAsia" w:hAnsiTheme="minorEastAsia" w:eastAsiaTheme="minorEastAsia"/>
          <w:sz w:val="24"/>
          <w:szCs w:val="24"/>
          <w:lang w:eastAsia="zh-CN"/>
        </w:rPr>
        <w:t>新疆宏裕鼎峰工程项目管理有限公司</w:t>
      </w:r>
      <w:r>
        <w:rPr>
          <w:rFonts w:hint="eastAsia" w:asciiTheme="minorEastAsia" w:hAnsiTheme="minorEastAsia" w:eastAsiaTheme="minorEastAsia"/>
          <w:sz w:val="24"/>
          <w:szCs w:val="24"/>
        </w:rPr>
        <w:t>:</w:t>
      </w:r>
    </w:p>
    <w:p>
      <w:pPr>
        <w:spacing w:line="440" w:lineRule="exact"/>
        <w:ind w:firstLine="555"/>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根据贵方为项目招标的投标邀请</w:t>
      </w:r>
      <w:r>
        <w:rPr>
          <w:rFonts w:hint="eastAsia" w:asciiTheme="minorEastAsia" w:hAnsiTheme="minorEastAsia" w:eastAsiaTheme="minorEastAsia"/>
          <w:sz w:val="24"/>
          <w:szCs w:val="24"/>
          <w:u w:val="single"/>
        </w:rPr>
        <w:t xml:space="preserve">  项目编号</w:t>
      </w:r>
      <w:r>
        <w:rPr>
          <w:rFonts w:hint="eastAsia" w:asciiTheme="minorEastAsia" w:hAnsiTheme="minorEastAsia" w:eastAsiaTheme="minorEastAsia"/>
          <w:sz w:val="24"/>
          <w:szCs w:val="24"/>
          <w:u w:val="single"/>
          <w:lang w:eastAsia="zh-CN"/>
        </w:rPr>
        <w:t>、</w:t>
      </w:r>
      <w:r>
        <w:rPr>
          <w:rFonts w:hint="eastAsia" w:asciiTheme="minorEastAsia" w:hAnsiTheme="minorEastAsia" w:eastAsiaTheme="minorEastAsia"/>
          <w:sz w:val="24"/>
          <w:szCs w:val="24"/>
          <w:u w:val="single"/>
          <w:lang w:val="en-US" w:eastAsia="zh-CN"/>
        </w:rPr>
        <w:t xml:space="preserve">项目名称（标段） </w:t>
      </w:r>
      <w:r>
        <w:rPr>
          <w:rFonts w:hint="eastAsia" w:asciiTheme="minorEastAsia" w:hAnsiTheme="minorEastAsia" w:eastAsiaTheme="minorEastAsia"/>
          <w:sz w:val="24"/>
          <w:szCs w:val="24"/>
        </w:rPr>
        <w:t>，签字代表</w:t>
      </w:r>
      <w:r>
        <w:rPr>
          <w:rFonts w:hint="eastAsia" w:asciiTheme="minorEastAsia" w:hAnsiTheme="minorEastAsia" w:eastAsiaTheme="minorEastAsia"/>
          <w:sz w:val="24"/>
          <w:szCs w:val="24"/>
          <w:u w:val="single"/>
        </w:rPr>
        <w:t xml:space="preserve">  （姓名、职务）  </w:t>
      </w:r>
      <w:r>
        <w:rPr>
          <w:rFonts w:hint="eastAsia" w:asciiTheme="minorEastAsia" w:hAnsiTheme="minorEastAsia" w:eastAsiaTheme="minorEastAsia"/>
          <w:sz w:val="24"/>
          <w:szCs w:val="24"/>
        </w:rPr>
        <w:t>经正式授权并代表投标人</w:t>
      </w:r>
      <w:r>
        <w:rPr>
          <w:rFonts w:hint="eastAsia" w:asciiTheme="minorEastAsia" w:hAnsiTheme="minorEastAsia" w:eastAsiaTheme="minorEastAsia"/>
          <w:sz w:val="24"/>
          <w:szCs w:val="24"/>
          <w:u w:val="single"/>
        </w:rPr>
        <w:t xml:space="preserve">  （投标人名称、地址）  </w:t>
      </w:r>
      <w:r>
        <w:rPr>
          <w:rFonts w:hint="eastAsia" w:asciiTheme="minorEastAsia" w:hAnsiTheme="minorEastAsia" w:eastAsiaTheme="minorEastAsia"/>
          <w:sz w:val="24"/>
          <w:szCs w:val="24"/>
        </w:rPr>
        <w:t>对此项目进行投标。据此函，签字代表宣布并同意如下：</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1、所附明细报价表中规定的应提交和交付的和服务投标单价合计为</w:t>
      </w:r>
      <w:r>
        <w:rPr>
          <w:rFonts w:hint="eastAsia" w:asciiTheme="minorEastAsia" w:hAnsiTheme="minorEastAsia" w:eastAsiaTheme="minorEastAsia"/>
          <w:sz w:val="24"/>
          <w:szCs w:val="24"/>
          <w:u w:val="single"/>
        </w:rPr>
        <w:t xml:space="preserve">  （注明币种，  并用文字和数字表示的投标总价）。</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2、我方同意在本项目采购文件中规定的开标日起</w:t>
      </w:r>
      <w:r>
        <w:rPr>
          <w:rFonts w:hint="eastAsia" w:asciiTheme="minorEastAsia" w:hAnsiTheme="minorEastAsia" w:eastAsiaTheme="minorEastAsia"/>
          <w:sz w:val="24"/>
          <w:szCs w:val="24"/>
          <w:u w:val="single"/>
        </w:rPr>
        <w:t xml:space="preserve"> 九十日内 </w:t>
      </w:r>
      <w:r>
        <w:rPr>
          <w:rFonts w:hint="eastAsia" w:asciiTheme="minorEastAsia" w:hAnsiTheme="minorEastAsia" w:eastAsiaTheme="minorEastAsia"/>
          <w:sz w:val="24"/>
          <w:szCs w:val="24"/>
        </w:rPr>
        <w:t>遵守本投标文件中的承诺且在此期限期满之前均具有约束力。</w:t>
      </w:r>
    </w:p>
    <w:p>
      <w:pPr>
        <w:pStyle w:val="56"/>
        <w:snapToGrid w:val="0"/>
        <w:spacing w:line="440" w:lineRule="exact"/>
        <w:ind w:firstLine="480" w:firstLineChars="200"/>
        <w:rPr>
          <w:rFonts w:asciiTheme="minorEastAsia" w:hAnsiTheme="minorEastAsia" w:eastAsiaTheme="minorEastAsia"/>
          <w:kern w:val="2"/>
          <w:sz w:val="24"/>
          <w:szCs w:val="24"/>
        </w:rPr>
      </w:pPr>
      <w:r>
        <w:rPr>
          <w:rFonts w:hint="eastAsia" w:asciiTheme="minorEastAsia" w:hAnsiTheme="minorEastAsia" w:eastAsiaTheme="minorEastAsia"/>
          <w:kern w:val="2"/>
          <w:sz w:val="24"/>
          <w:szCs w:val="24"/>
        </w:rPr>
        <w:t>3、我方承诺已经具备《中华人民共和国政府采购法》中规定的参加政府采购活动的供应商应当具备的条件：</w:t>
      </w:r>
    </w:p>
    <w:p>
      <w:pPr>
        <w:numPr>
          <w:ilvl w:val="0"/>
          <w:numId w:val="10"/>
        </w:numPr>
        <w:tabs>
          <w:tab w:val="left" w:pos="993"/>
          <w:tab w:val="clear" w:pos="1260"/>
        </w:tabs>
        <w:adjustRightInd w:val="0"/>
        <w:snapToGrid w:val="0"/>
        <w:spacing w:line="440" w:lineRule="exact"/>
        <w:ind w:left="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具有独立承担民事责任的能力；</w:t>
      </w:r>
    </w:p>
    <w:p>
      <w:pPr>
        <w:numPr>
          <w:ilvl w:val="0"/>
          <w:numId w:val="10"/>
        </w:numPr>
        <w:tabs>
          <w:tab w:val="left" w:pos="993"/>
          <w:tab w:val="clear" w:pos="1260"/>
        </w:tabs>
        <w:adjustRightInd w:val="0"/>
        <w:snapToGrid w:val="0"/>
        <w:spacing w:line="440" w:lineRule="exact"/>
        <w:ind w:left="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具有良好的商业信誉和健全的财务会计制度；</w:t>
      </w:r>
    </w:p>
    <w:p>
      <w:pPr>
        <w:numPr>
          <w:ilvl w:val="0"/>
          <w:numId w:val="10"/>
        </w:numPr>
        <w:tabs>
          <w:tab w:val="left" w:pos="993"/>
          <w:tab w:val="clear" w:pos="1260"/>
        </w:tabs>
        <w:adjustRightInd w:val="0"/>
        <w:snapToGrid w:val="0"/>
        <w:spacing w:line="440" w:lineRule="exact"/>
        <w:ind w:left="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具有履行合同所必需的设备和专业技术能力；</w:t>
      </w:r>
    </w:p>
    <w:p>
      <w:pPr>
        <w:numPr>
          <w:ilvl w:val="0"/>
          <w:numId w:val="10"/>
        </w:numPr>
        <w:tabs>
          <w:tab w:val="left" w:pos="993"/>
          <w:tab w:val="clear" w:pos="1260"/>
        </w:tabs>
        <w:adjustRightInd w:val="0"/>
        <w:snapToGrid w:val="0"/>
        <w:spacing w:line="440" w:lineRule="exact"/>
        <w:ind w:left="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有依法缴纳税收和社会保障资金的良好记录；</w:t>
      </w:r>
    </w:p>
    <w:p>
      <w:pPr>
        <w:numPr>
          <w:ilvl w:val="0"/>
          <w:numId w:val="10"/>
        </w:numPr>
        <w:tabs>
          <w:tab w:val="left" w:pos="993"/>
          <w:tab w:val="clear" w:pos="1260"/>
        </w:tabs>
        <w:adjustRightInd w:val="0"/>
        <w:snapToGrid w:val="0"/>
        <w:spacing w:line="440" w:lineRule="exact"/>
        <w:ind w:left="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参加此项采购活动前三年内，在经营活动中没有重大违法记录。</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4、提供投标须知规定的全部投标文件，包括投标文件正本一份，副本</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份。</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5、按采购文件要求提供和交付的货物和服务的投标报价详见投标报价表。</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6、保证忠实地执行双方所签订的合同，并承担合同规定的责任和义务。</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7、保证遵守采购文件的规定。</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8、如果在开标后规定的投标有效期内撤回投标，我方的投标保证金可被贵方没收。</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9、我方完全理解贵方不一定接受最低价的投标或收到的任何投标。</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10、我方愿意向贵方提供任何与本项投标有关的数据、情况和技术资料。若贵方需要，我方愿意提供我方做出的一切承诺的证明材料。</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11、我方已详细审核全部投标文件，包括“修改投标文件”（如有的话）、参考资料及有关附件，确认无误。</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12、我方承诺接受采购文件中第四部分 — 合同部分的全部条款且无任何异议。</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13、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pPr>
        <w:adjustRightInd w:val="0"/>
        <w:snapToGrid w:val="0"/>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提供虚假材料谋取中标、成交的；</w:t>
      </w:r>
    </w:p>
    <w:p>
      <w:pPr>
        <w:adjustRightInd w:val="0"/>
        <w:snapToGrid w:val="0"/>
        <w:spacing w:line="440" w:lineRule="exact"/>
        <w:ind w:firstLine="410" w:firstLineChars="171"/>
        <w:rPr>
          <w:rFonts w:asciiTheme="minorEastAsia" w:hAnsiTheme="minorEastAsia" w:eastAsiaTheme="minorEastAsia"/>
          <w:sz w:val="24"/>
          <w:szCs w:val="24"/>
        </w:rPr>
      </w:pPr>
      <w:r>
        <w:rPr>
          <w:rFonts w:hint="eastAsia" w:asciiTheme="minorEastAsia" w:hAnsiTheme="minorEastAsia" w:eastAsiaTheme="minorEastAsia"/>
          <w:sz w:val="24"/>
          <w:szCs w:val="24"/>
        </w:rPr>
        <w:t>1、采取不正当手段诋毁、排挤其他供应商的；</w:t>
      </w:r>
    </w:p>
    <w:p>
      <w:pPr>
        <w:adjustRightInd w:val="0"/>
        <w:snapToGrid w:val="0"/>
        <w:spacing w:line="440" w:lineRule="exact"/>
        <w:ind w:firstLine="410" w:firstLineChars="171"/>
        <w:rPr>
          <w:rFonts w:asciiTheme="minorEastAsia" w:hAnsiTheme="minorEastAsia" w:eastAsiaTheme="minorEastAsia"/>
          <w:sz w:val="24"/>
          <w:szCs w:val="24"/>
        </w:rPr>
      </w:pPr>
      <w:r>
        <w:rPr>
          <w:rFonts w:hint="eastAsia" w:asciiTheme="minorEastAsia" w:hAnsiTheme="minorEastAsia" w:eastAsiaTheme="minorEastAsia"/>
          <w:sz w:val="24"/>
          <w:szCs w:val="24"/>
        </w:rPr>
        <w:t>2、与采购人、其它供应商或者采购代理机构恶意串通的；</w:t>
      </w:r>
    </w:p>
    <w:p>
      <w:pPr>
        <w:adjustRightInd w:val="0"/>
        <w:snapToGrid w:val="0"/>
        <w:spacing w:line="440" w:lineRule="exact"/>
        <w:ind w:firstLine="410" w:firstLineChars="171"/>
        <w:rPr>
          <w:rFonts w:asciiTheme="minorEastAsia" w:hAnsiTheme="minorEastAsia" w:eastAsiaTheme="minorEastAsia"/>
          <w:sz w:val="24"/>
          <w:szCs w:val="24"/>
        </w:rPr>
      </w:pPr>
      <w:r>
        <w:rPr>
          <w:rFonts w:hint="eastAsia" w:asciiTheme="minorEastAsia" w:hAnsiTheme="minorEastAsia" w:eastAsiaTheme="minorEastAsia"/>
          <w:sz w:val="24"/>
          <w:szCs w:val="24"/>
        </w:rPr>
        <w:t>3、向采购人、采购代理机构行贿或者提供其他不正当利益的；</w:t>
      </w:r>
    </w:p>
    <w:p>
      <w:pPr>
        <w:adjustRightInd w:val="0"/>
        <w:snapToGrid w:val="0"/>
        <w:spacing w:line="440" w:lineRule="exact"/>
        <w:ind w:firstLine="410" w:firstLineChars="171"/>
        <w:rPr>
          <w:rFonts w:asciiTheme="minorEastAsia" w:hAnsiTheme="minorEastAsia" w:eastAsiaTheme="minorEastAsia"/>
          <w:sz w:val="24"/>
          <w:szCs w:val="24"/>
        </w:rPr>
      </w:pPr>
      <w:r>
        <w:rPr>
          <w:rFonts w:hint="eastAsia" w:asciiTheme="minorEastAsia" w:hAnsiTheme="minorEastAsia" w:eastAsiaTheme="minorEastAsia"/>
          <w:sz w:val="24"/>
          <w:szCs w:val="24"/>
        </w:rPr>
        <w:t>4、未经采购代理机构同意，在采购过程中与采购人进行协商谈判的；</w:t>
      </w:r>
    </w:p>
    <w:p>
      <w:pPr>
        <w:adjustRightInd w:val="0"/>
        <w:snapToGrid w:val="0"/>
        <w:spacing w:line="440" w:lineRule="exact"/>
        <w:ind w:firstLine="410" w:firstLineChars="171"/>
        <w:rPr>
          <w:rFonts w:asciiTheme="minorEastAsia" w:hAnsiTheme="minorEastAsia" w:eastAsiaTheme="minorEastAsia"/>
          <w:sz w:val="24"/>
          <w:szCs w:val="24"/>
        </w:rPr>
      </w:pPr>
      <w:r>
        <w:rPr>
          <w:rFonts w:hint="eastAsia" w:asciiTheme="minorEastAsia" w:hAnsiTheme="minorEastAsia" w:eastAsiaTheme="minorEastAsia"/>
          <w:sz w:val="24"/>
          <w:szCs w:val="24"/>
        </w:rPr>
        <w:t>5、拒绝有关部门监督检查或提供虚假情况的。</w:t>
      </w:r>
    </w:p>
    <w:p>
      <w:pPr>
        <w:spacing w:line="440" w:lineRule="exact"/>
        <w:ind w:firstLine="240" w:firstLineChars="100"/>
        <w:rPr>
          <w:rFonts w:asciiTheme="minorEastAsia" w:hAnsiTheme="minorEastAsia" w:eastAsiaTheme="minorEastAsia"/>
          <w:sz w:val="24"/>
          <w:szCs w:val="24"/>
        </w:rPr>
      </w:pPr>
      <w:r>
        <w:rPr>
          <w:rFonts w:hint="eastAsia" w:asciiTheme="minorEastAsia" w:hAnsiTheme="minorEastAsia" w:eastAsiaTheme="minorEastAsia"/>
          <w:sz w:val="24"/>
          <w:szCs w:val="24"/>
        </w:rPr>
        <w:t>与本投标有关的一切正式往来信函请寄：</w:t>
      </w:r>
    </w:p>
    <w:p>
      <w:pPr>
        <w:spacing w:line="440" w:lineRule="exact"/>
        <w:ind w:firstLine="240" w:firstLineChars="10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地址：</w:t>
      </w:r>
      <w:r>
        <w:rPr>
          <w:rFonts w:hint="eastAsia" w:asciiTheme="minorEastAsia" w:hAnsiTheme="minorEastAsia" w:eastAsiaTheme="minorEastAsia"/>
          <w:sz w:val="24"/>
          <w:szCs w:val="24"/>
          <w:u w:val="single"/>
        </w:rPr>
        <w:t>　　　　　　　　    　　</w:t>
      </w:r>
      <w:r>
        <w:rPr>
          <w:rFonts w:hint="eastAsia" w:asciiTheme="minorEastAsia" w:hAnsiTheme="minorEastAsia" w:eastAsiaTheme="minorEastAsia"/>
          <w:sz w:val="24"/>
          <w:szCs w:val="24"/>
        </w:rPr>
        <w:t>邮编：</w:t>
      </w:r>
      <w:r>
        <w:rPr>
          <w:rFonts w:hint="eastAsia" w:asciiTheme="minorEastAsia" w:hAnsiTheme="minorEastAsia" w:eastAsiaTheme="minorEastAsia"/>
          <w:sz w:val="24"/>
          <w:szCs w:val="24"/>
          <w:u w:val="single"/>
        </w:rPr>
        <w:t>　　　　   　　　　　</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电话：</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传真：</w:t>
      </w:r>
      <w:r>
        <w:rPr>
          <w:rFonts w:hint="eastAsia" w:asciiTheme="minorEastAsia" w:hAnsiTheme="minorEastAsia" w:eastAsiaTheme="minorEastAsia"/>
          <w:sz w:val="24"/>
          <w:szCs w:val="24"/>
          <w:u w:val="single"/>
        </w:rPr>
        <w:t>　   　　　　　　　　</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投标人代表签字：</w:t>
      </w:r>
      <w:r>
        <w:rPr>
          <w:rFonts w:hint="eastAsia" w:asciiTheme="minorEastAsia" w:hAnsiTheme="minorEastAsia" w:eastAsiaTheme="minorEastAsia"/>
          <w:sz w:val="24"/>
          <w:szCs w:val="24"/>
          <w:u w:val="single"/>
        </w:rPr>
        <w:t>　　　　　　　　　　　　　</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投 标 人 名 称：</w:t>
      </w:r>
      <w:r>
        <w:rPr>
          <w:rFonts w:hint="eastAsia" w:asciiTheme="minorEastAsia" w:hAnsiTheme="minorEastAsia" w:eastAsiaTheme="minorEastAsia"/>
          <w:sz w:val="24"/>
          <w:szCs w:val="24"/>
          <w:u w:val="single"/>
        </w:rPr>
        <w:t>　      　　　　　　　　　</w:t>
      </w:r>
    </w:p>
    <w:p>
      <w:pPr>
        <w:spacing w:line="440" w:lineRule="exact"/>
        <w:ind w:firstLine="6240" w:firstLineChars="2600"/>
        <w:rPr>
          <w:rFonts w:asciiTheme="minorEastAsia" w:hAnsiTheme="minorEastAsia" w:eastAsiaTheme="minorEastAsia"/>
          <w:sz w:val="24"/>
          <w:szCs w:val="24"/>
        </w:rPr>
      </w:pPr>
      <w:r>
        <w:rPr>
          <w:rFonts w:hint="eastAsia" w:asciiTheme="minorEastAsia" w:hAnsiTheme="minorEastAsia" w:eastAsiaTheme="minorEastAsia"/>
          <w:sz w:val="24"/>
          <w:szCs w:val="24"/>
        </w:rPr>
        <w:t>（单位公章）</w:t>
      </w:r>
    </w:p>
    <w:p>
      <w:pPr>
        <w:spacing w:line="440" w:lineRule="exact"/>
        <w:ind w:firstLine="5880" w:firstLineChars="2450"/>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202</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lang w:eastAsia="zh-CN"/>
        </w:rPr>
        <w:t>年</w:t>
      </w:r>
      <w:r>
        <w:rPr>
          <w:rFonts w:hint="eastAsia" w:asciiTheme="minorEastAsia" w:hAnsiTheme="minorEastAsia" w:eastAsiaTheme="minorEastAsia"/>
          <w:sz w:val="24"/>
          <w:szCs w:val="24"/>
        </w:rPr>
        <w:t>XX月XX日</w:t>
      </w:r>
    </w:p>
    <w:p>
      <w:pPr>
        <w:adjustRightInd w:val="0"/>
        <w:snapToGrid w:val="0"/>
        <w:spacing w:line="440" w:lineRule="exact"/>
        <w:ind w:firstLine="482" w:firstLineChars="200"/>
        <w:rPr>
          <w:rFonts w:asciiTheme="minorEastAsia" w:hAnsiTheme="minorEastAsia" w:eastAsiaTheme="minorEastAsia"/>
          <w:b/>
          <w:sz w:val="24"/>
          <w:szCs w:val="24"/>
          <w:em w:val="dot"/>
        </w:rPr>
      </w:pPr>
      <w:r>
        <w:rPr>
          <w:rFonts w:hint="eastAsia" w:asciiTheme="minorEastAsia" w:hAnsiTheme="minorEastAsia" w:eastAsiaTheme="minorEastAsia"/>
          <w:b/>
          <w:sz w:val="24"/>
          <w:szCs w:val="24"/>
          <w:em w:val="dot"/>
        </w:rPr>
        <w:t>注：除可填报项目外，对本投标函的任何修改将被视为非实质性响应投标，从而导致该投标被拒绝。</w:t>
      </w:r>
    </w:p>
    <w:p>
      <w:pPr>
        <w:spacing w:line="440" w:lineRule="exact"/>
        <w:rPr>
          <w:rFonts w:asciiTheme="minorEastAsia" w:hAnsiTheme="minorEastAsia" w:eastAsiaTheme="minorEastAsia"/>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both"/>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（附件二）法定代表人授权委托书（单独提交）</w:t>
      </w:r>
    </w:p>
    <w:p>
      <w:pPr>
        <w:spacing w:line="440" w:lineRule="exact"/>
        <w:jc w:val="center"/>
        <w:rPr>
          <w:rFonts w:asciiTheme="minorEastAsia" w:hAnsiTheme="minorEastAsia" w:eastAsiaTheme="minorEastAsia"/>
          <w:b/>
          <w:sz w:val="24"/>
          <w:szCs w:val="24"/>
        </w:rPr>
      </w:pPr>
    </w:p>
    <w:p>
      <w:pPr>
        <w:autoSpaceDE w:val="0"/>
        <w:autoSpaceDN w:val="0"/>
        <w:adjustRightInd w:val="0"/>
        <w:spacing w:line="440" w:lineRule="exact"/>
        <w:ind w:firstLine="422"/>
        <w:rPr>
          <w:rFonts w:asciiTheme="minorEastAsia" w:hAnsiTheme="minorEastAsia" w:eastAsiaTheme="minorEastAsia"/>
          <w:sz w:val="24"/>
          <w:szCs w:val="24"/>
        </w:rPr>
      </w:pPr>
      <w:r>
        <w:rPr>
          <w:rFonts w:hint="eastAsia" w:asciiTheme="minorEastAsia" w:hAnsiTheme="minorEastAsia" w:eastAsiaTheme="minorEastAsia"/>
          <w:sz w:val="24"/>
          <w:szCs w:val="24"/>
        </w:rPr>
        <w:t>本授权声明：注册于中华人民共和国的</w:t>
      </w:r>
      <w:r>
        <w:rPr>
          <w:rFonts w:hint="eastAsia" w:asciiTheme="minorEastAsia" w:hAnsiTheme="minorEastAsia" w:eastAsiaTheme="minorEastAsia"/>
          <w:sz w:val="24"/>
          <w:szCs w:val="24"/>
          <w:u w:val="single"/>
        </w:rPr>
        <w:t xml:space="preserve">  （投标人名称、住址）  </w:t>
      </w:r>
      <w:r>
        <w:rPr>
          <w:rFonts w:hint="eastAsia" w:asciiTheme="minorEastAsia" w:hAnsiTheme="minorEastAsia" w:eastAsiaTheme="minorEastAsia"/>
          <w:sz w:val="24"/>
          <w:szCs w:val="24"/>
        </w:rPr>
        <w:t>的法定代表人</w:t>
      </w:r>
      <w:r>
        <w:rPr>
          <w:rFonts w:hint="eastAsia" w:asciiTheme="minorEastAsia" w:hAnsiTheme="minorEastAsia" w:eastAsiaTheme="minorEastAsia"/>
          <w:sz w:val="24"/>
          <w:szCs w:val="24"/>
          <w:u w:val="single"/>
        </w:rPr>
        <w:t xml:space="preserve">  （法定代表人姓名、职务）  </w:t>
      </w:r>
      <w:r>
        <w:rPr>
          <w:rFonts w:hint="eastAsia" w:asciiTheme="minorEastAsia" w:hAnsiTheme="minorEastAsia" w:eastAsiaTheme="minorEastAsia"/>
          <w:sz w:val="24"/>
          <w:szCs w:val="24"/>
        </w:rPr>
        <w:t>代表本公司授权在下面签字的</w:t>
      </w:r>
      <w:r>
        <w:rPr>
          <w:rFonts w:hint="eastAsia" w:asciiTheme="minorEastAsia" w:hAnsiTheme="minorEastAsia" w:eastAsiaTheme="minorEastAsia"/>
          <w:sz w:val="24"/>
          <w:szCs w:val="24"/>
          <w:u w:val="single"/>
        </w:rPr>
        <w:t xml:space="preserve">  （被授权人的姓名、职务）  </w:t>
      </w:r>
      <w:r>
        <w:rPr>
          <w:rFonts w:hint="eastAsia" w:asciiTheme="minorEastAsia" w:hAnsiTheme="minorEastAsia" w:eastAsiaTheme="minorEastAsia"/>
          <w:sz w:val="24"/>
          <w:szCs w:val="24"/>
        </w:rPr>
        <w:t>为本公司的合法代理人，就此次</w:t>
      </w:r>
      <w:r>
        <w:rPr>
          <w:rFonts w:hint="eastAsia" w:cs="宋体" w:asciiTheme="minorEastAsia" w:hAnsiTheme="minorEastAsia" w:eastAsiaTheme="minorEastAsia"/>
          <w:kern w:val="0"/>
          <w:sz w:val="24"/>
          <w:szCs w:val="24"/>
          <w:u w:val="single"/>
        </w:rPr>
        <w:t xml:space="preserve">项目名称 </w:t>
      </w:r>
      <w:r>
        <w:rPr>
          <w:rFonts w:hint="eastAsia" w:asciiTheme="minorEastAsia" w:hAnsiTheme="minorEastAsia" w:eastAsiaTheme="minorEastAsia"/>
          <w:sz w:val="24"/>
          <w:szCs w:val="24"/>
        </w:rPr>
        <w:t>项目，招标编号为</w:t>
      </w:r>
      <w:r>
        <w:rPr>
          <w:rFonts w:hint="eastAsia" w:asciiTheme="minorEastAsia" w:hAnsiTheme="minorEastAsia" w:eastAsiaTheme="minorEastAsia"/>
          <w:sz w:val="24"/>
          <w:szCs w:val="24"/>
          <w:u w:val="single"/>
        </w:rPr>
        <w:t xml:space="preserve">  项目编号/标段   </w:t>
      </w:r>
      <w:r>
        <w:rPr>
          <w:rFonts w:hint="eastAsia" w:asciiTheme="minorEastAsia" w:hAnsiTheme="minorEastAsia" w:eastAsiaTheme="minorEastAsia"/>
          <w:sz w:val="24"/>
          <w:szCs w:val="24"/>
        </w:rPr>
        <w:t>投标及合同的执行、完成和保修，以本公司名义处理一切与之有关的事务。</w:t>
      </w:r>
    </w:p>
    <w:p>
      <w:pPr>
        <w:autoSpaceDE w:val="0"/>
        <w:autoSpaceDN w:val="0"/>
        <w:adjustRightInd w:val="0"/>
        <w:spacing w:line="440" w:lineRule="exact"/>
        <w:ind w:firstLine="420" w:firstLineChars="175"/>
        <w:rPr>
          <w:rFonts w:asciiTheme="minorEastAsia" w:hAnsiTheme="minorEastAsia" w:eastAsiaTheme="minorEastAsia"/>
          <w:sz w:val="24"/>
          <w:szCs w:val="24"/>
        </w:rPr>
      </w:pPr>
      <w:r>
        <w:rPr>
          <w:rFonts w:hint="eastAsia" w:asciiTheme="minorEastAsia" w:hAnsiTheme="minorEastAsia" w:eastAsiaTheme="minorEastAsia"/>
          <w:sz w:val="24"/>
          <w:szCs w:val="24"/>
        </w:rPr>
        <w:t>本授权书于</w:t>
      </w:r>
      <w:r>
        <w:rPr>
          <w:rFonts w:hint="eastAsia" w:asciiTheme="minorEastAsia" w:hAnsiTheme="minorEastAsia" w:eastAsiaTheme="minorEastAsia"/>
          <w:sz w:val="24"/>
          <w:szCs w:val="24"/>
          <w:u w:val="single"/>
        </w:rPr>
        <w:t xml:space="preserve">  年  月  日</w:t>
      </w:r>
      <w:r>
        <w:rPr>
          <w:rFonts w:hint="eastAsia" w:asciiTheme="minorEastAsia" w:hAnsiTheme="minorEastAsia" w:eastAsiaTheme="minorEastAsia"/>
          <w:sz w:val="24"/>
          <w:szCs w:val="24"/>
        </w:rPr>
        <w:t>签字生效，特此声明。</w:t>
      </w:r>
    </w:p>
    <w:p>
      <w:pPr>
        <w:autoSpaceDE w:val="0"/>
        <w:autoSpaceDN w:val="0"/>
        <w:adjustRightInd w:val="0"/>
        <w:spacing w:line="440" w:lineRule="exact"/>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法定代表人签字或盖章：</w:t>
      </w:r>
    </w:p>
    <w:p>
      <w:pPr>
        <w:autoSpaceDE w:val="0"/>
        <w:autoSpaceDN w:val="0"/>
        <w:adjustRightInd w:val="0"/>
        <w:spacing w:line="440" w:lineRule="exact"/>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代理（被授权人）签字或盖章：</w:t>
      </w:r>
    </w:p>
    <w:p>
      <w:pPr>
        <w:autoSpaceDE w:val="0"/>
        <w:autoSpaceDN w:val="0"/>
        <w:adjustRightInd w:val="0"/>
        <w:spacing w:line="440" w:lineRule="exact"/>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职务：</w:t>
      </w:r>
    </w:p>
    <w:p>
      <w:pPr>
        <w:autoSpaceDE w:val="0"/>
        <w:autoSpaceDN w:val="0"/>
        <w:adjustRightInd w:val="0"/>
        <w:spacing w:line="440" w:lineRule="exact"/>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单位名称：</w:t>
      </w:r>
    </w:p>
    <w:p>
      <w:pPr>
        <w:spacing w:line="440" w:lineRule="exact"/>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授权日期：20</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u w:val="single"/>
        </w:rPr>
        <w:t>　　</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u w:val="single"/>
        </w:rPr>
        <w:t>　　</w:t>
      </w:r>
      <w:r>
        <w:rPr>
          <w:rFonts w:hint="eastAsia" w:asciiTheme="minorEastAsia" w:hAnsiTheme="minorEastAsia" w:eastAsiaTheme="minorEastAsia"/>
          <w:sz w:val="24"/>
          <w:szCs w:val="24"/>
        </w:rPr>
        <w:t>日</w:t>
      </w:r>
    </w:p>
    <w:p>
      <w:pPr>
        <w:spacing w:line="440" w:lineRule="exact"/>
        <w:ind w:firstLine="480"/>
        <w:rPr>
          <w:rFonts w:asciiTheme="minorEastAsia" w:hAnsiTheme="minorEastAsia" w:eastAsiaTheme="minorEastAsia"/>
          <w:sz w:val="24"/>
          <w:szCs w:val="24"/>
        </w:rPr>
      </w:pPr>
    </w:p>
    <w:p>
      <w:pPr>
        <w:spacing w:line="440" w:lineRule="exact"/>
        <w:rPr>
          <w:rFonts w:asciiTheme="minorEastAsia" w:hAnsiTheme="minorEastAsia" w:eastAsiaTheme="minorEastAsia"/>
          <w:b/>
          <w:sz w:val="24"/>
          <w:szCs w:val="24"/>
          <w:em w:val="dot"/>
        </w:rPr>
      </w:pPr>
      <w:r>
        <w:rPr>
          <w:rFonts w:asciiTheme="minorEastAsia" w:hAnsiTheme="minorEastAsia" w:eastAsiaTheme="minorEastAsia"/>
          <w:b/>
          <w:sz w:val="24"/>
          <w:szCs w:val="24"/>
        </w:rPr>
        <mc:AlternateContent>
          <mc:Choice Requires="wps">
            <w:drawing>
              <wp:anchor distT="0" distB="0" distL="114300" distR="114300" simplePos="0" relativeHeight="251660288" behindDoc="0" locked="0" layoutInCell="1" allowOverlap="1">
                <wp:simplePos x="0" y="0"/>
                <wp:positionH relativeFrom="column">
                  <wp:posOffset>3086100</wp:posOffset>
                </wp:positionH>
                <wp:positionV relativeFrom="paragraph">
                  <wp:posOffset>106045</wp:posOffset>
                </wp:positionV>
                <wp:extent cx="2857500" cy="1584960"/>
                <wp:effectExtent l="4445" t="5080" r="14605" b="10160"/>
                <wp:wrapNone/>
                <wp:docPr id="5" name="文本框 383"/>
                <wp:cNvGraphicFramePr/>
                <a:graphic xmlns:a="http://schemas.openxmlformats.org/drawingml/2006/main">
                  <a:graphicData uri="http://schemas.microsoft.com/office/word/2010/wordprocessingShape">
                    <wps:wsp>
                      <wps:cNvSpPr txBox="1"/>
                      <wps:spPr>
                        <a:xfrm>
                          <a:off x="0" y="0"/>
                          <a:ext cx="2857500" cy="1584960"/>
                        </a:xfrm>
                        <a:prstGeom prst="rect">
                          <a:avLst/>
                        </a:prstGeom>
                        <a:solidFill>
                          <a:srgbClr val="FFFFFF"/>
                        </a:solidFill>
                        <a:ln w="9525" cap="flat" cmpd="sng">
                          <a:solidFill>
                            <a:srgbClr val="000000"/>
                          </a:solidFill>
                          <a:prstDash val="sysDot"/>
                          <a:miter/>
                          <a:headEnd type="none" w="med" len="med"/>
                          <a:tailEnd type="none" w="med" len="med"/>
                        </a:ln>
                      </wps:spPr>
                      <wps:txbx>
                        <w:txbxContent>
                          <w:p>
                            <w:pPr>
                              <w:jc w:val="center"/>
                            </w:pPr>
                          </w:p>
                          <w:p>
                            <w:pPr>
                              <w:rPr>
                                <w:b/>
                              </w:rPr>
                            </w:pPr>
                          </w:p>
                          <w:p>
                            <w:pPr>
                              <w:jc w:val="center"/>
                              <w:rPr>
                                <w:rFonts w:ascii="宋体" w:hAnsi="宋体"/>
                                <w:b/>
                                <w:szCs w:val="21"/>
                              </w:rPr>
                            </w:pPr>
                            <w:r>
                              <w:rPr>
                                <w:rFonts w:hint="eastAsia" w:ascii="宋体" w:hAnsi="宋体"/>
                                <w:b/>
                                <w:szCs w:val="21"/>
                              </w:rPr>
                              <w:t>此处附身份证复印件背面</w:t>
                            </w:r>
                          </w:p>
                          <w:p/>
                        </w:txbxContent>
                      </wps:txbx>
                      <wps:bodyPr upright="1"/>
                    </wps:wsp>
                  </a:graphicData>
                </a:graphic>
              </wp:anchor>
            </w:drawing>
          </mc:Choice>
          <mc:Fallback>
            <w:pict>
              <v:shape id="文本框 383" o:spid="_x0000_s1026" o:spt="202" type="#_x0000_t202" style="position:absolute;left:0pt;margin-left:243pt;margin-top:8.35pt;height:124.8pt;width:225pt;z-index:251660288;mso-width-relative:page;mso-height-relative:page;" fillcolor="#FFFFFF" filled="t" stroked="t" coordsize="21600,21600" o:gfxdata="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ArwmcdgAAAAKAQAADwAAAAAA&#10;AAABACAAAAAiAAAAZHJzL2Rvd25yZXYueG1sUEsBAhQAFAAAAAgAh07iQD6wjNQTAgAAOgQAAA4A&#10;AAAAAAAAAQAgAAAAJwEAAGRycy9lMm9Eb2MueG1sUEsFBgAAAAAGAAYAWQEAAKwFAAAAAA==&#10;">
                <v:fill on="t" focussize="0,0"/>
                <v:stroke color="#000000" joinstyle="miter" dashstyle="1 1"/>
                <v:imagedata o:title=""/>
                <o:lock v:ext="edit" aspectratio="f"/>
                <v:textbox>
                  <w:txbxContent>
                    <w:p>
                      <w:pPr>
                        <w:jc w:val="center"/>
                      </w:pPr>
                    </w:p>
                    <w:p>
                      <w:pPr>
                        <w:rPr>
                          <w:b/>
                        </w:rPr>
                      </w:pPr>
                    </w:p>
                    <w:p>
                      <w:pPr>
                        <w:jc w:val="center"/>
                        <w:rPr>
                          <w:rFonts w:ascii="宋体" w:hAnsi="宋体"/>
                          <w:b/>
                          <w:szCs w:val="21"/>
                        </w:rPr>
                      </w:pPr>
                      <w:r>
                        <w:rPr>
                          <w:rFonts w:hint="eastAsia" w:ascii="宋体" w:hAnsi="宋体"/>
                          <w:b/>
                          <w:szCs w:val="21"/>
                        </w:rPr>
                        <w:t>此处附身份证复印件背面</w:t>
                      </w:r>
                    </w:p>
                    <w:p/>
                  </w:txbxContent>
                </v:textbox>
              </v:shape>
            </w:pict>
          </mc:Fallback>
        </mc:AlternateContent>
      </w:r>
      <w:r>
        <w:rPr>
          <w:rFonts w:asciiTheme="minorEastAsia" w:hAnsiTheme="minorEastAsia" w:eastAsiaTheme="minorEastAsia"/>
          <w:b/>
          <w:sz w:val="24"/>
          <w:szCs w:val="24"/>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106045</wp:posOffset>
                </wp:positionV>
                <wp:extent cx="2857500" cy="1584960"/>
                <wp:effectExtent l="4445" t="5080" r="14605" b="10160"/>
                <wp:wrapNone/>
                <wp:docPr id="1" name="文本框 382"/>
                <wp:cNvGraphicFramePr/>
                <a:graphic xmlns:a="http://schemas.openxmlformats.org/drawingml/2006/main">
                  <a:graphicData uri="http://schemas.microsoft.com/office/word/2010/wordprocessingShape">
                    <wps:wsp>
                      <wps:cNvSpPr txBox="1"/>
                      <wps:spPr>
                        <a:xfrm>
                          <a:off x="0" y="0"/>
                          <a:ext cx="2857500" cy="1584960"/>
                        </a:xfrm>
                        <a:prstGeom prst="rect">
                          <a:avLst/>
                        </a:prstGeom>
                        <a:solidFill>
                          <a:srgbClr val="FFFFFF"/>
                        </a:solidFill>
                        <a:ln w="9525" cap="flat" cmpd="sng">
                          <a:solidFill>
                            <a:srgbClr val="000000"/>
                          </a:solidFill>
                          <a:prstDash val="sysDot"/>
                          <a:miter/>
                          <a:headEnd type="none" w="med" len="med"/>
                          <a:tailEnd type="none" w="med" len="med"/>
                        </a:ln>
                      </wps:spPr>
                      <wps:txbx>
                        <w:txbxContent>
                          <w:p>
                            <w:pPr>
                              <w:jc w:val="center"/>
                            </w:pPr>
                          </w:p>
                          <w:p>
                            <w:pPr>
                              <w:jc w:val="center"/>
                              <w:rPr>
                                <w:rFonts w:ascii="宋体" w:hAnsi="宋体"/>
                                <w:b/>
                                <w:szCs w:val="21"/>
                              </w:rPr>
                            </w:pPr>
                          </w:p>
                          <w:p>
                            <w:pPr>
                              <w:jc w:val="center"/>
                              <w:rPr>
                                <w:rFonts w:ascii="宋体" w:hAnsi="宋体"/>
                                <w:b/>
                                <w:szCs w:val="21"/>
                              </w:rPr>
                            </w:pPr>
                            <w:r>
                              <w:rPr>
                                <w:rFonts w:hint="eastAsia" w:ascii="宋体" w:hAnsi="宋体"/>
                                <w:b/>
                                <w:szCs w:val="21"/>
                              </w:rPr>
                              <w:t>此处附身份证复印件正面</w:t>
                            </w:r>
                          </w:p>
                        </w:txbxContent>
                      </wps:txbx>
                      <wps:bodyPr upright="1"/>
                    </wps:wsp>
                  </a:graphicData>
                </a:graphic>
              </wp:anchor>
            </w:drawing>
          </mc:Choice>
          <mc:Fallback>
            <w:pict>
              <v:shape id="文本框 382" o:spid="_x0000_s1026" o:spt="202" type="#_x0000_t202" style="position:absolute;left:0pt;margin-left:-9pt;margin-top:8.35pt;height:124.8pt;width:225pt;z-index:251659264;mso-width-relative:page;mso-height-relative:page;" fillcolor="#FFFFFF" filled="t" stroked="t" coordsize="21600,21600" o:gfxdata="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PTYUF2QAAAAoBAAAPAAAAAAAA&#10;AAEAIAAAACIAAABkcnMvZG93bnJldi54bWxQSwECFAAUAAAACACHTuJAFw1uJBECAAA6BAAADgAA&#10;AAAAAAABACAAAAAoAQAAZHJzL2Uyb0RvYy54bWxQSwUGAAAAAAYABgBZAQAAqwUAAAAA&#10;">
                <v:fill on="t" focussize="0,0"/>
                <v:stroke color="#000000" joinstyle="miter" dashstyle="1 1"/>
                <v:imagedata o:title=""/>
                <o:lock v:ext="edit" aspectratio="f"/>
                <v:textbox>
                  <w:txbxContent>
                    <w:p>
                      <w:pPr>
                        <w:jc w:val="center"/>
                      </w:pPr>
                    </w:p>
                    <w:p>
                      <w:pPr>
                        <w:jc w:val="center"/>
                        <w:rPr>
                          <w:rFonts w:ascii="宋体" w:hAnsi="宋体"/>
                          <w:b/>
                          <w:szCs w:val="21"/>
                        </w:rPr>
                      </w:pPr>
                    </w:p>
                    <w:p>
                      <w:pPr>
                        <w:jc w:val="center"/>
                        <w:rPr>
                          <w:rFonts w:ascii="宋体" w:hAnsi="宋体"/>
                          <w:b/>
                          <w:szCs w:val="21"/>
                        </w:rPr>
                      </w:pPr>
                      <w:r>
                        <w:rPr>
                          <w:rFonts w:hint="eastAsia" w:ascii="宋体" w:hAnsi="宋体"/>
                          <w:b/>
                          <w:szCs w:val="21"/>
                        </w:rPr>
                        <w:t>此处附身份证复印件正面</w:t>
                      </w:r>
                    </w:p>
                  </w:txbxContent>
                </v:textbox>
              </v:shape>
            </w:pict>
          </mc:Fallback>
        </mc:AlternateContent>
      </w:r>
    </w:p>
    <w:p>
      <w:pPr>
        <w:spacing w:line="440" w:lineRule="exact"/>
        <w:rPr>
          <w:rFonts w:asciiTheme="minorEastAsia" w:hAnsiTheme="minorEastAsia" w:eastAsiaTheme="minorEastAsia"/>
          <w:b/>
          <w:sz w:val="24"/>
          <w:szCs w:val="24"/>
          <w:em w:val="dot"/>
        </w:rPr>
      </w:pPr>
    </w:p>
    <w:p>
      <w:pPr>
        <w:spacing w:line="440" w:lineRule="exact"/>
        <w:rPr>
          <w:rFonts w:asciiTheme="minorEastAsia" w:hAnsiTheme="minorEastAsia" w:eastAsiaTheme="minorEastAsia"/>
          <w:b/>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pStyle w:val="24"/>
        <w:ind w:firstLine="482"/>
        <w:rPr>
          <w:rFonts w:cs="宋体" w:asciiTheme="minorEastAsia" w:hAnsiTheme="minorEastAsia" w:eastAsiaTheme="minorEastAsia"/>
          <w:b/>
          <w:kern w:val="0"/>
          <w:szCs w:val="24"/>
        </w:rPr>
      </w:pPr>
    </w:p>
    <w:p>
      <w:pPr>
        <w:spacing w:line="440" w:lineRule="exact"/>
        <w:ind w:firstLine="6240" w:firstLineChars="2600"/>
        <w:rPr>
          <w:rFonts w:asciiTheme="minorEastAsia" w:hAnsiTheme="minorEastAsia" w:eastAsiaTheme="minorEastAsia"/>
          <w:sz w:val="24"/>
          <w:szCs w:val="24"/>
        </w:rPr>
      </w:pPr>
      <w:r>
        <w:rPr>
          <w:rFonts w:hint="eastAsia" w:asciiTheme="minorEastAsia" w:hAnsiTheme="minorEastAsia" w:eastAsiaTheme="minorEastAsia"/>
          <w:sz w:val="24"/>
          <w:szCs w:val="24"/>
        </w:rPr>
        <w:t>（单位公章）</w:t>
      </w:r>
    </w:p>
    <w:p>
      <w:pPr>
        <w:spacing w:line="440" w:lineRule="exact"/>
        <w:ind w:firstLine="5880" w:firstLineChars="2450"/>
        <w:rPr>
          <w:rFonts w:asciiTheme="minorEastAsia" w:hAnsiTheme="minorEastAsia" w:eastAsiaTheme="minorEastAsia"/>
          <w:b/>
          <w:sz w:val="24"/>
          <w:szCs w:val="24"/>
          <w:em w:val="dot"/>
        </w:rPr>
      </w:pPr>
      <w:r>
        <w:rPr>
          <w:rFonts w:hint="eastAsia" w:asciiTheme="minorEastAsia" w:hAnsiTheme="minorEastAsia" w:eastAsiaTheme="minorEastAsia"/>
          <w:sz w:val="24"/>
          <w:szCs w:val="24"/>
          <w:lang w:eastAsia="zh-CN"/>
        </w:rPr>
        <w:t>202</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lang w:eastAsia="zh-CN"/>
        </w:rPr>
        <w:t>年</w:t>
      </w:r>
      <w:r>
        <w:rPr>
          <w:rFonts w:hint="eastAsia" w:asciiTheme="minorEastAsia" w:hAnsiTheme="minorEastAsia" w:eastAsiaTheme="minorEastAsia"/>
          <w:sz w:val="24"/>
          <w:szCs w:val="24"/>
        </w:rPr>
        <w:t>XX月XX日</w:t>
      </w:r>
    </w:p>
    <w:p>
      <w:pPr>
        <w:pStyle w:val="24"/>
        <w:ind w:firstLine="482"/>
        <w:rPr>
          <w:rFonts w:cs="宋体" w:asciiTheme="minorEastAsia" w:hAnsiTheme="minorEastAsia" w:eastAsiaTheme="minorEastAsia"/>
          <w:b/>
          <w:kern w:val="0"/>
          <w:szCs w:val="24"/>
        </w:rPr>
      </w:pPr>
    </w:p>
    <w:p>
      <w:pPr>
        <w:pStyle w:val="24"/>
        <w:ind w:firstLine="482"/>
        <w:rPr>
          <w:rFonts w:cs="宋体" w:asciiTheme="minorEastAsia" w:hAnsiTheme="minorEastAsia" w:eastAsiaTheme="minorEastAsia"/>
          <w:b/>
          <w:kern w:val="0"/>
          <w:szCs w:val="24"/>
        </w:rPr>
      </w:pPr>
    </w:p>
    <w:p>
      <w:pPr>
        <w:pStyle w:val="24"/>
        <w:ind w:firstLine="482"/>
        <w:rPr>
          <w:rFonts w:cs="宋体" w:asciiTheme="minorEastAsia" w:hAnsiTheme="minorEastAsia" w:eastAsiaTheme="minorEastAsia"/>
          <w:b/>
          <w:kern w:val="0"/>
          <w:szCs w:val="24"/>
        </w:rPr>
      </w:pPr>
    </w:p>
    <w:p>
      <w:pPr>
        <w:pStyle w:val="24"/>
        <w:ind w:firstLine="482"/>
        <w:rPr>
          <w:rFonts w:cs="宋体" w:asciiTheme="minorEastAsia" w:hAnsiTheme="minorEastAsia" w:eastAsiaTheme="minorEastAsia"/>
          <w:b/>
          <w:kern w:val="0"/>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（附件三）关于资格的声明函</w:t>
      </w:r>
    </w:p>
    <w:p>
      <w:pPr>
        <w:spacing w:line="440" w:lineRule="exact"/>
        <w:jc w:val="center"/>
        <w:rPr>
          <w:rFonts w:asciiTheme="minorEastAsia" w:hAnsiTheme="minorEastAsia" w:eastAsiaTheme="minorEastAsia"/>
          <w:b/>
          <w:sz w:val="24"/>
          <w:szCs w:val="24"/>
        </w:rPr>
      </w:pPr>
    </w:p>
    <w:p>
      <w:pPr>
        <w:pStyle w:val="11"/>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致：</w:t>
      </w:r>
      <w:r>
        <w:rPr>
          <w:rFonts w:hint="eastAsia" w:asciiTheme="minorEastAsia" w:hAnsiTheme="minorEastAsia" w:eastAsiaTheme="minorEastAsia"/>
          <w:sz w:val="24"/>
          <w:szCs w:val="24"/>
          <w:lang w:eastAsia="zh-CN"/>
        </w:rPr>
        <w:t>新疆宏裕鼎峰工程项目管理有限公司</w:t>
      </w:r>
      <w:r>
        <w:rPr>
          <w:rFonts w:hint="eastAsia" w:asciiTheme="minorEastAsia" w:hAnsiTheme="minorEastAsia" w:eastAsiaTheme="minorEastAsia"/>
          <w:sz w:val="24"/>
          <w:szCs w:val="24"/>
        </w:rPr>
        <w:t>：</w:t>
      </w:r>
    </w:p>
    <w:p>
      <w:pPr>
        <w:pStyle w:val="11"/>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关于贵方20</w:t>
      </w:r>
      <w:r>
        <w:rPr>
          <w:rFonts w:hint="eastAsia" w:asciiTheme="minorEastAsia" w:hAnsiTheme="minorEastAsia" w:eastAsiaTheme="minorEastAsia"/>
          <w:sz w:val="24"/>
          <w:szCs w:val="24"/>
          <w:u w:val="single"/>
        </w:rPr>
        <w:t>　</w:t>
      </w: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u w:val="single"/>
        </w:rPr>
        <w:t>　</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u w:val="single"/>
        </w:rPr>
        <w:t>　</w:t>
      </w:r>
      <w:r>
        <w:rPr>
          <w:rFonts w:hint="eastAsia" w:asciiTheme="minorEastAsia" w:hAnsiTheme="minorEastAsia" w:eastAsiaTheme="minorEastAsia"/>
          <w:sz w:val="24"/>
          <w:szCs w:val="24"/>
        </w:rPr>
        <w:t>日第</w:t>
      </w:r>
      <w:r>
        <w:rPr>
          <w:rFonts w:hint="eastAsia" w:asciiTheme="minorEastAsia" w:hAnsiTheme="minorEastAsia" w:eastAsiaTheme="minorEastAsia"/>
          <w:sz w:val="24"/>
          <w:szCs w:val="24"/>
          <w:u w:val="single"/>
        </w:rPr>
        <w:t xml:space="preserve">  项目编号 </w:t>
      </w:r>
      <w:r>
        <w:rPr>
          <w:rFonts w:hint="eastAsia" w:asciiTheme="minorEastAsia" w:hAnsiTheme="minorEastAsia" w:eastAsiaTheme="minorEastAsia"/>
          <w:sz w:val="24"/>
          <w:szCs w:val="24"/>
        </w:rPr>
        <w:t>招标公告关于</w:t>
      </w:r>
      <w:r>
        <w:rPr>
          <w:rFonts w:hint="eastAsia" w:asciiTheme="minorEastAsia" w:hAnsiTheme="minorEastAsia" w:eastAsiaTheme="minorEastAsia"/>
          <w:sz w:val="24"/>
          <w:szCs w:val="24"/>
          <w:u w:val="single"/>
        </w:rPr>
        <w:t>“</w:t>
      </w:r>
      <w:r>
        <w:rPr>
          <w:rFonts w:hint="eastAsia" w:cs="宋体" w:asciiTheme="minorEastAsia" w:hAnsiTheme="minorEastAsia" w:eastAsiaTheme="minorEastAsia"/>
          <w:kern w:val="0"/>
          <w:sz w:val="24"/>
          <w:szCs w:val="24"/>
          <w:u w:val="single"/>
        </w:rPr>
        <w:t>项目名称</w:t>
      </w:r>
      <w:r>
        <w:rPr>
          <w:rFonts w:hint="eastAsia" w:asciiTheme="minorEastAsia" w:hAnsiTheme="minorEastAsia" w:eastAsiaTheme="minorEastAsia"/>
          <w:sz w:val="24"/>
          <w:szCs w:val="24"/>
          <w:u w:val="single"/>
        </w:rPr>
        <w:t>”</w:t>
      </w:r>
      <w:r>
        <w:rPr>
          <w:rFonts w:hint="eastAsia" w:asciiTheme="minorEastAsia" w:hAnsiTheme="minorEastAsia" w:eastAsiaTheme="minorEastAsia"/>
          <w:sz w:val="24"/>
          <w:szCs w:val="24"/>
        </w:rPr>
        <w:t>的招标项目，本签字人愿意参加投标，并有能力提供</w:t>
      </w:r>
      <w:r>
        <w:rPr>
          <w:rFonts w:hint="eastAsia" w:cs="宋体" w:asciiTheme="minorEastAsia" w:hAnsiTheme="minorEastAsia" w:eastAsiaTheme="minorEastAsia"/>
          <w:kern w:val="0"/>
          <w:sz w:val="24"/>
          <w:szCs w:val="24"/>
          <w:u w:val="single"/>
        </w:rPr>
        <w:t xml:space="preserve">项目名称 </w:t>
      </w:r>
      <w:r>
        <w:rPr>
          <w:rFonts w:hint="eastAsia" w:asciiTheme="minorEastAsia" w:hAnsiTheme="minorEastAsia" w:eastAsiaTheme="minorEastAsia"/>
          <w:sz w:val="24"/>
          <w:szCs w:val="24"/>
        </w:rPr>
        <w:t>项目中的招标货物及相关服务，并保证所提交的所有文件和说明是真实和准确的。</w:t>
      </w:r>
    </w:p>
    <w:p>
      <w:pPr>
        <w:pStyle w:val="11"/>
        <w:spacing w:line="440" w:lineRule="exac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投标人：</w:t>
      </w:r>
      <w:r>
        <w:rPr>
          <w:rFonts w:hint="eastAsia" w:asciiTheme="minorEastAsia" w:hAnsiTheme="minorEastAsia" w:eastAsiaTheme="minorEastAsia"/>
          <w:sz w:val="24"/>
          <w:szCs w:val="24"/>
          <w:u w:val="single"/>
        </w:rPr>
        <w:t>　投标人名称        　</w:t>
      </w:r>
      <w:r>
        <w:rPr>
          <w:rFonts w:hint="eastAsia" w:asciiTheme="minorEastAsia" w:hAnsiTheme="minorEastAsia" w:eastAsiaTheme="minorEastAsia"/>
          <w:sz w:val="24"/>
          <w:szCs w:val="24"/>
        </w:rPr>
        <w:t>　签字人姓名、职务：</w:t>
      </w:r>
    </w:p>
    <w:p>
      <w:pPr>
        <w:pStyle w:val="11"/>
        <w:spacing w:line="440" w:lineRule="exac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地址：</w:t>
      </w:r>
      <w:r>
        <w:rPr>
          <w:rFonts w:hint="eastAsia" w:asciiTheme="minorEastAsia" w:hAnsiTheme="minorEastAsia" w:eastAsiaTheme="minorEastAsia"/>
          <w:sz w:val="24"/>
          <w:szCs w:val="24"/>
          <w:u w:val="single"/>
        </w:rPr>
        <w:t>　　　　　　　　　　　　</w:t>
      </w:r>
      <w:r>
        <w:rPr>
          <w:rFonts w:hint="eastAsia" w:asciiTheme="minorEastAsia" w:hAnsiTheme="minorEastAsia" w:eastAsiaTheme="minorEastAsia"/>
          <w:sz w:val="24"/>
          <w:szCs w:val="24"/>
        </w:rPr>
        <w:t>　授权人：</w:t>
      </w:r>
      <w:r>
        <w:rPr>
          <w:rFonts w:hint="eastAsia" w:asciiTheme="minorEastAsia" w:hAnsiTheme="minorEastAsia" w:eastAsiaTheme="minorEastAsia"/>
          <w:sz w:val="24"/>
          <w:szCs w:val="24"/>
          <w:u w:val="single"/>
        </w:rPr>
        <w:t xml:space="preserve">授权人姓名   </w:t>
      </w:r>
    </w:p>
    <w:p>
      <w:pPr>
        <w:pStyle w:val="11"/>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传真：</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w:t>
      </w:r>
    </w:p>
    <w:p>
      <w:pPr>
        <w:pStyle w:val="11"/>
        <w:spacing w:line="440" w:lineRule="exac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邮编：</w:t>
      </w:r>
      <w:r>
        <w:rPr>
          <w:rFonts w:hint="eastAsia" w:asciiTheme="minorEastAsia" w:hAnsiTheme="minorEastAsia" w:eastAsiaTheme="minorEastAsia"/>
          <w:sz w:val="24"/>
          <w:szCs w:val="24"/>
          <w:u w:val="single"/>
        </w:rPr>
        <w:t>　　　　　　　　　　　　</w:t>
      </w:r>
      <w:r>
        <w:rPr>
          <w:rFonts w:hint="eastAsia" w:asciiTheme="minorEastAsia" w:hAnsiTheme="minorEastAsia" w:eastAsiaTheme="minorEastAsia"/>
          <w:sz w:val="24"/>
          <w:szCs w:val="24"/>
        </w:rPr>
        <w:t>　电话：</w:t>
      </w:r>
      <w:r>
        <w:rPr>
          <w:rFonts w:hint="eastAsia" w:asciiTheme="minorEastAsia" w:hAnsiTheme="minorEastAsia" w:eastAsiaTheme="minorEastAsia"/>
          <w:sz w:val="24"/>
          <w:szCs w:val="24"/>
          <w:u w:val="single"/>
        </w:rPr>
        <w:t>　　　　　　　　</w:t>
      </w:r>
    </w:p>
    <w:p>
      <w:pPr>
        <w:spacing w:line="440" w:lineRule="exact"/>
        <w:ind w:firstLine="6240" w:firstLineChars="2600"/>
        <w:rPr>
          <w:rFonts w:asciiTheme="minorEastAsia" w:hAnsiTheme="minorEastAsia" w:eastAsiaTheme="minorEastAsia"/>
          <w:sz w:val="24"/>
          <w:szCs w:val="24"/>
        </w:rPr>
      </w:pPr>
      <w:r>
        <w:rPr>
          <w:rFonts w:hint="eastAsia" w:asciiTheme="minorEastAsia" w:hAnsiTheme="minorEastAsia" w:eastAsiaTheme="minorEastAsia"/>
          <w:sz w:val="24"/>
          <w:szCs w:val="24"/>
        </w:rPr>
        <w:t>（单位公章）</w:t>
      </w:r>
    </w:p>
    <w:p>
      <w:pPr>
        <w:spacing w:line="440" w:lineRule="exact"/>
        <w:ind w:firstLine="5880" w:firstLineChars="2450"/>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202</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lang w:eastAsia="zh-CN"/>
        </w:rPr>
        <w:t>年</w:t>
      </w:r>
      <w:r>
        <w:rPr>
          <w:rFonts w:hint="eastAsia" w:asciiTheme="minorEastAsia" w:hAnsiTheme="minorEastAsia" w:eastAsiaTheme="minorEastAsia"/>
          <w:sz w:val="24"/>
          <w:szCs w:val="24"/>
        </w:rPr>
        <w:t>XX月XX日</w:t>
      </w:r>
    </w:p>
    <w:p>
      <w:pPr>
        <w:tabs>
          <w:tab w:val="left" w:pos="9135"/>
        </w:tabs>
        <w:spacing w:line="440" w:lineRule="exact"/>
        <w:rPr>
          <w:rFonts w:asciiTheme="minorEastAsia" w:hAnsiTheme="minorEastAsia" w:eastAsiaTheme="minorEastAsia"/>
          <w:b/>
          <w:sz w:val="24"/>
          <w:szCs w:val="24"/>
        </w:rPr>
      </w:pPr>
    </w:p>
    <w:p>
      <w:pPr>
        <w:pStyle w:val="2"/>
        <w:rPr>
          <w:rFonts w:asciiTheme="minorEastAsia" w:hAnsiTheme="minorEastAsia" w:eastAsiaTheme="minorEastAsia"/>
          <w:b/>
          <w:sz w:val="24"/>
          <w:szCs w:val="24"/>
        </w:rPr>
      </w:pPr>
    </w:p>
    <w:p>
      <w:pPr>
        <w:rPr>
          <w:rFonts w:asciiTheme="minorEastAsia" w:hAnsiTheme="minorEastAsia" w:eastAsiaTheme="minorEastAsia"/>
          <w:b/>
          <w:sz w:val="24"/>
          <w:szCs w:val="24"/>
        </w:rPr>
      </w:pPr>
    </w:p>
    <w:p>
      <w:pPr>
        <w:pStyle w:val="2"/>
        <w:rPr>
          <w:rFonts w:asciiTheme="minorEastAsia" w:hAnsiTheme="minorEastAsia" w:eastAsiaTheme="minorEastAsia"/>
          <w:b/>
          <w:sz w:val="24"/>
          <w:szCs w:val="24"/>
        </w:rPr>
      </w:pPr>
    </w:p>
    <w:p>
      <w:pPr>
        <w:rPr>
          <w:rFonts w:asciiTheme="minorEastAsia" w:hAnsiTheme="minorEastAsia" w:eastAsiaTheme="minorEastAsia"/>
          <w:b/>
          <w:sz w:val="24"/>
          <w:szCs w:val="24"/>
        </w:rPr>
      </w:pPr>
    </w:p>
    <w:p>
      <w:pPr>
        <w:pStyle w:val="2"/>
        <w:rPr>
          <w:rFonts w:asciiTheme="minorEastAsia" w:hAnsiTheme="minorEastAsia" w:eastAsiaTheme="minorEastAsia"/>
          <w:b/>
          <w:sz w:val="24"/>
          <w:szCs w:val="24"/>
        </w:rPr>
      </w:pPr>
    </w:p>
    <w:p>
      <w:pPr>
        <w:rPr>
          <w:rFonts w:asciiTheme="minorEastAsia" w:hAnsiTheme="minorEastAsia" w:eastAsiaTheme="minorEastAsia"/>
          <w:b/>
          <w:sz w:val="24"/>
          <w:szCs w:val="24"/>
        </w:rPr>
      </w:pPr>
    </w:p>
    <w:p>
      <w:pPr>
        <w:pStyle w:val="2"/>
        <w:rPr>
          <w:rFonts w:asciiTheme="minorEastAsia" w:hAnsiTheme="minorEastAsia" w:eastAsiaTheme="minorEastAsia"/>
          <w:b/>
          <w:sz w:val="24"/>
          <w:szCs w:val="24"/>
        </w:rPr>
      </w:pPr>
    </w:p>
    <w:p>
      <w:pPr>
        <w:rPr>
          <w:rFonts w:asciiTheme="minorEastAsia" w:hAnsiTheme="minorEastAsia" w:eastAsiaTheme="minorEastAsia"/>
          <w:b/>
          <w:sz w:val="24"/>
          <w:szCs w:val="24"/>
        </w:rPr>
      </w:pPr>
    </w:p>
    <w:p>
      <w:pPr>
        <w:pStyle w:val="2"/>
        <w:rPr>
          <w:rFonts w:asciiTheme="minorEastAsia" w:hAnsiTheme="minorEastAsia" w:eastAsiaTheme="minorEastAsia"/>
          <w:b/>
          <w:sz w:val="24"/>
          <w:szCs w:val="24"/>
        </w:rPr>
      </w:pPr>
    </w:p>
    <w:p>
      <w:pPr>
        <w:rPr>
          <w:rFonts w:asciiTheme="minorEastAsia" w:hAnsiTheme="minorEastAsia" w:eastAsiaTheme="minorEastAsia"/>
          <w:b/>
          <w:sz w:val="24"/>
          <w:szCs w:val="24"/>
        </w:rPr>
      </w:pPr>
    </w:p>
    <w:p>
      <w:pPr>
        <w:pStyle w:val="2"/>
        <w:rPr>
          <w:rFonts w:asciiTheme="minorEastAsia" w:hAnsiTheme="minorEastAsia" w:eastAsiaTheme="minorEastAsia"/>
          <w:b/>
          <w:sz w:val="24"/>
          <w:szCs w:val="24"/>
        </w:rPr>
      </w:pPr>
    </w:p>
    <w:p>
      <w:pPr>
        <w:rPr>
          <w:rFonts w:asciiTheme="minorEastAsia" w:hAnsiTheme="minorEastAsia" w:eastAsiaTheme="minorEastAsia"/>
          <w:b/>
          <w:sz w:val="24"/>
          <w:szCs w:val="24"/>
        </w:rPr>
      </w:pPr>
    </w:p>
    <w:p>
      <w:pPr>
        <w:pStyle w:val="2"/>
        <w:rPr>
          <w:rFonts w:asciiTheme="minorEastAsia" w:hAnsiTheme="minorEastAsia" w:eastAsiaTheme="minorEastAsia"/>
          <w:b/>
          <w:sz w:val="24"/>
          <w:szCs w:val="24"/>
        </w:rPr>
      </w:pPr>
    </w:p>
    <w:p>
      <w:pPr>
        <w:rPr>
          <w:rFonts w:asciiTheme="minorEastAsia" w:hAnsiTheme="minorEastAsia" w:eastAsiaTheme="minorEastAsia"/>
          <w:b/>
          <w:sz w:val="24"/>
          <w:szCs w:val="24"/>
        </w:rPr>
      </w:pPr>
    </w:p>
    <w:p>
      <w:pPr>
        <w:pStyle w:val="2"/>
        <w:rPr>
          <w:rFonts w:asciiTheme="minorEastAsia" w:hAnsiTheme="minorEastAsia" w:eastAsiaTheme="minorEastAsia"/>
          <w:b/>
          <w:sz w:val="24"/>
          <w:szCs w:val="24"/>
        </w:rPr>
      </w:pPr>
    </w:p>
    <w:p>
      <w:pPr>
        <w:rPr>
          <w:rFonts w:asciiTheme="minorEastAsia" w:hAnsiTheme="minorEastAsia" w:eastAsiaTheme="minorEastAsia"/>
          <w:b/>
          <w:sz w:val="24"/>
          <w:szCs w:val="24"/>
        </w:rPr>
      </w:pPr>
    </w:p>
    <w:p>
      <w:pPr>
        <w:pStyle w:val="2"/>
        <w:rPr>
          <w:rFonts w:asciiTheme="minorEastAsia" w:hAnsiTheme="minorEastAsia" w:eastAsiaTheme="minorEastAsia"/>
          <w:b/>
          <w:sz w:val="24"/>
          <w:szCs w:val="24"/>
        </w:rPr>
      </w:pPr>
    </w:p>
    <w:p>
      <w:pPr>
        <w:rPr>
          <w:rFonts w:asciiTheme="minorEastAsia" w:hAnsiTheme="minorEastAsia" w:eastAsiaTheme="minorEastAsia"/>
          <w:b/>
          <w:sz w:val="24"/>
          <w:szCs w:val="24"/>
        </w:rPr>
      </w:pPr>
    </w:p>
    <w:p>
      <w:pPr>
        <w:pStyle w:val="2"/>
      </w:pPr>
    </w:p>
    <w:p>
      <w:pPr>
        <w:tabs>
          <w:tab w:val="left" w:pos="2880"/>
        </w:tabs>
        <w:spacing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（附件四）开标一览表（单独提交）</w:t>
      </w:r>
    </w:p>
    <w:p>
      <w:pPr>
        <w:tabs>
          <w:tab w:val="left" w:pos="9135"/>
        </w:tabs>
        <w:spacing w:line="440" w:lineRule="exact"/>
        <w:jc w:val="center"/>
        <w:rPr>
          <w:rFonts w:asciiTheme="minorEastAsia" w:hAnsiTheme="minorEastAsia" w:eastAsiaTheme="minorEastAsia"/>
          <w:b/>
          <w:sz w:val="24"/>
          <w:szCs w:val="24"/>
        </w:rPr>
      </w:pPr>
    </w:p>
    <w:p>
      <w:pPr>
        <w:pStyle w:val="65"/>
        <w:spacing w:line="440" w:lineRule="exact"/>
        <w:ind w:left="210" w:leftChars="-86" w:hanging="391" w:hangingChars="163"/>
        <w:jc w:val="both"/>
        <w:rPr>
          <w:rFonts w:asciiTheme="minorEastAsia" w:hAnsiTheme="minorEastAsia" w:eastAsiaTheme="minorEastAsia"/>
        </w:rPr>
      </w:pPr>
      <w:r>
        <w:rPr>
          <w:rFonts w:hint="eastAsia" w:asciiTheme="minorEastAsia" w:hAnsiTheme="minorEastAsia" w:eastAsiaTheme="minorEastAsia"/>
        </w:rPr>
        <w:t>招标项目名称：投标单位名称：</w:t>
      </w:r>
    </w:p>
    <w:p>
      <w:pPr>
        <w:pStyle w:val="65"/>
        <w:spacing w:line="440" w:lineRule="exact"/>
        <w:ind w:left="210" w:leftChars="-86" w:hanging="391" w:hangingChars="163"/>
        <w:jc w:val="both"/>
        <w:rPr>
          <w:rFonts w:asciiTheme="minorEastAsia" w:hAnsiTheme="minorEastAsia" w:eastAsiaTheme="minorEastAsia"/>
        </w:rPr>
      </w:pPr>
      <w:r>
        <w:rPr>
          <w:rFonts w:hint="eastAsia" w:asciiTheme="minorEastAsia" w:hAnsiTheme="minorEastAsia" w:eastAsiaTheme="minorEastAsia"/>
        </w:rPr>
        <w:t>招标编号：采购内容：</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7"/>
        <w:gridCol w:w="6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167" w:type="dxa"/>
            <w:vAlign w:val="center"/>
          </w:tcPr>
          <w:p>
            <w:pPr>
              <w:keepNext w:val="0"/>
              <w:keepLines w:val="0"/>
              <w:widowControl/>
              <w:suppressLineNumbers w:val="0"/>
              <w:spacing w:before="0" w:beforeAutospacing="0" w:after="0" w:afterAutospacing="0" w:line="440" w:lineRule="exact"/>
              <w:ind w:left="0" w:right="0"/>
              <w:jc w:val="center"/>
              <w:rPr>
                <w:rFonts w:cs="宋体" w:asciiTheme="minorEastAsia" w:hAnsiTheme="minorEastAsia" w:eastAsiaTheme="minorEastAsia"/>
                <w:b/>
                <w:bCs/>
                <w:color w:val="000000"/>
                <w:kern w:val="0"/>
                <w:sz w:val="24"/>
                <w:szCs w:val="24"/>
              </w:rPr>
            </w:pPr>
            <w:r>
              <w:rPr>
                <w:rFonts w:hint="eastAsia" w:cs="宋体" w:asciiTheme="minorEastAsia" w:hAnsiTheme="minorEastAsia" w:eastAsiaTheme="minorEastAsia"/>
                <w:b/>
                <w:bCs/>
                <w:color w:val="000000"/>
                <w:kern w:val="0"/>
                <w:sz w:val="24"/>
                <w:szCs w:val="24"/>
              </w:rPr>
              <w:t>投标内容</w:t>
            </w:r>
          </w:p>
        </w:tc>
        <w:tc>
          <w:tcPr>
            <w:tcW w:w="6687" w:type="dxa"/>
            <w:vAlign w:val="center"/>
          </w:tcPr>
          <w:p>
            <w:pPr>
              <w:keepNext w:val="0"/>
              <w:keepLines w:val="0"/>
              <w:widowControl/>
              <w:suppressLineNumbers w:val="0"/>
              <w:spacing w:before="0" w:beforeAutospacing="0" w:after="0" w:afterAutospacing="0" w:line="440" w:lineRule="exact"/>
              <w:ind w:left="0" w:right="0"/>
              <w:jc w:val="center"/>
              <w:rPr>
                <w:rFonts w:cs="宋体" w:asciiTheme="minorEastAsia" w:hAnsiTheme="minorEastAsia" w:eastAsiaTheme="minorEastAsia"/>
                <w:b/>
                <w:bCs/>
                <w:color w:val="000000"/>
                <w:kern w:val="0"/>
                <w:sz w:val="24"/>
                <w:szCs w:val="24"/>
              </w:rPr>
            </w:pPr>
            <w:r>
              <w:rPr>
                <w:rFonts w:hint="eastAsia" w:cs="宋体" w:asciiTheme="minorEastAsia" w:hAnsiTheme="minorEastAsia" w:eastAsiaTheme="minorEastAsia"/>
                <w:b/>
                <w:bCs/>
                <w:color w:val="000000"/>
                <w:kern w:val="0"/>
                <w:sz w:val="24"/>
                <w:szCs w:val="24"/>
              </w:rPr>
              <w:t>投标总价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167" w:type="dxa"/>
            <w:vMerge w:val="restart"/>
            <w:vAlign w:val="center"/>
          </w:tcPr>
          <w:p>
            <w:pPr>
              <w:keepNext w:val="0"/>
              <w:keepLines w:val="0"/>
              <w:widowControl/>
              <w:suppressLineNumbers w:val="0"/>
              <w:spacing w:before="0" w:beforeAutospacing="0" w:after="0" w:afterAutospacing="0" w:line="440" w:lineRule="exact"/>
              <w:ind w:left="0" w:right="0"/>
              <w:jc w:val="center"/>
              <w:rPr>
                <w:rFonts w:cs="宋体" w:asciiTheme="minorEastAsia" w:hAnsiTheme="minorEastAsia" w:eastAsiaTheme="minorEastAsia"/>
                <w:color w:val="000000"/>
                <w:kern w:val="0"/>
                <w:sz w:val="24"/>
                <w:szCs w:val="24"/>
              </w:rPr>
            </w:pPr>
          </w:p>
        </w:tc>
        <w:tc>
          <w:tcPr>
            <w:tcW w:w="6687" w:type="dxa"/>
            <w:vAlign w:val="center"/>
          </w:tcPr>
          <w:p>
            <w:pPr>
              <w:keepNext w:val="0"/>
              <w:keepLines w:val="0"/>
              <w:widowControl/>
              <w:suppressLineNumbers w:val="0"/>
              <w:spacing w:before="0" w:beforeAutospacing="0" w:after="0" w:afterAutospacing="0" w:line="440" w:lineRule="exact"/>
              <w:ind w:left="0" w:right="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Merge w:val="continue"/>
            <w:vAlign w:val="center"/>
          </w:tcPr>
          <w:p>
            <w:pPr>
              <w:keepNext w:val="0"/>
              <w:keepLines w:val="0"/>
              <w:widowControl/>
              <w:suppressLineNumbers w:val="0"/>
              <w:spacing w:before="0" w:beforeAutospacing="0" w:after="0" w:afterAutospacing="0" w:line="440" w:lineRule="exact"/>
              <w:ind w:left="0" w:right="0"/>
              <w:jc w:val="center"/>
              <w:rPr>
                <w:rFonts w:cs="宋体" w:asciiTheme="minorEastAsia" w:hAnsiTheme="minorEastAsia" w:eastAsiaTheme="minorEastAsia"/>
                <w:color w:val="000000"/>
                <w:kern w:val="0"/>
                <w:sz w:val="24"/>
                <w:szCs w:val="24"/>
              </w:rPr>
            </w:pPr>
          </w:p>
        </w:tc>
        <w:tc>
          <w:tcPr>
            <w:tcW w:w="6687" w:type="dxa"/>
            <w:vAlign w:val="center"/>
          </w:tcPr>
          <w:p>
            <w:pPr>
              <w:keepNext w:val="0"/>
              <w:keepLines w:val="0"/>
              <w:suppressLineNumbers w:val="0"/>
              <w:spacing w:before="0" w:beforeAutospacing="0" w:after="0" w:afterAutospacing="0" w:line="440" w:lineRule="exact"/>
              <w:ind w:left="0" w:right="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Align w:val="center"/>
          </w:tcPr>
          <w:p>
            <w:pPr>
              <w:keepNext w:val="0"/>
              <w:keepLines w:val="0"/>
              <w:widowControl/>
              <w:suppressLineNumbers w:val="0"/>
              <w:spacing w:before="0" w:beforeAutospacing="0" w:after="0" w:afterAutospacing="0" w:line="440" w:lineRule="exact"/>
              <w:ind w:left="0" w:right="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交货期：</w:t>
            </w:r>
          </w:p>
        </w:tc>
        <w:tc>
          <w:tcPr>
            <w:tcW w:w="6687" w:type="dxa"/>
            <w:vAlign w:val="center"/>
          </w:tcPr>
          <w:p>
            <w:pPr>
              <w:keepNext w:val="0"/>
              <w:keepLines w:val="0"/>
              <w:suppressLineNumbers w:val="0"/>
              <w:spacing w:before="0" w:beforeAutospacing="0" w:after="0" w:afterAutospacing="0" w:line="440" w:lineRule="exact"/>
              <w:ind w:left="0" w:right="0"/>
              <w:jc w:val="left"/>
              <w:rPr>
                <w:rFonts w:cs="宋体" w:asciiTheme="minorEastAsia" w:hAnsiTheme="minorEastAsia" w:eastAsia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Align w:val="center"/>
          </w:tcPr>
          <w:p>
            <w:pPr>
              <w:keepNext w:val="0"/>
              <w:keepLines w:val="0"/>
              <w:widowControl/>
              <w:suppressLineNumbers w:val="0"/>
              <w:spacing w:before="0" w:beforeAutospacing="0" w:after="0" w:afterAutospacing="0" w:line="440" w:lineRule="exact"/>
              <w:ind w:left="0" w:right="0"/>
              <w:jc w:val="center"/>
              <w:rPr>
                <w:rFonts w:hint="eastAsia" w:cs="宋体" w:asciiTheme="minorEastAsia" w:hAnsiTheme="minorEastAsia" w:eastAsiaTheme="minorEastAsia"/>
                <w:color w:val="000000"/>
                <w:kern w:val="0"/>
                <w:sz w:val="24"/>
                <w:szCs w:val="24"/>
                <w:lang w:eastAsia="zh-CN"/>
              </w:rPr>
            </w:pPr>
            <w:r>
              <w:rPr>
                <w:rFonts w:hint="eastAsia" w:cs="宋体" w:asciiTheme="minorEastAsia" w:hAnsiTheme="minorEastAsia" w:eastAsiaTheme="minorEastAsia"/>
                <w:color w:val="000000"/>
                <w:kern w:val="0"/>
                <w:sz w:val="24"/>
                <w:szCs w:val="24"/>
              </w:rPr>
              <w:t>质保年限</w:t>
            </w:r>
            <w:r>
              <w:rPr>
                <w:rFonts w:hint="eastAsia" w:cs="宋体" w:asciiTheme="minorEastAsia" w:hAnsiTheme="minorEastAsia" w:eastAsiaTheme="minorEastAsia"/>
                <w:color w:val="000000"/>
                <w:kern w:val="0"/>
                <w:sz w:val="24"/>
                <w:szCs w:val="24"/>
                <w:lang w:eastAsia="zh-CN"/>
              </w:rPr>
              <w:t>：</w:t>
            </w:r>
          </w:p>
        </w:tc>
        <w:tc>
          <w:tcPr>
            <w:tcW w:w="6687" w:type="dxa"/>
            <w:vAlign w:val="center"/>
          </w:tcPr>
          <w:p>
            <w:pPr>
              <w:keepNext w:val="0"/>
              <w:keepLines w:val="0"/>
              <w:suppressLineNumbers w:val="0"/>
              <w:spacing w:before="0" w:beforeAutospacing="0" w:after="0" w:afterAutospacing="0" w:line="440" w:lineRule="exact"/>
              <w:ind w:left="0" w:right="0"/>
              <w:jc w:val="left"/>
              <w:rPr>
                <w:rFonts w:cs="宋体" w:asciiTheme="minorEastAsia" w:hAnsiTheme="minorEastAsia" w:eastAsiaTheme="minorEastAsia"/>
                <w:color w:val="000000"/>
                <w:kern w:val="0"/>
                <w:sz w:val="24"/>
                <w:szCs w:val="24"/>
              </w:rPr>
            </w:pPr>
          </w:p>
        </w:tc>
      </w:tr>
    </w:tbl>
    <w:p>
      <w:pPr>
        <w:pStyle w:val="65"/>
        <w:spacing w:line="440" w:lineRule="exact"/>
        <w:rPr>
          <w:rFonts w:asciiTheme="minorEastAsia" w:hAnsiTheme="minorEastAsia" w:eastAsiaTheme="minorEastAsia"/>
        </w:rPr>
      </w:pPr>
      <w:r>
        <w:rPr>
          <w:rFonts w:hint="eastAsia" w:asciiTheme="minorEastAsia" w:hAnsiTheme="minorEastAsia" w:eastAsiaTheme="minorEastAsia"/>
        </w:rPr>
        <w:t>兹声明：以上投标报价在投标有效期内一直有效。</w:t>
      </w:r>
    </w:p>
    <w:p>
      <w:pPr>
        <w:spacing w:line="440" w:lineRule="exact"/>
        <w:rPr>
          <w:rFonts w:asciiTheme="minorEastAsia" w:hAnsiTheme="minorEastAsia" w:eastAsiaTheme="minorEastAsia"/>
          <w:bCs/>
          <w:color w:val="000000"/>
          <w:sz w:val="24"/>
          <w:szCs w:val="24"/>
        </w:rPr>
      </w:pPr>
      <w:r>
        <w:rPr>
          <w:rFonts w:hint="eastAsia" w:asciiTheme="minorEastAsia" w:hAnsiTheme="minorEastAsia" w:eastAsiaTheme="minorEastAsia"/>
          <w:bCs/>
          <w:color w:val="000000"/>
          <w:sz w:val="24"/>
          <w:szCs w:val="24"/>
        </w:rPr>
        <w:t>投标人名称（加盖公章）：</w:t>
      </w:r>
    </w:p>
    <w:p>
      <w:pPr>
        <w:spacing w:line="440" w:lineRule="exact"/>
        <w:rPr>
          <w:rFonts w:asciiTheme="minorEastAsia" w:hAnsiTheme="minorEastAsia" w:eastAsiaTheme="minorEastAsia"/>
          <w:bCs/>
          <w:color w:val="000000"/>
          <w:sz w:val="24"/>
          <w:szCs w:val="24"/>
        </w:rPr>
      </w:pPr>
      <w:r>
        <w:rPr>
          <w:rFonts w:hint="eastAsia" w:asciiTheme="minorEastAsia" w:hAnsiTheme="minorEastAsia" w:eastAsiaTheme="minorEastAsia"/>
          <w:bCs/>
          <w:color w:val="000000"/>
          <w:sz w:val="24"/>
          <w:szCs w:val="24"/>
        </w:rPr>
        <w:t>代理（被授权人）签字：</w:t>
      </w:r>
    </w:p>
    <w:p>
      <w:pPr>
        <w:spacing w:line="440" w:lineRule="exact"/>
        <w:rPr>
          <w:rFonts w:asciiTheme="minorEastAsia" w:hAnsiTheme="minorEastAsia" w:eastAsiaTheme="minorEastAsia"/>
          <w:bCs/>
          <w:color w:val="000000"/>
          <w:sz w:val="24"/>
          <w:szCs w:val="24"/>
        </w:rPr>
      </w:pPr>
      <w:r>
        <w:rPr>
          <w:rFonts w:hint="eastAsia" w:asciiTheme="minorEastAsia" w:hAnsiTheme="minorEastAsia" w:eastAsiaTheme="minorEastAsia"/>
          <w:bCs/>
          <w:color w:val="000000"/>
          <w:sz w:val="24"/>
          <w:szCs w:val="24"/>
        </w:rPr>
        <w:t>日期：年月日</w:t>
      </w:r>
    </w:p>
    <w:p>
      <w:pPr>
        <w:pStyle w:val="65"/>
        <w:spacing w:line="440" w:lineRule="exact"/>
        <w:ind w:firstLine="482" w:firstLineChars="200"/>
        <w:rPr>
          <w:rFonts w:asciiTheme="minorEastAsia" w:hAnsiTheme="minorEastAsia" w:eastAsiaTheme="minorEastAsia"/>
          <w:b/>
          <w:bCs/>
          <w:color w:val="auto"/>
          <w:kern w:val="2"/>
        </w:rPr>
      </w:pPr>
      <w:r>
        <w:rPr>
          <w:rFonts w:hint="eastAsia" w:asciiTheme="minorEastAsia" w:hAnsiTheme="minorEastAsia" w:eastAsiaTheme="minorEastAsia"/>
          <w:b/>
          <w:bCs/>
          <w:color w:val="auto"/>
          <w:kern w:val="2"/>
        </w:rPr>
        <w:t xml:space="preserve">注： </w:t>
      </w:r>
      <w:r>
        <w:rPr>
          <w:rFonts w:hint="eastAsia" w:asciiTheme="minorEastAsia" w:hAnsiTheme="minorEastAsia" w:eastAsiaTheme="minorEastAsia"/>
          <w:b/>
          <w:bCs/>
          <w:color w:val="auto"/>
          <w:kern w:val="2"/>
          <w:lang w:val="en-US" w:eastAsia="zh-CN"/>
        </w:rPr>
        <w:t>1</w:t>
      </w:r>
      <w:r>
        <w:rPr>
          <w:rFonts w:hint="eastAsia" w:asciiTheme="minorEastAsia" w:hAnsiTheme="minorEastAsia" w:eastAsiaTheme="minorEastAsia"/>
          <w:b/>
          <w:bCs/>
          <w:color w:val="auto"/>
          <w:kern w:val="2"/>
        </w:rPr>
        <w:t>、本表格式不得更改，投标人只能按要求填报，否则将被视为无效投标。</w:t>
      </w:r>
    </w:p>
    <w:p>
      <w:pPr>
        <w:spacing w:line="440" w:lineRule="exact"/>
        <w:ind w:firstLine="1132" w:firstLineChars="470"/>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lang w:val="en-US" w:eastAsia="zh-CN"/>
        </w:rPr>
        <w:t>2</w:t>
      </w:r>
      <w:r>
        <w:rPr>
          <w:rFonts w:hint="eastAsia" w:asciiTheme="minorEastAsia" w:hAnsiTheme="minorEastAsia" w:eastAsiaTheme="minorEastAsia"/>
          <w:b/>
          <w:sz w:val="24"/>
          <w:szCs w:val="24"/>
        </w:rPr>
        <w:t>、上述报价包含一切由供方承担的费用。</w:t>
      </w:r>
    </w:p>
    <w:p>
      <w:pPr>
        <w:tabs>
          <w:tab w:val="left" w:pos="2880"/>
        </w:tabs>
        <w:spacing w:beforeLines="100" w:afterLines="100" w:line="460" w:lineRule="atLeast"/>
        <w:rPr>
          <w:rFonts w:cs="宋体" w:asciiTheme="minorEastAsia" w:hAnsiTheme="minorEastAsia" w:eastAsiaTheme="minorEastAsia"/>
          <w:b/>
          <w:kern w:val="0"/>
          <w:sz w:val="24"/>
          <w:szCs w:val="24"/>
        </w:rPr>
      </w:pPr>
    </w:p>
    <w:p>
      <w:pPr>
        <w:pStyle w:val="2"/>
        <w:rPr>
          <w:rFonts w:cs="宋体" w:asciiTheme="minorEastAsia" w:hAnsiTheme="minorEastAsia" w:eastAsiaTheme="minorEastAsia"/>
          <w:b/>
          <w:kern w:val="0"/>
          <w:sz w:val="24"/>
          <w:szCs w:val="24"/>
        </w:rPr>
      </w:pPr>
    </w:p>
    <w:p>
      <w:pPr>
        <w:rPr>
          <w:rFonts w:cs="宋体" w:asciiTheme="minorEastAsia" w:hAnsiTheme="minorEastAsia" w:eastAsiaTheme="minorEastAsia"/>
          <w:b/>
          <w:kern w:val="0"/>
          <w:sz w:val="24"/>
          <w:szCs w:val="24"/>
        </w:rPr>
      </w:pPr>
    </w:p>
    <w:p>
      <w:pPr>
        <w:pStyle w:val="2"/>
        <w:rPr>
          <w:rFonts w:cs="宋体" w:asciiTheme="minorEastAsia" w:hAnsiTheme="minorEastAsia" w:eastAsiaTheme="minorEastAsia"/>
          <w:b/>
          <w:kern w:val="0"/>
          <w:sz w:val="24"/>
          <w:szCs w:val="24"/>
        </w:rPr>
      </w:pPr>
    </w:p>
    <w:p>
      <w:pPr>
        <w:rPr>
          <w:rFonts w:cs="宋体" w:asciiTheme="minorEastAsia" w:hAnsiTheme="minorEastAsia" w:eastAsiaTheme="minorEastAsia"/>
          <w:b/>
          <w:kern w:val="0"/>
          <w:sz w:val="24"/>
          <w:szCs w:val="24"/>
        </w:rPr>
      </w:pPr>
    </w:p>
    <w:p>
      <w:pPr>
        <w:pStyle w:val="2"/>
        <w:rPr>
          <w:rFonts w:cs="宋体" w:asciiTheme="minorEastAsia" w:hAnsiTheme="minorEastAsia" w:eastAsiaTheme="minorEastAsia"/>
          <w:b/>
          <w:kern w:val="0"/>
          <w:sz w:val="24"/>
          <w:szCs w:val="24"/>
        </w:rPr>
      </w:pPr>
    </w:p>
    <w:p>
      <w:pPr>
        <w:rPr>
          <w:rFonts w:cs="宋体" w:asciiTheme="minorEastAsia" w:hAnsiTheme="minorEastAsia" w:eastAsiaTheme="minorEastAsia"/>
          <w:b/>
          <w:kern w:val="0"/>
          <w:sz w:val="24"/>
          <w:szCs w:val="24"/>
        </w:rPr>
      </w:pPr>
    </w:p>
    <w:p>
      <w:pPr>
        <w:pStyle w:val="2"/>
        <w:rPr>
          <w:rFonts w:cs="宋体" w:asciiTheme="minorEastAsia" w:hAnsiTheme="minorEastAsia" w:eastAsiaTheme="minorEastAsia"/>
          <w:b/>
          <w:kern w:val="0"/>
          <w:sz w:val="24"/>
          <w:szCs w:val="24"/>
        </w:rPr>
      </w:pPr>
    </w:p>
    <w:p>
      <w:pPr>
        <w:rPr>
          <w:rFonts w:cs="宋体" w:asciiTheme="minorEastAsia" w:hAnsiTheme="minorEastAsia" w:eastAsiaTheme="minorEastAsia"/>
          <w:b/>
          <w:kern w:val="0"/>
          <w:sz w:val="24"/>
          <w:szCs w:val="24"/>
        </w:rPr>
      </w:pPr>
    </w:p>
    <w:p>
      <w:pPr>
        <w:pStyle w:val="2"/>
        <w:rPr>
          <w:rFonts w:cs="宋体" w:asciiTheme="minorEastAsia" w:hAnsiTheme="minorEastAsia" w:eastAsiaTheme="minorEastAsia"/>
          <w:b/>
          <w:kern w:val="0"/>
          <w:sz w:val="24"/>
          <w:szCs w:val="24"/>
        </w:rPr>
      </w:pPr>
    </w:p>
    <w:p>
      <w:pPr>
        <w:rPr>
          <w:rFonts w:cs="宋体" w:asciiTheme="minorEastAsia" w:hAnsiTheme="minorEastAsia" w:eastAsiaTheme="minorEastAsia"/>
          <w:b/>
          <w:kern w:val="0"/>
          <w:sz w:val="24"/>
          <w:szCs w:val="24"/>
        </w:rPr>
      </w:pPr>
    </w:p>
    <w:p>
      <w:pPr>
        <w:pStyle w:val="2"/>
        <w:rPr>
          <w:rFonts w:cs="宋体" w:asciiTheme="minorEastAsia" w:hAnsiTheme="minorEastAsia" w:eastAsiaTheme="minorEastAsia"/>
          <w:b/>
          <w:kern w:val="0"/>
          <w:sz w:val="24"/>
          <w:szCs w:val="24"/>
        </w:rPr>
      </w:pPr>
    </w:p>
    <w:p>
      <w:pPr>
        <w:rPr>
          <w:rFonts w:cs="宋体" w:asciiTheme="minorEastAsia" w:hAnsiTheme="minorEastAsia" w:eastAsiaTheme="minorEastAsia"/>
          <w:b/>
          <w:kern w:val="0"/>
          <w:sz w:val="24"/>
          <w:szCs w:val="24"/>
        </w:rPr>
      </w:pPr>
    </w:p>
    <w:p>
      <w:pPr>
        <w:pStyle w:val="2"/>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 xml:space="preserve">（附件五）明细报价表 </w:t>
      </w:r>
    </w:p>
    <w:p>
      <w:pPr>
        <w:tabs>
          <w:tab w:val="left" w:pos="5100"/>
        </w:tabs>
        <w:spacing w:line="440" w:lineRule="exact"/>
        <w:ind w:firstLine="352" w:firstLineChars="147"/>
        <w:rPr>
          <w:rFonts w:asciiTheme="minorEastAsia" w:hAnsiTheme="minorEastAsia" w:eastAsiaTheme="minorEastAsia"/>
          <w:bCs/>
          <w:sz w:val="24"/>
          <w:szCs w:val="24"/>
        </w:rPr>
      </w:pPr>
      <w:r>
        <w:rPr>
          <w:rFonts w:hint="eastAsia" w:asciiTheme="minorEastAsia" w:hAnsiTheme="minorEastAsia" w:eastAsiaTheme="minorEastAsia"/>
          <w:bCs/>
          <w:sz w:val="24"/>
          <w:szCs w:val="24"/>
        </w:rPr>
        <w:t>项目名称：</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投标单位名称：</w:t>
      </w:r>
      <w:r>
        <w:rPr>
          <w:rFonts w:hint="eastAsia" w:asciiTheme="minorEastAsia" w:hAnsiTheme="minorEastAsia" w:eastAsiaTheme="minorEastAsia"/>
          <w:sz w:val="24"/>
          <w:szCs w:val="24"/>
          <w:u w:val="single"/>
        </w:rPr>
        <w:t xml:space="preserve">        　　　　 　  </w:t>
      </w:r>
    </w:p>
    <w:p>
      <w:pPr>
        <w:pStyle w:val="65"/>
        <w:spacing w:line="440" w:lineRule="exact"/>
        <w:ind w:left="208" w:leftChars="99" w:firstLine="120" w:firstLineChars="50"/>
        <w:jc w:val="both"/>
        <w:rPr>
          <w:rFonts w:asciiTheme="minorEastAsia" w:hAnsiTheme="minorEastAsia" w:eastAsiaTheme="minorEastAsia"/>
          <w:b/>
          <w:bCs/>
          <w:color w:val="auto"/>
          <w:kern w:val="2"/>
        </w:rPr>
      </w:pPr>
      <w:r>
        <w:rPr>
          <w:rFonts w:hint="eastAsia" w:asciiTheme="minorEastAsia" w:hAnsiTheme="minorEastAsia" w:eastAsiaTheme="minorEastAsia"/>
          <w:bCs/>
          <w:color w:val="auto"/>
          <w:kern w:val="2"/>
        </w:rPr>
        <w:t>招标编号：</w:t>
      </w:r>
      <w:r>
        <w:rPr>
          <w:rFonts w:hint="eastAsia" w:asciiTheme="minorEastAsia" w:hAnsiTheme="minorEastAsia" w:eastAsiaTheme="minorEastAsia"/>
          <w:u w:val="single"/>
        </w:rPr>
        <w:t xml:space="preserve">        　　　　 　  </w:t>
      </w:r>
      <w:r>
        <w:rPr>
          <w:rFonts w:hint="eastAsia" w:asciiTheme="minorEastAsia" w:hAnsiTheme="minorEastAsia" w:eastAsiaTheme="minorEastAsia"/>
          <w:bCs/>
          <w:color w:val="auto"/>
          <w:kern w:val="2"/>
        </w:rPr>
        <w:t xml:space="preserve">       </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864"/>
        <w:gridCol w:w="1650"/>
        <w:gridCol w:w="960"/>
        <w:gridCol w:w="1129"/>
        <w:gridCol w:w="1265"/>
        <w:gridCol w:w="991"/>
        <w:gridCol w:w="1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864"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名称</w:t>
            </w:r>
          </w:p>
        </w:tc>
        <w:tc>
          <w:tcPr>
            <w:tcW w:w="1650"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规格及型号</w:t>
            </w:r>
          </w:p>
        </w:tc>
        <w:tc>
          <w:tcPr>
            <w:tcW w:w="960"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单位</w:t>
            </w:r>
          </w:p>
        </w:tc>
        <w:tc>
          <w:tcPr>
            <w:tcW w:w="1129"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数量</w:t>
            </w:r>
          </w:p>
        </w:tc>
        <w:tc>
          <w:tcPr>
            <w:tcW w:w="1265"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综合单价</w:t>
            </w:r>
          </w:p>
        </w:tc>
        <w:tc>
          <w:tcPr>
            <w:tcW w:w="991"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总价</w:t>
            </w:r>
          </w:p>
        </w:tc>
        <w:tc>
          <w:tcPr>
            <w:tcW w:w="1127"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品牌及</w:t>
            </w:r>
          </w:p>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864"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65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96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129"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26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991"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127"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864"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65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96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129"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26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991"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127"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1864"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65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96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129"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26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991"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127"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asciiTheme="minorEastAsia" w:hAnsiTheme="minorEastAsia" w:eastAsiaTheme="minorEastAsia"/>
                <w:sz w:val="24"/>
                <w:szCs w:val="24"/>
              </w:rPr>
              <w:t>……</w:t>
            </w:r>
          </w:p>
        </w:tc>
        <w:tc>
          <w:tcPr>
            <w:tcW w:w="1864"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65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96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129"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26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991"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127"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2" w:type="dxa"/>
            <w:gridSpan w:val="2"/>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合计金额（小写）</w:t>
            </w:r>
          </w:p>
        </w:tc>
        <w:tc>
          <w:tcPr>
            <w:tcW w:w="7122" w:type="dxa"/>
            <w:gridSpan w:val="6"/>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2" w:type="dxa"/>
            <w:gridSpan w:val="2"/>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合计金额（大写）：</w:t>
            </w:r>
          </w:p>
        </w:tc>
        <w:tc>
          <w:tcPr>
            <w:tcW w:w="7122" w:type="dxa"/>
            <w:gridSpan w:val="6"/>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bl>
    <w:p>
      <w:pPr>
        <w:spacing w:line="460" w:lineRule="atLeast"/>
        <w:rPr>
          <w:rFonts w:asciiTheme="minorEastAsia" w:hAnsiTheme="minorEastAsia" w:eastAsiaTheme="minorEastAsia"/>
          <w:sz w:val="24"/>
          <w:szCs w:val="24"/>
        </w:rPr>
      </w:pPr>
      <w:r>
        <w:rPr>
          <w:rFonts w:hint="eastAsia" w:asciiTheme="minorEastAsia" w:hAnsiTheme="minorEastAsia" w:eastAsiaTheme="minorEastAsia"/>
          <w:sz w:val="24"/>
          <w:szCs w:val="24"/>
        </w:rPr>
        <w:t>投标人签字：                          日期：</w:t>
      </w:r>
    </w:p>
    <w:p>
      <w:pPr>
        <w:spacing w:line="440" w:lineRule="exact"/>
        <w:rPr>
          <w:rFonts w:hint="eastAsia" w:asciiTheme="minorEastAsia" w:hAnsiTheme="minorEastAsia" w:eastAsiaTheme="minorEastAsia"/>
          <w:b w:val="0"/>
          <w:bCs/>
          <w:sz w:val="24"/>
          <w:szCs w:val="24"/>
          <w:highlight w:val="none"/>
          <w:lang w:val="en-US" w:eastAsia="zh-CN"/>
        </w:rPr>
      </w:pPr>
      <w:r>
        <w:rPr>
          <w:rFonts w:hint="eastAsia" w:asciiTheme="minorEastAsia" w:hAnsiTheme="minorEastAsia" w:eastAsiaTheme="minorEastAsia"/>
          <w:b/>
          <w:sz w:val="24"/>
          <w:szCs w:val="24"/>
        </w:rPr>
        <w:t>注：</w:t>
      </w:r>
      <w:r>
        <w:rPr>
          <w:rFonts w:hint="eastAsia" w:asciiTheme="minorEastAsia" w:hAnsiTheme="minorEastAsia" w:eastAsiaTheme="minorEastAsia"/>
          <w:b w:val="0"/>
          <w:bCs/>
          <w:sz w:val="24"/>
          <w:szCs w:val="24"/>
          <w:highlight w:val="none"/>
          <w:lang w:val="en-US" w:eastAsia="zh-CN"/>
        </w:rPr>
        <w:t>1、各分项明细报价均不得超过单项预算单价及单项预算总价</w:t>
      </w:r>
    </w:p>
    <w:p>
      <w:pPr>
        <w:spacing w:line="440" w:lineRule="exact"/>
        <w:ind w:firstLine="480" w:firstLineChars="200"/>
        <w:rPr>
          <w:rFonts w:asciiTheme="minorEastAsia" w:hAnsiTheme="minorEastAsia" w:eastAsiaTheme="minorEastAsia"/>
          <w:b w:val="0"/>
          <w:bCs/>
          <w:sz w:val="24"/>
          <w:szCs w:val="24"/>
          <w:highlight w:val="none"/>
        </w:rPr>
      </w:pPr>
      <w:r>
        <w:rPr>
          <w:rFonts w:hint="eastAsia" w:asciiTheme="minorEastAsia" w:hAnsiTheme="minorEastAsia" w:eastAsiaTheme="minorEastAsia"/>
          <w:b w:val="0"/>
          <w:bCs/>
          <w:sz w:val="24"/>
          <w:szCs w:val="24"/>
          <w:highlight w:val="none"/>
          <w:lang w:val="en-US" w:eastAsia="zh-CN"/>
        </w:rPr>
        <w:t>2</w:t>
      </w:r>
      <w:r>
        <w:rPr>
          <w:rFonts w:hint="eastAsia" w:asciiTheme="minorEastAsia" w:hAnsiTheme="minorEastAsia" w:eastAsiaTheme="minorEastAsia"/>
          <w:b w:val="0"/>
          <w:bCs/>
          <w:sz w:val="24"/>
          <w:szCs w:val="24"/>
          <w:highlight w:val="none"/>
        </w:rPr>
        <w:t>、合计金额应为各分项价格之和。</w:t>
      </w:r>
    </w:p>
    <w:p>
      <w:pPr>
        <w:spacing w:line="440" w:lineRule="exac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lang w:val="en-US" w:eastAsia="zh-CN"/>
        </w:rPr>
        <w:t>3</w:t>
      </w:r>
      <w:r>
        <w:rPr>
          <w:rFonts w:hint="eastAsia" w:asciiTheme="minorEastAsia" w:hAnsiTheme="minorEastAsia" w:eastAsiaTheme="minorEastAsia"/>
          <w:color w:val="000000"/>
          <w:sz w:val="24"/>
          <w:szCs w:val="24"/>
        </w:rPr>
        <w:t>、上述报价包含一切由供方承担的费用。</w:t>
      </w:r>
    </w:p>
    <w:p>
      <w:pPr>
        <w:spacing w:line="440" w:lineRule="exact"/>
        <w:ind w:firstLine="470" w:firstLineChars="196"/>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4</w:t>
      </w:r>
      <w:r>
        <w:rPr>
          <w:rFonts w:hint="eastAsia" w:asciiTheme="minorEastAsia" w:hAnsiTheme="minorEastAsia" w:eastAsiaTheme="minorEastAsia"/>
          <w:sz w:val="24"/>
          <w:szCs w:val="24"/>
        </w:rPr>
        <w:t>、综合单价必须包括货物、安装、调试、技术支持、运输、保险、售后服务、培训及其它必需服务的报价。</w:t>
      </w:r>
    </w:p>
    <w:p>
      <w:pPr>
        <w:tabs>
          <w:tab w:val="left" w:pos="2880"/>
        </w:tabs>
        <w:spacing w:beforeLines="100" w:afterLines="100" w:line="460" w:lineRule="atLeast"/>
        <w:jc w:val="both"/>
        <w:rPr>
          <w:rFonts w:cs="宋体" w:asciiTheme="minorEastAsia" w:hAnsiTheme="minorEastAsia" w:eastAsiaTheme="minorEastAsia"/>
          <w:b/>
          <w:kern w:val="0"/>
          <w:sz w:val="24"/>
          <w:szCs w:val="24"/>
        </w:rPr>
      </w:pPr>
    </w:p>
    <w:p>
      <w:pPr>
        <w:pStyle w:val="2"/>
        <w:rPr>
          <w:rFonts w:cs="宋体" w:asciiTheme="minorEastAsia" w:hAnsiTheme="minorEastAsia" w:eastAsiaTheme="minorEastAsia"/>
          <w:b/>
          <w:kern w:val="0"/>
          <w:sz w:val="24"/>
          <w:szCs w:val="24"/>
        </w:rPr>
      </w:pPr>
    </w:p>
    <w:p>
      <w:pPr>
        <w:rPr>
          <w:rFonts w:cs="宋体" w:asciiTheme="minorEastAsia" w:hAnsiTheme="minorEastAsia" w:eastAsiaTheme="minorEastAsia"/>
          <w:b/>
          <w:kern w:val="0"/>
          <w:sz w:val="24"/>
          <w:szCs w:val="24"/>
        </w:rPr>
      </w:pPr>
    </w:p>
    <w:p>
      <w:pPr>
        <w:pStyle w:val="2"/>
        <w:rPr>
          <w:rFonts w:cs="宋体" w:asciiTheme="minorEastAsia" w:hAnsiTheme="minorEastAsia" w:eastAsiaTheme="minorEastAsia"/>
          <w:b/>
          <w:kern w:val="0"/>
          <w:sz w:val="24"/>
          <w:szCs w:val="24"/>
        </w:rPr>
      </w:pPr>
    </w:p>
    <w:p>
      <w:pPr>
        <w:rPr>
          <w:rFonts w:cs="宋体" w:asciiTheme="minorEastAsia" w:hAnsiTheme="minorEastAsia" w:eastAsiaTheme="minorEastAsia"/>
          <w:b/>
          <w:kern w:val="0"/>
          <w:sz w:val="24"/>
          <w:szCs w:val="24"/>
        </w:rPr>
      </w:pPr>
    </w:p>
    <w:p>
      <w:pPr>
        <w:pStyle w:val="2"/>
        <w:rPr>
          <w:rFonts w:cs="宋体" w:asciiTheme="minorEastAsia" w:hAnsiTheme="minorEastAsia" w:eastAsiaTheme="minorEastAsia"/>
          <w:b/>
          <w:kern w:val="0"/>
          <w:sz w:val="24"/>
          <w:szCs w:val="24"/>
        </w:rPr>
      </w:pPr>
    </w:p>
    <w:p>
      <w:pPr>
        <w:rPr>
          <w:rFonts w:cs="宋体" w:asciiTheme="minorEastAsia" w:hAnsiTheme="minorEastAsia" w:eastAsiaTheme="minorEastAsia"/>
          <w:b/>
          <w:kern w:val="0"/>
          <w:sz w:val="24"/>
          <w:szCs w:val="24"/>
        </w:rPr>
      </w:pPr>
    </w:p>
    <w:p>
      <w:pPr>
        <w:pStyle w:val="2"/>
        <w:rPr>
          <w:rFonts w:cs="宋体" w:asciiTheme="minorEastAsia" w:hAnsiTheme="minorEastAsia" w:eastAsiaTheme="minorEastAsia"/>
          <w:b/>
          <w:kern w:val="0"/>
          <w:sz w:val="24"/>
          <w:szCs w:val="24"/>
        </w:rPr>
      </w:pPr>
    </w:p>
    <w:p>
      <w:pPr>
        <w:rPr>
          <w:rFonts w:cs="宋体" w:asciiTheme="minorEastAsia" w:hAnsiTheme="minorEastAsia" w:eastAsiaTheme="minorEastAsia"/>
          <w:b/>
          <w:kern w:val="0"/>
          <w:sz w:val="24"/>
          <w:szCs w:val="24"/>
        </w:rPr>
      </w:pPr>
    </w:p>
    <w:p>
      <w:pPr>
        <w:pStyle w:val="2"/>
        <w:rPr>
          <w:rFonts w:cs="宋体" w:asciiTheme="minorEastAsia" w:hAnsiTheme="minorEastAsia" w:eastAsiaTheme="minorEastAsia"/>
          <w:b/>
          <w:kern w:val="0"/>
          <w:sz w:val="24"/>
          <w:szCs w:val="24"/>
        </w:rPr>
      </w:pPr>
    </w:p>
    <w:p>
      <w:pPr>
        <w:rPr>
          <w:rFonts w:cs="宋体" w:asciiTheme="minorEastAsia" w:hAnsiTheme="minorEastAsia" w:eastAsiaTheme="minorEastAsia"/>
          <w:b/>
          <w:kern w:val="0"/>
          <w:sz w:val="24"/>
          <w:szCs w:val="24"/>
        </w:rPr>
      </w:pPr>
    </w:p>
    <w:p>
      <w:pPr>
        <w:pStyle w:val="2"/>
        <w:rPr>
          <w:rFonts w:cs="宋体" w:asciiTheme="minorEastAsia" w:hAnsiTheme="minorEastAsia" w:eastAsiaTheme="minorEastAsia"/>
          <w:b/>
          <w:kern w:val="0"/>
          <w:sz w:val="24"/>
          <w:szCs w:val="24"/>
        </w:rPr>
      </w:pPr>
    </w:p>
    <w:p/>
    <w:p>
      <w:pPr>
        <w:tabs>
          <w:tab w:val="left" w:pos="2880"/>
        </w:tabs>
        <w:spacing w:beforeLines="100" w:afterLines="100"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（附件六）产品简要说明一览表</w:t>
      </w:r>
    </w:p>
    <w:p>
      <w:pPr>
        <w:tabs>
          <w:tab w:val="left" w:pos="5100"/>
        </w:tabs>
        <w:spacing w:line="440" w:lineRule="exact"/>
        <w:ind w:firstLine="352" w:firstLineChars="147"/>
        <w:rPr>
          <w:rFonts w:asciiTheme="minorEastAsia" w:hAnsiTheme="minorEastAsia" w:eastAsiaTheme="minorEastAsia"/>
          <w:bCs/>
          <w:sz w:val="24"/>
          <w:szCs w:val="24"/>
        </w:rPr>
      </w:pPr>
      <w:r>
        <w:rPr>
          <w:rFonts w:hint="eastAsia" w:asciiTheme="minorEastAsia" w:hAnsiTheme="minorEastAsia" w:eastAsiaTheme="minorEastAsia"/>
          <w:bCs/>
          <w:sz w:val="24"/>
          <w:szCs w:val="24"/>
        </w:rPr>
        <w:t>项目名称：</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投标单位名称：</w:t>
      </w:r>
      <w:r>
        <w:rPr>
          <w:rFonts w:hint="eastAsia" w:asciiTheme="minorEastAsia" w:hAnsiTheme="minorEastAsia" w:eastAsiaTheme="minorEastAsia"/>
          <w:sz w:val="24"/>
          <w:szCs w:val="24"/>
          <w:u w:val="single"/>
        </w:rPr>
        <w:t xml:space="preserve">        　　　　 　  </w:t>
      </w:r>
    </w:p>
    <w:p>
      <w:pPr>
        <w:pStyle w:val="65"/>
        <w:spacing w:line="440" w:lineRule="exact"/>
        <w:ind w:left="208" w:leftChars="99" w:firstLine="120" w:firstLineChars="50"/>
        <w:jc w:val="both"/>
        <w:rPr>
          <w:rFonts w:asciiTheme="minorEastAsia" w:hAnsiTheme="minorEastAsia" w:eastAsiaTheme="minorEastAsia"/>
          <w:bCs/>
          <w:color w:val="auto"/>
          <w:kern w:val="2"/>
        </w:rPr>
      </w:pPr>
      <w:r>
        <w:rPr>
          <w:rFonts w:hint="eastAsia" w:asciiTheme="minorEastAsia" w:hAnsiTheme="minorEastAsia" w:eastAsiaTheme="minorEastAsia"/>
          <w:bCs/>
          <w:color w:val="auto"/>
          <w:kern w:val="2"/>
        </w:rPr>
        <w:t>招标编号：</w:t>
      </w:r>
      <w:r>
        <w:rPr>
          <w:rFonts w:hint="eastAsia" w:asciiTheme="minorEastAsia" w:hAnsiTheme="minorEastAsia" w:eastAsiaTheme="minorEastAsia"/>
          <w:u w:val="single"/>
        </w:rPr>
        <w:t xml:space="preserve">        　　　　 　  </w:t>
      </w:r>
      <w:r>
        <w:rPr>
          <w:rFonts w:hint="eastAsia" w:asciiTheme="minorEastAsia" w:hAnsiTheme="minorEastAsia" w:eastAsiaTheme="minorEastAsia"/>
          <w:bCs/>
          <w:color w:val="auto"/>
          <w:kern w:val="2"/>
        </w:rPr>
        <w:t xml:space="preserve">         </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5"/>
        <w:gridCol w:w="2373"/>
        <w:gridCol w:w="2101"/>
        <w:gridCol w:w="1437"/>
        <w:gridCol w:w="1610"/>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179"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名称</w:t>
            </w:r>
          </w:p>
        </w:tc>
        <w:tc>
          <w:tcPr>
            <w:tcW w:w="104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规格及型号</w:t>
            </w:r>
          </w:p>
        </w:tc>
        <w:tc>
          <w:tcPr>
            <w:tcW w:w="71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数量</w:t>
            </w:r>
          </w:p>
        </w:tc>
        <w:tc>
          <w:tcPr>
            <w:tcW w:w="800"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综合单价</w:t>
            </w:r>
          </w:p>
        </w:tc>
        <w:tc>
          <w:tcPr>
            <w:tcW w:w="713"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品牌及</w:t>
            </w:r>
          </w:p>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179"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044"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714"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800"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713"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179"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044"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714"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800"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713"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1179"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044"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714"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800"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713"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bl>
    <w:p>
      <w:pPr>
        <w:tabs>
          <w:tab w:val="left" w:pos="2880"/>
        </w:tabs>
        <w:spacing w:line="460" w:lineRule="atLeast"/>
        <w:jc w:val="center"/>
        <w:rPr>
          <w:rFonts w:asciiTheme="minorEastAsia" w:hAnsiTheme="minorEastAsia" w:eastAsiaTheme="minorEastAsia"/>
          <w:sz w:val="24"/>
          <w:szCs w:val="24"/>
        </w:rPr>
      </w:pPr>
    </w:p>
    <w:p>
      <w:pPr>
        <w:pStyle w:val="24"/>
        <w:ind w:firstLine="480"/>
        <w:rPr>
          <w:rFonts w:asciiTheme="minorEastAsia" w:hAnsiTheme="minorEastAsia" w:eastAsiaTheme="minorEastAsia"/>
          <w:szCs w:val="24"/>
        </w:rPr>
      </w:pPr>
    </w:p>
    <w:p>
      <w:pPr>
        <w:pStyle w:val="24"/>
        <w:ind w:left="0" w:leftChars="0" w:firstLine="0" w:firstLineChars="0"/>
        <w:rPr>
          <w:rFonts w:asciiTheme="minorEastAsia" w:hAnsiTheme="minorEastAsia" w:eastAsiaTheme="minorEastAsia"/>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（附件七）备品、备件清单</w:t>
      </w:r>
    </w:p>
    <w:p>
      <w:pPr>
        <w:tabs>
          <w:tab w:val="left" w:pos="5100"/>
        </w:tabs>
        <w:spacing w:line="440" w:lineRule="exact"/>
        <w:ind w:firstLine="352" w:firstLineChars="147"/>
        <w:rPr>
          <w:rFonts w:asciiTheme="minorEastAsia" w:hAnsiTheme="minorEastAsia" w:eastAsiaTheme="minorEastAsia"/>
          <w:bCs/>
          <w:sz w:val="24"/>
          <w:szCs w:val="24"/>
        </w:rPr>
      </w:pPr>
      <w:r>
        <w:rPr>
          <w:rFonts w:hint="eastAsia" w:asciiTheme="minorEastAsia" w:hAnsiTheme="minorEastAsia" w:eastAsiaTheme="minorEastAsia"/>
          <w:bCs/>
          <w:sz w:val="24"/>
          <w:szCs w:val="24"/>
        </w:rPr>
        <w:t>项目名称：</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投标单位名称：</w:t>
      </w:r>
      <w:r>
        <w:rPr>
          <w:rFonts w:hint="eastAsia" w:asciiTheme="minorEastAsia" w:hAnsiTheme="minorEastAsia" w:eastAsiaTheme="minorEastAsia"/>
          <w:sz w:val="24"/>
          <w:szCs w:val="24"/>
          <w:u w:val="single"/>
        </w:rPr>
        <w:t xml:space="preserve">        　　　　 　  </w:t>
      </w:r>
    </w:p>
    <w:p>
      <w:pPr>
        <w:pStyle w:val="65"/>
        <w:spacing w:line="440" w:lineRule="exact"/>
        <w:ind w:left="208" w:leftChars="99" w:firstLine="120" w:firstLineChars="50"/>
        <w:jc w:val="both"/>
        <w:rPr>
          <w:rFonts w:asciiTheme="minorEastAsia" w:hAnsiTheme="minorEastAsia" w:eastAsiaTheme="minorEastAsia"/>
          <w:bCs/>
          <w:color w:val="auto"/>
          <w:kern w:val="2"/>
        </w:rPr>
      </w:pPr>
      <w:r>
        <w:rPr>
          <w:rFonts w:hint="eastAsia" w:asciiTheme="minorEastAsia" w:hAnsiTheme="minorEastAsia" w:eastAsiaTheme="minorEastAsia"/>
          <w:bCs/>
          <w:color w:val="auto"/>
          <w:kern w:val="2"/>
        </w:rPr>
        <w:t>招标编号：</w:t>
      </w:r>
      <w:r>
        <w:rPr>
          <w:rFonts w:hint="eastAsia" w:asciiTheme="minorEastAsia" w:hAnsiTheme="minorEastAsia" w:eastAsiaTheme="minorEastAsia"/>
          <w:u w:val="single"/>
        </w:rPr>
        <w:t xml:space="preserve">        　　　　 　  </w:t>
      </w:r>
      <w:r>
        <w:rPr>
          <w:rFonts w:hint="eastAsia" w:asciiTheme="minorEastAsia" w:hAnsiTheme="minorEastAsia" w:eastAsiaTheme="minorEastAsia"/>
          <w:bCs/>
          <w:color w:val="auto"/>
          <w:kern w:val="2"/>
        </w:rPr>
        <w:t xml:space="preserve">    </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5"/>
        <w:gridCol w:w="2373"/>
        <w:gridCol w:w="2101"/>
        <w:gridCol w:w="1437"/>
        <w:gridCol w:w="1610"/>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179"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名称</w:t>
            </w:r>
          </w:p>
        </w:tc>
        <w:tc>
          <w:tcPr>
            <w:tcW w:w="104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规格及型号</w:t>
            </w:r>
          </w:p>
        </w:tc>
        <w:tc>
          <w:tcPr>
            <w:tcW w:w="71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数量</w:t>
            </w:r>
          </w:p>
        </w:tc>
        <w:tc>
          <w:tcPr>
            <w:tcW w:w="800"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综合单价</w:t>
            </w:r>
          </w:p>
        </w:tc>
        <w:tc>
          <w:tcPr>
            <w:tcW w:w="713"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合计金额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179"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044"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714"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800"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713"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179"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044"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714"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800"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713"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1179"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044"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714"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800"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713"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bl>
    <w:p>
      <w:pPr>
        <w:jc w:val="center"/>
        <w:rPr>
          <w:rFonts w:asciiTheme="minorEastAsia" w:hAnsiTheme="minorEastAsia" w:eastAsiaTheme="minorEastAsia"/>
          <w:bCs/>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（附件八）规格、技术参数偏离表</w:t>
      </w:r>
    </w:p>
    <w:p>
      <w:pPr>
        <w:spacing w:line="440" w:lineRule="exac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投标人名称（公章）：</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招标编号：</w:t>
      </w:r>
    </w:p>
    <w:p>
      <w:pPr>
        <w:spacing w:line="440" w:lineRule="exac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项目名称：</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1777"/>
        <w:gridCol w:w="2099"/>
        <w:gridCol w:w="2443"/>
        <w:gridCol w:w="1757"/>
        <w:gridCol w:w="1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42"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777"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采购文件规格条目号</w:t>
            </w:r>
          </w:p>
        </w:tc>
        <w:tc>
          <w:tcPr>
            <w:tcW w:w="2099"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招标规格</w:t>
            </w:r>
          </w:p>
        </w:tc>
        <w:tc>
          <w:tcPr>
            <w:tcW w:w="2443"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投标规格</w:t>
            </w:r>
          </w:p>
        </w:tc>
        <w:tc>
          <w:tcPr>
            <w:tcW w:w="1757"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偏离</w:t>
            </w:r>
          </w:p>
        </w:tc>
        <w:tc>
          <w:tcPr>
            <w:tcW w:w="1244"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2"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777"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099"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443"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757"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244"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2"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777"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099"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443"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757"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244"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2"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1777"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099"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443"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757"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244"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2"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777"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099"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443"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757"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244"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bl>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注：与采购文件要求逐条对应填写。</w:t>
      </w:r>
    </w:p>
    <w:p>
      <w:pPr>
        <w:spacing w:line="440" w:lineRule="exac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投标人代表签字：</w:t>
      </w:r>
      <w:r>
        <w:rPr>
          <w:rFonts w:hint="eastAsia" w:asciiTheme="minorEastAsia" w:hAnsiTheme="minorEastAsia" w:eastAsiaTheme="minorEastAsia"/>
          <w:sz w:val="24"/>
          <w:szCs w:val="24"/>
          <w:u w:val="single"/>
        </w:rPr>
        <w:t>　　　　 　　　　 　</w:t>
      </w:r>
    </w:p>
    <w:p>
      <w:pPr>
        <w:spacing w:line="440" w:lineRule="exact"/>
        <w:jc w:val="center"/>
        <w:rPr>
          <w:rFonts w:asciiTheme="minorEastAsia" w:hAnsiTheme="minorEastAsia" w:eastAsiaTheme="minorEastAsia"/>
          <w:bCs/>
          <w:sz w:val="24"/>
          <w:szCs w:val="24"/>
        </w:rPr>
      </w:pPr>
      <w:r>
        <w:rPr>
          <w:rFonts w:hint="eastAsia" w:asciiTheme="minorEastAsia" w:hAnsiTheme="minorEastAsia" w:eastAsiaTheme="minorEastAsia"/>
          <w:sz w:val="24"/>
          <w:szCs w:val="24"/>
        </w:rPr>
        <w:t>日期：</w:t>
      </w:r>
      <w:r>
        <w:rPr>
          <w:rFonts w:hint="eastAsia" w:asciiTheme="minorEastAsia" w:hAnsiTheme="minorEastAsia" w:eastAsiaTheme="minorEastAsia"/>
          <w:bCs/>
          <w:sz w:val="24"/>
          <w:szCs w:val="24"/>
        </w:rPr>
        <w:t>20 年</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月</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日</w:t>
      </w: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（附件九）商务条款偏离表</w:t>
      </w:r>
    </w:p>
    <w:p>
      <w:pPr>
        <w:spacing w:line="440" w:lineRule="exact"/>
        <w:ind w:firstLine="120" w:firstLineChars="5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投标人名称（公章）：</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招标编号：</w:t>
      </w:r>
      <w:r>
        <w:rPr>
          <w:rFonts w:hint="eastAsia" w:asciiTheme="minorEastAsia" w:hAnsiTheme="minorEastAsia" w:eastAsiaTheme="minorEastAsia"/>
          <w:sz w:val="24"/>
          <w:szCs w:val="24"/>
          <w:u w:val="single"/>
        </w:rPr>
        <w:t xml:space="preserve">         　　　　　</w:t>
      </w:r>
    </w:p>
    <w:p>
      <w:pPr>
        <w:spacing w:line="440" w:lineRule="exact"/>
        <w:ind w:firstLine="120" w:firstLineChars="5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项目名称：</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1636"/>
        <w:gridCol w:w="2509"/>
        <w:gridCol w:w="2946"/>
        <w:gridCol w:w="2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91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636"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采购文件</w:t>
            </w:r>
          </w:p>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条目号</w:t>
            </w:r>
          </w:p>
        </w:tc>
        <w:tc>
          <w:tcPr>
            <w:tcW w:w="2509"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采购文件的商务条款</w:t>
            </w:r>
          </w:p>
        </w:tc>
        <w:tc>
          <w:tcPr>
            <w:tcW w:w="2946"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投标文件的商务条款</w:t>
            </w:r>
          </w:p>
        </w:tc>
        <w:tc>
          <w:tcPr>
            <w:tcW w:w="2061"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10"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636"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509" w:type="dxa"/>
          </w:tcPr>
          <w:p>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交货期</w:t>
            </w:r>
          </w:p>
        </w:tc>
        <w:tc>
          <w:tcPr>
            <w:tcW w:w="2946"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061"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10" w:type="dxa"/>
          </w:tcPr>
          <w:p>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w:t>
            </w:r>
          </w:p>
        </w:tc>
        <w:tc>
          <w:tcPr>
            <w:tcW w:w="1636"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509" w:type="dxa"/>
          </w:tcPr>
          <w:p>
            <w:pPr>
              <w:keepNext w:val="0"/>
              <w:keepLines w:val="0"/>
              <w:suppressLineNumbers w:val="0"/>
              <w:spacing w:before="0" w:beforeAutospacing="0" w:after="0" w:afterAutospacing="0" w:line="440" w:lineRule="exact"/>
              <w:ind w:left="0" w:right="0"/>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质保期</w:t>
            </w:r>
          </w:p>
        </w:tc>
        <w:tc>
          <w:tcPr>
            <w:tcW w:w="2946"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061"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910"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636"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509" w:type="dxa"/>
            <w:vAlign w:val="top"/>
          </w:tcPr>
          <w:p>
            <w:pPr>
              <w:keepNext w:val="0"/>
              <w:keepLines w:val="0"/>
              <w:suppressLineNumbers w:val="0"/>
              <w:spacing w:before="0" w:beforeAutospacing="0" w:after="0" w:afterAutospacing="0" w:line="440" w:lineRule="exact"/>
              <w:ind w:left="0" w:leftChars="0" w:right="0" w:rightChars="0"/>
              <w:rPr>
                <w:rFonts w:cs="Times New Roman" w:asciiTheme="minorEastAsia" w:hAnsiTheme="minorEastAsia" w:eastAsiaTheme="minorEastAsia"/>
                <w:kern w:val="2"/>
                <w:sz w:val="24"/>
                <w:szCs w:val="24"/>
                <w:lang w:val="en-US" w:eastAsia="zh-CN" w:bidi="ar-SA"/>
              </w:rPr>
            </w:pPr>
            <w:r>
              <w:rPr>
                <w:rFonts w:hint="eastAsia" w:asciiTheme="minorEastAsia" w:hAnsiTheme="minorEastAsia" w:eastAsiaTheme="minorEastAsia"/>
                <w:sz w:val="24"/>
                <w:szCs w:val="24"/>
              </w:rPr>
              <w:t>付款方式</w:t>
            </w:r>
          </w:p>
        </w:tc>
        <w:tc>
          <w:tcPr>
            <w:tcW w:w="2946"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061"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10"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1636"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509" w:type="dxa"/>
            <w:vAlign w:val="top"/>
          </w:tcPr>
          <w:p>
            <w:pPr>
              <w:keepNext w:val="0"/>
              <w:keepLines w:val="0"/>
              <w:suppressLineNumbers w:val="0"/>
              <w:spacing w:before="0" w:beforeAutospacing="0" w:after="0" w:afterAutospacing="0" w:line="440" w:lineRule="exact"/>
              <w:ind w:left="0" w:leftChars="0" w:right="0" w:rightChars="0"/>
              <w:rPr>
                <w:rFonts w:cs="Times New Roman" w:asciiTheme="minorEastAsia" w:hAnsiTheme="minorEastAsia" w:eastAsiaTheme="minorEastAsia"/>
                <w:kern w:val="2"/>
                <w:sz w:val="24"/>
                <w:szCs w:val="24"/>
                <w:lang w:val="en-US" w:eastAsia="zh-CN" w:bidi="ar-SA"/>
              </w:rPr>
            </w:pPr>
            <w:r>
              <w:rPr>
                <w:rFonts w:hint="eastAsia" w:asciiTheme="minorEastAsia" w:hAnsiTheme="minorEastAsia" w:eastAsiaTheme="minorEastAsia"/>
                <w:sz w:val="24"/>
                <w:szCs w:val="24"/>
              </w:rPr>
              <w:t>履约保证金</w:t>
            </w:r>
          </w:p>
        </w:tc>
        <w:tc>
          <w:tcPr>
            <w:tcW w:w="2946"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061"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10"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636"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509" w:type="dxa"/>
            <w:vAlign w:val="top"/>
          </w:tcPr>
          <w:p>
            <w:pPr>
              <w:keepNext w:val="0"/>
              <w:keepLines w:val="0"/>
              <w:suppressLineNumbers w:val="0"/>
              <w:spacing w:before="0" w:beforeAutospacing="0" w:after="0" w:afterAutospacing="0" w:line="440" w:lineRule="exact"/>
              <w:ind w:left="0" w:leftChars="0" w:right="0" w:rightChars="0"/>
              <w:rPr>
                <w:rFonts w:cs="Times New Roman" w:asciiTheme="minorEastAsia" w:hAnsiTheme="minorEastAsia" w:eastAsiaTheme="minorEastAsia"/>
                <w:kern w:val="2"/>
                <w:sz w:val="24"/>
                <w:szCs w:val="24"/>
                <w:lang w:val="en-US" w:eastAsia="zh-CN" w:bidi="ar-SA"/>
              </w:rPr>
            </w:pPr>
            <w:r>
              <w:rPr>
                <w:rFonts w:hint="eastAsia" w:asciiTheme="minorEastAsia" w:hAnsiTheme="minorEastAsia" w:eastAsiaTheme="minorEastAsia"/>
                <w:sz w:val="24"/>
                <w:szCs w:val="24"/>
              </w:rPr>
              <w:t>…</w:t>
            </w:r>
          </w:p>
        </w:tc>
        <w:tc>
          <w:tcPr>
            <w:tcW w:w="2946"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061"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bl>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投标人代表签字：</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日期：20年</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日　</w:t>
      </w: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lang w:eastAsia="zh-CN"/>
        </w:rPr>
      </w:pPr>
      <w:r>
        <w:rPr>
          <w:rFonts w:hint="eastAsia" w:cs="宋体" w:asciiTheme="minorEastAsia" w:hAnsiTheme="minorEastAsia" w:eastAsiaTheme="minorEastAsia"/>
          <w:b/>
          <w:kern w:val="0"/>
          <w:sz w:val="24"/>
          <w:szCs w:val="24"/>
        </w:rPr>
        <w:t>（附件十）项目负责人简历表及拟投入本项目主要成员表</w:t>
      </w:r>
      <w:r>
        <w:rPr>
          <w:rFonts w:hint="eastAsia" w:cs="宋体" w:asciiTheme="minorEastAsia" w:hAnsiTheme="minorEastAsia" w:eastAsiaTheme="minorEastAsia"/>
          <w:b/>
          <w:kern w:val="0"/>
          <w:sz w:val="24"/>
          <w:szCs w:val="24"/>
          <w:lang w:eastAsia="zh-CN"/>
        </w:rPr>
        <w:t>（</w:t>
      </w:r>
      <w:r>
        <w:rPr>
          <w:rFonts w:hint="eastAsia" w:cs="宋体" w:asciiTheme="minorEastAsia" w:hAnsiTheme="minorEastAsia" w:eastAsiaTheme="minorEastAsia"/>
          <w:b/>
          <w:kern w:val="0"/>
          <w:sz w:val="24"/>
          <w:szCs w:val="24"/>
          <w:lang w:val="en-US" w:eastAsia="zh-CN"/>
        </w:rPr>
        <w:t>选填</w:t>
      </w:r>
      <w:r>
        <w:rPr>
          <w:rFonts w:hint="eastAsia" w:cs="宋体" w:asciiTheme="minorEastAsia" w:hAnsiTheme="minorEastAsia" w:eastAsiaTheme="minorEastAsia"/>
          <w:b/>
          <w:kern w:val="0"/>
          <w:sz w:val="24"/>
          <w:szCs w:val="24"/>
          <w:lang w:eastAsia="zh-CN"/>
        </w:rPr>
        <w:t>）</w:t>
      </w:r>
    </w:p>
    <w:p>
      <w:pPr>
        <w:numPr>
          <w:ilvl w:val="0"/>
          <w:numId w:val="11"/>
        </w:numPr>
        <w:spacing w:line="440" w:lineRule="exact"/>
        <w:rPr>
          <w:rFonts w:asciiTheme="minorEastAsia" w:hAnsiTheme="minorEastAsia" w:eastAsiaTheme="minorEastAsia"/>
          <w:b/>
          <w:sz w:val="24"/>
          <w:szCs w:val="24"/>
        </w:rPr>
      </w:pPr>
      <w:r>
        <w:rPr>
          <w:rFonts w:hint="eastAsia" w:asciiTheme="minorEastAsia" w:hAnsiTheme="minorEastAsia" w:eastAsiaTheme="minorEastAsia"/>
          <w:b/>
          <w:sz w:val="24"/>
          <w:szCs w:val="24"/>
        </w:rPr>
        <w:t>项目负责人简历表</w:t>
      </w:r>
    </w:p>
    <w:tbl>
      <w:tblPr>
        <w:tblStyle w:val="25"/>
        <w:tblW w:w="0" w:type="auto"/>
        <w:jc w:val="center"/>
        <w:tblLayout w:type="fixed"/>
        <w:tblCellMar>
          <w:top w:w="0" w:type="dxa"/>
          <w:left w:w="108" w:type="dxa"/>
          <w:bottom w:w="0" w:type="dxa"/>
          <w:right w:w="108" w:type="dxa"/>
        </w:tblCellMar>
      </w:tblPr>
      <w:tblGrid>
        <w:gridCol w:w="1571"/>
        <w:gridCol w:w="2473"/>
        <w:gridCol w:w="1026"/>
        <w:gridCol w:w="1095"/>
        <w:gridCol w:w="1751"/>
        <w:gridCol w:w="2405"/>
      </w:tblGrid>
      <w:tr>
        <w:tblPrEx>
          <w:tblCellMar>
            <w:top w:w="0" w:type="dxa"/>
            <w:left w:w="108" w:type="dxa"/>
            <w:bottom w:w="0" w:type="dxa"/>
            <w:right w:w="108" w:type="dxa"/>
          </w:tblCellMar>
        </w:tblPrEx>
        <w:trPr>
          <w:jc w:val="center"/>
        </w:trPr>
        <w:tc>
          <w:tcPr>
            <w:tcW w:w="1571"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姓名</w:t>
            </w:r>
          </w:p>
        </w:tc>
        <w:tc>
          <w:tcPr>
            <w:tcW w:w="2473"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026"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年龄</w:t>
            </w:r>
          </w:p>
        </w:tc>
        <w:tc>
          <w:tcPr>
            <w:tcW w:w="1095"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751"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身份证号码</w:t>
            </w:r>
          </w:p>
        </w:tc>
        <w:tc>
          <w:tcPr>
            <w:tcW w:w="2405"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CellMar>
            <w:top w:w="0" w:type="dxa"/>
            <w:left w:w="108" w:type="dxa"/>
            <w:bottom w:w="0" w:type="dxa"/>
            <w:right w:w="108" w:type="dxa"/>
          </w:tblCellMar>
        </w:tblPrEx>
        <w:trPr>
          <w:jc w:val="center"/>
        </w:trPr>
        <w:tc>
          <w:tcPr>
            <w:tcW w:w="1571"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毕业学校</w:t>
            </w:r>
          </w:p>
        </w:tc>
        <w:tc>
          <w:tcPr>
            <w:tcW w:w="4594" w:type="dxa"/>
            <w:gridSpan w:val="3"/>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751"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专     业</w:t>
            </w:r>
          </w:p>
        </w:tc>
        <w:tc>
          <w:tcPr>
            <w:tcW w:w="2405"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CellMar>
            <w:top w:w="0" w:type="dxa"/>
            <w:left w:w="108" w:type="dxa"/>
            <w:bottom w:w="0" w:type="dxa"/>
            <w:right w:w="108" w:type="dxa"/>
          </w:tblCellMar>
        </w:tblPrEx>
        <w:trPr>
          <w:jc w:val="center"/>
        </w:trPr>
        <w:tc>
          <w:tcPr>
            <w:tcW w:w="1571"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学位</w:t>
            </w:r>
          </w:p>
        </w:tc>
        <w:tc>
          <w:tcPr>
            <w:tcW w:w="2473"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026"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职称</w:t>
            </w:r>
          </w:p>
        </w:tc>
        <w:tc>
          <w:tcPr>
            <w:tcW w:w="1095"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751"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职     务</w:t>
            </w:r>
          </w:p>
        </w:tc>
        <w:tc>
          <w:tcPr>
            <w:tcW w:w="2405"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CellMar>
            <w:top w:w="0" w:type="dxa"/>
            <w:left w:w="108" w:type="dxa"/>
            <w:bottom w:w="0" w:type="dxa"/>
            <w:right w:w="108" w:type="dxa"/>
          </w:tblCellMar>
        </w:tblPrEx>
        <w:trPr>
          <w:jc w:val="center"/>
        </w:trPr>
        <w:tc>
          <w:tcPr>
            <w:tcW w:w="1571"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现所在机构或部门</w:t>
            </w:r>
          </w:p>
        </w:tc>
        <w:tc>
          <w:tcPr>
            <w:tcW w:w="4594" w:type="dxa"/>
            <w:gridSpan w:val="3"/>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75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服务时间</w:t>
            </w:r>
          </w:p>
        </w:tc>
        <w:tc>
          <w:tcPr>
            <w:tcW w:w="2405"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CellMar>
            <w:top w:w="0" w:type="dxa"/>
            <w:left w:w="108" w:type="dxa"/>
            <w:bottom w:w="0" w:type="dxa"/>
            <w:right w:w="108" w:type="dxa"/>
          </w:tblCellMar>
        </w:tblPrEx>
        <w:trPr>
          <w:jc w:val="center"/>
        </w:trPr>
        <w:tc>
          <w:tcPr>
            <w:tcW w:w="157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主要经历</w:t>
            </w:r>
          </w:p>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8750" w:type="dxa"/>
            <w:gridSpan w:val="5"/>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CellMar>
            <w:top w:w="0" w:type="dxa"/>
            <w:left w:w="108" w:type="dxa"/>
            <w:bottom w:w="0" w:type="dxa"/>
            <w:right w:w="108" w:type="dxa"/>
          </w:tblCellMar>
        </w:tblPrEx>
        <w:trPr>
          <w:jc w:val="center"/>
        </w:trPr>
        <w:tc>
          <w:tcPr>
            <w:tcW w:w="1571"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日期</w:t>
            </w:r>
          </w:p>
        </w:tc>
        <w:tc>
          <w:tcPr>
            <w:tcW w:w="3499" w:type="dxa"/>
            <w:gridSpan w:val="2"/>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参加过的项目名称</w:t>
            </w:r>
          </w:p>
        </w:tc>
        <w:tc>
          <w:tcPr>
            <w:tcW w:w="2846" w:type="dxa"/>
            <w:gridSpan w:val="2"/>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担任何职务</w:t>
            </w:r>
          </w:p>
        </w:tc>
        <w:tc>
          <w:tcPr>
            <w:tcW w:w="2405"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备注</w:t>
            </w:r>
          </w:p>
        </w:tc>
      </w:tr>
      <w:tr>
        <w:tblPrEx>
          <w:tblCellMar>
            <w:top w:w="0" w:type="dxa"/>
            <w:left w:w="108" w:type="dxa"/>
            <w:bottom w:w="0" w:type="dxa"/>
            <w:right w:w="108" w:type="dxa"/>
          </w:tblCellMar>
        </w:tblPrEx>
        <w:trPr>
          <w:jc w:val="center"/>
        </w:trPr>
        <w:tc>
          <w:tcPr>
            <w:tcW w:w="1571"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3499" w:type="dxa"/>
            <w:gridSpan w:val="2"/>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846" w:type="dxa"/>
            <w:gridSpan w:val="2"/>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405"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CellMar>
            <w:top w:w="0" w:type="dxa"/>
            <w:left w:w="108" w:type="dxa"/>
            <w:bottom w:w="0" w:type="dxa"/>
            <w:right w:w="108" w:type="dxa"/>
          </w:tblCellMar>
        </w:tblPrEx>
        <w:trPr>
          <w:jc w:val="center"/>
        </w:trPr>
        <w:tc>
          <w:tcPr>
            <w:tcW w:w="1571"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3499" w:type="dxa"/>
            <w:gridSpan w:val="2"/>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846" w:type="dxa"/>
            <w:gridSpan w:val="2"/>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405"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CellMar>
            <w:top w:w="0" w:type="dxa"/>
            <w:left w:w="108" w:type="dxa"/>
            <w:bottom w:w="0" w:type="dxa"/>
            <w:right w:w="108" w:type="dxa"/>
          </w:tblCellMar>
        </w:tblPrEx>
        <w:trPr>
          <w:jc w:val="center"/>
        </w:trPr>
        <w:tc>
          <w:tcPr>
            <w:tcW w:w="1571"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3499" w:type="dxa"/>
            <w:gridSpan w:val="2"/>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846" w:type="dxa"/>
            <w:gridSpan w:val="2"/>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405"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bl>
    <w:p>
      <w:pPr>
        <w:autoSpaceDE w:val="0"/>
        <w:autoSpaceDN w:val="0"/>
        <w:adjustRightInd w:val="0"/>
        <w:spacing w:line="440" w:lineRule="exact"/>
        <w:rPr>
          <w:rFonts w:hint="eastAsia" w:asciiTheme="minorEastAsia" w:hAnsiTheme="minorEastAsia" w:eastAsiaTheme="minorEastAsia"/>
          <w:b/>
          <w:bCs/>
          <w:sz w:val="24"/>
          <w:szCs w:val="24"/>
        </w:rPr>
      </w:pPr>
    </w:p>
    <w:p>
      <w:pPr>
        <w:autoSpaceDE w:val="0"/>
        <w:autoSpaceDN w:val="0"/>
        <w:adjustRightInd w:val="0"/>
        <w:spacing w:line="440" w:lineRule="exact"/>
        <w:rPr>
          <w:rFonts w:hint="eastAsia" w:asciiTheme="minorEastAsia" w:hAnsiTheme="minorEastAsia" w:eastAsiaTheme="minorEastAsia"/>
          <w:b/>
          <w:bCs/>
          <w:sz w:val="24"/>
          <w:szCs w:val="24"/>
        </w:rPr>
      </w:pPr>
    </w:p>
    <w:p>
      <w:pPr>
        <w:autoSpaceDE w:val="0"/>
        <w:autoSpaceDN w:val="0"/>
        <w:adjustRightInd w:val="0"/>
        <w:spacing w:line="440" w:lineRule="exact"/>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2、拟投入本项目的主要成员表</w:t>
      </w:r>
    </w:p>
    <w:tbl>
      <w:tblPr>
        <w:tblStyle w:val="25"/>
        <w:tblW w:w="0" w:type="auto"/>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358"/>
        <w:gridCol w:w="2083"/>
        <w:gridCol w:w="1980"/>
        <w:gridCol w:w="1837"/>
        <w:gridCol w:w="2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875"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358"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姓名</w:t>
            </w:r>
          </w:p>
        </w:tc>
        <w:tc>
          <w:tcPr>
            <w:tcW w:w="2083"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性别</w:t>
            </w:r>
          </w:p>
        </w:tc>
        <w:tc>
          <w:tcPr>
            <w:tcW w:w="1980"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职称</w:t>
            </w:r>
          </w:p>
        </w:tc>
        <w:tc>
          <w:tcPr>
            <w:tcW w:w="1837"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岗位</w:t>
            </w:r>
          </w:p>
        </w:tc>
        <w:tc>
          <w:tcPr>
            <w:tcW w:w="2049"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从事该岗时间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75"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358"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2083"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1980"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1837"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2049"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875"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358"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2083"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1980"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1837"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2049"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75"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1358"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2083"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1980"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1837"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2049"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75"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358"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2083"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1980"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1837"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2049"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r>
    </w:tbl>
    <w:p>
      <w:pPr>
        <w:spacing w:line="440" w:lineRule="exact"/>
        <w:rPr>
          <w:rFonts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（附件十一）经营业绩表</w:t>
      </w:r>
    </w:p>
    <w:p>
      <w:pPr>
        <w:spacing w:line="440" w:lineRule="exac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投标人名称（公章）：</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招标编号：</w:t>
      </w:r>
    </w:p>
    <w:p>
      <w:pPr>
        <w:spacing w:line="440" w:lineRule="exac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项目名称：</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5"/>
        <w:gridCol w:w="3842"/>
        <w:gridCol w:w="2200"/>
        <w:gridCol w:w="1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65"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地区</w:t>
            </w:r>
          </w:p>
        </w:tc>
        <w:tc>
          <w:tcPr>
            <w:tcW w:w="3842"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项目名称</w:t>
            </w:r>
          </w:p>
        </w:tc>
        <w:tc>
          <w:tcPr>
            <w:tcW w:w="2200"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金额</w:t>
            </w:r>
          </w:p>
        </w:tc>
        <w:tc>
          <w:tcPr>
            <w:tcW w:w="1755"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65"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3842"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2200"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1755"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65"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3842"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2200"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1755"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65"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3842"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2200"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1755"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65"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3842"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2200"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755"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r>
    </w:tbl>
    <w:p>
      <w:pPr>
        <w:spacing w:line="440" w:lineRule="exact"/>
        <w:rPr>
          <w:rFonts w:asciiTheme="minorEastAsia" w:hAnsiTheme="minorEastAsia" w:eastAsiaTheme="minorEastAsia"/>
          <w:b/>
          <w:sz w:val="24"/>
          <w:szCs w:val="24"/>
        </w:rPr>
      </w:pPr>
      <w:r>
        <w:rPr>
          <w:rFonts w:hint="eastAsia" w:asciiTheme="minorEastAsia" w:hAnsiTheme="minorEastAsia" w:eastAsiaTheme="minorEastAsia"/>
          <w:b/>
          <w:sz w:val="24"/>
          <w:szCs w:val="24"/>
        </w:rPr>
        <w:t>附成交通知书或合同</w:t>
      </w:r>
      <w:r>
        <w:rPr>
          <w:rFonts w:hint="eastAsia" w:asciiTheme="minorEastAsia" w:hAnsiTheme="minorEastAsia" w:eastAsiaTheme="minorEastAsia"/>
          <w:b/>
          <w:sz w:val="24"/>
          <w:szCs w:val="24"/>
          <w:lang w:val="en-US" w:eastAsia="zh-CN"/>
        </w:rPr>
        <w:t>关键页</w:t>
      </w:r>
      <w:r>
        <w:rPr>
          <w:rFonts w:hint="eastAsia" w:asciiTheme="minorEastAsia" w:hAnsiTheme="minorEastAsia" w:eastAsiaTheme="minorEastAsia"/>
          <w:b/>
          <w:sz w:val="24"/>
          <w:szCs w:val="24"/>
        </w:rPr>
        <w:t>复印件。</w:t>
      </w: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（附件十二）投标单位（供应商）《反商业贿赂承诺书》</w:t>
      </w:r>
    </w:p>
    <w:p>
      <w:pPr>
        <w:pStyle w:val="11"/>
        <w:spacing w:line="440" w:lineRule="exact"/>
        <w:ind w:firstLine="482"/>
        <w:rPr>
          <w:rFonts w:asciiTheme="minorEastAsia" w:hAnsiTheme="minorEastAsia" w:eastAsiaTheme="minorEastAsia"/>
          <w:sz w:val="24"/>
          <w:szCs w:val="24"/>
        </w:rPr>
      </w:pPr>
      <w:r>
        <w:rPr>
          <w:rFonts w:hint="eastAsia" w:asciiTheme="minorEastAsia" w:hAnsiTheme="minorEastAsia" w:eastAsiaTheme="minorEastAsia"/>
          <w:sz w:val="24"/>
          <w:szCs w:val="24"/>
        </w:rPr>
        <w:t>我公司承诺在</w:t>
      </w:r>
      <w:r>
        <w:rPr>
          <w:rFonts w:hint="eastAsia" w:asciiTheme="minorEastAsia" w:hAnsiTheme="minorEastAsia" w:eastAsiaTheme="minorEastAsia"/>
          <w:sz w:val="24"/>
          <w:szCs w:val="24"/>
          <w:u w:val="single"/>
        </w:rPr>
        <w:t>（项目名称、项目编号）</w:t>
      </w:r>
      <w:r>
        <w:rPr>
          <w:rFonts w:hint="eastAsia" w:asciiTheme="minorEastAsia" w:hAnsiTheme="minorEastAsia" w:eastAsiaTheme="minorEastAsia"/>
          <w:sz w:val="24"/>
          <w:szCs w:val="24"/>
        </w:rPr>
        <w:t xml:space="preserve">招标活动中，不给予采购放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pStyle w:val="11"/>
        <w:spacing w:line="440" w:lineRule="exact"/>
        <w:ind w:firstLine="482"/>
        <w:rPr>
          <w:rFonts w:asciiTheme="minorEastAsia" w:hAnsiTheme="minorEastAsia" w:eastAsiaTheme="minorEastAsia"/>
          <w:sz w:val="24"/>
          <w:szCs w:val="24"/>
        </w:rPr>
      </w:pPr>
      <w:r>
        <w:rPr>
          <w:rFonts w:hint="eastAsia" w:asciiTheme="minorEastAsia" w:hAnsiTheme="minorEastAsia" w:eastAsiaTheme="minorEastAsia"/>
          <w:sz w:val="24"/>
          <w:szCs w:val="24"/>
        </w:rPr>
        <w:t>公司法定代表人：</w:t>
      </w:r>
    </w:p>
    <w:p>
      <w:pPr>
        <w:pStyle w:val="11"/>
        <w:spacing w:line="440" w:lineRule="exact"/>
        <w:ind w:firstLine="482"/>
        <w:rPr>
          <w:rFonts w:asciiTheme="minorEastAsia" w:hAnsiTheme="minorEastAsia" w:eastAsiaTheme="minorEastAsia"/>
          <w:sz w:val="24"/>
          <w:szCs w:val="24"/>
        </w:rPr>
      </w:pPr>
      <w:r>
        <w:rPr>
          <w:rFonts w:hint="eastAsia" w:asciiTheme="minorEastAsia" w:hAnsiTheme="minorEastAsia" w:eastAsiaTheme="minorEastAsia"/>
          <w:sz w:val="24"/>
          <w:szCs w:val="24"/>
        </w:rPr>
        <w:t>法人授权代表：</w:t>
      </w:r>
    </w:p>
    <w:p>
      <w:pPr>
        <w:pStyle w:val="11"/>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日期：</w:t>
      </w:r>
    </w:p>
    <w:p>
      <w:pPr>
        <w:pStyle w:val="11"/>
        <w:spacing w:line="440" w:lineRule="exact"/>
        <w:ind w:firstLine="480" w:firstLineChars="200"/>
        <w:rPr>
          <w:rFonts w:asciiTheme="minorEastAsia" w:hAnsiTheme="minorEastAsia" w:eastAsiaTheme="minorEastAsia"/>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pStyle w:val="24"/>
        <w:ind w:firstLine="482"/>
        <w:rPr>
          <w:rFonts w:cs="宋体" w:asciiTheme="minorEastAsia" w:hAnsiTheme="minorEastAsia" w:eastAsiaTheme="minorEastAsia"/>
          <w:b/>
          <w:kern w:val="0"/>
          <w:szCs w:val="24"/>
        </w:rPr>
      </w:pPr>
    </w:p>
    <w:p>
      <w:pPr>
        <w:pStyle w:val="24"/>
        <w:ind w:firstLine="482"/>
        <w:rPr>
          <w:rFonts w:cs="宋体" w:asciiTheme="minorEastAsia" w:hAnsiTheme="minorEastAsia" w:eastAsiaTheme="minorEastAsia"/>
          <w:b/>
          <w:kern w:val="0"/>
          <w:szCs w:val="24"/>
        </w:rPr>
      </w:pPr>
    </w:p>
    <w:p>
      <w:pPr>
        <w:pStyle w:val="24"/>
        <w:ind w:firstLine="482"/>
        <w:rPr>
          <w:rFonts w:cs="宋体" w:asciiTheme="minorEastAsia" w:hAnsiTheme="minorEastAsia" w:eastAsiaTheme="minorEastAsia"/>
          <w:b/>
          <w:kern w:val="0"/>
          <w:szCs w:val="24"/>
        </w:rPr>
      </w:pPr>
    </w:p>
    <w:p>
      <w:pPr>
        <w:pStyle w:val="24"/>
        <w:ind w:firstLine="482"/>
        <w:rPr>
          <w:rFonts w:cs="宋体" w:asciiTheme="minorEastAsia" w:hAnsiTheme="minorEastAsia" w:eastAsiaTheme="minorEastAsia"/>
          <w:b/>
          <w:kern w:val="0"/>
          <w:szCs w:val="24"/>
        </w:rPr>
      </w:pPr>
    </w:p>
    <w:p>
      <w:pPr>
        <w:pStyle w:val="24"/>
        <w:ind w:left="0" w:leftChars="0" w:firstLine="0" w:firstLineChars="0"/>
        <w:rPr>
          <w:rFonts w:cs="宋体" w:asciiTheme="minorEastAsia" w:hAnsiTheme="minorEastAsia" w:eastAsiaTheme="minorEastAsia"/>
          <w:b/>
          <w:kern w:val="0"/>
          <w:szCs w:val="24"/>
        </w:rPr>
      </w:pPr>
    </w:p>
    <w:p>
      <w:pPr>
        <w:tabs>
          <w:tab w:val="left" w:pos="2880"/>
        </w:tabs>
        <w:spacing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（附件十三）售后服务体系承诺书</w:t>
      </w:r>
    </w:p>
    <w:p>
      <w:pPr>
        <w:spacing w:line="440" w:lineRule="exact"/>
        <w:jc w:val="center"/>
        <w:rPr>
          <w:rFonts w:asciiTheme="minorEastAsia" w:hAnsiTheme="minorEastAsia" w:eastAsiaTheme="minorEastAsia"/>
          <w:b/>
          <w:sz w:val="24"/>
          <w:szCs w:val="24"/>
        </w:rPr>
      </w:pPr>
    </w:p>
    <w:p>
      <w:pPr>
        <w:shd w:val="clear" w:color="auto" w:fill="FFFFFF"/>
        <w:spacing w:line="440" w:lineRule="exact"/>
        <w:ind w:firstLine="475" w:firstLineChars="198"/>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售后服务：</w:t>
      </w:r>
    </w:p>
    <w:p>
      <w:pPr>
        <w:shd w:val="clear" w:color="auto" w:fill="FFFFFF"/>
        <w:spacing w:line="440" w:lineRule="exact"/>
        <w:ind w:firstLine="475" w:firstLineChars="198"/>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投标人必须按提交的售后服务承诺书，提供售后服务。</w:t>
      </w:r>
    </w:p>
    <w:p>
      <w:pPr>
        <w:shd w:val="clear" w:color="auto" w:fill="FFFFFF"/>
        <w:spacing w:line="440" w:lineRule="exact"/>
        <w:ind w:firstLine="480" w:firstLineChars="200"/>
        <w:jc w:val="left"/>
        <w:rPr>
          <w:rFonts w:cs="宋体" w:asciiTheme="minorEastAsia" w:hAnsiTheme="minorEastAsia" w:eastAsiaTheme="minorEastAsia"/>
          <w:kern w:val="0"/>
          <w:sz w:val="24"/>
          <w:szCs w:val="24"/>
          <w:u w:val="single"/>
        </w:rPr>
      </w:pPr>
      <w:r>
        <w:rPr>
          <w:rFonts w:hint="eastAsia" w:cs="宋体" w:asciiTheme="minorEastAsia" w:hAnsiTheme="minorEastAsia" w:eastAsiaTheme="minorEastAsia"/>
          <w:kern w:val="0"/>
          <w:sz w:val="24"/>
          <w:szCs w:val="24"/>
        </w:rPr>
        <w:t>一、拟提供售后服务的项目：</w:t>
      </w:r>
    </w:p>
    <w:p>
      <w:pPr>
        <w:shd w:val="clear" w:color="auto" w:fill="FFFFFF"/>
        <w:spacing w:line="44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二、所投产品免费服务期限：</w:t>
      </w:r>
    </w:p>
    <w:p>
      <w:pPr>
        <w:shd w:val="clear" w:color="auto" w:fill="FFFFFF"/>
        <w:spacing w:line="440" w:lineRule="exact"/>
        <w:ind w:firstLine="480" w:firstLineChars="200"/>
        <w:jc w:val="left"/>
        <w:rPr>
          <w:rFonts w:cs="宋体" w:asciiTheme="minorEastAsia" w:hAnsiTheme="minorEastAsia" w:eastAsiaTheme="minorEastAsia"/>
          <w:kern w:val="0"/>
          <w:sz w:val="24"/>
          <w:szCs w:val="24"/>
          <w:u w:val="single"/>
        </w:rPr>
      </w:pPr>
      <w:r>
        <w:rPr>
          <w:rFonts w:hint="eastAsia" w:cs="宋体" w:asciiTheme="minorEastAsia" w:hAnsiTheme="minorEastAsia" w:eastAsiaTheme="minorEastAsia"/>
          <w:kern w:val="0"/>
          <w:sz w:val="24"/>
          <w:szCs w:val="24"/>
        </w:rPr>
        <w:t>三、质保期限</w:t>
      </w:r>
    </w:p>
    <w:p>
      <w:pPr>
        <w:shd w:val="clear" w:color="auto" w:fill="FFFFFF"/>
        <w:spacing w:line="440" w:lineRule="exact"/>
        <w:ind w:firstLine="480" w:firstLineChars="200"/>
        <w:jc w:val="left"/>
        <w:rPr>
          <w:rFonts w:cs="宋体" w:asciiTheme="minorEastAsia" w:hAnsiTheme="minorEastAsia" w:eastAsiaTheme="minorEastAsia"/>
          <w:kern w:val="0"/>
          <w:sz w:val="24"/>
          <w:szCs w:val="24"/>
          <w:u w:val="single"/>
        </w:rPr>
      </w:pPr>
      <w:r>
        <w:rPr>
          <w:rFonts w:hint="eastAsia" w:cs="宋体" w:asciiTheme="minorEastAsia" w:hAnsiTheme="minorEastAsia" w:eastAsiaTheme="minorEastAsia"/>
          <w:kern w:val="0"/>
          <w:sz w:val="24"/>
          <w:szCs w:val="24"/>
        </w:rPr>
        <w:t>四、售后免费服务内容：</w:t>
      </w:r>
    </w:p>
    <w:p>
      <w:pPr>
        <w:shd w:val="clear" w:color="auto" w:fill="FFFFFF"/>
        <w:spacing w:line="440" w:lineRule="exact"/>
        <w:ind w:firstLine="480" w:firstLineChars="200"/>
        <w:jc w:val="left"/>
        <w:rPr>
          <w:rFonts w:cs="宋体" w:asciiTheme="minorEastAsia" w:hAnsiTheme="minorEastAsia" w:eastAsiaTheme="minorEastAsia"/>
          <w:kern w:val="0"/>
          <w:sz w:val="24"/>
          <w:szCs w:val="24"/>
          <w:u w:val="single"/>
        </w:rPr>
      </w:pPr>
      <w:r>
        <w:rPr>
          <w:rFonts w:hint="eastAsia" w:cs="宋体" w:asciiTheme="minorEastAsia" w:hAnsiTheme="minorEastAsia" w:eastAsiaTheme="minorEastAsia"/>
          <w:kern w:val="0"/>
          <w:sz w:val="24"/>
          <w:szCs w:val="24"/>
        </w:rPr>
        <w:t>五、售后服务响应及到达现场的时间：</w:t>
      </w:r>
    </w:p>
    <w:p>
      <w:pPr>
        <w:shd w:val="clear" w:color="auto" w:fill="FFFFFF"/>
        <w:spacing w:line="440" w:lineRule="exact"/>
        <w:ind w:firstLine="480" w:firstLineChars="200"/>
        <w:jc w:val="left"/>
        <w:rPr>
          <w:rFonts w:cs="宋体" w:asciiTheme="minorEastAsia" w:hAnsiTheme="minorEastAsia" w:eastAsiaTheme="minorEastAsia"/>
          <w:kern w:val="0"/>
          <w:sz w:val="24"/>
          <w:szCs w:val="24"/>
          <w:u w:val="single"/>
        </w:rPr>
      </w:pPr>
      <w:r>
        <w:rPr>
          <w:rFonts w:hint="eastAsia" w:cs="宋体" w:asciiTheme="minorEastAsia" w:hAnsiTheme="minorEastAsia" w:eastAsiaTheme="minorEastAsia"/>
          <w:kern w:val="0"/>
          <w:sz w:val="24"/>
          <w:szCs w:val="24"/>
        </w:rPr>
        <w:t>六、售后服务机构及联系方式：</w:t>
      </w:r>
      <w:r>
        <w:rPr>
          <w:rFonts w:hint="eastAsia" w:cs="宋体" w:asciiTheme="minorEastAsia" w:hAnsiTheme="minorEastAsia" w:eastAsiaTheme="minorEastAsia"/>
          <w:kern w:val="0"/>
          <w:sz w:val="24"/>
          <w:szCs w:val="24"/>
          <w:u w:val="single"/>
        </w:rPr>
        <w:t xml:space="preserve">       （后附相关房产证明等证明材料）   </w:t>
      </w:r>
    </w:p>
    <w:p>
      <w:pPr>
        <w:shd w:val="clear" w:color="auto" w:fill="FFFFFF"/>
        <w:spacing w:line="440" w:lineRule="exact"/>
        <w:ind w:firstLine="480" w:firstLineChars="200"/>
        <w:jc w:val="left"/>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七、采购文件要求的质保期（保修期）：设备自验收合格之日起年免费质保维护。</w:t>
      </w:r>
    </w:p>
    <w:p>
      <w:pPr>
        <w:shd w:val="clear" w:color="auto" w:fill="FFFFFF"/>
        <w:spacing w:line="440" w:lineRule="exact"/>
        <w:ind w:firstLine="480" w:firstLineChars="200"/>
        <w:jc w:val="left"/>
        <w:rPr>
          <w:rFonts w:cs="宋体" w:asciiTheme="minorEastAsia" w:hAnsiTheme="minorEastAsia" w:eastAsiaTheme="minorEastAsia"/>
          <w:kern w:val="0"/>
          <w:sz w:val="24"/>
          <w:szCs w:val="24"/>
          <w:u w:val="single"/>
        </w:rPr>
      </w:pPr>
      <w:r>
        <w:rPr>
          <w:rFonts w:hint="eastAsia" w:cs="宋体" w:asciiTheme="minorEastAsia" w:hAnsiTheme="minorEastAsia" w:eastAsiaTheme="minorEastAsia"/>
          <w:kern w:val="0"/>
          <w:sz w:val="24"/>
          <w:szCs w:val="24"/>
        </w:rPr>
        <w:t>八、投标人提供的其他服务承诺及优惠条件：</w:t>
      </w:r>
    </w:p>
    <w:p>
      <w:pPr>
        <w:widowControl/>
        <w:spacing w:before="100" w:beforeAutospacing="1" w:after="100" w:afterAutospacing="1" w:line="440" w:lineRule="exact"/>
        <w:ind w:firstLine="899"/>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公司法定代表人(盖章或签字)：</w:t>
      </w:r>
    </w:p>
    <w:p>
      <w:pPr>
        <w:widowControl/>
        <w:spacing w:before="100" w:beforeAutospacing="1" w:after="100" w:afterAutospacing="1" w:line="440" w:lineRule="exact"/>
        <w:ind w:firstLine="899"/>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法人授权代表(盖章或签字)：</w:t>
      </w:r>
    </w:p>
    <w:p>
      <w:pPr>
        <w:widowControl/>
        <w:spacing w:before="100" w:beforeAutospacing="1" w:after="100" w:afterAutospacing="1" w:line="440" w:lineRule="exact"/>
        <w:ind w:firstLine="897"/>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项目经办人(盖章或签字)：</w:t>
      </w:r>
    </w:p>
    <w:p>
      <w:pPr>
        <w:spacing w:line="440" w:lineRule="exact"/>
        <w:ind w:firstLine="5880" w:firstLineChars="2450"/>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 xml:space="preserve">       日期：</w:t>
      </w:r>
      <w:r>
        <w:rPr>
          <w:rFonts w:hint="eastAsia" w:asciiTheme="minorEastAsia" w:hAnsiTheme="minorEastAsia" w:eastAsiaTheme="minorEastAsia"/>
          <w:sz w:val="24"/>
          <w:szCs w:val="24"/>
          <w:lang w:eastAsia="zh-CN"/>
        </w:rPr>
        <w:t>202</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lang w:eastAsia="zh-CN"/>
        </w:rPr>
        <w:t>年</w:t>
      </w:r>
      <w:r>
        <w:rPr>
          <w:rFonts w:hint="eastAsia" w:asciiTheme="minorEastAsia" w:hAnsiTheme="minorEastAsia" w:eastAsiaTheme="minorEastAsia"/>
          <w:sz w:val="24"/>
          <w:szCs w:val="24"/>
        </w:rPr>
        <w:t>XX月XX日</w:t>
      </w:r>
    </w:p>
    <w:p>
      <w:pPr>
        <w:widowControl/>
        <w:adjustRightInd w:val="0"/>
        <w:spacing w:line="440" w:lineRule="exact"/>
        <w:jc w:val="right"/>
        <w:rPr>
          <w:rFonts w:cs="宋体" w:asciiTheme="minorEastAsia" w:hAnsiTheme="minorEastAsia" w:eastAsiaTheme="minorEastAsia"/>
          <w:kern w:val="0"/>
          <w:sz w:val="24"/>
          <w:szCs w:val="24"/>
        </w:rPr>
      </w:pPr>
    </w:p>
    <w:p>
      <w:pPr>
        <w:pStyle w:val="11"/>
        <w:spacing w:line="440" w:lineRule="exact"/>
        <w:ind w:firstLine="480" w:firstLineChars="200"/>
        <w:rPr>
          <w:rFonts w:asciiTheme="minorEastAsia" w:hAnsiTheme="minorEastAsia" w:eastAsiaTheme="minorEastAsia"/>
          <w:sz w:val="24"/>
          <w:szCs w:val="24"/>
        </w:rPr>
      </w:pPr>
    </w:p>
    <w:p>
      <w:pPr>
        <w:pStyle w:val="6"/>
        <w:numPr>
          <w:ilvl w:val="0"/>
          <w:numId w:val="0"/>
        </w:numPr>
        <w:ind w:left="1680"/>
      </w:pPr>
    </w:p>
    <w:p>
      <w:pPr>
        <w:rPr>
          <w:rFonts w:asciiTheme="minorEastAsia" w:hAnsiTheme="minorEastAsia" w:eastAsiaTheme="minorEastAsia"/>
          <w:sz w:val="24"/>
          <w:szCs w:val="24"/>
        </w:rPr>
      </w:pPr>
    </w:p>
    <w:p>
      <w:pPr>
        <w:pStyle w:val="24"/>
        <w:ind w:firstLine="480"/>
        <w:rPr>
          <w:rFonts w:asciiTheme="minorEastAsia" w:hAnsiTheme="minorEastAsia" w:eastAsiaTheme="minorEastAsia"/>
          <w:szCs w:val="24"/>
        </w:rPr>
      </w:pPr>
    </w:p>
    <w:p>
      <w:pPr>
        <w:pStyle w:val="24"/>
        <w:ind w:firstLine="480"/>
        <w:rPr>
          <w:rFonts w:asciiTheme="minorEastAsia" w:hAnsiTheme="minorEastAsia" w:eastAsiaTheme="minorEastAsia"/>
          <w:szCs w:val="24"/>
        </w:rPr>
      </w:pPr>
    </w:p>
    <w:p>
      <w:pPr>
        <w:pStyle w:val="24"/>
        <w:ind w:firstLine="480"/>
        <w:rPr>
          <w:rFonts w:asciiTheme="minorEastAsia" w:hAnsiTheme="minorEastAsia" w:eastAsiaTheme="minorEastAsia"/>
          <w:szCs w:val="24"/>
        </w:rPr>
      </w:pPr>
    </w:p>
    <w:p>
      <w:pPr>
        <w:pStyle w:val="24"/>
        <w:ind w:firstLine="480"/>
        <w:rPr>
          <w:rFonts w:asciiTheme="minorEastAsia" w:hAnsiTheme="minorEastAsia" w:eastAsiaTheme="minorEastAsia"/>
          <w:szCs w:val="24"/>
        </w:rPr>
      </w:pPr>
    </w:p>
    <w:p>
      <w:pPr>
        <w:pStyle w:val="24"/>
        <w:ind w:firstLine="480"/>
        <w:rPr>
          <w:rFonts w:asciiTheme="minorEastAsia" w:hAnsiTheme="minorEastAsia" w:eastAsiaTheme="minorEastAsia"/>
          <w:szCs w:val="24"/>
        </w:rPr>
      </w:pPr>
    </w:p>
    <w:p>
      <w:pPr>
        <w:pStyle w:val="24"/>
        <w:ind w:firstLine="480"/>
        <w:rPr>
          <w:rFonts w:asciiTheme="minorEastAsia" w:hAnsiTheme="minorEastAsia" w:eastAsiaTheme="minorEastAsia"/>
          <w:szCs w:val="24"/>
        </w:rPr>
      </w:pPr>
    </w:p>
    <w:p>
      <w:pPr>
        <w:pStyle w:val="24"/>
        <w:ind w:left="0" w:leftChars="0" w:firstLine="0" w:firstLineChars="0"/>
        <w:rPr>
          <w:rFonts w:asciiTheme="minorEastAsia" w:hAnsiTheme="minorEastAsia" w:eastAsiaTheme="minorEastAsia"/>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（附件十四）节能、环境标志产品优惠明细表</w:t>
      </w:r>
    </w:p>
    <w:p>
      <w:pPr>
        <w:spacing w:line="440" w:lineRule="exact"/>
        <w:jc w:val="center"/>
        <w:rPr>
          <w:rFonts w:asciiTheme="minorEastAsia" w:hAnsiTheme="minorEastAsia" w:eastAsiaTheme="minorEastAsia"/>
          <w:b/>
          <w:sz w:val="24"/>
          <w:szCs w:val="24"/>
        </w:rPr>
      </w:pPr>
      <w:r>
        <w:rPr>
          <w:rFonts w:asciiTheme="minorEastAsia" w:hAnsiTheme="minorEastAsia" w:eastAsiaTheme="minorEastAsia"/>
          <w:b/>
          <w:sz w:val="24"/>
          <w:szCs w:val="24"/>
        </w:rPr>
        <w:t>(</w:t>
      </w:r>
      <w:r>
        <w:rPr>
          <w:rFonts w:hint="eastAsia" w:asciiTheme="minorEastAsia" w:hAnsiTheme="minorEastAsia" w:eastAsiaTheme="minorEastAsia"/>
          <w:b/>
          <w:sz w:val="24"/>
          <w:szCs w:val="24"/>
        </w:rPr>
        <w:t>若有，请如实填写</w:t>
      </w:r>
      <w:r>
        <w:rPr>
          <w:rFonts w:asciiTheme="minorEastAsia" w:hAnsiTheme="minorEastAsia" w:eastAsiaTheme="minorEastAsia"/>
          <w:b/>
          <w:sz w:val="24"/>
          <w:szCs w:val="24"/>
        </w:rPr>
        <w:t>)</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1</w:t>
      </w:r>
      <w:r>
        <w:rPr>
          <w:rFonts w:hint="eastAsia" w:asciiTheme="minorEastAsia" w:hAnsiTheme="minorEastAsia" w:eastAsiaTheme="minorEastAsia"/>
          <w:sz w:val="24"/>
          <w:szCs w:val="24"/>
        </w:rPr>
        <w:t>）节能产品明细清单报价货币种类金额单位：元</w:t>
      </w:r>
    </w:p>
    <w:tbl>
      <w:tblPr>
        <w:tblStyle w:val="2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529"/>
        <w:gridCol w:w="1662"/>
        <w:gridCol w:w="1097"/>
        <w:gridCol w:w="1719"/>
        <w:gridCol w:w="2047"/>
        <w:gridCol w:w="731"/>
        <w:gridCol w:w="632"/>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436"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制造商</w:t>
            </w:r>
          </w:p>
        </w:tc>
        <w:tc>
          <w:tcPr>
            <w:tcW w:w="263"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品牌</w:t>
            </w:r>
          </w:p>
        </w:tc>
        <w:tc>
          <w:tcPr>
            <w:tcW w:w="826"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产品名称、规格型号</w:t>
            </w:r>
          </w:p>
        </w:tc>
        <w:tc>
          <w:tcPr>
            <w:tcW w:w="545"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节字标志认证证书号</w:t>
            </w:r>
          </w:p>
        </w:tc>
        <w:tc>
          <w:tcPr>
            <w:tcW w:w="85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节能产品认证证书有效截止日期</w:t>
            </w:r>
          </w:p>
        </w:tc>
        <w:tc>
          <w:tcPr>
            <w:tcW w:w="1017"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产品所在节能产品政府采购清单页码</w:t>
            </w:r>
          </w:p>
        </w:tc>
        <w:tc>
          <w:tcPr>
            <w:tcW w:w="363"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单位</w:t>
            </w:r>
          </w:p>
        </w:tc>
        <w:tc>
          <w:tcPr>
            <w:tcW w:w="31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数量</w:t>
            </w:r>
          </w:p>
        </w:tc>
        <w:tc>
          <w:tcPr>
            <w:tcW w:w="381"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6"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263"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826"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545"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85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1017"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363"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31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381"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6"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263"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826"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545"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85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1017"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363"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31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381"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24" w:type="pct"/>
            <w:gridSpan w:val="5"/>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合计金额</w:t>
            </w:r>
          </w:p>
        </w:tc>
        <w:tc>
          <w:tcPr>
            <w:tcW w:w="2076" w:type="pct"/>
            <w:gridSpan w:val="4"/>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bl>
    <w:p>
      <w:pPr>
        <w:spacing w:line="440" w:lineRule="exact"/>
        <w:rPr>
          <w:rFonts w:asciiTheme="minorEastAsia" w:hAnsiTheme="minorEastAsia" w:eastAsiaTheme="minorEastAsia"/>
          <w:sz w:val="24"/>
          <w:szCs w:val="24"/>
        </w:rPr>
      </w:pP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2</w:t>
      </w:r>
      <w:r>
        <w:rPr>
          <w:rFonts w:hint="eastAsia" w:asciiTheme="minorEastAsia" w:hAnsiTheme="minorEastAsia" w:eastAsiaTheme="minorEastAsia"/>
          <w:sz w:val="24"/>
          <w:szCs w:val="24"/>
        </w:rPr>
        <w:t>）环保产品明细清单报价货币种类金额单位：元</w:t>
      </w:r>
    </w:p>
    <w:tbl>
      <w:tblPr>
        <w:tblStyle w:val="2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
        <w:gridCol w:w="873"/>
        <w:gridCol w:w="1183"/>
        <w:gridCol w:w="1527"/>
        <w:gridCol w:w="1529"/>
        <w:gridCol w:w="1928"/>
        <w:gridCol w:w="618"/>
        <w:gridCol w:w="693"/>
        <w:gridCol w:w="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5" w:hRule="atLeast"/>
        </w:trPr>
        <w:tc>
          <w:tcPr>
            <w:tcW w:w="43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制造商</w:t>
            </w:r>
          </w:p>
        </w:tc>
        <w:tc>
          <w:tcPr>
            <w:tcW w:w="43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品牌</w:t>
            </w:r>
          </w:p>
        </w:tc>
        <w:tc>
          <w:tcPr>
            <w:tcW w:w="588"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产品名称、规格型号</w:t>
            </w:r>
          </w:p>
        </w:tc>
        <w:tc>
          <w:tcPr>
            <w:tcW w:w="759"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中国环境标志认证证书编号</w:t>
            </w:r>
          </w:p>
        </w:tc>
        <w:tc>
          <w:tcPr>
            <w:tcW w:w="759"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认证证书有效截止日期</w:t>
            </w:r>
          </w:p>
        </w:tc>
        <w:tc>
          <w:tcPr>
            <w:tcW w:w="958"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产品所在环境标志产品政府采购清单页码</w:t>
            </w:r>
          </w:p>
        </w:tc>
        <w:tc>
          <w:tcPr>
            <w:tcW w:w="307"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单位</w:t>
            </w:r>
          </w:p>
        </w:tc>
        <w:tc>
          <w:tcPr>
            <w:tcW w:w="34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数量</w:t>
            </w:r>
          </w:p>
        </w:tc>
        <w:tc>
          <w:tcPr>
            <w:tcW w:w="416"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43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588"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759"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759"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958"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307"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34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416"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43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588"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759"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759"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958"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307"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34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416"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75" w:type="pct"/>
            <w:gridSpan w:val="5"/>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合计金额</w:t>
            </w:r>
          </w:p>
        </w:tc>
        <w:tc>
          <w:tcPr>
            <w:tcW w:w="2025" w:type="pct"/>
            <w:gridSpan w:val="4"/>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bl>
    <w:p>
      <w:pPr>
        <w:tabs>
          <w:tab w:val="left" w:pos="13000"/>
        </w:tabs>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注：</w:t>
      </w:r>
    </w:p>
    <w:p>
      <w:pPr>
        <w:tabs>
          <w:tab w:val="left" w:pos="13000"/>
        </w:tabs>
        <w:spacing w:line="440" w:lineRule="exact"/>
        <w:rPr>
          <w:rFonts w:asciiTheme="minorEastAsia" w:hAnsiTheme="minorEastAsia" w:eastAsiaTheme="minorEastAsia"/>
          <w:b/>
          <w:sz w:val="24"/>
          <w:szCs w:val="24"/>
        </w:rPr>
      </w:pPr>
      <w:r>
        <w:rPr>
          <w:rFonts w:asciiTheme="minorEastAsia" w:hAnsiTheme="minorEastAsia" w:eastAsiaTheme="minorEastAsia"/>
          <w:b/>
          <w:sz w:val="24"/>
          <w:szCs w:val="24"/>
        </w:rPr>
        <w:t>1</w:t>
      </w:r>
      <w:r>
        <w:rPr>
          <w:rFonts w:hint="eastAsia" w:asciiTheme="minorEastAsia" w:hAnsiTheme="minorEastAsia" w:eastAsiaTheme="minorEastAsia"/>
          <w:b/>
          <w:sz w:val="24"/>
          <w:szCs w:val="24"/>
        </w:rPr>
        <w:t>、空调机、照明产品（包括双端荧光灯、自镇流荧光灯、单端荧光灯、管形荧光灯镇流器）、电视机、电热水器、计算机、复印机、显示器、便器、水嘴等九类产品为政府强制采购节能产品。</w:t>
      </w:r>
    </w:p>
    <w:p>
      <w:pPr>
        <w:spacing w:line="440" w:lineRule="exact"/>
        <w:rPr>
          <w:rFonts w:asciiTheme="minorEastAsia" w:hAnsiTheme="minorEastAsia" w:eastAsiaTheme="minorEastAsia"/>
          <w:b/>
          <w:sz w:val="24"/>
          <w:szCs w:val="24"/>
        </w:rPr>
      </w:pPr>
      <w:r>
        <w:rPr>
          <w:rFonts w:asciiTheme="minorEastAsia" w:hAnsiTheme="minorEastAsia" w:eastAsiaTheme="minorEastAsia"/>
          <w:b/>
          <w:sz w:val="24"/>
          <w:szCs w:val="24"/>
        </w:rPr>
        <w:t>2</w:t>
      </w:r>
      <w:r>
        <w:rPr>
          <w:rFonts w:hint="eastAsia" w:asciiTheme="minorEastAsia" w:hAnsiTheme="minorEastAsia" w:eastAsiaTheme="minorEastAsia"/>
          <w:b/>
          <w:sz w:val="24"/>
          <w:szCs w:val="24"/>
        </w:rPr>
        <w:t>、若无货物属于优先采购节能、环境标志产品的，则不填写此表。</w:t>
      </w:r>
    </w:p>
    <w:p>
      <w:pPr>
        <w:adjustRightInd w:val="0"/>
        <w:snapToGrid w:val="0"/>
        <w:spacing w:line="440" w:lineRule="exact"/>
        <w:rPr>
          <w:rFonts w:asciiTheme="minorEastAsia" w:hAnsiTheme="minorEastAsia" w:eastAsiaTheme="minorEastAsia"/>
          <w:sz w:val="24"/>
          <w:szCs w:val="24"/>
        </w:rPr>
      </w:pPr>
    </w:p>
    <w:p>
      <w:pPr>
        <w:adjustRightInd w:val="0"/>
        <w:snapToGrid w:val="0"/>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供应商（盖单位章）：</w:t>
      </w:r>
    </w:p>
    <w:p>
      <w:pPr>
        <w:adjustRightInd w:val="0"/>
        <w:snapToGrid w:val="0"/>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法定代表人或其委托代理人签字：</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日期：年月日</w:t>
      </w: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p>
    <w:p>
      <w:pPr>
        <w:tabs>
          <w:tab w:val="left" w:pos="2880"/>
        </w:tabs>
        <w:spacing w:beforeLines="100" w:afterLines="100" w:line="460" w:lineRule="atLeast"/>
        <w:jc w:val="both"/>
        <w:outlineLvl w:val="0"/>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outlineLvl w:val="0"/>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附件十四</w:t>
      </w:r>
      <w:r>
        <w:rPr>
          <w:rFonts w:cs="宋体" w:asciiTheme="minorEastAsia" w:hAnsiTheme="minorEastAsia" w:eastAsiaTheme="minorEastAsia"/>
          <w:b/>
          <w:kern w:val="0"/>
          <w:sz w:val="24"/>
          <w:szCs w:val="24"/>
        </w:rPr>
        <w:t>-1</w:t>
      </w:r>
      <w:r>
        <w:rPr>
          <w:rFonts w:hint="eastAsia" w:cs="宋体" w:asciiTheme="minorEastAsia" w:hAnsiTheme="minorEastAsia" w:eastAsiaTheme="minorEastAsia"/>
          <w:b/>
          <w:kern w:val="0"/>
          <w:sz w:val="24"/>
          <w:szCs w:val="24"/>
        </w:rPr>
        <w:t>节能、环境标志产品证明材料</w:t>
      </w:r>
    </w:p>
    <w:p>
      <w:pPr>
        <w:spacing w:line="440" w:lineRule="exact"/>
        <w:ind w:firstLine="42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节能产品：应在</w:t>
      </w:r>
    </w:p>
    <w:p>
      <w:pPr>
        <w:spacing w:line="440" w:lineRule="exact"/>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中国政府采购网（</w:t>
      </w:r>
      <w:r>
        <w:rPr>
          <w:rFonts w:asciiTheme="minorEastAsia" w:hAnsiTheme="minorEastAsia" w:eastAsiaTheme="minorEastAsia"/>
          <w:sz w:val="24"/>
          <w:szCs w:val="24"/>
        </w:rPr>
        <w:t xml:space="preserve"> ht tp://www.ccgp.gov.cn </w:t>
      </w:r>
      <w:r>
        <w:rPr>
          <w:rFonts w:hint="eastAsia" w:asciiTheme="minorEastAsia" w:hAnsiTheme="minorEastAsia" w:eastAsiaTheme="minorEastAsia"/>
          <w:sz w:val="24"/>
          <w:szCs w:val="24"/>
        </w:rPr>
        <w:t>）</w:t>
      </w:r>
    </w:p>
    <w:p>
      <w:pPr>
        <w:spacing w:line="440" w:lineRule="exact"/>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国家发展改革委网站（</w:t>
      </w:r>
      <w:r>
        <w:rPr>
          <w:rFonts w:asciiTheme="minorEastAsia" w:hAnsiTheme="minorEastAsia" w:eastAsiaTheme="minorEastAsia"/>
          <w:sz w:val="24"/>
          <w:szCs w:val="24"/>
        </w:rPr>
        <w:t xml:space="preserve"> http://hzs.ndrc.gov.cn </w:t>
      </w:r>
      <w:r>
        <w:rPr>
          <w:rFonts w:hint="eastAsia" w:asciiTheme="minorEastAsia" w:hAnsiTheme="minorEastAsia" w:eastAsiaTheme="minorEastAsia"/>
          <w:sz w:val="24"/>
          <w:szCs w:val="24"/>
        </w:rPr>
        <w:t>）</w:t>
      </w:r>
    </w:p>
    <w:p>
      <w:pPr>
        <w:spacing w:line="440" w:lineRule="exact"/>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中国质量认证心网站（</w:t>
      </w:r>
      <w:r>
        <w:rPr>
          <w:rFonts w:asciiTheme="minorEastAsia" w:hAnsiTheme="minorEastAsia" w:eastAsiaTheme="minorEastAsia"/>
          <w:sz w:val="24"/>
          <w:szCs w:val="24"/>
        </w:rPr>
        <w:t xml:space="preserve"> http://www.cqc.com.cn </w:t>
      </w:r>
      <w:r>
        <w:rPr>
          <w:rFonts w:hint="eastAsia" w:asciiTheme="minorEastAsia" w:hAnsiTheme="minorEastAsia" w:eastAsiaTheme="minorEastAsia"/>
          <w:sz w:val="24"/>
          <w:szCs w:val="24"/>
        </w:rPr>
        <w:t>）</w:t>
      </w:r>
    </w:p>
    <w:p>
      <w:pPr>
        <w:spacing w:line="440" w:lineRule="exact"/>
        <w:ind w:firstLine="42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环境标志产品：应在</w:t>
      </w:r>
    </w:p>
    <w:p>
      <w:pPr>
        <w:spacing w:line="440" w:lineRule="exact"/>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中国政府采购网（</w:t>
      </w:r>
      <w:r>
        <w:rPr>
          <w:rFonts w:asciiTheme="minorEastAsia" w:hAnsiTheme="minorEastAsia" w:eastAsiaTheme="minorEastAsia"/>
          <w:sz w:val="24"/>
          <w:szCs w:val="24"/>
        </w:rPr>
        <w:t xml:space="preserve"> http://www.ccgp.gov.cn </w:t>
      </w:r>
      <w:r>
        <w:rPr>
          <w:rFonts w:hint="eastAsia" w:asciiTheme="minorEastAsia" w:hAnsiTheme="minorEastAsia" w:eastAsiaTheme="minorEastAsia"/>
          <w:sz w:val="24"/>
          <w:szCs w:val="24"/>
        </w:rPr>
        <w:t>）</w:t>
      </w:r>
    </w:p>
    <w:p>
      <w:pPr>
        <w:spacing w:line="440" w:lineRule="exact"/>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国家环境保护部网（</w:t>
      </w:r>
      <w:r>
        <w:rPr>
          <w:rFonts w:asciiTheme="minorEastAsia" w:hAnsiTheme="minorEastAsia" w:eastAsiaTheme="minorEastAsia"/>
          <w:sz w:val="24"/>
          <w:szCs w:val="24"/>
        </w:rPr>
        <w:t xml:space="preserve"> http://www.sepa.gov.cn </w:t>
      </w:r>
      <w:r>
        <w:rPr>
          <w:rFonts w:hint="eastAsia" w:asciiTheme="minorEastAsia" w:hAnsiTheme="minorEastAsia" w:eastAsiaTheme="minorEastAsia"/>
          <w:sz w:val="24"/>
          <w:szCs w:val="24"/>
        </w:rPr>
        <w:t>）</w:t>
      </w:r>
    </w:p>
    <w:p>
      <w:pPr>
        <w:spacing w:line="440" w:lineRule="exact"/>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中国绿色采购网（</w:t>
      </w:r>
      <w:r>
        <w:rPr>
          <w:rFonts w:asciiTheme="minorEastAsia" w:hAnsiTheme="minorEastAsia" w:eastAsiaTheme="minorEastAsia"/>
          <w:sz w:val="24"/>
          <w:szCs w:val="24"/>
        </w:rPr>
        <w:t xml:space="preserve"> http://www.cgpn.cn </w:t>
      </w:r>
      <w:r>
        <w:rPr>
          <w:rFonts w:hint="eastAsia" w:asciiTheme="minorEastAsia" w:hAnsiTheme="minorEastAsia" w:eastAsiaTheme="minorEastAsia"/>
          <w:sz w:val="24"/>
          <w:szCs w:val="24"/>
        </w:rPr>
        <w:t>）</w:t>
      </w:r>
    </w:p>
    <w:p>
      <w:pPr>
        <w:spacing w:line="440" w:lineRule="exact"/>
        <w:ind w:firstLine="420"/>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属优先采购节能、环境标志产品须从以上权威媒体网站上下载的网页公告、目录清单、证书等，并注出所在位置。</w:t>
      </w:r>
    </w:p>
    <w:p>
      <w:pPr>
        <w:spacing w:line="440" w:lineRule="exact"/>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4.</w:t>
      </w:r>
      <w:r>
        <w:rPr>
          <w:rFonts w:hint="eastAsia" w:asciiTheme="minorEastAsia" w:hAnsiTheme="minorEastAsia" w:eastAsiaTheme="minorEastAsia"/>
          <w:sz w:val="24"/>
          <w:szCs w:val="24"/>
        </w:rPr>
        <w:t>证明材料加盖供应商公章。</w:t>
      </w: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p>
    <w:p>
      <w:pPr>
        <w:pStyle w:val="24"/>
        <w:ind w:firstLine="482"/>
        <w:rPr>
          <w:rFonts w:cs="宋体" w:asciiTheme="minorEastAsia" w:hAnsiTheme="minorEastAsia" w:eastAsiaTheme="minorEastAsia"/>
          <w:b/>
          <w:kern w:val="0"/>
          <w:szCs w:val="24"/>
        </w:rPr>
      </w:pPr>
    </w:p>
    <w:p>
      <w:pPr>
        <w:tabs>
          <w:tab w:val="left" w:pos="2880"/>
        </w:tabs>
        <w:spacing w:beforeLines="100" w:afterLines="100" w:line="460" w:lineRule="atLeast"/>
        <w:jc w:val="both"/>
        <w:rPr>
          <w:rFonts w:cs="宋体" w:asciiTheme="minorEastAsia" w:hAnsiTheme="minorEastAsia" w:eastAsiaTheme="minorEastAsia"/>
          <w:b/>
          <w:kern w:val="0"/>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（附件十五）投标人标人企业类型声明函</w:t>
      </w: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（附件十五</w:t>
      </w:r>
      <w:r>
        <w:rPr>
          <w:rFonts w:cs="宋体" w:asciiTheme="minorEastAsia" w:hAnsiTheme="minorEastAsia" w:eastAsiaTheme="minorEastAsia"/>
          <w:b/>
          <w:kern w:val="0"/>
          <w:sz w:val="24"/>
          <w:szCs w:val="24"/>
        </w:rPr>
        <w:t>-1</w:t>
      </w:r>
      <w:r>
        <w:rPr>
          <w:rFonts w:hint="eastAsia" w:cs="宋体" w:asciiTheme="minorEastAsia" w:hAnsiTheme="minorEastAsia" w:eastAsiaTheme="minorEastAsia"/>
          <w:b/>
          <w:kern w:val="0"/>
          <w:sz w:val="24"/>
          <w:szCs w:val="24"/>
        </w:rPr>
        <w:t>）中小微企业声明函</w:t>
      </w:r>
    </w:p>
    <w:p>
      <w:pPr>
        <w:keepNext w:val="0"/>
        <w:keepLines w:val="0"/>
        <w:widowControl w:val="0"/>
        <w:suppressLineNumbers w:val="0"/>
        <w:spacing w:before="0" w:beforeAutospacing="0" w:after="0" w:afterAutospacing="0" w:line="480" w:lineRule="exact"/>
        <w:ind w:left="0" w:right="0" w:firstLine="480" w:firstLineChars="200"/>
        <w:jc w:val="both"/>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 xml:space="preserve">本公司（联合体）郑重声明，根据《政府采购促进中小企业发展管理办法》（财库﹝2020﹞46 号）的规定，本公司（联合体）参加 </w:t>
      </w:r>
      <w:r>
        <w:rPr>
          <w:rFonts w:hint="eastAsia" w:asciiTheme="minorEastAsia" w:hAnsiTheme="minorEastAsia" w:eastAsiaTheme="minorEastAsia" w:cstheme="minorEastAsia"/>
          <w:color w:val="000000"/>
          <w:kern w:val="0"/>
          <w:sz w:val="24"/>
          <w:szCs w:val="24"/>
          <w:u w:val="single"/>
          <w:lang w:val="en-US" w:eastAsia="zh-CN" w:bidi="ar"/>
        </w:rPr>
        <w:t xml:space="preserve">       </w:t>
      </w:r>
      <w:r>
        <w:rPr>
          <w:rFonts w:hint="eastAsia" w:asciiTheme="minorEastAsia" w:hAnsiTheme="minorEastAsia" w:eastAsiaTheme="minorEastAsia" w:cstheme="minorEastAsia"/>
          <w:color w:val="000000"/>
          <w:kern w:val="0"/>
          <w:sz w:val="24"/>
          <w:szCs w:val="24"/>
          <w:lang w:val="en-US" w:eastAsia="zh-CN" w:bidi="ar"/>
        </w:rPr>
        <w:t xml:space="preserve">（单位名称）的 </w:t>
      </w:r>
      <w:r>
        <w:rPr>
          <w:rFonts w:hint="eastAsia" w:asciiTheme="minorEastAsia" w:hAnsiTheme="minorEastAsia" w:eastAsiaTheme="minorEastAsia" w:cstheme="minorEastAsia"/>
          <w:color w:val="000000"/>
          <w:kern w:val="0"/>
          <w:sz w:val="24"/>
          <w:szCs w:val="24"/>
          <w:u w:val="single"/>
          <w:lang w:val="en-US" w:eastAsia="zh-CN" w:bidi="ar"/>
        </w:rPr>
        <w:t xml:space="preserve">         </w:t>
      </w:r>
      <w:r>
        <w:rPr>
          <w:rFonts w:hint="eastAsia" w:asciiTheme="minorEastAsia" w:hAnsiTheme="minorEastAsia" w:eastAsiaTheme="minorEastAsia" w:cstheme="minorEastAsia"/>
          <w:color w:val="000000"/>
          <w:kern w:val="0"/>
          <w:sz w:val="24"/>
          <w:szCs w:val="24"/>
          <w:lang w:val="en-US" w:eastAsia="zh-CN" w:bidi="ar"/>
        </w:rPr>
        <w:t xml:space="preserve">（项目名称）采购活动，提供的货物全部由符合政策要求的中小企业制造。相关企业（含联合体中的中小企业、签订分包意向协议的中小企业）的具体情况如下： </w:t>
      </w:r>
    </w:p>
    <w:p>
      <w:pPr>
        <w:keepNext w:val="0"/>
        <w:keepLines w:val="0"/>
        <w:widowControl w:val="0"/>
        <w:suppressLineNumbers w:val="0"/>
        <w:spacing w:before="0" w:beforeAutospacing="0" w:after="0" w:afterAutospacing="0" w:line="480" w:lineRule="exact"/>
        <w:ind w:left="0" w:right="0" w:firstLine="480" w:firstLineChars="200"/>
        <w:jc w:val="both"/>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 xml:space="preserve">1. </w:t>
      </w:r>
      <w:r>
        <w:rPr>
          <w:rFonts w:hint="eastAsia" w:asciiTheme="minorEastAsia" w:hAnsiTheme="minorEastAsia" w:eastAsiaTheme="minorEastAsia" w:cstheme="minorEastAsia"/>
          <w:color w:val="000000"/>
          <w:kern w:val="0"/>
          <w:sz w:val="24"/>
          <w:szCs w:val="24"/>
          <w:u w:val="single"/>
          <w:lang w:val="en-US" w:eastAsia="zh-CN" w:bidi="ar"/>
        </w:rPr>
        <w:t xml:space="preserve">（标的名称） </w:t>
      </w:r>
      <w:r>
        <w:rPr>
          <w:rFonts w:hint="eastAsia" w:asciiTheme="minorEastAsia" w:hAnsiTheme="minorEastAsia" w:eastAsiaTheme="minorEastAsia" w:cstheme="minorEastAsia"/>
          <w:color w:val="000000"/>
          <w:kern w:val="0"/>
          <w:sz w:val="24"/>
          <w:szCs w:val="24"/>
          <w:lang w:val="en-US" w:eastAsia="zh-CN" w:bidi="ar"/>
        </w:rPr>
        <w:t>，属于</w:t>
      </w:r>
      <w:r>
        <w:rPr>
          <w:rFonts w:hint="eastAsia" w:asciiTheme="minorEastAsia" w:hAnsiTheme="minorEastAsia" w:eastAsiaTheme="minorEastAsia" w:cstheme="minorEastAsia"/>
          <w:color w:val="000000"/>
          <w:kern w:val="0"/>
          <w:sz w:val="24"/>
          <w:szCs w:val="24"/>
          <w:u w:val="single"/>
          <w:lang w:val="en-US" w:eastAsia="zh-CN" w:bidi="ar"/>
        </w:rPr>
        <w:t>（采购文件中明确的所属行业）</w:t>
      </w:r>
      <w:r>
        <w:rPr>
          <w:rFonts w:hint="eastAsia" w:asciiTheme="minorEastAsia" w:hAnsiTheme="minorEastAsia" w:eastAsiaTheme="minorEastAsia" w:cstheme="minorEastAsia"/>
          <w:color w:val="000000"/>
          <w:kern w:val="0"/>
          <w:sz w:val="24"/>
          <w:szCs w:val="24"/>
          <w:lang w:val="en-US" w:eastAsia="zh-CN" w:bidi="ar"/>
        </w:rPr>
        <w:t>行业；</w:t>
      </w:r>
      <w:r>
        <w:rPr>
          <w:rFonts w:hint="eastAsia" w:asciiTheme="minorEastAsia" w:hAnsiTheme="minorEastAsia" w:eastAsiaTheme="minorEastAsia" w:cstheme="minorEastAsia"/>
          <w:b/>
          <w:bCs/>
          <w:color w:val="000000"/>
          <w:kern w:val="0"/>
          <w:sz w:val="24"/>
          <w:szCs w:val="24"/>
          <w:highlight w:val="red"/>
          <w:lang w:val="en-US" w:eastAsia="zh-CN" w:bidi="ar"/>
        </w:rPr>
        <w:t>制造商</w:t>
      </w:r>
      <w:r>
        <w:rPr>
          <w:rFonts w:hint="eastAsia" w:asciiTheme="minorEastAsia" w:hAnsiTheme="minorEastAsia" w:eastAsiaTheme="minorEastAsia" w:cstheme="minorEastAsia"/>
          <w:color w:val="000000"/>
          <w:kern w:val="0"/>
          <w:sz w:val="24"/>
          <w:szCs w:val="24"/>
          <w:lang w:val="en-US" w:eastAsia="zh-CN" w:bidi="ar"/>
        </w:rPr>
        <w:t>为</w:t>
      </w:r>
      <w:r>
        <w:rPr>
          <w:rFonts w:hint="eastAsia" w:asciiTheme="minorEastAsia" w:hAnsiTheme="minorEastAsia" w:eastAsiaTheme="minorEastAsia" w:cstheme="minorEastAsia"/>
          <w:color w:val="000000"/>
          <w:kern w:val="0"/>
          <w:sz w:val="24"/>
          <w:szCs w:val="24"/>
          <w:u w:val="single"/>
          <w:lang w:val="en-US" w:eastAsia="zh-CN" w:bidi="ar"/>
        </w:rPr>
        <w:t>（企业名称）</w:t>
      </w:r>
      <w:r>
        <w:rPr>
          <w:rFonts w:hint="eastAsia" w:asciiTheme="minorEastAsia" w:hAnsiTheme="minorEastAsia" w:eastAsiaTheme="minorEastAsia" w:cstheme="minorEastAsia"/>
          <w:color w:val="000000"/>
          <w:kern w:val="0"/>
          <w:sz w:val="24"/>
          <w:szCs w:val="24"/>
          <w:lang w:val="en-US" w:eastAsia="zh-CN" w:bidi="ar"/>
        </w:rPr>
        <w:t>，从业人员</w:t>
      </w:r>
      <w:r>
        <w:rPr>
          <w:rFonts w:hint="eastAsia" w:asciiTheme="minorEastAsia" w:hAnsiTheme="minorEastAsia" w:eastAsiaTheme="minorEastAsia" w:cstheme="minorEastAsia"/>
          <w:color w:val="000000"/>
          <w:kern w:val="0"/>
          <w:sz w:val="24"/>
          <w:szCs w:val="24"/>
          <w:u w:val="single"/>
          <w:lang w:val="en-US" w:eastAsia="zh-CN" w:bidi="ar"/>
        </w:rPr>
        <w:t xml:space="preserve">      </w:t>
      </w:r>
      <w:r>
        <w:rPr>
          <w:rFonts w:hint="eastAsia" w:asciiTheme="minorEastAsia" w:hAnsiTheme="minorEastAsia" w:eastAsiaTheme="minorEastAsia" w:cstheme="minorEastAsia"/>
          <w:color w:val="000000"/>
          <w:kern w:val="0"/>
          <w:sz w:val="24"/>
          <w:szCs w:val="24"/>
          <w:lang w:val="en-US" w:eastAsia="zh-CN" w:bidi="ar"/>
        </w:rPr>
        <w:t>人，营业收入为</w:t>
      </w:r>
      <w:r>
        <w:rPr>
          <w:rFonts w:hint="eastAsia" w:asciiTheme="minorEastAsia" w:hAnsiTheme="minorEastAsia" w:eastAsiaTheme="minorEastAsia" w:cstheme="minorEastAsia"/>
          <w:color w:val="000000"/>
          <w:kern w:val="0"/>
          <w:sz w:val="24"/>
          <w:szCs w:val="24"/>
          <w:u w:val="single"/>
          <w:lang w:val="en-US" w:eastAsia="zh-CN" w:bidi="ar"/>
        </w:rPr>
        <w:t xml:space="preserve">      </w:t>
      </w:r>
      <w:r>
        <w:rPr>
          <w:rFonts w:hint="eastAsia" w:asciiTheme="minorEastAsia" w:hAnsiTheme="minorEastAsia" w:eastAsiaTheme="minorEastAsia" w:cstheme="minorEastAsia"/>
          <w:color w:val="000000"/>
          <w:kern w:val="0"/>
          <w:sz w:val="24"/>
          <w:szCs w:val="24"/>
          <w:lang w:val="en-US" w:eastAsia="zh-CN" w:bidi="ar"/>
        </w:rPr>
        <w:t>万元，资产总额为</w:t>
      </w:r>
      <w:r>
        <w:rPr>
          <w:rFonts w:hint="eastAsia" w:asciiTheme="minorEastAsia" w:hAnsiTheme="minorEastAsia" w:eastAsiaTheme="minorEastAsia" w:cstheme="minorEastAsia"/>
          <w:color w:val="000000"/>
          <w:kern w:val="0"/>
          <w:sz w:val="24"/>
          <w:szCs w:val="24"/>
          <w:u w:val="single"/>
          <w:lang w:val="en-US" w:eastAsia="zh-CN" w:bidi="ar"/>
        </w:rPr>
        <w:t xml:space="preserve"> </w:t>
      </w:r>
      <w:r>
        <w:rPr>
          <w:rFonts w:hint="eastAsia" w:asciiTheme="minorEastAsia" w:hAnsiTheme="minorEastAsia" w:eastAsiaTheme="minorEastAsia" w:cstheme="minorEastAsia"/>
          <w:color w:val="000000"/>
          <w:kern w:val="0"/>
          <w:sz w:val="24"/>
          <w:szCs w:val="24"/>
          <w:lang w:val="en-US" w:eastAsia="zh-CN" w:bidi="ar"/>
        </w:rPr>
        <w:t xml:space="preserve">    万元，属于</w:t>
      </w:r>
      <w:r>
        <w:rPr>
          <w:rFonts w:hint="eastAsia" w:asciiTheme="minorEastAsia" w:hAnsiTheme="minorEastAsia" w:eastAsiaTheme="minorEastAsia" w:cstheme="minorEastAsia"/>
          <w:color w:val="000000"/>
          <w:kern w:val="0"/>
          <w:sz w:val="24"/>
          <w:szCs w:val="24"/>
          <w:u w:val="single"/>
          <w:lang w:val="en-US" w:eastAsia="zh-CN" w:bidi="ar"/>
        </w:rPr>
        <w:t>（中型企业、小型企业、微型企业）</w:t>
      </w:r>
      <w:r>
        <w:rPr>
          <w:rFonts w:hint="eastAsia" w:asciiTheme="minorEastAsia" w:hAnsiTheme="minorEastAsia" w:eastAsiaTheme="minorEastAsia" w:cstheme="minorEastAsia"/>
          <w:color w:val="000000"/>
          <w:kern w:val="0"/>
          <w:sz w:val="24"/>
          <w:szCs w:val="24"/>
          <w:lang w:val="en-US" w:eastAsia="zh-CN" w:bidi="ar"/>
        </w:rPr>
        <w:t xml:space="preserve">； </w:t>
      </w:r>
    </w:p>
    <w:p>
      <w:pPr>
        <w:keepNext w:val="0"/>
        <w:keepLines w:val="0"/>
        <w:widowControl w:val="0"/>
        <w:suppressLineNumbers w:val="0"/>
        <w:spacing w:before="0" w:beforeAutospacing="0" w:after="0" w:afterAutospacing="0" w:line="480" w:lineRule="exact"/>
        <w:ind w:left="0" w:right="0" w:firstLine="480" w:firstLineChars="200"/>
        <w:jc w:val="both"/>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 xml:space="preserve">2. </w:t>
      </w:r>
      <w:r>
        <w:rPr>
          <w:rFonts w:hint="eastAsia" w:asciiTheme="minorEastAsia" w:hAnsiTheme="minorEastAsia" w:eastAsiaTheme="minorEastAsia" w:cstheme="minorEastAsia"/>
          <w:color w:val="000000"/>
          <w:kern w:val="0"/>
          <w:sz w:val="24"/>
          <w:szCs w:val="24"/>
          <w:u w:val="single"/>
          <w:lang w:val="en-US" w:eastAsia="zh-CN" w:bidi="ar"/>
        </w:rPr>
        <w:t xml:space="preserve">（标的名称） </w:t>
      </w:r>
      <w:r>
        <w:rPr>
          <w:rFonts w:hint="eastAsia" w:asciiTheme="minorEastAsia" w:hAnsiTheme="minorEastAsia" w:eastAsiaTheme="minorEastAsia" w:cstheme="minorEastAsia"/>
          <w:color w:val="000000"/>
          <w:kern w:val="0"/>
          <w:sz w:val="24"/>
          <w:szCs w:val="24"/>
          <w:lang w:val="en-US" w:eastAsia="zh-CN" w:bidi="ar"/>
        </w:rPr>
        <w:t>，属于</w:t>
      </w:r>
      <w:r>
        <w:rPr>
          <w:rFonts w:hint="eastAsia" w:asciiTheme="minorEastAsia" w:hAnsiTheme="minorEastAsia" w:eastAsiaTheme="minorEastAsia" w:cstheme="minorEastAsia"/>
          <w:color w:val="000000"/>
          <w:kern w:val="0"/>
          <w:sz w:val="24"/>
          <w:szCs w:val="24"/>
          <w:u w:val="single"/>
          <w:lang w:val="en-US" w:eastAsia="zh-CN" w:bidi="ar"/>
        </w:rPr>
        <w:t>（采购文件中明确的所属行业）</w:t>
      </w:r>
      <w:r>
        <w:rPr>
          <w:rFonts w:hint="eastAsia" w:asciiTheme="minorEastAsia" w:hAnsiTheme="minorEastAsia" w:eastAsiaTheme="minorEastAsia" w:cstheme="minorEastAsia"/>
          <w:color w:val="000000"/>
          <w:kern w:val="0"/>
          <w:sz w:val="24"/>
          <w:szCs w:val="24"/>
          <w:lang w:val="en-US" w:eastAsia="zh-CN" w:bidi="ar"/>
        </w:rPr>
        <w:t>行业；</w:t>
      </w:r>
      <w:r>
        <w:rPr>
          <w:rFonts w:hint="eastAsia" w:asciiTheme="minorEastAsia" w:hAnsiTheme="minorEastAsia" w:eastAsiaTheme="minorEastAsia" w:cstheme="minorEastAsia"/>
          <w:b/>
          <w:bCs/>
          <w:color w:val="000000"/>
          <w:kern w:val="0"/>
          <w:sz w:val="24"/>
          <w:szCs w:val="24"/>
          <w:highlight w:val="red"/>
          <w:lang w:val="en-US" w:eastAsia="zh-CN" w:bidi="ar"/>
        </w:rPr>
        <w:t>制造商</w:t>
      </w:r>
      <w:r>
        <w:rPr>
          <w:rFonts w:hint="eastAsia" w:asciiTheme="minorEastAsia" w:hAnsiTheme="minorEastAsia" w:eastAsiaTheme="minorEastAsia" w:cstheme="minorEastAsia"/>
          <w:color w:val="000000"/>
          <w:kern w:val="0"/>
          <w:sz w:val="24"/>
          <w:szCs w:val="24"/>
          <w:lang w:val="en-US" w:eastAsia="zh-CN" w:bidi="ar"/>
        </w:rPr>
        <w:t>为</w:t>
      </w:r>
      <w:r>
        <w:rPr>
          <w:rFonts w:hint="eastAsia" w:asciiTheme="minorEastAsia" w:hAnsiTheme="minorEastAsia" w:eastAsiaTheme="minorEastAsia" w:cstheme="minorEastAsia"/>
          <w:color w:val="000000"/>
          <w:kern w:val="0"/>
          <w:sz w:val="24"/>
          <w:szCs w:val="24"/>
          <w:u w:val="single"/>
          <w:lang w:val="en-US" w:eastAsia="zh-CN" w:bidi="ar"/>
        </w:rPr>
        <w:t>（企业名称）</w:t>
      </w:r>
      <w:r>
        <w:rPr>
          <w:rFonts w:hint="eastAsia" w:asciiTheme="minorEastAsia" w:hAnsiTheme="minorEastAsia" w:eastAsiaTheme="minorEastAsia" w:cstheme="minorEastAsia"/>
          <w:color w:val="000000"/>
          <w:kern w:val="0"/>
          <w:sz w:val="24"/>
          <w:szCs w:val="24"/>
          <w:lang w:val="en-US" w:eastAsia="zh-CN" w:bidi="ar"/>
        </w:rPr>
        <w:t>，从业人员</w:t>
      </w:r>
      <w:r>
        <w:rPr>
          <w:rFonts w:hint="eastAsia" w:asciiTheme="minorEastAsia" w:hAnsiTheme="minorEastAsia" w:eastAsiaTheme="minorEastAsia" w:cstheme="minorEastAsia"/>
          <w:color w:val="000000"/>
          <w:kern w:val="0"/>
          <w:sz w:val="24"/>
          <w:szCs w:val="24"/>
          <w:u w:val="single"/>
          <w:lang w:val="en-US" w:eastAsia="zh-CN" w:bidi="ar"/>
        </w:rPr>
        <w:t xml:space="preserve">      </w:t>
      </w:r>
      <w:r>
        <w:rPr>
          <w:rFonts w:hint="eastAsia" w:asciiTheme="minorEastAsia" w:hAnsiTheme="minorEastAsia" w:eastAsiaTheme="minorEastAsia" w:cstheme="minorEastAsia"/>
          <w:color w:val="000000"/>
          <w:kern w:val="0"/>
          <w:sz w:val="24"/>
          <w:szCs w:val="24"/>
          <w:lang w:val="en-US" w:eastAsia="zh-CN" w:bidi="ar"/>
        </w:rPr>
        <w:t>人，营业收入为</w:t>
      </w:r>
      <w:r>
        <w:rPr>
          <w:rFonts w:hint="eastAsia" w:asciiTheme="minorEastAsia" w:hAnsiTheme="minorEastAsia" w:eastAsiaTheme="minorEastAsia" w:cstheme="minorEastAsia"/>
          <w:color w:val="000000"/>
          <w:kern w:val="0"/>
          <w:sz w:val="24"/>
          <w:szCs w:val="24"/>
          <w:u w:val="single"/>
          <w:lang w:val="en-US" w:eastAsia="zh-CN" w:bidi="ar"/>
        </w:rPr>
        <w:t xml:space="preserve">      </w:t>
      </w:r>
      <w:r>
        <w:rPr>
          <w:rFonts w:hint="eastAsia" w:asciiTheme="minorEastAsia" w:hAnsiTheme="minorEastAsia" w:eastAsiaTheme="minorEastAsia" w:cstheme="minorEastAsia"/>
          <w:color w:val="000000"/>
          <w:kern w:val="0"/>
          <w:sz w:val="24"/>
          <w:szCs w:val="24"/>
          <w:lang w:val="en-US" w:eastAsia="zh-CN" w:bidi="ar"/>
        </w:rPr>
        <w:t>万元，资产总额为万元，属于</w:t>
      </w:r>
      <w:r>
        <w:rPr>
          <w:rFonts w:hint="eastAsia" w:asciiTheme="minorEastAsia" w:hAnsiTheme="minorEastAsia" w:eastAsiaTheme="minorEastAsia" w:cstheme="minorEastAsia"/>
          <w:color w:val="000000"/>
          <w:kern w:val="0"/>
          <w:sz w:val="24"/>
          <w:szCs w:val="24"/>
          <w:u w:val="single"/>
          <w:lang w:val="en-US" w:eastAsia="zh-CN" w:bidi="ar"/>
        </w:rPr>
        <w:t>（中型企业、小型、企业、微型企业）</w:t>
      </w:r>
      <w:r>
        <w:rPr>
          <w:rFonts w:hint="eastAsia" w:asciiTheme="minorEastAsia" w:hAnsiTheme="minorEastAsia" w:eastAsiaTheme="minorEastAsia" w:cstheme="minorEastAsia"/>
          <w:color w:val="000000"/>
          <w:kern w:val="0"/>
          <w:sz w:val="24"/>
          <w:szCs w:val="24"/>
          <w:lang w:val="en-US" w:eastAsia="zh-CN" w:bidi="ar"/>
        </w:rPr>
        <w:t xml:space="preserve">； </w:t>
      </w:r>
    </w:p>
    <w:p>
      <w:pPr>
        <w:keepNext w:val="0"/>
        <w:keepLines w:val="0"/>
        <w:widowControl w:val="0"/>
        <w:suppressLineNumbers w:val="0"/>
        <w:spacing w:before="0" w:beforeAutospacing="0" w:after="0" w:afterAutospacing="0" w:line="480" w:lineRule="exact"/>
        <w:ind w:left="0" w:right="0" w:firstLine="480" w:firstLineChars="200"/>
        <w:jc w:val="both"/>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w:t>
      </w:r>
    </w:p>
    <w:p>
      <w:pPr>
        <w:keepNext w:val="0"/>
        <w:keepLines w:val="0"/>
        <w:widowControl w:val="0"/>
        <w:suppressLineNumbers w:val="0"/>
        <w:spacing w:before="0" w:beforeAutospacing="0" w:after="0" w:afterAutospacing="0" w:line="480" w:lineRule="exact"/>
        <w:ind w:left="0" w:right="0" w:firstLine="480" w:firstLineChars="200"/>
        <w:jc w:val="both"/>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 xml:space="preserve">以上企业，不属于大企业的分支机构，不存在控股股东 </w:t>
      </w:r>
    </w:p>
    <w:p>
      <w:pPr>
        <w:keepNext w:val="0"/>
        <w:keepLines w:val="0"/>
        <w:widowControl w:val="0"/>
        <w:suppressLineNumbers w:val="0"/>
        <w:spacing w:before="0" w:beforeAutospacing="0" w:after="0" w:afterAutospacing="0" w:line="480" w:lineRule="exact"/>
        <w:ind w:left="0" w:right="0" w:firstLine="480" w:firstLineChars="200"/>
        <w:jc w:val="both"/>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 xml:space="preserve">为大企业的情形，也不存在与大企业的负责人为同一人的情 </w:t>
      </w:r>
    </w:p>
    <w:p>
      <w:pPr>
        <w:keepNext w:val="0"/>
        <w:keepLines w:val="0"/>
        <w:widowControl w:val="0"/>
        <w:suppressLineNumbers w:val="0"/>
        <w:spacing w:before="0" w:beforeAutospacing="0" w:after="0" w:afterAutospacing="0" w:line="480" w:lineRule="exact"/>
        <w:ind w:left="0" w:right="0" w:firstLine="480" w:firstLineChars="200"/>
        <w:jc w:val="both"/>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形。</w:t>
      </w:r>
    </w:p>
    <w:p>
      <w:pPr>
        <w:keepNext w:val="0"/>
        <w:keepLines w:val="0"/>
        <w:widowControl w:val="0"/>
        <w:suppressLineNumbers w:val="0"/>
        <w:spacing w:before="0" w:beforeAutospacing="0" w:after="0" w:afterAutospacing="0" w:line="480" w:lineRule="exact"/>
        <w:ind w:left="0" w:right="0" w:firstLine="480" w:firstLineChars="200"/>
        <w:jc w:val="both"/>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 xml:space="preserve">本企业对上述声明内容的真实性负责。如有虚假，将依 </w:t>
      </w:r>
    </w:p>
    <w:p>
      <w:pPr>
        <w:keepNext w:val="0"/>
        <w:keepLines w:val="0"/>
        <w:widowControl w:val="0"/>
        <w:suppressLineNumbers w:val="0"/>
        <w:spacing w:before="0" w:beforeAutospacing="0" w:after="0" w:afterAutospacing="0" w:line="480" w:lineRule="exact"/>
        <w:ind w:left="0" w:right="0" w:firstLine="480" w:firstLineChars="200"/>
        <w:jc w:val="both"/>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 xml:space="preserve">法承担相应责任。 </w:t>
      </w:r>
    </w:p>
    <w:p>
      <w:pPr>
        <w:keepNext w:val="0"/>
        <w:keepLines w:val="0"/>
        <w:widowControl w:val="0"/>
        <w:suppressLineNumbers w:val="0"/>
        <w:spacing w:before="0" w:beforeAutospacing="0" w:after="0" w:afterAutospacing="0" w:line="480" w:lineRule="exact"/>
        <w:ind w:left="0" w:right="0" w:firstLine="480" w:firstLineChars="200"/>
        <w:jc w:val="both"/>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 xml:space="preserve">企业名称（盖章）： </w:t>
      </w:r>
    </w:p>
    <w:p>
      <w:pPr>
        <w:keepNext w:val="0"/>
        <w:keepLines w:val="0"/>
        <w:widowControl w:val="0"/>
        <w:suppressLineNumbers w:val="0"/>
        <w:spacing w:before="0" w:beforeAutospacing="0" w:after="0" w:afterAutospacing="0" w:line="480" w:lineRule="exact"/>
        <w:ind w:left="0" w:right="0" w:firstLine="480" w:firstLineChars="200"/>
        <w:jc w:val="both"/>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日 期：</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b/>
          <w:sz w:val="24"/>
          <w:szCs w:val="24"/>
          <w:lang w:val="en-US"/>
        </w:rPr>
      </w:pP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b/>
          <w:sz w:val="24"/>
          <w:szCs w:val="24"/>
          <w:lang w:val="en-US"/>
        </w:rPr>
      </w:pPr>
    </w:p>
    <w:p>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color w:val="000000"/>
          <w:kern w:val="0"/>
          <w:sz w:val="24"/>
          <w:szCs w:val="24"/>
          <w:lang w:val="en-US"/>
        </w:rPr>
      </w:pPr>
      <w:r>
        <w:rPr>
          <w:rFonts w:hint="eastAsia" w:ascii="宋体" w:hAnsi="宋体" w:eastAsia="宋体" w:cs="宋体"/>
          <w:b/>
          <w:kern w:val="2"/>
          <w:sz w:val="24"/>
          <w:szCs w:val="24"/>
          <w:lang w:val="en-US" w:eastAsia="zh-CN" w:bidi="ar"/>
        </w:rPr>
        <w:t>说明</w:t>
      </w:r>
      <w:r>
        <w:rPr>
          <w:rFonts w:hint="eastAsia" w:asciiTheme="minorEastAsia" w:hAnsiTheme="minorEastAsia" w:eastAsiaTheme="minorEastAsia" w:cstheme="minorEastAsia"/>
          <w:b/>
          <w:kern w:val="2"/>
          <w:sz w:val="24"/>
          <w:szCs w:val="24"/>
          <w:lang w:val="en-US" w:eastAsia="zh-CN" w:bidi="ar"/>
        </w:rPr>
        <w:t>:</w:t>
      </w:r>
      <w:r>
        <w:rPr>
          <w:rFonts w:hint="eastAsia" w:asciiTheme="minorEastAsia" w:hAnsiTheme="minorEastAsia" w:eastAsiaTheme="minorEastAsia" w:cstheme="minorEastAsia"/>
          <w:spacing w:val="5"/>
          <w:kern w:val="0"/>
          <w:sz w:val="24"/>
          <w:szCs w:val="24"/>
          <w:lang w:val="en-US" w:eastAsia="zh-CN" w:bidi="ar"/>
        </w:rPr>
        <w:t>填写前请认真阅读《工业和</w:t>
      </w:r>
      <w:r>
        <w:rPr>
          <w:rFonts w:hint="eastAsia" w:asciiTheme="minorEastAsia" w:hAnsiTheme="minorEastAsia" w:eastAsiaTheme="minorEastAsia" w:cstheme="minorEastAsia"/>
          <w:color w:val="000000"/>
          <w:spacing w:val="5"/>
          <w:kern w:val="0"/>
          <w:sz w:val="24"/>
          <w:szCs w:val="24"/>
          <w:lang w:val="en-US" w:eastAsia="zh-CN" w:bidi="ar"/>
        </w:rPr>
        <w:t>信息化部、国家统计局、国家发展和改革委</w:t>
      </w:r>
      <w:r>
        <w:rPr>
          <w:rFonts w:hint="eastAsia" w:asciiTheme="minorEastAsia" w:hAnsiTheme="minorEastAsia" w:eastAsiaTheme="minorEastAsia" w:cstheme="minorEastAsia"/>
          <w:color w:val="000000"/>
          <w:spacing w:val="4"/>
          <w:kern w:val="0"/>
          <w:sz w:val="24"/>
          <w:szCs w:val="24"/>
          <w:lang w:val="en-US" w:eastAsia="zh-CN" w:bidi="ar"/>
        </w:rPr>
        <w:t>员会、财政部关于印发中小企业划型标准规定的通知》（工信部联企业[2011] 300号）</w:t>
      </w:r>
      <w:r>
        <w:rPr>
          <w:rFonts w:hint="eastAsia" w:asciiTheme="minorEastAsia" w:hAnsiTheme="minorEastAsia" w:eastAsiaTheme="minorEastAsia" w:cstheme="minorEastAsia"/>
          <w:color w:val="000000"/>
          <w:spacing w:val="7"/>
          <w:kern w:val="0"/>
          <w:sz w:val="24"/>
          <w:szCs w:val="24"/>
          <w:lang w:val="en-US" w:eastAsia="zh-CN" w:bidi="ar"/>
        </w:rPr>
        <w:t>和《财政部工业和信息化部关于印发&lt;政府采购促进中小企业发展管理办法&gt;的通知》</w:t>
      </w:r>
      <w:r>
        <w:rPr>
          <w:rFonts w:hint="eastAsia" w:asciiTheme="minorEastAsia" w:hAnsiTheme="minorEastAsia" w:eastAsiaTheme="minorEastAsia" w:cstheme="minorEastAsia"/>
          <w:color w:val="000000"/>
          <w:kern w:val="0"/>
          <w:sz w:val="24"/>
          <w:szCs w:val="24"/>
          <w:lang w:val="en-US" w:eastAsia="zh-CN" w:bidi="ar"/>
        </w:rPr>
        <w:t>（财库〔2020〕46号）和《关于落实好政府采购支持中小企业发展的通知》（新财购〔2022〕22号）相关规定。</w:t>
      </w:r>
    </w:p>
    <w:p>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仿宋_GB2312" w:hAnsi="仿宋_GB2312" w:eastAsia="仿宋_GB2312" w:cs="仿宋_GB2312"/>
          <w:b/>
          <w:kern w:val="0"/>
          <w:sz w:val="24"/>
          <w:szCs w:val="24"/>
          <w:lang w:val="en-US"/>
        </w:rPr>
      </w:pPr>
    </w:p>
    <w:p>
      <w:pPr>
        <w:pStyle w:val="24"/>
        <w:ind w:left="0" w:leftChars="0" w:firstLine="0" w:firstLineChars="0"/>
        <w:rPr>
          <w:rFonts w:cs="宋体" w:asciiTheme="minorEastAsia" w:hAnsiTheme="minorEastAsia" w:eastAsiaTheme="minorEastAsia"/>
          <w:b/>
          <w:kern w:val="0"/>
          <w:szCs w:val="24"/>
        </w:rPr>
      </w:pPr>
    </w:p>
    <w:p>
      <w:pPr>
        <w:pStyle w:val="24"/>
        <w:ind w:left="0" w:leftChars="0" w:firstLine="0" w:firstLineChars="0"/>
        <w:rPr>
          <w:rFonts w:cs="宋体" w:asciiTheme="minorEastAsia" w:hAnsiTheme="minorEastAsia" w:eastAsiaTheme="minorEastAsia"/>
          <w:b/>
          <w:kern w:val="0"/>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（附件十五</w:t>
      </w:r>
      <w:r>
        <w:rPr>
          <w:rFonts w:cs="宋体" w:asciiTheme="minorEastAsia" w:hAnsiTheme="minorEastAsia" w:eastAsiaTheme="minorEastAsia"/>
          <w:b/>
          <w:kern w:val="0"/>
          <w:sz w:val="24"/>
          <w:szCs w:val="24"/>
        </w:rPr>
        <w:t>-1.1</w:t>
      </w:r>
      <w:r>
        <w:rPr>
          <w:rFonts w:hint="eastAsia" w:cs="宋体" w:asciiTheme="minorEastAsia" w:hAnsiTheme="minorEastAsia" w:eastAsiaTheme="minorEastAsia"/>
          <w:b/>
          <w:kern w:val="0"/>
          <w:sz w:val="24"/>
          <w:szCs w:val="24"/>
        </w:rPr>
        <w:t>）中小企业生产或销售的产品优惠明细表</w:t>
      </w:r>
    </w:p>
    <w:p>
      <w:pPr>
        <w:jc w:val="center"/>
        <w:rPr>
          <w:rFonts w:asciiTheme="minorEastAsia" w:hAnsiTheme="minorEastAsia" w:eastAsiaTheme="minorEastAsia"/>
          <w:bCs/>
          <w:sz w:val="24"/>
          <w:szCs w:val="24"/>
        </w:rPr>
      </w:pPr>
      <w:bookmarkStart w:id="186" w:name="_Toc439149569"/>
      <w:r>
        <w:rPr>
          <w:rFonts w:hint="eastAsia" w:asciiTheme="minorEastAsia" w:hAnsiTheme="minorEastAsia" w:eastAsiaTheme="minorEastAsia"/>
          <w:bCs/>
          <w:sz w:val="24"/>
          <w:szCs w:val="24"/>
        </w:rPr>
        <w:t>（若有，请如实填写）</w:t>
      </w:r>
      <w:bookmarkEnd w:id="186"/>
    </w:p>
    <w:p>
      <w:pPr>
        <w:pStyle w:val="50"/>
        <w:spacing w:line="440" w:lineRule="exact"/>
        <w:ind w:left="1680" w:leftChars="800" w:firstLine="4320" w:firstLineChars="1800"/>
        <w:rPr>
          <w:rFonts w:asciiTheme="minorEastAsia" w:hAnsiTheme="minorEastAsia" w:eastAsiaTheme="minorEastAsia"/>
          <w:sz w:val="24"/>
          <w:szCs w:val="24"/>
        </w:rPr>
      </w:pPr>
      <w:r>
        <w:rPr>
          <w:rFonts w:hint="eastAsia" w:asciiTheme="minorEastAsia" w:hAnsiTheme="minorEastAsia" w:eastAsiaTheme="minorEastAsia"/>
          <w:sz w:val="24"/>
          <w:szCs w:val="24"/>
        </w:rPr>
        <w:t>报价货币种类：</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2"/>
        <w:gridCol w:w="2055"/>
        <w:gridCol w:w="1147"/>
        <w:gridCol w:w="1073"/>
        <w:gridCol w:w="1376"/>
        <w:gridCol w:w="1376"/>
        <w:gridCol w:w="1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12"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r>
              <w:rPr>
                <w:rFonts w:asciiTheme="minorEastAsia" w:hAnsiTheme="minorEastAsia" w:eastAsiaTheme="minorEastAsia"/>
                <w:sz w:val="24"/>
                <w:szCs w:val="24"/>
              </w:rPr>
              <w:t>1</w:t>
            </w:r>
          </w:p>
        </w:tc>
        <w:tc>
          <w:tcPr>
            <w:tcW w:w="1021"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r>
              <w:rPr>
                <w:rFonts w:asciiTheme="minorEastAsia" w:hAnsiTheme="minorEastAsia" w:eastAsiaTheme="minorEastAsia"/>
                <w:sz w:val="24"/>
                <w:szCs w:val="24"/>
              </w:rPr>
              <w:t>2</w:t>
            </w:r>
          </w:p>
        </w:tc>
        <w:tc>
          <w:tcPr>
            <w:tcW w:w="570"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r>
              <w:rPr>
                <w:rFonts w:asciiTheme="minorEastAsia" w:hAnsiTheme="minorEastAsia" w:eastAsiaTheme="minorEastAsia"/>
                <w:sz w:val="24"/>
                <w:szCs w:val="24"/>
              </w:rPr>
              <w:t>3</w:t>
            </w:r>
          </w:p>
        </w:tc>
        <w:tc>
          <w:tcPr>
            <w:tcW w:w="533"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r>
              <w:rPr>
                <w:rFonts w:asciiTheme="minorEastAsia" w:hAnsiTheme="minorEastAsia" w:eastAsiaTheme="minorEastAsia"/>
                <w:sz w:val="24"/>
                <w:szCs w:val="24"/>
              </w:rPr>
              <w:t>4</w:t>
            </w:r>
          </w:p>
        </w:tc>
        <w:tc>
          <w:tcPr>
            <w:tcW w:w="684"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r>
              <w:rPr>
                <w:rFonts w:asciiTheme="minorEastAsia" w:hAnsiTheme="minorEastAsia" w:eastAsiaTheme="minorEastAsia"/>
                <w:sz w:val="24"/>
                <w:szCs w:val="24"/>
              </w:rPr>
              <w:t>5</w:t>
            </w:r>
          </w:p>
        </w:tc>
        <w:tc>
          <w:tcPr>
            <w:tcW w:w="684"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r>
              <w:rPr>
                <w:rFonts w:asciiTheme="minorEastAsia" w:hAnsiTheme="minorEastAsia" w:eastAsiaTheme="minorEastAsia"/>
                <w:sz w:val="24"/>
                <w:szCs w:val="24"/>
              </w:rPr>
              <w:t>6</w:t>
            </w:r>
          </w:p>
        </w:tc>
        <w:tc>
          <w:tcPr>
            <w:tcW w:w="896"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r>
              <w:rPr>
                <w:rFonts w:asciiTheme="minorEastAsia" w:hAnsiTheme="minorEastAsia" w:eastAsiaTheme="minorEastAsia"/>
                <w:sz w:val="24"/>
                <w:szCs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612" w:type="pct"/>
            <w:tcBorders>
              <w:bottom w:val="single" w:color="auto" w:sz="6" w:space="0"/>
            </w:tcBorders>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标段（包）</w:t>
            </w:r>
          </w:p>
        </w:tc>
        <w:tc>
          <w:tcPr>
            <w:tcW w:w="1021"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小型和微型企业产品名称</w:t>
            </w:r>
          </w:p>
        </w:tc>
        <w:tc>
          <w:tcPr>
            <w:tcW w:w="570"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数量</w:t>
            </w:r>
          </w:p>
        </w:tc>
        <w:tc>
          <w:tcPr>
            <w:tcW w:w="533"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报价（元）</w:t>
            </w:r>
          </w:p>
        </w:tc>
        <w:tc>
          <w:tcPr>
            <w:tcW w:w="684"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价格评审扣除金额（元）</w:t>
            </w:r>
          </w:p>
        </w:tc>
        <w:tc>
          <w:tcPr>
            <w:tcW w:w="684"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品牌型号规格</w:t>
            </w:r>
          </w:p>
        </w:tc>
        <w:tc>
          <w:tcPr>
            <w:tcW w:w="896"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制造商</w:t>
            </w:r>
          </w:p>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12" w:type="pct"/>
            <w:tcBorders>
              <w:top w:val="single" w:color="auto" w:sz="6" w:space="0"/>
              <w:bottom w:val="single" w:color="auto" w:sz="6" w:space="0"/>
            </w:tcBorders>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p>
        </w:tc>
        <w:tc>
          <w:tcPr>
            <w:tcW w:w="1021" w:type="pct"/>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p>
        </w:tc>
        <w:tc>
          <w:tcPr>
            <w:tcW w:w="570"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p>
        </w:tc>
        <w:tc>
          <w:tcPr>
            <w:tcW w:w="533"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p>
        </w:tc>
        <w:tc>
          <w:tcPr>
            <w:tcW w:w="684"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p>
        </w:tc>
        <w:tc>
          <w:tcPr>
            <w:tcW w:w="684"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p>
        </w:tc>
        <w:tc>
          <w:tcPr>
            <w:tcW w:w="896"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12" w:type="pct"/>
            <w:tcBorders>
              <w:top w:val="single" w:color="auto" w:sz="6" w:space="0"/>
              <w:bottom w:val="single" w:color="auto" w:sz="6" w:space="0"/>
            </w:tcBorders>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p>
        </w:tc>
        <w:tc>
          <w:tcPr>
            <w:tcW w:w="1021" w:type="pct"/>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p>
        </w:tc>
        <w:tc>
          <w:tcPr>
            <w:tcW w:w="570"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p>
        </w:tc>
        <w:tc>
          <w:tcPr>
            <w:tcW w:w="533"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p>
        </w:tc>
        <w:tc>
          <w:tcPr>
            <w:tcW w:w="684"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p>
        </w:tc>
        <w:tc>
          <w:tcPr>
            <w:tcW w:w="684"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p>
        </w:tc>
        <w:tc>
          <w:tcPr>
            <w:tcW w:w="896"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612" w:type="pct"/>
            <w:tcBorders>
              <w:top w:val="single" w:color="auto" w:sz="6" w:space="0"/>
            </w:tcBorders>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p>
        </w:tc>
        <w:tc>
          <w:tcPr>
            <w:tcW w:w="4388" w:type="pct"/>
            <w:gridSpan w:val="6"/>
            <w:vAlign w:val="center"/>
          </w:tcPr>
          <w:p>
            <w:pPr>
              <w:keepNext w:val="0"/>
              <w:keepLines w:val="0"/>
              <w:suppressLineNumbers w:val="0"/>
              <w:tabs>
                <w:tab w:val="left" w:pos="5355"/>
              </w:tabs>
              <w:spacing w:before="0" w:beforeAutospacing="0" w:after="0" w:afterAutospacing="0" w:line="380" w:lineRule="atLeas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本标段（包）报价总计：（元）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12" w:type="pct"/>
            <w:tcBorders>
              <w:top w:val="single" w:color="auto" w:sz="6" w:space="0"/>
            </w:tcBorders>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p>
        </w:tc>
        <w:tc>
          <w:tcPr>
            <w:tcW w:w="4388" w:type="pct"/>
            <w:gridSpan w:val="6"/>
            <w:vAlign w:val="center"/>
          </w:tcPr>
          <w:p>
            <w:pPr>
              <w:keepNext w:val="0"/>
              <w:keepLines w:val="0"/>
              <w:suppressLineNumbers w:val="0"/>
              <w:tabs>
                <w:tab w:val="left" w:pos="5355"/>
              </w:tabs>
              <w:spacing w:before="0" w:beforeAutospacing="0" w:after="0" w:afterAutospacing="0" w:line="380" w:lineRule="atLeas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本标段（包）价格评审扣除金额总计：（元）</w:t>
            </w:r>
          </w:p>
        </w:tc>
      </w:tr>
    </w:tbl>
    <w:p>
      <w:pPr>
        <w:pStyle w:val="50"/>
        <w:spacing w:line="440" w:lineRule="exact"/>
        <w:ind w:left="0" w:firstLine="0"/>
        <w:rPr>
          <w:rFonts w:asciiTheme="minorEastAsia" w:hAnsiTheme="minorEastAsia" w:eastAsiaTheme="minorEastAsia"/>
          <w:bCs/>
          <w:sz w:val="24"/>
          <w:szCs w:val="24"/>
        </w:rPr>
      </w:pPr>
    </w:p>
    <w:p>
      <w:pPr>
        <w:tabs>
          <w:tab w:val="left" w:pos="13000"/>
        </w:tabs>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注：</w:t>
      </w:r>
    </w:p>
    <w:p>
      <w:pPr>
        <w:spacing w:line="440" w:lineRule="exact"/>
        <w:ind w:firstLine="42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、当一个标段（包）内有多个属于小型和微型企业的产品时，供应商应按序号详细填写。</w:t>
      </w:r>
    </w:p>
    <w:p>
      <w:pPr>
        <w:spacing w:line="440" w:lineRule="exact"/>
        <w:ind w:firstLine="42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、栏目</w:t>
      </w:r>
      <w:r>
        <w:rPr>
          <w:rFonts w:asciiTheme="minorEastAsia" w:hAnsiTheme="minorEastAsia" w:eastAsiaTheme="minorEastAsia"/>
          <w:sz w:val="24"/>
          <w:szCs w:val="24"/>
        </w:rPr>
        <w:t>5=</w:t>
      </w:r>
      <w:r>
        <w:rPr>
          <w:rFonts w:hint="eastAsia" w:asciiTheme="minorEastAsia" w:hAnsiTheme="minorEastAsia" w:eastAsiaTheme="minorEastAsia"/>
          <w:sz w:val="24"/>
          <w:szCs w:val="24"/>
        </w:rPr>
        <w:t>栏目</w:t>
      </w:r>
      <w:r>
        <w:rPr>
          <w:rFonts w:asciiTheme="minorEastAsia" w:hAnsiTheme="minorEastAsia" w:eastAsiaTheme="minorEastAsia"/>
          <w:sz w:val="24"/>
          <w:szCs w:val="24"/>
        </w:rPr>
        <w:t>4</w:t>
      </w:r>
      <w:r>
        <w:rPr>
          <w:rFonts w:hint="eastAsia" w:asciiTheme="minorEastAsia" w:hAnsiTheme="minorEastAsia" w:eastAsiaTheme="minorEastAsia"/>
          <w:sz w:val="24"/>
          <w:szCs w:val="24"/>
        </w:rPr>
        <w:t>×采购文件规定的价格扣除比率的优惠幅度。</w:t>
      </w:r>
    </w:p>
    <w:p>
      <w:pPr>
        <w:spacing w:line="440" w:lineRule="exact"/>
        <w:ind w:firstLine="420"/>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、若所供应的产品不具备此类评审优惠条件，本“中小价格扣除明细表”不必填写。</w:t>
      </w:r>
    </w:p>
    <w:p>
      <w:pPr>
        <w:spacing w:line="440" w:lineRule="exact"/>
        <w:ind w:firstLine="600"/>
        <w:rPr>
          <w:rFonts w:asciiTheme="minorEastAsia" w:hAnsiTheme="minorEastAsia" w:eastAsiaTheme="minorEastAsia"/>
          <w:sz w:val="24"/>
          <w:szCs w:val="24"/>
        </w:rPr>
      </w:pPr>
    </w:p>
    <w:p>
      <w:pPr>
        <w:spacing w:line="440" w:lineRule="exact"/>
        <w:ind w:firstLine="600"/>
        <w:rPr>
          <w:rFonts w:asciiTheme="minorEastAsia" w:hAnsiTheme="minorEastAsia" w:eastAsiaTheme="minorEastAsia"/>
          <w:sz w:val="24"/>
          <w:szCs w:val="24"/>
        </w:rPr>
      </w:pPr>
    </w:p>
    <w:p>
      <w:pPr>
        <w:adjustRightInd w:val="0"/>
        <w:snapToGrid w:val="0"/>
        <w:spacing w:line="360" w:lineRule="auto"/>
        <w:jc w:val="right"/>
        <w:rPr>
          <w:rFonts w:asciiTheme="minorEastAsia" w:hAnsiTheme="minorEastAsia" w:eastAsiaTheme="minorEastAsia"/>
          <w:sz w:val="24"/>
          <w:szCs w:val="24"/>
        </w:rPr>
      </w:pPr>
    </w:p>
    <w:p>
      <w:pPr>
        <w:adjustRightInd w:val="0"/>
        <w:snapToGrid w:val="0"/>
        <w:spacing w:line="360" w:lineRule="auto"/>
        <w:jc w:val="right"/>
        <w:rPr>
          <w:rFonts w:asciiTheme="minorEastAsia" w:hAnsiTheme="minorEastAsia" w:eastAsiaTheme="minorEastAsia"/>
          <w:sz w:val="24"/>
          <w:szCs w:val="24"/>
        </w:rPr>
      </w:pPr>
      <w:r>
        <w:rPr>
          <w:rFonts w:hint="eastAsia" w:asciiTheme="minorEastAsia" w:hAnsiTheme="minorEastAsia" w:eastAsiaTheme="minorEastAsia"/>
          <w:sz w:val="24"/>
          <w:szCs w:val="24"/>
        </w:rPr>
        <w:t>供应商（盖单位章）：</w:t>
      </w:r>
    </w:p>
    <w:p>
      <w:pPr>
        <w:adjustRightInd w:val="0"/>
        <w:snapToGrid w:val="0"/>
        <w:spacing w:line="360" w:lineRule="auto"/>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法定代表人或其委托代理人签字：</w:t>
      </w:r>
    </w:p>
    <w:p>
      <w:pPr>
        <w:spacing w:line="440" w:lineRule="exact"/>
        <w:ind w:firstLine="5880" w:firstLineChars="2450"/>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w:t>
      </w:r>
      <w:r>
        <w:rPr>
          <w:rFonts w:hint="eastAsia" w:asciiTheme="minorEastAsia" w:hAnsiTheme="minorEastAsia" w:eastAsiaTheme="minorEastAsia"/>
          <w:sz w:val="24"/>
          <w:szCs w:val="24"/>
          <w:lang w:eastAsia="zh-CN"/>
        </w:rPr>
        <w:t>202</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lang w:eastAsia="zh-CN"/>
        </w:rPr>
        <w:t>年</w:t>
      </w:r>
      <w:r>
        <w:rPr>
          <w:rFonts w:hint="eastAsia" w:asciiTheme="minorEastAsia" w:hAnsiTheme="minorEastAsia" w:eastAsiaTheme="minorEastAsia"/>
          <w:sz w:val="24"/>
          <w:szCs w:val="24"/>
        </w:rPr>
        <w:t>XX月XX日</w:t>
      </w:r>
    </w:p>
    <w:p>
      <w:pPr>
        <w:adjustRightInd w:val="0"/>
        <w:snapToGrid w:val="0"/>
        <w:jc w:val="right"/>
        <w:rPr>
          <w:rFonts w:asciiTheme="minorEastAsia" w:hAnsiTheme="minorEastAsia" w:eastAsiaTheme="minorEastAsia"/>
          <w:sz w:val="24"/>
          <w:szCs w:val="24"/>
        </w:rPr>
      </w:pPr>
    </w:p>
    <w:p>
      <w:pPr>
        <w:tabs>
          <w:tab w:val="left" w:pos="3777"/>
          <w:tab w:val="center" w:pos="4819"/>
        </w:tabs>
        <w:spacing w:line="360" w:lineRule="auto"/>
        <w:jc w:val="left"/>
        <w:rPr>
          <w:rFonts w:cs="宋体" w:asciiTheme="minorEastAsia" w:hAnsiTheme="minorEastAsia" w:eastAsiaTheme="minorEastAsia"/>
          <w:b/>
          <w:kern w:val="0"/>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p>
    <w:p>
      <w:pPr>
        <w:pStyle w:val="24"/>
        <w:ind w:firstLine="482"/>
        <w:rPr>
          <w:rFonts w:cs="宋体" w:asciiTheme="minorEastAsia" w:hAnsiTheme="minorEastAsia" w:eastAsiaTheme="minorEastAsia"/>
          <w:b/>
          <w:kern w:val="0"/>
          <w:szCs w:val="24"/>
        </w:rPr>
      </w:pPr>
    </w:p>
    <w:p>
      <w:pPr>
        <w:pStyle w:val="24"/>
        <w:ind w:firstLine="482"/>
        <w:rPr>
          <w:rFonts w:cs="宋体" w:asciiTheme="minorEastAsia" w:hAnsiTheme="minorEastAsia" w:eastAsiaTheme="minorEastAsia"/>
          <w:b/>
          <w:kern w:val="0"/>
          <w:szCs w:val="24"/>
        </w:rPr>
      </w:pPr>
    </w:p>
    <w:p>
      <w:pPr>
        <w:tabs>
          <w:tab w:val="left" w:pos="2880"/>
        </w:tabs>
        <w:spacing w:beforeLines="100" w:afterLines="100" w:line="460" w:lineRule="atLeast"/>
        <w:rPr>
          <w:rFonts w:cs="宋体" w:asciiTheme="minorEastAsia" w:hAnsiTheme="minorEastAsia" w:eastAsiaTheme="minorEastAsia"/>
          <w:b/>
          <w:kern w:val="0"/>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（附件十五</w:t>
      </w:r>
      <w:r>
        <w:rPr>
          <w:rFonts w:cs="宋体" w:asciiTheme="minorEastAsia" w:hAnsiTheme="minorEastAsia" w:eastAsiaTheme="minorEastAsia"/>
          <w:b/>
          <w:kern w:val="0"/>
          <w:sz w:val="24"/>
          <w:szCs w:val="24"/>
        </w:rPr>
        <w:t>-2</w:t>
      </w:r>
      <w:r>
        <w:rPr>
          <w:rFonts w:hint="eastAsia" w:cs="宋体" w:asciiTheme="minorEastAsia" w:hAnsiTheme="minorEastAsia" w:eastAsiaTheme="minorEastAsia"/>
          <w:b/>
          <w:kern w:val="0"/>
          <w:sz w:val="24"/>
          <w:szCs w:val="24"/>
        </w:rPr>
        <w:t>）监狱企业声明函</w:t>
      </w:r>
    </w:p>
    <w:p>
      <w:pPr>
        <w:spacing w:line="360"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（监狱企业适用）</w:t>
      </w:r>
    </w:p>
    <w:p>
      <w:pPr>
        <w:spacing w:line="360" w:lineRule="auto"/>
        <w:ind w:firstLine="540" w:firstLineChars="225"/>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本公司郑重声明，根据《关于政府采购支持监狱企业发展有关问题的通知》（财库</w:t>
      </w:r>
      <w:r>
        <w:rPr>
          <w:rFonts w:asciiTheme="minorEastAsia" w:hAnsiTheme="minorEastAsia" w:eastAsiaTheme="minorEastAsia"/>
          <w:kern w:val="0"/>
          <w:sz w:val="24"/>
          <w:szCs w:val="24"/>
        </w:rPr>
        <w:t>[2014]68</w:t>
      </w:r>
      <w:r>
        <w:rPr>
          <w:rFonts w:hint="eastAsia" w:asciiTheme="minorEastAsia" w:hAnsiTheme="minorEastAsia" w:eastAsiaTheme="minorEastAsia"/>
          <w:kern w:val="0"/>
          <w:sz w:val="24"/>
          <w:szCs w:val="24"/>
        </w:rPr>
        <w:t>号）的规定，本公司为监狱企业。</w:t>
      </w:r>
    </w:p>
    <w:p>
      <w:pPr>
        <w:spacing w:line="360" w:lineRule="auto"/>
        <w:ind w:firstLine="540" w:firstLineChars="225"/>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本公司参加</w:t>
      </w:r>
      <w:r>
        <w:rPr>
          <w:rFonts w:asciiTheme="minorEastAsia" w:hAnsiTheme="minorEastAsia" w:eastAsiaTheme="minorEastAsia"/>
          <w:kern w:val="0"/>
          <w:sz w:val="24"/>
          <w:szCs w:val="24"/>
        </w:rPr>
        <w:t>______</w:t>
      </w:r>
      <w:r>
        <w:rPr>
          <w:rFonts w:hint="eastAsia" w:asciiTheme="minorEastAsia" w:hAnsiTheme="minorEastAsia" w:eastAsiaTheme="minorEastAsia"/>
          <w:kern w:val="0"/>
          <w:sz w:val="24"/>
          <w:szCs w:val="24"/>
        </w:rPr>
        <w:t>单位的</w:t>
      </w:r>
      <w:r>
        <w:rPr>
          <w:rFonts w:asciiTheme="minorEastAsia" w:hAnsiTheme="minorEastAsia" w:eastAsiaTheme="minorEastAsia"/>
          <w:kern w:val="0"/>
          <w:sz w:val="24"/>
          <w:szCs w:val="24"/>
        </w:rPr>
        <w:t>______</w:t>
      </w:r>
      <w:r>
        <w:rPr>
          <w:rFonts w:hint="eastAsia" w:asciiTheme="minorEastAsia" w:hAnsiTheme="minorEastAsia" w:eastAsiaTheme="minorEastAsia"/>
          <w:kern w:val="0"/>
          <w:sz w:val="24"/>
          <w:szCs w:val="24"/>
        </w:rPr>
        <w:t>项目采购活动，采购活动提供本企业（填写制造的货物，由本企业承担工程、提供服务）。</w:t>
      </w:r>
    </w:p>
    <w:p>
      <w:pPr>
        <w:spacing w:line="360" w:lineRule="auto"/>
        <w:ind w:firstLine="540" w:firstLineChars="225"/>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本条所称货物不包括使用大型企业注册商标的货物和服务。</w:t>
      </w:r>
    </w:p>
    <w:p>
      <w:pPr>
        <w:spacing w:line="360" w:lineRule="auto"/>
        <w:ind w:firstLine="540" w:firstLineChars="225"/>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本公司对上述声明的真实性负责。如有虚假，将依法承担相应责任。</w:t>
      </w:r>
    </w:p>
    <w:p>
      <w:pPr>
        <w:spacing w:line="360" w:lineRule="auto"/>
        <w:ind w:firstLine="4860" w:firstLineChars="2025"/>
        <w:rPr>
          <w:rFonts w:asciiTheme="minorEastAsia" w:hAnsiTheme="minorEastAsia" w:eastAsiaTheme="minorEastAsia"/>
          <w:kern w:val="0"/>
          <w:sz w:val="24"/>
          <w:szCs w:val="24"/>
        </w:rPr>
      </w:pPr>
    </w:p>
    <w:p>
      <w:pPr>
        <w:spacing w:line="360" w:lineRule="auto"/>
        <w:ind w:firstLine="4860" w:firstLineChars="2025"/>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企业名称（盖公章）：</w:t>
      </w:r>
    </w:p>
    <w:p>
      <w:pPr>
        <w:spacing w:line="360" w:lineRule="auto"/>
        <w:ind w:firstLine="4860" w:firstLineChars="2025"/>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法定代表人（负责人）或其授权代表</w:t>
      </w:r>
      <w:r>
        <w:rPr>
          <w:rFonts w:asciiTheme="minorEastAsia" w:hAnsiTheme="minorEastAsia" w:eastAsiaTheme="minorEastAsia"/>
          <w:kern w:val="0"/>
          <w:sz w:val="24"/>
          <w:szCs w:val="24"/>
        </w:rPr>
        <w:t>(</w:t>
      </w:r>
      <w:r>
        <w:rPr>
          <w:rFonts w:hint="eastAsia" w:asciiTheme="minorEastAsia" w:hAnsiTheme="minorEastAsia" w:eastAsiaTheme="minorEastAsia"/>
          <w:kern w:val="0"/>
          <w:sz w:val="24"/>
          <w:szCs w:val="24"/>
        </w:rPr>
        <w:t>签字</w:t>
      </w:r>
      <w:r>
        <w:rPr>
          <w:rFonts w:asciiTheme="minorEastAsia" w:hAnsiTheme="minorEastAsia" w:eastAsiaTheme="minorEastAsia"/>
          <w:kern w:val="0"/>
          <w:sz w:val="24"/>
          <w:szCs w:val="24"/>
        </w:rPr>
        <w:t>)</w:t>
      </w:r>
      <w:r>
        <w:rPr>
          <w:rFonts w:hint="eastAsia" w:asciiTheme="minorEastAsia" w:hAnsiTheme="minorEastAsia" w:eastAsiaTheme="minorEastAsia"/>
          <w:kern w:val="0"/>
          <w:sz w:val="24"/>
          <w:szCs w:val="24"/>
        </w:rPr>
        <w:t>：</w:t>
      </w:r>
    </w:p>
    <w:p>
      <w:pPr>
        <w:tabs>
          <w:tab w:val="left" w:pos="2880"/>
        </w:tabs>
        <w:spacing w:line="460" w:lineRule="atLeast"/>
        <w:ind w:firstLine="4800" w:firstLineChars="20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日期：</w:t>
      </w:r>
    </w:p>
    <w:p>
      <w:pPr>
        <w:pStyle w:val="24"/>
        <w:ind w:firstLine="480"/>
      </w:pPr>
    </w:p>
    <w:p>
      <w:pPr>
        <w:pStyle w:val="24"/>
        <w:ind w:firstLine="482"/>
        <w:rPr>
          <w:b/>
          <w:bCs/>
        </w:rPr>
      </w:pPr>
      <w:r>
        <w:rPr>
          <w:rFonts w:hint="eastAsia"/>
          <w:b/>
          <w:bCs/>
        </w:rPr>
        <w:t>监狱企业参加政府采购活动时，提供由省级以上监狱管理局、戒毒管理局（含新疆生产建设兵团）出具的属于监狱企业的证明文件，可不再提供《中小企业声明函》。</w:t>
      </w:r>
    </w:p>
    <w:p>
      <w:pPr>
        <w:tabs>
          <w:tab w:val="left" w:pos="2880"/>
        </w:tabs>
        <w:spacing w:beforeLines="100" w:afterLines="100" w:line="460" w:lineRule="atLeast"/>
        <w:jc w:val="both"/>
        <w:rPr>
          <w:rFonts w:hint="eastAsia" w:cs="宋体" w:asciiTheme="minorEastAsia" w:hAnsiTheme="minorEastAsia" w:eastAsiaTheme="minorEastAsia"/>
          <w:b/>
          <w:kern w:val="0"/>
          <w:sz w:val="24"/>
          <w:szCs w:val="24"/>
        </w:rPr>
      </w:pPr>
    </w:p>
    <w:p>
      <w:pPr>
        <w:pStyle w:val="2"/>
        <w:rPr>
          <w:rFonts w:hint="eastAsia" w:cs="宋体" w:asciiTheme="minorEastAsia" w:hAnsiTheme="minorEastAsia" w:eastAsiaTheme="minorEastAsia"/>
          <w:b/>
          <w:kern w:val="0"/>
          <w:sz w:val="24"/>
          <w:szCs w:val="24"/>
        </w:rPr>
      </w:pPr>
    </w:p>
    <w:p>
      <w:pPr>
        <w:rPr>
          <w:rFonts w:hint="eastAsia" w:cs="宋体" w:asciiTheme="minorEastAsia" w:hAnsiTheme="minorEastAsia" w:eastAsiaTheme="minorEastAsia"/>
          <w:b/>
          <w:kern w:val="0"/>
          <w:sz w:val="24"/>
          <w:szCs w:val="24"/>
        </w:rPr>
      </w:pPr>
    </w:p>
    <w:p>
      <w:pPr>
        <w:pStyle w:val="2"/>
        <w:rPr>
          <w:rFonts w:hint="eastAsia" w:cs="宋体" w:asciiTheme="minorEastAsia" w:hAnsiTheme="minorEastAsia" w:eastAsiaTheme="minorEastAsia"/>
          <w:b/>
          <w:kern w:val="0"/>
          <w:sz w:val="24"/>
          <w:szCs w:val="24"/>
        </w:rPr>
      </w:pPr>
    </w:p>
    <w:p>
      <w:pPr>
        <w:rPr>
          <w:rFonts w:hint="eastAsia" w:cs="宋体" w:asciiTheme="minorEastAsia" w:hAnsiTheme="minorEastAsia" w:eastAsiaTheme="minorEastAsia"/>
          <w:b/>
          <w:kern w:val="0"/>
          <w:sz w:val="24"/>
          <w:szCs w:val="24"/>
        </w:rPr>
      </w:pPr>
    </w:p>
    <w:p>
      <w:pPr>
        <w:pStyle w:val="2"/>
        <w:rPr>
          <w:rFonts w:hint="eastAsia" w:cs="宋体" w:asciiTheme="minorEastAsia" w:hAnsiTheme="minorEastAsia" w:eastAsiaTheme="minorEastAsia"/>
          <w:b/>
          <w:kern w:val="0"/>
          <w:sz w:val="24"/>
          <w:szCs w:val="24"/>
        </w:rPr>
      </w:pPr>
    </w:p>
    <w:p>
      <w:pPr>
        <w:rPr>
          <w:rFonts w:hint="eastAsia" w:cs="宋体" w:asciiTheme="minorEastAsia" w:hAnsiTheme="minorEastAsia" w:eastAsiaTheme="minorEastAsia"/>
          <w:b/>
          <w:kern w:val="0"/>
          <w:sz w:val="24"/>
          <w:szCs w:val="24"/>
        </w:rPr>
      </w:pPr>
    </w:p>
    <w:p>
      <w:pPr>
        <w:pStyle w:val="2"/>
        <w:rPr>
          <w:rFonts w:hint="eastAsia" w:cs="宋体" w:asciiTheme="minorEastAsia" w:hAnsiTheme="minorEastAsia" w:eastAsiaTheme="minorEastAsia"/>
          <w:b/>
          <w:kern w:val="0"/>
          <w:sz w:val="24"/>
          <w:szCs w:val="24"/>
        </w:rPr>
      </w:pPr>
    </w:p>
    <w:p>
      <w:pPr>
        <w:rPr>
          <w:rFonts w:hint="eastAsia" w:cs="宋体" w:asciiTheme="minorEastAsia" w:hAnsiTheme="minorEastAsia" w:eastAsiaTheme="minorEastAsia"/>
          <w:b/>
          <w:kern w:val="0"/>
          <w:sz w:val="24"/>
          <w:szCs w:val="24"/>
        </w:rPr>
      </w:pPr>
    </w:p>
    <w:p>
      <w:pPr>
        <w:pStyle w:val="2"/>
        <w:rPr>
          <w:rFonts w:hint="eastAsia" w:cs="宋体" w:asciiTheme="minorEastAsia" w:hAnsiTheme="minorEastAsia" w:eastAsiaTheme="minorEastAsia"/>
          <w:b/>
          <w:kern w:val="0"/>
          <w:sz w:val="24"/>
          <w:szCs w:val="24"/>
        </w:rPr>
      </w:pPr>
    </w:p>
    <w:p>
      <w:pPr>
        <w:rPr>
          <w:rFonts w:hint="eastAsia" w:cs="宋体" w:asciiTheme="minorEastAsia" w:hAnsiTheme="minorEastAsia" w:eastAsiaTheme="minorEastAsia"/>
          <w:b/>
          <w:kern w:val="0"/>
          <w:sz w:val="24"/>
          <w:szCs w:val="24"/>
        </w:rPr>
      </w:pPr>
    </w:p>
    <w:p>
      <w:pPr>
        <w:pStyle w:val="2"/>
        <w:rPr>
          <w:rFonts w:hint="eastAsia" w:cs="宋体" w:asciiTheme="minorEastAsia" w:hAnsiTheme="minorEastAsia" w:eastAsiaTheme="minorEastAsia"/>
          <w:b/>
          <w:kern w:val="0"/>
          <w:sz w:val="24"/>
          <w:szCs w:val="24"/>
        </w:rPr>
      </w:pPr>
    </w:p>
    <w:p>
      <w:pPr>
        <w:rPr>
          <w:rFonts w:hint="eastAsia" w:cs="宋体" w:asciiTheme="minorEastAsia" w:hAnsiTheme="minorEastAsia" w:eastAsiaTheme="minorEastAsia"/>
          <w:b/>
          <w:kern w:val="0"/>
          <w:sz w:val="24"/>
          <w:szCs w:val="24"/>
        </w:rPr>
      </w:pPr>
    </w:p>
    <w:p>
      <w:pPr>
        <w:pStyle w:val="2"/>
        <w:rPr>
          <w:rFonts w:hint="eastAsia"/>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（附件十五</w:t>
      </w:r>
      <w:r>
        <w:rPr>
          <w:rFonts w:cs="宋体" w:asciiTheme="minorEastAsia" w:hAnsiTheme="minorEastAsia" w:eastAsiaTheme="minorEastAsia"/>
          <w:b/>
          <w:kern w:val="0"/>
          <w:sz w:val="24"/>
          <w:szCs w:val="24"/>
        </w:rPr>
        <w:t>-3</w:t>
      </w:r>
      <w:r>
        <w:rPr>
          <w:rFonts w:hint="eastAsia" w:cs="宋体" w:asciiTheme="minorEastAsia" w:hAnsiTheme="minorEastAsia" w:eastAsiaTheme="minorEastAsia"/>
          <w:b/>
          <w:kern w:val="0"/>
          <w:sz w:val="24"/>
          <w:szCs w:val="24"/>
        </w:rPr>
        <w:t>）残疾人福利性单位声明函</w:t>
      </w:r>
    </w:p>
    <w:p>
      <w:pPr>
        <w:widowControl/>
        <w:adjustRightInd w:val="0"/>
        <w:snapToGrid w:val="0"/>
        <w:spacing w:line="440" w:lineRule="exact"/>
        <w:ind w:firstLine="504" w:firstLineChars="200"/>
        <w:jc w:val="left"/>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本单位郑重声明，根据《财政部民政部中国残疾人联合会关于促进残疾人就业政府采购政策的通知》（财库〔</w:t>
      </w:r>
      <w:r>
        <w:rPr>
          <w:rFonts w:cs="宋体" w:asciiTheme="minorEastAsia" w:hAnsiTheme="minorEastAsia" w:eastAsiaTheme="minorEastAsia"/>
          <w:spacing w:val="6"/>
          <w:kern w:val="0"/>
          <w:sz w:val="24"/>
          <w:szCs w:val="24"/>
        </w:rPr>
        <w:t>2018</w:t>
      </w:r>
      <w:r>
        <w:rPr>
          <w:rFonts w:hint="eastAsia" w:cs="宋体" w:asciiTheme="minorEastAsia" w:hAnsiTheme="minorEastAsia" w:eastAsiaTheme="minorEastAsia"/>
          <w:spacing w:val="6"/>
          <w:kern w:val="0"/>
          <w:sz w:val="24"/>
          <w:szCs w:val="24"/>
        </w:rPr>
        <w:t>〕</w:t>
      </w:r>
      <w:r>
        <w:rPr>
          <w:rFonts w:cs="宋体" w:asciiTheme="minorEastAsia" w:hAnsiTheme="minorEastAsia" w:eastAsiaTheme="minorEastAsia"/>
          <w:spacing w:val="6"/>
          <w:kern w:val="0"/>
          <w:sz w:val="24"/>
          <w:szCs w:val="24"/>
        </w:rPr>
        <w:t xml:space="preserve"> 141</w:t>
      </w:r>
      <w:r>
        <w:rPr>
          <w:rFonts w:hint="eastAsia" w:cs="宋体" w:asciiTheme="minorEastAsia" w:hAnsiTheme="minorEastAsia" w:eastAsiaTheme="minorEastAsia"/>
          <w:spacing w:val="6"/>
          <w:kern w:val="0"/>
          <w:sz w:val="24"/>
          <w:szCs w:val="24"/>
        </w:rPr>
        <w:t>号）的规定，本单位为符合条件的残疾人福利性单位，且本单位参加</w:t>
      </w:r>
      <w:r>
        <w:rPr>
          <w:rFonts w:cs="宋体" w:asciiTheme="minorEastAsia" w:hAnsiTheme="minorEastAsia" w:eastAsiaTheme="minorEastAsia"/>
          <w:spacing w:val="6"/>
          <w:kern w:val="0"/>
          <w:sz w:val="24"/>
          <w:szCs w:val="24"/>
        </w:rPr>
        <w:t>______</w:t>
      </w:r>
      <w:r>
        <w:rPr>
          <w:rFonts w:hint="eastAsia" w:cs="宋体" w:asciiTheme="minorEastAsia" w:hAnsiTheme="minorEastAsia" w:eastAsiaTheme="minorEastAsia"/>
          <w:spacing w:val="6"/>
          <w:kern w:val="0"/>
          <w:sz w:val="24"/>
          <w:szCs w:val="24"/>
        </w:rPr>
        <w:t>单位的</w:t>
      </w:r>
      <w:r>
        <w:rPr>
          <w:rFonts w:cs="宋体" w:asciiTheme="minorEastAsia" w:hAnsiTheme="minorEastAsia" w:eastAsiaTheme="minorEastAsia"/>
          <w:spacing w:val="6"/>
          <w:kern w:val="0"/>
          <w:sz w:val="24"/>
          <w:szCs w:val="24"/>
        </w:rPr>
        <w:t>______</w:t>
      </w:r>
      <w:r>
        <w:rPr>
          <w:rFonts w:hint="eastAsia" w:cs="宋体" w:asciiTheme="minorEastAsia" w:hAnsiTheme="minorEastAsia" w:eastAsiaTheme="minorEastAsia"/>
          <w:spacing w:val="6"/>
          <w:kern w:val="0"/>
          <w:sz w:val="24"/>
          <w:szCs w:val="24"/>
        </w:rPr>
        <w:t>项目采购活动提供本单位制造的货物（由本单位承担工程</w:t>
      </w:r>
      <w:r>
        <w:rPr>
          <w:rFonts w:cs="宋体" w:asciiTheme="minorEastAsia" w:hAnsiTheme="minorEastAsia" w:eastAsiaTheme="minorEastAsia"/>
          <w:spacing w:val="6"/>
          <w:kern w:val="0"/>
          <w:sz w:val="24"/>
          <w:szCs w:val="24"/>
        </w:rPr>
        <w:t>/</w:t>
      </w:r>
      <w:r>
        <w:rPr>
          <w:rFonts w:hint="eastAsia" w:cs="宋体" w:asciiTheme="minorEastAsia" w:hAnsiTheme="minorEastAsia" w:eastAsiaTheme="minorEastAsia"/>
          <w:spacing w:val="6"/>
          <w:kern w:val="0"/>
          <w:sz w:val="24"/>
          <w:szCs w:val="24"/>
        </w:rPr>
        <w:t>提供服务），或者提供其他残疾人福利性单位制造的货物（不包括使用非残疾人福利性单位注册商标的货物）。</w:t>
      </w:r>
    </w:p>
    <w:p>
      <w:pPr>
        <w:widowControl/>
        <w:adjustRightInd w:val="0"/>
        <w:snapToGrid w:val="0"/>
        <w:spacing w:line="440" w:lineRule="exact"/>
        <w:ind w:firstLine="504" w:firstLineChars="200"/>
        <w:jc w:val="left"/>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本单位对上述声明的真实性负责。如有虚假，将依法承担相应责任。</w:t>
      </w:r>
    </w:p>
    <w:p>
      <w:pPr>
        <w:widowControl/>
        <w:adjustRightInd w:val="0"/>
        <w:snapToGrid w:val="0"/>
        <w:spacing w:line="440" w:lineRule="exact"/>
        <w:ind w:firstLine="504" w:firstLineChars="200"/>
        <w:jc w:val="left"/>
        <w:rPr>
          <w:rFonts w:cs="宋体" w:asciiTheme="minorEastAsia" w:hAnsiTheme="minorEastAsia" w:eastAsiaTheme="minorEastAsia"/>
          <w:spacing w:val="6"/>
          <w:kern w:val="0"/>
          <w:sz w:val="24"/>
          <w:szCs w:val="24"/>
        </w:rPr>
      </w:pPr>
    </w:p>
    <w:p>
      <w:pPr>
        <w:widowControl/>
        <w:adjustRightInd w:val="0"/>
        <w:snapToGrid w:val="0"/>
        <w:spacing w:line="440" w:lineRule="exact"/>
        <w:ind w:firstLine="504" w:firstLineChars="200"/>
        <w:jc w:val="left"/>
        <w:rPr>
          <w:rFonts w:cs="宋体" w:asciiTheme="minorEastAsia" w:hAnsiTheme="minorEastAsia" w:eastAsiaTheme="minorEastAsia"/>
          <w:spacing w:val="6"/>
          <w:kern w:val="0"/>
          <w:sz w:val="24"/>
          <w:szCs w:val="24"/>
        </w:rPr>
      </w:pPr>
    </w:p>
    <w:p>
      <w:pPr>
        <w:widowControl/>
        <w:adjustRightInd w:val="0"/>
        <w:snapToGrid w:val="0"/>
        <w:spacing w:line="440" w:lineRule="exact"/>
        <w:ind w:firstLine="504" w:firstLineChars="200"/>
        <w:jc w:val="left"/>
        <w:rPr>
          <w:rFonts w:cs="宋体" w:asciiTheme="minorEastAsia" w:hAnsiTheme="minorEastAsia" w:eastAsiaTheme="minorEastAsia"/>
          <w:spacing w:val="6"/>
          <w:kern w:val="0"/>
          <w:sz w:val="24"/>
          <w:szCs w:val="24"/>
        </w:rPr>
      </w:pPr>
    </w:p>
    <w:p>
      <w:pPr>
        <w:widowControl/>
        <w:adjustRightInd w:val="0"/>
        <w:snapToGrid w:val="0"/>
        <w:spacing w:line="440" w:lineRule="exact"/>
        <w:ind w:firstLine="504" w:firstLineChars="200"/>
        <w:jc w:val="left"/>
        <w:rPr>
          <w:rFonts w:cs="宋体" w:asciiTheme="minorEastAsia" w:hAnsiTheme="minorEastAsia" w:eastAsiaTheme="minorEastAsia"/>
          <w:spacing w:val="6"/>
          <w:kern w:val="0"/>
          <w:sz w:val="24"/>
          <w:szCs w:val="24"/>
        </w:rPr>
      </w:pPr>
    </w:p>
    <w:p>
      <w:pPr>
        <w:widowControl/>
        <w:adjustRightInd w:val="0"/>
        <w:snapToGrid w:val="0"/>
        <w:spacing w:line="440" w:lineRule="exact"/>
        <w:ind w:firstLine="5544" w:firstLineChars="2200"/>
        <w:jc w:val="left"/>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单位名称（盖章）：</w:t>
      </w:r>
    </w:p>
    <w:p>
      <w:pPr>
        <w:spacing w:line="440" w:lineRule="exact"/>
        <w:ind w:firstLine="5544" w:firstLineChars="2200"/>
        <w:rPr>
          <w:rFonts w:cs="宋体" w:asciiTheme="minorEastAsia" w:hAnsiTheme="minorEastAsia" w:eastAsiaTheme="minorEastAsia"/>
          <w:b/>
          <w:kern w:val="0"/>
          <w:sz w:val="24"/>
          <w:szCs w:val="24"/>
        </w:rPr>
      </w:pPr>
      <w:r>
        <w:rPr>
          <w:rFonts w:hint="eastAsia" w:cs="宋体" w:asciiTheme="minorEastAsia" w:hAnsiTheme="minorEastAsia" w:eastAsiaTheme="minorEastAsia"/>
          <w:spacing w:val="6"/>
          <w:kern w:val="0"/>
          <w:sz w:val="24"/>
          <w:szCs w:val="24"/>
        </w:rPr>
        <w:t>日期：</w:t>
      </w:r>
      <w:r>
        <w:rPr>
          <w:rFonts w:hint="eastAsia" w:asciiTheme="minorEastAsia" w:hAnsiTheme="minorEastAsia" w:eastAsiaTheme="minorEastAsia"/>
          <w:sz w:val="24"/>
          <w:szCs w:val="24"/>
          <w:lang w:eastAsia="zh-CN"/>
        </w:rPr>
        <w:t>202</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lang w:eastAsia="zh-CN"/>
        </w:rPr>
        <w:t>年</w:t>
      </w:r>
      <w:r>
        <w:rPr>
          <w:rFonts w:hint="eastAsia" w:asciiTheme="minorEastAsia" w:hAnsiTheme="minorEastAsia" w:eastAsiaTheme="minorEastAsia"/>
          <w:sz w:val="24"/>
          <w:szCs w:val="24"/>
        </w:rPr>
        <w:t>XX月XX日</w:t>
      </w: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（附件十六）信用记录</w:t>
      </w:r>
    </w:p>
    <w:p>
      <w:pPr>
        <w:widowControl/>
        <w:adjustRightInd w:val="0"/>
        <w:snapToGrid w:val="0"/>
        <w:spacing w:line="440" w:lineRule="exact"/>
        <w:ind w:firstLine="504" w:firstLineChars="200"/>
        <w:jc w:val="center"/>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（复印件并加盖供应商单位公章）</w:t>
      </w:r>
    </w:p>
    <w:p>
      <w:pPr>
        <w:widowControl/>
        <w:adjustRightInd w:val="0"/>
        <w:snapToGrid w:val="0"/>
        <w:spacing w:line="440" w:lineRule="exact"/>
        <w:ind w:firstLine="504" w:firstLineChars="200"/>
        <w:jc w:val="left"/>
        <w:rPr>
          <w:rFonts w:cs="宋体" w:asciiTheme="minorEastAsia" w:hAnsiTheme="minorEastAsia" w:eastAsiaTheme="minorEastAsia"/>
          <w:spacing w:val="6"/>
          <w:kern w:val="0"/>
          <w:sz w:val="24"/>
          <w:szCs w:val="24"/>
        </w:rPr>
      </w:pPr>
    </w:p>
    <w:p>
      <w:pPr>
        <w:widowControl/>
        <w:adjustRightInd w:val="0"/>
        <w:snapToGrid w:val="0"/>
        <w:spacing w:line="440" w:lineRule="exact"/>
        <w:ind w:firstLine="504" w:firstLineChars="200"/>
        <w:jc w:val="left"/>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依据财库</w:t>
      </w:r>
      <w:r>
        <w:rPr>
          <w:rFonts w:cs="宋体" w:asciiTheme="minorEastAsia" w:hAnsiTheme="minorEastAsia" w:eastAsiaTheme="minorEastAsia"/>
          <w:spacing w:val="6"/>
          <w:kern w:val="0"/>
          <w:sz w:val="24"/>
          <w:szCs w:val="24"/>
        </w:rPr>
        <w:t>[2016]125</w:t>
      </w:r>
      <w:r>
        <w:rPr>
          <w:rFonts w:hint="eastAsia" w:cs="宋体" w:asciiTheme="minorEastAsia" w:hAnsiTheme="minorEastAsia" w:eastAsiaTheme="minorEastAsia"/>
          <w:spacing w:val="6"/>
          <w:kern w:val="0"/>
          <w:sz w:val="24"/>
          <w:szCs w:val="24"/>
        </w:rPr>
        <w:t>号文件规定，供应商须符合《关于在政府采购活动中查询及使用信用记录有关问题的通知》的相关要求，即具有良好的信用记录。</w:t>
      </w:r>
    </w:p>
    <w:p>
      <w:pPr>
        <w:widowControl/>
        <w:adjustRightInd w:val="0"/>
        <w:snapToGrid w:val="0"/>
        <w:spacing w:line="440" w:lineRule="exact"/>
        <w:ind w:firstLine="504" w:firstLineChars="200"/>
        <w:jc w:val="left"/>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供应商须提供本单位近</w:t>
      </w:r>
      <w:r>
        <w:rPr>
          <w:rFonts w:cs="宋体" w:asciiTheme="minorEastAsia" w:hAnsiTheme="minorEastAsia" w:eastAsiaTheme="minorEastAsia"/>
          <w:spacing w:val="6"/>
          <w:kern w:val="0"/>
          <w:sz w:val="24"/>
          <w:szCs w:val="24"/>
        </w:rPr>
        <w:t>3</w:t>
      </w:r>
      <w:r>
        <w:rPr>
          <w:rFonts w:hint="eastAsia" w:cs="宋体" w:asciiTheme="minorEastAsia" w:hAnsiTheme="minorEastAsia" w:eastAsiaTheme="minorEastAsia"/>
          <w:spacing w:val="6"/>
          <w:kern w:val="0"/>
          <w:sz w:val="24"/>
          <w:szCs w:val="24"/>
        </w:rPr>
        <w:t>年（自公告发布之日后）“信用中国”网站（</w:t>
      </w:r>
      <w:r>
        <w:rPr>
          <w:rFonts w:cs="宋体" w:asciiTheme="minorEastAsia" w:hAnsiTheme="minorEastAsia" w:eastAsiaTheme="minorEastAsia"/>
          <w:spacing w:val="6"/>
          <w:kern w:val="0"/>
          <w:sz w:val="24"/>
          <w:szCs w:val="24"/>
        </w:rPr>
        <w:t>www.creditchina.gov.cn</w:t>
      </w:r>
      <w:r>
        <w:rPr>
          <w:rFonts w:hint="eastAsia" w:cs="宋体" w:asciiTheme="minorEastAsia" w:hAnsiTheme="minorEastAsia" w:eastAsiaTheme="minorEastAsia"/>
          <w:spacing w:val="6"/>
          <w:kern w:val="0"/>
          <w:sz w:val="24"/>
          <w:szCs w:val="24"/>
        </w:rPr>
        <w:t>）及中国政府采购网（</w:t>
      </w:r>
      <w:r>
        <w:rPr>
          <w:rFonts w:cs="宋体" w:asciiTheme="minorEastAsia" w:hAnsiTheme="minorEastAsia" w:eastAsiaTheme="minorEastAsia"/>
          <w:spacing w:val="6"/>
          <w:kern w:val="0"/>
          <w:sz w:val="24"/>
          <w:szCs w:val="24"/>
        </w:rPr>
        <w:t>www.ccgp.gov.cn</w:t>
      </w:r>
      <w:r>
        <w:rPr>
          <w:rFonts w:hint="eastAsia" w:cs="宋体" w:asciiTheme="minorEastAsia" w:hAnsiTheme="minorEastAsia" w:eastAsiaTheme="minorEastAsia"/>
          <w:spacing w:val="6"/>
          <w:kern w:val="0"/>
          <w:sz w:val="24"/>
          <w:szCs w:val="24"/>
        </w:rPr>
        <w:t>）、中国裁判文书网（http://wenshu.court.gov.cn/）已公布的信用记录查询结果</w:t>
      </w:r>
      <w:r>
        <w:rPr>
          <w:rFonts w:hint="eastAsia" w:cs="宋体" w:asciiTheme="minorEastAsia" w:hAnsiTheme="minorEastAsia" w:eastAsiaTheme="minorEastAsia"/>
          <w:spacing w:val="6"/>
          <w:kern w:val="0"/>
          <w:sz w:val="24"/>
          <w:szCs w:val="24"/>
          <w:lang w:eastAsia="zh-CN"/>
        </w:rPr>
        <w:t>（</w:t>
      </w:r>
      <w:r>
        <w:rPr>
          <w:rFonts w:hint="eastAsia" w:cs="宋体" w:asciiTheme="minorEastAsia" w:hAnsiTheme="minorEastAsia" w:eastAsiaTheme="minorEastAsia"/>
          <w:spacing w:val="6"/>
          <w:kern w:val="0"/>
          <w:sz w:val="24"/>
          <w:szCs w:val="24"/>
          <w:lang w:val="en-US" w:eastAsia="zh-CN"/>
        </w:rPr>
        <w:t>信用中国需下载信用报告</w:t>
      </w:r>
      <w:r>
        <w:rPr>
          <w:rFonts w:hint="eastAsia" w:cs="宋体" w:asciiTheme="minorEastAsia" w:hAnsiTheme="minorEastAsia" w:eastAsiaTheme="minorEastAsia"/>
          <w:spacing w:val="6"/>
          <w:kern w:val="0"/>
          <w:sz w:val="24"/>
          <w:szCs w:val="24"/>
          <w:lang w:eastAsia="zh-CN"/>
        </w:rPr>
        <w:t>）</w:t>
      </w:r>
      <w:r>
        <w:rPr>
          <w:rFonts w:hint="eastAsia" w:cs="宋体" w:asciiTheme="minorEastAsia" w:hAnsiTheme="minorEastAsia" w:eastAsiaTheme="minorEastAsia"/>
          <w:spacing w:val="6"/>
          <w:kern w:val="0"/>
          <w:sz w:val="24"/>
          <w:szCs w:val="24"/>
        </w:rPr>
        <w:t>。</w:t>
      </w:r>
    </w:p>
    <w:p>
      <w:pPr>
        <w:widowControl/>
        <w:adjustRightInd w:val="0"/>
        <w:snapToGrid w:val="0"/>
        <w:spacing w:line="440" w:lineRule="exact"/>
        <w:ind w:firstLine="504" w:firstLineChars="200"/>
        <w:jc w:val="left"/>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查询信息包含：</w:t>
      </w:r>
    </w:p>
    <w:p>
      <w:pPr>
        <w:widowControl/>
        <w:adjustRightInd w:val="0"/>
        <w:snapToGrid w:val="0"/>
        <w:spacing w:line="440" w:lineRule="exact"/>
        <w:ind w:firstLine="1416" w:firstLineChars="562"/>
        <w:jc w:val="left"/>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1</w:t>
      </w:r>
      <w:r>
        <w:rPr>
          <w:rFonts w:hint="eastAsia" w:cs="宋体" w:asciiTheme="minorEastAsia" w:hAnsiTheme="minorEastAsia" w:eastAsiaTheme="minorEastAsia"/>
          <w:spacing w:val="6"/>
          <w:kern w:val="0"/>
          <w:sz w:val="24"/>
          <w:szCs w:val="24"/>
        </w:rPr>
        <w:t>）被列入失信被执行人</w:t>
      </w:r>
    </w:p>
    <w:p>
      <w:pPr>
        <w:widowControl/>
        <w:adjustRightInd w:val="0"/>
        <w:snapToGrid w:val="0"/>
        <w:spacing w:line="440" w:lineRule="exact"/>
        <w:ind w:firstLine="1416" w:firstLineChars="562"/>
        <w:jc w:val="left"/>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2</w:t>
      </w:r>
      <w:r>
        <w:rPr>
          <w:rFonts w:hint="eastAsia" w:cs="宋体" w:asciiTheme="minorEastAsia" w:hAnsiTheme="minorEastAsia" w:eastAsiaTheme="minorEastAsia"/>
          <w:spacing w:val="6"/>
          <w:kern w:val="0"/>
          <w:sz w:val="24"/>
          <w:szCs w:val="24"/>
        </w:rPr>
        <w:t>）重大税收违法案件当事人名单的供应商</w:t>
      </w:r>
    </w:p>
    <w:p>
      <w:pPr>
        <w:widowControl/>
        <w:adjustRightInd w:val="0"/>
        <w:snapToGrid w:val="0"/>
        <w:spacing w:line="440" w:lineRule="exact"/>
        <w:ind w:firstLine="1416" w:firstLineChars="562"/>
        <w:jc w:val="left"/>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3</w:t>
      </w:r>
      <w:r>
        <w:rPr>
          <w:rFonts w:hint="eastAsia" w:cs="宋体" w:asciiTheme="minorEastAsia" w:hAnsiTheme="minorEastAsia" w:eastAsiaTheme="minorEastAsia"/>
          <w:spacing w:val="6"/>
          <w:kern w:val="0"/>
          <w:sz w:val="24"/>
          <w:szCs w:val="24"/>
        </w:rPr>
        <w:t>）列入政府采购严重违法失信行为记录名单</w:t>
      </w:r>
    </w:p>
    <w:p>
      <w:pPr>
        <w:widowControl/>
        <w:adjustRightInd w:val="0"/>
        <w:snapToGrid w:val="0"/>
        <w:spacing w:line="440" w:lineRule="exact"/>
        <w:ind w:firstLine="504" w:firstLineChars="200"/>
        <w:jc w:val="left"/>
        <w:rPr>
          <w:rFonts w:cs="宋体" w:asciiTheme="minorEastAsia" w:hAnsiTheme="minorEastAsia" w:eastAsiaTheme="minorEastAsia"/>
          <w:spacing w:val="6"/>
          <w:kern w:val="0"/>
          <w:sz w:val="24"/>
          <w:szCs w:val="24"/>
        </w:rPr>
      </w:pPr>
    </w:p>
    <w:p>
      <w:pPr>
        <w:tabs>
          <w:tab w:val="left" w:pos="567"/>
          <w:tab w:val="left" w:pos="2880"/>
        </w:tabs>
        <w:spacing w:line="460" w:lineRule="atLeast"/>
        <w:jc w:val="left"/>
        <w:rPr>
          <w:rFonts w:cs="宋体" w:asciiTheme="minorEastAsia" w:hAnsiTheme="minorEastAsia" w:eastAsiaTheme="minorEastAsia"/>
          <w:b/>
          <w:kern w:val="0"/>
          <w:sz w:val="24"/>
          <w:szCs w:val="24"/>
        </w:rPr>
      </w:pPr>
      <w:r>
        <w:rPr>
          <w:rFonts w:hint="eastAsia" w:cs="宋体" w:asciiTheme="minorEastAsia" w:hAnsiTheme="minorEastAsia" w:eastAsiaTheme="minorEastAsia"/>
          <w:spacing w:val="6"/>
          <w:kern w:val="0"/>
          <w:sz w:val="24"/>
          <w:szCs w:val="24"/>
        </w:rPr>
        <w:t>注：网站搜索页输入供应商名称，查询相关信息，提供网页打印件，打印件需显示打印日期，信用中国需下载信用报告。</w:t>
      </w:r>
    </w:p>
    <w:p>
      <w:pPr>
        <w:tabs>
          <w:tab w:val="left" w:pos="2880"/>
        </w:tabs>
        <w:spacing w:line="460" w:lineRule="atLeast"/>
        <w:jc w:val="center"/>
        <w:rPr>
          <w:rFonts w:asciiTheme="minorEastAsia" w:hAnsiTheme="minorEastAsia" w:eastAsiaTheme="minorEastAsia"/>
          <w:b/>
          <w:sz w:val="24"/>
          <w:szCs w:val="24"/>
        </w:rPr>
      </w:pPr>
    </w:p>
    <w:p>
      <w:pPr>
        <w:spacing w:line="360" w:lineRule="auto"/>
        <w:jc w:val="left"/>
        <w:rPr>
          <w:rFonts w:hint="eastAsia" w:asciiTheme="minorEastAsia" w:hAnsiTheme="minorEastAsia" w:eastAsiaTheme="minorEastAsia"/>
          <w:b/>
          <w:sz w:val="24"/>
          <w:szCs w:val="24"/>
        </w:rPr>
      </w:pPr>
    </w:p>
    <w:p>
      <w:pPr>
        <w:spacing w:line="360" w:lineRule="auto"/>
        <w:jc w:val="left"/>
        <w:rPr>
          <w:rFonts w:hint="eastAsia" w:asciiTheme="minorEastAsia" w:hAnsiTheme="minorEastAsia" w:eastAsiaTheme="minorEastAsia"/>
          <w:b/>
          <w:sz w:val="24"/>
          <w:szCs w:val="24"/>
        </w:rPr>
      </w:pPr>
    </w:p>
    <w:p>
      <w:pPr>
        <w:spacing w:line="360" w:lineRule="auto"/>
        <w:jc w:val="left"/>
        <w:rPr>
          <w:rFonts w:hint="eastAsia" w:asciiTheme="minorEastAsia" w:hAnsiTheme="minorEastAsia" w:eastAsiaTheme="minorEastAsia"/>
          <w:b/>
          <w:sz w:val="24"/>
          <w:szCs w:val="24"/>
        </w:rPr>
      </w:pPr>
    </w:p>
    <w:p>
      <w:pPr>
        <w:spacing w:line="360" w:lineRule="auto"/>
        <w:jc w:val="left"/>
        <w:rPr>
          <w:rFonts w:hint="eastAsia" w:asciiTheme="minorEastAsia" w:hAnsiTheme="minorEastAsia" w:eastAsiaTheme="minorEastAsia"/>
          <w:b/>
          <w:sz w:val="24"/>
          <w:szCs w:val="24"/>
        </w:rPr>
      </w:pPr>
    </w:p>
    <w:p>
      <w:pPr>
        <w:spacing w:line="360" w:lineRule="auto"/>
        <w:jc w:val="left"/>
        <w:rPr>
          <w:rFonts w:hint="eastAsia" w:asciiTheme="minorEastAsia" w:hAnsiTheme="minorEastAsia" w:eastAsiaTheme="minorEastAsia"/>
          <w:b/>
          <w:sz w:val="24"/>
          <w:szCs w:val="24"/>
        </w:rPr>
      </w:pPr>
    </w:p>
    <w:p>
      <w:pPr>
        <w:spacing w:line="360" w:lineRule="auto"/>
        <w:jc w:val="left"/>
        <w:rPr>
          <w:rFonts w:hint="eastAsia" w:asciiTheme="minorEastAsia" w:hAnsiTheme="minorEastAsia" w:eastAsiaTheme="minorEastAsia"/>
          <w:b/>
          <w:sz w:val="24"/>
          <w:szCs w:val="24"/>
        </w:rPr>
      </w:pPr>
    </w:p>
    <w:p>
      <w:pPr>
        <w:spacing w:line="360" w:lineRule="auto"/>
        <w:jc w:val="left"/>
        <w:rPr>
          <w:rFonts w:hint="eastAsia" w:asciiTheme="minorEastAsia" w:hAnsiTheme="minorEastAsia" w:eastAsiaTheme="minorEastAsia"/>
          <w:b/>
          <w:sz w:val="24"/>
          <w:szCs w:val="24"/>
        </w:rPr>
      </w:pPr>
    </w:p>
    <w:p>
      <w:pPr>
        <w:spacing w:line="360" w:lineRule="auto"/>
        <w:jc w:val="left"/>
        <w:rPr>
          <w:rFonts w:hint="eastAsia" w:asciiTheme="minorEastAsia" w:hAnsiTheme="minorEastAsia" w:eastAsiaTheme="minorEastAsia"/>
          <w:b/>
          <w:sz w:val="24"/>
          <w:szCs w:val="24"/>
        </w:rPr>
      </w:pPr>
    </w:p>
    <w:p>
      <w:pPr>
        <w:spacing w:line="360" w:lineRule="auto"/>
        <w:jc w:val="left"/>
        <w:rPr>
          <w:rFonts w:hint="eastAsia" w:asciiTheme="minorEastAsia" w:hAnsiTheme="minorEastAsia" w:eastAsiaTheme="minorEastAsia"/>
          <w:b/>
          <w:sz w:val="24"/>
          <w:szCs w:val="24"/>
        </w:rPr>
      </w:pPr>
    </w:p>
    <w:p>
      <w:pPr>
        <w:spacing w:line="360" w:lineRule="auto"/>
        <w:jc w:val="left"/>
        <w:rPr>
          <w:rFonts w:hint="eastAsia" w:asciiTheme="minorEastAsia" w:hAnsiTheme="minorEastAsia" w:eastAsiaTheme="minorEastAsia"/>
          <w:b/>
          <w:sz w:val="24"/>
          <w:szCs w:val="24"/>
        </w:rPr>
      </w:pPr>
    </w:p>
    <w:p>
      <w:pPr>
        <w:spacing w:line="360" w:lineRule="auto"/>
        <w:jc w:val="left"/>
        <w:rPr>
          <w:rFonts w:hint="eastAsia" w:asciiTheme="minorEastAsia" w:hAnsiTheme="minorEastAsia" w:eastAsiaTheme="minorEastAsia"/>
          <w:b/>
          <w:sz w:val="24"/>
          <w:szCs w:val="24"/>
        </w:rPr>
      </w:pPr>
    </w:p>
    <w:p>
      <w:pPr>
        <w:spacing w:line="360" w:lineRule="auto"/>
        <w:jc w:val="left"/>
        <w:rPr>
          <w:rFonts w:hint="eastAsia" w:asciiTheme="minorEastAsia" w:hAnsiTheme="minorEastAsia" w:eastAsiaTheme="minorEastAsia"/>
          <w:b/>
          <w:sz w:val="24"/>
          <w:szCs w:val="24"/>
        </w:rPr>
      </w:pPr>
    </w:p>
    <w:p>
      <w:pPr>
        <w:spacing w:line="360" w:lineRule="auto"/>
        <w:jc w:val="left"/>
        <w:rPr>
          <w:rFonts w:hint="eastAsia" w:asciiTheme="minorEastAsia" w:hAnsiTheme="minorEastAsia" w:eastAsiaTheme="minorEastAsia"/>
          <w:b/>
          <w:sz w:val="24"/>
          <w:szCs w:val="24"/>
        </w:rPr>
      </w:pPr>
    </w:p>
    <w:p>
      <w:pPr>
        <w:spacing w:line="360" w:lineRule="auto"/>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信用中国查询模板:（www.creditchina.gov.cn）</w:t>
      </w:r>
    </w:p>
    <w:p>
      <w:pPr>
        <w:tabs>
          <w:tab w:val="left" w:pos="2880"/>
        </w:tabs>
        <w:spacing w:line="460" w:lineRule="atLeast"/>
        <w:rPr>
          <w:rFonts w:asciiTheme="minorEastAsia" w:hAnsiTheme="minorEastAsia" w:eastAsiaTheme="minorEastAsia"/>
          <w:b/>
          <w:sz w:val="24"/>
          <w:szCs w:val="24"/>
        </w:rPr>
      </w:pPr>
      <w:r>
        <w:rPr>
          <w:rFonts w:hint="eastAsia" w:cs="仿宋" w:asciiTheme="minorEastAsia" w:hAnsiTheme="minorEastAsia" w:eastAsiaTheme="minorEastAsia"/>
          <w:color w:val="000000"/>
          <w:sz w:val="24"/>
          <w:szCs w:val="24"/>
        </w:rPr>
        <w:drawing>
          <wp:inline distT="0" distB="0" distL="0" distR="0">
            <wp:extent cx="6315710" cy="3604260"/>
            <wp:effectExtent l="19050" t="0" r="8890" b="0"/>
            <wp:docPr id="2" name="图片 2" descr="【企业信息查询】-信用中国官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企业信息查询】-信用中国官网"/>
                    <pic:cNvPicPr>
                      <a:picLocks noChangeAspect="1" noChangeArrowheads="1"/>
                    </pic:cNvPicPr>
                  </pic:nvPicPr>
                  <pic:blipFill>
                    <a:blip r:embed="rId13"/>
                    <a:srcRect/>
                    <a:stretch>
                      <a:fillRect/>
                    </a:stretch>
                  </pic:blipFill>
                  <pic:spPr>
                    <a:xfrm>
                      <a:off x="0" y="0"/>
                      <a:ext cx="6315710" cy="3604260"/>
                    </a:xfrm>
                    <a:prstGeom prst="rect">
                      <a:avLst/>
                    </a:prstGeom>
                    <a:noFill/>
                    <a:ln w="9525">
                      <a:noFill/>
                      <a:miter lim="800000"/>
                      <a:headEnd/>
                      <a:tailEnd/>
                    </a:ln>
                  </pic:spPr>
                </pic:pic>
              </a:graphicData>
            </a:graphic>
          </wp:inline>
        </w:drawing>
      </w:r>
    </w:p>
    <w:p>
      <w:pPr>
        <w:spacing w:line="360" w:lineRule="auto"/>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中国政府采购网查询模板:（www.ccgp.gov.cn）</w:t>
      </w:r>
    </w:p>
    <w:p>
      <w:pPr>
        <w:spacing w:line="360" w:lineRule="auto"/>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drawing>
          <wp:inline distT="0" distB="0" distL="0" distR="0">
            <wp:extent cx="6252210" cy="3625850"/>
            <wp:effectExtent l="19050" t="0" r="0" b="0"/>
            <wp:docPr id="3" name="图片 3" descr="政府采购严重违法失信行为记录名单_中国政府采购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政府采购严重违法失信行为记录名单_中国政府采购网"/>
                    <pic:cNvPicPr>
                      <a:picLocks noChangeAspect="1" noChangeArrowheads="1"/>
                    </pic:cNvPicPr>
                  </pic:nvPicPr>
                  <pic:blipFill>
                    <a:blip r:embed="rId14"/>
                    <a:srcRect/>
                    <a:stretch>
                      <a:fillRect/>
                    </a:stretch>
                  </pic:blipFill>
                  <pic:spPr>
                    <a:xfrm>
                      <a:off x="0" y="0"/>
                      <a:ext cx="6252210" cy="3625850"/>
                    </a:xfrm>
                    <a:prstGeom prst="rect">
                      <a:avLst/>
                    </a:prstGeom>
                    <a:noFill/>
                    <a:ln w="9525">
                      <a:noFill/>
                      <a:miter lim="800000"/>
                      <a:headEnd/>
                      <a:tailEnd/>
                    </a:ln>
                  </pic:spPr>
                </pic:pic>
              </a:graphicData>
            </a:graphic>
          </wp:inline>
        </w:drawing>
      </w:r>
    </w:p>
    <w:p>
      <w:pPr>
        <w:pStyle w:val="24"/>
        <w:ind w:firstLine="480"/>
      </w:pPr>
    </w:p>
    <w:p>
      <w:pPr>
        <w:tabs>
          <w:tab w:val="left" w:pos="2880"/>
        </w:tabs>
        <w:spacing w:beforeLines="100" w:afterLines="100" w:line="460" w:lineRule="atLeast"/>
        <w:jc w:val="both"/>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评分标准</w:t>
      </w:r>
    </w:p>
    <w:p>
      <w:pPr>
        <w:widowControl/>
        <w:adjustRightInd w:val="0"/>
        <w:snapToGrid w:val="0"/>
        <w:spacing w:line="440" w:lineRule="exact"/>
        <w:ind w:firstLine="504" w:firstLineChars="200"/>
        <w:jc w:val="center"/>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经济部分（占总分值的</w:t>
      </w:r>
      <w:r>
        <w:rPr>
          <w:rFonts w:cs="宋体" w:asciiTheme="minorEastAsia" w:hAnsiTheme="minorEastAsia" w:eastAsiaTheme="minorEastAsia"/>
          <w:spacing w:val="6"/>
          <w:kern w:val="0"/>
          <w:sz w:val="24"/>
          <w:szCs w:val="24"/>
        </w:rPr>
        <w:t>30%</w:t>
      </w:r>
      <w:r>
        <w:rPr>
          <w:rFonts w:hint="eastAsia" w:cs="宋体" w:asciiTheme="minorEastAsia" w:hAnsiTheme="minorEastAsia" w:eastAsiaTheme="minorEastAsia"/>
          <w:spacing w:val="6"/>
          <w:kern w:val="0"/>
          <w:sz w:val="24"/>
          <w:szCs w:val="24"/>
        </w:rPr>
        <w:t>）</w:t>
      </w:r>
    </w:p>
    <w:tbl>
      <w:tblPr>
        <w:tblStyle w:val="2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8"/>
        <w:gridCol w:w="751"/>
        <w:gridCol w:w="850"/>
        <w:gridCol w:w="77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tblHeader/>
          <w:jc w:val="center"/>
        </w:trPr>
        <w:tc>
          <w:tcPr>
            <w:tcW w:w="558" w:type="dxa"/>
            <w:tcBorders>
              <w:top w:val="single" w:color="auto" w:sz="4" w:space="0"/>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序号</w:t>
            </w:r>
          </w:p>
        </w:tc>
        <w:tc>
          <w:tcPr>
            <w:tcW w:w="7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评审项目</w:t>
            </w: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分值</w:t>
            </w:r>
          </w:p>
        </w:tc>
        <w:tc>
          <w:tcPr>
            <w:tcW w:w="7723" w:type="dxa"/>
            <w:tcBorders>
              <w:top w:val="single" w:color="auto" w:sz="4" w:space="0"/>
              <w:left w:val="single" w:color="auto" w:sz="4" w:space="0"/>
              <w:bottom w:val="single" w:color="auto" w:sz="4" w:space="0"/>
            </w:tcBorders>
            <w:vAlign w:val="center"/>
          </w:tcPr>
          <w:p>
            <w:pPr>
              <w:keepNext w:val="0"/>
              <w:keepLines w:val="0"/>
              <w:widowControl/>
              <w:suppressLineNumbers w:val="0"/>
              <w:adjustRightInd w:val="0"/>
              <w:snapToGrid w:val="0"/>
              <w:spacing w:before="0" w:beforeAutospacing="0" w:after="0" w:afterAutospacing="0" w:line="440" w:lineRule="exact"/>
              <w:ind w:left="0" w:right="0" w:firstLine="504" w:firstLineChars="200"/>
              <w:jc w:val="center"/>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7" w:hRule="atLeast"/>
          <w:jc w:val="center"/>
        </w:trPr>
        <w:tc>
          <w:tcPr>
            <w:tcW w:w="558" w:type="dxa"/>
            <w:tcBorders>
              <w:top w:val="single" w:color="auto" w:sz="4" w:space="0"/>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eastAsia"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lang w:val="en-US" w:eastAsia="zh-CN"/>
              </w:rPr>
              <w:t>1</w:t>
            </w:r>
          </w:p>
        </w:tc>
        <w:tc>
          <w:tcPr>
            <w:tcW w:w="7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eastAsia"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投标人报价</w:t>
            </w: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eastAsia"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30分</w:t>
            </w:r>
          </w:p>
        </w:tc>
        <w:tc>
          <w:tcPr>
            <w:tcW w:w="7723" w:type="dxa"/>
            <w:tcBorders>
              <w:top w:val="single" w:color="auto" w:sz="4" w:space="0"/>
              <w:left w:val="single" w:color="auto" w:sz="4" w:space="0"/>
              <w:bottom w:val="single" w:color="auto" w:sz="4" w:space="0"/>
            </w:tcBorders>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在满足采购文件要求的前提下，取各投标人有效报价的最低价作为评标基准价</w:t>
            </w:r>
            <w:r>
              <w:rPr>
                <w:rFonts w:cs="宋体" w:asciiTheme="minorEastAsia" w:hAnsiTheme="minorEastAsia" w:eastAsiaTheme="minorEastAsia"/>
                <w:spacing w:val="6"/>
                <w:kern w:val="0"/>
                <w:sz w:val="24"/>
                <w:szCs w:val="24"/>
              </w:rPr>
              <w:t>,</w:t>
            </w:r>
            <w:r>
              <w:rPr>
                <w:rFonts w:hint="eastAsia" w:cs="宋体" w:asciiTheme="minorEastAsia" w:hAnsiTheme="minorEastAsia" w:eastAsiaTheme="minorEastAsia"/>
                <w:spacing w:val="6"/>
                <w:kern w:val="0"/>
                <w:sz w:val="24"/>
                <w:szCs w:val="24"/>
              </w:rPr>
              <w:t>满分为</w:t>
            </w:r>
            <w:r>
              <w:rPr>
                <w:rFonts w:cs="宋体" w:asciiTheme="minorEastAsia" w:hAnsiTheme="minorEastAsia" w:eastAsiaTheme="minorEastAsia"/>
                <w:spacing w:val="6"/>
                <w:kern w:val="0"/>
                <w:sz w:val="24"/>
                <w:szCs w:val="24"/>
              </w:rPr>
              <w:t>30</w:t>
            </w:r>
            <w:r>
              <w:rPr>
                <w:rFonts w:hint="eastAsia" w:cs="宋体" w:asciiTheme="minorEastAsia" w:hAnsiTheme="minorEastAsia" w:eastAsiaTheme="minorEastAsia"/>
                <w:spacing w:val="6"/>
                <w:kern w:val="0"/>
                <w:sz w:val="24"/>
                <w:szCs w:val="24"/>
              </w:rPr>
              <w:t>分；价格分的计算投标报价得分</w:t>
            </w:r>
            <w:r>
              <w:rPr>
                <w:rFonts w:cs="宋体" w:asciiTheme="minorEastAsia" w:hAnsiTheme="minorEastAsia" w:eastAsiaTheme="minorEastAsia"/>
                <w:spacing w:val="6"/>
                <w:kern w:val="0"/>
                <w:sz w:val="24"/>
                <w:szCs w:val="24"/>
              </w:rPr>
              <w:t>=(</w:t>
            </w:r>
            <w:r>
              <w:rPr>
                <w:rFonts w:hint="eastAsia" w:cs="宋体" w:asciiTheme="minorEastAsia" w:hAnsiTheme="minorEastAsia" w:eastAsiaTheme="minorEastAsia"/>
                <w:spacing w:val="6"/>
                <w:kern w:val="0"/>
                <w:sz w:val="24"/>
                <w:szCs w:val="24"/>
              </w:rPr>
              <w:t>评标基准价／投标报价</w:t>
            </w:r>
            <w:r>
              <w:rPr>
                <w:rFonts w:cs="宋体" w:asciiTheme="minorEastAsia" w:hAnsiTheme="minorEastAsia" w:eastAsiaTheme="minorEastAsia"/>
                <w:spacing w:val="6"/>
                <w:kern w:val="0"/>
                <w:sz w:val="24"/>
                <w:szCs w:val="24"/>
              </w:rPr>
              <w:t>)</w:t>
            </w:r>
            <w:r>
              <w:rPr>
                <w:rFonts w:hint="eastAsia" w:cs="宋体" w:asciiTheme="minorEastAsia" w:hAnsiTheme="minorEastAsia" w:eastAsiaTheme="minorEastAsia"/>
                <w:spacing w:val="6"/>
                <w:kern w:val="0"/>
                <w:sz w:val="24"/>
                <w:szCs w:val="24"/>
              </w:rPr>
              <w:t>×</w:t>
            </w:r>
            <w:r>
              <w:rPr>
                <w:rFonts w:cs="宋体" w:asciiTheme="minorEastAsia" w:hAnsiTheme="minorEastAsia" w:eastAsiaTheme="minorEastAsia"/>
                <w:spacing w:val="6"/>
                <w:kern w:val="0"/>
                <w:sz w:val="24"/>
                <w:szCs w:val="24"/>
              </w:rPr>
              <w:t>0.30</w:t>
            </w:r>
            <w:r>
              <w:rPr>
                <w:rFonts w:hint="eastAsia" w:cs="宋体" w:asciiTheme="minorEastAsia" w:hAnsiTheme="minorEastAsia" w:eastAsiaTheme="minorEastAsia"/>
                <w:spacing w:val="6"/>
                <w:kern w:val="0"/>
                <w:sz w:val="24"/>
                <w:szCs w:val="24"/>
              </w:rPr>
              <w:t>×</w:t>
            </w:r>
            <w:r>
              <w:rPr>
                <w:rFonts w:cs="宋体" w:asciiTheme="minorEastAsia" w:hAnsiTheme="minorEastAsia" w:eastAsiaTheme="minorEastAsia"/>
                <w:spacing w:val="6"/>
                <w:kern w:val="0"/>
                <w:sz w:val="24"/>
                <w:szCs w:val="24"/>
              </w:rPr>
              <w:t xml:space="preserve">100 </w:t>
            </w:r>
            <w:r>
              <w:rPr>
                <w:rFonts w:hint="eastAsia" w:cs="宋体" w:asciiTheme="minorEastAsia" w:hAnsiTheme="minorEastAsia" w:eastAsiaTheme="minorEastAsia"/>
                <w:spacing w:val="6"/>
                <w:kern w:val="0"/>
                <w:sz w:val="24"/>
                <w:szCs w:val="24"/>
              </w:rPr>
              <w:t>（计算分值时，百分比按四舍五入原则，保留小数点后二位数）</w:t>
            </w:r>
          </w:p>
        </w:tc>
      </w:tr>
    </w:tbl>
    <w:p>
      <w:pPr>
        <w:pStyle w:val="24"/>
        <w:ind w:firstLine="480"/>
      </w:pPr>
    </w:p>
    <w:p>
      <w:pPr>
        <w:pStyle w:val="24"/>
        <w:ind w:firstLine="480"/>
      </w:pPr>
    </w:p>
    <w:p>
      <w:pPr>
        <w:widowControl/>
        <w:adjustRightInd w:val="0"/>
        <w:snapToGrid w:val="0"/>
        <w:spacing w:line="440" w:lineRule="exact"/>
        <w:ind w:firstLine="504" w:firstLineChars="200"/>
        <w:jc w:val="center"/>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技术部分（占总分值的</w:t>
      </w:r>
      <w:r>
        <w:rPr>
          <w:rFonts w:hint="eastAsia" w:cs="宋体" w:asciiTheme="minorEastAsia" w:hAnsiTheme="minorEastAsia" w:eastAsiaTheme="minorEastAsia"/>
          <w:spacing w:val="6"/>
          <w:kern w:val="0"/>
          <w:sz w:val="24"/>
          <w:szCs w:val="24"/>
          <w:lang w:val="en-US" w:eastAsia="zh-CN"/>
        </w:rPr>
        <w:t>37</w:t>
      </w:r>
      <w:r>
        <w:rPr>
          <w:rFonts w:cs="宋体" w:asciiTheme="minorEastAsia" w:hAnsiTheme="minorEastAsia" w:eastAsiaTheme="minorEastAsia"/>
          <w:spacing w:val="6"/>
          <w:kern w:val="0"/>
          <w:sz w:val="24"/>
          <w:szCs w:val="24"/>
        </w:rPr>
        <w:t>%</w:t>
      </w:r>
      <w:r>
        <w:rPr>
          <w:rFonts w:hint="eastAsia" w:cs="宋体" w:asciiTheme="minorEastAsia" w:hAnsiTheme="minorEastAsia" w:eastAsiaTheme="minorEastAsia"/>
          <w:spacing w:val="6"/>
          <w:kern w:val="0"/>
          <w:sz w:val="24"/>
          <w:szCs w:val="24"/>
        </w:rPr>
        <w:t>）</w:t>
      </w:r>
    </w:p>
    <w:tbl>
      <w:tblPr>
        <w:tblStyle w:val="25"/>
        <w:tblW w:w="9873" w:type="dxa"/>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9"/>
        <w:gridCol w:w="1473"/>
        <w:gridCol w:w="1132"/>
        <w:gridCol w:w="64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trPr>
        <w:tc>
          <w:tcPr>
            <w:tcW w:w="859" w:type="dxa"/>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12" w:lineRule="auto"/>
              <w:ind w:left="0" w:right="0" w:firstLine="504" w:firstLineChars="200"/>
              <w:jc w:val="center"/>
              <w:textAlignment w:val="auto"/>
              <w:rPr>
                <w:rFonts w:cs="宋体" w:asciiTheme="minorEastAsia" w:hAnsiTheme="minorEastAsia" w:eastAsiaTheme="minorEastAsia"/>
                <w:spacing w:val="6"/>
                <w:kern w:val="0"/>
                <w:sz w:val="24"/>
                <w:szCs w:val="24"/>
              </w:rPr>
            </w:pPr>
          </w:p>
        </w:tc>
        <w:tc>
          <w:tcPr>
            <w:tcW w:w="1473"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12" w:lineRule="auto"/>
              <w:ind w:left="0" w:right="0"/>
              <w:jc w:val="center"/>
              <w:textAlignment w:val="auto"/>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评审项目</w:t>
            </w:r>
          </w:p>
        </w:tc>
        <w:tc>
          <w:tcPr>
            <w:tcW w:w="1132"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12" w:lineRule="auto"/>
              <w:ind w:left="0" w:right="0"/>
              <w:jc w:val="center"/>
              <w:textAlignment w:val="auto"/>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分值</w:t>
            </w:r>
          </w:p>
        </w:tc>
        <w:tc>
          <w:tcPr>
            <w:tcW w:w="6409"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12" w:lineRule="auto"/>
              <w:ind w:left="0" w:right="0" w:firstLine="504" w:firstLineChars="200"/>
              <w:jc w:val="center"/>
              <w:textAlignment w:val="auto"/>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trPr>
        <w:tc>
          <w:tcPr>
            <w:tcW w:w="859" w:type="dxa"/>
            <w:vMerge w:val="restart"/>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12" w:lineRule="auto"/>
              <w:ind w:left="0" w:right="0"/>
              <w:jc w:val="center"/>
              <w:textAlignment w:val="auto"/>
              <w:rPr>
                <w:rFonts w:cs="宋体" w:asciiTheme="minorEastAsia" w:hAnsiTheme="minorEastAsia" w:eastAsiaTheme="minorEastAsia"/>
                <w:spacing w:val="6"/>
                <w:kern w:val="0"/>
                <w:sz w:val="24"/>
                <w:szCs w:val="24"/>
              </w:rPr>
            </w:pPr>
          </w:p>
          <w:p>
            <w:pPr>
              <w:pStyle w:val="24"/>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12" w:lineRule="auto"/>
              <w:ind w:right="0"/>
              <w:jc w:val="center"/>
              <w:textAlignment w:val="auto"/>
              <w:rPr>
                <w:sz w:val="24"/>
                <w:szCs w:val="24"/>
              </w:rPr>
            </w:pP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12" w:lineRule="auto"/>
              <w:ind w:left="0" w:right="0"/>
              <w:jc w:val="center"/>
              <w:textAlignment w:val="auto"/>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技术</w:t>
            </w:r>
            <w:r>
              <w:rPr>
                <w:rFonts w:hint="eastAsia" w:cs="宋体" w:asciiTheme="minorEastAsia" w:hAnsiTheme="minorEastAsia" w:eastAsiaTheme="minorEastAsia"/>
                <w:spacing w:val="6"/>
                <w:kern w:val="0"/>
                <w:sz w:val="24"/>
                <w:szCs w:val="24"/>
                <w:lang w:val="en-US" w:eastAsia="zh-CN"/>
              </w:rPr>
              <w:t xml:space="preserve"> </w:t>
            </w:r>
            <w:r>
              <w:rPr>
                <w:rFonts w:cs="宋体" w:asciiTheme="minorEastAsia" w:hAnsiTheme="minorEastAsia" w:eastAsiaTheme="minorEastAsia"/>
                <w:spacing w:val="6"/>
                <w:kern w:val="0"/>
                <w:sz w:val="24"/>
                <w:szCs w:val="24"/>
              </w:rPr>
              <w:t>部分</w:t>
            </w:r>
          </w:p>
        </w:tc>
        <w:tc>
          <w:tcPr>
            <w:tcW w:w="1473"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12" w:lineRule="auto"/>
              <w:ind w:left="0" w:right="0"/>
              <w:jc w:val="center"/>
              <w:textAlignment w:val="auto"/>
              <w:rPr>
                <w:rFonts w:hint="default" w:cs="宋体" w:asciiTheme="minorEastAsia" w:hAnsiTheme="minorEastAsia" w:eastAsiaTheme="minorEastAsia"/>
                <w:spacing w:val="6"/>
                <w:kern w:val="0"/>
                <w:sz w:val="24"/>
                <w:szCs w:val="24"/>
                <w:lang w:val="en-US" w:eastAsia="zh-CN"/>
              </w:rPr>
            </w:pPr>
            <w:r>
              <w:rPr>
                <w:rFonts w:hint="eastAsia" w:cs="宋体" w:asciiTheme="minorEastAsia" w:hAnsiTheme="minorEastAsia" w:eastAsiaTheme="minorEastAsia"/>
                <w:spacing w:val="6"/>
                <w:kern w:val="0"/>
                <w:sz w:val="24"/>
                <w:szCs w:val="24"/>
              </w:rPr>
              <w:t>所</w:t>
            </w:r>
            <w:r>
              <w:rPr>
                <w:rFonts w:cs="宋体" w:asciiTheme="minorEastAsia" w:hAnsiTheme="minorEastAsia" w:eastAsiaTheme="minorEastAsia"/>
                <w:spacing w:val="6"/>
                <w:kern w:val="0"/>
                <w:sz w:val="24"/>
                <w:szCs w:val="24"/>
              </w:rPr>
              <w:t>投产品的</w:t>
            </w:r>
            <w:r>
              <w:rPr>
                <w:rFonts w:hint="eastAsia" w:cs="宋体" w:asciiTheme="minorEastAsia" w:hAnsiTheme="minorEastAsia" w:eastAsiaTheme="minorEastAsia"/>
                <w:spacing w:val="6"/>
                <w:kern w:val="0"/>
                <w:sz w:val="24"/>
                <w:szCs w:val="24"/>
              </w:rPr>
              <w:t>性能</w:t>
            </w:r>
            <w:r>
              <w:rPr>
                <w:rFonts w:hint="eastAsia" w:cs="宋体" w:asciiTheme="minorEastAsia" w:hAnsiTheme="minorEastAsia" w:eastAsiaTheme="minorEastAsia"/>
                <w:spacing w:val="6"/>
                <w:kern w:val="0"/>
                <w:sz w:val="24"/>
                <w:szCs w:val="24"/>
                <w:lang w:val="en-US" w:eastAsia="zh-CN"/>
              </w:rPr>
              <w:t>和质量</w:t>
            </w:r>
          </w:p>
        </w:tc>
        <w:tc>
          <w:tcPr>
            <w:tcW w:w="1132"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12" w:lineRule="auto"/>
              <w:ind w:left="0" w:right="0"/>
              <w:jc w:val="center"/>
              <w:textAlignment w:val="auto"/>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0-</w:t>
            </w:r>
            <w:r>
              <w:rPr>
                <w:rFonts w:hint="eastAsia" w:cs="宋体" w:asciiTheme="minorEastAsia" w:hAnsiTheme="minorEastAsia" w:eastAsiaTheme="minorEastAsia"/>
                <w:spacing w:val="6"/>
                <w:kern w:val="0"/>
                <w:sz w:val="24"/>
                <w:szCs w:val="24"/>
                <w:lang w:val="en-US" w:eastAsia="zh-CN"/>
              </w:rPr>
              <w:t>30</w:t>
            </w:r>
            <w:r>
              <w:rPr>
                <w:rFonts w:cs="宋体" w:asciiTheme="minorEastAsia" w:hAnsiTheme="minorEastAsia" w:eastAsiaTheme="minorEastAsia"/>
                <w:spacing w:val="6"/>
                <w:kern w:val="0"/>
                <w:sz w:val="24"/>
                <w:szCs w:val="24"/>
              </w:rPr>
              <w:t xml:space="preserve"> 分</w:t>
            </w:r>
          </w:p>
        </w:tc>
        <w:tc>
          <w:tcPr>
            <w:tcW w:w="6409"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12" w:lineRule="auto"/>
              <w:ind w:left="0" w:right="0" w:firstLine="252" w:firstLineChars="100"/>
              <w:jc w:val="left"/>
              <w:textAlignment w:val="auto"/>
              <w:rPr>
                <w:rFonts w:hint="default" w:cs="宋体" w:asciiTheme="minorEastAsia" w:hAnsiTheme="minorEastAsia" w:eastAsiaTheme="minorEastAsia"/>
                <w:spacing w:val="6"/>
                <w:kern w:val="0"/>
                <w:sz w:val="24"/>
                <w:szCs w:val="24"/>
                <w:lang w:val="en-US" w:eastAsia="zh-CN"/>
              </w:rPr>
            </w:pPr>
            <w:r>
              <w:rPr>
                <w:rFonts w:hint="default" w:cs="宋体" w:asciiTheme="minorEastAsia" w:hAnsiTheme="minorEastAsia" w:eastAsiaTheme="minorEastAsia"/>
                <w:spacing w:val="6"/>
                <w:kern w:val="0"/>
                <w:sz w:val="24"/>
                <w:szCs w:val="24"/>
                <w:lang w:val="en-US" w:eastAsia="zh-CN"/>
              </w:rPr>
              <w:t xml:space="preserve">所投产品性能指标、商务要求完全满足（无负偏离）并优于（有正偏离）招标文件指标得26-30分；所投产品性能指标完全满足招标文件指标 、无偏离得25分；所投产品性能指标低于招标文件要求出现负偏离的一项指标扣 2分，产品技术参数带“*”的出现负偏离一项扣3分（基准分25分，最低得0分。） </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12" w:lineRule="auto"/>
              <w:ind w:left="0" w:right="0" w:firstLine="252" w:firstLineChars="100"/>
              <w:jc w:val="left"/>
              <w:textAlignment w:val="auto"/>
              <w:rPr>
                <w:rFonts w:hint="default" w:cs="宋体" w:asciiTheme="minorEastAsia" w:hAnsiTheme="minorEastAsia" w:eastAsiaTheme="minorEastAsia"/>
                <w:spacing w:val="6"/>
                <w:kern w:val="0"/>
                <w:sz w:val="24"/>
                <w:szCs w:val="24"/>
                <w:lang w:val="en-US" w:eastAsia="zh-CN"/>
              </w:rPr>
            </w:pPr>
            <w:r>
              <w:rPr>
                <w:rFonts w:hint="default" w:cs="宋体" w:asciiTheme="minorEastAsia" w:hAnsiTheme="minorEastAsia" w:eastAsiaTheme="minorEastAsia"/>
                <w:spacing w:val="6"/>
                <w:kern w:val="0"/>
                <w:sz w:val="24"/>
                <w:szCs w:val="24"/>
                <w:lang w:val="en-US" w:eastAsia="zh-CN"/>
              </w:rPr>
              <w:t>（说明：1.以投标人提供响应招标文件的国家法定检测机构出具的关于本次招标主要产品的检测报告中的检测结果数据及产品宣传彩页、产品说明书及相关体系证书、商务要求是否响应符合；2.技术参数中具有单独售后服务要求、质量保证、质保期要求、保修期要求、交货时间要求、附白皮书证明、附图等的按照技术参数中的要求提供并单独承诺说明。根据以上提供相关证明材料为依据进行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trPr>
        <w:tc>
          <w:tcPr>
            <w:tcW w:w="859" w:type="dxa"/>
            <w:vMerge w:val="continue"/>
            <w:tcBorders>
              <w:top w:val="nil"/>
            </w:tcBorders>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12" w:lineRule="auto"/>
              <w:ind w:left="0" w:right="0" w:firstLine="504" w:firstLineChars="200"/>
              <w:jc w:val="center"/>
              <w:textAlignment w:val="auto"/>
              <w:rPr>
                <w:rFonts w:cs="宋体" w:asciiTheme="minorEastAsia" w:hAnsiTheme="minorEastAsia" w:eastAsiaTheme="minorEastAsia"/>
                <w:spacing w:val="6"/>
                <w:kern w:val="0"/>
                <w:sz w:val="24"/>
                <w:szCs w:val="24"/>
              </w:rPr>
            </w:pPr>
          </w:p>
        </w:tc>
        <w:tc>
          <w:tcPr>
            <w:tcW w:w="1473" w:type="dxa"/>
            <w:vMerge w:val="restart"/>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12" w:lineRule="auto"/>
              <w:ind w:left="0" w:right="0"/>
              <w:jc w:val="center"/>
              <w:textAlignment w:val="auto"/>
              <w:rPr>
                <w:rFonts w:hint="default" w:cs="宋体" w:asciiTheme="minorEastAsia" w:hAnsiTheme="minorEastAsia" w:eastAsiaTheme="minorEastAsia"/>
                <w:spacing w:val="6"/>
                <w:kern w:val="0"/>
                <w:sz w:val="24"/>
                <w:szCs w:val="24"/>
                <w:lang w:val="en-US" w:eastAsia="zh-CN"/>
              </w:rPr>
            </w:pPr>
            <w:r>
              <w:rPr>
                <w:rFonts w:hint="eastAsia" w:cs="宋体" w:asciiTheme="minorEastAsia" w:hAnsiTheme="minorEastAsia" w:eastAsiaTheme="minorEastAsia"/>
                <w:spacing w:val="6"/>
                <w:kern w:val="0"/>
                <w:sz w:val="24"/>
                <w:szCs w:val="24"/>
                <w:lang w:val="en-US" w:eastAsia="zh-CN"/>
              </w:rPr>
              <w:t>产品设备的符合性</w:t>
            </w:r>
          </w:p>
        </w:tc>
        <w:tc>
          <w:tcPr>
            <w:tcW w:w="1132" w:type="dxa"/>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12" w:lineRule="auto"/>
              <w:ind w:left="0" w:right="0" w:firstLine="504" w:firstLineChars="200"/>
              <w:jc w:val="center"/>
              <w:textAlignment w:val="auto"/>
              <w:rPr>
                <w:rFonts w:cs="宋体" w:asciiTheme="minorEastAsia" w:hAnsiTheme="minorEastAsia" w:eastAsiaTheme="minorEastAsia"/>
                <w:spacing w:val="6"/>
                <w:kern w:val="0"/>
                <w:sz w:val="24"/>
                <w:szCs w:val="24"/>
              </w:rPr>
            </w:pP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12" w:lineRule="auto"/>
              <w:ind w:left="0" w:right="0"/>
              <w:jc w:val="center"/>
              <w:textAlignment w:val="auto"/>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lang w:val="en-US" w:eastAsia="zh-CN"/>
              </w:rPr>
              <w:t>1</w:t>
            </w:r>
            <w:r>
              <w:rPr>
                <w:rFonts w:cs="宋体" w:asciiTheme="minorEastAsia" w:hAnsiTheme="minorEastAsia" w:eastAsiaTheme="minorEastAsia"/>
                <w:spacing w:val="6"/>
                <w:kern w:val="0"/>
                <w:sz w:val="24"/>
                <w:szCs w:val="24"/>
              </w:rPr>
              <w:t>-</w:t>
            </w:r>
            <w:r>
              <w:rPr>
                <w:rFonts w:hint="eastAsia" w:cs="宋体" w:asciiTheme="minorEastAsia" w:hAnsiTheme="minorEastAsia" w:eastAsiaTheme="minorEastAsia"/>
                <w:spacing w:val="6"/>
                <w:kern w:val="0"/>
                <w:sz w:val="24"/>
                <w:szCs w:val="24"/>
                <w:lang w:val="en-US" w:eastAsia="zh-CN"/>
              </w:rPr>
              <w:t>4</w:t>
            </w:r>
            <w:r>
              <w:rPr>
                <w:rFonts w:cs="宋体" w:asciiTheme="minorEastAsia" w:hAnsiTheme="minorEastAsia" w:eastAsiaTheme="minorEastAsia"/>
                <w:spacing w:val="6"/>
                <w:kern w:val="0"/>
                <w:sz w:val="24"/>
                <w:szCs w:val="24"/>
              </w:rPr>
              <w:t xml:space="preserve"> 分</w:t>
            </w:r>
          </w:p>
        </w:tc>
        <w:tc>
          <w:tcPr>
            <w:tcW w:w="6409"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12" w:lineRule="auto"/>
              <w:ind w:left="0" w:right="0" w:firstLine="252" w:firstLineChars="100"/>
              <w:jc w:val="both"/>
              <w:textAlignment w:val="auto"/>
              <w:rPr>
                <w:rFonts w:hint="default" w:cs="宋体" w:asciiTheme="minorEastAsia" w:hAnsiTheme="minorEastAsia" w:eastAsiaTheme="minorEastAsia"/>
                <w:spacing w:val="6"/>
                <w:kern w:val="0"/>
                <w:sz w:val="24"/>
                <w:szCs w:val="24"/>
                <w:lang w:val="en-US" w:eastAsia="zh-CN"/>
              </w:rPr>
            </w:pPr>
            <w:r>
              <w:rPr>
                <w:rFonts w:hint="eastAsia" w:cs="宋体" w:asciiTheme="minorEastAsia" w:hAnsiTheme="minorEastAsia" w:eastAsiaTheme="minorEastAsia"/>
                <w:spacing w:val="6"/>
                <w:kern w:val="0"/>
                <w:sz w:val="24"/>
                <w:szCs w:val="24"/>
                <w:lang w:val="en-US" w:eastAsia="zh-CN"/>
              </w:rPr>
              <w:t>1、投标方所投主要产品能够与用户现有设备以及整个系统进行兼容得1-4分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7" w:hRule="atLeast"/>
        </w:trPr>
        <w:tc>
          <w:tcPr>
            <w:tcW w:w="859" w:type="dxa"/>
            <w:vMerge w:val="continue"/>
            <w:tcBorders>
              <w:top w:val="nil"/>
            </w:tcBorders>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12" w:lineRule="auto"/>
              <w:ind w:left="0" w:right="0" w:firstLine="504" w:firstLineChars="200"/>
              <w:jc w:val="center"/>
              <w:textAlignment w:val="auto"/>
              <w:rPr>
                <w:rFonts w:cs="宋体" w:asciiTheme="minorEastAsia" w:hAnsiTheme="minorEastAsia" w:eastAsiaTheme="minorEastAsia"/>
                <w:spacing w:val="6"/>
                <w:kern w:val="0"/>
                <w:sz w:val="24"/>
                <w:szCs w:val="24"/>
              </w:rPr>
            </w:pPr>
          </w:p>
        </w:tc>
        <w:tc>
          <w:tcPr>
            <w:tcW w:w="1473" w:type="dxa"/>
            <w:vMerge w:val="continue"/>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12" w:lineRule="auto"/>
              <w:ind w:left="0" w:right="0"/>
              <w:jc w:val="center"/>
              <w:textAlignment w:val="auto"/>
              <w:rPr>
                <w:rFonts w:cs="宋体" w:asciiTheme="minorEastAsia" w:hAnsiTheme="minorEastAsia" w:eastAsiaTheme="minorEastAsia"/>
                <w:spacing w:val="6"/>
                <w:kern w:val="0"/>
                <w:sz w:val="24"/>
                <w:szCs w:val="24"/>
              </w:rPr>
            </w:pPr>
          </w:p>
        </w:tc>
        <w:tc>
          <w:tcPr>
            <w:tcW w:w="1132" w:type="dxa"/>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12" w:lineRule="auto"/>
              <w:ind w:left="0" w:right="0" w:firstLine="504" w:firstLineChars="200"/>
              <w:jc w:val="center"/>
              <w:textAlignment w:val="auto"/>
              <w:rPr>
                <w:rFonts w:cs="宋体" w:asciiTheme="minorEastAsia" w:hAnsiTheme="minorEastAsia" w:eastAsiaTheme="minorEastAsia"/>
                <w:spacing w:val="6"/>
                <w:kern w:val="0"/>
                <w:sz w:val="24"/>
                <w:szCs w:val="24"/>
              </w:rPr>
            </w:pP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12" w:lineRule="auto"/>
              <w:ind w:left="0" w:right="0"/>
              <w:jc w:val="center"/>
              <w:textAlignment w:val="auto"/>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lang w:val="en-US" w:eastAsia="zh-CN"/>
              </w:rPr>
              <w:t>1</w:t>
            </w:r>
            <w:r>
              <w:rPr>
                <w:rFonts w:cs="宋体" w:asciiTheme="minorEastAsia" w:hAnsiTheme="minorEastAsia" w:eastAsiaTheme="minorEastAsia"/>
                <w:spacing w:val="6"/>
                <w:kern w:val="0"/>
                <w:sz w:val="24"/>
                <w:szCs w:val="24"/>
              </w:rPr>
              <w:t>-</w:t>
            </w:r>
            <w:r>
              <w:rPr>
                <w:rFonts w:hint="eastAsia" w:cs="宋体" w:asciiTheme="minorEastAsia" w:hAnsiTheme="minorEastAsia" w:eastAsiaTheme="minorEastAsia"/>
                <w:spacing w:val="6"/>
                <w:kern w:val="0"/>
                <w:sz w:val="24"/>
                <w:szCs w:val="24"/>
                <w:lang w:val="en-US" w:eastAsia="zh-CN"/>
              </w:rPr>
              <w:t>3</w:t>
            </w:r>
            <w:r>
              <w:rPr>
                <w:rFonts w:cs="宋体" w:asciiTheme="minorEastAsia" w:hAnsiTheme="minorEastAsia" w:eastAsiaTheme="minorEastAsia"/>
                <w:spacing w:val="6"/>
                <w:kern w:val="0"/>
                <w:sz w:val="24"/>
                <w:szCs w:val="24"/>
              </w:rPr>
              <w:t xml:space="preserve"> 分</w:t>
            </w:r>
          </w:p>
        </w:tc>
        <w:tc>
          <w:tcPr>
            <w:tcW w:w="6409"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12" w:lineRule="auto"/>
              <w:ind w:left="0" w:right="0" w:firstLine="252" w:firstLineChars="100"/>
              <w:jc w:val="both"/>
              <w:textAlignment w:val="auto"/>
              <w:rPr>
                <w:rFonts w:hint="default" w:cs="宋体" w:asciiTheme="minorEastAsia" w:hAnsiTheme="minorEastAsia" w:eastAsiaTheme="minorEastAsia"/>
                <w:spacing w:val="6"/>
                <w:kern w:val="0"/>
                <w:sz w:val="24"/>
                <w:szCs w:val="24"/>
                <w:lang w:val="en-US" w:eastAsia="zh-CN"/>
              </w:rPr>
            </w:pPr>
            <w:r>
              <w:rPr>
                <w:rFonts w:hint="eastAsia" w:cs="宋体" w:asciiTheme="minorEastAsia" w:hAnsiTheme="minorEastAsia" w:eastAsiaTheme="minorEastAsia"/>
                <w:spacing w:val="6"/>
                <w:kern w:val="0"/>
                <w:sz w:val="24"/>
                <w:szCs w:val="24"/>
                <w:lang w:val="en-US" w:eastAsia="zh-CN"/>
              </w:rPr>
              <w:t>2、投标方在应标过程中应充分替采购方考虑，在产品选型过程保证提供的设备满足用户对设备档次的需求。提供产品的档次情况进行综合对比打分，1-3分</w:t>
            </w:r>
          </w:p>
        </w:tc>
      </w:tr>
    </w:tbl>
    <w:p>
      <w:pPr>
        <w:widowControl/>
        <w:adjustRightInd w:val="0"/>
        <w:snapToGrid w:val="0"/>
        <w:spacing w:line="440" w:lineRule="exact"/>
        <w:jc w:val="center"/>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商务部分（占总分值的3</w:t>
      </w:r>
      <w:r>
        <w:rPr>
          <w:rFonts w:hint="eastAsia" w:cs="宋体" w:asciiTheme="minorEastAsia" w:hAnsiTheme="minorEastAsia" w:eastAsiaTheme="minorEastAsia"/>
          <w:spacing w:val="6"/>
          <w:kern w:val="0"/>
          <w:sz w:val="24"/>
          <w:szCs w:val="24"/>
          <w:lang w:val="en-US" w:eastAsia="zh-CN"/>
        </w:rPr>
        <w:t>3</w:t>
      </w:r>
      <w:r>
        <w:rPr>
          <w:rFonts w:cs="宋体" w:asciiTheme="minorEastAsia" w:hAnsiTheme="minorEastAsia" w:eastAsiaTheme="minorEastAsia"/>
          <w:spacing w:val="6"/>
          <w:kern w:val="0"/>
          <w:sz w:val="24"/>
          <w:szCs w:val="24"/>
        </w:rPr>
        <w:t>%</w:t>
      </w:r>
      <w:r>
        <w:rPr>
          <w:rFonts w:hint="eastAsia" w:cs="宋体" w:asciiTheme="minorEastAsia" w:hAnsiTheme="minorEastAsia" w:eastAsiaTheme="minorEastAsia"/>
          <w:spacing w:val="6"/>
          <w:kern w:val="0"/>
          <w:sz w:val="24"/>
          <w:szCs w:val="24"/>
        </w:rPr>
        <w:t>）</w:t>
      </w:r>
    </w:p>
    <w:tbl>
      <w:tblPr>
        <w:tblStyle w:val="25"/>
        <w:tblW w:w="9817" w:type="dxa"/>
        <w:tblInd w:w="1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9"/>
        <w:gridCol w:w="1693"/>
        <w:gridCol w:w="1187"/>
        <w:gridCol w:w="58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752" w:type="dxa"/>
            <w:gridSpan w:val="2"/>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评审项目</w:t>
            </w:r>
          </w:p>
        </w:tc>
        <w:tc>
          <w:tcPr>
            <w:tcW w:w="1187" w:type="dxa"/>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分值</w:t>
            </w:r>
          </w:p>
        </w:tc>
        <w:tc>
          <w:tcPr>
            <w:tcW w:w="5878" w:type="dxa"/>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0" w:hRule="atLeast"/>
        </w:trPr>
        <w:tc>
          <w:tcPr>
            <w:tcW w:w="1059" w:type="dxa"/>
            <w:vMerge w:val="restart"/>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240" w:lineRule="auto"/>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240" w:lineRule="auto"/>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240" w:lineRule="auto"/>
              <w:ind w:left="0" w:right="0"/>
              <w:jc w:val="center"/>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商务部分</w:t>
            </w:r>
          </w:p>
        </w:tc>
        <w:tc>
          <w:tcPr>
            <w:tcW w:w="1693" w:type="dxa"/>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12" w:lineRule="auto"/>
              <w:ind w:left="0" w:right="0"/>
              <w:jc w:val="center"/>
              <w:textAlignment w:val="auto"/>
              <w:rPr>
                <w:rFonts w:cs="宋体" w:asciiTheme="minorEastAsia" w:hAnsiTheme="minorEastAsia" w:eastAsiaTheme="minorEastAsia"/>
                <w:spacing w:val="6"/>
                <w:kern w:val="0"/>
                <w:sz w:val="24"/>
                <w:szCs w:val="24"/>
              </w:rPr>
            </w:pP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12" w:lineRule="auto"/>
              <w:ind w:left="0" w:right="0"/>
              <w:jc w:val="center"/>
              <w:textAlignment w:val="auto"/>
              <w:rPr>
                <w:rFonts w:cs="宋体" w:asciiTheme="minorEastAsia" w:hAnsiTheme="minorEastAsia" w:eastAsiaTheme="minorEastAsia"/>
                <w:spacing w:val="6"/>
                <w:kern w:val="0"/>
                <w:sz w:val="24"/>
                <w:szCs w:val="24"/>
              </w:rPr>
            </w:pP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12" w:lineRule="auto"/>
              <w:ind w:left="0" w:right="0"/>
              <w:jc w:val="center"/>
              <w:textAlignment w:val="auto"/>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售后服务体系</w:t>
            </w:r>
          </w:p>
        </w:tc>
        <w:tc>
          <w:tcPr>
            <w:tcW w:w="1187" w:type="dxa"/>
          </w:tcPr>
          <w:p>
            <w:pPr>
              <w:keepNext w:val="0"/>
              <w:keepLines w:val="0"/>
              <w:widowControl/>
              <w:suppressLineNumbers w:val="0"/>
              <w:adjustRightInd w:val="0"/>
              <w:snapToGrid w:val="0"/>
              <w:spacing w:before="0" w:beforeAutospacing="0" w:after="0" w:afterAutospacing="0" w:line="240" w:lineRule="auto"/>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240" w:lineRule="auto"/>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240" w:lineRule="auto"/>
              <w:ind w:left="0" w:right="0"/>
              <w:jc w:val="center"/>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0-</w:t>
            </w:r>
            <w:r>
              <w:rPr>
                <w:rFonts w:hint="eastAsia" w:cs="宋体" w:asciiTheme="minorEastAsia" w:hAnsiTheme="minorEastAsia" w:eastAsiaTheme="minorEastAsia"/>
                <w:spacing w:val="6"/>
                <w:kern w:val="0"/>
                <w:sz w:val="24"/>
                <w:szCs w:val="24"/>
                <w:lang w:val="en-US" w:eastAsia="zh-CN"/>
              </w:rPr>
              <w:t>6</w:t>
            </w:r>
            <w:r>
              <w:rPr>
                <w:rFonts w:cs="宋体" w:asciiTheme="minorEastAsia" w:hAnsiTheme="minorEastAsia" w:eastAsiaTheme="minorEastAsia"/>
                <w:spacing w:val="6"/>
                <w:kern w:val="0"/>
                <w:sz w:val="24"/>
                <w:szCs w:val="24"/>
              </w:rPr>
              <w:t>分</w:t>
            </w:r>
          </w:p>
        </w:tc>
        <w:tc>
          <w:tcPr>
            <w:tcW w:w="5878" w:type="dxa"/>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供应商须提供完整的售后服务方案。供应商售后服务</w:t>
            </w:r>
          </w:p>
          <w:p>
            <w:pPr>
              <w:keepNext w:val="0"/>
              <w:keepLines w:val="0"/>
              <w:widowControl/>
              <w:suppressLineNumbers w:val="0"/>
              <w:adjustRightInd w:val="0"/>
              <w:snapToGrid w:val="0"/>
              <w:spacing w:before="0" w:beforeAutospacing="0" w:after="0" w:afterAutospacing="0" w:line="240" w:lineRule="auto"/>
              <w:ind w:left="0" w:right="0"/>
              <w:jc w:val="center"/>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体系及管理制度完整、方案完整合理，由评委</w:t>
            </w:r>
            <w:r>
              <w:rPr>
                <w:rFonts w:hint="eastAsia" w:cs="宋体" w:asciiTheme="minorEastAsia" w:hAnsiTheme="minorEastAsia" w:eastAsiaTheme="minorEastAsia"/>
                <w:spacing w:val="6"/>
                <w:kern w:val="0"/>
                <w:sz w:val="24"/>
                <w:szCs w:val="24"/>
              </w:rPr>
              <w:t>在0-</w:t>
            </w:r>
            <w:r>
              <w:rPr>
                <w:rFonts w:hint="eastAsia" w:cs="宋体" w:asciiTheme="minorEastAsia" w:hAnsiTheme="minorEastAsia" w:eastAsiaTheme="minorEastAsia"/>
                <w:spacing w:val="6"/>
                <w:kern w:val="0"/>
                <w:sz w:val="24"/>
                <w:szCs w:val="24"/>
                <w:lang w:val="en-US" w:eastAsia="zh-CN"/>
              </w:rPr>
              <w:t>6</w:t>
            </w:r>
            <w:r>
              <w:rPr>
                <w:rFonts w:hint="eastAsia" w:cs="宋体" w:asciiTheme="minorEastAsia" w:hAnsiTheme="minorEastAsia" w:eastAsiaTheme="minorEastAsia"/>
                <w:spacing w:val="6"/>
                <w:kern w:val="0"/>
                <w:sz w:val="24"/>
                <w:szCs w:val="24"/>
              </w:rPr>
              <w:t>分间</w:t>
            </w:r>
            <w:r>
              <w:rPr>
                <w:rFonts w:cs="宋体" w:asciiTheme="minorEastAsia" w:hAnsiTheme="minorEastAsia" w:eastAsiaTheme="minorEastAsia"/>
                <w:spacing w:val="6"/>
                <w:kern w:val="0"/>
                <w:sz w:val="24"/>
                <w:szCs w:val="24"/>
              </w:rPr>
              <w:t>进行打分；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0" w:hRule="atLeast"/>
        </w:trPr>
        <w:tc>
          <w:tcPr>
            <w:tcW w:w="1059" w:type="dxa"/>
            <w:vMerge w:val="continue"/>
          </w:tcPr>
          <w:p>
            <w:pPr>
              <w:keepNext w:val="0"/>
              <w:keepLines w:val="0"/>
              <w:widowControl/>
              <w:suppressLineNumbers w:val="0"/>
              <w:adjustRightInd w:val="0"/>
              <w:snapToGrid w:val="0"/>
              <w:spacing w:before="0" w:beforeAutospacing="0" w:after="0" w:afterAutospacing="0" w:line="240" w:lineRule="auto"/>
              <w:ind w:left="0" w:right="0"/>
              <w:jc w:val="center"/>
              <w:rPr>
                <w:rFonts w:cs="宋体" w:asciiTheme="minorEastAsia" w:hAnsiTheme="minorEastAsia" w:eastAsiaTheme="minorEastAsia"/>
                <w:spacing w:val="6"/>
                <w:kern w:val="0"/>
                <w:sz w:val="24"/>
                <w:szCs w:val="24"/>
              </w:rPr>
            </w:pPr>
          </w:p>
        </w:tc>
        <w:tc>
          <w:tcPr>
            <w:tcW w:w="1693"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12" w:lineRule="auto"/>
              <w:ind w:left="0" w:right="0"/>
              <w:jc w:val="center"/>
              <w:textAlignment w:val="auto"/>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培训方案</w:t>
            </w:r>
          </w:p>
        </w:tc>
        <w:tc>
          <w:tcPr>
            <w:tcW w:w="1187" w:type="dxa"/>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0-</w:t>
            </w:r>
            <w:r>
              <w:rPr>
                <w:rFonts w:hint="eastAsia" w:cs="宋体" w:asciiTheme="minorEastAsia" w:hAnsiTheme="minorEastAsia" w:eastAsiaTheme="minorEastAsia"/>
                <w:spacing w:val="6"/>
                <w:kern w:val="0"/>
                <w:sz w:val="24"/>
                <w:szCs w:val="24"/>
                <w:lang w:val="en-US" w:eastAsia="zh-CN"/>
              </w:rPr>
              <w:t>5</w:t>
            </w:r>
            <w:r>
              <w:rPr>
                <w:rFonts w:hint="eastAsia" w:cs="宋体" w:asciiTheme="minorEastAsia" w:hAnsiTheme="minorEastAsia" w:eastAsiaTheme="minorEastAsia"/>
                <w:spacing w:val="6"/>
                <w:kern w:val="0"/>
                <w:sz w:val="24"/>
                <w:szCs w:val="24"/>
              </w:rPr>
              <w:t xml:space="preserve"> 分</w:t>
            </w:r>
          </w:p>
        </w:tc>
        <w:tc>
          <w:tcPr>
            <w:tcW w:w="5878" w:type="dxa"/>
            <w:vAlign w:val="bottom"/>
          </w:tcPr>
          <w:p>
            <w:pPr>
              <w:keepNext w:val="0"/>
              <w:keepLines w:val="0"/>
              <w:widowControl/>
              <w:suppressLineNumbers w:val="0"/>
              <w:adjustRightInd w:val="0"/>
              <w:snapToGrid w:val="0"/>
              <w:spacing w:before="0" w:beforeAutospacing="0" w:after="0" w:afterAutospacing="0" w:line="240" w:lineRule="auto"/>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240" w:lineRule="auto"/>
              <w:ind w:left="0" w:right="0"/>
              <w:jc w:val="center"/>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提供操作培训和维护培训及其他形式培训，培训方案</w:t>
            </w:r>
          </w:p>
          <w:p>
            <w:pPr>
              <w:keepNext w:val="0"/>
              <w:keepLines w:val="0"/>
              <w:widowControl/>
              <w:suppressLineNumbers w:val="0"/>
              <w:adjustRightInd w:val="0"/>
              <w:snapToGrid w:val="0"/>
              <w:spacing w:before="0" w:beforeAutospacing="0" w:after="0" w:afterAutospacing="0" w:line="240" w:lineRule="auto"/>
              <w:ind w:left="0" w:right="0"/>
              <w:jc w:val="center"/>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完整合理，由评委在0-</w:t>
            </w:r>
            <w:r>
              <w:rPr>
                <w:rFonts w:hint="eastAsia" w:cs="宋体" w:asciiTheme="minorEastAsia" w:hAnsiTheme="minorEastAsia" w:eastAsiaTheme="minorEastAsia"/>
                <w:spacing w:val="6"/>
                <w:kern w:val="0"/>
                <w:sz w:val="24"/>
                <w:szCs w:val="24"/>
                <w:lang w:val="en-US" w:eastAsia="zh-CN"/>
              </w:rPr>
              <w:t>5</w:t>
            </w:r>
            <w:r>
              <w:rPr>
                <w:rFonts w:hint="eastAsia" w:cs="宋体" w:asciiTheme="minorEastAsia" w:hAnsiTheme="minorEastAsia" w:eastAsiaTheme="minorEastAsia"/>
                <w:spacing w:val="6"/>
                <w:kern w:val="0"/>
                <w:sz w:val="24"/>
                <w:szCs w:val="24"/>
              </w:rPr>
              <w:t>分间进行打分</w:t>
            </w:r>
          </w:p>
          <w:p>
            <w:pPr>
              <w:keepNext w:val="0"/>
              <w:keepLines w:val="0"/>
              <w:widowControl/>
              <w:suppressLineNumbers w:val="0"/>
              <w:adjustRightInd w:val="0"/>
              <w:snapToGrid w:val="0"/>
              <w:spacing w:before="0" w:beforeAutospacing="0" w:after="0" w:afterAutospacing="0" w:line="240" w:lineRule="auto"/>
              <w:ind w:left="0" w:right="0"/>
              <w:jc w:val="center"/>
              <w:rPr>
                <w:rFonts w:cs="宋体" w:asciiTheme="minorEastAsia" w:hAnsiTheme="minorEastAsia" w:eastAsiaTheme="minorEastAsia"/>
                <w:spacing w:val="6"/>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5" w:hRule="atLeast"/>
        </w:trPr>
        <w:tc>
          <w:tcPr>
            <w:tcW w:w="1059" w:type="dxa"/>
            <w:vMerge w:val="continue"/>
          </w:tcPr>
          <w:p>
            <w:pPr>
              <w:keepNext w:val="0"/>
              <w:keepLines w:val="0"/>
              <w:widowControl/>
              <w:suppressLineNumbers w:val="0"/>
              <w:adjustRightInd w:val="0"/>
              <w:snapToGrid w:val="0"/>
              <w:spacing w:before="0" w:beforeAutospacing="0" w:after="0" w:afterAutospacing="0" w:line="240" w:lineRule="auto"/>
              <w:ind w:left="0" w:right="0"/>
              <w:jc w:val="center"/>
              <w:rPr>
                <w:rFonts w:cs="宋体" w:asciiTheme="minorEastAsia" w:hAnsiTheme="minorEastAsia" w:eastAsiaTheme="minorEastAsia"/>
                <w:spacing w:val="6"/>
                <w:kern w:val="0"/>
                <w:sz w:val="24"/>
                <w:szCs w:val="24"/>
              </w:rPr>
            </w:pPr>
          </w:p>
        </w:tc>
        <w:tc>
          <w:tcPr>
            <w:tcW w:w="1693"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12" w:lineRule="auto"/>
              <w:ind w:left="0" w:right="0"/>
              <w:jc w:val="center"/>
              <w:textAlignment w:val="auto"/>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配送及安装</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12" w:lineRule="auto"/>
              <w:ind w:left="0" w:right="0"/>
              <w:jc w:val="center"/>
              <w:textAlignment w:val="auto"/>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验收方案</w:t>
            </w:r>
          </w:p>
        </w:tc>
        <w:tc>
          <w:tcPr>
            <w:tcW w:w="1187" w:type="dxa"/>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0-5分</w:t>
            </w:r>
          </w:p>
        </w:tc>
        <w:tc>
          <w:tcPr>
            <w:tcW w:w="5878" w:type="dxa"/>
            <w:vAlign w:val="bottom"/>
          </w:tcPr>
          <w:p>
            <w:pPr>
              <w:keepNext w:val="0"/>
              <w:keepLines w:val="0"/>
              <w:widowControl/>
              <w:suppressLineNumbers w:val="0"/>
              <w:adjustRightInd w:val="0"/>
              <w:snapToGrid w:val="0"/>
              <w:spacing w:before="0" w:beforeAutospacing="0" w:after="0" w:afterAutospacing="0" w:line="240" w:lineRule="auto"/>
              <w:ind w:left="0" w:right="0"/>
              <w:jc w:val="center"/>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是否能承诺按用户要求安排配送车辆、配送到指定地点、安排安装人员、安装实施方案、验收方案等，根据所提供内容详细合理程度，由评委在0-5分间进行打分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3" w:hRule="atLeast"/>
        </w:trPr>
        <w:tc>
          <w:tcPr>
            <w:tcW w:w="1059" w:type="dxa"/>
            <w:vMerge w:val="continue"/>
          </w:tcPr>
          <w:p>
            <w:pPr>
              <w:keepNext w:val="0"/>
              <w:keepLines w:val="0"/>
              <w:widowControl/>
              <w:suppressLineNumbers w:val="0"/>
              <w:adjustRightInd w:val="0"/>
              <w:snapToGrid w:val="0"/>
              <w:spacing w:before="0" w:beforeAutospacing="0" w:after="0" w:afterAutospacing="0" w:line="240" w:lineRule="auto"/>
              <w:ind w:left="0" w:right="0"/>
              <w:jc w:val="center"/>
              <w:rPr>
                <w:rFonts w:cs="宋体" w:asciiTheme="minorEastAsia" w:hAnsiTheme="minorEastAsia" w:eastAsiaTheme="minorEastAsia"/>
                <w:spacing w:val="6"/>
                <w:kern w:val="0"/>
                <w:sz w:val="24"/>
                <w:szCs w:val="24"/>
              </w:rPr>
            </w:pPr>
          </w:p>
        </w:tc>
        <w:tc>
          <w:tcPr>
            <w:tcW w:w="1693"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12" w:lineRule="auto"/>
              <w:ind w:left="0" w:right="0"/>
              <w:jc w:val="center"/>
              <w:textAlignment w:val="auto"/>
              <w:rPr>
                <w:rFonts w:hint="default" w:cs="宋体" w:asciiTheme="minorEastAsia" w:hAnsiTheme="minorEastAsia" w:eastAsiaTheme="minorEastAsia"/>
                <w:spacing w:val="6"/>
                <w:kern w:val="0"/>
                <w:sz w:val="24"/>
                <w:szCs w:val="24"/>
                <w:lang w:val="en-US" w:eastAsia="zh-CN"/>
              </w:rPr>
            </w:pPr>
            <w:r>
              <w:rPr>
                <w:rFonts w:hint="eastAsia" w:cs="宋体" w:asciiTheme="minorEastAsia" w:hAnsiTheme="minorEastAsia" w:eastAsiaTheme="minorEastAsia"/>
                <w:spacing w:val="6"/>
                <w:kern w:val="0"/>
                <w:sz w:val="24"/>
                <w:szCs w:val="24"/>
                <w:lang w:val="en-US" w:eastAsia="zh-CN"/>
              </w:rPr>
              <w:t>质量保证措施</w:t>
            </w:r>
          </w:p>
        </w:tc>
        <w:tc>
          <w:tcPr>
            <w:tcW w:w="1187" w:type="dxa"/>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240" w:lineRule="auto"/>
              <w:ind w:left="0" w:right="0"/>
              <w:jc w:val="center"/>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0-</w:t>
            </w:r>
            <w:r>
              <w:rPr>
                <w:rFonts w:hint="eastAsia" w:cs="宋体" w:asciiTheme="minorEastAsia" w:hAnsiTheme="minorEastAsia" w:eastAsiaTheme="minorEastAsia"/>
                <w:spacing w:val="6"/>
                <w:kern w:val="0"/>
                <w:sz w:val="24"/>
                <w:szCs w:val="24"/>
                <w:lang w:val="en-US" w:eastAsia="zh-CN"/>
              </w:rPr>
              <w:t>5</w:t>
            </w:r>
            <w:r>
              <w:rPr>
                <w:rFonts w:hint="eastAsia" w:cs="宋体" w:asciiTheme="minorEastAsia" w:hAnsiTheme="minorEastAsia" w:eastAsiaTheme="minorEastAsia"/>
                <w:spacing w:val="6"/>
                <w:kern w:val="0"/>
                <w:sz w:val="24"/>
                <w:szCs w:val="24"/>
              </w:rPr>
              <w:t>分</w:t>
            </w:r>
          </w:p>
        </w:tc>
        <w:tc>
          <w:tcPr>
            <w:tcW w:w="5878" w:type="dxa"/>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240" w:lineRule="auto"/>
              <w:ind w:left="0" w:right="0"/>
              <w:jc w:val="center"/>
              <w:rPr>
                <w:rFonts w:hint="default" w:cs="宋体" w:asciiTheme="minorEastAsia" w:hAnsiTheme="minorEastAsia" w:eastAsiaTheme="minorEastAsia"/>
                <w:spacing w:val="6"/>
                <w:kern w:val="0"/>
                <w:sz w:val="24"/>
                <w:szCs w:val="24"/>
                <w:lang w:val="en-US" w:eastAsia="zh-CN"/>
              </w:rPr>
            </w:pPr>
            <w:r>
              <w:rPr>
                <w:rFonts w:hint="eastAsia" w:cs="宋体" w:asciiTheme="minorEastAsia" w:hAnsiTheme="minorEastAsia" w:eastAsiaTheme="minorEastAsia"/>
                <w:spacing w:val="6"/>
                <w:kern w:val="0"/>
                <w:sz w:val="24"/>
                <w:szCs w:val="24"/>
                <w:lang w:val="en-US" w:eastAsia="zh-CN"/>
              </w:rPr>
              <w:t>具体措施完善得4-5分，措施可行得2-3分，措施一般得0-1分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3" w:hRule="atLeast"/>
        </w:trPr>
        <w:tc>
          <w:tcPr>
            <w:tcW w:w="1059" w:type="dxa"/>
            <w:vMerge w:val="continue"/>
          </w:tcPr>
          <w:p>
            <w:pPr>
              <w:keepNext w:val="0"/>
              <w:keepLines w:val="0"/>
              <w:widowControl/>
              <w:suppressLineNumbers w:val="0"/>
              <w:adjustRightInd w:val="0"/>
              <w:snapToGrid w:val="0"/>
              <w:spacing w:before="0" w:beforeAutospacing="0" w:after="0" w:afterAutospacing="0" w:line="240" w:lineRule="auto"/>
              <w:ind w:left="0" w:right="0"/>
              <w:jc w:val="center"/>
              <w:rPr>
                <w:rFonts w:cs="宋体" w:asciiTheme="minorEastAsia" w:hAnsiTheme="minorEastAsia" w:eastAsiaTheme="minorEastAsia"/>
                <w:spacing w:val="6"/>
                <w:kern w:val="0"/>
                <w:sz w:val="24"/>
                <w:szCs w:val="24"/>
              </w:rPr>
            </w:pPr>
          </w:p>
        </w:tc>
        <w:tc>
          <w:tcPr>
            <w:tcW w:w="1693"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12" w:lineRule="auto"/>
              <w:ind w:left="0" w:right="0"/>
              <w:jc w:val="center"/>
              <w:textAlignment w:val="auto"/>
              <w:rPr>
                <w:rFonts w:hint="default" w:cs="宋体" w:asciiTheme="minorEastAsia" w:hAnsiTheme="minorEastAsia" w:eastAsiaTheme="minorEastAsia"/>
                <w:spacing w:val="6"/>
                <w:kern w:val="0"/>
                <w:sz w:val="24"/>
                <w:szCs w:val="24"/>
                <w:lang w:val="en-US" w:eastAsia="zh-CN"/>
              </w:rPr>
            </w:pPr>
            <w:r>
              <w:rPr>
                <w:rFonts w:hint="eastAsia" w:cs="宋体" w:asciiTheme="minorEastAsia" w:hAnsiTheme="minorEastAsia" w:eastAsiaTheme="minorEastAsia"/>
                <w:spacing w:val="6"/>
                <w:kern w:val="0"/>
                <w:sz w:val="24"/>
                <w:szCs w:val="24"/>
                <w:lang w:val="en-US" w:eastAsia="zh-CN"/>
              </w:rPr>
              <w:t>零配件保障</w:t>
            </w:r>
          </w:p>
        </w:tc>
        <w:tc>
          <w:tcPr>
            <w:tcW w:w="1187" w:type="dxa"/>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hint="default" w:cs="宋体" w:asciiTheme="minorEastAsia" w:hAnsiTheme="minorEastAsia" w:eastAsiaTheme="minorEastAsia"/>
                <w:spacing w:val="6"/>
                <w:kern w:val="0"/>
                <w:sz w:val="24"/>
                <w:szCs w:val="24"/>
                <w:lang w:val="en-US" w:eastAsia="zh-CN"/>
              </w:rPr>
            </w:pPr>
            <w:r>
              <w:rPr>
                <w:rFonts w:hint="eastAsia" w:cs="宋体" w:asciiTheme="minorEastAsia" w:hAnsiTheme="minorEastAsia" w:eastAsiaTheme="minorEastAsia"/>
                <w:spacing w:val="6"/>
                <w:kern w:val="0"/>
                <w:sz w:val="24"/>
                <w:szCs w:val="24"/>
                <w:lang w:val="en-US" w:eastAsia="zh-CN"/>
              </w:rPr>
              <w:t>0-4分</w:t>
            </w:r>
          </w:p>
        </w:tc>
        <w:tc>
          <w:tcPr>
            <w:tcW w:w="5878" w:type="dxa"/>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hint="default" w:cs="宋体" w:asciiTheme="minorEastAsia" w:hAnsiTheme="minorEastAsia" w:eastAsiaTheme="minorEastAsia"/>
                <w:spacing w:val="6"/>
                <w:kern w:val="0"/>
                <w:sz w:val="24"/>
                <w:szCs w:val="24"/>
                <w:lang w:val="en-US" w:eastAsia="zh-CN"/>
              </w:rPr>
            </w:pPr>
            <w:r>
              <w:rPr>
                <w:rFonts w:hint="eastAsia" w:cs="宋体" w:asciiTheme="minorEastAsia" w:hAnsiTheme="minorEastAsia" w:eastAsiaTheme="minorEastAsia"/>
                <w:spacing w:val="6"/>
                <w:kern w:val="0"/>
                <w:sz w:val="24"/>
                <w:szCs w:val="24"/>
                <w:lang w:val="en-US" w:eastAsia="zh-CN"/>
              </w:rPr>
              <w:t>根据投标人提供需要更换设备零配件情况、备件情况、保障措施等进行综合对比，</w:t>
            </w:r>
            <w:r>
              <w:rPr>
                <w:rFonts w:hint="eastAsia" w:cs="宋体" w:asciiTheme="minorEastAsia" w:hAnsiTheme="minorEastAsia" w:eastAsiaTheme="minorEastAsia"/>
                <w:spacing w:val="6"/>
                <w:kern w:val="0"/>
                <w:sz w:val="24"/>
                <w:szCs w:val="24"/>
              </w:rPr>
              <w:t>由评委在0-</w:t>
            </w:r>
            <w:r>
              <w:rPr>
                <w:rFonts w:hint="eastAsia" w:cs="宋体" w:asciiTheme="minorEastAsia" w:hAnsiTheme="minorEastAsia" w:eastAsiaTheme="minorEastAsia"/>
                <w:spacing w:val="6"/>
                <w:kern w:val="0"/>
                <w:sz w:val="24"/>
                <w:szCs w:val="24"/>
                <w:lang w:val="en-US" w:eastAsia="zh-CN"/>
              </w:rPr>
              <w:t>4</w:t>
            </w:r>
            <w:r>
              <w:rPr>
                <w:rFonts w:hint="eastAsia" w:cs="宋体" w:asciiTheme="minorEastAsia" w:hAnsiTheme="minorEastAsia" w:eastAsiaTheme="minorEastAsia"/>
                <w:spacing w:val="6"/>
                <w:kern w:val="0"/>
                <w:sz w:val="24"/>
                <w:szCs w:val="24"/>
              </w:rPr>
              <w:t>分间进行打分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2" w:hRule="atLeast"/>
        </w:trPr>
        <w:tc>
          <w:tcPr>
            <w:tcW w:w="1059" w:type="dxa"/>
            <w:vMerge w:val="continue"/>
          </w:tcPr>
          <w:p>
            <w:pPr>
              <w:keepNext w:val="0"/>
              <w:keepLines w:val="0"/>
              <w:widowControl/>
              <w:suppressLineNumbers w:val="0"/>
              <w:adjustRightInd w:val="0"/>
              <w:snapToGrid w:val="0"/>
              <w:spacing w:before="0" w:beforeAutospacing="0" w:after="0" w:afterAutospacing="0" w:line="240" w:lineRule="auto"/>
              <w:ind w:left="0" w:right="0"/>
              <w:jc w:val="center"/>
              <w:rPr>
                <w:rFonts w:cs="宋体" w:asciiTheme="minorEastAsia" w:hAnsiTheme="minorEastAsia" w:eastAsiaTheme="minorEastAsia"/>
                <w:spacing w:val="6"/>
                <w:kern w:val="0"/>
                <w:sz w:val="24"/>
                <w:szCs w:val="24"/>
              </w:rPr>
            </w:pPr>
          </w:p>
        </w:tc>
        <w:tc>
          <w:tcPr>
            <w:tcW w:w="1693"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12" w:lineRule="auto"/>
              <w:ind w:left="0" w:right="0"/>
              <w:jc w:val="center"/>
              <w:textAlignment w:val="auto"/>
              <w:rPr>
                <w:rFonts w:hint="eastAsia" w:cs="宋体" w:asciiTheme="minorEastAsia" w:hAnsiTheme="minorEastAsia" w:eastAsiaTheme="minorEastAsia"/>
                <w:spacing w:val="6"/>
                <w:kern w:val="0"/>
                <w:sz w:val="24"/>
                <w:szCs w:val="24"/>
                <w:lang w:val="en-US" w:eastAsia="zh-CN"/>
              </w:rPr>
            </w:pPr>
            <w:r>
              <w:rPr>
                <w:rFonts w:hint="eastAsia" w:cs="宋体" w:asciiTheme="minorEastAsia" w:hAnsiTheme="minorEastAsia" w:eastAsiaTheme="minorEastAsia"/>
                <w:spacing w:val="6"/>
                <w:kern w:val="0"/>
                <w:sz w:val="24"/>
                <w:szCs w:val="24"/>
                <w:lang w:val="en-US" w:eastAsia="zh-CN"/>
              </w:rPr>
              <w:t>应急服务响应与处理方案</w:t>
            </w:r>
          </w:p>
        </w:tc>
        <w:tc>
          <w:tcPr>
            <w:tcW w:w="1187" w:type="dxa"/>
            <w:vAlign w:val="center"/>
          </w:tcPr>
          <w:p>
            <w:pPr>
              <w:keepNext w:val="0"/>
              <w:keepLines w:val="0"/>
              <w:widowControl/>
              <w:suppressLineNumbers w:val="0"/>
              <w:adjustRightInd w:val="0"/>
              <w:snapToGrid w:val="0"/>
              <w:spacing w:before="0" w:beforeAutospacing="0" w:after="0" w:afterAutospacing="0" w:line="240" w:lineRule="auto"/>
              <w:ind w:left="0" w:leftChars="0" w:right="0" w:rightChars="0"/>
              <w:jc w:val="center"/>
              <w:rPr>
                <w:rFonts w:hint="eastAsia" w:cs="宋体" w:asciiTheme="minorEastAsia" w:hAnsiTheme="minorEastAsia" w:eastAsiaTheme="minorEastAsia"/>
                <w:spacing w:val="6"/>
                <w:kern w:val="0"/>
                <w:sz w:val="24"/>
                <w:szCs w:val="24"/>
                <w:lang w:val="en-US" w:eastAsia="zh-CN" w:bidi="ar-SA"/>
              </w:rPr>
            </w:pPr>
            <w:r>
              <w:rPr>
                <w:rFonts w:hint="eastAsia" w:cs="宋体" w:asciiTheme="minorEastAsia" w:hAnsiTheme="minorEastAsia" w:eastAsiaTheme="minorEastAsia"/>
                <w:spacing w:val="6"/>
                <w:kern w:val="0"/>
                <w:sz w:val="24"/>
                <w:szCs w:val="24"/>
                <w:lang w:val="en-US" w:eastAsia="zh-CN"/>
              </w:rPr>
              <w:t>0-3分</w:t>
            </w:r>
          </w:p>
        </w:tc>
        <w:tc>
          <w:tcPr>
            <w:tcW w:w="5878" w:type="dxa"/>
            <w:vAlign w:val="center"/>
          </w:tcPr>
          <w:p>
            <w:pPr>
              <w:keepNext w:val="0"/>
              <w:keepLines w:val="0"/>
              <w:widowControl/>
              <w:suppressLineNumbers w:val="0"/>
              <w:adjustRightInd w:val="0"/>
              <w:snapToGrid w:val="0"/>
              <w:spacing w:before="0" w:beforeAutospacing="0" w:after="0" w:afterAutospacing="0" w:line="240" w:lineRule="auto"/>
              <w:ind w:left="0" w:leftChars="0" w:right="0" w:rightChars="0"/>
              <w:jc w:val="center"/>
              <w:rPr>
                <w:rFonts w:hint="eastAsia" w:cs="宋体" w:asciiTheme="minorEastAsia" w:hAnsiTheme="minorEastAsia" w:eastAsiaTheme="minorEastAsia"/>
                <w:spacing w:val="6"/>
                <w:kern w:val="0"/>
                <w:sz w:val="24"/>
                <w:szCs w:val="24"/>
                <w:lang w:val="en-US" w:eastAsia="zh-CN" w:bidi="ar-SA"/>
              </w:rPr>
            </w:pPr>
            <w:r>
              <w:rPr>
                <w:rFonts w:hint="eastAsia" w:cs="宋体" w:asciiTheme="minorEastAsia" w:hAnsiTheme="minorEastAsia" w:eastAsiaTheme="minorEastAsia"/>
                <w:spacing w:val="6"/>
                <w:kern w:val="0"/>
                <w:sz w:val="24"/>
                <w:szCs w:val="24"/>
                <w:lang w:val="en-US" w:eastAsia="zh-CN"/>
              </w:rPr>
              <w:t>根据投标人的应急服务响应与处理方案等进行综合对比打分（0-3分）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trPr>
        <w:tc>
          <w:tcPr>
            <w:tcW w:w="1059" w:type="dxa"/>
            <w:vMerge w:val="continue"/>
          </w:tcPr>
          <w:p>
            <w:pPr>
              <w:keepNext w:val="0"/>
              <w:keepLines w:val="0"/>
              <w:widowControl/>
              <w:suppressLineNumbers w:val="0"/>
              <w:adjustRightInd w:val="0"/>
              <w:snapToGrid w:val="0"/>
              <w:spacing w:before="0" w:beforeAutospacing="0" w:after="0" w:afterAutospacing="0" w:line="240" w:lineRule="auto"/>
              <w:ind w:left="0" w:right="0"/>
              <w:jc w:val="center"/>
              <w:rPr>
                <w:rFonts w:cs="宋体" w:asciiTheme="minorEastAsia" w:hAnsiTheme="minorEastAsia" w:eastAsiaTheme="minorEastAsia"/>
                <w:spacing w:val="6"/>
                <w:kern w:val="0"/>
                <w:sz w:val="24"/>
                <w:szCs w:val="24"/>
              </w:rPr>
            </w:pPr>
          </w:p>
        </w:tc>
        <w:tc>
          <w:tcPr>
            <w:tcW w:w="1693"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12" w:lineRule="auto"/>
              <w:ind w:left="0" w:right="0"/>
              <w:jc w:val="center"/>
              <w:textAlignment w:val="auto"/>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投标书规范性</w:t>
            </w:r>
          </w:p>
        </w:tc>
        <w:tc>
          <w:tcPr>
            <w:tcW w:w="1187" w:type="dxa"/>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0-</w:t>
            </w:r>
            <w:r>
              <w:rPr>
                <w:rFonts w:hint="eastAsia" w:cs="宋体" w:asciiTheme="minorEastAsia" w:hAnsiTheme="minorEastAsia" w:eastAsiaTheme="minorEastAsia"/>
                <w:spacing w:val="6"/>
                <w:kern w:val="0"/>
                <w:sz w:val="24"/>
                <w:szCs w:val="24"/>
              </w:rPr>
              <w:t>3</w:t>
            </w:r>
            <w:r>
              <w:rPr>
                <w:rFonts w:cs="宋体" w:asciiTheme="minorEastAsia" w:hAnsiTheme="minorEastAsia" w:eastAsiaTheme="minorEastAsia"/>
                <w:spacing w:val="6"/>
                <w:kern w:val="0"/>
                <w:sz w:val="24"/>
                <w:szCs w:val="24"/>
              </w:rPr>
              <w:t>分</w:t>
            </w:r>
          </w:p>
        </w:tc>
        <w:tc>
          <w:tcPr>
            <w:tcW w:w="5878" w:type="dxa"/>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根据投标文件目录、页码指向准确，内容无涂改、错页、漏页现象，装订规范，双面打印等情况进行综合评定，优秀的得3分，较好的得2分，一般的得1分；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3" w:hRule="atLeast"/>
        </w:trPr>
        <w:tc>
          <w:tcPr>
            <w:tcW w:w="1059" w:type="dxa"/>
            <w:vMerge w:val="continue"/>
          </w:tcPr>
          <w:p>
            <w:pPr>
              <w:keepNext w:val="0"/>
              <w:keepLines w:val="0"/>
              <w:widowControl/>
              <w:suppressLineNumbers w:val="0"/>
              <w:adjustRightInd w:val="0"/>
              <w:snapToGrid w:val="0"/>
              <w:spacing w:before="0" w:beforeAutospacing="0" w:after="0" w:afterAutospacing="0" w:line="240" w:lineRule="auto"/>
              <w:ind w:left="0" w:right="0"/>
              <w:jc w:val="center"/>
              <w:rPr>
                <w:rFonts w:cs="宋体" w:asciiTheme="minorEastAsia" w:hAnsiTheme="minorEastAsia" w:eastAsiaTheme="minorEastAsia"/>
                <w:spacing w:val="6"/>
                <w:kern w:val="0"/>
                <w:sz w:val="24"/>
                <w:szCs w:val="24"/>
              </w:rPr>
            </w:pPr>
          </w:p>
        </w:tc>
        <w:tc>
          <w:tcPr>
            <w:tcW w:w="1693" w:type="dxa"/>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节能或环保产品</w:t>
            </w:r>
          </w:p>
          <w:p>
            <w:pPr>
              <w:keepNext w:val="0"/>
              <w:keepLines w:val="0"/>
              <w:widowControl/>
              <w:suppressLineNumbers w:val="0"/>
              <w:adjustRightInd w:val="0"/>
              <w:snapToGrid w:val="0"/>
              <w:spacing w:before="0" w:beforeAutospacing="0" w:after="0" w:afterAutospacing="0" w:line="240" w:lineRule="auto"/>
              <w:ind w:left="0" w:right="0"/>
              <w:jc w:val="center"/>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优惠政策</w:t>
            </w:r>
          </w:p>
        </w:tc>
        <w:tc>
          <w:tcPr>
            <w:tcW w:w="1187" w:type="dxa"/>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0-</w:t>
            </w:r>
            <w:r>
              <w:rPr>
                <w:rFonts w:hint="eastAsia" w:cs="宋体" w:asciiTheme="minorEastAsia" w:hAnsiTheme="minorEastAsia" w:eastAsiaTheme="minorEastAsia"/>
                <w:spacing w:val="6"/>
                <w:kern w:val="0"/>
                <w:sz w:val="24"/>
                <w:szCs w:val="24"/>
              </w:rPr>
              <w:t>2</w:t>
            </w:r>
            <w:r>
              <w:rPr>
                <w:rFonts w:cs="宋体" w:asciiTheme="minorEastAsia" w:hAnsiTheme="minorEastAsia" w:eastAsiaTheme="minorEastAsia"/>
                <w:spacing w:val="6"/>
                <w:kern w:val="0"/>
                <w:sz w:val="24"/>
                <w:szCs w:val="24"/>
              </w:rPr>
              <w:t>分</w:t>
            </w:r>
          </w:p>
        </w:tc>
        <w:tc>
          <w:tcPr>
            <w:tcW w:w="5878" w:type="dxa"/>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投标产品属于“节能产品清单”或“环保产品清单”有效期内中的产品（强制采购产品除外），在总得分基础上，每一项加0.3分；如投标产品同时属于“节能产品清单”和“环保产品清单”两个清单中产品的，每一项加0.5分，最高得2分</w:t>
            </w:r>
          </w:p>
        </w:tc>
      </w:tr>
    </w:tbl>
    <w:p>
      <w:pPr>
        <w:tabs>
          <w:tab w:val="left" w:pos="2880"/>
        </w:tabs>
        <w:spacing w:beforeLines="100" w:afterLines="100" w:line="460" w:lineRule="atLeast"/>
        <w:rPr>
          <w:rFonts w:cs="宋体" w:asciiTheme="minorEastAsia" w:hAnsiTheme="minorEastAsia" w:eastAsiaTheme="minorEastAsia"/>
          <w:b/>
          <w:kern w:val="0"/>
          <w:sz w:val="24"/>
          <w:szCs w:val="24"/>
        </w:rPr>
      </w:pPr>
    </w:p>
    <w:sectPr>
      <w:footerReference r:id="rId10" w:type="default"/>
      <w:pgSz w:w="11906" w:h="16838"/>
      <w:pgMar w:top="1134" w:right="926" w:bottom="1134" w:left="1134" w:header="851" w:footer="992" w:gutter="0"/>
      <w:pgNumType w:fmt="decimal"/>
      <w:cols w:space="720" w:num="1"/>
      <w:docGrid w:type="lines" w:linePitch="33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0/Eh8kBAACa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KI7dcYsDv3z/dvnx6/LzK1m+&#10;zvr0AWpMewiYmIY7P+DWzH5AZ6Y9qGjzFwkRjKO656u6ckhE5Efr1XpdYUhgbL4gPnt8HiKkt9Jb&#10;ko2GRhxfUZWf3kMaU+eUXM35e21MGaFxfzkQM3tY7n3sMVtp2A8Tob1vz8inx8k31OGiU2LeORQ2&#10;L8lsxNnYz8YxRH3oyhblehBujwmbKL3lCiPsVBhHVthN65V34s97yXr8pb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LT8SHyQEAAJoDAAAOAAAAAAAAAAEAIAAAAB4BAABkcnMvZTJvRG9j&#10;LnhtbFBLBQYAAAAABgAGAFkBAABZBQ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9"/>
      </w:rPr>
    </w:pPr>
    <w:r>
      <w:fldChar w:fldCharType="begin"/>
    </w:r>
    <w:r>
      <w:rPr>
        <w:rStyle w:val="29"/>
      </w:rPr>
      <w:instrText xml:space="preserve">PAGE  </w:instrText>
    </w:r>
    <w:r>
      <w:fldChar w:fldCharType="end"/>
    </w:r>
  </w:p>
  <w:p>
    <w:pPr>
      <w:pStyle w:val="1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923"/>
        <w:tab w:val="clear" w:pos="4153"/>
      </w:tabs>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hpqdgyQEAAJoDAAAOAAAAAAAAAAEAIAAAAB4BAABkcnMvZTJvRG9j&#10;LnhtbFBLBQYAAAAABgAGAFkBAABZBQ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923"/>
        <w:tab w:val="clear" w:pos="4153"/>
      </w:tabs>
      <w:jc w:val="both"/>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7"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KCgA8gBAACb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1ASxy1O/PL92+XHr8vPr2T5&#10;JgvUB6gx7yFgZhru/IDJsx/QmXkPKtr8RUYE44h1vsorh0REfrRerdcVhgTG5gvis8fnIUJ6K70l&#10;2WhoxPkVWfnpPaQxdU7J1Zy/18aUGRr3lwMxs4fl3sces5WG/TAR2vv2jHx6HH1DHW46JeadQ2Wx&#10;vzQbcTb2s3EMUR+6ska5HoTbY8ImSm+5wgg7FcaZFXbTfuWl+PNesh7/qe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igoAPIAQAAmwMAAA4AAAAAAAAAAQAgAAAAHgEAAGRycy9lMm9Eb2Mu&#10;eG1sUEsFBgAAAAAGAAYAWQEAAFgFA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6066155" cy="6066155"/>
          <wp:effectExtent l="0" t="0" r="10795" b="10795"/>
          <wp:wrapNone/>
          <wp:docPr id="7" name="WordPictureWatermark247337217" descr="图形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247337217" descr="图形1(1)"/>
                  <pic:cNvPicPr>
                    <a:picLocks noChangeAspect="1"/>
                  </pic:cNvPicPr>
                </pic:nvPicPr>
                <pic:blipFill>
                  <a:blip r:embed="rId1">
                    <a:lum bright="70001" contrast="-70000"/>
                  </a:blip>
                  <a:stretch>
                    <a:fillRect/>
                  </a:stretch>
                </pic:blipFill>
                <pic:spPr>
                  <a:xfrm>
                    <a:off x="0" y="0"/>
                    <a:ext cx="6066155" cy="606615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9"/>
      </w:rPr>
    </w:pP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6066155" cy="6066155"/>
          <wp:effectExtent l="0" t="0" r="10795" b="10795"/>
          <wp:wrapNone/>
          <wp:docPr id="6" name="WordPictureWatermark247337216" descr="图形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PictureWatermark247337216" descr="图形1(1)"/>
                  <pic:cNvPicPr>
                    <a:picLocks noChangeAspect="1"/>
                  </pic:cNvPicPr>
                </pic:nvPicPr>
                <pic:blipFill>
                  <a:blip r:embed="rId1">
                    <a:lum bright="70001" contrast="-70000"/>
                  </a:blip>
                  <a:stretch>
                    <a:fillRect/>
                  </a:stretch>
                </pic:blipFill>
                <pic:spPr>
                  <a:xfrm>
                    <a:off x="0" y="0"/>
                    <a:ext cx="6066155" cy="6066155"/>
                  </a:xfrm>
                  <a:prstGeom prst="rect">
                    <a:avLst/>
                  </a:prstGeom>
                  <a:noFill/>
                  <a:ln>
                    <a:noFill/>
                  </a:ln>
                </pic:spPr>
              </pic:pic>
            </a:graphicData>
          </a:graphic>
        </wp:anchor>
      </w:drawing>
    </w:r>
    <w:r>
      <w:fldChar w:fldCharType="begin"/>
    </w:r>
    <w:r>
      <w:rPr>
        <w:rStyle w:val="29"/>
      </w:rPr>
      <w:instrText xml:space="preserve">PAGE  </w:instrText>
    </w:r>
    <w:r>
      <w:fldChar w:fldCharType="separate"/>
    </w:r>
    <w:r>
      <w:rPr>
        <w:rStyle w:val="29"/>
      </w:rPr>
      <w:t>1</w:t>
    </w:r>
    <w:r>
      <w:fldChar w:fldCharType="end"/>
    </w:r>
  </w:p>
  <w:p>
    <w:pPr>
      <w:pStyle w:val="18"/>
      <w:jc w:val="right"/>
      <w:rPr>
        <w:rFonts w:ascii="宋体" w:hAnsi="宋体"/>
        <w:b/>
        <w:sz w:val="21"/>
        <w:szCs w:val="21"/>
      </w:rPr>
    </w:pPr>
    <w:r>
      <w:rPr>
        <w:rFonts w:hint="eastAsia" w:ascii="宋体" w:hAnsi="宋体"/>
        <w:b/>
        <w:sz w:val="21"/>
        <w:szCs w:val="21"/>
        <w:lang w:eastAsia="zh-CN"/>
      </w:rPr>
      <w:t>新疆宏裕鼎峰工程项目管理有限公司</w:t>
    </w:r>
    <w:r>
      <w:rPr>
        <w:rFonts w:hint="eastAsia" w:ascii="宋体" w:hAnsi="宋体"/>
        <w:b/>
        <w:sz w:val="21"/>
        <w:szCs w:val="21"/>
      </w:rPr>
      <w:t>采购文件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wordWrap w:val="0"/>
    </w:pPr>
  </w:p>
  <w:p>
    <w:pPr>
      <w:pStyle w:val="18"/>
      <w:pBdr>
        <w:bottom w:val="none" w:color="auto" w:sz="0" w:space="1"/>
      </w:pBdr>
      <w:wordWrap w:val="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BF9286"/>
    <w:multiLevelType w:val="singleLevel"/>
    <w:tmpl w:val="C8BF9286"/>
    <w:lvl w:ilvl="0" w:tentative="0">
      <w:start w:val="1"/>
      <w:numFmt w:val="chineseCounting"/>
      <w:suff w:val="space"/>
      <w:lvlText w:val="%1、"/>
      <w:lvlJc w:val="left"/>
      <w:rPr>
        <w:rFonts w:hint="eastAsia"/>
      </w:rPr>
    </w:lvl>
  </w:abstractNum>
  <w:abstractNum w:abstractNumId="1">
    <w:nsid w:val="D98DA27A"/>
    <w:multiLevelType w:val="singleLevel"/>
    <w:tmpl w:val="D98DA27A"/>
    <w:lvl w:ilvl="0" w:tentative="0">
      <w:start w:val="3"/>
      <w:numFmt w:val="decimal"/>
      <w:suff w:val="nothing"/>
      <w:lvlText w:val="%1、"/>
      <w:lvlJc w:val="left"/>
    </w:lvl>
  </w:abstractNum>
  <w:abstractNum w:abstractNumId="2">
    <w:nsid w:val="E9F45238"/>
    <w:multiLevelType w:val="singleLevel"/>
    <w:tmpl w:val="E9F45238"/>
    <w:lvl w:ilvl="0" w:tentative="0">
      <w:start w:val="2"/>
      <w:numFmt w:val="decimal"/>
      <w:lvlText w:val="%1."/>
      <w:lvlJc w:val="left"/>
      <w:pPr>
        <w:tabs>
          <w:tab w:val="left" w:pos="312"/>
        </w:tabs>
      </w:pPr>
      <w:rPr>
        <w:rFonts w:hint="default"/>
        <w:b/>
        <w:bCs/>
      </w:rPr>
    </w:lvl>
  </w:abstractNum>
  <w:abstractNum w:abstractNumId="3">
    <w:nsid w:val="0C4411A8"/>
    <w:multiLevelType w:val="singleLevel"/>
    <w:tmpl w:val="0C4411A8"/>
    <w:lvl w:ilvl="0" w:tentative="0">
      <w:start w:val="4"/>
      <w:numFmt w:val="chineseCounting"/>
      <w:suff w:val="space"/>
      <w:lvlText w:val="第%1部分"/>
      <w:lvlJc w:val="left"/>
      <w:rPr>
        <w:rFonts w:hint="eastAsia"/>
      </w:rPr>
    </w:lvl>
  </w:abstractNum>
  <w:abstractNum w:abstractNumId="4">
    <w:nsid w:val="186A436D"/>
    <w:multiLevelType w:val="multilevel"/>
    <w:tmpl w:val="186A436D"/>
    <w:lvl w:ilvl="0" w:tentative="0">
      <w:start w:val="1"/>
      <w:numFmt w:val="decimal"/>
      <w:lvlText w:val="%1."/>
      <w:lvlJc w:val="left"/>
      <w:pPr>
        <w:tabs>
          <w:tab w:val="left" w:pos="832"/>
        </w:tabs>
        <w:ind w:left="832" w:hanging="360"/>
      </w:pPr>
      <w:rPr>
        <w:rFonts w:hint="default"/>
      </w:rPr>
    </w:lvl>
    <w:lvl w:ilvl="1" w:tentative="0">
      <w:start w:val="1"/>
      <w:numFmt w:val="lowerLetter"/>
      <w:lvlText w:val="%2)"/>
      <w:lvlJc w:val="left"/>
      <w:pPr>
        <w:tabs>
          <w:tab w:val="left" w:pos="1312"/>
        </w:tabs>
        <w:ind w:left="1312" w:hanging="420"/>
      </w:pPr>
    </w:lvl>
    <w:lvl w:ilvl="2" w:tentative="0">
      <w:start w:val="1"/>
      <w:numFmt w:val="lowerRoman"/>
      <w:lvlText w:val="%3."/>
      <w:lvlJc w:val="right"/>
      <w:pPr>
        <w:tabs>
          <w:tab w:val="left" w:pos="1732"/>
        </w:tabs>
        <w:ind w:left="1732" w:hanging="420"/>
      </w:pPr>
    </w:lvl>
    <w:lvl w:ilvl="3" w:tentative="0">
      <w:start w:val="1"/>
      <w:numFmt w:val="decimal"/>
      <w:lvlText w:val="%4."/>
      <w:lvlJc w:val="left"/>
      <w:pPr>
        <w:tabs>
          <w:tab w:val="left" w:pos="2152"/>
        </w:tabs>
        <w:ind w:left="2152" w:hanging="420"/>
      </w:pPr>
    </w:lvl>
    <w:lvl w:ilvl="4" w:tentative="0">
      <w:start w:val="1"/>
      <w:numFmt w:val="lowerLetter"/>
      <w:lvlText w:val="%5)"/>
      <w:lvlJc w:val="left"/>
      <w:pPr>
        <w:tabs>
          <w:tab w:val="left" w:pos="2572"/>
        </w:tabs>
        <w:ind w:left="2572" w:hanging="420"/>
      </w:pPr>
    </w:lvl>
    <w:lvl w:ilvl="5" w:tentative="0">
      <w:start w:val="1"/>
      <w:numFmt w:val="lowerRoman"/>
      <w:lvlText w:val="%6."/>
      <w:lvlJc w:val="right"/>
      <w:pPr>
        <w:tabs>
          <w:tab w:val="left" w:pos="2992"/>
        </w:tabs>
        <w:ind w:left="2992" w:hanging="420"/>
      </w:pPr>
    </w:lvl>
    <w:lvl w:ilvl="6" w:tentative="0">
      <w:start w:val="1"/>
      <w:numFmt w:val="decimal"/>
      <w:lvlText w:val="%7."/>
      <w:lvlJc w:val="left"/>
      <w:pPr>
        <w:tabs>
          <w:tab w:val="left" w:pos="3412"/>
        </w:tabs>
        <w:ind w:left="3412" w:hanging="420"/>
      </w:pPr>
    </w:lvl>
    <w:lvl w:ilvl="7" w:tentative="0">
      <w:start w:val="1"/>
      <w:numFmt w:val="lowerLetter"/>
      <w:lvlText w:val="%8)"/>
      <w:lvlJc w:val="left"/>
      <w:pPr>
        <w:tabs>
          <w:tab w:val="left" w:pos="3832"/>
        </w:tabs>
        <w:ind w:left="3832" w:hanging="420"/>
      </w:pPr>
    </w:lvl>
    <w:lvl w:ilvl="8" w:tentative="0">
      <w:start w:val="1"/>
      <w:numFmt w:val="lowerRoman"/>
      <w:lvlText w:val="%9."/>
      <w:lvlJc w:val="right"/>
      <w:pPr>
        <w:tabs>
          <w:tab w:val="left" w:pos="4252"/>
        </w:tabs>
        <w:ind w:left="4252" w:hanging="420"/>
      </w:pPr>
    </w:lvl>
  </w:abstractNum>
  <w:abstractNum w:abstractNumId="5">
    <w:nsid w:val="1A8F1E16"/>
    <w:multiLevelType w:val="multilevel"/>
    <w:tmpl w:val="1A8F1E16"/>
    <w:lvl w:ilvl="0" w:tentative="0">
      <w:start w:val="5"/>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1462CD8"/>
    <w:multiLevelType w:val="singleLevel"/>
    <w:tmpl w:val="21462CD8"/>
    <w:lvl w:ilvl="0" w:tentative="0">
      <w:start w:val="1"/>
      <w:numFmt w:val="upperLetter"/>
      <w:pStyle w:val="6"/>
      <w:lvlText w:val="%1."/>
      <w:legacy w:legacy="1" w:legacySpace="0" w:legacyIndent="285"/>
      <w:lvlJc w:val="left"/>
      <w:pPr>
        <w:ind w:left="1965" w:hanging="285"/>
      </w:pPr>
      <w:rPr>
        <w:rFonts w:hint="eastAsia" w:ascii="宋体" w:eastAsia="宋体"/>
        <w:b w:val="0"/>
        <w:i w:val="0"/>
        <w:sz w:val="28"/>
        <w:u w:val="none"/>
      </w:rPr>
    </w:lvl>
  </w:abstractNum>
  <w:abstractNum w:abstractNumId="7">
    <w:nsid w:val="26F707B4"/>
    <w:multiLevelType w:val="multilevel"/>
    <w:tmpl w:val="26F707B4"/>
    <w:lvl w:ilvl="0" w:tentative="0">
      <w:start w:val="1"/>
      <w:numFmt w:val="decimal"/>
      <w:lvlText w:val="（%1）"/>
      <w:lvlJc w:val="left"/>
      <w:pPr>
        <w:tabs>
          <w:tab w:val="left" w:pos="1260"/>
        </w:tabs>
        <w:ind w:left="1260" w:hanging="720"/>
      </w:pPr>
      <w:rPr>
        <w:rFonts w:hint="default"/>
      </w:rPr>
    </w:lvl>
    <w:lvl w:ilvl="1" w:tentative="0">
      <w:start w:val="1"/>
      <w:numFmt w:val="lowerLetter"/>
      <w:lvlText w:val="%2)"/>
      <w:lvlJc w:val="left"/>
      <w:pPr>
        <w:tabs>
          <w:tab w:val="left" w:pos="900"/>
        </w:tabs>
        <w:ind w:left="900" w:hanging="420"/>
      </w:pPr>
    </w:lvl>
    <w:lvl w:ilvl="2" w:tentative="0">
      <w:start w:val="1"/>
      <w:numFmt w:val="lowerRoman"/>
      <w:lvlText w:val="%3."/>
      <w:lvlJc w:val="right"/>
      <w:pPr>
        <w:tabs>
          <w:tab w:val="left" w:pos="1320"/>
        </w:tabs>
        <w:ind w:left="1320" w:hanging="420"/>
      </w:pPr>
    </w:lvl>
    <w:lvl w:ilvl="3" w:tentative="0">
      <w:start w:val="1"/>
      <w:numFmt w:val="decimal"/>
      <w:lvlText w:val="%4."/>
      <w:lvlJc w:val="left"/>
      <w:pPr>
        <w:tabs>
          <w:tab w:val="left" w:pos="1740"/>
        </w:tabs>
        <w:ind w:left="1740" w:hanging="420"/>
      </w:pPr>
    </w:lvl>
    <w:lvl w:ilvl="4" w:tentative="0">
      <w:start w:val="1"/>
      <w:numFmt w:val="lowerLetter"/>
      <w:lvlText w:val="%5)"/>
      <w:lvlJc w:val="left"/>
      <w:pPr>
        <w:tabs>
          <w:tab w:val="left" w:pos="2160"/>
        </w:tabs>
        <w:ind w:left="2160" w:hanging="420"/>
      </w:pPr>
    </w:lvl>
    <w:lvl w:ilvl="5" w:tentative="0">
      <w:start w:val="1"/>
      <w:numFmt w:val="lowerRoman"/>
      <w:lvlText w:val="%6."/>
      <w:lvlJc w:val="right"/>
      <w:pPr>
        <w:tabs>
          <w:tab w:val="left" w:pos="2580"/>
        </w:tabs>
        <w:ind w:left="2580" w:hanging="420"/>
      </w:pPr>
    </w:lvl>
    <w:lvl w:ilvl="6" w:tentative="0">
      <w:start w:val="1"/>
      <w:numFmt w:val="decimal"/>
      <w:lvlText w:val="%7."/>
      <w:lvlJc w:val="left"/>
      <w:pPr>
        <w:tabs>
          <w:tab w:val="left" w:pos="3000"/>
        </w:tabs>
        <w:ind w:left="3000" w:hanging="420"/>
      </w:pPr>
    </w:lvl>
    <w:lvl w:ilvl="7" w:tentative="0">
      <w:start w:val="1"/>
      <w:numFmt w:val="lowerLetter"/>
      <w:lvlText w:val="%8)"/>
      <w:lvlJc w:val="left"/>
      <w:pPr>
        <w:tabs>
          <w:tab w:val="left" w:pos="3420"/>
        </w:tabs>
        <w:ind w:left="3420" w:hanging="420"/>
      </w:pPr>
    </w:lvl>
    <w:lvl w:ilvl="8" w:tentative="0">
      <w:start w:val="1"/>
      <w:numFmt w:val="lowerRoman"/>
      <w:lvlText w:val="%9."/>
      <w:lvlJc w:val="right"/>
      <w:pPr>
        <w:tabs>
          <w:tab w:val="left" w:pos="3840"/>
        </w:tabs>
        <w:ind w:left="3840" w:hanging="420"/>
      </w:pPr>
    </w:lvl>
  </w:abstractNum>
  <w:abstractNum w:abstractNumId="8">
    <w:nsid w:val="4D493EFB"/>
    <w:multiLevelType w:val="multilevel"/>
    <w:tmpl w:val="4D493EFB"/>
    <w:lvl w:ilvl="0" w:tentative="0">
      <w:start w:val="1"/>
      <w:numFmt w:val="decimal"/>
      <w:lvlText w:val="%1"/>
      <w:lvlJc w:val="left"/>
      <w:pPr>
        <w:ind w:left="372" w:hanging="372"/>
      </w:pPr>
      <w:rPr>
        <w:rFonts w:hint="default"/>
      </w:rPr>
    </w:lvl>
    <w:lvl w:ilvl="1" w:tentative="0">
      <w:start w:val="1"/>
      <w:numFmt w:val="decimal"/>
      <w:lvlText w:val="%1.%2"/>
      <w:lvlJc w:val="left"/>
      <w:pPr>
        <w:ind w:left="372" w:hanging="372"/>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9">
    <w:nsid w:val="673700A6"/>
    <w:multiLevelType w:val="multilevel"/>
    <w:tmpl w:val="673700A6"/>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73892723"/>
    <w:multiLevelType w:val="multilevel"/>
    <w:tmpl w:val="73892723"/>
    <w:lvl w:ilvl="0" w:tentative="0">
      <w:start w:val="1"/>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0"/>
  </w:num>
  <w:num w:numId="3">
    <w:abstractNumId w:val="2"/>
  </w:num>
  <w:num w:numId="4">
    <w:abstractNumId w:val="4"/>
  </w:num>
  <w:num w:numId="5">
    <w:abstractNumId w:val="3"/>
  </w:num>
  <w:num w:numId="6">
    <w:abstractNumId w:val="8"/>
  </w:num>
  <w:num w:numId="7">
    <w:abstractNumId w:val="1"/>
  </w:num>
  <w:num w:numId="8">
    <w:abstractNumId w:val="10"/>
  </w:num>
  <w:num w:numId="9">
    <w:abstractNumId w:val="5"/>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displayBackgroundShape w:val="1"/>
  <w:bordersDoNotSurroundHeader w:val="0"/>
  <w:bordersDoNotSurroundFooter w:val="0"/>
  <w:hideSpellingErrors/>
  <w:documentProtection w:edit="readOnly" w:formatting="1" w:enforcement="0"/>
  <w:defaultTabStop w:val="420"/>
  <w:drawingGridVerticalSpacing w:val="333"/>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4MjlmM2EzMDUwMTQ3ZjJiMTIxYWRiYTIzMjNiZDgifQ=="/>
    <w:docVar w:name="KSO_WPS_MARK_KEY" w:val="ddda7601-9284-4397-a291-6cb79c7dbf3c"/>
  </w:docVars>
  <w:rsids>
    <w:rsidRoot w:val="004178D5"/>
    <w:rsid w:val="000005BB"/>
    <w:rsid w:val="000007CA"/>
    <w:rsid w:val="00000946"/>
    <w:rsid w:val="00001422"/>
    <w:rsid w:val="000018AE"/>
    <w:rsid w:val="00001C79"/>
    <w:rsid w:val="00001DDF"/>
    <w:rsid w:val="00001FC9"/>
    <w:rsid w:val="000025BD"/>
    <w:rsid w:val="00002B40"/>
    <w:rsid w:val="000032EF"/>
    <w:rsid w:val="00004B73"/>
    <w:rsid w:val="00005126"/>
    <w:rsid w:val="0000521C"/>
    <w:rsid w:val="000065C3"/>
    <w:rsid w:val="000069AD"/>
    <w:rsid w:val="00007135"/>
    <w:rsid w:val="000075D1"/>
    <w:rsid w:val="00010054"/>
    <w:rsid w:val="00010334"/>
    <w:rsid w:val="000115AE"/>
    <w:rsid w:val="00011BD2"/>
    <w:rsid w:val="00011E73"/>
    <w:rsid w:val="00012755"/>
    <w:rsid w:val="000132BE"/>
    <w:rsid w:val="00013401"/>
    <w:rsid w:val="000140C4"/>
    <w:rsid w:val="000140E6"/>
    <w:rsid w:val="00014240"/>
    <w:rsid w:val="00014915"/>
    <w:rsid w:val="000149C7"/>
    <w:rsid w:val="00014C79"/>
    <w:rsid w:val="00014D10"/>
    <w:rsid w:val="00015752"/>
    <w:rsid w:val="00015E76"/>
    <w:rsid w:val="00016306"/>
    <w:rsid w:val="00016851"/>
    <w:rsid w:val="0001688F"/>
    <w:rsid w:val="00017272"/>
    <w:rsid w:val="000174C7"/>
    <w:rsid w:val="00020951"/>
    <w:rsid w:val="000209E7"/>
    <w:rsid w:val="000214E5"/>
    <w:rsid w:val="00021580"/>
    <w:rsid w:val="00021DD1"/>
    <w:rsid w:val="00022402"/>
    <w:rsid w:val="0002253E"/>
    <w:rsid w:val="00022C5E"/>
    <w:rsid w:val="00022F68"/>
    <w:rsid w:val="00023C04"/>
    <w:rsid w:val="00024672"/>
    <w:rsid w:val="00024867"/>
    <w:rsid w:val="00024A4B"/>
    <w:rsid w:val="0002600E"/>
    <w:rsid w:val="000262D0"/>
    <w:rsid w:val="0002669B"/>
    <w:rsid w:val="000272EA"/>
    <w:rsid w:val="00027C23"/>
    <w:rsid w:val="000300A5"/>
    <w:rsid w:val="000300F5"/>
    <w:rsid w:val="00030427"/>
    <w:rsid w:val="00031EF1"/>
    <w:rsid w:val="0003265E"/>
    <w:rsid w:val="0003305C"/>
    <w:rsid w:val="00033897"/>
    <w:rsid w:val="00033B35"/>
    <w:rsid w:val="00033D04"/>
    <w:rsid w:val="000341CF"/>
    <w:rsid w:val="00034A16"/>
    <w:rsid w:val="00034F8C"/>
    <w:rsid w:val="00035047"/>
    <w:rsid w:val="00035AA8"/>
    <w:rsid w:val="00035AD6"/>
    <w:rsid w:val="00035DC5"/>
    <w:rsid w:val="000362B3"/>
    <w:rsid w:val="00036B10"/>
    <w:rsid w:val="00036C61"/>
    <w:rsid w:val="00037343"/>
    <w:rsid w:val="00037369"/>
    <w:rsid w:val="0003795A"/>
    <w:rsid w:val="00037BB5"/>
    <w:rsid w:val="00037BDB"/>
    <w:rsid w:val="00037C9F"/>
    <w:rsid w:val="00040D7D"/>
    <w:rsid w:val="00040D81"/>
    <w:rsid w:val="000413D2"/>
    <w:rsid w:val="00041479"/>
    <w:rsid w:val="000414C2"/>
    <w:rsid w:val="000421E2"/>
    <w:rsid w:val="000421FE"/>
    <w:rsid w:val="00042621"/>
    <w:rsid w:val="00042901"/>
    <w:rsid w:val="000429C4"/>
    <w:rsid w:val="00042CE4"/>
    <w:rsid w:val="00043704"/>
    <w:rsid w:val="00043AB5"/>
    <w:rsid w:val="00043BF6"/>
    <w:rsid w:val="00044290"/>
    <w:rsid w:val="00044B70"/>
    <w:rsid w:val="00044D3E"/>
    <w:rsid w:val="0004516B"/>
    <w:rsid w:val="000455D6"/>
    <w:rsid w:val="00045BD3"/>
    <w:rsid w:val="00046762"/>
    <w:rsid w:val="00046AA4"/>
    <w:rsid w:val="00046D90"/>
    <w:rsid w:val="00046F0C"/>
    <w:rsid w:val="00046F97"/>
    <w:rsid w:val="0004705F"/>
    <w:rsid w:val="00047673"/>
    <w:rsid w:val="00047902"/>
    <w:rsid w:val="00047B27"/>
    <w:rsid w:val="00050527"/>
    <w:rsid w:val="000505FF"/>
    <w:rsid w:val="0005094D"/>
    <w:rsid w:val="00050BA5"/>
    <w:rsid w:val="000528A5"/>
    <w:rsid w:val="00052C96"/>
    <w:rsid w:val="0005343A"/>
    <w:rsid w:val="00053500"/>
    <w:rsid w:val="00053D48"/>
    <w:rsid w:val="0005521A"/>
    <w:rsid w:val="000554A7"/>
    <w:rsid w:val="00055D55"/>
    <w:rsid w:val="00055FDE"/>
    <w:rsid w:val="000563C1"/>
    <w:rsid w:val="00056B3D"/>
    <w:rsid w:val="00057081"/>
    <w:rsid w:val="00057399"/>
    <w:rsid w:val="0005777E"/>
    <w:rsid w:val="00057CF8"/>
    <w:rsid w:val="00057E72"/>
    <w:rsid w:val="00060BC8"/>
    <w:rsid w:val="00060C51"/>
    <w:rsid w:val="00060FAD"/>
    <w:rsid w:val="00061327"/>
    <w:rsid w:val="000632F5"/>
    <w:rsid w:val="0006342B"/>
    <w:rsid w:val="000634D5"/>
    <w:rsid w:val="000637E8"/>
    <w:rsid w:val="00063E3E"/>
    <w:rsid w:val="00064016"/>
    <w:rsid w:val="000641CC"/>
    <w:rsid w:val="0006422F"/>
    <w:rsid w:val="0006470B"/>
    <w:rsid w:val="000647B0"/>
    <w:rsid w:val="00064AE3"/>
    <w:rsid w:val="00064F4A"/>
    <w:rsid w:val="00065CA9"/>
    <w:rsid w:val="00066450"/>
    <w:rsid w:val="00066684"/>
    <w:rsid w:val="0006704B"/>
    <w:rsid w:val="000675B2"/>
    <w:rsid w:val="00067AD3"/>
    <w:rsid w:val="00067BFE"/>
    <w:rsid w:val="000700C4"/>
    <w:rsid w:val="0007037D"/>
    <w:rsid w:val="00070A3A"/>
    <w:rsid w:val="0007136C"/>
    <w:rsid w:val="00071A51"/>
    <w:rsid w:val="000721BF"/>
    <w:rsid w:val="00072848"/>
    <w:rsid w:val="000728FC"/>
    <w:rsid w:val="00072CAF"/>
    <w:rsid w:val="00073468"/>
    <w:rsid w:val="000734B0"/>
    <w:rsid w:val="000738D6"/>
    <w:rsid w:val="000739FA"/>
    <w:rsid w:val="000741BF"/>
    <w:rsid w:val="00074525"/>
    <w:rsid w:val="000746DD"/>
    <w:rsid w:val="00074FB0"/>
    <w:rsid w:val="00075235"/>
    <w:rsid w:val="0007548F"/>
    <w:rsid w:val="00075A7C"/>
    <w:rsid w:val="00076793"/>
    <w:rsid w:val="00076F15"/>
    <w:rsid w:val="000770B7"/>
    <w:rsid w:val="00077DCF"/>
    <w:rsid w:val="00077FD2"/>
    <w:rsid w:val="0008011A"/>
    <w:rsid w:val="00080C86"/>
    <w:rsid w:val="00081762"/>
    <w:rsid w:val="00082761"/>
    <w:rsid w:val="0008303D"/>
    <w:rsid w:val="0008323E"/>
    <w:rsid w:val="00083251"/>
    <w:rsid w:val="00083885"/>
    <w:rsid w:val="00083E84"/>
    <w:rsid w:val="000843CC"/>
    <w:rsid w:val="000847EF"/>
    <w:rsid w:val="000850F7"/>
    <w:rsid w:val="00086248"/>
    <w:rsid w:val="00086608"/>
    <w:rsid w:val="00087AC0"/>
    <w:rsid w:val="00090C90"/>
    <w:rsid w:val="00090C9C"/>
    <w:rsid w:val="00090FCA"/>
    <w:rsid w:val="0009103A"/>
    <w:rsid w:val="000922B1"/>
    <w:rsid w:val="0009324F"/>
    <w:rsid w:val="00093325"/>
    <w:rsid w:val="0009350F"/>
    <w:rsid w:val="00093540"/>
    <w:rsid w:val="0009380D"/>
    <w:rsid w:val="00093EDC"/>
    <w:rsid w:val="00094BED"/>
    <w:rsid w:val="00094C5F"/>
    <w:rsid w:val="000953E5"/>
    <w:rsid w:val="00095DC7"/>
    <w:rsid w:val="000961A3"/>
    <w:rsid w:val="000964A4"/>
    <w:rsid w:val="00096CBA"/>
    <w:rsid w:val="00096D65"/>
    <w:rsid w:val="000970BF"/>
    <w:rsid w:val="00097196"/>
    <w:rsid w:val="00097658"/>
    <w:rsid w:val="00097A28"/>
    <w:rsid w:val="00097F78"/>
    <w:rsid w:val="000A0708"/>
    <w:rsid w:val="000A0EBD"/>
    <w:rsid w:val="000A1768"/>
    <w:rsid w:val="000A18A2"/>
    <w:rsid w:val="000A1DC7"/>
    <w:rsid w:val="000A1E2E"/>
    <w:rsid w:val="000A1FC8"/>
    <w:rsid w:val="000A2A3D"/>
    <w:rsid w:val="000A3400"/>
    <w:rsid w:val="000A3D96"/>
    <w:rsid w:val="000A42A1"/>
    <w:rsid w:val="000A4B04"/>
    <w:rsid w:val="000A5144"/>
    <w:rsid w:val="000A52F5"/>
    <w:rsid w:val="000A5763"/>
    <w:rsid w:val="000A5FBA"/>
    <w:rsid w:val="000A6198"/>
    <w:rsid w:val="000A6A56"/>
    <w:rsid w:val="000A6B6A"/>
    <w:rsid w:val="000A6EC2"/>
    <w:rsid w:val="000A747C"/>
    <w:rsid w:val="000A7520"/>
    <w:rsid w:val="000A779D"/>
    <w:rsid w:val="000A7804"/>
    <w:rsid w:val="000A7DBF"/>
    <w:rsid w:val="000B090D"/>
    <w:rsid w:val="000B0AB7"/>
    <w:rsid w:val="000B158E"/>
    <w:rsid w:val="000B1776"/>
    <w:rsid w:val="000B1F22"/>
    <w:rsid w:val="000B20C5"/>
    <w:rsid w:val="000B2247"/>
    <w:rsid w:val="000B28B4"/>
    <w:rsid w:val="000B2E47"/>
    <w:rsid w:val="000B3363"/>
    <w:rsid w:val="000B374D"/>
    <w:rsid w:val="000B37A2"/>
    <w:rsid w:val="000B3807"/>
    <w:rsid w:val="000B3CB5"/>
    <w:rsid w:val="000B3F44"/>
    <w:rsid w:val="000B4583"/>
    <w:rsid w:val="000B4974"/>
    <w:rsid w:val="000B50CC"/>
    <w:rsid w:val="000B53A9"/>
    <w:rsid w:val="000B556A"/>
    <w:rsid w:val="000B58AA"/>
    <w:rsid w:val="000B5CCA"/>
    <w:rsid w:val="000B6191"/>
    <w:rsid w:val="000B64FB"/>
    <w:rsid w:val="000B6A22"/>
    <w:rsid w:val="000B76CF"/>
    <w:rsid w:val="000B78B2"/>
    <w:rsid w:val="000B7AF5"/>
    <w:rsid w:val="000B7D7D"/>
    <w:rsid w:val="000C0267"/>
    <w:rsid w:val="000C02AC"/>
    <w:rsid w:val="000C0ABB"/>
    <w:rsid w:val="000C0BC8"/>
    <w:rsid w:val="000C11B3"/>
    <w:rsid w:val="000C133D"/>
    <w:rsid w:val="000C15E6"/>
    <w:rsid w:val="000C1835"/>
    <w:rsid w:val="000C1B36"/>
    <w:rsid w:val="000C1E06"/>
    <w:rsid w:val="000C22CB"/>
    <w:rsid w:val="000C4086"/>
    <w:rsid w:val="000C4C0D"/>
    <w:rsid w:val="000C51BF"/>
    <w:rsid w:val="000C541F"/>
    <w:rsid w:val="000C6503"/>
    <w:rsid w:val="000C670A"/>
    <w:rsid w:val="000C6D25"/>
    <w:rsid w:val="000C7DAA"/>
    <w:rsid w:val="000D0089"/>
    <w:rsid w:val="000D0A29"/>
    <w:rsid w:val="000D0BA8"/>
    <w:rsid w:val="000D10DD"/>
    <w:rsid w:val="000D125E"/>
    <w:rsid w:val="000D1C0A"/>
    <w:rsid w:val="000D1E09"/>
    <w:rsid w:val="000D23A1"/>
    <w:rsid w:val="000D327B"/>
    <w:rsid w:val="000D3446"/>
    <w:rsid w:val="000D3976"/>
    <w:rsid w:val="000D40D3"/>
    <w:rsid w:val="000D4363"/>
    <w:rsid w:val="000D4D56"/>
    <w:rsid w:val="000D556E"/>
    <w:rsid w:val="000D5841"/>
    <w:rsid w:val="000D6EA4"/>
    <w:rsid w:val="000D798B"/>
    <w:rsid w:val="000D7F9D"/>
    <w:rsid w:val="000E0701"/>
    <w:rsid w:val="000E0AD9"/>
    <w:rsid w:val="000E10F1"/>
    <w:rsid w:val="000E1D4A"/>
    <w:rsid w:val="000E1D8A"/>
    <w:rsid w:val="000E2ADB"/>
    <w:rsid w:val="000E384D"/>
    <w:rsid w:val="000E3AA6"/>
    <w:rsid w:val="000E3E6E"/>
    <w:rsid w:val="000E3E9C"/>
    <w:rsid w:val="000E3FD7"/>
    <w:rsid w:val="000E4136"/>
    <w:rsid w:val="000E44D2"/>
    <w:rsid w:val="000E478F"/>
    <w:rsid w:val="000E4ABC"/>
    <w:rsid w:val="000E4D45"/>
    <w:rsid w:val="000E4F82"/>
    <w:rsid w:val="000E535C"/>
    <w:rsid w:val="000E5EAC"/>
    <w:rsid w:val="000E6403"/>
    <w:rsid w:val="000E6A61"/>
    <w:rsid w:val="000E76E8"/>
    <w:rsid w:val="000E787A"/>
    <w:rsid w:val="000E7A62"/>
    <w:rsid w:val="000E7B86"/>
    <w:rsid w:val="000F0506"/>
    <w:rsid w:val="000F0592"/>
    <w:rsid w:val="000F2243"/>
    <w:rsid w:val="000F23E7"/>
    <w:rsid w:val="000F2757"/>
    <w:rsid w:val="000F29FF"/>
    <w:rsid w:val="000F3166"/>
    <w:rsid w:val="000F3431"/>
    <w:rsid w:val="000F35F1"/>
    <w:rsid w:val="000F3A54"/>
    <w:rsid w:val="000F3C67"/>
    <w:rsid w:val="000F3DD1"/>
    <w:rsid w:val="000F4270"/>
    <w:rsid w:val="000F45F2"/>
    <w:rsid w:val="000F5349"/>
    <w:rsid w:val="000F5499"/>
    <w:rsid w:val="000F56DD"/>
    <w:rsid w:val="000F56E3"/>
    <w:rsid w:val="000F58A7"/>
    <w:rsid w:val="000F5B6C"/>
    <w:rsid w:val="000F66AE"/>
    <w:rsid w:val="000F6723"/>
    <w:rsid w:val="000F6AB8"/>
    <w:rsid w:val="000F6ACA"/>
    <w:rsid w:val="000F7240"/>
    <w:rsid w:val="000F72A5"/>
    <w:rsid w:val="000F74E7"/>
    <w:rsid w:val="000F75DB"/>
    <w:rsid w:val="000F79A0"/>
    <w:rsid w:val="000F7B78"/>
    <w:rsid w:val="000F7B89"/>
    <w:rsid w:val="000F7BAF"/>
    <w:rsid w:val="001000FE"/>
    <w:rsid w:val="001007D9"/>
    <w:rsid w:val="00100CB2"/>
    <w:rsid w:val="00100D1A"/>
    <w:rsid w:val="00100F9E"/>
    <w:rsid w:val="00101031"/>
    <w:rsid w:val="001012EC"/>
    <w:rsid w:val="001014FD"/>
    <w:rsid w:val="00101636"/>
    <w:rsid w:val="0010166E"/>
    <w:rsid w:val="00101E73"/>
    <w:rsid w:val="00102321"/>
    <w:rsid w:val="00102A02"/>
    <w:rsid w:val="00102C4E"/>
    <w:rsid w:val="00103051"/>
    <w:rsid w:val="0010338E"/>
    <w:rsid w:val="00103461"/>
    <w:rsid w:val="00103CB6"/>
    <w:rsid w:val="0010407D"/>
    <w:rsid w:val="00105053"/>
    <w:rsid w:val="001059A2"/>
    <w:rsid w:val="00105B3F"/>
    <w:rsid w:val="00105C59"/>
    <w:rsid w:val="0010670B"/>
    <w:rsid w:val="00106729"/>
    <w:rsid w:val="00107261"/>
    <w:rsid w:val="00107689"/>
    <w:rsid w:val="00110889"/>
    <w:rsid w:val="00110D2A"/>
    <w:rsid w:val="00111195"/>
    <w:rsid w:val="00111355"/>
    <w:rsid w:val="001123F1"/>
    <w:rsid w:val="0011403D"/>
    <w:rsid w:val="00114050"/>
    <w:rsid w:val="001148A2"/>
    <w:rsid w:val="00114CBE"/>
    <w:rsid w:val="0011524E"/>
    <w:rsid w:val="001152E4"/>
    <w:rsid w:val="00115FED"/>
    <w:rsid w:val="0011602F"/>
    <w:rsid w:val="0011685D"/>
    <w:rsid w:val="00116C35"/>
    <w:rsid w:val="00117389"/>
    <w:rsid w:val="0011747D"/>
    <w:rsid w:val="00117B4A"/>
    <w:rsid w:val="00117D41"/>
    <w:rsid w:val="001203FB"/>
    <w:rsid w:val="00120597"/>
    <w:rsid w:val="001210B9"/>
    <w:rsid w:val="00122145"/>
    <w:rsid w:val="001223E8"/>
    <w:rsid w:val="001229C4"/>
    <w:rsid w:val="00122B88"/>
    <w:rsid w:val="00122D59"/>
    <w:rsid w:val="00123056"/>
    <w:rsid w:val="0012391A"/>
    <w:rsid w:val="00123E14"/>
    <w:rsid w:val="00123E6D"/>
    <w:rsid w:val="00124409"/>
    <w:rsid w:val="00124669"/>
    <w:rsid w:val="00124AAD"/>
    <w:rsid w:val="00125ED8"/>
    <w:rsid w:val="0012646F"/>
    <w:rsid w:val="0012649E"/>
    <w:rsid w:val="001264C2"/>
    <w:rsid w:val="00126F36"/>
    <w:rsid w:val="00126FFB"/>
    <w:rsid w:val="001274EF"/>
    <w:rsid w:val="00127CB1"/>
    <w:rsid w:val="00130154"/>
    <w:rsid w:val="0013017D"/>
    <w:rsid w:val="00130B09"/>
    <w:rsid w:val="00130DAF"/>
    <w:rsid w:val="00130F08"/>
    <w:rsid w:val="001310BA"/>
    <w:rsid w:val="00131B4B"/>
    <w:rsid w:val="00131E9F"/>
    <w:rsid w:val="00131EC5"/>
    <w:rsid w:val="00133221"/>
    <w:rsid w:val="00134991"/>
    <w:rsid w:val="00134B12"/>
    <w:rsid w:val="00135110"/>
    <w:rsid w:val="00135461"/>
    <w:rsid w:val="0013553B"/>
    <w:rsid w:val="00135BFC"/>
    <w:rsid w:val="00136D6D"/>
    <w:rsid w:val="00136DC0"/>
    <w:rsid w:val="00137777"/>
    <w:rsid w:val="001379E7"/>
    <w:rsid w:val="00137B89"/>
    <w:rsid w:val="00137D6A"/>
    <w:rsid w:val="00137E14"/>
    <w:rsid w:val="00140C0D"/>
    <w:rsid w:val="00141864"/>
    <w:rsid w:val="001419FB"/>
    <w:rsid w:val="00141E24"/>
    <w:rsid w:val="001422CB"/>
    <w:rsid w:val="00142590"/>
    <w:rsid w:val="00142AAA"/>
    <w:rsid w:val="001432EF"/>
    <w:rsid w:val="00143459"/>
    <w:rsid w:val="00143C7D"/>
    <w:rsid w:val="00143EC3"/>
    <w:rsid w:val="001443A5"/>
    <w:rsid w:val="00145272"/>
    <w:rsid w:val="00145E39"/>
    <w:rsid w:val="00146291"/>
    <w:rsid w:val="0014640B"/>
    <w:rsid w:val="001467ED"/>
    <w:rsid w:val="00146E5E"/>
    <w:rsid w:val="00146FE4"/>
    <w:rsid w:val="00147752"/>
    <w:rsid w:val="00147CF0"/>
    <w:rsid w:val="00147E55"/>
    <w:rsid w:val="00150000"/>
    <w:rsid w:val="001500A3"/>
    <w:rsid w:val="001507E3"/>
    <w:rsid w:val="001509D2"/>
    <w:rsid w:val="001513FB"/>
    <w:rsid w:val="00151DBC"/>
    <w:rsid w:val="00152AB5"/>
    <w:rsid w:val="00153DA9"/>
    <w:rsid w:val="0015437E"/>
    <w:rsid w:val="001549EB"/>
    <w:rsid w:val="00155043"/>
    <w:rsid w:val="00155AD7"/>
    <w:rsid w:val="00155CF8"/>
    <w:rsid w:val="00155DA6"/>
    <w:rsid w:val="00155DFF"/>
    <w:rsid w:val="00156157"/>
    <w:rsid w:val="00156697"/>
    <w:rsid w:val="001567EB"/>
    <w:rsid w:val="001572E8"/>
    <w:rsid w:val="00157449"/>
    <w:rsid w:val="00157A9A"/>
    <w:rsid w:val="00161196"/>
    <w:rsid w:val="001615FF"/>
    <w:rsid w:val="00161D22"/>
    <w:rsid w:val="0016224C"/>
    <w:rsid w:val="00162498"/>
    <w:rsid w:val="0016363D"/>
    <w:rsid w:val="001640E3"/>
    <w:rsid w:val="00164DD6"/>
    <w:rsid w:val="0016532E"/>
    <w:rsid w:val="00165603"/>
    <w:rsid w:val="00166296"/>
    <w:rsid w:val="001662A9"/>
    <w:rsid w:val="00166C51"/>
    <w:rsid w:val="00166FD1"/>
    <w:rsid w:val="001679F1"/>
    <w:rsid w:val="0017038C"/>
    <w:rsid w:val="00170E52"/>
    <w:rsid w:val="001720F2"/>
    <w:rsid w:val="00172588"/>
    <w:rsid w:val="00172F7A"/>
    <w:rsid w:val="0017322A"/>
    <w:rsid w:val="00173415"/>
    <w:rsid w:val="00173791"/>
    <w:rsid w:val="00173AFC"/>
    <w:rsid w:val="00174167"/>
    <w:rsid w:val="001745C5"/>
    <w:rsid w:val="00174631"/>
    <w:rsid w:val="00174E3E"/>
    <w:rsid w:val="0017575C"/>
    <w:rsid w:val="001758E4"/>
    <w:rsid w:val="00176913"/>
    <w:rsid w:val="00176C93"/>
    <w:rsid w:val="00176F1D"/>
    <w:rsid w:val="0017756B"/>
    <w:rsid w:val="00177736"/>
    <w:rsid w:val="00177A39"/>
    <w:rsid w:val="00177CD6"/>
    <w:rsid w:val="0018029D"/>
    <w:rsid w:val="001803D3"/>
    <w:rsid w:val="001805C9"/>
    <w:rsid w:val="00180FEE"/>
    <w:rsid w:val="0018261A"/>
    <w:rsid w:val="00182926"/>
    <w:rsid w:val="00182FC2"/>
    <w:rsid w:val="001831E9"/>
    <w:rsid w:val="00183AC0"/>
    <w:rsid w:val="00183B2C"/>
    <w:rsid w:val="00183CCC"/>
    <w:rsid w:val="001840D6"/>
    <w:rsid w:val="00184225"/>
    <w:rsid w:val="0018563B"/>
    <w:rsid w:val="00185842"/>
    <w:rsid w:val="00185A3F"/>
    <w:rsid w:val="00185F34"/>
    <w:rsid w:val="00186279"/>
    <w:rsid w:val="00186DAF"/>
    <w:rsid w:val="00187035"/>
    <w:rsid w:val="001876C9"/>
    <w:rsid w:val="00187BEA"/>
    <w:rsid w:val="00187DA4"/>
    <w:rsid w:val="00187FDF"/>
    <w:rsid w:val="0019031F"/>
    <w:rsid w:val="0019057E"/>
    <w:rsid w:val="00190897"/>
    <w:rsid w:val="00190BAC"/>
    <w:rsid w:val="00191187"/>
    <w:rsid w:val="001917CC"/>
    <w:rsid w:val="00192634"/>
    <w:rsid w:val="0019265F"/>
    <w:rsid w:val="00192760"/>
    <w:rsid w:val="001928EC"/>
    <w:rsid w:val="00192BE8"/>
    <w:rsid w:val="00193232"/>
    <w:rsid w:val="00193F6C"/>
    <w:rsid w:val="00193F77"/>
    <w:rsid w:val="00194297"/>
    <w:rsid w:val="001944AA"/>
    <w:rsid w:val="001949A8"/>
    <w:rsid w:val="00194A8B"/>
    <w:rsid w:val="00194D27"/>
    <w:rsid w:val="00194E25"/>
    <w:rsid w:val="001958D6"/>
    <w:rsid w:val="00195BA9"/>
    <w:rsid w:val="00195C7A"/>
    <w:rsid w:val="00195D34"/>
    <w:rsid w:val="00195E1E"/>
    <w:rsid w:val="00196684"/>
    <w:rsid w:val="0019779D"/>
    <w:rsid w:val="001A001B"/>
    <w:rsid w:val="001A03E7"/>
    <w:rsid w:val="001A22D5"/>
    <w:rsid w:val="001A22F3"/>
    <w:rsid w:val="001A28A8"/>
    <w:rsid w:val="001A290E"/>
    <w:rsid w:val="001A3643"/>
    <w:rsid w:val="001A3DE4"/>
    <w:rsid w:val="001A4115"/>
    <w:rsid w:val="001A43E5"/>
    <w:rsid w:val="001A4AF9"/>
    <w:rsid w:val="001A4D75"/>
    <w:rsid w:val="001A4D8B"/>
    <w:rsid w:val="001A4DB6"/>
    <w:rsid w:val="001A574A"/>
    <w:rsid w:val="001A5C6F"/>
    <w:rsid w:val="001A646F"/>
    <w:rsid w:val="001A658F"/>
    <w:rsid w:val="001A7127"/>
    <w:rsid w:val="001A7B5B"/>
    <w:rsid w:val="001A7CAD"/>
    <w:rsid w:val="001B04CF"/>
    <w:rsid w:val="001B04D3"/>
    <w:rsid w:val="001B0689"/>
    <w:rsid w:val="001B0BF3"/>
    <w:rsid w:val="001B1176"/>
    <w:rsid w:val="001B15B2"/>
    <w:rsid w:val="001B1D9D"/>
    <w:rsid w:val="001B2A77"/>
    <w:rsid w:val="001B2D79"/>
    <w:rsid w:val="001B3E10"/>
    <w:rsid w:val="001B424D"/>
    <w:rsid w:val="001B4ACF"/>
    <w:rsid w:val="001B4E01"/>
    <w:rsid w:val="001B55E0"/>
    <w:rsid w:val="001B56B7"/>
    <w:rsid w:val="001B5AA3"/>
    <w:rsid w:val="001B693E"/>
    <w:rsid w:val="001B6FAA"/>
    <w:rsid w:val="001B702F"/>
    <w:rsid w:val="001C0130"/>
    <w:rsid w:val="001C0150"/>
    <w:rsid w:val="001C0480"/>
    <w:rsid w:val="001C159B"/>
    <w:rsid w:val="001C1EC2"/>
    <w:rsid w:val="001C2747"/>
    <w:rsid w:val="001C2B93"/>
    <w:rsid w:val="001C4BA1"/>
    <w:rsid w:val="001C4DD6"/>
    <w:rsid w:val="001C4E2C"/>
    <w:rsid w:val="001C5AB4"/>
    <w:rsid w:val="001C6190"/>
    <w:rsid w:val="001C7073"/>
    <w:rsid w:val="001C7728"/>
    <w:rsid w:val="001C787D"/>
    <w:rsid w:val="001C78AA"/>
    <w:rsid w:val="001C7BAF"/>
    <w:rsid w:val="001D02A0"/>
    <w:rsid w:val="001D04A5"/>
    <w:rsid w:val="001D1698"/>
    <w:rsid w:val="001D2283"/>
    <w:rsid w:val="001D23E2"/>
    <w:rsid w:val="001D240B"/>
    <w:rsid w:val="001D2525"/>
    <w:rsid w:val="001D314A"/>
    <w:rsid w:val="001D324A"/>
    <w:rsid w:val="001D3441"/>
    <w:rsid w:val="001D35F6"/>
    <w:rsid w:val="001D3B33"/>
    <w:rsid w:val="001D3BC0"/>
    <w:rsid w:val="001D47AE"/>
    <w:rsid w:val="001D4CD1"/>
    <w:rsid w:val="001D65FC"/>
    <w:rsid w:val="001D6E1B"/>
    <w:rsid w:val="001D761F"/>
    <w:rsid w:val="001E0080"/>
    <w:rsid w:val="001E0931"/>
    <w:rsid w:val="001E0F59"/>
    <w:rsid w:val="001E101F"/>
    <w:rsid w:val="001E1040"/>
    <w:rsid w:val="001E125E"/>
    <w:rsid w:val="001E128F"/>
    <w:rsid w:val="001E1765"/>
    <w:rsid w:val="001E2B5E"/>
    <w:rsid w:val="001E2F1F"/>
    <w:rsid w:val="001E3178"/>
    <w:rsid w:val="001E31AB"/>
    <w:rsid w:val="001E31FE"/>
    <w:rsid w:val="001E34ED"/>
    <w:rsid w:val="001E3AA0"/>
    <w:rsid w:val="001E3C3B"/>
    <w:rsid w:val="001E3E97"/>
    <w:rsid w:val="001E3F37"/>
    <w:rsid w:val="001E439C"/>
    <w:rsid w:val="001E68C5"/>
    <w:rsid w:val="001E692E"/>
    <w:rsid w:val="001E6989"/>
    <w:rsid w:val="001E6FAE"/>
    <w:rsid w:val="001E75AE"/>
    <w:rsid w:val="001E775C"/>
    <w:rsid w:val="001E78DE"/>
    <w:rsid w:val="001E7BC6"/>
    <w:rsid w:val="001E7C2F"/>
    <w:rsid w:val="001F02B7"/>
    <w:rsid w:val="001F0DED"/>
    <w:rsid w:val="001F1186"/>
    <w:rsid w:val="001F1694"/>
    <w:rsid w:val="001F19DB"/>
    <w:rsid w:val="001F1A96"/>
    <w:rsid w:val="001F1E7B"/>
    <w:rsid w:val="001F217A"/>
    <w:rsid w:val="001F2955"/>
    <w:rsid w:val="001F3C05"/>
    <w:rsid w:val="001F3D15"/>
    <w:rsid w:val="001F42B9"/>
    <w:rsid w:val="001F4807"/>
    <w:rsid w:val="001F5C4F"/>
    <w:rsid w:val="001F5C7C"/>
    <w:rsid w:val="001F6229"/>
    <w:rsid w:val="001F631E"/>
    <w:rsid w:val="001F69A3"/>
    <w:rsid w:val="001F70EF"/>
    <w:rsid w:val="001F7347"/>
    <w:rsid w:val="00200D9D"/>
    <w:rsid w:val="0020190B"/>
    <w:rsid w:val="002021D9"/>
    <w:rsid w:val="0020297D"/>
    <w:rsid w:val="00202F38"/>
    <w:rsid w:val="002030AC"/>
    <w:rsid w:val="00203935"/>
    <w:rsid w:val="002042D4"/>
    <w:rsid w:val="00204367"/>
    <w:rsid w:val="00204859"/>
    <w:rsid w:val="00205BCB"/>
    <w:rsid w:val="00205C29"/>
    <w:rsid w:val="00206104"/>
    <w:rsid w:val="00206190"/>
    <w:rsid w:val="00206B20"/>
    <w:rsid w:val="002071CA"/>
    <w:rsid w:val="00207476"/>
    <w:rsid w:val="00207F31"/>
    <w:rsid w:val="00210B14"/>
    <w:rsid w:val="00211020"/>
    <w:rsid w:val="0021114C"/>
    <w:rsid w:val="00211412"/>
    <w:rsid w:val="002120AC"/>
    <w:rsid w:val="0021268A"/>
    <w:rsid w:val="002129BA"/>
    <w:rsid w:val="00212A27"/>
    <w:rsid w:val="00212D38"/>
    <w:rsid w:val="00212DC1"/>
    <w:rsid w:val="0021312B"/>
    <w:rsid w:val="002135E5"/>
    <w:rsid w:val="00213929"/>
    <w:rsid w:val="002142A7"/>
    <w:rsid w:val="002149FB"/>
    <w:rsid w:val="00214CD7"/>
    <w:rsid w:val="002151DA"/>
    <w:rsid w:val="002153D2"/>
    <w:rsid w:val="002155B4"/>
    <w:rsid w:val="002156C1"/>
    <w:rsid w:val="00215A95"/>
    <w:rsid w:val="00215B8F"/>
    <w:rsid w:val="00215DE0"/>
    <w:rsid w:val="00215E32"/>
    <w:rsid w:val="00215EA1"/>
    <w:rsid w:val="00216086"/>
    <w:rsid w:val="00216523"/>
    <w:rsid w:val="0021682B"/>
    <w:rsid w:val="00217118"/>
    <w:rsid w:val="002176D8"/>
    <w:rsid w:val="00220E23"/>
    <w:rsid w:val="00221729"/>
    <w:rsid w:val="0022181E"/>
    <w:rsid w:val="00221AA3"/>
    <w:rsid w:val="00221EF2"/>
    <w:rsid w:val="00221FE1"/>
    <w:rsid w:val="002221E9"/>
    <w:rsid w:val="00222A19"/>
    <w:rsid w:val="00222D35"/>
    <w:rsid w:val="002233E3"/>
    <w:rsid w:val="00223F76"/>
    <w:rsid w:val="00223F88"/>
    <w:rsid w:val="002253B8"/>
    <w:rsid w:val="002259CD"/>
    <w:rsid w:val="00226930"/>
    <w:rsid w:val="00226E55"/>
    <w:rsid w:val="00227605"/>
    <w:rsid w:val="00230167"/>
    <w:rsid w:val="0023078E"/>
    <w:rsid w:val="00230B30"/>
    <w:rsid w:val="00230ED0"/>
    <w:rsid w:val="00231A01"/>
    <w:rsid w:val="00231F48"/>
    <w:rsid w:val="00232335"/>
    <w:rsid w:val="002325F0"/>
    <w:rsid w:val="0023278C"/>
    <w:rsid w:val="00233A01"/>
    <w:rsid w:val="00233DE0"/>
    <w:rsid w:val="00233E3E"/>
    <w:rsid w:val="0023470D"/>
    <w:rsid w:val="002349B4"/>
    <w:rsid w:val="00235E2A"/>
    <w:rsid w:val="002365C4"/>
    <w:rsid w:val="002376EB"/>
    <w:rsid w:val="00240C57"/>
    <w:rsid w:val="00241869"/>
    <w:rsid w:val="0024208D"/>
    <w:rsid w:val="00242233"/>
    <w:rsid w:val="002427D0"/>
    <w:rsid w:val="00242F30"/>
    <w:rsid w:val="002432DF"/>
    <w:rsid w:val="00243C04"/>
    <w:rsid w:val="00243ECB"/>
    <w:rsid w:val="00243F60"/>
    <w:rsid w:val="002442FB"/>
    <w:rsid w:val="00245057"/>
    <w:rsid w:val="00245078"/>
    <w:rsid w:val="00245A26"/>
    <w:rsid w:val="00246A84"/>
    <w:rsid w:val="00246B13"/>
    <w:rsid w:val="00247824"/>
    <w:rsid w:val="00247A35"/>
    <w:rsid w:val="0025022F"/>
    <w:rsid w:val="00251772"/>
    <w:rsid w:val="00251AB8"/>
    <w:rsid w:val="00251CD2"/>
    <w:rsid w:val="00251FFA"/>
    <w:rsid w:val="00252CE8"/>
    <w:rsid w:val="0025390A"/>
    <w:rsid w:val="00254410"/>
    <w:rsid w:val="00254458"/>
    <w:rsid w:val="002544BC"/>
    <w:rsid w:val="00254A6C"/>
    <w:rsid w:val="00254E35"/>
    <w:rsid w:val="0025508B"/>
    <w:rsid w:val="002557D3"/>
    <w:rsid w:val="002567FC"/>
    <w:rsid w:val="0025752D"/>
    <w:rsid w:val="002578F4"/>
    <w:rsid w:val="00257F5C"/>
    <w:rsid w:val="002605A6"/>
    <w:rsid w:val="00260654"/>
    <w:rsid w:val="002606C6"/>
    <w:rsid w:val="00260D0A"/>
    <w:rsid w:val="00261DD9"/>
    <w:rsid w:val="0026251C"/>
    <w:rsid w:val="00263456"/>
    <w:rsid w:val="0026396C"/>
    <w:rsid w:val="00263BBB"/>
    <w:rsid w:val="00263CC0"/>
    <w:rsid w:val="00263DA9"/>
    <w:rsid w:val="002641A0"/>
    <w:rsid w:val="0026426E"/>
    <w:rsid w:val="0026482B"/>
    <w:rsid w:val="0026524A"/>
    <w:rsid w:val="00265A39"/>
    <w:rsid w:val="0026652F"/>
    <w:rsid w:val="00266721"/>
    <w:rsid w:val="002674A6"/>
    <w:rsid w:val="00267813"/>
    <w:rsid w:val="0027024B"/>
    <w:rsid w:val="0027030D"/>
    <w:rsid w:val="00270384"/>
    <w:rsid w:val="00270450"/>
    <w:rsid w:val="002712B6"/>
    <w:rsid w:val="0027135B"/>
    <w:rsid w:val="00271F77"/>
    <w:rsid w:val="002724C4"/>
    <w:rsid w:val="00272842"/>
    <w:rsid w:val="002734D3"/>
    <w:rsid w:val="00273AAB"/>
    <w:rsid w:val="00273AFB"/>
    <w:rsid w:val="00275291"/>
    <w:rsid w:val="00275811"/>
    <w:rsid w:val="00275AEB"/>
    <w:rsid w:val="002762A0"/>
    <w:rsid w:val="00276441"/>
    <w:rsid w:val="00277382"/>
    <w:rsid w:val="00277574"/>
    <w:rsid w:val="00277819"/>
    <w:rsid w:val="002803E4"/>
    <w:rsid w:val="0028133F"/>
    <w:rsid w:val="0028147F"/>
    <w:rsid w:val="0028171F"/>
    <w:rsid w:val="0028183B"/>
    <w:rsid w:val="00281CFB"/>
    <w:rsid w:val="00281D60"/>
    <w:rsid w:val="00281DB5"/>
    <w:rsid w:val="0028276C"/>
    <w:rsid w:val="00282AD6"/>
    <w:rsid w:val="002837E3"/>
    <w:rsid w:val="002838AD"/>
    <w:rsid w:val="002847FD"/>
    <w:rsid w:val="002848B9"/>
    <w:rsid w:val="00284BF8"/>
    <w:rsid w:val="00284D05"/>
    <w:rsid w:val="00285B86"/>
    <w:rsid w:val="002860A7"/>
    <w:rsid w:val="0028649C"/>
    <w:rsid w:val="002878E1"/>
    <w:rsid w:val="00287ACB"/>
    <w:rsid w:val="00287C7E"/>
    <w:rsid w:val="00287EE3"/>
    <w:rsid w:val="002903F6"/>
    <w:rsid w:val="00290459"/>
    <w:rsid w:val="00290907"/>
    <w:rsid w:val="0029165C"/>
    <w:rsid w:val="002923D0"/>
    <w:rsid w:val="002924C6"/>
    <w:rsid w:val="002926EE"/>
    <w:rsid w:val="00292AB7"/>
    <w:rsid w:val="0029318A"/>
    <w:rsid w:val="00293416"/>
    <w:rsid w:val="00293658"/>
    <w:rsid w:val="00293BBE"/>
    <w:rsid w:val="00294CDE"/>
    <w:rsid w:val="00294D91"/>
    <w:rsid w:val="00295343"/>
    <w:rsid w:val="00295AC9"/>
    <w:rsid w:val="002960C4"/>
    <w:rsid w:val="002966A5"/>
    <w:rsid w:val="00297148"/>
    <w:rsid w:val="002971EE"/>
    <w:rsid w:val="002A08DE"/>
    <w:rsid w:val="002A0C47"/>
    <w:rsid w:val="002A0D2B"/>
    <w:rsid w:val="002A0F09"/>
    <w:rsid w:val="002A0F8F"/>
    <w:rsid w:val="002A1AB2"/>
    <w:rsid w:val="002A1D66"/>
    <w:rsid w:val="002A290C"/>
    <w:rsid w:val="002A2C56"/>
    <w:rsid w:val="002A332A"/>
    <w:rsid w:val="002A3F72"/>
    <w:rsid w:val="002A4C23"/>
    <w:rsid w:val="002A518A"/>
    <w:rsid w:val="002A56A8"/>
    <w:rsid w:val="002A56F8"/>
    <w:rsid w:val="002A57BB"/>
    <w:rsid w:val="002A5BF5"/>
    <w:rsid w:val="002A6011"/>
    <w:rsid w:val="002A6787"/>
    <w:rsid w:val="002A7B5A"/>
    <w:rsid w:val="002B138C"/>
    <w:rsid w:val="002B1865"/>
    <w:rsid w:val="002B1B4E"/>
    <w:rsid w:val="002B1F1B"/>
    <w:rsid w:val="002B1FE5"/>
    <w:rsid w:val="002B20DD"/>
    <w:rsid w:val="002B2307"/>
    <w:rsid w:val="002B24DF"/>
    <w:rsid w:val="002B3AF9"/>
    <w:rsid w:val="002B3B54"/>
    <w:rsid w:val="002B3CAD"/>
    <w:rsid w:val="002B3FCA"/>
    <w:rsid w:val="002B421B"/>
    <w:rsid w:val="002B46E2"/>
    <w:rsid w:val="002B4B1A"/>
    <w:rsid w:val="002B50F0"/>
    <w:rsid w:val="002B5173"/>
    <w:rsid w:val="002B5540"/>
    <w:rsid w:val="002B5909"/>
    <w:rsid w:val="002B60DF"/>
    <w:rsid w:val="002B7153"/>
    <w:rsid w:val="002B745D"/>
    <w:rsid w:val="002C06AC"/>
    <w:rsid w:val="002C14F1"/>
    <w:rsid w:val="002C1952"/>
    <w:rsid w:val="002C2195"/>
    <w:rsid w:val="002C21EC"/>
    <w:rsid w:val="002C2A59"/>
    <w:rsid w:val="002C2BC7"/>
    <w:rsid w:val="002C3363"/>
    <w:rsid w:val="002C4B63"/>
    <w:rsid w:val="002C4C74"/>
    <w:rsid w:val="002C5167"/>
    <w:rsid w:val="002C51AF"/>
    <w:rsid w:val="002C51E3"/>
    <w:rsid w:val="002C5720"/>
    <w:rsid w:val="002C59F6"/>
    <w:rsid w:val="002C5AE3"/>
    <w:rsid w:val="002C5DC4"/>
    <w:rsid w:val="002C6E69"/>
    <w:rsid w:val="002C745D"/>
    <w:rsid w:val="002C747C"/>
    <w:rsid w:val="002C7728"/>
    <w:rsid w:val="002D1091"/>
    <w:rsid w:val="002D11AF"/>
    <w:rsid w:val="002D2732"/>
    <w:rsid w:val="002D2738"/>
    <w:rsid w:val="002D2A2D"/>
    <w:rsid w:val="002D2AE6"/>
    <w:rsid w:val="002D2D30"/>
    <w:rsid w:val="002D31B8"/>
    <w:rsid w:val="002D3565"/>
    <w:rsid w:val="002D4142"/>
    <w:rsid w:val="002D4637"/>
    <w:rsid w:val="002D49EE"/>
    <w:rsid w:val="002D4E0F"/>
    <w:rsid w:val="002D5976"/>
    <w:rsid w:val="002D5BA2"/>
    <w:rsid w:val="002D6178"/>
    <w:rsid w:val="002D6836"/>
    <w:rsid w:val="002E00D8"/>
    <w:rsid w:val="002E012D"/>
    <w:rsid w:val="002E01B2"/>
    <w:rsid w:val="002E0748"/>
    <w:rsid w:val="002E085A"/>
    <w:rsid w:val="002E09B4"/>
    <w:rsid w:val="002E0BDA"/>
    <w:rsid w:val="002E0DD5"/>
    <w:rsid w:val="002E1672"/>
    <w:rsid w:val="002E211E"/>
    <w:rsid w:val="002E2817"/>
    <w:rsid w:val="002E2922"/>
    <w:rsid w:val="002E2FB3"/>
    <w:rsid w:val="002E3506"/>
    <w:rsid w:val="002E3A28"/>
    <w:rsid w:val="002E4AD1"/>
    <w:rsid w:val="002E5624"/>
    <w:rsid w:val="002E5BF0"/>
    <w:rsid w:val="002E5E85"/>
    <w:rsid w:val="002E5EC2"/>
    <w:rsid w:val="002E65A5"/>
    <w:rsid w:val="002E6A6F"/>
    <w:rsid w:val="002E6D75"/>
    <w:rsid w:val="002E6E5B"/>
    <w:rsid w:val="002E7F6F"/>
    <w:rsid w:val="002F1514"/>
    <w:rsid w:val="002F18E6"/>
    <w:rsid w:val="002F1F42"/>
    <w:rsid w:val="002F21B2"/>
    <w:rsid w:val="002F25A8"/>
    <w:rsid w:val="002F26FC"/>
    <w:rsid w:val="002F27D2"/>
    <w:rsid w:val="002F2C9B"/>
    <w:rsid w:val="002F3018"/>
    <w:rsid w:val="002F31F2"/>
    <w:rsid w:val="002F32B2"/>
    <w:rsid w:val="002F34D8"/>
    <w:rsid w:val="002F382D"/>
    <w:rsid w:val="002F394A"/>
    <w:rsid w:val="002F3CA1"/>
    <w:rsid w:val="002F408E"/>
    <w:rsid w:val="002F49D7"/>
    <w:rsid w:val="002F4A43"/>
    <w:rsid w:val="002F51CC"/>
    <w:rsid w:val="002F5675"/>
    <w:rsid w:val="002F59D6"/>
    <w:rsid w:val="002F5AA3"/>
    <w:rsid w:val="002F7626"/>
    <w:rsid w:val="002F7A6B"/>
    <w:rsid w:val="002F7C61"/>
    <w:rsid w:val="003003F7"/>
    <w:rsid w:val="003005BD"/>
    <w:rsid w:val="00300CB1"/>
    <w:rsid w:val="00300E28"/>
    <w:rsid w:val="0030136D"/>
    <w:rsid w:val="00301416"/>
    <w:rsid w:val="00301C62"/>
    <w:rsid w:val="00301E06"/>
    <w:rsid w:val="00302A6F"/>
    <w:rsid w:val="00302ED5"/>
    <w:rsid w:val="003031F4"/>
    <w:rsid w:val="00303435"/>
    <w:rsid w:val="00303794"/>
    <w:rsid w:val="003038B7"/>
    <w:rsid w:val="00303D89"/>
    <w:rsid w:val="00304E20"/>
    <w:rsid w:val="00304E41"/>
    <w:rsid w:val="00305547"/>
    <w:rsid w:val="00306F6F"/>
    <w:rsid w:val="0030744E"/>
    <w:rsid w:val="0030765D"/>
    <w:rsid w:val="00307894"/>
    <w:rsid w:val="003079BA"/>
    <w:rsid w:val="00307CCD"/>
    <w:rsid w:val="003107E4"/>
    <w:rsid w:val="0031093B"/>
    <w:rsid w:val="00310C2D"/>
    <w:rsid w:val="0031117C"/>
    <w:rsid w:val="0031193B"/>
    <w:rsid w:val="00312128"/>
    <w:rsid w:val="0031240B"/>
    <w:rsid w:val="003125DD"/>
    <w:rsid w:val="003128DE"/>
    <w:rsid w:val="00313C3B"/>
    <w:rsid w:val="00314006"/>
    <w:rsid w:val="0031410A"/>
    <w:rsid w:val="00314337"/>
    <w:rsid w:val="00314490"/>
    <w:rsid w:val="00314E6D"/>
    <w:rsid w:val="0031545A"/>
    <w:rsid w:val="00316332"/>
    <w:rsid w:val="0031641F"/>
    <w:rsid w:val="0031658C"/>
    <w:rsid w:val="00316B41"/>
    <w:rsid w:val="00317738"/>
    <w:rsid w:val="0031776E"/>
    <w:rsid w:val="00317A4C"/>
    <w:rsid w:val="00320B40"/>
    <w:rsid w:val="00321025"/>
    <w:rsid w:val="0032109F"/>
    <w:rsid w:val="00321586"/>
    <w:rsid w:val="0032176D"/>
    <w:rsid w:val="00321954"/>
    <w:rsid w:val="00321AC4"/>
    <w:rsid w:val="00321DE8"/>
    <w:rsid w:val="00322083"/>
    <w:rsid w:val="00322619"/>
    <w:rsid w:val="00322623"/>
    <w:rsid w:val="00322F1E"/>
    <w:rsid w:val="00322F5E"/>
    <w:rsid w:val="0032307E"/>
    <w:rsid w:val="003241FB"/>
    <w:rsid w:val="00324A26"/>
    <w:rsid w:val="00324DFC"/>
    <w:rsid w:val="0032649F"/>
    <w:rsid w:val="00326830"/>
    <w:rsid w:val="00326BB3"/>
    <w:rsid w:val="003270C7"/>
    <w:rsid w:val="00327318"/>
    <w:rsid w:val="00330345"/>
    <w:rsid w:val="0033144C"/>
    <w:rsid w:val="00331C86"/>
    <w:rsid w:val="003331BB"/>
    <w:rsid w:val="003332C4"/>
    <w:rsid w:val="003332E3"/>
    <w:rsid w:val="00333AEA"/>
    <w:rsid w:val="00334481"/>
    <w:rsid w:val="00334555"/>
    <w:rsid w:val="00334BE4"/>
    <w:rsid w:val="00335357"/>
    <w:rsid w:val="0033546C"/>
    <w:rsid w:val="00336635"/>
    <w:rsid w:val="003366F0"/>
    <w:rsid w:val="00336E80"/>
    <w:rsid w:val="00337338"/>
    <w:rsid w:val="0033733E"/>
    <w:rsid w:val="00337779"/>
    <w:rsid w:val="00337D02"/>
    <w:rsid w:val="00337D3E"/>
    <w:rsid w:val="00337DD8"/>
    <w:rsid w:val="00340355"/>
    <w:rsid w:val="003405BA"/>
    <w:rsid w:val="003405C4"/>
    <w:rsid w:val="00341516"/>
    <w:rsid w:val="00341685"/>
    <w:rsid w:val="00342984"/>
    <w:rsid w:val="00342F4C"/>
    <w:rsid w:val="00343291"/>
    <w:rsid w:val="00343315"/>
    <w:rsid w:val="00343C0B"/>
    <w:rsid w:val="003442C9"/>
    <w:rsid w:val="00344726"/>
    <w:rsid w:val="00344DDA"/>
    <w:rsid w:val="00344FB7"/>
    <w:rsid w:val="0034528A"/>
    <w:rsid w:val="003454E3"/>
    <w:rsid w:val="0034550A"/>
    <w:rsid w:val="00345F5B"/>
    <w:rsid w:val="003463DD"/>
    <w:rsid w:val="003465B3"/>
    <w:rsid w:val="003466AB"/>
    <w:rsid w:val="00346EDC"/>
    <w:rsid w:val="003478B0"/>
    <w:rsid w:val="003479FD"/>
    <w:rsid w:val="00347D03"/>
    <w:rsid w:val="00347EF8"/>
    <w:rsid w:val="0035094D"/>
    <w:rsid w:val="003518A8"/>
    <w:rsid w:val="00351A4C"/>
    <w:rsid w:val="003526F2"/>
    <w:rsid w:val="00352F34"/>
    <w:rsid w:val="00353081"/>
    <w:rsid w:val="003534CF"/>
    <w:rsid w:val="00353764"/>
    <w:rsid w:val="003544A9"/>
    <w:rsid w:val="003548DF"/>
    <w:rsid w:val="00354903"/>
    <w:rsid w:val="00354AD2"/>
    <w:rsid w:val="00355224"/>
    <w:rsid w:val="0035533B"/>
    <w:rsid w:val="0035568C"/>
    <w:rsid w:val="003556D3"/>
    <w:rsid w:val="0035599A"/>
    <w:rsid w:val="003568C6"/>
    <w:rsid w:val="0035734F"/>
    <w:rsid w:val="00360331"/>
    <w:rsid w:val="00361702"/>
    <w:rsid w:val="003622DD"/>
    <w:rsid w:val="0036239F"/>
    <w:rsid w:val="003623BC"/>
    <w:rsid w:val="00362B51"/>
    <w:rsid w:val="00362DF7"/>
    <w:rsid w:val="00362E7E"/>
    <w:rsid w:val="003633AF"/>
    <w:rsid w:val="00364915"/>
    <w:rsid w:val="003652BF"/>
    <w:rsid w:val="00365E72"/>
    <w:rsid w:val="003663C2"/>
    <w:rsid w:val="00366586"/>
    <w:rsid w:val="00366598"/>
    <w:rsid w:val="003670F9"/>
    <w:rsid w:val="003674BE"/>
    <w:rsid w:val="00367716"/>
    <w:rsid w:val="00367DDB"/>
    <w:rsid w:val="003705EE"/>
    <w:rsid w:val="00372993"/>
    <w:rsid w:val="00373209"/>
    <w:rsid w:val="003738A4"/>
    <w:rsid w:val="0037452F"/>
    <w:rsid w:val="003747BD"/>
    <w:rsid w:val="0037488E"/>
    <w:rsid w:val="0037488F"/>
    <w:rsid w:val="00374EA3"/>
    <w:rsid w:val="00375657"/>
    <w:rsid w:val="003758CD"/>
    <w:rsid w:val="00375B63"/>
    <w:rsid w:val="00375E4B"/>
    <w:rsid w:val="003763A2"/>
    <w:rsid w:val="003765E7"/>
    <w:rsid w:val="00377D17"/>
    <w:rsid w:val="00377F2C"/>
    <w:rsid w:val="00380730"/>
    <w:rsid w:val="0038130A"/>
    <w:rsid w:val="0038183E"/>
    <w:rsid w:val="00381946"/>
    <w:rsid w:val="00382CA0"/>
    <w:rsid w:val="00382FFC"/>
    <w:rsid w:val="0038312B"/>
    <w:rsid w:val="00383176"/>
    <w:rsid w:val="003846C9"/>
    <w:rsid w:val="003849A2"/>
    <w:rsid w:val="003856EC"/>
    <w:rsid w:val="00385E08"/>
    <w:rsid w:val="0038603C"/>
    <w:rsid w:val="00386188"/>
    <w:rsid w:val="00386763"/>
    <w:rsid w:val="003868B8"/>
    <w:rsid w:val="00390532"/>
    <w:rsid w:val="0039070C"/>
    <w:rsid w:val="00390B1B"/>
    <w:rsid w:val="00390C65"/>
    <w:rsid w:val="00390F94"/>
    <w:rsid w:val="0039256D"/>
    <w:rsid w:val="00392DB3"/>
    <w:rsid w:val="00393B5C"/>
    <w:rsid w:val="00393E68"/>
    <w:rsid w:val="00393EDC"/>
    <w:rsid w:val="003942B3"/>
    <w:rsid w:val="0039448A"/>
    <w:rsid w:val="003944E8"/>
    <w:rsid w:val="003944F9"/>
    <w:rsid w:val="00395146"/>
    <w:rsid w:val="00395474"/>
    <w:rsid w:val="003957F5"/>
    <w:rsid w:val="00396709"/>
    <w:rsid w:val="0039671F"/>
    <w:rsid w:val="00397F9F"/>
    <w:rsid w:val="003A01CA"/>
    <w:rsid w:val="003A065C"/>
    <w:rsid w:val="003A17E5"/>
    <w:rsid w:val="003A1D06"/>
    <w:rsid w:val="003A205A"/>
    <w:rsid w:val="003A240F"/>
    <w:rsid w:val="003A2DD4"/>
    <w:rsid w:val="003A2F56"/>
    <w:rsid w:val="003A3643"/>
    <w:rsid w:val="003A3A96"/>
    <w:rsid w:val="003A420B"/>
    <w:rsid w:val="003A4353"/>
    <w:rsid w:val="003A4626"/>
    <w:rsid w:val="003A4CD6"/>
    <w:rsid w:val="003A516C"/>
    <w:rsid w:val="003A51CC"/>
    <w:rsid w:val="003A58C3"/>
    <w:rsid w:val="003A5938"/>
    <w:rsid w:val="003A6270"/>
    <w:rsid w:val="003A6381"/>
    <w:rsid w:val="003A6D3F"/>
    <w:rsid w:val="003A72EC"/>
    <w:rsid w:val="003B0279"/>
    <w:rsid w:val="003B03C7"/>
    <w:rsid w:val="003B067D"/>
    <w:rsid w:val="003B0FA7"/>
    <w:rsid w:val="003B1244"/>
    <w:rsid w:val="003B1323"/>
    <w:rsid w:val="003B17E8"/>
    <w:rsid w:val="003B1840"/>
    <w:rsid w:val="003B19EF"/>
    <w:rsid w:val="003B1C86"/>
    <w:rsid w:val="003B27FA"/>
    <w:rsid w:val="003B2D48"/>
    <w:rsid w:val="003B2DC5"/>
    <w:rsid w:val="003B3005"/>
    <w:rsid w:val="003B3526"/>
    <w:rsid w:val="003B354C"/>
    <w:rsid w:val="003B3F62"/>
    <w:rsid w:val="003B487A"/>
    <w:rsid w:val="003B4D34"/>
    <w:rsid w:val="003B4D8D"/>
    <w:rsid w:val="003B4FE5"/>
    <w:rsid w:val="003B662E"/>
    <w:rsid w:val="003B693D"/>
    <w:rsid w:val="003B7923"/>
    <w:rsid w:val="003C04F1"/>
    <w:rsid w:val="003C0D11"/>
    <w:rsid w:val="003C18E7"/>
    <w:rsid w:val="003C1948"/>
    <w:rsid w:val="003C20EA"/>
    <w:rsid w:val="003C2301"/>
    <w:rsid w:val="003C2584"/>
    <w:rsid w:val="003C29D5"/>
    <w:rsid w:val="003C2CC4"/>
    <w:rsid w:val="003C306B"/>
    <w:rsid w:val="003C38BB"/>
    <w:rsid w:val="003C3DCA"/>
    <w:rsid w:val="003C4818"/>
    <w:rsid w:val="003C48CC"/>
    <w:rsid w:val="003C4A86"/>
    <w:rsid w:val="003C57BC"/>
    <w:rsid w:val="003C6057"/>
    <w:rsid w:val="003C657C"/>
    <w:rsid w:val="003C6DCE"/>
    <w:rsid w:val="003C7D16"/>
    <w:rsid w:val="003D008E"/>
    <w:rsid w:val="003D0129"/>
    <w:rsid w:val="003D0A07"/>
    <w:rsid w:val="003D0BD0"/>
    <w:rsid w:val="003D1128"/>
    <w:rsid w:val="003D1495"/>
    <w:rsid w:val="003D1651"/>
    <w:rsid w:val="003D18AE"/>
    <w:rsid w:val="003D19F8"/>
    <w:rsid w:val="003D2120"/>
    <w:rsid w:val="003D271C"/>
    <w:rsid w:val="003D335B"/>
    <w:rsid w:val="003D35F7"/>
    <w:rsid w:val="003D363A"/>
    <w:rsid w:val="003D3830"/>
    <w:rsid w:val="003D3836"/>
    <w:rsid w:val="003D39BC"/>
    <w:rsid w:val="003D4473"/>
    <w:rsid w:val="003D49AE"/>
    <w:rsid w:val="003D4DF2"/>
    <w:rsid w:val="003D4EA6"/>
    <w:rsid w:val="003D552C"/>
    <w:rsid w:val="003D5A8D"/>
    <w:rsid w:val="003D5D37"/>
    <w:rsid w:val="003D5E24"/>
    <w:rsid w:val="003D5E8A"/>
    <w:rsid w:val="003D5ED3"/>
    <w:rsid w:val="003D628B"/>
    <w:rsid w:val="003D6E2D"/>
    <w:rsid w:val="003D6ED8"/>
    <w:rsid w:val="003D7F30"/>
    <w:rsid w:val="003E0078"/>
    <w:rsid w:val="003E067B"/>
    <w:rsid w:val="003E15E7"/>
    <w:rsid w:val="003E1628"/>
    <w:rsid w:val="003E162A"/>
    <w:rsid w:val="003E224D"/>
    <w:rsid w:val="003E2667"/>
    <w:rsid w:val="003E27F5"/>
    <w:rsid w:val="003E2A20"/>
    <w:rsid w:val="003E2B1F"/>
    <w:rsid w:val="003E2B55"/>
    <w:rsid w:val="003E2D23"/>
    <w:rsid w:val="003E30E2"/>
    <w:rsid w:val="003E31C9"/>
    <w:rsid w:val="003E3E05"/>
    <w:rsid w:val="003E510B"/>
    <w:rsid w:val="003E581E"/>
    <w:rsid w:val="003E5AF8"/>
    <w:rsid w:val="003E6659"/>
    <w:rsid w:val="003E66A0"/>
    <w:rsid w:val="003E68E7"/>
    <w:rsid w:val="003E6917"/>
    <w:rsid w:val="003E6CD9"/>
    <w:rsid w:val="003E6E85"/>
    <w:rsid w:val="003F0B31"/>
    <w:rsid w:val="003F11DF"/>
    <w:rsid w:val="003F1345"/>
    <w:rsid w:val="003F260F"/>
    <w:rsid w:val="003F2B8D"/>
    <w:rsid w:val="003F3AC4"/>
    <w:rsid w:val="003F4685"/>
    <w:rsid w:val="003F4E8E"/>
    <w:rsid w:val="003F5CF2"/>
    <w:rsid w:val="003F6E06"/>
    <w:rsid w:val="003F74CD"/>
    <w:rsid w:val="003F76EC"/>
    <w:rsid w:val="003F7840"/>
    <w:rsid w:val="003F7E7B"/>
    <w:rsid w:val="003F7ED0"/>
    <w:rsid w:val="003F7FB3"/>
    <w:rsid w:val="00400DF1"/>
    <w:rsid w:val="00400F56"/>
    <w:rsid w:val="00401AB6"/>
    <w:rsid w:val="00402210"/>
    <w:rsid w:val="004024A4"/>
    <w:rsid w:val="004027E8"/>
    <w:rsid w:val="00402817"/>
    <w:rsid w:val="00402BCF"/>
    <w:rsid w:val="00402F74"/>
    <w:rsid w:val="004033D3"/>
    <w:rsid w:val="004040B1"/>
    <w:rsid w:val="004040DD"/>
    <w:rsid w:val="0040518B"/>
    <w:rsid w:val="00405E62"/>
    <w:rsid w:val="00406C20"/>
    <w:rsid w:val="00407219"/>
    <w:rsid w:val="004072ED"/>
    <w:rsid w:val="00410067"/>
    <w:rsid w:val="004100DF"/>
    <w:rsid w:val="004102F7"/>
    <w:rsid w:val="004104A1"/>
    <w:rsid w:val="004111AD"/>
    <w:rsid w:val="004115E9"/>
    <w:rsid w:val="00411E04"/>
    <w:rsid w:val="004124AF"/>
    <w:rsid w:val="004128C2"/>
    <w:rsid w:val="004129AB"/>
    <w:rsid w:val="0041324B"/>
    <w:rsid w:val="004137DC"/>
    <w:rsid w:val="00413976"/>
    <w:rsid w:val="00413B8F"/>
    <w:rsid w:val="00413D20"/>
    <w:rsid w:val="00413D8E"/>
    <w:rsid w:val="00413F96"/>
    <w:rsid w:val="0041451F"/>
    <w:rsid w:val="00414ABB"/>
    <w:rsid w:val="004151A6"/>
    <w:rsid w:val="004152C9"/>
    <w:rsid w:val="00416BC0"/>
    <w:rsid w:val="00416EFA"/>
    <w:rsid w:val="00417094"/>
    <w:rsid w:val="004178D5"/>
    <w:rsid w:val="00420793"/>
    <w:rsid w:val="004211BA"/>
    <w:rsid w:val="004213CB"/>
    <w:rsid w:val="0042149C"/>
    <w:rsid w:val="0042176C"/>
    <w:rsid w:val="00421AA7"/>
    <w:rsid w:val="00422373"/>
    <w:rsid w:val="00422BFD"/>
    <w:rsid w:val="00422F36"/>
    <w:rsid w:val="00423461"/>
    <w:rsid w:val="00423AF2"/>
    <w:rsid w:val="00423D6A"/>
    <w:rsid w:val="00423DCF"/>
    <w:rsid w:val="00425088"/>
    <w:rsid w:val="004250CC"/>
    <w:rsid w:val="004253D1"/>
    <w:rsid w:val="004258D4"/>
    <w:rsid w:val="0042645B"/>
    <w:rsid w:val="00426A18"/>
    <w:rsid w:val="00426A5E"/>
    <w:rsid w:val="004278AA"/>
    <w:rsid w:val="00427D72"/>
    <w:rsid w:val="00430008"/>
    <w:rsid w:val="0043008A"/>
    <w:rsid w:val="00430C40"/>
    <w:rsid w:val="004312FD"/>
    <w:rsid w:val="00431D8C"/>
    <w:rsid w:val="00431F8E"/>
    <w:rsid w:val="00431FFE"/>
    <w:rsid w:val="004321DA"/>
    <w:rsid w:val="0043236C"/>
    <w:rsid w:val="00432860"/>
    <w:rsid w:val="004333C1"/>
    <w:rsid w:val="0043385A"/>
    <w:rsid w:val="00433CF1"/>
    <w:rsid w:val="0043448D"/>
    <w:rsid w:val="00435903"/>
    <w:rsid w:val="00435C88"/>
    <w:rsid w:val="00436465"/>
    <w:rsid w:val="004369FB"/>
    <w:rsid w:val="00436AD8"/>
    <w:rsid w:val="004377E9"/>
    <w:rsid w:val="0044078F"/>
    <w:rsid w:val="00440808"/>
    <w:rsid w:val="004410C5"/>
    <w:rsid w:val="004411B7"/>
    <w:rsid w:val="00441A93"/>
    <w:rsid w:val="004420B0"/>
    <w:rsid w:val="0044257D"/>
    <w:rsid w:val="00442F7D"/>
    <w:rsid w:val="004430D5"/>
    <w:rsid w:val="004447F7"/>
    <w:rsid w:val="00445410"/>
    <w:rsid w:val="00445B4F"/>
    <w:rsid w:val="0044648A"/>
    <w:rsid w:val="004465C1"/>
    <w:rsid w:val="00446820"/>
    <w:rsid w:val="0044745A"/>
    <w:rsid w:val="00447669"/>
    <w:rsid w:val="0044782F"/>
    <w:rsid w:val="00447FE2"/>
    <w:rsid w:val="00450261"/>
    <w:rsid w:val="00450860"/>
    <w:rsid w:val="00450C67"/>
    <w:rsid w:val="00450D48"/>
    <w:rsid w:val="00452223"/>
    <w:rsid w:val="004531B1"/>
    <w:rsid w:val="004536AF"/>
    <w:rsid w:val="0045446A"/>
    <w:rsid w:val="004544C2"/>
    <w:rsid w:val="004544C8"/>
    <w:rsid w:val="00454709"/>
    <w:rsid w:val="00454A77"/>
    <w:rsid w:val="00454B84"/>
    <w:rsid w:val="004550A2"/>
    <w:rsid w:val="0045517E"/>
    <w:rsid w:val="00455813"/>
    <w:rsid w:val="00455A69"/>
    <w:rsid w:val="00455BB7"/>
    <w:rsid w:val="00456B2F"/>
    <w:rsid w:val="00456F4F"/>
    <w:rsid w:val="0045761F"/>
    <w:rsid w:val="00460415"/>
    <w:rsid w:val="00460812"/>
    <w:rsid w:val="00461763"/>
    <w:rsid w:val="00461933"/>
    <w:rsid w:val="00461A40"/>
    <w:rsid w:val="00461C68"/>
    <w:rsid w:val="00461DC3"/>
    <w:rsid w:val="0046234F"/>
    <w:rsid w:val="004623B2"/>
    <w:rsid w:val="004627A4"/>
    <w:rsid w:val="00463DE2"/>
    <w:rsid w:val="00464746"/>
    <w:rsid w:val="0046475D"/>
    <w:rsid w:val="0046480A"/>
    <w:rsid w:val="00464D00"/>
    <w:rsid w:val="0046504C"/>
    <w:rsid w:val="004656C0"/>
    <w:rsid w:val="00465988"/>
    <w:rsid w:val="0046604E"/>
    <w:rsid w:val="00466128"/>
    <w:rsid w:val="00466378"/>
    <w:rsid w:val="004668D0"/>
    <w:rsid w:val="004672DE"/>
    <w:rsid w:val="00467A2A"/>
    <w:rsid w:val="00467BB6"/>
    <w:rsid w:val="0047004A"/>
    <w:rsid w:val="00470720"/>
    <w:rsid w:val="004710EE"/>
    <w:rsid w:val="0047131E"/>
    <w:rsid w:val="0047190D"/>
    <w:rsid w:val="00472869"/>
    <w:rsid w:val="00472B96"/>
    <w:rsid w:val="0047370A"/>
    <w:rsid w:val="0047372A"/>
    <w:rsid w:val="00474F21"/>
    <w:rsid w:val="0047530D"/>
    <w:rsid w:val="00475388"/>
    <w:rsid w:val="00475B7C"/>
    <w:rsid w:val="004761E0"/>
    <w:rsid w:val="00476A05"/>
    <w:rsid w:val="00477625"/>
    <w:rsid w:val="00477D57"/>
    <w:rsid w:val="0048029E"/>
    <w:rsid w:val="00481116"/>
    <w:rsid w:val="0048150F"/>
    <w:rsid w:val="00481C69"/>
    <w:rsid w:val="004823B9"/>
    <w:rsid w:val="004832FF"/>
    <w:rsid w:val="00483576"/>
    <w:rsid w:val="0048378A"/>
    <w:rsid w:val="00483F48"/>
    <w:rsid w:val="00484235"/>
    <w:rsid w:val="00484617"/>
    <w:rsid w:val="004846E3"/>
    <w:rsid w:val="00484CE2"/>
    <w:rsid w:val="0048547E"/>
    <w:rsid w:val="0048549E"/>
    <w:rsid w:val="00485A0D"/>
    <w:rsid w:val="00485E05"/>
    <w:rsid w:val="00486436"/>
    <w:rsid w:val="00486BB7"/>
    <w:rsid w:val="00486E76"/>
    <w:rsid w:val="00487750"/>
    <w:rsid w:val="004877AC"/>
    <w:rsid w:val="00487981"/>
    <w:rsid w:val="00487B68"/>
    <w:rsid w:val="00487E66"/>
    <w:rsid w:val="00490A0B"/>
    <w:rsid w:val="004913C4"/>
    <w:rsid w:val="00491BF8"/>
    <w:rsid w:val="00491FA9"/>
    <w:rsid w:val="0049236F"/>
    <w:rsid w:val="00492B92"/>
    <w:rsid w:val="0049319C"/>
    <w:rsid w:val="0049514D"/>
    <w:rsid w:val="004959A5"/>
    <w:rsid w:val="00496162"/>
    <w:rsid w:val="0049668C"/>
    <w:rsid w:val="00496DD1"/>
    <w:rsid w:val="004971CE"/>
    <w:rsid w:val="00497304"/>
    <w:rsid w:val="004976C9"/>
    <w:rsid w:val="004978AC"/>
    <w:rsid w:val="00497948"/>
    <w:rsid w:val="004A0965"/>
    <w:rsid w:val="004A09A9"/>
    <w:rsid w:val="004A09EB"/>
    <w:rsid w:val="004A20D5"/>
    <w:rsid w:val="004A23D9"/>
    <w:rsid w:val="004A2648"/>
    <w:rsid w:val="004A2CF1"/>
    <w:rsid w:val="004A377B"/>
    <w:rsid w:val="004A422A"/>
    <w:rsid w:val="004A4693"/>
    <w:rsid w:val="004A4823"/>
    <w:rsid w:val="004A4952"/>
    <w:rsid w:val="004A50F4"/>
    <w:rsid w:val="004A5237"/>
    <w:rsid w:val="004A578F"/>
    <w:rsid w:val="004A58AB"/>
    <w:rsid w:val="004A5BF0"/>
    <w:rsid w:val="004A5C6F"/>
    <w:rsid w:val="004A5CED"/>
    <w:rsid w:val="004A6782"/>
    <w:rsid w:val="004A6BAF"/>
    <w:rsid w:val="004A6EE7"/>
    <w:rsid w:val="004A76A2"/>
    <w:rsid w:val="004A7CC1"/>
    <w:rsid w:val="004A7E49"/>
    <w:rsid w:val="004B07A5"/>
    <w:rsid w:val="004B097E"/>
    <w:rsid w:val="004B2417"/>
    <w:rsid w:val="004B28B1"/>
    <w:rsid w:val="004B2CB2"/>
    <w:rsid w:val="004B3DBA"/>
    <w:rsid w:val="004B48BA"/>
    <w:rsid w:val="004B4B4C"/>
    <w:rsid w:val="004B5695"/>
    <w:rsid w:val="004B58B6"/>
    <w:rsid w:val="004B6B88"/>
    <w:rsid w:val="004B6CFA"/>
    <w:rsid w:val="004B75F7"/>
    <w:rsid w:val="004B7980"/>
    <w:rsid w:val="004B7A08"/>
    <w:rsid w:val="004B7C14"/>
    <w:rsid w:val="004C020B"/>
    <w:rsid w:val="004C05F3"/>
    <w:rsid w:val="004C0B8D"/>
    <w:rsid w:val="004C0D5B"/>
    <w:rsid w:val="004C2302"/>
    <w:rsid w:val="004C2FB4"/>
    <w:rsid w:val="004C315B"/>
    <w:rsid w:val="004C3713"/>
    <w:rsid w:val="004C37CE"/>
    <w:rsid w:val="004C3F22"/>
    <w:rsid w:val="004C433C"/>
    <w:rsid w:val="004C4EEC"/>
    <w:rsid w:val="004C500D"/>
    <w:rsid w:val="004C5210"/>
    <w:rsid w:val="004C5564"/>
    <w:rsid w:val="004C563F"/>
    <w:rsid w:val="004C5CE3"/>
    <w:rsid w:val="004C6137"/>
    <w:rsid w:val="004C6AA7"/>
    <w:rsid w:val="004C7ABE"/>
    <w:rsid w:val="004C7D05"/>
    <w:rsid w:val="004D07B2"/>
    <w:rsid w:val="004D0C1B"/>
    <w:rsid w:val="004D0D86"/>
    <w:rsid w:val="004D1B93"/>
    <w:rsid w:val="004D1EBB"/>
    <w:rsid w:val="004D25D7"/>
    <w:rsid w:val="004D3277"/>
    <w:rsid w:val="004D38CC"/>
    <w:rsid w:val="004D3C46"/>
    <w:rsid w:val="004D3E39"/>
    <w:rsid w:val="004D4099"/>
    <w:rsid w:val="004D4467"/>
    <w:rsid w:val="004D48BD"/>
    <w:rsid w:val="004D48CA"/>
    <w:rsid w:val="004D4B66"/>
    <w:rsid w:val="004D4BFE"/>
    <w:rsid w:val="004D5099"/>
    <w:rsid w:val="004D531F"/>
    <w:rsid w:val="004D5340"/>
    <w:rsid w:val="004D588E"/>
    <w:rsid w:val="004D5CEB"/>
    <w:rsid w:val="004D67FA"/>
    <w:rsid w:val="004D7360"/>
    <w:rsid w:val="004D75FC"/>
    <w:rsid w:val="004D7624"/>
    <w:rsid w:val="004E0356"/>
    <w:rsid w:val="004E0456"/>
    <w:rsid w:val="004E06E9"/>
    <w:rsid w:val="004E0C6D"/>
    <w:rsid w:val="004E0D6F"/>
    <w:rsid w:val="004E12F2"/>
    <w:rsid w:val="004E15BE"/>
    <w:rsid w:val="004E19CA"/>
    <w:rsid w:val="004E1F90"/>
    <w:rsid w:val="004E220E"/>
    <w:rsid w:val="004E2DC7"/>
    <w:rsid w:val="004E2F31"/>
    <w:rsid w:val="004E3E10"/>
    <w:rsid w:val="004E427C"/>
    <w:rsid w:val="004E45BD"/>
    <w:rsid w:val="004E45D7"/>
    <w:rsid w:val="004E4779"/>
    <w:rsid w:val="004E4912"/>
    <w:rsid w:val="004E4A1E"/>
    <w:rsid w:val="004E4DFF"/>
    <w:rsid w:val="004E4FD4"/>
    <w:rsid w:val="004E509E"/>
    <w:rsid w:val="004E575B"/>
    <w:rsid w:val="004E5A10"/>
    <w:rsid w:val="004E5FBF"/>
    <w:rsid w:val="004E6093"/>
    <w:rsid w:val="004E6E66"/>
    <w:rsid w:val="004E6F8C"/>
    <w:rsid w:val="004E71EF"/>
    <w:rsid w:val="004E7A87"/>
    <w:rsid w:val="004E7B67"/>
    <w:rsid w:val="004F0026"/>
    <w:rsid w:val="004F042C"/>
    <w:rsid w:val="004F0609"/>
    <w:rsid w:val="004F0719"/>
    <w:rsid w:val="004F09A4"/>
    <w:rsid w:val="004F14F3"/>
    <w:rsid w:val="004F2713"/>
    <w:rsid w:val="004F2842"/>
    <w:rsid w:val="004F2A33"/>
    <w:rsid w:val="004F2E54"/>
    <w:rsid w:val="004F3174"/>
    <w:rsid w:val="004F3D81"/>
    <w:rsid w:val="004F3F49"/>
    <w:rsid w:val="004F4236"/>
    <w:rsid w:val="004F427C"/>
    <w:rsid w:val="004F50B2"/>
    <w:rsid w:val="004F526E"/>
    <w:rsid w:val="004F6B96"/>
    <w:rsid w:val="004F71AE"/>
    <w:rsid w:val="004F722F"/>
    <w:rsid w:val="004F7998"/>
    <w:rsid w:val="004F7D00"/>
    <w:rsid w:val="004F7DDF"/>
    <w:rsid w:val="0050003D"/>
    <w:rsid w:val="00500322"/>
    <w:rsid w:val="00500C52"/>
    <w:rsid w:val="00500D42"/>
    <w:rsid w:val="00501143"/>
    <w:rsid w:val="0050131D"/>
    <w:rsid w:val="0050208A"/>
    <w:rsid w:val="005020F6"/>
    <w:rsid w:val="0050246B"/>
    <w:rsid w:val="005026A8"/>
    <w:rsid w:val="00504615"/>
    <w:rsid w:val="00506624"/>
    <w:rsid w:val="0050669A"/>
    <w:rsid w:val="005066ED"/>
    <w:rsid w:val="00506703"/>
    <w:rsid w:val="0050730E"/>
    <w:rsid w:val="00507356"/>
    <w:rsid w:val="00507E38"/>
    <w:rsid w:val="0051047C"/>
    <w:rsid w:val="005106B8"/>
    <w:rsid w:val="005106F2"/>
    <w:rsid w:val="0051167E"/>
    <w:rsid w:val="00513D15"/>
    <w:rsid w:val="005144A7"/>
    <w:rsid w:val="00514E85"/>
    <w:rsid w:val="005156F2"/>
    <w:rsid w:val="0051583E"/>
    <w:rsid w:val="005159B8"/>
    <w:rsid w:val="00515AFB"/>
    <w:rsid w:val="005164FE"/>
    <w:rsid w:val="005165A5"/>
    <w:rsid w:val="0051664F"/>
    <w:rsid w:val="005168CE"/>
    <w:rsid w:val="00516917"/>
    <w:rsid w:val="00516BB6"/>
    <w:rsid w:val="00517C0E"/>
    <w:rsid w:val="00520111"/>
    <w:rsid w:val="005201E4"/>
    <w:rsid w:val="005201F0"/>
    <w:rsid w:val="00520614"/>
    <w:rsid w:val="00520E3F"/>
    <w:rsid w:val="00521998"/>
    <w:rsid w:val="00521BC0"/>
    <w:rsid w:val="00523076"/>
    <w:rsid w:val="005230E0"/>
    <w:rsid w:val="00523B37"/>
    <w:rsid w:val="00525DA4"/>
    <w:rsid w:val="005264CF"/>
    <w:rsid w:val="005266C4"/>
    <w:rsid w:val="00526FFB"/>
    <w:rsid w:val="005272C8"/>
    <w:rsid w:val="00527336"/>
    <w:rsid w:val="00527BCD"/>
    <w:rsid w:val="00527FB0"/>
    <w:rsid w:val="005302E0"/>
    <w:rsid w:val="00530344"/>
    <w:rsid w:val="005305A7"/>
    <w:rsid w:val="00530E72"/>
    <w:rsid w:val="00530EFD"/>
    <w:rsid w:val="005310E2"/>
    <w:rsid w:val="00531439"/>
    <w:rsid w:val="00531D48"/>
    <w:rsid w:val="00531EB2"/>
    <w:rsid w:val="005321D4"/>
    <w:rsid w:val="00532C19"/>
    <w:rsid w:val="00532CEB"/>
    <w:rsid w:val="005332AA"/>
    <w:rsid w:val="00533501"/>
    <w:rsid w:val="00533ADB"/>
    <w:rsid w:val="00533AFA"/>
    <w:rsid w:val="00533C57"/>
    <w:rsid w:val="00534390"/>
    <w:rsid w:val="00534884"/>
    <w:rsid w:val="00534895"/>
    <w:rsid w:val="00535B25"/>
    <w:rsid w:val="005363E7"/>
    <w:rsid w:val="00536FF3"/>
    <w:rsid w:val="00537047"/>
    <w:rsid w:val="00537450"/>
    <w:rsid w:val="005375E9"/>
    <w:rsid w:val="00537DA8"/>
    <w:rsid w:val="00537FB1"/>
    <w:rsid w:val="005415CF"/>
    <w:rsid w:val="00541FEB"/>
    <w:rsid w:val="005426E8"/>
    <w:rsid w:val="00542BBF"/>
    <w:rsid w:val="00542CBF"/>
    <w:rsid w:val="00542EC1"/>
    <w:rsid w:val="00543308"/>
    <w:rsid w:val="0054341E"/>
    <w:rsid w:val="00543726"/>
    <w:rsid w:val="00543822"/>
    <w:rsid w:val="00544366"/>
    <w:rsid w:val="005445F7"/>
    <w:rsid w:val="00545261"/>
    <w:rsid w:val="005452E8"/>
    <w:rsid w:val="00545ACC"/>
    <w:rsid w:val="00545D06"/>
    <w:rsid w:val="005470D8"/>
    <w:rsid w:val="005478EE"/>
    <w:rsid w:val="00547B94"/>
    <w:rsid w:val="00547F98"/>
    <w:rsid w:val="0055002A"/>
    <w:rsid w:val="0055075F"/>
    <w:rsid w:val="005509DE"/>
    <w:rsid w:val="00551468"/>
    <w:rsid w:val="0055163B"/>
    <w:rsid w:val="00551AAC"/>
    <w:rsid w:val="00551EDC"/>
    <w:rsid w:val="005530A2"/>
    <w:rsid w:val="00553375"/>
    <w:rsid w:val="0055354A"/>
    <w:rsid w:val="005538A6"/>
    <w:rsid w:val="00553ACB"/>
    <w:rsid w:val="00553CFE"/>
    <w:rsid w:val="00553EE6"/>
    <w:rsid w:val="00554178"/>
    <w:rsid w:val="005546EB"/>
    <w:rsid w:val="00554D5D"/>
    <w:rsid w:val="00554EFC"/>
    <w:rsid w:val="00554F87"/>
    <w:rsid w:val="00555A2F"/>
    <w:rsid w:val="005565A4"/>
    <w:rsid w:val="00557AD4"/>
    <w:rsid w:val="0056136D"/>
    <w:rsid w:val="005614E1"/>
    <w:rsid w:val="0056158D"/>
    <w:rsid w:val="00561AB7"/>
    <w:rsid w:val="00561CDA"/>
    <w:rsid w:val="00561CE9"/>
    <w:rsid w:val="00562050"/>
    <w:rsid w:val="005620FC"/>
    <w:rsid w:val="00562712"/>
    <w:rsid w:val="00562867"/>
    <w:rsid w:val="005633BC"/>
    <w:rsid w:val="0056354C"/>
    <w:rsid w:val="005636DC"/>
    <w:rsid w:val="00563B01"/>
    <w:rsid w:val="00563F57"/>
    <w:rsid w:val="00564150"/>
    <w:rsid w:val="005644B6"/>
    <w:rsid w:val="00564D10"/>
    <w:rsid w:val="005653BC"/>
    <w:rsid w:val="00565514"/>
    <w:rsid w:val="00565860"/>
    <w:rsid w:val="00565A06"/>
    <w:rsid w:val="00565C0E"/>
    <w:rsid w:val="00566786"/>
    <w:rsid w:val="0056686F"/>
    <w:rsid w:val="00566AF9"/>
    <w:rsid w:val="0056726C"/>
    <w:rsid w:val="00567A0B"/>
    <w:rsid w:val="00570454"/>
    <w:rsid w:val="00570CE1"/>
    <w:rsid w:val="00570F0A"/>
    <w:rsid w:val="0057204E"/>
    <w:rsid w:val="00572154"/>
    <w:rsid w:val="005728CD"/>
    <w:rsid w:val="00572E1F"/>
    <w:rsid w:val="00573237"/>
    <w:rsid w:val="00573BE0"/>
    <w:rsid w:val="00573CC8"/>
    <w:rsid w:val="00573D89"/>
    <w:rsid w:val="00574229"/>
    <w:rsid w:val="005744D4"/>
    <w:rsid w:val="0057450E"/>
    <w:rsid w:val="005745EF"/>
    <w:rsid w:val="00574A82"/>
    <w:rsid w:val="00574C03"/>
    <w:rsid w:val="00575306"/>
    <w:rsid w:val="0057593B"/>
    <w:rsid w:val="00575DC2"/>
    <w:rsid w:val="00576087"/>
    <w:rsid w:val="005760B1"/>
    <w:rsid w:val="005761C8"/>
    <w:rsid w:val="00576224"/>
    <w:rsid w:val="0057670D"/>
    <w:rsid w:val="0057731B"/>
    <w:rsid w:val="00577A24"/>
    <w:rsid w:val="005807EF"/>
    <w:rsid w:val="00580890"/>
    <w:rsid w:val="00580CEA"/>
    <w:rsid w:val="00580F9D"/>
    <w:rsid w:val="005811F8"/>
    <w:rsid w:val="0058122A"/>
    <w:rsid w:val="005816D3"/>
    <w:rsid w:val="005817BD"/>
    <w:rsid w:val="00581A73"/>
    <w:rsid w:val="0058210B"/>
    <w:rsid w:val="0058259B"/>
    <w:rsid w:val="00582980"/>
    <w:rsid w:val="00583945"/>
    <w:rsid w:val="00584065"/>
    <w:rsid w:val="0058443C"/>
    <w:rsid w:val="0058458B"/>
    <w:rsid w:val="0058480D"/>
    <w:rsid w:val="00584A8B"/>
    <w:rsid w:val="00584AF3"/>
    <w:rsid w:val="00584B88"/>
    <w:rsid w:val="00585214"/>
    <w:rsid w:val="00585324"/>
    <w:rsid w:val="00585389"/>
    <w:rsid w:val="005863C2"/>
    <w:rsid w:val="00586B45"/>
    <w:rsid w:val="00586E77"/>
    <w:rsid w:val="00586FE9"/>
    <w:rsid w:val="0058717C"/>
    <w:rsid w:val="00587A0E"/>
    <w:rsid w:val="00587D7B"/>
    <w:rsid w:val="005903A8"/>
    <w:rsid w:val="00590919"/>
    <w:rsid w:val="00590946"/>
    <w:rsid w:val="00590C24"/>
    <w:rsid w:val="00590CAC"/>
    <w:rsid w:val="00590DCE"/>
    <w:rsid w:val="0059126E"/>
    <w:rsid w:val="005912D9"/>
    <w:rsid w:val="0059162E"/>
    <w:rsid w:val="005916CA"/>
    <w:rsid w:val="005916F2"/>
    <w:rsid w:val="005925C6"/>
    <w:rsid w:val="00592738"/>
    <w:rsid w:val="00593B77"/>
    <w:rsid w:val="00594824"/>
    <w:rsid w:val="005949F7"/>
    <w:rsid w:val="00594C16"/>
    <w:rsid w:val="00594C6E"/>
    <w:rsid w:val="0059567F"/>
    <w:rsid w:val="005956E8"/>
    <w:rsid w:val="00596512"/>
    <w:rsid w:val="0059655E"/>
    <w:rsid w:val="005965FB"/>
    <w:rsid w:val="00596850"/>
    <w:rsid w:val="005973D1"/>
    <w:rsid w:val="005975D2"/>
    <w:rsid w:val="005A0EDC"/>
    <w:rsid w:val="005A1315"/>
    <w:rsid w:val="005A13CD"/>
    <w:rsid w:val="005A1DCA"/>
    <w:rsid w:val="005A284D"/>
    <w:rsid w:val="005A2A52"/>
    <w:rsid w:val="005A2ACF"/>
    <w:rsid w:val="005A2AD3"/>
    <w:rsid w:val="005A35ED"/>
    <w:rsid w:val="005A37D9"/>
    <w:rsid w:val="005A400A"/>
    <w:rsid w:val="005A4293"/>
    <w:rsid w:val="005A4519"/>
    <w:rsid w:val="005A47B9"/>
    <w:rsid w:val="005A51CF"/>
    <w:rsid w:val="005A6086"/>
    <w:rsid w:val="005A6F06"/>
    <w:rsid w:val="005A7998"/>
    <w:rsid w:val="005A7E33"/>
    <w:rsid w:val="005B0251"/>
    <w:rsid w:val="005B0F5D"/>
    <w:rsid w:val="005B11D4"/>
    <w:rsid w:val="005B1EE1"/>
    <w:rsid w:val="005B2317"/>
    <w:rsid w:val="005B23D4"/>
    <w:rsid w:val="005B2800"/>
    <w:rsid w:val="005B2CE5"/>
    <w:rsid w:val="005B3953"/>
    <w:rsid w:val="005B3C3A"/>
    <w:rsid w:val="005B3E33"/>
    <w:rsid w:val="005B3FCF"/>
    <w:rsid w:val="005B404B"/>
    <w:rsid w:val="005B438C"/>
    <w:rsid w:val="005B46A4"/>
    <w:rsid w:val="005B46FE"/>
    <w:rsid w:val="005B47DA"/>
    <w:rsid w:val="005B4C29"/>
    <w:rsid w:val="005B4E46"/>
    <w:rsid w:val="005B4F5E"/>
    <w:rsid w:val="005B5005"/>
    <w:rsid w:val="005B5053"/>
    <w:rsid w:val="005B59A7"/>
    <w:rsid w:val="005B5C03"/>
    <w:rsid w:val="005B5E67"/>
    <w:rsid w:val="005B6731"/>
    <w:rsid w:val="005B72F0"/>
    <w:rsid w:val="005B7341"/>
    <w:rsid w:val="005B7973"/>
    <w:rsid w:val="005C11B7"/>
    <w:rsid w:val="005C16B7"/>
    <w:rsid w:val="005C1F3E"/>
    <w:rsid w:val="005C1F8D"/>
    <w:rsid w:val="005C2087"/>
    <w:rsid w:val="005C2669"/>
    <w:rsid w:val="005C2FB4"/>
    <w:rsid w:val="005C350E"/>
    <w:rsid w:val="005C3829"/>
    <w:rsid w:val="005C3A93"/>
    <w:rsid w:val="005C3F3C"/>
    <w:rsid w:val="005C4884"/>
    <w:rsid w:val="005C503F"/>
    <w:rsid w:val="005C5AB1"/>
    <w:rsid w:val="005C6936"/>
    <w:rsid w:val="005C745C"/>
    <w:rsid w:val="005D0629"/>
    <w:rsid w:val="005D0DD0"/>
    <w:rsid w:val="005D1D3B"/>
    <w:rsid w:val="005D1D94"/>
    <w:rsid w:val="005D28A0"/>
    <w:rsid w:val="005D2AEC"/>
    <w:rsid w:val="005D2B76"/>
    <w:rsid w:val="005D3693"/>
    <w:rsid w:val="005D3A03"/>
    <w:rsid w:val="005D3B48"/>
    <w:rsid w:val="005D3D7E"/>
    <w:rsid w:val="005D3E2A"/>
    <w:rsid w:val="005D3FB0"/>
    <w:rsid w:val="005D47F1"/>
    <w:rsid w:val="005D4C84"/>
    <w:rsid w:val="005D4DBB"/>
    <w:rsid w:val="005D5A92"/>
    <w:rsid w:val="005D5D68"/>
    <w:rsid w:val="005D7077"/>
    <w:rsid w:val="005D756D"/>
    <w:rsid w:val="005D7988"/>
    <w:rsid w:val="005D7AB3"/>
    <w:rsid w:val="005D7B1A"/>
    <w:rsid w:val="005D7BBA"/>
    <w:rsid w:val="005D7F8B"/>
    <w:rsid w:val="005E03CE"/>
    <w:rsid w:val="005E0FC5"/>
    <w:rsid w:val="005E144C"/>
    <w:rsid w:val="005E1522"/>
    <w:rsid w:val="005E181E"/>
    <w:rsid w:val="005E1923"/>
    <w:rsid w:val="005E1DB4"/>
    <w:rsid w:val="005E2268"/>
    <w:rsid w:val="005E2488"/>
    <w:rsid w:val="005E2AFC"/>
    <w:rsid w:val="005E2D53"/>
    <w:rsid w:val="005E3AAC"/>
    <w:rsid w:val="005E3ED4"/>
    <w:rsid w:val="005E3F54"/>
    <w:rsid w:val="005E4889"/>
    <w:rsid w:val="005E4CFE"/>
    <w:rsid w:val="005E4FF6"/>
    <w:rsid w:val="005E51B6"/>
    <w:rsid w:val="005E5745"/>
    <w:rsid w:val="005E5E76"/>
    <w:rsid w:val="005E6B3E"/>
    <w:rsid w:val="005E6FAD"/>
    <w:rsid w:val="005E7B89"/>
    <w:rsid w:val="005F0D85"/>
    <w:rsid w:val="005F0D94"/>
    <w:rsid w:val="005F2750"/>
    <w:rsid w:val="005F290B"/>
    <w:rsid w:val="005F2B25"/>
    <w:rsid w:val="005F2C16"/>
    <w:rsid w:val="005F2E98"/>
    <w:rsid w:val="005F3102"/>
    <w:rsid w:val="005F3284"/>
    <w:rsid w:val="005F3ADA"/>
    <w:rsid w:val="005F4029"/>
    <w:rsid w:val="005F438E"/>
    <w:rsid w:val="005F4A0C"/>
    <w:rsid w:val="005F4B6D"/>
    <w:rsid w:val="005F68C4"/>
    <w:rsid w:val="005F7437"/>
    <w:rsid w:val="006002FC"/>
    <w:rsid w:val="006006D5"/>
    <w:rsid w:val="0060085F"/>
    <w:rsid w:val="006009BF"/>
    <w:rsid w:val="00600E8C"/>
    <w:rsid w:val="0060114F"/>
    <w:rsid w:val="006015CB"/>
    <w:rsid w:val="00601E66"/>
    <w:rsid w:val="00601F8C"/>
    <w:rsid w:val="006020B4"/>
    <w:rsid w:val="00603473"/>
    <w:rsid w:val="0060370F"/>
    <w:rsid w:val="00603B2C"/>
    <w:rsid w:val="00603CA0"/>
    <w:rsid w:val="00603CCA"/>
    <w:rsid w:val="006047A3"/>
    <w:rsid w:val="006049A4"/>
    <w:rsid w:val="00604C4D"/>
    <w:rsid w:val="00604E29"/>
    <w:rsid w:val="00604E7F"/>
    <w:rsid w:val="00604F48"/>
    <w:rsid w:val="00604FB0"/>
    <w:rsid w:val="00605D12"/>
    <w:rsid w:val="00605F41"/>
    <w:rsid w:val="00606283"/>
    <w:rsid w:val="006068E7"/>
    <w:rsid w:val="00606C2F"/>
    <w:rsid w:val="00606F1B"/>
    <w:rsid w:val="00607730"/>
    <w:rsid w:val="00610126"/>
    <w:rsid w:val="00610281"/>
    <w:rsid w:val="00610539"/>
    <w:rsid w:val="00610D87"/>
    <w:rsid w:val="0061100D"/>
    <w:rsid w:val="006117FD"/>
    <w:rsid w:val="00611CAA"/>
    <w:rsid w:val="00611E36"/>
    <w:rsid w:val="006123F6"/>
    <w:rsid w:val="00612718"/>
    <w:rsid w:val="00612E1F"/>
    <w:rsid w:val="00614127"/>
    <w:rsid w:val="00614A4E"/>
    <w:rsid w:val="00615178"/>
    <w:rsid w:val="006159F3"/>
    <w:rsid w:val="00616EE7"/>
    <w:rsid w:val="0061727E"/>
    <w:rsid w:val="0061795C"/>
    <w:rsid w:val="0062009C"/>
    <w:rsid w:val="006208C7"/>
    <w:rsid w:val="00620902"/>
    <w:rsid w:val="006213F6"/>
    <w:rsid w:val="00621FD6"/>
    <w:rsid w:val="00622156"/>
    <w:rsid w:val="00623133"/>
    <w:rsid w:val="00623DC5"/>
    <w:rsid w:val="00623E6C"/>
    <w:rsid w:val="00624101"/>
    <w:rsid w:val="00624CBA"/>
    <w:rsid w:val="006250B7"/>
    <w:rsid w:val="00625212"/>
    <w:rsid w:val="00626500"/>
    <w:rsid w:val="00626859"/>
    <w:rsid w:val="00626F2B"/>
    <w:rsid w:val="00630568"/>
    <w:rsid w:val="00630AB7"/>
    <w:rsid w:val="00630D9B"/>
    <w:rsid w:val="00632B69"/>
    <w:rsid w:val="00633F06"/>
    <w:rsid w:val="00633FD7"/>
    <w:rsid w:val="006341A5"/>
    <w:rsid w:val="00634B0A"/>
    <w:rsid w:val="00635113"/>
    <w:rsid w:val="00635AD9"/>
    <w:rsid w:val="00635D31"/>
    <w:rsid w:val="00635F8A"/>
    <w:rsid w:val="00636086"/>
    <w:rsid w:val="006365A4"/>
    <w:rsid w:val="00636823"/>
    <w:rsid w:val="00640A3C"/>
    <w:rsid w:val="00640EC4"/>
    <w:rsid w:val="00641449"/>
    <w:rsid w:val="00641910"/>
    <w:rsid w:val="00641B0C"/>
    <w:rsid w:val="00641B51"/>
    <w:rsid w:val="00641E3F"/>
    <w:rsid w:val="00641F40"/>
    <w:rsid w:val="00642351"/>
    <w:rsid w:val="00642574"/>
    <w:rsid w:val="006426F2"/>
    <w:rsid w:val="006426F5"/>
    <w:rsid w:val="00643120"/>
    <w:rsid w:val="0064430F"/>
    <w:rsid w:val="006444B6"/>
    <w:rsid w:val="006444EF"/>
    <w:rsid w:val="00644FC7"/>
    <w:rsid w:val="006453F7"/>
    <w:rsid w:val="006453FC"/>
    <w:rsid w:val="0064557F"/>
    <w:rsid w:val="0064569F"/>
    <w:rsid w:val="00645CB6"/>
    <w:rsid w:val="00646123"/>
    <w:rsid w:val="00646269"/>
    <w:rsid w:val="006465C2"/>
    <w:rsid w:val="00646678"/>
    <w:rsid w:val="006468F2"/>
    <w:rsid w:val="00646CFA"/>
    <w:rsid w:val="006474A4"/>
    <w:rsid w:val="00647626"/>
    <w:rsid w:val="00647ACE"/>
    <w:rsid w:val="00647D82"/>
    <w:rsid w:val="006503E2"/>
    <w:rsid w:val="00650419"/>
    <w:rsid w:val="00651070"/>
    <w:rsid w:val="006517D0"/>
    <w:rsid w:val="00652A86"/>
    <w:rsid w:val="0065346A"/>
    <w:rsid w:val="00653BD2"/>
    <w:rsid w:val="00654331"/>
    <w:rsid w:val="006549A6"/>
    <w:rsid w:val="00654D37"/>
    <w:rsid w:val="006552D6"/>
    <w:rsid w:val="00655F57"/>
    <w:rsid w:val="006563CE"/>
    <w:rsid w:val="00657049"/>
    <w:rsid w:val="00657667"/>
    <w:rsid w:val="00657669"/>
    <w:rsid w:val="00657C40"/>
    <w:rsid w:val="0066020C"/>
    <w:rsid w:val="00660618"/>
    <w:rsid w:val="00660F4F"/>
    <w:rsid w:val="00661439"/>
    <w:rsid w:val="006615DC"/>
    <w:rsid w:val="00661B6C"/>
    <w:rsid w:val="00661D33"/>
    <w:rsid w:val="00661E19"/>
    <w:rsid w:val="006626E1"/>
    <w:rsid w:val="006627DB"/>
    <w:rsid w:val="00662AE9"/>
    <w:rsid w:val="00662D3E"/>
    <w:rsid w:val="006631E7"/>
    <w:rsid w:val="00663429"/>
    <w:rsid w:val="0066375B"/>
    <w:rsid w:val="00663CCD"/>
    <w:rsid w:val="00663EC1"/>
    <w:rsid w:val="00664072"/>
    <w:rsid w:val="0066437F"/>
    <w:rsid w:val="006643CD"/>
    <w:rsid w:val="00664E7A"/>
    <w:rsid w:val="00665A35"/>
    <w:rsid w:val="006663CD"/>
    <w:rsid w:val="00667117"/>
    <w:rsid w:val="00667999"/>
    <w:rsid w:val="00667D7B"/>
    <w:rsid w:val="00667DEF"/>
    <w:rsid w:val="00667E93"/>
    <w:rsid w:val="00670212"/>
    <w:rsid w:val="00670E11"/>
    <w:rsid w:val="0067111A"/>
    <w:rsid w:val="0067127B"/>
    <w:rsid w:val="006714E7"/>
    <w:rsid w:val="00671DA3"/>
    <w:rsid w:val="006722C5"/>
    <w:rsid w:val="006727DF"/>
    <w:rsid w:val="006727F3"/>
    <w:rsid w:val="00672A97"/>
    <w:rsid w:val="00672DDF"/>
    <w:rsid w:val="00673C6F"/>
    <w:rsid w:val="0067410F"/>
    <w:rsid w:val="006752C8"/>
    <w:rsid w:val="00675DE7"/>
    <w:rsid w:val="00676001"/>
    <w:rsid w:val="00676F9D"/>
    <w:rsid w:val="00677079"/>
    <w:rsid w:val="00677719"/>
    <w:rsid w:val="00680424"/>
    <w:rsid w:val="00680B7D"/>
    <w:rsid w:val="00680D02"/>
    <w:rsid w:val="00680DA7"/>
    <w:rsid w:val="00680DE3"/>
    <w:rsid w:val="00680FB1"/>
    <w:rsid w:val="00681503"/>
    <w:rsid w:val="00681733"/>
    <w:rsid w:val="006818BF"/>
    <w:rsid w:val="00681C44"/>
    <w:rsid w:val="00681DF2"/>
    <w:rsid w:val="006820DB"/>
    <w:rsid w:val="00682E40"/>
    <w:rsid w:val="00682FF1"/>
    <w:rsid w:val="0068345F"/>
    <w:rsid w:val="00683F8E"/>
    <w:rsid w:val="00684157"/>
    <w:rsid w:val="006847D2"/>
    <w:rsid w:val="00684FA6"/>
    <w:rsid w:val="00685091"/>
    <w:rsid w:val="0068512F"/>
    <w:rsid w:val="0068551E"/>
    <w:rsid w:val="006857FE"/>
    <w:rsid w:val="00685ED9"/>
    <w:rsid w:val="006865F0"/>
    <w:rsid w:val="00687061"/>
    <w:rsid w:val="00687C00"/>
    <w:rsid w:val="00690253"/>
    <w:rsid w:val="00690298"/>
    <w:rsid w:val="006919B6"/>
    <w:rsid w:val="00691AEF"/>
    <w:rsid w:val="00691C2C"/>
    <w:rsid w:val="00691E72"/>
    <w:rsid w:val="00692EA9"/>
    <w:rsid w:val="006933F2"/>
    <w:rsid w:val="006937FE"/>
    <w:rsid w:val="006939E3"/>
    <w:rsid w:val="00693F4C"/>
    <w:rsid w:val="00693FF7"/>
    <w:rsid w:val="006944F9"/>
    <w:rsid w:val="00694CD5"/>
    <w:rsid w:val="00694DA2"/>
    <w:rsid w:val="00694E7B"/>
    <w:rsid w:val="00695054"/>
    <w:rsid w:val="0069538F"/>
    <w:rsid w:val="006953E2"/>
    <w:rsid w:val="0069542C"/>
    <w:rsid w:val="00695915"/>
    <w:rsid w:val="00695F63"/>
    <w:rsid w:val="00696F65"/>
    <w:rsid w:val="00697008"/>
    <w:rsid w:val="00697848"/>
    <w:rsid w:val="0069799C"/>
    <w:rsid w:val="00697A4B"/>
    <w:rsid w:val="006A04DA"/>
    <w:rsid w:val="006A0695"/>
    <w:rsid w:val="006A109B"/>
    <w:rsid w:val="006A1678"/>
    <w:rsid w:val="006A1AF0"/>
    <w:rsid w:val="006A1B53"/>
    <w:rsid w:val="006A23E7"/>
    <w:rsid w:val="006A282A"/>
    <w:rsid w:val="006A2CED"/>
    <w:rsid w:val="006A3A04"/>
    <w:rsid w:val="006A3AC4"/>
    <w:rsid w:val="006A412F"/>
    <w:rsid w:val="006A4CF7"/>
    <w:rsid w:val="006A539F"/>
    <w:rsid w:val="006A5A39"/>
    <w:rsid w:val="006A5A81"/>
    <w:rsid w:val="006A6528"/>
    <w:rsid w:val="006A65C4"/>
    <w:rsid w:val="006A6BE2"/>
    <w:rsid w:val="006A79A1"/>
    <w:rsid w:val="006B014C"/>
    <w:rsid w:val="006B0351"/>
    <w:rsid w:val="006B03E8"/>
    <w:rsid w:val="006B06B5"/>
    <w:rsid w:val="006B11FD"/>
    <w:rsid w:val="006B1B35"/>
    <w:rsid w:val="006B2E3F"/>
    <w:rsid w:val="006B30C1"/>
    <w:rsid w:val="006B35EB"/>
    <w:rsid w:val="006B37C3"/>
    <w:rsid w:val="006B3867"/>
    <w:rsid w:val="006B3B82"/>
    <w:rsid w:val="006B3EF1"/>
    <w:rsid w:val="006B3F0B"/>
    <w:rsid w:val="006B4A48"/>
    <w:rsid w:val="006B5230"/>
    <w:rsid w:val="006B536D"/>
    <w:rsid w:val="006B581B"/>
    <w:rsid w:val="006B5A07"/>
    <w:rsid w:val="006B60C1"/>
    <w:rsid w:val="006B63FC"/>
    <w:rsid w:val="006B7E1D"/>
    <w:rsid w:val="006C04C8"/>
    <w:rsid w:val="006C057F"/>
    <w:rsid w:val="006C1D70"/>
    <w:rsid w:val="006C1FBC"/>
    <w:rsid w:val="006C21B8"/>
    <w:rsid w:val="006C2908"/>
    <w:rsid w:val="006C3598"/>
    <w:rsid w:val="006C3D70"/>
    <w:rsid w:val="006C3DE2"/>
    <w:rsid w:val="006C3F98"/>
    <w:rsid w:val="006C4223"/>
    <w:rsid w:val="006C4D13"/>
    <w:rsid w:val="006C6A2D"/>
    <w:rsid w:val="006C725A"/>
    <w:rsid w:val="006C7BAA"/>
    <w:rsid w:val="006D0043"/>
    <w:rsid w:val="006D0643"/>
    <w:rsid w:val="006D0939"/>
    <w:rsid w:val="006D0C51"/>
    <w:rsid w:val="006D0D53"/>
    <w:rsid w:val="006D0F07"/>
    <w:rsid w:val="006D100A"/>
    <w:rsid w:val="006D17BB"/>
    <w:rsid w:val="006D1E6B"/>
    <w:rsid w:val="006D2BC4"/>
    <w:rsid w:val="006D2C52"/>
    <w:rsid w:val="006D33A3"/>
    <w:rsid w:val="006D38B5"/>
    <w:rsid w:val="006D3DA3"/>
    <w:rsid w:val="006D3EA3"/>
    <w:rsid w:val="006D48FF"/>
    <w:rsid w:val="006D5FA3"/>
    <w:rsid w:val="006D6625"/>
    <w:rsid w:val="006D68AB"/>
    <w:rsid w:val="006D6D94"/>
    <w:rsid w:val="006D6F71"/>
    <w:rsid w:val="006D6FD8"/>
    <w:rsid w:val="006D7458"/>
    <w:rsid w:val="006D7698"/>
    <w:rsid w:val="006D76ED"/>
    <w:rsid w:val="006E06EC"/>
    <w:rsid w:val="006E0B43"/>
    <w:rsid w:val="006E1462"/>
    <w:rsid w:val="006E1872"/>
    <w:rsid w:val="006E1BFB"/>
    <w:rsid w:val="006E2AE2"/>
    <w:rsid w:val="006E2EEA"/>
    <w:rsid w:val="006E324D"/>
    <w:rsid w:val="006E3E0F"/>
    <w:rsid w:val="006E43BB"/>
    <w:rsid w:val="006E4972"/>
    <w:rsid w:val="006E4AD6"/>
    <w:rsid w:val="006E5FFD"/>
    <w:rsid w:val="006E601B"/>
    <w:rsid w:val="006E67BF"/>
    <w:rsid w:val="006E694C"/>
    <w:rsid w:val="006E6DD7"/>
    <w:rsid w:val="006E76F0"/>
    <w:rsid w:val="006F008F"/>
    <w:rsid w:val="006F0453"/>
    <w:rsid w:val="006F1287"/>
    <w:rsid w:val="006F12EA"/>
    <w:rsid w:val="006F1B1C"/>
    <w:rsid w:val="006F1C4A"/>
    <w:rsid w:val="006F2134"/>
    <w:rsid w:val="006F252C"/>
    <w:rsid w:val="006F258E"/>
    <w:rsid w:val="006F27B4"/>
    <w:rsid w:val="006F2D8A"/>
    <w:rsid w:val="006F2DF8"/>
    <w:rsid w:val="006F34A1"/>
    <w:rsid w:val="006F36AF"/>
    <w:rsid w:val="006F37CF"/>
    <w:rsid w:val="006F3D85"/>
    <w:rsid w:val="006F3E4D"/>
    <w:rsid w:val="006F3ED8"/>
    <w:rsid w:val="006F3F1E"/>
    <w:rsid w:val="006F4EC1"/>
    <w:rsid w:val="006F4FD9"/>
    <w:rsid w:val="006F5472"/>
    <w:rsid w:val="006F55B5"/>
    <w:rsid w:val="006F5DCA"/>
    <w:rsid w:val="006F65EE"/>
    <w:rsid w:val="006F7CCE"/>
    <w:rsid w:val="007011DD"/>
    <w:rsid w:val="007025F2"/>
    <w:rsid w:val="00703660"/>
    <w:rsid w:val="00703A61"/>
    <w:rsid w:val="00703B2A"/>
    <w:rsid w:val="00703D9B"/>
    <w:rsid w:val="00704053"/>
    <w:rsid w:val="00704476"/>
    <w:rsid w:val="00705082"/>
    <w:rsid w:val="0070594E"/>
    <w:rsid w:val="007059E8"/>
    <w:rsid w:val="00707127"/>
    <w:rsid w:val="007073B1"/>
    <w:rsid w:val="00707CEB"/>
    <w:rsid w:val="00707F7A"/>
    <w:rsid w:val="00711347"/>
    <w:rsid w:val="00711492"/>
    <w:rsid w:val="00712095"/>
    <w:rsid w:val="00712310"/>
    <w:rsid w:val="0071294D"/>
    <w:rsid w:val="00712B28"/>
    <w:rsid w:val="0071366F"/>
    <w:rsid w:val="00713B54"/>
    <w:rsid w:val="00713C46"/>
    <w:rsid w:val="00715773"/>
    <w:rsid w:val="00715C11"/>
    <w:rsid w:val="007160F9"/>
    <w:rsid w:val="0071611B"/>
    <w:rsid w:val="00716154"/>
    <w:rsid w:val="00716830"/>
    <w:rsid w:val="00716969"/>
    <w:rsid w:val="00717315"/>
    <w:rsid w:val="0071749C"/>
    <w:rsid w:val="00717827"/>
    <w:rsid w:val="00717895"/>
    <w:rsid w:val="00717A94"/>
    <w:rsid w:val="00720237"/>
    <w:rsid w:val="0072031B"/>
    <w:rsid w:val="00720850"/>
    <w:rsid w:val="00721059"/>
    <w:rsid w:val="00721299"/>
    <w:rsid w:val="00721E45"/>
    <w:rsid w:val="00721F5B"/>
    <w:rsid w:val="00721FE4"/>
    <w:rsid w:val="00722859"/>
    <w:rsid w:val="00722A0C"/>
    <w:rsid w:val="00722C74"/>
    <w:rsid w:val="00722CE0"/>
    <w:rsid w:val="007231BA"/>
    <w:rsid w:val="007233B9"/>
    <w:rsid w:val="00724419"/>
    <w:rsid w:val="007247E4"/>
    <w:rsid w:val="00724A52"/>
    <w:rsid w:val="0072520A"/>
    <w:rsid w:val="007252F1"/>
    <w:rsid w:val="00725506"/>
    <w:rsid w:val="00725C09"/>
    <w:rsid w:val="00725E3F"/>
    <w:rsid w:val="00725EF5"/>
    <w:rsid w:val="00725F1A"/>
    <w:rsid w:val="0072609B"/>
    <w:rsid w:val="00726CCC"/>
    <w:rsid w:val="007270D1"/>
    <w:rsid w:val="0072744D"/>
    <w:rsid w:val="007278F4"/>
    <w:rsid w:val="00727AFB"/>
    <w:rsid w:val="007306B7"/>
    <w:rsid w:val="00730846"/>
    <w:rsid w:val="00730AB4"/>
    <w:rsid w:val="00730DC6"/>
    <w:rsid w:val="00730E09"/>
    <w:rsid w:val="00731101"/>
    <w:rsid w:val="00731E73"/>
    <w:rsid w:val="00731EAF"/>
    <w:rsid w:val="00732380"/>
    <w:rsid w:val="00732506"/>
    <w:rsid w:val="00732DD1"/>
    <w:rsid w:val="0073317F"/>
    <w:rsid w:val="007339E8"/>
    <w:rsid w:val="00733A6D"/>
    <w:rsid w:val="00733B3B"/>
    <w:rsid w:val="00734060"/>
    <w:rsid w:val="007348DE"/>
    <w:rsid w:val="00734E68"/>
    <w:rsid w:val="0073529F"/>
    <w:rsid w:val="00735474"/>
    <w:rsid w:val="00735701"/>
    <w:rsid w:val="0073573B"/>
    <w:rsid w:val="00735C1F"/>
    <w:rsid w:val="00735DA8"/>
    <w:rsid w:val="00736075"/>
    <w:rsid w:val="007362A3"/>
    <w:rsid w:val="00736CEE"/>
    <w:rsid w:val="0073745C"/>
    <w:rsid w:val="00737603"/>
    <w:rsid w:val="00737B47"/>
    <w:rsid w:val="00737F3F"/>
    <w:rsid w:val="007402B4"/>
    <w:rsid w:val="00741236"/>
    <w:rsid w:val="0074125B"/>
    <w:rsid w:val="007416CC"/>
    <w:rsid w:val="0074177F"/>
    <w:rsid w:val="00741784"/>
    <w:rsid w:val="0074195D"/>
    <w:rsid w:val="00741DD5"/>
    <w:rsid w:val="007423B9"/>
    <w:rsid w:val="00742692"/>
    <w:rsid w:val="00742701"/>
    <w:rsid w:val="00742BCA"/>
    <w:rsid w:val="00742DBB"/>
    <w:rsid w:val="00742DC4"/>
    <w:rsid w:val="00744032"/>
    <w:rsid w:val="00744E64"/>
    <w:rsid w:val="007455F7"/>
    <w:rsid w:val="007458CD"/>
    <w:rsid w:val="00745E4D"/>
    <w:rsid w:val="0074623B"/>
    <w:rsid w:val="00746660"/>
    <w:rsid w:val="00746F91"/>
    <w:rsid w:val="007472E3"/>
    <w:rsid w:val="00747560"/>
    <w:rsid w:val="007476BA"/>
    <w:rsid w:val="00747FC6"/>
    <w:rsid w:val="0075023F"/>
    <w:rsid w:val="007507AD"/>
    <w:rsid w:val="00750F4C"/>
    <w:rsid w:val="007511F1"/>
    <w:rsid w:val="0075307F"/>
    <w:rsid w:val="00753799"/>
    <w:rsid w:val="007538C1"/>
    <w:rsid w:val="00753C94"/>
    <w:rsid w:val="0075434C"/>
    <w:rsid w:val="007543C8"/>
    <w:rsid w:val="00755552"/>
    <w:rsid w:val="007557A0"/>
    <w:rsid w:val="007560CA"/>
    <w:rsid w:val="007570AC"/>
    <w:rsid w:val="0075716A"/>
    <w:rsid w:val="007600DE"/>
    <w:rsid w:val="0076087C"/>
    <w:rsid w:val="00760CDC"/>
    <w:rsid w:val="00760FC7"/>
    <w:rsid w:val="00761151"/>
    <w:rsid w:val="00761155"/>
    <w:rsid w:val="007612EC"/>
    <w:rsid w:val="00761E8C"/>
    <w:rsid w:val="00761F33"/>
    <w:rsid w:val="0076255D"/>
    <w:rsid w:val="00763B99"/>
    <w:rsid w:val="00763FDD"/>
    <w:rsid w:val="007643B6"/>
    <w:rsid w:val="007650F6"/>
    <w:rsid w:val="0076525E"/>
    <w:rsid w:val="00766326"/>
    <w:rsid w:val="007664E3"/>
    <w:rsid w:val="00766769"/>
    <w:rsid w:val="00766820"/>
    <w:rsid w:val="0076682D"/>
    <w:rsid w:val="00766943"/>
    <w:rsid w:val="007669E5"/>
    <w:rsid w:val="00767DAB"/>
    <w:rsid w:val="0077027E"/>
    <w:rsid w:val="00770827"/>
    <w:rsid w:val="00770D92"/>
    <w:rsid w:val="00771145"/>
    <w:rsid w:val="007715ED"/>
    <w:rsid w:val="00771842"/>
    <w:rsid w:val="0077274A"/>
    <w:rsid w:val="0077315F"/>
    <w:rsid w:val="00773874"/>
    <w:rsid w:val="00773B19"/>
    <w:rsid w:val="00774158"/>
    <w:rsid w:val="0077417F"/>
    <w:rsid w:val="007743C5"/>
    <w:rsid w:val="0077460C"/>
    <w:rsid w:val="007747D2"/>
    <w:rsid w:val="00774A31"/>
    <w:rsid w:val="00775DB7"/>
    <w:rsid w:val="0077623F"/>
    <w:rsid w:val="00777894"/>
    <w:rsid w:val="00777D5B"/>
    <w:rsid w:val="007800EE"/>
    <w:rsid w:val="007801B9"/>
    <w:rsid w:val="00780C33"/>
    <w:rsid w:val="007813FC"/>
    <w:rsid w:val="00781ED7"/>
    <w:rsid w:val="007820D4"/>
    <w:rsid w:val="007828F2"/>
    <w:rsid w:val="00782D5B"/>
    <w:rsid w:val="00782DFE"/>
    <w:rsid w:val="007831C7"/>
    <w:rsid w:val="00784C44"/>
    <w:rsid w:val="00785136"/>
    <w:rsid w:val="007857C4"/>
    <w:rsid w:val="00786858"/>
    <w:rsid w:val="00786C5C"/>
    <w:rsid w:val="00786D14"/>
    <w:rsid w:val="00787C53"/>
    <w:rsid w:val="00787C6E"/>
    <w:rsid w:val="00787E09"/>
    <w:rsid w:val="00790824"/>
    <w:rsid w:val="00790D73"/>
    <w:rsid w:val="00791BD7"/>
    <w:rsid w:val="00791C1C"/>
    <w:rsid w:val="007921AF"/>
    <w:rsid w:val="007923A4"/>
    <w:rsid w:val="0079258F"/>
    <w:rsid w:val="00792675"/>
    <w:rsid w:val="00792B0B"/>
    <w:rsid w:val="00792FE1"/>
    <w:rsid w:val="0079386E"/>
    <w:rsid w:val="007939B8"/>
    <w:rsid w:val="007939B9"/>
    <w:rsid w:val="00793EE2"/>
    <w:rsid w:val="00793EEA"/>
    <w:rsid w:val="00794264"/>
    <w:rsid w:val="00794A23"/>
    <w:rsid w:val="00794ACA"/>
    <w:rsid w:val="00794FE4"/>
    <w:rsid w:val="0079523E"/>
    <w:rsid w:val="00795AE1"/>
    <w:rsid w:val="00795FDB"/>
    <w:rsid w:val="0079641F"/>
    <w:rsid w:val="0079684C"/>
    <w:rsid w:val="00796CB2"/>
    <w:rsid w:val="00797B3D"/>
    <w:rsid w:val="00797EFF"/>
    <w:rsid w:val="007A007C"/>
    <w:rsid w:val="007A0146"/>
    <w:rsid w:val="007A022D"/>
    <w:rsid w:val="007A0519"/>
    <w:rsid w:val="007A06D6"/>
    <w:rsid w:val="007A09F2"/>
    <w:rsid w:val="007A0BB9"/>
    <w:rsid w:val="007A0FB9"/>
    <w:rsid w:val="007A1040"/>
    <w:rsid w:val="007A1586"/>
    <w:rsid w:val="007A20CC"/>
    <w:rsid w:val="007A30AD"/>
    <w:rsid w:val="007A312C"/>
    <w:rsid w:val="007A336E"/>
    <w:rsid w:val="007A357B"/>
    <w:rsid w:val="007A3596"/>
    <w:rsid w:val="007A3A1E"/>
    <w:rsid w:val="007A3BB1"/>
    <w:rsid w:val="007A46CD"/>
    <w:rsid w:val="007A4D97"/>
    <w:rsid w:val="007A54D5"/>
    <w:rsid w:val="007A5BCC"/>
    <w:rsid w:val="007A5EC3"/>
    <w:rsid w:val="007A6031"/>
    <w:rsid w:val="007A616A"/>
    <w:rsid w:val="007A6343"/>
    <w:rsid w:val="007A6ACE"/>
    <w:rsid w:val="007A7007"/>
    <w:rsid w:val="007A76F8"/>
    <w:rsid w:val="007A7D00"/>
    <w:rsid w:val="007A7D0D"/>
    <w:rsid w:val="007B0235"/>
    <w:rsid w:val="007B04F1"/>
    <w:rsid w:val="007B050B"/>
    <w:rsid w:val="007B07D4"/>
    <w:rsid w:val="007B17B2"/>
    <w:rsid w:val="007B251D"/>
    <w:rsid w:val="007B2A4D"/>
    <w:rsid w:val="007B2A56"/>
    <w:rsid w:val="007B2D04"/>
    <w:rsid w:val="007B35FF"/>
    <w:rsid w:val="007B37D1"/>
    <w:rsid w:val="007B3C9B"/>
    <w:rsid w:val="007B3E9C"/>
    <w:rsid w:val="007B401C"/>
    <w:rsid w:val="007B4BA1"/>
    <w:rsid w:val="007B4C55"/>
    <w:rsid w:val="007B6474"/>
    <w:rsid w:val="007B6894"/>
    <w:rsid w:val="007B6937"/>
    <w:rsid w:val="007B6980"/>
    <w:rsid w:val="007B6A7E"/>
    <w:rsid w:val="007B6B07"/>
    <w:rsid w:val="007B764C"/>
    <w:rsid w:val="007B7EFA"/>
    <w:rsid w:val="007C0121"/>
    <w:rsid w:val="007C02F3"/>
    <w:rsid w:val="007C06FA"/>
    <w:rsid w:val="007C0790"/>
    <w:rsid w:val="007C11A0"/>
    <w:rsid w:val="007C16A2"/>
    <w:rsid w:val="007C170F"/>
    <w:rsid w:val="007C1741"/>
    <w:rsid w:val="007C17DF"/>
    <w:rsid w:val="007C2EEC"/>
    <w:rsid w:val="007C38A9"/>
    <w:rsid w:val="007C3D85"/>
    <w:rsid w:val="007C455B"/>
    <w:rsid w:val="007C6F32"/>
    <w:rsid w:val="007C73CE"/>
    <w:rsid w:val="007C7942"/>
    <w:rsid w:val="007C7B44"/>
    <w:rsid w:val="007D05E4"/>
    <w:rsid w:val="007D0B43"/>
    <w:rsid w:val="007D1058"/>
    <w:rsid w:val="007D150E"/>
    <w:rsid w:val="007D1AD5"/>
    <w:rsid w:val="007D1F48"/>
    <w:rsid w:val="007D281C"/>
    <w:rsid w:val="007D3235"/>
    <w:rsid w:val="007D32F7"/>
    <w:rsid w:val="007D33B5"/>
    <w:rsid w:val="007D3458"/>
    <w:rsid w:val="007D3794"/>
    <w:rsid w:val="007D380C"/>
    <w:rsid w:val="007D3852"/>
    <w:rsid w:val="007D3C26"/>
    <w:rsid w:val="007D463A"/>
    <w:rsid w:val="007D4C47"/>
    <w:rsid w:val="007D4D3A"/>
    <w:rsid w:val="007D4DD2"/>
    <w:rsid w:val="007D5264"/>
    <w:rsid w:val="007D5385"/>
    <w:rsid w:val="007D61F4"/>
    <w:rsid w:val="007D64BB"/>
    <w:rsid w:val="007D685D"/>
    <w:rsid w:val="007D6FFD"/>
    <w:rsid w:val="007D7C96"/>
    <w:rsid w:val="007E093A"/>
    <w:rsid w:val="007E0AC3"/>
    <w:rsid w:val="007E0C0E"/>
    <w:rsid w:val="007E0E79"/>
    <w:rsid w:val="007E15E8"/>
    <w:rsid w:val="007E1947"/>
    <w:rsid w:val="007E1F5C"/>
    <w:rsid w:val="007E22E6"/>
    <w:rsid w:val="007E273B"/>
    <w:rsid w:val="007E2C9B"/>
    <w:rsid w:val="007E32F6"/>
    <w:rsid w:val="007E3391"/>
    <w:rsid w:val="007E3A31"/>
    <w:rsid w:val="007E411D"/>
    <w:rsid w:val="007E48BC"/>
    <w:rsid w:val="007E586E"/>
    <w:rsid w:val="007E6189"/>
    <w:rsid w:val="007E6382"/>
    <w:rsid w:val="007E6941"/>
    <w:rsid w:val="007E6990"/>
    <w:rsid w:val="007E6AC0"/>
    <w:rsid w:val="007E6C9A"/>
    <w:rsid w:val="007E7455"/>
    <w:rsid w:val="007E7950"/>
    <w:rsid w:val="007E7A34"/>
    <w:rsid w:val="007E7B17"/>
    <w:rsid w:val="007F2225"/>
    <w:rsid w:val="007F3203"/>
    <w:rsid w:val="007F34FD"/>
    <w:rsid w:val="007F3F7E"/>
    <w:rsid w:val="007F412C"/>
    <w:rsid w:val="007F4660"/>
    <w:rsid w:val="007F4A31"/>
    <w:rsid w:val="007F4B30"/>
    <w:rsid w:val="007F4E01"/>
    <w:rsid w:val="007F5A97"/>
    <w:rsid w:val="007F5CFC"/>
    <w:rsid w:val="007F5D88"/>
    <w:rsid w:val="007F60B2"/>
    <w:rsid w:val="007F610D"/>
    <w:rsid w:val="007F6AC6"/>
    <w:rsid w:val="007F6C6F"/>
    <w:rsid w:val="007F6E8D"/>
    <w:rsid w:val="007F76F4"/>
    <w:rsid w:val="007F78A4"/>
    <w:rsid w:val="007F7AE3"/>
    <w:rsid w:val="00801649"/>
    <w:rsid w:val="008017CA"/>
    <w:rsid w:val="00801879"/>
    <w:rsid w:val="00801E55"/>
    <w:rsid w:val="008028E6"/>
    <w:rsid w:val="008028E8"/>
    <w:rsid w:val="00802ABF"/>
    <w:rsid w:val="0080302D"/>
    <w:rsid w:val="0080356C"/>
    <w:rsid w:val="00803D95"/>
    <w:rsid w:val="00803E4D"/>
    <w:rsid w:val="008041EA"/>
    <w:rsid w:val="008045D4"/>
    <w:rsid w:val="008047B5"/>
    <w:rsid w:val="00805534"/>
    <w:rsid w:val="00805932"/>
    <w:rsid w:val="00805E9A"/>
    <w:rsid w:val="00806EE1"/>
    <w:rsid w:val="008073CE"/>
    <w:rsid w:val="008103B9"/>
    <w:rsid w:val="00811FDD"/>
    <w:rsid w:val="008126D8"/>
    <w:rsid w:val="00812811"/>
    <w:rsid w:val="00812E92"/>
    <w:rsid w:val="00813805"/>
    <w:rsid w:val="00813914"/>
    <w:rsid w:val="00813FC6"/>
    <w:rsid w:val="008140FC"/>
    <w:rsid w:val="00814658"/>
    <w:rsid w:val="00815420"/>
    <w:rsid w:val="00815468"/>
    <w:rsid w:val="00815B93"/>
    <w:rsid w:val="00816460"/>
    <w:rsid w:val="0081669C"/>
    <w:rsid w:val="00817041"/>
    <w:rsid w:val="00817BC5"/>
    <w:rsid w:val="00817E41"/>
    <w:rsid w:val="008203D7"/>
    <w:rsid w:val="008205CC"/>
    <w:rsid w:val="00820B67"/>
    <w:rsid w:val="00820BB5"/>
    <w:rsid w:val="00821CFD"/>
    <w:rsid w:val="0082214C"/>
    <w:rsid w:val="0082259F"/>
    <w:rsid w:val="00823DF2"/>
    <w:rsid w:val="008241DA"/>
    <w:rsid w:val="00824A62"/>
    <w:rsid w:val="00824E80"/>
    <w:rsid w:val="008254F2"/>
    <w:rsid w:val="00825C19"/>
    <w:rsid w:val="00826319"/>
    <w:rsid w:val="00826355"/>
    <w:rsid w:val="00826917"/>
    <w:rsid w:val="00826A19"/>
    <w:rsid w:val="00827ED9"/>
    <w:rsid w:val="00830130"/>
    <w:rsid w:val="008303EA"/>
    <w:rsid w:val="00830D44"/>
    <w:rsid w:val="0083103E"/>
    <w:rsid w:val="0083177F"/>
    <w:rsid w:val="00831C20"/>
    <w:rsid w:val="00831E52"/>
    <w:rsid w:val="00832195"/>
    <w:rsid w:val="00832B21"/>
    <w:rsid w:val="00832F73"/>
    <w:rsid w:val="00833690"/>
    <w:rsid w:val="00833CBB"/>
    <w:rsid w:val="00833CE1"/>
    <w:rsid w:val="00833D40"/>
    <w:rsid w:val="008340DB"/>
    <w:rsid w:val="00834354"/>
    <w:rsid w:val="008346E0"/>
    <w:rsid w:val="008359D3"/>
    <w:rsid w:val="00835CE6"/>
    <w:rsid w:val="00836F5F"/>
    <w:rsid w:val="00837224"/>
    <w:rsid w:val="008402CC"/>
    <w:rsid w:val="00840353"/>
    <w:rsid w:val="00840AFD"/>
    <w:rsid w:val="00840B76"/>
    <w:rsid w:val="00841221"/>
    <w:rsid w:val="00841226"/>
    <w:rsid w:val="00841659"/>
    <w:rsid w:val="00842410"/>
    <w:rsid w:val="00842CFD"/>
    <w:rsid w:val="00842FA9"/>
    <w:rsid w:val="008430A6"/>
    <w:rsid w:val="008430BB"/>
    <w:rsid w:val="00843ABE"/>
    <w:rsid w:val="008443FF"/>
    <w:rsid w:val="00844BE2"/>
    <w:rsid w:val="00845B6D"/>
    <w:rsid w:val="00846268"/>
    <w:rsid w:val="00847305"/>
    <w:rsid w:val="0084774F"/>
    <w:rsid w:val="00847904"/>
    <w:rsid w:val="008503D8"/>
    <w:rsid w:val="00850600"/>
    <w:rsid w:val="00851329"/>
    <w:rsid w:val="0085174F"/>
    <w:rsid w:val="00851814"/>
    <w:rsid w:val="0085212E"/>
    <w:rsid w:val="008521F8"/>
    <w:rsid w:val="008526F8"/>
    <w:rsid w:val="00852D02"/>
    <w:rsid w:val="00853269"/>
    <w:rsid w:val="00853401"/>
    <w:rsid w:val="00853BD6"/>
    <w:rsid w:val="00854183"/>
    <w:rsid w:val="0085486A"/>
    <w:rsid w:val="00854B1F"/>
    <w:rsid w:val="00854E07"/>
    <w:rsid w:val="00855FEA"/>
    <w:rsid w:val="008560AE"/>
    <w:rsid w:val="0085669D"/>
    <w:rsid w:val="00856884"/>
    <w:rsid w:val="00856A20"/>
    <w:rsid w:val="00856E5D"/>
    <w:rsid w:val="008570FA"/>
    <w:rsid w:val="008578D6"/>
    <w:rsid w:val="00857A42"/>
    <w:rsid w:val="00857F56"/>
    <w:rsid w:val="00857F5E"/>
    <w:rsid w:val="008600CC"/>
    <w:rsid w:val="008602AD"/>
    <w:rsid w:val="008603C3"/>
    <w:rsid w:val="008608D7"/>
    <w:rsid w:val="00860984"/>
    <w:rsid w:val="00860DEE"/>
    <w:rsid w:val="00861C2F"/>
    <w:rsid w:val="00861E8B"/>
    <w:rsid w:val="008628A2"/>
    <w:rsid w:val="00862C95"/>
    <w:rsid w:val="00863391"/>
    <w:rsid w:val="008641F2"/>
    <w:rsid w:val="00864244"/>
    <w:rsid w:val="00864733"/>
    <w:rsid w:val="00864CFF"/>
    <w:rsid w:val="008655EF"/>
    <w:rsid w:val="0086644C"/>
    <w:rsid w:val="0086678C"/>
    <w:rsid w:val="00866940"/>
    <w:rsid w:val="008669EC"/>
    <w:rsid w:val="00866A01"/>
    <w:rsid w:val="00866B94"/>
    <w:rsid w:val="00867327"/>
    <w:rsid w:val="008675AB"/>
    <w:rsid w:val="00867773"/>
    <w:rsid w:val="008677EB"/>
    <w:rsid w:val="00870222"/>
    <w:rsid w:val="00870263"/>
    <w:rsid w:val="008703C1"/>
    <w:rsid w:val="00870644"/>
    <w:rsid w:val="00870CAC"/>
    <w:rsid w:val="00870D07"/>
    <w:rsid w:val="00870E76"/>
    <w:rsid w:val="00871CC0"/>
    <w:rsid w:val="00871D15"/>
    <w:rsid w:val="00871E7A"/>
    <w:rsid w:val="00871FBB"/>
    <w:rsid w:val="00872093"/>
    <w:rsid w:val="008721D2"/>
    <w:rsid w:val="008726D6"/>
    <w:rsid w:val="00872E30"/>
    <w:rsid w:val="00872EDF"/>
    <w:rsid w:val="00873855"/>
    <w:rsid w:val="00873C4A"/>
    <w:rsid w:val="00873FC4"/>
    <w:rsid w:val="008740B1"/>
    <w:rsid w:val="008744B9"/>
    <w:rsid w:val="00874BB3"/>
    <w:rsid w:val="00874C97"/>
    <w:rsid w:val="00874D0A"/>
    <w:rsid w:val="00875295"/>
    <w:rsid w:val="008756AB"/>
    <w:rsid w:val="008756AD"/>
    <w:rsid w:val="00875D9F"/>
    <w:rsid w:val="00876029"/>
    <w:rsid w:val="00876E45"/>
    <w:rsid w:val="00877953"/>
    <w:rsid w:val="008779BD"/>
    <w:rsid w:val="00880C5B"/>
    <w:rsid w:val="008813A1"/>
    <w:rsid w:val="00881D05"/>
    <w:rsid w:val="00882258"/>
    <w:rsid w:val="0088252C"/>
    <w:rsid w:val="00882722"/>
    <w:rsid w:val="00882895"/>
    <w:rsid w:val="0088316F"/>
    <w:rsid w:val="008833D3"/>
    <w:rsid w:val="00883771"/>
    <w:rsid w:val="00883876"/>
    <w:rsid w:val="00883A27"/>
    <w:rsid w:val="00883DD9"/>
    <w:rsid w:val="00883DFA"/>
    <w:rsid w:val="00884172"/>
    <w:rsid w:val="008849A6"/>
    <w:rsid w:val="00884D62"/>
    <w:rsid w:val="00884EBD"/>
    <w:rsid w:val="0088546B"/>
    <w:rsid w:val="00885B97"/>
    <w:rsid w:val="00885EF4"/>
    <w:rsid w:val="00886229"/>
    <w:rsid w:val="00886876"/>
    <w:rsid w:val="00887BC4"/>
    <w:rsid w:val="00887EAB"/>
    <w:rsid w:val="00890485"/>
    <w:rsid w:val="00890528"/>
    <w:rsid w:val="008909DA"/>
    <w:rsid w:val="00890EAD"/>
    <w:rsid w:val="008910E0"/>
    <w:rsid w:val="00891342"/>
    <w:rsid w:val="00891435"/>
    <w:rsid w:val="0089144C"/>
    <w:rsid w:val="0089205A"/>
    <w:rsid w:val="008923F0"/>
    <w:rsid w:val="008928F1"/>
    <w:rsid w:val="00892B5C"/>
    <w:rsid w:val="00892E29"/>
    <w:rsid w:val="00892F3A"/>
    <w:rsid w:val="00893490"/>
    <w:rsid w:val="00893C91"/>
    <w:rsid w:val="0089472E"/>
    <w:rsid w:val="00894738"/>
    <w:rsid w:val="00894F3C"/>
    <w:rsid w:val="00895114"/>
    <w:rsid w:val="00895F33"/>
    <w:rsid w:val="0089638D"/>
    <w:rsid w:val="008968E8"/>
    <w:rsid w:val="008971A9"/>
    <w:rsid w:val="0089724B"/>
    <w:rsid w:val="0089764D"/>
    <w:rsid w:val="00897814"/>
    <w:rsid w:val="00897DAB"/>
    <w:rsid w:val="008A037A"/>
    <w:rsid w:val="008A0755"/>
    <w:rsid w:val="008A0EF5"/>
    <w:rsid w:val="008A0F52"/>
    <w:rsid w:val="008A12EF"/>
    <w:rsid w:val="008A142B"/>
    <w:rsid w:val="008A1646"/>
    <w:rsid w:val="008A1D94"/>
    <w:rsid w:val="008A2EEB"/>
    <w:rsid w:val="008A307B"/>
    <w:rsid w:val="008A37AA"/>
    <w:rsid w:val="008A3A7F"/>
    <w:rsid w:val="008A3AFB"/>
    <w:rsid w:val="008A3D16"/>
    <w:rsid w:val="008A3F4C"/>
    <w:rsid w:val="008A4DE7"/>
    <w:rsid w:val="008A5B1E"/>
    <w:rsid w:val="008A5BC5"/>
    <w:rsid w:val="008A6446"/>
    <w:rsid w:val="008A66F5"/>
    <w:rsid w:val="008A773F"/>
    <w:rsid w:val="008A79E7"/>
    <w:rsid w:val="008B0C1D"/>
    <w:rsid w:val="008B0DA9"/>
    <w:rsid w:val="008B1404"/>
    <w:rsid w:val="008B145A"/>
    <w:rsid w:val="008B2271"/>
    <w:rsid w:val="008B28FE"/>
    <w:rsid w:val="008B2D4F"/>
    <w:rsid w:val="008B45C0"/>
    <w:rsid w:val="008B50A1"/>
    <w:rsid w:val="008B5114"/>
    <w:rsid w:val="008B53AB"/>
    <w:rsid w:val="008B549C"/>
    <w:rsid w:val="008B586B"/>
    <w:rsid w:val="008B6BED"/>
    <w:rsid w:val="008B6FCC"/>
    <w:rsid w:val="008C09C5"/>
    <w:rsid w:val="008C180D"/>
    <w:rsid w:val="008C22CF"/>
    <w:rsid w:val="008C26FF"/>
    <w:rsid w:val="008C2AC7"/>
    <w:rsid w:val="008C2E60"/>
    <w:rsid w:val="008C3270"/>
    <w:rsid w:val="008C3273"/>
    <w:rsid w:val="008C3412"/>
    <w:rsid w:val="008C4417"/>
    <w:rsid w:val="008C47C7"/>
    <w:rsid w:val="008C55BB"/>
    <w:rsid w:val="008C5F7B"/>
    <w:rsid w:val="008C6450"/>
    <w:rsid w:val="008C6AEF"/>
    <w:rsid w:val="008C74D6"/>
    <w:rsid w:val="008D1F12"/>
    <w:rsid w:val="008D1FCF"/>
    <w:rsid w:val="008D22B1"/>
    <w:rsid w:val="008D26C1"/>
    <w:rsid w:val="008D2A7F"/>
    <w:rsid w:val="008D3216"/>
    <w:rsid w:val="008D33A9"/>
    <w:rsid w:val="008D34A3"/>
    <w:rsid w:val="008D3A36"/>
    <w:rsid w:val="008D3DC6"/>
    <w:rsid w:val="008D4557"/>
    <w:rsid w:val="008D4943"/>
    <w:rsid w:val="008D4A88"/>
    <w:rsid w:val="008D5655"/>
    <w:rsid w:val="008D5FD6"/>
    <w:rsid w:val="008D6381"/>
    <w:rsid w:val="008D6539"/>
    <w:rsid w:val="008D6949"/>
    <w:rsid w:val="008D6A89"/>
    <w:rsid w:val="008D6C1B"/>
    <w:rsid w:val="008D710B"/>
    <w:rsid w:val="008D710E"/>
    <w:rsid w:val="008E1051"/>
    <w:rsid w:val="008E11B3"/>
    <w:rsid w:val="008E19C6"/>
    <w:rsid w:val="008E21A9"/>
    <w:rsid w:val="008E2BB0"/>
    <w:rsid w:val="008E2DAA"/>
    <w:rsid w:val="008E315A"/>
    <w:rsid w:val="008E317C"/>
    <w:rsid w:val="008E33C6"/>
    <w:rsid w:val="008E356C"/>
    <w:rsid w:val="008E3F8F"/>
    <w:rsid w:val="008E4529"/>
    <w:rsid w:val="008E45B6"/>
    <w:rsid w:val="008E4871"/>
    <w:rsid w:val="008E4B29"/>
    <w:rsid w:val="008E5B4B"/>
    <w:rsid w:val="008E5D13"/>
    <w:rsid w:val="008E60AB"/>
    <w:rsid w:val="008E63D8"/>
    <w:rsid w:val="008E6673"/>
    <w:rsid w:val="008E67B1"/>
    <w:rsid w:val="008F040F"/>
    <w:rsid w:val="008F0591"/>
    <w:rsid w:val="008F06D4"/>
    <w:rsid w:val="008F0EE3"/>
    <w:rsid w:val="008F0FBC"/>
    <w:rsid w:val="008F1F2D"/>
    <w:rsid w:val="008F1FFE"/>
    <w:rsid w:val="008F2031"/>
    <w:rsid w:val="008F2956"/>
    <w:rsid w:val="008F2A11"/>
    <w:rsid w:val="008F2AC4"/>
    <w:rsid w:val="008F3C7E"/>
    <w:rsid w:val="008F412D"/>
    <w:rsid w:val="008F50C9"/>
    <w:rsid w:val="008F556A"/>
    <w:rsid w:val="008F5F66"/>
    <w:rsid w:val="008F670B"/>
    <w:rsid w:val="008F720C"/>
    <w:rsid w:val="008F722C"/>
    <w:rsid w:val="00900D84"/>
    <w:rsid w:val="00901009"/>
    <w:rsid w:val="00901128"/>
    <w:rsid w:val="00901B6D"/>
    <w:rsid w:val="009022D9"/>
    <w:rsid w:val="00902961"/>
    <w:rsid w:val="00903E74"/>
    <w:rsid w:val="00903EEE"/>
    <w:rsid w:val="00904EE6"/>
    <w:rsid w:val="0090510B"/>
    <w:rsid w:val="0090525B"/>
    <w:rsid w:val="009052EF"/>
    <w:rsid w:val="009053E9"/>
    <w:rsid w:val="00905712"/>
    <w:rsid w:val="0090574F"/>
    <w:rsid w:val="0090586C"/>
    <w:rsid w:val="00905944"/>
    <w:rsid w:val="0090596C"/>
    <w:rsid w:val="00907671"/>
    <w:rsid w:val="009100FC"/>
    <w:rsid w:val="00910A8D"/>
    <w:rsid w:val="00910C40"/>
    <w:rsid w:val="00910D38"/>
    <w:rsid w:val="0091168D"/>
    <w:rsid w:val="0091168F"/>
    <w:rsid w:val="00911754"/>
    <w:rsid w:val="00912179"/>
    <w:rsid w:val="00912374"/>
    <w:rsid w:val="00914CE0"/>
    <w:rsid w:val="009151AE"/>
    <w:rsid w:val="0091558B"/>
    <w:rsid w:val="009158B1"/>
    <w:rsid w:val="009164FA"/>
    <w:rsid w:val="00916508"/>
    <w:rsid w:val="009166E8"/>
    <w:rsid w:val="00916A9D"/>
    <w:rsid w:val="00916DFF"/>
    <w:rsid w:val="00916FF9"/>
    <w:rsid w:val="009176AF"/>
    <w:rsid w:val="00917A22"/>
    <w:rsid w:val="00921295"/>
    <w:rsid w:val="00921566"/>
    <w:rsid w:val="009218F3"/>
    <w:rsid w:val="00921AB5"/>
    <w:rsid w:val="0092259E"/>
    <w:rsid w:val="00923273"/>
    <w:rsid w:val="00923AD4"/>
    <w:rsid w:val="009242F4"/>
    <w:rsid w:val="00924B58"/>
    <w:rsid w:val="00924F2C"/>
    <w:rsid w:val="0092575E"/>
    <w:rsid w:val="0092580A"/>
    <w:rsid w:val="009260E9"/>
    <w:rsid w:val="00926562"/>
    <w:rsid w:val="00926BA0"/>
    <w:rsid w:val="00927320"/>
    <w:rsid w:val="0092765B"/>
    <w:rsid w:val="0092770A"/>
    <w:rsid w:val="00927AA0"/>
    <w:rsid w:val="00927DD3"/>
    <w:rsid w:val="00930303"/>
    <w:rsid w:val="00931D6C"/>
    <w:rsid w:val="00932A19"/>
    <w:rsid w:val="00932E36"/>
    <w:rsid w:val="00932FE2"/>
    <w:rsid w:val="0093314B"/>
    <w:rsid w:val="00933D66"/>
    <w:rsid w:val="00933EE8"/>
    <w:rsid w:val="00934209"/>
    <w:rsid w:val="00934435"/>
    <w:rsid w:val="00934682"/>
    <w:rsid w:val="00935382"/>
    <w:rsid w:val="00935495"/>
    <w:rsid w:val="0093685B"/>
    <w:rsid w:val="00936B29"/>
    <w:rsid w:val="00936BC5"/>
    <w:rsid w:val="00937527"/>
    <w:rsid w:val="00937598"/>
    <w:rsid w:val="009375EB"/>
    <w:rsid w:val="00940145"/>
    <w:rsid w:val="009403F2"/>
    <w:rsid w:val="00940712"/>
    <w:rsid w:val="00940CF2"/>
    <w:rsid w:val="00940F4C"/>
    <w:rsid w:val="00941572"/>
    <w:rsid w:val="00941735"/>
    <w:rsid w:val="00942571"/>
    <w:rsid w:val="00942909"/>
    <w:rsid w:val="00942DF4"/>
    <w:rsid w:val="00943268"/>
    <w:rsid w:val="00944D61"/>
    <w:rsid w:val="00944F91"/>
    <w:rsid w:val="00945541"/>
    <w:rsid w:val="00945989"/>
    <w:rsid w:val="00946AAC"/>
    <w:rsid w:val="00946F46"/>
    <w:rsid w:val="00947110"/>
    <w:rsid w:val="00947C91"/>
    <w:rsid w:val="00950420"/>
    <w:rsid w:val="00950A79"/>
    <w:rsid w:val="00950D6A"/>
    <w:rsid w:val="00950E3A"/>
    <w:rsid w:val="009520F6"/>
    <w:rsid w:val="00952A7E"/>
    <w:rsid w:val="00952B80"/>
    <w:rsid w:val="00952C84"/>
    <w:rsid w:val="00952D0F"/>
    <w:rsid w:val="00953021"/>
    <w:rsid w:val="009532DD"/>
    <w:rsid w:val="00953C29"/>
    <w:rsid w:val="00954562"/>
    <w:rsid w:val="009547EF"/>
    <w:rsid w:val="00954BA3"/>
    <w:rsid w:val="009555D3"/>
    <w:rsid w:val="00955C67"/>
    <w:rsid w:val="00956098"/>
    <w:rsid w:val="00956EFE"/>
    <w:rsid w:val="00957114"/>
    <w:rsid w:val="00957318"/>
    <w:rsid w:val="00957434"/>
    <w:rsid w:val="0095751E"/>
    <w:rsid w:val="00960022"/>
    <w:rsid w:val="00960621"/>
    <w:rsid w:val="00960CA0"/>
    <w:rsid w:val="0096222C"/>
    <w:rsid w:val="00962D10"/>
    <w:rsid w:val="00962D4F"/>
    <w:rsid w:val="00962E94"/>
    <w:rsid w:val="00963620"/>
    <w:rsid w:val="009639FF"/>
    <w:rsid w:val="00963A2C"/>
    <w:rsid w:val="00963BFF"/>
    <w:rsid w:val="0096446E"/>
    <w:rsid w:val="009645AA"/>
    <w:rsid w:val="0096481A"/>
    <w:rsid w:val="00964F04"/>
    <w:rsid w:val="00966A63"/>
    <w:rsid w:val="009677CB"/>
    <w:rsid w:val="00970369"/>
    <w:rsid w:val="009705BF"/>
    <w:rsid w:val="0097091B"/>
    <w:rsid w:val="00970A67"/>
    <w:rsid w:val="00970E86"/>
    <w:rsid w:val="00971A16"/>
    <w:rsid w:val="00971BDA"/>
    <w:rsid w:val="00972C1D"/>
    <w:rsid w:val="009736CC"/>
    <w:rsid w:val="00973C47"/>
    <w:rsid w:val="00973E5B"/>
    <w:rsid w:val="00973F4A"/>
    <w:rsid w:val="00974580"/>
    <w:rsid w:val="009751B8"/>
    <w:rsid w:val="00976592"/>
    <w:rsid w:val="00976712"/>
    <w:rsid w:val="00976D18"/>
    <w:rsid w:val="00976FD1"/>
    <w:rsid w:val="009801E0"/>
    <w:rsid w:val="0098024E"/>
    <w:rsid w:val="0098041A"/>
    <w:rsid w:val="00980C19"/>
    <w:rsid w:val="00980CA4"/>
    <w:rsid w:val="009818BA"/>
    <w:rsid w:val="009819A6"/>
    <w:rsid w:val="00981D6E"/>
    <w:rsid w:val="00981DDD"/>
    <w:rsid w:val="009820D9"/>
    <w:rsid w:val="00982783"/>
    <w:rsid w:val="009830F8"/>
    <w:rsid w:val="00984A23"/>
    <w:rsid w:val="00984F14"/>
    <w:rsid w:val="009853DC"/>
    <w:rsid w:val="00985E05"/>
    <w:rsid w:val="00985ECE"/>
    <w:rsid w:val="00986230"/>
    <w:rsid w:val="009870DC"/>
    <w:rsid w:val="009871CD"/>
    <w:rsid w:val="00987D6C"/>
    <w:rsid w:val="00987F0E"/>
    <w:rsid w:val="00990422"/>
    <w:rsid w:val="00990C3F"/>
    <w:rsid w:val="009911B5"/>
    <w:rsid w:val="009911E1"/>
    <w:rsid w:val="009914F5"/>
    <w:rsid w:val="00991516"/>
    <w:rsid w:val="009916AD"/>
    <w:rsid w:val="009918FC"/>
    <w:rsid w:val="00993435"/>
    <w:rsid w:val="00994111"/>
    <w:rsid w:val="0099414D"/>
    <w:rsid w:val="00994512"/>
    <w:rsid w:val="00994586"/>
    <w:rsid w:val="0099465D"/>
    <w:rsid w:val="00994D56"/>
    <w:rsid w:val="00995382"/>
    <w:rsid w:val="00995536"/>
    <w:rsid w:val="009959ED"/>
    <w:rsid w:val="00995AD5"/>
    <w:rsid w:val="009963F6"/>
    <w:rsid w:val="00996D45"/>
    <w:rsid w:val="00997120"/>
    <w:rsid w:val="00997C2F"/>
    <w:rsid w:val="00997D61"/>
    <w:rsid w:val="009A02D2"/>
    <w:rsid w:val="009A093C"/>
    <w:rsid w:val="009A0FF0"/>
    <w:rsid w:val="009A1F0B"/>
    <w:rsid w:val="009A1F3B"/>
    <w:rsid w:val="009A21E4"/>
    <w:rsid w:val="009A25E3"/>
    <w:rsid w:val="009A27F1"/>
    <w:rsid w:val="009A37F9"/>
    <w:rsid w:val="009A3C64"/>
    <w:rsid w:val="009A409F"/>
    <w:rsid w:val="009A4295"/>
    <w:rsid w:val="009A4339"/>
    <w:rsid w:val="009A4BD8"/>
    <w:rsid w:val="009A5580"/>
    <w:rsid w:val="009A56FE"/>
    <w:rsid w:val="009A5AF1"/>
    <w:rsid w:val="009A5D1B"/>
    <w:rsid w:val="009A6938"/>
    <w:rsid w:val="009A6D1F"/>
    <w:rsid w:val="009A79ED"/>
    <w:rsid w:val="009A7D6C"/>
    <w:rsid w:val="009A7E4C"/>
    <w:rsid w:val="009A7E98"/>
    <w:rsid w:val="009A7FFE"/>
    <w:rsid w:val="009B0183"/>
    <w:rsid w:val="009B0F31"/>
    <w:rsid w:val="009B1631"/>
    <w:rsid w:val="009B174F"/>
    <w:rsid w:val="009B1DD9"/>
    <w:rsid w:val="009B204C"/>
    <w:rsid w:val="009B2D15"/>
    <w:rsid w:val="009B30CE"/>
    <w:rsid w:val="009B35CD"/>
    <w:rsid w:val="009B39FC"/>
    <w:rsid w:val="009B39FE"/>
    <w:rsid w:val="009B3E77"/>
    <w:rsid w:val="009B3F6E"/>
    <w:rsid w:val="009B40F1"/>
    <w:rsid w:val="009B4784"/>
    <w:rsid w:val="009B4CDE"/>
    <w:rsid w:val="009B5082"/>
    <w:rsid w:val="009B50F4"/>
    <w:rsid w:val="009B5424"/>
    <w:rsid w:val="009B5777"/>
    <w:rsid w:val="009B5817"/>
    <w:rsid w:val="009B5AD6"/>
    <w:rsid w:val="009B5B6D"/>
    <w:rsid w:val="009B5CF6"/>
    <w:rsid w:val="009B66B6"/>
    <w:rsid w:val="009B7435"/>
    <w:rsid w:val="009B79A4"/>
    <w:rsid w:val="009B7C74"/>
    <w:rsid w:val="009B7DFF"/>
    <w:rsid w:val="009C001D"/>
    <w:rsid w:val="009C07A1"/>
    <w:rsid w:val="009C1196"/>
    <w:rsid w:val="009C1285"/>
    <w:rsid w:val="009C208B"/>
    <w:rsid w:val="009C25B9"/>
    <w:rsid w:val="009C2996"/>
    <w:rsid w:val="009C2BA6"/>
    <w:rsid w:val="009C3056"/>
    <w:rsid w:val="009C32A6"/>
    <w:rsid w:val="009C3316"/>
    <w:rsid w:val="009C33FF"/>
    <w:rsid w:val="009C371F"/>
    <w:rsid w:val="009C3C62"/>
    <w:rsid w:val="009C459A"/>
    <w:rsid w:val="009C467C"/>
    <w:rsid w:val="009C4A1C"/>
    <w:rsid w:val="009C524F"/>
    <w:rsid w:val="009C588E"/>
    <w:rsid w:val="009C5AA5"/>
    <w:rsid w:val="009C5F3B"/>
    <w:rsid w:val="009C61EC"/>
    <w:rsid w:val="009C6EA6"/>
    <w:rsid w:val="009C717E"/>
    <w:rsid w:val="009C7500"/>
    <w:rsid w:val="009C7554"/>
    <w:rsid w:val="009C7DD4"/>
    <w:rsid w:val="009D038F"/>
    <w:rsid w:val="009D218F"/>
    <w:rsid w:val="009D222C"/>
    <w:rsid w:val="009D2490"/>
    <w:rsid w:val="009D2601"/>
    <w:rsid w:val="009D29AD"/>
    <w:rsid w:val="009D2ACD"/>
    <w:rsid w:val="009D2E14"/>
    <w:rsid w:val="009D3214"/>
    <w:rsid w:val="009D460B"/>
    <w:rsid w:val="009D4C1A"/>
    <w:rsid w:val="009D4CB7"/>
    <w:rsid w:val="009D4D54"/>
    <w:rsid w:val="009D51BE"/>
    <w:rsid w:val="009D58C6"/>
    <w:rsid w:val="009D666D"/>
    <w:rsid w:val="009D69BA"/>
    <w:rsid w:val="009D6BC2"/>
    <w:rsid w:val="009D734F"/>
    <w:rsid w:val="009D767A"/>
    <w:rsid w:val="009D773A"/>
    <w:rsid w:val="009D7922"/>
    <w:rsid w:val="009D7A28"/>
    <w:rsid w:val="009E000E"/>
    <w:rsid w:val="009E0092"/>
    <w:rsid w:val="009E0200"/>
    <w:rsid w:val="009E0724"/>
    <w:rsid w:val="009E13BF"/>
    <w:rsid w:val="009E225A"/>
    <w:rsid w:val="009E2F3C"/>
    <w:rsid w:val="009E4972"/>
    <w:rsid w:val="009E50F5"/>
    <w:rsid w:val="009E54E8"/>
    <w:rsid w:val="009E60F2"/>
    <w:rsid w:val="009E6F16"/>
    <w:rsid w:val="009E7777"/>
    <w:rsid w:val="009E786A"/>
    <w:rsid w:val="009E7A3A"/>
    <w:rsid w:val="009E7C4B"/>
    <w:rsid w:val="009E7CAA"/>
    <w:rsid w:val="009E7FFD"/>
    <w:rsid w:val="009F0166"/>
    <w:rsid w:val="009F1B96"/>
    <w:rsid w:val="009F2125"/>
    <w:rsid w:val="009F2367"/>
    <w:rsid w:val="009F23EB"/>
    <w:rsid w:val="009F3A82"/>
    <w:rsid w:val="009F3B7D"/>
    <w:rsid w:val="009F49F3"/>
    <w:rsid w:val="009F4B0E"/>
    <w:rsid w:val="009F4C03"/>
    <w:rsid w:val="009F4EF7"/>
    <w:rsid w:val="009F5406"/>
    <w:rsid w:val="009F74B8"/>
    <w:rsid w:val="009F7843"/>
    <w:rsid w:val="00A00441"/>
    <w:rsid w:val="00A00994"/>
    <w:rsid w:val="00A01B22"/>
    <w:rsid w:val="00A01E26"/>
    <w:rsid w:val="00A01F04"/>
    <w:rsid w:val="00A02152"/>
    <w:rsid w:val="00A02488"/>
    <w:rsid w:val="00A02AC4"/>
    <w:rsid w:val="00A02FBA"/>
    <w:rsid w:val="00A03129"/>
    <w:rsid w:val="00A03198"/>
    <w:rsid w:val="00A033E5"/>
    <w:rsid w:val="00A04073"/>
    <w:rsid w:val="00A0451F"/>
    <w:rsid w:val="00A050C9"/>
    <w:rsid w:val="00A051A7"/>
    <w:rsid w:val="00A05EC6"/>
    <w:rsid w:val="00A0666C"/>
    <w:rsid w:val="00A06683"/>
    <w:rsid w:val="00A0689A"/>
    <w:rsid w:val="00A06CCF"/>
    <w:rsid w:val="00A06D07"/>
    <w:rsid w:val="00A071D6"/>
    <w:rsid w:val="00A073E2"/>
    <w:rsid w:val="00A0754C"/>
    <w:rsid w:val="00A07A53"/>
    <w:rsid w:val="00A07D9F"/>
    <w:rsid w:val="00A1020D"/>
    <w:rsid w:val="00A103FB"/>
    <w:rsid w:val="00A10BBE"/>
    <w:rsid w:val="00A113A5"/>
    <w:rsid w:val="00A12288"/>
    <w:rsid w:val="00A12384"/>
    <w:rsid w:val="00A12F96"/>
    <w:rsid w:val="00A13071"/>
    <w:rsid w:val="00A13474"/>
    <w:rsid w:val="00A138AD"/>
    <w:rsid w:val="00A138F0"/>
    <w:rsid w:val="00A148C2"/>
    <w:rsid w:val="00A14904"/>
    <w:rsid w:val="00A15C73"/>
    <w:rsid w:val="00A1693E"/>
    <w:rsid w:val="00A16FD3"/>
    <w:rsid w:val="00A17024"/>
    <w:rsid w:val="00A1711B"/>
    <w:rsid w:val="00A17312"/>
    <w:rsid w:val="00A17567"/>
    <w:rsid w:val="00A20280"/>
    <w:rsid w:val="00A2057A"/>
    <w:rsid w:val="00A20E49"/>
    <w:rsid w:val="00A21033"/>
    <w:rsid w:val="00A219DA"/>
    <w:rsid w:val="00A21C78"/>
    <w:rsid w:val="00A22343"/>
    <w:rsid w:val="00A22DCA"/>
    <w:rsid w:val="00A22EBD"/>
    <w:rsid w:val="00A230B8"/>
    <w:rsid w:val="00A2339F"/>
    <w:rsid w:val="00A23780"/>
    <w:rsid w:val="00A23D47"/>
    <w:rsid w:val="00A23ED6"/>
    <w:rsid w:val="00A24102"/>
    <w:rsid w:val="00A2458C"/>
    <w:rsid w:val="00A24D0E"/>
    <w:rsid w:val="00A25AF8"/>
    <w:rsid w:val="00A26465"/>
    <w:rsid w:val="00A267D3"/>
    <w:rsid w:val="00A26BE1"/>
    <w:rsid w:val="00A26D0D"/>
    <w:rsid w:val="00A26DDD"/>
    <w:rsid w:val="00A27E49"/>
    <w:rsid w:val="00A302B9"/>
    <w:rsid w:val="00A305B6"/>
    <w:rsid w:val="00A3077D"/>
    <w:rsid w:val="00A3205B"/>
    <w:rsid w:val="00A335DA"/>
    <w:rsid w:val="00A338C7"/>
    <w:rsid w:val="00A339CA"/>
    <w:rsid w:val="00A33FEB"/>
    <w:rsid w:val="00A34011"/>
    <w:rsid w:val="00A34F73"/>
    <w:rsid w:val="00A3600B"/>
    <w:rsid w:val="00A368BA"/>
    <w:rsid w:val="00A36EA4"/>
    <w:rsid w:val="00A370FB"/>
    <w:rsid w:val="00A37797"/>
    <w:rsid w:val="00A37A2B"/>
    <w:rsid w:val="00A406BC"/>
    <w:rsid w:val="00A406C9"/>
    <w:rsid w:val="00A40A0C"/>
    <w:rsid w:val="00A40B80"/>
    <w:rsid w:val="00A4126E"/>
    <w:rsid w:val="00A42298"/>
    <w:rsid w:val="00A425EB"/>
    <w:rsid w:val="00A42950"/>
    <w:rsid w:val="00A4296B"/>
    <w:rsid w:val="00A42B2C"/>
    <w:rsid w:val="00A42D4E"/>
    <w:rsid w:val="00A42E4D"/>
    <w:rsid w:val="00A442A6"/>
    <w:rsid w:val="00A4474A"/>
    <w:rsid w:val="00A44AF9"/>
    <w:rsid w:val="00A44FA3"/>
    <w:rsid w:val="00A45E97"/>
    <w:rsid w:val="00A46919"/>
    <w:rsid w:val="00A46A76"/>
    <w:rsid w:val="00A46B49"/>
    <w:rsid w:val="00A46C84"/>
    <w:rsid w:val="00A47027"/>
    <w:rsid w:val="00A4711D"/>
    <w:rsid w:val="00A47960"/>
    <w:rsid w:val="00A47FC2"/>
    <w:rsid w:val="00A505E1"/>
    <w:rsid w:val="00A50E50"/>
    <w:rsid w:val="00A50EE6"/>
    <w:rsid w:val="00A5272F"/>
    <w:rsid w:val="00A53007"/>
    <w:rsid w:val="00A53183"/>
    <w:rsid w:val="00A534A4"/>
    <w:rsid w:val="00A53EA6"/>
    <w:rsid w:val="00A5432C"/>
    <w:rsid w:val="00A5433C"/>
    <w:rsid w:val="00A54B90"/>
    <w:rsid w:val="00A558B0"/>
    <w:rsid w:val="00A55904"/>
    <w:rsid w:val="00A55EDD"/>
    <w:rsid w:val="00A560B5"/>
    <w:rsid w:val="00A5624C"/>
    <w:rsid w:val="00A5665D"/>
    <w:rsid w:val="00A571B5"/>
    <w:rsid w:val="00A576E7"/>
    <w:rsid w:val="00A57D01"/>
    <w:rsid w:val="00A57D25"/>
    <w:rsid w:val="00A57F38"/>
    <w:rsid w:val="00A60006"/>
    <w:rsid w:val="00A6044B"/>
    <w:rsid w:val="00A60B3B"/>
    <w:rsid w:val="00A60E95"/>
    <w:rsid w:val="00A6180A"/>
    <w:rsid w:val="00A61CA5"/>
    <w:rsid w:val="00A620F5"/>
    <w:rsid w:val="00A62707"/>
    <w:rsid w:val="00A62C60"/>
    <w:rsid w:val="00A62DDC"/>
    <w:rsid w:val="00A63085"/>
    <w:rsid w:val="00A6329A"/>
    <w:rsid w:val="00A63416"/>
    <w:rsid w:val="00A63818"/>
    <w:rsid w:val="00A63B54"/>
    <w:rsid w:val="00A64998"/>
    <w:rsid w:val="00A65093"/>
    <w:rsid w:val="00A65D1C"/>
    <w:rsid w:val="00A66EAF"/>
    <w:rsid w:val="00A6732A"/>
    <w:rsid w:val="00A673DF"/>
    <w:rsid w:val="00A6774B"/>
    <w:rsid w:val="00A67A70"/>
    <w:rsid w:val="00A67FDE"/>
    <w:rsid w:val="00A709CC"/>
    <w:rsid w:val="00A709DD"/>
    <w:rsid w:val="00A72154"/>
    <w:rsid w:val="00A721EF"/>
    <w:rsid w:val="00A7310D"/>
    <w:rsid w:val="00A7369C"/>
    <w:rsid w:val="00A73A7C"/>
    <w:rsid w:val="00A749F7"/>
    <w:rsid w:val="00A75169"/>
    <w:rsid w:val="00A752F6"/>
    <w:rsid w:val="00A76379"/>
    <w:rsid w:val="00A76C53"/>
    <w:rsid w:val="00A7728A"/>
    <w:rsid w:val="00A7731C"/>
    <w:rsid w:val="00A7745C"/>
    <w:rsid w:val="00A7749F"/>
    <w:rsid w:val="00A775BF"/>
    <w:rsid w:val="00A77658"/>
    <w:rsid w:val="00A8032B"/>
    <w:rsid w:val="00A8050B"/>
    <w:rsid w:val="00A80661"/>
    <w:rsid w:val="00A807C4"/>
    <w:rsid w:val="00A80C39"/>
    <w:rsid w:val="00A81A55"/>
    <w:rsid w:val="00A81CCC"/>
    <w:rsid w:val="00A8260E"/>
    <w:rsid w:val="00A82AB6"/>
    <w:rsid w:val="00A830A2"/>
    <w:rsid w:val="00A83494"/>
    <w:rsid w:val="00A8426F"/>
    <w:rsid w:val="00A85079"/>
    <w:rsid w:val="00A8587A"/>
    <w:rsid w:val="00A85976"/>
    <w:rsid w:val="00A85D3F"/>
    <w:rsid w:val="00A85D8F"/>
    <w:rsid w:val="00A85E24"/>
    <w:rsid w:val="00A86362"/>
    <w:rsid w:val="00A86991"/>
    <w:rsid w:val="00A87530"/>
    <w:rsid w:val="00A877D6"/>
    <w:rsid w:val="00A879B3"/>
    <w:rsid w:val="00A87CA0"/>
    <w:rsid w:val="00A900AE"/>
    <w:rsid w:val="00A906F0"/>
    <w:rsid w:val="00A90AEB"/>
    <w:rsid w:val="00A910D8"/>
    <w:rsid w:val="00A920AA"/>
    <w:rsid w:val="00A92725"/>
    <w:rsid w:val="00A92F94"/>
    <w:rsid w:val="00A930D2"/>
    <w:rsid w:val="00A931CF"/>
    <w:rsid w:val="00A935E3"/>
    <w:rsid w:val="00A93A8B"/>
    <w:rsid w:val="00A94867"/>
    <w:rsid w:val="00A94F08"/>
    <w:rsid w:val="00A951AA"/>
    <w:rsid w:val="00A95B51"/>
    <w:rsid w:val="00A95CC1"/>
    <w:rsid w:val="00A96443"/>
    <w:rsid w:val="00A968B6"/>
    <w:rsid w:val="00A96B48"/>
    <w:rsid w:val="00A96C55"/>
    <w:rsid w:val="00A97FBB"/>
    <w:rsid w:val="00AA0A8C"/>
    <w:rsid w:val="00AA0D31"/>
    <w:rsid w:val="00AA10F7"/>
    <w:rsid w:val="00AA14D0"/>
    <w:rsid w:val="00AA2235"/>
    <w:rsid w:val="00AA329E"/>
    <w:rsid w:val="00AA33A7"/>
    <w:rsid w:val="00AA3C7C"/>
    <w:rsid w:val="00AA40B2"/>
    <w:rsid w:val="00AA4CD8"/>
    <w:rsid w:val="00AA4FB1"/>
    <w:rsid w:val="00AA4FE8"/>
    <w:rsid w:val="00AA5CA0"/>
    <w:rsid w:val="00AA6607"/>
    <w:rsid w:val="00AA6E37"/>
    <w:rsid w:val="00AA7178"/>
    <w:rsid w:val="00AA7231"/>
    <w:rsid w:val="00AA7F8A"/>
    <w:rsid w:val="00AB07CF"/>
    <w:rsid w:val="00AB0B7D"/>
    <w:rsid w:val="00AB0E3D"/>
    <w:rsid w:val="00AB174F"/>
    <w:rsid w:val="00AB1B28"/>
    <w:rsid w:val="00AB1B31"/>
    <w:rsid w:val="00AB1C4C"/>
    <w:rsid w:val="00AB1E89"/>
    <w:rsid w:val="00AB1F6F"/>
    <w:rsid w:val="00AB282A"/>
    <w:rsid w:val="00AB2CB6"/>
    <w:rsid w:val="00AB32A1"/>
    <w:rsid w:val="00AB34AE"/>
    <w:rsid w:val="00AB36A0"/>
    <w:rsid w:val="00AB3A2B"/>
    <w:rsid w:val="00AB3F1E"/>
    <w:rsid w:val="00AB4B11"/>
    <w:rsid w:val="00AB4CCF"/>
    <w:rsid w:val="00AB55DA"/>
    <w:rsid w:val="00AB5650"/>
    <w:rsid w:val="00AB56C5"/>
    <w:rsid w:val="00AB5DD9"/>
    <w:rsid w:val="00AB681A"/>
    <w:rsid w:val="00AB6D6F"/>
    <w:rsid w:val="00AB6E55"/>
    <w:rsid w:val="00AB6FEF"/>
    <w:rsid w:val="00AB72F7"/>
    <w:rsid w:val="00AC00F9"/>
    <w:rsid w:val="00AC043B"/>
    <w:rsid w:val="00AC05A3"/>
    <w:rsid w:val="00AC1CF4"/>
    <w:rsid w:val="00AC22CF"/>
    <w:rsid w:val="00AC2E4A"/>
    <w:rsid w:val="00AC2F8F"/>
    <w:rsid w:val="00AC4E80"/>
    <w:rsid w:val="00AC5063"/>
    <w:rsid w:val="00AC5872"/>
    <w:rsid w:val="00AC62E2"/>
    <w:rsid w:val="00AC64E1"/>
    <w:rsid w:val="00AC6E13"/>
    <w:rsid w:val="00AC6F62"/>
    <w:rsid w:val="00AC728B"/>
    <w:rsid w:val="00AC753F"/>
    <w:rsid w:val="00AC7847"/>
    <w:rsid w:val="00AC7B77"/>
    <w:rsid w:val="00AC7C46"/>
    <w:rsid w:val="00AD028B"/>
    <w:rsid w:val="00AD0549"/>
    <w:rsid w:val="00AD0BE3"/>
    <w:rsid w:val="00AD101F"/>
    <w:rsid w:val="00AD108F"/>
    <w:rsid w:val="00AD1303"/>
    <w:rsid w:val="00AD1A6F"/>
    <w:rsid w:val="00AD21FD"/>
    <w:rsid w:val="00AD2233"/>
    <w:rsid w:val="00AD2686"/>
    <w:rsid w:val="00AD275A"/>
    <w:rsid w:val="00AD2A24"/>
    <w:rsid w:val="00AD36DD"/>
    <w:rsid w:val="00AD39EE"/>
    <w:rsid w:val="00AD41E6"/>
    <w:rsid w:val="00AD4460"/>
    <w:rsid w:val="00AD46A9"/>
    <w:rsid w:val="00AD4899"/>
    <w:rsid w:val="00AD55C3"/>
    <w:rsid w:val="00AD5CD9"/>
    <w:rsid w:val="00AD625B"/>
    <w:rsid w:val="00AD70F7"/>
    <w:rsid w:val="00AE01B9"/>
    <w:rsid w:val="00AE06AF"/>
    <w:rsid w:val="00AE08E2"/>
    <w:rsid w:val="00AE096A"/>
    <w:rsid w:val="00AE103F"/>
    <w:rsid w:val="00AE166C"/>
    <w:rsid w:val="00AE189C"/>
    <w:rsid w:val="00AE2012"/>
    <w:rsid w:val="00AE271A"/>
    <w:rsid w:val="00AE2755"/>
    <w:rsid w:val="00AE278E"/>
    <w:rsid w:val="00AE29D0"/>
    <w:rsid w:val="00AE2FF6"/>
    <w:rsid w:val="00AE3415"/>
    <w:rsid w:val="00AE378F"/>
    <w:rsid w:val="00AE384F"/>
    <w:rsid w:val="00AE3A2E"/>
    <w:rsid w:val="00AE3B67"/>
    <w:rsid w:val="00AE41B7"/>
    <w:rsid w:val="00AE4688"/>
    <w:rsid w:val="00AE4815"/>
    <w:rsid w:val="00AE4A4A"/>
    <w:rsid w:val="00AE6012"/>
    <w:rsid w:val="00AE64A1"/>
    <w:rsid w:val="00AE6F88"/>
    <w:rsid w:val="00AE6FE8"/>
    <w:rsid w:val="00AE7CF3"/>
    <w:rsid w:val="00AE7D7B"/>
    <w:rsid w:val="00AF0568"/>
    <w:rsid w:val="00AF09BE"/>
    <w:rsid w:val="00AF0C1D"/>
    <w:rsid w:val="00AF1019"/>
    <w:rsid w:val="00AF10A8"/>
    <w:rsid w:val="00AF1647"/>
    <w:rsid w:val="00AF1718"/>
    <w:rsid w:val="00AF1D02"/>
    <w:rsid w:val="00AF200C"/>
    <w:rsid w:val="00AF214A"/>
    <w:rsid w:val="00AF2AD7"/>
    <w:rsid w:val="00AF2EA7"/>
    <w:rsid w:val="00AF3484"/>
    <w:rsid w:val="00AF35D0"/>
    <w:rsid w:val="00AF3C95"/>
    <w:rsid w:val="00AF480C"/>
    <w:rsid w:val="00AF5987"/>
    <w:rsid w:val="00AF6036"/>
    <w:rsid w:val="00AF6433"/>
    <w:rsid w:val="00AF7898"/>
    <w:rsid w:val="00B010DA"/>
    <w:rsid w:val="00B01F36"/>
    <w:rsid w:val="00B0210D"/>
    <w:rsid w:val="00B029B2"/>
    <w:rsid w:val="00B02A28"/>
    <w:rsid w:val="00B02B55"/>
    <w:rsid w:val="00B02F01"/>
    <w:rsid w:val="00B030C1"/>
    <w:rsid w:val="00B03212"/>
    <w:rsid w:val="00B0340E"/>
    <w:rsid w:val="00B03682"/>
    <w:rsid w:val="00B03709"/>
    <w:rsid w:val="00B03F45"/>
    <w:rsid w:val="00B03F5F"/>
    <w:rsid w:val="00B040CA"/>
    <w:rsid w:val="00B04F10"/>
    <w:rsid w:val="00B04F9C"/>
    <w:rsid w:val="00B05218"/>
    <w:rsid w:val="00B05A49"/>
    <w:rsid w:val="00B06D5C"/>
    <w:rsid w:val="00B07D87"/>
    <w:rsid w:val="00B10106"/>
    <w:rsid w:val="00B10C4E"/>
    <w:rsid w:val="00B10D8D"/>
    <w:rsid w:val="00B11BA8"/>
    <w:rsid w:val="00B13407"/>
    <w:rsid w:val="00B13751"/>
    <w:rsid w:val="00B13AA6"/>
    <w:rsid w:val="00B13D03"/>
    <w:rsid w:val="00B13F09"/>
    <w:rsid w:val="00B15285"/>
    <w:rsid w:val="00B154FE"/>
    <w:rsid w:val="00B15715"/>
    <w:rsid w:val="00B1589F"/>
    <w:rsid w:val="00B159CB"/>
    <w:rsid w:val="00B15AAB"/>
    <w:rsid w:val="00B174FA"/>
    <w:rsid w:val="00B20905"/>
    <w:rsid w:val="00B209A6"/>
    <w:rsid w:val="00B209C0"/>
    <w:rsid w:val="00B20AA2"/>
    <w:rsid w:val="00B20D90"/>
    <w:rsid w:val="00B23B9A"/>
    <w:rsid w:val="00B2435F"/>
    <w:rsid w:val="00B24ECC"/>
    <w:rsid w:val="00B25331"/>
    <w:rsid w:val="00B2552B"/>
    <w:rsid w:val="00B2595E"/>
    <w:rsid w:val="00B25DF0"/>
    <w:rsid w:val="00B26C64"/>
    <w:rsid w:val="00B2709B"/>
    <w:rsid w:val="00B27364"/>
    <w:rsid w:val="00B2736F"/>
    <w:rsid w:val="00B3078A"/>
    <w:rsid w:val="00B30799"/>
    <w:rsid w:val="00B30D6B"/>
    <w:rsid w:val="00B31955"/>
    <w:rsid w:val="00B31E45"/>
    <w:rsid w:val="00B33186"/>
    <w:rsid w:val="00B3333E"/>
    <w:rsid w:val="00B342DD"/>
    <w:rsid w:val="00B342FF"/>
    <w:rsid w:val="00B344B3"/>
    <w:rsid w:val="00B35B55"/>
    <w:rsid w:val="00B35CE0"/>
    <w:rsid w:val="00B35E8A"/>
    <w:rsid w:val="00B36272"/>
    <w:rsid w:val="00B365EB"/>
    <w:rsid w:val="00B36988"/>
    <w:rsid w:val="00B36CDD"/>
    <w:rsid w:val="00B3709A"/>
    <w:rsid w:val="00B37345"/>
    <w:rsid w:val="00B3737C"/>
    <w:rsid w:val="00B3784B"/>
    <w:rsid w:val="00B37850"/>
    <w:rsid w:val="00B37ED3"/>
    <w:rsid w:val="00B40696"/>
    <w:rsid w:val="00B40E9B"/>
    <w:rsid w:val="00B414A7"/>
    <w:rsid w:val="00B415F0"/>
    <w:rsid w:val="00B418C4"/>
    <w:rsid w:val="00B418CB"/>
    <w:rsid w:val="00B41A41"/>
    <w:rsid w:val="00B42006"/>
    <w:rsid w:val="00B4210A"/>
    <w:rsid w:val="00B426FC"/>
    <w:rsid w:val="00B42896"/>
    <w:rsid w:val="00B42AC6"/>
    <w:rsid w:val="00B437DC"/>
    <w:rsid w:val="00B43957"/>
    <w:rsid w:val="00B43A2F"/>
    <w:rsid w:val="00B43D6C"/>
    <w:rsid w:val="00B43F20"/>
    <w:rsid w:val="00B441D5"/>
    <w:rsid w:val="00B442BC"/>
    <w:rsid w:val="00B447E7"/>
    <w:rsid w:val="00B4497D"/>
    <w:rsid w:val="00B44C88"/>
    <w:rsid w:val="00B452E3"/>
    <w:rsid w:val="00B457B3"/>
    <w:rsid w:val="00B45BD7"/>
    <w:rsid w:val="00B45EAC"/>
    <w:rsid w:val="00B46B26"/>
    <w:rsid w:val="00B475E4"/>
    <w:rsid w:val="00B47C86"/>
    <w:rsid w:val="00B47FA1"/>
    <w:rsid w:val="00B5045E"/>
    <w:rsid w:val="00B50A0A"/>
    <w:rsid w:val="00B50BFA"/>
    <w:rsid w:val="00B51797"/>
    <w:rsid w:val="00B5197A"/>
    <w:rsid w:val="00B525C7"/>
    <w:rsid w:val="00B5354C"/>
    <w:rsid w:val="00B5415A"/>
    <w:rsid w:val="00B542AF"/>
    <w:rsid w:val="00B54340"/>
    <w:rsid w:val="00B54FCF"/>
    <w:rsid w:val="00B550D5"/>
    <w:rsid w:val="00B5566A"/>
    <w:rsid w:val="00B55987"/>
    <w:rsid w:val="00B559C7"/>
    <w:rsid w:val="00B55ABE"/>
    <w:rsid w:val="00B55DB6"/>
    <w:rsid w:val="00B55EEA"/>
    <w:rsid w:val="00B56538"/>
    <w:rsid w:val="00B56DCC"/>
    <w:rsid w:val="00B576CB"/>
    <w:rsid w:val="00B57A36"/>
    <w:rsid w:val="00B61B18"/>
    <w:rsid w:val="00B6253D"/>
    <w:rsid w:val="00B629D8"/>
    <w:rsid w:val="00B63899"/>
    <w:rsid w:val="00B63CD4"/>
    <w:rsid w:val="00B63EF6"/>
    <w:rsid w:val="00B64034"/>
    <w:rsid w:val="00B6466A"/>
    <w:rsid w:val="00B64BB2"/>
    <w:rsid w:val="00B64CB6"/>
    <w:rsid w:val="00B6584C"/>
    <w:rsid w:val="00B65B67"/>
    <w:rsid w:val="00B65B9F"/>
    <w:rsid w:val="00B66705"/>
    <w:rsid w:val="00B668A1"/>
    <w:rsid w:val="00B66AA2"/>
    <w:rsid w:val="00B67020"/>
    <w:rsid w:val="00B674A2"/>
    <w:rsid w:val="00B67BCD"/>
    <w:rsid w:val="00B67CEC"/>
    <w:rsid w:val="00B70D87"/>
    <w:rsid w:val="00B72278"/>
    <w:rsid w:val="00B743BB"/>
    <w:rsid w:val="00B7446D"/>
    <w:rsid w:val="00B74536"/>
    <w:rsid w:val="00B7492B"/>
    <w:rsid w:val="00B74BAA"/>
    <w:rsid w:val="00B74C98"/>
    <w:rsid w:val="00B7563A"/>
    <w:rsid w:val="00B75750"/>
    <w:rsid w:val="00B76410"/>
    <w:rsid w:val="00B768E9"/>
    <w:rsid w:val="00B76EAA"/>
    <w:rsid w:val="00B76F99"/>
    <w:rsid w:val="00B775F7"/>
    <w:rsid w:val="00B808A5"/>
    <w:rsid w:val="00B80B46"/>
    <w:rsid w:val="00B8100F"/>
    <w:rsid w:val="00B8165E"/>
    <w:rsid w:val="00B817B3"/>
    <w:rsid w:val="00B81F10"/>
    <w:rsid w:val="00B8209A"/>
    <w:rsid w:val="00B82C34"/>
    <w:rsid w:val="00B82D11"/>
    <w:rsid w:val="00B82D85"/>
    <w:rsid w:val="00B830BD"/>
    <w:rsid w:val="00B84253"/>
    <w:rsid w:val="00B8473B"/>
    <w:rsid w:val="00B84977"/>
    <w:rsid w:val="00B84DCC"/>
    <w:rsid w:val="00B84E31"/>
    <w:rsid w:val="00B850A9"/>
    <w:rsid w:val="00B85D1D"/>
    <w:rsid w:val="00B86174"/>
    <w:rsid w:val="00B87713"/>
    <w:rsid w:val="00B87F02"/>
    <w:rsid w:val="00B90528"/>
    <w:rsid w:val="00B91173"/>
    <w:rsid w:val="00B912D5"/>
    <w:rsid w:val="00B914BC"/>
    <w:rsid w:val="00B91568"/>
    <w:rsid w:val="00B91796"/>
    <w:rsid w:val="00B9287B"/>
    <w:rsid w:val="00B93090"/>
    <w:rsid w:val="00B93853"/>
    <w:rsid w:val="00B93FBD"/>
    <w:rsid w:val="00B9403F"/>
    <w:rsid w:val="00B94084"/>
    <w:rsid w:val="00B948E0"/>
    <w:rsid w:val="00B949FA"/>
    <w:rsid w:val="00B94EE4"/>
    <w:rsid w:val="00B94F7D"/>
    <w:rsid w:val="00B953C9"/>
    <w:rsid w:val="00B95452"/>
    <w:rsid w:val="00B95713"/>
    <w:rsid w:val="00B95AAB"/>
    <w:rsid w:val="00B95AB7"/>
    <w:rsid w:val="00B95B77"/>
    <w:rsid w:val="00B96F93"/>
    <w:rsid w:val="00B96F95"/>
    <w:rsid w:val="00B97059"/>
    <w:rsid w:val="00B9799B"/>
    <w:rsid w:val="00B97C68"/>
    <w:rsid w:val="00BA02AD"/>
    <w:rsid w:val="00BA10F8"/>
    <w:rsid w:val="00BA1604"/>
    <w:rsid w:val="00BA1921"/>
    <w:rsid w:val="00BA2474"/>
    <w:rsid w:val="00BA295F"/>
    <w:rsid w:val="00BA2D0C"/>
    <w:rsid w:val="00BA2F9B"/>
    <w:rsid w:val="00BA394E"/>
    <w:rsid w:val="00BA417E"/>
    <w:rsid w:val="00BA4C90"/>
    <w:rsid w:val="00BA5120"/>
    <w:rsid w:val="00BA5BAD"/>
    <w:rsid w:val="00BA6A06"/>
    <w:rsid w:val="00BA6E5A"/>
    <w:rsid w:val="00BA7456"/>
    <w:rsid w:val="00BA7F25"/>
    <w:rsid w:val="00BB0053"/>
    <w:rsid w:val="00BB09A8"/>
    <w:rsid w:val="00BB0B6A"/>
    <w:rsid w:val="00BB1903"/>
    <w:rsid w:val="00BB221A"/>
    <w:rsid w:val="00BB2372"/>
    <w:rsid w:val="00BB2E37"/>
    <w:rsid w:val="00BB34E8"/>
    <w:rsid w:val="00BB3600"/>
    <w:rsid w:val="00BB3B3F"/>
    <w:rsid w:val="00BB42B0"/>
    <w:rsid w:val="00BB44BA"/>
    <w:rsid w:val="00BB4632"/>
    <w:rsid w:val="00BB6015"/>
    <w:rsid w:val="00BB61F6"/>
    <w:rsid w:val="00BB63EB"/>
    <w:rsid w:val="00BB6422"/>
    <w:rsid w:val="00BB69AB"/>
    <w:rsid w:val="00BB6C7B"/>
    <w:rsid w:val="00BB6EA1"/>
    <w:rsid w:val="00BB6F61"/>
    <w:rsid w:val="00BB767D"/>
    <w:rsid w:val="00BB7757"/>
    <w:rsid w:val="00BB7854"/>
    <w:rsid w:val="00BB7DC6"/>
    <w:rsid w:val="00BC05F1"/>
    <w:rsid w:val="00BC17BC"/>
    <w:rsid w:val="00BC23D7"/>
    <w:rsid w:val="00BC2A5E"/>
    <w:rsid w:val="00BC2ED9"/>
    <w:rsid w:val="00BC36C3"/>
    <w:rsid w:val="00BC3AFA"/>
    <w:rsid w:val="00BC3F14"/>
    <w:rsid w:val="00BC4D09"/>
    <w:rsid w:val="00BC5076"/>
    <w:rsid w:val="00BC524A"/>
    <w:rsid w:val="00BC53AC"/>
    <w:rsid w:val="00BC54ED"/>
    <w:rsid w:val="00BC59F1"/>
    <w:rsid w:val="00BC5B4C"/>
    <w:rsid w:val="00BC6E87"/>
    <w:rsid w:val="00BC79AE"/>
    <w:rsid w:val="00BD1966"/>
    <w:rsid w:val="00BD1A74"/>
    <w:rsid w:val="00BD22AC"/>
    <w:rsid w:val="00BD27CD"/>
    <w:rsid w:val="00BD2806"/>
    <w:rsid w:val="00BD3049"/>
    <w:rsid w:val="00BD3B52"/>
    <w:rsid w:val="00BD3FA5"/>
    <w:rsid w:val="00BD4047"/>
    <w:rsid w:val="00BD42C5"/>
    <w:rsid w:val="00BD487C"/>
    <w:rsid w:val="00BD4D0D"/>
    <w:rsid w:val="00BD4FC6"/>
    <w:rsid w:val="00BD53AF"/>
    <w:rsid w:val="00BD5424"/>
    <w:rsid w:val="00BD59A4"/>
    <w:rsid w:val="00BD59C6"/>
    <w:rsid w:val="00BD5A15"/>
    <w:rsid w:val="00BD6772"/>
    <w:rsid w:val="00BD6B7E"/>
    <w:rsid w:val="00BD71D5"/>
    <w:rsid w:val="00BD77F7"/>
    <w:rsid w:val="00BD781C"/>
    <w:rsid w:val="00BD7CF3"/>
    <w:rsid w:val="00BE003E"/>
    <w:rsid w:val="00BE027B"/>
    <w:rsid w:val="00BE0DFF"/>
    <w:rsid w:val="00BE1166"/>
    <w:rsid w:val="00BE2A29"/>
    <w:rsid w:val="00BE2DDA"/>
    <w:rsid w:val="00BE3740"/>
    <w:rsid w:val="00BE3BA8"/>
    <w:rsid w:val="00BE3C2F"/>
    <w:rsid w:val="00BE3EC7"/>
    <w:rsid w:val="00BE41C7"/>
    <w:rsid w:val="00BE4242"/>
    <w:rsid w:val="00BE42DA"/>
    <w:rsid w:val="00BE4300"/>
    <w:rsid w:val="00BE4820"/>
    <w:rsid w:val="00BE516D"/>
    <w:rsid w:val="00BE6068"/>
    <w:rsid w:val="00BE6FE5"/>
    <w:rsid w:val="00BE71D7"/>
    <w:rsid w:val="00BE7B0A"/>
    <w:rsid w:val="00BE7D0D"/>
    <w:rsid w:val="00BF06E6"/>
    <w:rsid w:val="00BF08C2"/>
    <w:rsid w:val="00BF0DFF"/>
    <w:rsid w:val="00BF0EBB"/>
    <w:rsid w:val="00BF1388"/>
    <w:rsid w:val="00BF2280"/>
    <w:rsid w:val="00BF2458"/>
    <w:rsid w:val="00BF24CA"/>
    <w:rsid w:val="00BF2C40"/>
    <w:rsid w:val="00BF2E3E"/>
    <w:rsid w:val="00BF40D1"/>
    <w:rsid w:val="00BF4B56"/>
    <w:rsid w:val="00BF4E30"/>
    <w:rsid w:val="00BF4EF7"/>
    <w:rsid w:val="00BF4F81"/>
    <w:rsid w:val="00BF55EB"/>
    <w:rsid w:val="00BF59AB"/>
    <w:rsid w:val="00BF6107"/>
    <w:rsid w:val="00BF6561"/>
    <w:rsid w:val="00BF65B7"/>
    <w:rsid w:val="00BF6626"/>
    <w:rsid w:val="00BF7C35"/>
    <w:rsid w:val="00C00EFD"/>
    <w:rsid w:val="00C01FB8"/>
    <w:rsid w:val="00C02868"/>
    <w:rsid w:val="00C02910"/>
    <w:rsid w:val="00C02EB7"/>
    <w:rsid w:val="00C02F74"/>
    <w:rsid w:val="00C03137"/>
    <w:rsid w:val="00C03177"/>
    <w:rsid w:val="00C03E62"/>
    <w:rsid w:val="00C04198"/>
    <w:rsid w:val="00C04A06"/>
    <w:rsid w:val="00C04D36"/>
    <w:rsid w:val="00C0510C"/>
    <w:rsid w:val="00C056A4"/>
    <w:rsid w:val="00C05C9F"/>
    <w:rsid w:val="00C066DD"/>
    <w:rsid w:val="00C06D0E"/>
    <w:rsid w:val="00C073DD"/>
    <w:rsid w:val="00C07C10"/>
    <w:rsid w:val="00C07DF1"/>
    <w:rsid w:val="00C10CD1"/>
    <w:rsid w:val="00C116A2"/>
    <w:rsid w:val="00C11A04"/>
    <w:rsid w:val="00C11A38"/>
    <w:rsid w:val="00C12B71"/>
    <w:rsid w:val="00C1357F"/>
    <w:rsid w:val="00C13F3D"/>
    <w:rsid w:val="00C1430A"/>
    <w:rsid w:val="00C14460"/>
    <w:rsid w:val="00C15307"/>
    <w:rsid w:val="00C1534E"/>
    <w:rsid w:val="00C1566C"/>
    <w:rsid w:val="00C1577A"/>
    <w:rsid w:val="00C158F4"/>
    <w:rsid w:val="00C16386"/>
    <w:rsid w:val="00C1651E"/>
    <w:rsid w:val="00C16836"/>
    <w:rsid w:val="00C1756F"/>
    <w:rsid w:val="00C1783E"/>
    <w:rsid w:val="00C17FD8"/>
    <w:rsid w:val="00C22312"/>
    <w:rsid w:val="00C228C9"/>
    <w:rsid w:val="00C229AE"/>
    <w:rsid w:val="00C232DC"/>
    <w:rsid w:val="00C237D5"/>
    <w:rsid w:val="00C23968"/>
    <w:rsid w:val="00C23D26"/>
    <w:rsid w:val="00C241A6"/>
    <w:rsid w:val="00C25D5D"/>
    <w:rsid w:val="00C26715"/>
    <w:rsid w:val="00C26C62"/>
    <w:rsid w:val="00C2714E"/>
    <w:rsid w:val="00C272B6"/>
    <w:rsid w:val="00C2752C"/>
    <w:rsid w:val="00C27DC9"/>
    <w:rsid w:val="00C30634"/>
    <w:rsid w:val="00C30D3D"/>
    <w:rsid w:val="00C3138C"/>
    <w:rsid w:val="00C315CD"/>
    <w:rsid w:val="00C31814"/>
    <w:rsid w:val="00C31A88"/>
    <w:rsid w:val="00C31AB0"/>
    <w:rsid w:val="00C31B86"/>
    <w:rsid w:val="00C322D1"/>
    <w:rsid w:val="00C327DB"/>
    <w:rsid w:val="00C3285E"/>
    <w:rsid w:val="00C32B8D"/>
    <w:rsid w:val="00C3403C"/>
    <w:rsid w:val="00C34766"/>
    <w:rsid w:val="00C34D53"/>
    <w:rsid w:val="00C350E2"/>
    <w:rsid w:val="00C3568C"/>
    <w:rsid w:val="00C36104"/>
    <w:rsid w:val="00C36714"/>
    <w:rsid w:val="00C36C47"/>
    <w:rsid w:val="00C36E46"/>
    <w:rsid w:val="00C37416"/>
    <w:rsid w:val="00C37961"/>
    <w:rsid w:val="00C37B73"/>
    <w:rsid w:val="00C4042E"/>
    <w:rsid w:val="00C41524"/>
    <w:rsid w:val="00C42087"/>
    <w:rsid w:val="00C426A4"/>
    <w:rsid w:val="00C42CFF"/>
    <w:rsid w:val="00C4331B"/>
    <w:rsid w:val="00C43924"/>
    <w:rsid w:val="00C43B7C"/>
    <w:rsid w:val="00C44580"/>
    <w:rsid w:val="00C44739"/>
    <w:rsid w:val="00C450A8"/>
    <w:rsid w:val="00C45608"/>
    <w:rsid w:val="00C45CEE"/>
    <w:rsid w:val="00C46F8F"/>
    <w:rsid w:val="00C47C5F"/>
    <w:rsid w:val="00C50428"/>
    <w:rsid w:val="00C51028"/>
    <w:rsid w:val="00C510F2"/>
    <w:rsid w:val="00C5194E"/>
    <w:rsid w:val="00C51BC1"/>
    <w:rsid w:val="00C51E86"/>
    <w:rsid w:val="00C51ED8"/>
    <w:rsid w:val="00C5219E"/>
    <w:rsid w:val="00C540D8"/>
    <w:rsid w:val="00C54606"/>
    <w:rsid w:val="00C55185"/>
    <w:rsid w:val="00C55755"/>
    <w:rsid w:val="00C558E5"/>
    <w:rsid w:val="00C55CAF"/>
    <w:rsid w:val="00C55FFF"/>
    <w:rsid w:val="00C5720F"/>
    <w:rsid w:val="00C573C2"/>
    <w:rsid w:val="00C6000C"/>
    <w:rsid w:val="00C603F8"/>
    <w:rsid w:val="00C60597"/>
    <w:rsid w:val="00C61125"/>
    <w:rsid w:val="00C618E6"/>
    <w:rsid w:val="00C61EE3"/>
    <w:rsid w:val="00C6228A"/>
    <w:rsid w:val="00C62298"/>
    <w:rsid w:val="00C6238D"/>
    <w:rsid w:val="00C6243E"/>
    <w:rsid w:val="00C62ADF"/>
    <w:rsid w:val="00C62F1F"/>
    <w:rsid w:val="00C635C6"/>
    <w:rsid w:val="00C635FD"/>
    <w:rsid w:val="00C63DCF"/>
    <w:rsid w:val="00C63FAC"/>
    <w:rsid w:val="00C643C0"/>
    <w:rsid w:val="00C65DFF"/>
    <w:rsid w:val="00C65ED8"/>
    <w:rsid w:val="00C6695A"/>
    <w:rsid w:val="00C66CB3"/>
    <w:rsid w:val="00C66D1F"/>
    <w:rsid w:val="00C67153"/>
    <w:rsid w:val="00C679F6"/>
    <w:rsid w:val="00C67CB4"/>
    <w:rsid w:val="00C70345"/>
    <w:rsid w:val="00C70B47"/>
    <w:rsid w:val="00C70BD3"/>
    <w:rsid w:val="00C7150A"/>
    <w:rsid w:val="00C71E8E"/>
    <w:rsid w:val="00C71EDA"/>
    <w:rsid w:val="00C731AE"/>
    <w:rsid w:val="00C73C68"/>
    <w:rsid w:val="00C73D25"/>
    <w:rsid w:val="00C7483E"/>
    <w:rsid w:val="00C7579F"/>
    <w:rsid w:val="00C75881"/>
    <w:rsid w:val="00C7599B"/>
    <w:rsid w:val="00C75D2A"/>
    <w:rsid w:val="00C75D90"/>
    <w:rsid w:val="00C75E89"/>
    <w:rsid w:val="00C761A0"/>
    <w:rsid w:val="00C7659B"/>
    <w:rsid w:val="00C80707"/>
    <w:rsid w:val="00C80805"/>
    <w:rsid w:val="00C808E1"/>
    <w:rsid w:val="00C809F1"/>
    <w:rsid w:val="00C80B36"/>
    <w:rsid w:val="00C80B59"/>
    <w:rsid w:val="00C80B5E"/>
    <w:rsid w:val="00C81455"/>
    <w:rsid w:val="00C8150D"/>
    <w:rsid w:val="00C81BC2"/>
    <w:rsid w:val="00C8203A"/>
    <w:rsid w:val="00C8215D"/>
    <w:rsid w:val="00C82A01"/>
    <w:rsid w:val="00C82E3D"/>
    <w:rsid w:val="00C830C2"/>
    <w:rsid w:val="00C83F22"/>
    <w:rsid w:val="00C85126"/>
    <w:rsid w:val="00C852FF"/>
    <w:rsid w:val="00C85A5B"/>
    <w:rsid w:val="00C86981"/>
    <w:rsid w:val="00C86A5F"/>
    <w:rsid w:val="00C870DC"/>
    <w:rsid w:val="00C87169"/>
    <w:rsid w:val="00C875BB"/>
    <w:rsid w:val="00C90058"/>
    <w:rsid w:val="00C9058C"/>
    <w:rsid w:val="00C90688"/>
    <w:rsid w:val="00C9088E"/>
    <w:rsid w:val="00C908EA"/>
    <w:rsid w:val="00C90C30"/>
    <w:rsid w:val="00C9113F"/>
    <w:rsid w:val="00C91795"/>
    <w:rsid w:val="00C91A7F"/>
    <w:rsid w:val="00C927C0"/>
    <w:rsid w:val="00C92A29"/>
    <w:rsid w:val="00C92EB8"/>
    <w:rsid w:val="00C939A3"/>
    <w:rsid w:val="00C941F1"/>
    <w:rsid w:val="00C9434A"/>
    <w:rsid w:val="00C95268"/>
    <w:rsid w:val="00C956A2"/>
    <w:rsid w:val="00C963EE"/>
    <w:rsid w:val="00C964C4"/>
    <w:rsid w:val="00C96BBD"/>
    <w:rsid w:val="00C97B9B"/>
    <w:rsid w:val="00CA0034"/>
    <w:rsid w:val="00CA03F4"/>
    <w:rsid w:val="00CA0A53"/>
    <w:rsid w:val="00CA0A8A"/>
    <w:rsid w:val="00CA111E"/>
    <w:rsid w:val="00CA123F"/>
    <w:rsid w:val="00CA1259"/>
    <w:rsid w:val="00CA174B"/>
    <w:rsid w:val="00CA1DC6"/>
    <w:rsid w:val="00CA347E"/>
    <w:rsid w:val="00CA34DE"/>
    <w:rsid w:val="00CA4606"/>
    <w:rsid w:val="00CA5C2D"/>
    <w:rsid w:val="00CA6297"/>
    <w:rsid w:val="00CA756B"/>
    <w:rsid w:val="00CA7DC8"/>
    <w:rsid w:val="00CB02D1"/>
    <w:rsid w:val="00CB08EA"/>
    <w:rsid w:val="00CB0AB2"/>
    <w:rsid w:val="00CB0C75"/>
    <w:rsid w:val="00CB1026"/>
    <w:rsid w:val="00CB1066"/>
    <w:rsid w:val="00CB10D6"/>
    <w:rsid w:val="00CB119D"/>
    <w:rsid w:val="00CB1221"/>
    <w:rsid w:val="00CB12FE"/>
    <w:rsid w:val="00CB18AA"/>
    <w:rsid w:val="00CB1C92"/>
    <w:rsid w:val="00CB2028"/>
    <w:rsid w:val="00CB2144"/>
    <w:rsid w:val="00CB275D"/>
    <w:rsid w:val="00CB2D80"/>
    <w:rsid w:val="00CB4B35"/>
    <w:rsid w:val="00CB4C67"/>
    <w:rsid w:val="00CB4CB5"/>
    <w:rsid w:val="00CB5180"/>
    <w:rsid w:val="00CB5367"/>
    <w:rsid w:val="00CB5423"/>
    <w:rsid w:val="00CB5454"/>
    <w:rsid w:val="00CB550A"/>
    <w:rsid w:val="00CB5663"/>
    <w:rsid w:val="00CB5854"/>
    <w:rsid w:val="00CB62B7"/>
    <w:rsid w:val="00CB6420"/>
    <w:rsid w:val="00CB6976"/>
    <w:rsid w:val="00CB7D9E"/>
    <w:rsid w:val="00CC091F"/>
    <w:rsid w:val="00CC0C36"/>
    <w:rsid w:val="00CC0E95"/>
    <w:rsid w:val="00CC11FD"/>
    <w:rsid w:val="00CC1BA8"/>
    <w:rsid w:val="00CC22C1"/>
    <w:rsid w:val="00CC2373"/>
    <w:rsid w:val="00CC2378"/>
    <w:rsid w:val="00CC27EA"/>
    <w:rsid w:val="00CC2BF4"/>
    <w:rsid w:val="00CC2E4F"/>
    <w:rsid w:val="00CC2F02"/>
    <w:rsid w:val="00CC33B9"/>
    <w:rsid w:val="00CC369C"/>
    <w:rsid w:val="00CC542D"/>
    <w:rsid w:val="00CC547F"/>
    <w:rsid w:val="00CC5857"/>
    <w:rsid w:val="00CC6207"/>
    <w:rsid w:val="00CC6876"/>
    <w:rsid w:val="00CC6D75"/>
    <w:rsid w:val="00CC74DE"/>
    <w:rsid w:val="00CC7D67"/>
    <w:rsid w:val="00CD01DA"/>
    <w:rsid w:val="00CD11B2"/>
    <w:rsid w:val="00CD123E"/>
    <w:rsid w:val="00CD187C"/>
    <w:rsid w:val="00CD24E6"/>
    <w:rsid w:val="00CD26F3"/>
    <w:rsid w:val="00CD362C"/>
    <w:rsid w:val="00CD3882"/>
    <w:rsid w:val="00CD39C8"/>
    <w:rsid w:val="00CD3E5A"/>
    <w:rsid w:val="00CD3FB3"/>
    <w:rsid w:val="00CD4452"/>
    <w:rsid w:val="00CD4C28"/>
    <w:rsid w:val="00CD5AB2"/>
    <w:rsid w:val="00CD5F42"/>
    <w:rsid w:val="00CD60CD"/>
    <w:rsid w:val="00CD6375"/>
    <w:rsid w:val="00CD69E8"/>
    <w:rsid w:val="00CD7491"/>
    <w:rsid w:val="00CE0167"/>
    <w:rsid w:val="00CE020D"/>
    <w:rsid w:val="00CE039B"/>
    <w:rsid w:val="00CE0844"/>
    <w:rsid w:val="00CE0A88"/>
    <w:rsid w:val="00CE0CFD"/>
    <w:rsid w:val="00CE1B5E"/>
    <w:rsid w:val="00CE1C4E"/>
    <w:rsid w:val="00CE1DAF"/>
    <w:rsid w:val="00CE1E0B"/>
    <w:rsid w:val="00CE24B9"/>
    <w:rsid w:val="00CE2E14"/>
    <w:rsid w:val="00CE34EE"/>
    <w:rsid w:val="00CE374B"/>
    <w:rsid w:val="00CE3AAC"/>
    <w:rsid w:val="00CE43EF"/>
    <w:rsid w:val="00CE44F2"/>
    <w:rsid w:val="00CE499B"/>
    <w:rsid w:val="00CE4A59"/>
    <w:rsid w:val="00CE564D"/>
    <w:rsid w:val="00CE5976"/>
    <w:rsid w:val="00CE5F02"/>
    <w:rsid w:val="00CE5F33"/>
    <w:rsid w:val="00CE63A3"/>
    <w:rsid w:val="00CE646D"/>
    <w:rsid w:val="00CE6B0F"/>
    <w:rsid w:val="00CE78DF"/>
    <w:rsid w:val="00CF05A3"/>
    <w:rsid w:val="00CF08C9"/>
    <w:rsid w:val="00CF0ABF"/>
    <w:rsid w:val="00CF2BE1"/>
    <w:rsid w:val="00CF3467"/>
    <w:rsid w:val="00CF3C52"/>
    <w:rsid w:val="00CF3D9F"/>
    <w:rsid w:val="00CF492D"/>
    <w:rsid w:val="00CF4A5F"/>
    <w:rsid w:val="00CF4AC8"/>
    <w:rsid w:val="00CF4E4D"/>
    <w:rsid w:val="00CF4E6A"/>
    <w:rsid w:val="00CF546B"/>
    <w:rsid w:val="00CF5695"/>
    <w:rsid w:val="00CF57D5"/>
    <w:rsid w:val="00CF5ED9"/>
    <w:rsid w:val="00CF68B9"/>
    <w:rsid w:val="00CF6C4B"/>
    <w:rsid w:val="00CF6FD0"/>
    <w:rsid w:val="00CF7073"/>
    <w:rsid w:val="00CF788E"/>
    <w:rsid w:val="00CF7F5A"/>
    <w:rsid w:val="00D00215"/>
    <w:rsid w:val="00D00F88"/>
    <w:rsid w:val="00D01484"/>
    <w:rsid w:val="00D0151E"/>
    <w:rsid w:val="00D0196E"/>
    <w:rsid w:val="00D01F00"/>
    <w:rsid w:val="00D01F72"/>
    <w:rsid w:val="00D02286"/>
    <w:rsid w:val="00D022B3"/>
    <w:rsid w:val="00D0253A"/>
    <w:rsid w:val="00D026B4"/>
    <w:rsid w:val="00D02862"/>
    <w:rsid w:val="00D02AF4"/>
    <w:rsid w:val="00D02C96"/>
    <w:rsid w:val="00D03A72"/>
    <w:rsid w:val="00D03F5D"/>
    <w:rsid w:val="00D04722"/>
    <w:rsid w:val="00D04F74"/>
    <w:rsid w:val="00D05685"/>
    <w:rsid w:val="00D05B81"/>
    <w:rsid w:val="00D05CBC"/>
    <w:rsid w:val="00D05EEF"/>
    <w:rsid w:val="00D06B04"/>
    <w:rsid w:val="00D06BC2"/>
    <w:rsid w:val="00D06BE4"/>
    <w:rsid w:val="00D06FF2"/>
    <w:rsid w:val="00D0762F"/>
    <w:rsid w:val="00D07BA5"/>
    <w:rsid w:val="00D10E21"/>
    <w:rsid w:val="00D11051"/>
    <w:rsid w:val="00D1147E"/>
    <w:rsid w:val="00D12428"/>
    <w:rsid w:val="00D12BD7"/>
    <w:rsid w:val="00D1335D"/>
    <w:rsid w:val="00D133FC"/>
    <w:rsid w:val="00D13EBE"/>
    <w:rsid w:val="00D1451C"/>
    <w:rsid w:val="00D14A1A"/>
    <w:rsid w:val="00D15CAC"/>
    <w:rsid w:val="00D15FBA"/>
    <w:rsid w:val="00D1642F"/>
    <w:rsid w:val="00D16B4F"/>
    <w:rsid w:val="00D17304"/>
    <w:rsid w:val="00D1783F"/>
    <w:rsid w:val="00D178B4"/>
    <w:rsid w:val="00D17E0E"/>
    <w:rsid w:val="00D201D7"/>
    <w:rsid w:val="00D20396"/>
    <w:rsid w:val="00D203FE"/>
    <w:rsid w:val="00D20646"/>
    <w:rsid w:val="00D2154E"/>
    <w:rsid w:val="00D21676"/>
    <w:rsid w:val="00D21A2B"/>
    <w:rsid w:val="00D21BCC"/>
    <w:rsid w:val="00D21EB9"/>
    <w:rsid w:val="00D2233A"/>
    <w:rsid w:val="00D22F99"/>
    <w:rsid w:val="00D23160"/>
    <w:rsid w:val="00D231B6"/>
    <w:rsid w:val="00D2351B"/>
    <w:rsid w:val="00D236FB"/>
    <w:rsid w:val="00D2384F"/>
    <w:rsid w:val="00D23910"/>
    <w:rsid w:val="00D23D7E"/>
    <w:rsid w:val="00D23F6E"/>
    <w:rsid w:val="00D24654"/>
    <w:rsid w:val="00D24880"/>
    <w:rsid w:val="00D25092"/>
    <w:rsid w:val="00D25F91"/>
    <w:rsid w:val="00D267AA"/>
    <w:rsid w:val="00D26E0A"/>
    <w:rsid w:val="00D27BFB"/>
    <w:rsid w:val="00D30FBE"/>
    <w:rsid w:val="00D31453"/>
    <w:rsid w:val="00D31815"/>
    <w:rsid w:val="00D31D7B"/>
    <w:rsid w:val="00D3227A"/>
    <w:rsid w:val="00D325B3"/>
    <w:rsid w:val="00D32816"/>
    <w:rsid w:val="00D32ACB"/>
    <w:rsid w:val="00D33900"/>
    <w:rsid w:val="00D33A43"/>
    <w:rsid w:val="00D33B44"/>
    <w:rsid w:val="00D33FA6"/>
    <w:rsid w:val="00D343F3"/>
    <w:rsid w:val="00D347F7"/>
    <w:rsid w:val="00D349B8"/>
    <w:rsid w:val="00D34A87"/>
    <w:rsid w:val="00D350DB"/>
    <w:rsid w:val="00D354C8"/>
    <w:rsid w:val="00D35526"/>
    <w:rsid w:val="00D3608A"/>
    <w:rsid w:val="00D36E52"/>
    <w:rsid w:val="00D371F2"/>
    <w:rsid w:val="00D3723D"/>
    <w:rsid w:val="00D40A23"/>
    <w:rsid w:val="00D40F7F"/>
    <w:rsid w:val="00D420B7"/>
    <w:rsid w:val="00D42993"/>
    <w:rsid w:val="00D4369C"/>
    <w:rsid w:val="00D437BF"/>
    <w:rsid w:val="00D4393A"/>
    <w:rsid w:val="00D43975"/>
    <w:rsid w:val="00D44881"/>
    <w:rsid w:val="00D45BE4"/>
    <w:rsid w:val="00D45EFA"/>
    <w:rsid w:val="00D4618E"/>
    <w:rsid w:val="00D4641A"/>
    <w:rsid w:val="00D46B90"/>
    <w:rsid w:val="00D47226"/>
    <w:rsid w:val="00D4780A"/>
    <w:rsid w:val="00D50669"/>
    <w:rsid w:val="00D50BDC"/>
    <w:rsid w:val="00D51DF1"/>
    <w:rsid w:val="00D522DC"/>
    <w:rsid w:val="00D52B94"/>
    <w:rsid w:val="00D5346A"/>
    <w:rsid w:val="00D5353F"/>
    <w:rsid w:val="00D535C2"/>
    <w:rsid w:val="00D5362F"/>
    <w:rsid w:val="00D536B5"/>
    <w:rsid w:val="00D53DB2"/>
    <w:rsid w:val="00D54961"/>
    <w:rsid w:val="00D55AC2"/>
    <w:rsid w:val="00D55ADE"/>
    <w:rsid w:val="00D57013"/>
    <w:rsid w:val="00D5703B"/>
    <w:rsid w:val="00D6051C"/>
    <w:rsid w:val="00D60D96"/>
    <w:rsid w:val="00D60E42"/>
    <w:rsid w:val="00D61F91"/>
    <w:rsid w:val="00D62918"/>
    <w:rsid w:val="00D634A8"/>
    <w:rsid w:val="00D635C1"/>
    <w:rsid w:val="00D64010"/>
    <w:rsid w:val="00D643C7"/>
    <w:rsid w:val="00D645F1"/>
    <w:rsid w:val="00D64881"/>
    <w:rsid w:val="00D65B6A"/>
    <w:rsid w:val="00D66D38"/>
    <w:rsid w:val="00D66D8B"/>
    <w:rsid w:val="00D70090"/>
    <w:rsid w:val="00D704A7"/>
    <w:rsid w:val="00D70650"/>
    <w:rsid w:val="00D70981"/>
    <w:rsid w:val="00D71258"/>
    <w:rsid w:val="00D71651"/>
    <w:rsid w:val="00D71DFE"/>
    <w:rsid w:val="00D72D65"/>
    <w:rsid w:val="00D733A1"/>
    <w:rsid w:val="00D73567"/>
    <w:rsid w:val="00D73C07"/>
    <w:rsid w:val="00D73D59"/>
    <w:rsid w:val="00D7428C"/>
    <w:rsid w:val="00D75E15"/>
    <w:rsid w:val="00D75E7A"/>
    <w:rsid w:val="00D76414"/>
    <w:rsid w:val="00D7649B"/>
    <w:rsid w:val="00D768C7"/>
    <w:rsid w:val="00D76B6F"/>
    <w:rsid w:val="00D76C6B"/>
    <w:rsid w:val="00D76F75"/>
    <w:rsid w:val="00D77002"/>
    <w:rsid w:val="00D77481"/>
    <w:rsid w:val="00D77630"/>
    <w:rsid w:val="00D7788D"/>
    <w:rsid w:val="00D779AA"/>
    <w:rsid w:val="00D77C36"/>
    <w:rsid w:val="00D806AA"/>
    <w:rsid w:val="00D80995"/>
    <w:rsid w:val="00D80B54"/>
    <w:rsid w:val="00D80BEE"/>
    <w:rsid w:val="00D80DE6"/>
    <w:rsid w:val="00D80E6A"/>
    <w:rsid w:val="00D80EF0"/>
    <w:rsid w:val="00D816D1"/>
    <w:rsid w:val="00D818C1"/>
    <w:rsid w:val="00D81D06"/>
    <w:rsid w:val="00D81DBC"/>
    <w:rsid w:val="00D81E73"/>
    <w:rsid w:val="00D82C3A"/>
    <w:rsid w:val="00D83AFA"/>
    <w:rsid w:val="00D84436"/>
    <w:rsid w:val="00D84694"/>
    <w:rsid w:val="00D84ADC"/>
    <w:rsid w:val="00D84C7A"/>
    <w:rsid w:val="00D84CA5"/>
    <w:rsid w:val="00D84D96"/>
    <w:rsid w:val="00D84E33"/>
    <w:rsid w:val="00D85706"/>
    <w:rsid w:val="00D85D7E"/>
    <w:rsid w:val="00D861C1"/>
    <w:rsid w:val="00D86FE3"/>
    <w:rsid w:val="00D87807"/>
    <w:rsid w:val="00D87B9E"/>
    <w:rsid w:val="00D87C6B"/>
    <w:rsid w:val="00D87D60"/>
    <w:rsid w:val="00D87E8B"/>
    <w:rsid w:val="00D90488"/>
    <w:rsid w:val="00D90530"/>
    <w:rsid w:val="00D906C7"/>
    <w:rsid w:val="00D90772"/>
    <w:rsid w:val="00D90AD3"/>
    <w:rsid w:val="00D90E0D"/>
    <w:rsid w:val="00D91810"/>
    <w:rsid w:val="00D91875"/>
    <w:rsid w:val="00D918CE"/>
    <w:rsid w:val="00D91A66"/>
    <w:rsid w:val="00D93678"/>
    <w:rsid w:val="00D93C06"/>
    <w:rsid w:val="00D94195"/>
    <w:rsid w:val="00D9478F"/>
    <w:rsid w:val="00D948BE"/>
    <w:rsid w:val="00D94BE5"/>
    <w:rsid w:val="00D95AA8"/>
    <w:rsid w:val="00D95D1B"/>
    <w:rsid w:val="00D95E72"/>
    <w:rsid w:val="00D96BE1"/>
    <w:rsid w:val="00D97192"/>
    <w:rsid w:val="00DA0257"/>
    <w:rsid w:val="00DA0891"/>
    <w:rsid w:val="00DA1113"/>
    <w:rsid w:val="00DA14ED"/>
    <w:rsid w:val="00DA1D79"/>
    <w:rsid w:val="00DA1FCB"/>
    <w:rsid w:val="00DA2B8E"/>
    <w:rsid w:val="00DA2D63"/>
    <w:rsid w:val="00DA3E4A"/>
    <w:rsid w:val="00DA4FCE"/>
    <w:rsid w:val="00DA5A95"/>
    <w:rsid w:val="00DA5BF5"/>
    <w:rsid w:val="00DA610E"/>
    <w:rsid w:val="00DA654F"/>
    <w:rsid w:val="00DA6CCF"/>
    <w:rsid w:val="00DA73E4"/>
    <w:rsid w:val="00DA7EFB"/>
    <w:rsid w:val="00DB09E9"/>
    <w:rsid w:val="00DB0C52"/>
    <w:rsid w:val="00DB1037"/>
    <w:rsid w:val="00DB2069"/>
    <w:rsid w:val="00DB255D"/>
    <w:rsid w:val="00DB2D10"/>
    <w:rsid w:val="00DB2E6F"/>
    <w:rsid w:val="00DB334F"/>
    <w:rsid w:val="00DB35BF"/>
    <w:rsid w:val="00DB3D6C"/>
    <w:rsid w:val="00DB3FF9"/>
    <w:rsid w:val="00DB4BB9"/>
    <w:rsid w:val="00DB4DB7"/>
    <w:rsid w:val="00DB51D8"/>
    <w:rsid w:val="00DB54AC"/>
    <w:rsid w:val="00DB5B1C"/>
    <w:rsid w:val="00DB6192"/>
    <w:rsid w:val="00DB6B98"/>
    <w:rsid w:val="00DB6E8A"/>
    <w:rsid w:val="00DB6FF3"/>
    <w:rsid w:val="00DB7AB2"/>
    <w:rsid w:val="00DC0A26"/>
    <w:rsid w:val="00DC1E83"/>
    <w:rsid w:val="00DC21E1"/>
    <w:rsid w:val="00DC2958"/>
    <w:rsid w:val="00DC2F22"/>
    <w:rsid w:val="00DC3042"/>
    <w:rsid w:val="00DC31D6"/>
    <w:rsid w:val="00DC334A"/>
    <w:rsid w:val="00DC35FD"/>
    <w:rsid w:val="00DC3ED7"/>
    <w:rsid w:val="00DC4121"/>
    <w:rsid w:val="00DC4125"/>
    <w:rsid w:val="00DC4247"/>
    <w:rsid w:val="00DC43A3"/>
    <w:rsid w:val="00DC4649"/>
    <w:rsid w:val="00DC4794"/>
    <w:rsid w:val="00DC4911"/>
    <w:rsid w:val="00DC4D82"/>
    <w:rsid w:val="00DC5FEA"/>
    <w:rsid w:val="00DC677D"/>
    <w:rsid w:val="00DC70EC"/>
    <w:rsid w:val="00DC7E0D"/>
    <w:rsid w:val="00DD0017"/>
    <w:rsid w:val="00DD0555"/>
    <w:rsid w:val="00DD0AE1"/>
    <w:rsid w:val="00DD1743"/>
    <w:rsid w:val="00DD1D5A"/>
    <w:rsid w:val="00DD3105"/>
    <w:rsid w:val="00DD3347"/>
    <w:rsid w:val="00DD4320"/>
    <w:rsid w:val="00DD4DCE"/>
    <w:rsid w:val="00DD57AF"/>
    <w:rsid w:val="00DD5CCA"/>
    <w:rsid w:val="00DE0127"/>
    <w:rsid w:val="00DE0B25"/>
    <w:rsid w:val="00DE114F"/>
    <w:rsid w:val="00DE115C"/>
    <w:rsid w:val="00DE1391"/>
    <w:rsid w:val="00DE2453"/>
    <w:rsid w:val="00DE2509"/>
    <w:rsid w:val="00DE26D8"/>
    <w:rsid w:val="00DE2D9F"/>
    <w:rsid w:val="00DE306F"/>
    <w:rsid w:val="00DE323D"/>
    <w:rsid w:val="00DE343A"/>
    <w:rsid w:val="00DE358E"/>
    <w:rsid w:val="00DE36CC"/>
    <w:rsid w:val="00DE3B9F"/>
    <w:rsid w:val="00DE4090"/>
    <w:rsid w:val="00DE41DE"/>
    <w:rsid w:val="00DE4D0C"/>
    <w:rsid w:val="00DE4E2E"/>
    <w:rsid w:val="00DE4FA9"/>
    <w:rsid w:val="00DE5A2F"/>
    <w:rsid w:val="00DE5CD3"/>
    <w:rsid w:val="00DE6010"/>
    <w:rsid w:val="00DE63C4"/>
    <w:rsid w:val="00DE63D2"/>
    <w:rsid w:val="00DE6CBB"/>
    <w:rsid w:val="00DE6CC5"/>
    <w:rsid w:val="00DE77A7"/>
    <w:rsid w:val="00DE7E08"/>
    <w:rsid w:val="00DF0247"/>
    <w:rsid w:val="00DF09BC"/>
    <w:rsid w:val="00DF0A51"/>
    <w:rsid w:val="00DF1104"/>
    <w:rsid w:val="00DF110A"/>
    <w:rsid w:val="00DF1889"/>
    <w:rsid w:val="00DF1D86"/>
    <w:rsid w:val="00DF3258"/>
    <w:rsid w:val="00DF33E6"/>
    <w:rsid w:val="00DF41A5"/>
    <w:rsid w:val="00DF4695"/>
    <w:rsid w:val="00DF47A8"/>
    <w:rsid w:val="00DF47C5"/>
    <w:rsid w:val="00DF4924"/>
    <w:rsid w:val="00DF4A99"/>
    <w:rsid w:val="00DF4BE7"/>
    <w:rsid w:val="00DF4D0C"/>
    <w:rsid w:val="00DF54B8"/>
    <w:rsid w:val="00DF55D9"/>
    <w:rsid w:val="00DF5A35"/>
    <w:rsid w:val="00DF5BC2"/>
    <w:rsid w:val="00DF5C53"/>
    <w:rsid w:val="00DF625C"/>
    <w:rsid w:val="00DF6B72"/>
    <w:rsid w:val="00DF6BE1"/>
    <w:rsid w:val="00DF6D99"/>
    <w:rsid w:val="00DF76AC"/>
    <w:rsid w:val="00E00C7D"/>
    <w:rsid w:val="00E00E7E"/>
    <w:rsid w:val="00E027E5"/>
    <w:rsid w:val="00E03B7D"/>
    <w:rsid w:val="00E041E7"/>
    <w:rsid w:val="00E04954"/>
    <w:rsid w:val="00E049BC"/>
    <w:rsid w:val="00E04DBD"/>
    <w:rsid w:val="00E04F07"/>
    <w:rsid w:val="00E059B4"/>
    <w:rsid w:val="00E05C01"/>
    <w:rsid w:val="00E05EEC"/>
    <w:rsid w:val="00E062F1"/>
    <w:rsid w:val="00E06793"/>
    <w:rsid w:val="00E0716B"/>
    <w:rsid w:val="00E07974"/>
    <w:rsid w:val="00E10737"/>
    <w:rsid w:val="00E11149"/>
    <w:rsid w:val="00E119A0"/>
    <w:rsid w:val="00E11D0B"/>
    <w:rsid w:val="00E12113"/>
    <w:rsid w:val="00E1234A"/>
    <w:rsid w:val="00E12849"/>
    <w:rsid w:val="00E1286C"/>
    <w:rsid w:val="00E128E2"/>
    <w:rsid w:val="00E12B5D"/>
    <w:rsid w:val="00E12CFA"/>
    <w:rsid w:val="00E13315"/>
    <w:rsid w:val="00E13B4C"/>
    <w:rsid w:val="00E141CD"/>
    <w:rsid w:val="00E142F7"/>
    <w:rsid w:val="00E1444F"/>
    <w:rsid w:val="00E14C27"/>
    <w:rsid w:val="00E14D3D"/>
    <w:rsid w:val="00E1534F"/>
    <w:rsid w:val="00E15F19"/>
    <w:rsid w:val="00E16152"/>
    <w:rsid w:val="00E1648A"/>
    <w:rsid w:val="00E16987"/>
    <w:rsid w:val="00E16A14"/>
    <w:rsid w:val="00E16D9C"/>
    <w:rsid w:val="00E17043"/>
    <w:rsid w:val="00E17312"/>
    <w:rsid w:val="00E17611"/>
    <w:rsid w:val="00E176BD"/>
    <w:rsid w:val="00E179DB"/>
    <w:rsid w:val="00E17CF4"/>
    <w:rsid w:val="00E2036C"/>
    <w:rsid w:val="00E206A6"/>
    <w:rsid w:val="00E20730"/>
    <w:rsid w:val="00E209A3"/>
    <w:rsid w:val="00E210AA"/>
    <w:rsid w:val="00E212BE"/>
    <w:rsid w:val="00E21477"/>
    <w:rsid w:val="00E2189E"/>
    <w:rsid w:val="00E2254C"/>
    <w:rsid w:val="00E228FA"/>
    <w:rsid w:val="00E22A71"/>
    <w:rsid w:val="00E2380C"/>
    <w:rsid w:val="00E238C1"/>
    <w:rsid w:val="00E238C7"/>
    <w:rsid w:val="00E24013"/>
    <w:rsid w:val="00E24D5D"/>
    <w:rsid w:val="00E250E8"/>
    <w:rsid w:val="00E2542E"/>
    <w:rsid w:val="00E25E80"/>
    <w:rsid w:val="00E26C4C"/>
    <w:rsid w:val="00E26F07"/>
    <w:rsid w:val="00E276A7"/>
    <w:rsid w:val="00E30932"/>
    <w:rsid w:val="00E3118B"/>
    <w:rsid w:val="00E312EA"/>
    <w:rsid w:val="00E31658"/>
    <w:rsid w:val="00E317A0"/>
    <w:rsid w:val="00E3185F"/>
    <w:rsid w:val="00E32546"/>
    <w:rsid w:val="00E32893"/>
    <w:rsid w:val="00E32E95"/>
    <w:rsid w:val="00E3300B"/>
    <w:rsid w:val="00E3341C"/>
    <w:rsid w:val="00E33A51"/>
    <w:rsid w:val="00E34122"/>
    <w:rsid w:val="00E341DB"/>
    <w:rsid w:val="00E34A57"/>
    <w:rsid w:val="00E34C52"/>
    <w:rsid w:val="00E351F6"/>
    <w:rsid w:val="00E359C8"/>
    <w:rsid w:val="00E3620A"/>
    <w:rsid w:val="00E36353"/>
    <w:rsid w:val="00E41006"/>
    <w:rsid w:val="00E41A8F"/>
    <w:rsid w:val="00E41E62"/>
    <w:rsid w:val="00E42114"/>
    <w:rsid w:val="00E42458"/>
    <w:rsid w:val="00E4286F"/>
    <w:rsid w:val="00E42C59"/>
    <w:rsid w:val="00E42DA9"/>
    <w:rsid w:val="00E4307C"/>
    <w:rsid w:val="00E430FA"/>
    <w:rsid w:val="00E4325F"/>
    <w:rsid w:val="00E438DE"/>
    <w:rsid w:val="00E439DB"/>
    <w:rsid w:val="00E43E2C"/>
    <w:rsid w:val="00E440E8"/>
    <w:rsid w:val="00E44328"/>
    <w:rsid w:val="00E44C6C"/>
    <w:rsid w:val="00E451E0"/>
    <w:rsid w:val="00E4556F"/>
    <w:rsid w:val="00E45FB6"/>
    <w:rsid w:val="00E46699"/>
    <w:rsid w:val="00E467B5"/>
    <w:rsid w:val="00E46839"/>
    <w:rsid w:val="00E46DEE"/>
    <w:rsid w:val="00E474FB"/>
    <w:rsid w:val="00E47593"/>
    <w:rsid w:val="00E4773B"/>
    <w:rsid w:val="00E50251"/>
    <w:rsid w:val="00E503B1"/>
    <w:rsid w:val="00E506CC"/>
    <w:rsid w:val="00E50A41"/>
    <w:rsid w:val="00E50CAE"/>
    <w:rsid w:val="00E511B4"/>
    <w:rsid w:val="00E5171F"/>
    <w:rsid w:val="00E525AC"/>
    <w:rsid w:val="00E52631"/>
    <w:rsid w:val="00E52BC5"/>
    <w:rsid w:val="00E53478"/>
    <w:rsid w:val="00E53848"/>
    <w:rsid w:val="00E53FB1"/>
    <w:rsid w:val="00E55C06"/>
    <w:rsid w:val="00E55C75"/>
    <w:rsid w:val="00E57287"/>
    <w:rsid w:val="00E576CB"/>
    <w:rsid w:val="00E57B8F"/>
    <w:rsid w:val="00E57FEF"/>
    <w:rsid w:val="00E604B2"/>
    <w:rsid w:val="00E608BB"/>
    <w:rsid w:val="00E6099E"/>
    <w:rsid w:val="00E60F8D"/>
    <w:rsid w:val="00E61289"/>
    <w:rsid w:val="00E61674"/>
    <w:rsid w:val="00E61943"/>
    <w:rsid w:val="00E61D67"/>
    <w:rsid w:val="00E62239"/>
    <w:rsid w:val="00E626D8"/>
    <w:rsid w:val="00E62A35"/>
    <w:rsid w:val="00E62A82"/>
    <w:rsid w:val="00E6404D"/>
    <w:rsid w:val="00E645C9"/>
    <w:rsid w:val="00E64835"/>
    <w:rsid w:val="00E64C3F"/>
    <w:rsid w:val="00E65946"/>
    <w:rsid w:val="00E65B9F"/>
    <w:rsid w:val="00E65EEF"/>
    <w:rsid w:val="00E66B92"/>
    <w:rsid w:val="00E67193"/>
    <w:rsid w:val="00E67334"/>
    <w:rsid w:val="00E70117"/>
    <w:rsid w:val="00E7014E"/>
    <w:rsid w:val="00E7091D"/>
    <w:rsid w:val="00E70E1F"/>
    <w:rsid w:val="00E71CF4"/>
    <w:rsid w:val="00E726F8"/>
    <w:rsid w:val="00E72D54"/>
    <w:rsid w:val="00E741ED"/>
    <w:rsid w:val="00E747E3"/>
    <w:rsid w:val="00E74A26"/>
    <w:rsid w:val="00E74AA4"/>
    <w:rsid w:val="00E75135"/>
    <w:rsid w:val="00E75171"/>
    <w:rsid w:val="00E7589B"/>
    <w:rsid w:val="00E75EC1"/>
    <w:rsid w:val="00E75EF2"/>
    <w:rsid w:val="00E75F3D"/>
    <w:rsid w:val="00E76C24"/>
    <w:rsid w:val="00E77B7F"/>
    <w:rsid w:val="00E80044"/>
    <w:rsid w:val="00E80160"/>
    <w:rsid w:val="00E805AA"/>
    <w:rsid w:val="00E807DC"/>
    <w:rsid w:val="00E8175E"/>
    <w:rsid w:val="00E818D0"/>
    <w:rsid w:val="00E81D65"/>
    <w:rsid w:val="00E81D92"/>
    <w:rsid w:val="00E82B27"/>
    <w:rsid w:val="00E83406"/>
    <w:rsid w:val="00E835C3"/>
    <w:rsid w:val="00E836AE"/>
    <w:rsid w:val="00E839E6"/>
    <w:rsid w:val="00E83E27"/>
    <w:rsid w:val="00E84412"/>
    <w:rsid w:val="00E84796"/>
    <w:rsid w:val="00E847B6"/>
    <w:rsid w:val="00E8488F"/>
    <w:rsid w:val="00E84C3F"/>
    <w:rsid w:val="00E85BC2"/>
    <w:rsid w:val="00E85BDC"/>
    <w:rsid w:val="00E85D5E"/>
    <w:rsid w:val="00E85D77"/>
    <w:rsid w:val="00E86127"/>
    <w:rsid w:val="00E86579"/>
    <w:rsid w:val="00E868C9"/>
    <w:rsid w:val="00E86D5D"/>
    <w:rsid w:val="00E8779D"/>
    <w:rsid w:val="00E87CDE"/>
    <w:rsid w:val="00E87D0F"/>
    <w:rsid w:val="00E902F3"/>
    <w:rsid w:val="00E907AA"/>
    <w:rsid w:val="00E915E4"/>
    <w:rsid w:val="00E91D47"/>
    <w:rsid w:val="00E92020"/>
    <w:rsid w:val="00E92710"/>
    <w:rsid w:val="00E930ED"/>
    <w:rsid w:val="00E94186"/>
    <w:rsid w:val="00E941BA"/>
    <w:rsid w:val="00E95671"/>
    <w:rsid w:val="00E958C7"/>
    <w:rsid w:val="00E959B3"/>
    <w:rsid w:val="00E95A30"/>
    <w:rsid w:val="00E95E52"/>
    <w:rsid w:val="00E963EA"/>
    <w:rsid w:val="00E9648E"/>
    <w:rsid w:val="00E96815"/>
    <w:rsid w:val="00E96A0B"/>
    <w:rsid w:val="00E96B40"/>
    <w:rsid w:val="00E96D43"/>
    <w:rsid w:val="00E9762F"/>
    <w:rsid w:val="00E978CA"/>
    <w:rsid w:val="00E97AC3"/>
    <w:rsid w:val="00E97DBD"/>
    <w:rsid w:val="00EA0764"/>
    <w:rsid w:val="00EA0D7A"/>
    <w:rsid w:val="00EA108A"/>
    <w:rsid w:val="00EA1719"/>
    <w:rsid w:val="00EA28CD"/>
    <w:rsid w:val="00EA420A"/>
    <w:rsid w:val="00EA4521"/>
    <w:rsid w:val="00EA48B2"/>
    <w:rsid w:val="00EA528C"/>
    <w:rsid w:val="00EA55D0"/>
    <w:rsid w:val="00EA615F"/>
    <w:rsid w:val="00EA685A"/>
    <w:rsid w:val="00EA6C62"/>
    <w:rsid w:val="00EA72CB"/>
    <w:rsid w:val="00EA76BE"/>
    <w:rsid w:val="00EA7E09"/>
    <w:rsid w:val="00EB0F89"/>
    <w:rsid w:val="00EB29B5"/>
    <w:rsid w:val="00EB2C3D"/>
    <w:rsid w:val="00EB2CD4"/>
    <w:rsid w:val="00EB2F91"/>
    <w:rsid w:val="00EB53C0"/>
    <w:rsid w:val="00EB55B2"/>
    <w:rsid w:val="00EB6243"/>
    <w:rsid w:val="00EB6565"/>
    <w:rsid w:val="00EB67A1"/>
    <w:rsid w:val="00EB684C"/>
    <w:rsid w:val="00EB6F3A"/>
    <w:rsid w:val="00EB75C8"/>
    <w:rsid w:val="00EB77DB"/>
    <w:rsid w:val="00EB7BFF"/>
    <w:rsid w:val="00EB7F23"/>
    <w:rsid w:val="00EC0A8D"/>
    <w:rsid w:val="00EC0D87"/>
    <w:rsid w:val="00EC18A2"/>
    <w:rsid w:val="00EC1E91"/>
    <w:rsid w:val="00EC236E"/>
    <w:rsid w:val="00EC2489"/>
    <w:rsid w:val="00EC24B2"/>
    <w:rsid w:val="00EC2A7E"/>
    <w:rsid w:val="00EC3375"/>
    <w:rsid w:val="00EC3BA2"/>
    <w:rsid w:val="00EC3BDE"/>
    <w:rsid w:val="00EC3EE2"/>
    <w:rsid w:val="00EC42DE"/>
    <w:rsid w:val="00EC4BFA"/>
    <w:rsid w:val="00EC60B9"/>
    <w:rsid w:val="00EC687F"/>
    <w:rsid w:val="00EC68FA"/>
    <w:rsid w:val="00EC6A64"/>
    <w:rsid w:val="00EC6E2C"/>
    <w:rsid w:val="00EC7370"/>
    <w:rsid w:val="00EC74D0"/>
    <w:rsid w:val="00EC7B89"/>
    <w:rsid w:val="00EC7F67"/>
    <w:rsid w:val="00ED03BE"/>
    <w:rsid w:val="00ED1690"/>
    <w:rsid w:val="00ED1E7D"/>
    <w:rsid w:val="00ED2744"/>
    <w:rsid w:val="00ED3377"/>
    <w:rsid w:val="00ED39C7"/>
    <w:rsid w:val="00ED4172"/>
    <w:rsid w:val="00ED42CF"/>
    <w:rsid w:val="00ED483D"/>
    <w:rsid w:val="00ED485F"/>
    <w:rsid w:val="00ED5789"/>
    <w:rsid w:val="00ED58AD"/>
    <w:rsid w:val="00ED71B4"/>
    <w:rsid w:val="00EE0A39"/>
    <w:rsid w:val="00EE267F"/>
    <w:rsid w:val="00EE2719"/>
    <w:rsid w:val="00EE2DF4"/>
    <w:rsid w:val="00EE2FCD"/>
    <w:rsid w:val="00EE42E2"/>
    <w:rsid w:val="00EE4F66"/>
    <w:rsid w:val="00EE5003"/>
    <w:rsid w:val="00EE52D0"/>
    <w:rsid w:val="00EE5407"/>
    <w:rsid w:val="00EE541A"/>
    <w:rsid w:val="00EE5634"/>
    <w:rsid w:val="00EE668C"/>
    <w:rsid w:val="00EE69D2"/>
    <w:rsid w:val="00EE6FCD"/>
    <w:rsid w:val="00EE7250"/>
    <w:rsid w:val="00EE72D1"/>
    <w:rsid w:val="00EE7534"/>
    <w:rsid w:val="00EE76F8"/>
    <w:rsid w:val="00EF00CE"/>
    <w:rsid w:val="00EF03B1"/>
    <w:rsid w:val="00EF0C17"/>
    <w:rsid w:val="00EF1B67"/>
    <w:rsid w:val="00EF1CBF"/>
    <w:rsid w:val="00EF1CC1"/>
    <w:rsid w:val="00EF1D55"/>
    <w:rsid w:val="00EF21C3"/>
    <w:rsid w:val="00EF21F2"/>
    <w:rsid w:val="00EF2541"/>
    <w:rsid w:val="00EF2B9F"/>
    <w:rsid w:val="00EF305D"/>
    <w:rsid w:val="00EF3106"/>
    <w:rsid w:val="00EF3621"/>
    <w:rsid w:val="00EF3647"/>
    <w:rsid w:val="00EF3F29"/>
    <w:rsid w:val="00EF522B"/>
    <w:rsid w:val="00EF60E2"/>
    <w:rsid w:val="00EF67BC"/>
    <w:rsid w:val="00EF6C0E"/>
    <w:rsid w:val="00EF6C18"/>
    <w:rsid w:val="00EF6ECB"/>
    <w:rsid w:val="00EF6FAD"/>
    <w:rsid w:val="00EF7CD3"/>
    <w:rsid w:val="00EF7E4E"/>
    <w:rsid w:val="00F00893"/>
    <w:rsid w:val="00F00AD6"/>
    <w:rsid w:val="00F00F73"/>
    <w:rsid w:val="00F01AEC"/>
    <w:rsid w:val="00F01B57"/>
    <w:rsid w:val="00F02A18"/>
    <w:rsid w:val="00F02AEE"/>
    <w:rsid w:val="00F03617"/>
    <w:rsid w:val="00F038F6"/>
    <w:rsid w:val="00F03943"/>
    <w:rsid w:val="00F03C90"/>
    <w:rsid w:val="00F04614"/>
    <w:rsid w:val="00F0466E"/>
    <w:rsid w:val="00F04A3A"/>
    <w:rsid w:val="00F04CC7"/>
    <w:rsid w:val="00F0592A"/>
    <w:rsid w:val="00F05A69"/>
    <w:rsid w:val="00F063BC"/>
    <w:rsid w:val="00F06867"/>
    <w:rsid w:val="00F06FC4"/>
    <w:rsid w:val="00F0748A"/>
    <w:rsid w:val="00F07E1C"/>
    <w:rsid w:val="00F103DE"/>
    <w:rsid w:val="00F112D5"/>
    <w:rsid w:val="00F11BCC"/>
    <w:rsid w:val="00F121CC"/>
    <w:rsid w:val="00F134CA"/>
    <w:rsid w:val="00F13595"/>
    <w:rsid w:val="00F1364C"/>
    <w:rsid w:val="00F13EB4"/>
    <w:rsid w:val="00F1444B"/>
    <w:rsid w:val="00F146D1"/>
    <w:rsid w:val="00F1629E"/>
    <w:rsid w:val="00F1659F"/>
    <w:rsid w:val="00F1710E"/>
    <w:rsid w:val="00F17534"/>
    <w:rsid w:val="00F17D46"/>
    <w:rsid w:val="00F201D7"/>
    <w:rsid w:val="00F21DF4"/>
    <w:rsid w:val="00F21FFA"/>
    <w:rsid w:val="00F22262"/>
    <w:rsid w:val="00F2233F"/>
    <w:rsid w:val="00F228A1"/>
    <w:rsid w:val="00F237C4"/>
    <w:rsid w:val="00F23C1C"/>
    <w:rsid w:val="00F242C0"/>
    <w:rsid w:val="00F24504"/>
    <w:rsid w:val="00F246B3"/>
    <w:rsid w:val="00F25038"/>
    <w:rsid w:val="00F25761"/>
    <w:rsid w:val="00F263F8"/>
    <w:rsid w:val="00F26412"/>
    <w:rsid w:val="00F27EDC"/>
    <w:rsid w:val="00F30470"/>
    <w:rsid w:val="00F314B8"/>
    <w:rsid w:val="00F3159A"/>
    <w:rsid w:val="00F31A06"/>
    <w:rsid w:val="00F31CEE"/>
    <w:rsid w:val="00F31FDF"/>
    <w:rsid w:val="00F32267"/>
    <w:rsid w:val="00F32F0F"/>
    <w:rsid w:val="00F33C72"/>
    <w:rsid w:val="00F33E62"/>
    <w:rsid w:val="00F34588"/>
    <w:rsid w:val="00F34B19"/>
    <w:rsid w:val="00F34C48"/>
    <w:rsid w:val="00F350DC"/>
    <w:rsid w:val="00F35707"/>
    <w:rsid w:val="00F3621A"/>
    <w:rsid w:val="00F36389"/>
    <w:rsid w:val="00F36675"/>
    <w:rsid w:val="00F36BAA"/>
    <w:rsid w:val="00F37090"/>
    <w:rsid w:val="00F377DD"/>
    <w:rsid w:val="00F4037C"/>
    <w:rsid w:val="00F40746"/>
    <w:rsid w:val="00F407D6"/>
    <w:rsid w:val="00F40E13"/>
    <w:rsid w:val="00F410DA"/>
    <w:rsid w:val="00F417E2"/>
    <w:rsid w:val="00F41ABB"/>
    <w:rsid w:val="00F41BFB"/>
    <w:rsid w:val="00F42150"/>
    <w:rsid w:val="00F42BEE"/>
    <w:rsid w:val="00F42CF2"/>
    <w:rsid w:val="00F42CF7"/>
    <w:rsid w:val="00F43559"/>
    <w:rsid w:val="00F436FF"/>
    <w:rsid w:val="00F44262"/>
    <w:rsid w:val="00F459E7"/>
    <w:rsid w:val="00F4614F"/>
    <w:rsid w:val="00F4664B"/>
    <w:rsid w:val="00F475D8"/>
    <w:rsid w:val="00F47EBF"/>
    <w:rsid w:val="00F5106E"/>
    <w:rsid w:val="00F52324"/>
    <w:rsid w:val="00F53249"/>
    <w:rsid w:val="00F535EA"/>
    <w:rsid w:val="00F537BF"/>
    <w:rsid w:val="00F54921"/>
    <w:rsid w:val="00F54987"/>
    <w:rsid w:val="00F5593D"/>
    <w:rsid w:val="00F55974"/>
    <w:rsid w:val="00F55CDB"/>
    <w:rsid w:val="00F567E2"/>
    <w:rsid w:val="00F57910"/>
    <w:rsid w:val="00F57AD5"/>
    <w:rsid w:val="00F57C5B"/>
    <w:rsid w:val="00F60577"/>
    <w:rsid w:val="00F60D06"/>
    <w:rsid w:val="00F60EFB"/>
    <w:rsid w:val="00F61D28"/>
    <w:rsid w:val="00F62EFA"/>
    <w:rsid w:val="00F6355C"/>
    <w:rsid w:val="00F63E54"/>
    <w:rsid w:val="00F63FCC"/>
    <w:rsid w:val="00F64D9D"/>
    <w:rsid w:val="00F64FFD"/>
    <w:rsid w:val="00F65285"/>
    <w:rsid w:val="00F655A0"/>
    <w:rsid w:val="00F655CF"/>
    <w:rsid w:val="00F655D1"/>
    <w:rsid w:val="00F667AF"/>
    <w:rsid w:val="00F6696F"/>
    <w:rsid w:val="00F67310"/>
    <w:rsid w:val="00F67805"/>
    <w:rsid w:val="00F67888"/>
    <w:rsid w:val="00F6798F"/>
    <w:rsid w:val="00F67D78"/>
    <w:rsid w:val="00F70096"/>
    <w:rsid w:val="00F704BF"/>
    <w:rsid w:val="00F71280"/>
    <w:rsid w:val="00F71A1E"/>
    <w:rsid w:val="00F72759"/>
    <w:rsid w:val="00F72CA1"/>
    <w:rsid w:val="00F72F37"/>
    <w:rsid w:val="00F73416"/>
    <w:rsid w:val="00F73927"/>
    <w:rsid w:val="00F73BBD"/>
    <w:rsid w:val="00F73EAB"/>
    <w:rsid w:val="00F746C2"/>
    <w:rsid w:val="00F752DE"/>
    <w:rsid w:val="00F753AA"/>
    <w:rsid w:val="00F754A8"/>
    <w:rsid w:val="00F75F02"/>
    <w:rsid w:val="00F768C9"/>
    <w:rsid w:val="00F7759C"/>
    <w:rsid w:val="00F77974"/>
    <w:rsid w:val="00F806FF"/>
    <w:rsid w:val="00F8073E"/>
    <w:rsid w:val="00F80D49"/>
    <w:rsid w:val="00F81754"/>
    <w:rsid w:val="00F82D2A"/>
    <w:rsid w:val="00F82D6A"/>
    <w:rsid w:val="00F8319C"/>
    <w:rsid w:val="00F8442E"/>
    <w:rsid w:val="00F84CDC"/>
    <w:rsid w:val="00F84ECF"/>
    <w:rsid w:val="00F85045"/>
    <w:rsid w:val="00F855CE"/>
    <w:rsid w:val="00F85815"/>
    <w:rsid w:val="00F861B3"/>
    <w:rsid w:val="00F86F6B"/>
    <w:rsid w:val="00F86F89"/>
    <w:rsid w:val="00F87516"/>
    <w:rsid w:val="00F87682"/>
    <w:rsid w:val="00F8793D"/>
    <w:rsid w:val="00F87D66"/>
    <w:rsid w:val="00F9041F"/>
    <w:rsid w:val="00F90ACE"/>
    <w:rsid w:val="00F90E73"/>
    <w:rsid w:val="00F91279"/>
    <w:rsid w:val="00F9132B"/>
    <w:rsid w:val="00F918AB"/>
    <w:rsid w:val="00F91AC6"/>
    <w:rsid w:val="00F91EA3"/>
    <w:rsid w:val="00F922E4"/>
    <w:rsid w:val="00F92638"/>
    <w:rsid w:val="00F927EE"/>
    <w:rsid w:val="00F92C95"/>
    <w:rsid w:val="00F931B9"/>
    <w:rsid w:val="00F9382A"/>
    <w:rsid w:val="00F94F5E"/>
    <w:rsid w:val="00F95063"/>
    <w:rsid w:val="00F95551"/>
    <w:rsid w:val="00F95E4E"/>
    <w:rsid w:val="00F966D9"/>
    <w:rsid w:val="00F96F92"/>
    <w:rsid w:val="00F96F93"/>
    <w:rsid w:val="00F97754"/>
    <w:rsid w:val="00F97868"/>
    <w:rsid w:val="00F97931"/>
    <w:rsid w:val="00F97A4D"/>
    <w:rsid w:val="00FA018A"/>
    <w:rsid w:val="00FA0891"/>
    <w:rsid w:val="00FA14E9"/>
    <w:rsid w:val="00FA1851"/>
    <w:rsid w:val="00FA230C"/>
    <w:rsid w:val="00FA26CB"/>
    <w:rsid w:val="00FA27F6"/>
    <w:rsid w:val="00FA2BE3"/>
    <w:rsid w:val="00FA3109"/>
    <w:rsid w:val="00FA32B7"/>
    <w:rsid w:val="00FA35F5"/>
    <w:rsid w:val="00FA3706"/>
    <w:rsid w:val="00FA3A2E"/>
    <w:rsid w:val="00FA3BDC"/>
    <w:rsid w:val="00FA464E"/>
    <w:rsid w:val="00FA491D"/>
    <w:rsid w:val="00FA4BC0"/>
    <w:rsid w:val="00FA55D7"/>
    <w:rsid w:val="00FA5EDD"/>
    <w:rsid w:val="00FA6356"/>
    <w:rsid w:val="00FA64D6"/>
    <w:rsid w:val="00FA66CE"/>
    <w:rsid w:val="00FA6F09"/>
    <w:rsid w:val="00FA74A4"/>
    <w:rsid w:val="00FA772E"/>
    <w:rsid w:val="00FA78CE"/>
    <w:rsid w:val="00FB04C0"/>
    <w:rsid w:val="00FB063F"/>
    <w:rsid w:val="00FB089F"/>
    <w:rsid w:val="00FB0A82"/>
    <w:rsid w:val="00FB0E63"/>
    <w:rsid w:val="00FB184E"/>
    <w:rsid w:val="00FB1ADF"/>
    <w:rsid w:val="00FB1D1A"/>
    <w:rsid w:val="00FB1ECE"/>
    <w:rsid w:val="00FB23D4"/>
    <w:rsid w:val="00FB2493"/>
    <w:rsid w:val="00FB2855"/>
    <w:rsid w:val="00FB293C"/>
    <w:rsid w:val="00FB2C9A"/>
    <w:rsid w:val="00FB3641"/>
    <w:rsid w:val="00FB3672"/>
    <w:rsid w:val="00FB384E"/>
    <w:rsid w:val="00FB3900"/>
    <w:rsid w:val="00FB3B6A"/>
    <w:rsid w:val="00FB3E62"/>
    <w:rsid w:val="00FB474A"/>
    <w:rsid w:val="00FB4C9C"/>
    <w:rsid w:val="00FB4D66"/>
    <w:rsid w:val="00FB4E2E"/>
    <w:rsid w:val="00FB4E4A"/>
    <w:rsid w:val="00FB52E8"/>
    <w:rsid w:val="00FB57C5"/>
    <w:rsid w:val="00FB5B5A"/>
    <w:rsid w:val="00FB631B"/>
    <w:rsid w:val="00FB688E"/>
    <w:rsid w:val="00FB691F"/>
    <w:rsid w:val="00FB69E9"/>
    <w:rsid w:val="00FB6E6E"/>
    <w:rsid w:val="00FB72B4"/>
    <w:rsid w:val="00FB72B9"/>
    <w:rsid w:val="00FB747D"/>
    <w:rsid w:val="00FC06C4"/>
    <w:rsid w:val="00FC0BDC"/>
    <w:rsid w:val="00FC0D58"/>
    <w:rsid w:val="00FC145A"/>
    <w:rsid w:val="00FC14AB"/>
    <w:rsid w:val="00FC18C4"/>
    <w:rsid w:val="00FC1CC1"/>
    <w:rsid w:val="00FC2596"/>
    <w:rsid w:val="00FC38D9"/>
    <w:rsid w:val="00FC3BAC"/>
    <w:rsid w:val="00FC402D"/>
    <w:rsid w:val="00FC4116"/>
    <w:rsid w:val="00FC470B"/>
    <w:rsid w:val="00FC4B56"/>
    <w:rsid w:val="00FC4E45"/>
    <w:rsid w:val="00FC5741"/>
    <w:rsid w:val="00FC5873"/>
    <w:rsid w:val="00FC5C37"/>
    <w:rsid w:val="00FC5C3E"/>
    <w:rsid w:val="00FC5C8E"/>
    <w:rsid w:val="00FC6571"/>
    <w:rsid w:val="00FC6A45"/>
    <w:rsid w:val="00FC71F7"/>
    <w:rsid w:val="00FC7512"/>
    <w:rsid w:val="00FC7833"/>
    <w:rsid w:val="00FC7D8C"/>
    <w:rsid w:val="00FD0242"/>
    <w:rsid w:val="00FD09E8"/>
    <w:rsid w:val="00FD153A"/>
    <w:rsid w:val="00FD1615"/>
    <w:rsid w:val="00FD1AD2"/>
    <w:rsid w:val="00FD1BD7"/>
    <w:rsid w:val="00FD1E27"/>
    <w:rsid w:val="00FD209E"/>
    <w:rsid w:val="00FD219C"/>
    <w:rsid w:val="00FD2BDB"/>
    <w:rsid w:val="00FD2DC5"/>
    <w:rsid w:val="00FD331F"/>
    <w:rsid w:val="00FD34B1"/>
    <w:rsid w:val="00FD37A1"/>
    <w:rsid w:val="00FD3CEA"/>
    <w:rsid w:val="00FD436B"/>
    <w:rsid w:val="00FD43CC"/>
    <w:rsid w:val="00FD469B"/>
    <w:rsid w:val="00FD46BF"/>
    <w:rsid w:val="00FD7082"/>
    <w:rsid w:val="00FD708C"/>
    <w:rsid w:val="00FD7390"/>
    <w:rsid w:val="00FD7E1C"/>
    <w:rsid w:val="00FE1CAA"/>
    <w:rsid w:val="00FE1D4B"/>
    <w:rsid w:val="00FE1FC9"/>
    <w:rsid w:val="00FE2055"/>
    <w:rsid w:val="00FE2B13"/>
    <w:rsid w:val="00FE30AE"/>
    <w:rsid w:val="00FE33D5"/>
    <w:rsid w:val="00FE3578"/>
    <w:rsid w:val="00FE38CB"/>
    <w:rsid w:val="00FE3C50"/>
    <w:rsid w:val="00FE3FFE"/>
    <w:rsid w:val="00FE427F"/>
    <w:rsid w:val="00FE49B7"/>
    <w:rsid w:val="00FE4B5A"/>
    <w:rsid w:val="00FE578B"/>
    <w:rsid w:val="00FE684E"/>
    <w:rsid w:val="00FE69A6"/>
    <w:rsid w:val="00FE7200"/>
    <w:rsid w:val="00FE75E5"/>
    <w:rsid w:val="00FE7800"/>
    <w:rsid w:val="00FF00C3"/>
    <w:rsid w:val="00FF0980"/>
    <w:rsid w:val="00FF1999"/>
    <w:rsid w:val="00FF1B69"/>
    <w:rsid w:val="00FF2288"/>
    <w:rsid w:val="00FF22D4"/>
    <w:rsid w:val="00FF22E3"/>
    <w:rsid w:val="00FF24E7"/>
    <w:rsid w:val="00FF258A"/>
    <w:rsid w:val="00FF2A39"/>
    <w:rsid w:val="00FF2BC4"/>
    <w:rsid w:val="00FF39D0"/>
    <w:rsid w:val="00FF3E08"/>
    <w:rsid w:val="00FF3FFF"/>
    <w:rsid w:val="00FF48E5"/>
    <w:rsid w:val="00FF4D22"/>
    <w:rsid w:val="00FF664A"/>
    <w:rsid w:val="00FF67F1"/>
    <w:rsid w:val="00FF6D56"/>
    <w:rsid w:val="00FF7277"/>
    <w:rsid w:val="00FF7387"/>
    <w:rsid w:val="00FF7393"/>
    <w:rsid w:val="00FF7BBB"/>
    <w:rsid w:val="00FF7CD8"/>
    <w:rsid w:val="014E38E8"/>
    <w:rsid w:val="01AC477C"/>
    <w:rsid w:val="01C35B6B"/>
    <w:rsid w:val="01F87969"/>
    <w:rsid w:val="02B57FCD"/>
    <w:rsid w:val="02DA5B53"/>
    <w:rsid w:val="037E4FBC"/>
    <w:rsid w:val="03811AFD"/>
    <w:rsid w:val="03C81F7B"/>
    <w:rsid w:val="043805C5"/>
    <w:rsid w:val="049A39D3"/>
    <w:rsid w:val="057C19CF"/>
    <w:rsid w:val="0592394A"/>
    <w:rsid w:val="06587D46"/>
    <w:rsid w:val="066B5CCB"/>
    <w:rsid w:val="06F82BDA"/>
    <w:rsid w:val="07190F4F"/>
    <w:rsid w:val="084724FC"/>
    <w:rsid w:val="08554CE7"/>
    <w:rsid w:val="087C495A"/>
    <w:rsid w:val="08E12228"/>
    <w:rsid w:val="0B5F6E0C"/>
    <w:rsid w:val="0BB603D5"/>
    <w:rsid w:val="0BD02809"/>
    <w:rsid w:val="0CB46568"/>
    <w:rsid w:val="0D7943CD"/>
    <w:rsid w:val="0DC84AFB"/>
    <w:rsid w:val="0E5F13D8"/>
    <w:rsid w:val="0EEA0383"/>
    <w:rsid w:val="0F4F2D3A"/>
    <w:rsid w:val="0F680C40"/>
    <w:rsid w:val="0F717D18"/>
    <w:rsid w:val="0FBF425D"/>
    <w:rsid w:val="10E93B31"/>
    <w:rsid w:val="115338C0"/>
    <w:rsid w:val="11772EF0"/>
    <w:rsid w:val="117772E6"/>
    <w:rsid w:val="125951F7"/>
    <w:rsid w:val="138C5E31"/>
    <w:rsid w:val="13F55A93"/>
    <w:rsid w:val="140B2239"/>
    <w:rsid w:val="140F5104"/>
    <w:rsid w:val="15EF4743"/>
    <w:rsid w:val="16687C2E"/>
    <w:rsid w:val="17190FE3"/>
    <w:rsid w:val="174354B8"/>
    <w:rsid w:val="17935D19"/>
    <w:rsid w:val="17AA3F3C"/>
    <w:rsid w:val="18A42A8A"/>
    <w:rsid w:val="18BA7D40"/>
    <w:rsid w:val="194C056C"/>
    <w:rsid w:val="1A0F5A77"/>
    <w:rsid w:val="1A3138D4"/>
    <w:rsid w:val="1A9D22CF"/>
    <w:rsid w:val="1AC52CCA"/>
    <w:rsid w:val="1B3575BA"/>
    <w:rsid w:val="1C174000"/>
    <w:rsid w:val="1C756488"/>
    <w:rsid w:val="1D854C54"/>
    <w:rsid w:val="1DC6182A"/>
    <w:rsid w:val="1DF24A8F"/>
    <w:rsid w:val="1E5771EF"/>
    <w:rsid w:val="1E9D57EF"/>
    <w:rsid w:val="1EF21BE0"/>
    <w:rsid w:val="1F3E30A2"/>
    <w:rsid w:val="1F756E7F"/>
    <w:rsid w:val="1F9268C2"/>
    <w:rsid w:val="2059498F"/>
    <w:rsid w:val="20FC04C5"/>
    <w:rsid w:val="225F7737"/>
    <w:rsid w:val="240A5F6A"/>
    <w:rsid w:val="244C7D49"/>
    <w:rsid w:val="2489593A"/>
    <w:rsid w:val="248F225D"/>
    <w:rsid w:val="24BA6158"/>
    <w:rsid w:val="24D452DC"/>
    <w:rsid w:val="25604479"/>
    <w:rsid w:val="25A06BD3"/>
    <w:rsid w:val="25AB434F"/>
    <w:rsid w:val="25D1584C"/>
    <w:rsid w:val="264B362C"/>
    <w:rsid w:val="2714428F"/>
    <w:rsid w:val="27C04F06"/>
    <w:rsid w:val="28745057"/>
    <w:rsid w:val="28D54775"/>
    <w:rsid w:val="290C79B3"/>
    <w:rsid w:val="29246CA6"/>
    <w:rsid w:val="2B0413D6"/>
    <w:rsid w:val="2B55081F"/>
    <w:rsid w:val="2BAA031E"/>
    <w:rsid w:val="2BAD36C6"/>
    <w:rsid w:val="2CCF36F5"/>
    <w:rsid w:val="2D1C0F18"/>
    <w:rsid w:val="2D3619B4"/>
    <w:rsid w:val="2D876222"/>
    <w:rsid w:val="2D9D4EE3"/>
    <w:rsid w:val="2DC310E8"/>
    <w:rsid w:val="2DE16629"/>
    <w:rsid w:val="2E801C0A"/>
    <w:rsid w:val="2F855C8B"/>
    <w:rsid w:val="3088656F"/>
    <w:rsid w:val="30EE7F08"/>
    <w:rsid w:val="311A0CC2"/>
    <w:rsid w:val="3136260B"/>
    <w:rsid w:val="319D2B7A"/>
    <w:rsid w:val="31B547C0"/>
    <w:rsid w:val="31B84350"/>
    <w:rsid w:val="31F7041F"/>
    <w:rsid w:val="326D6BB1"/>
    <w:rsid w:val="32965815"/>
    <w:rsid w:val="32BA2223"/>
    <w:rsid w:val="33832420"/>
    <w:rsid w:val="33B51AAD"/>
    <w:rsid w:val="34861299"/>
    <w:rsid w:val="354B4D9F"/>
    <w:rsid w:val="3570386A"/>
    <w:rsid w:val="3574075A"/>
    <w:rsid w:val="36745C27"/>
    <w:rsid w:val="36866C90"/>
    <w:rsid w:val="36DB5CA6"/>
    <w:rsid w:val="373C3640"/>
    <w:rsid w:val="379A187C"/>
    <w:rsid w:val="37B556B8"/>
    <w:rsid w:val="39BB6F16"/>
    <w:rsid w:val="39FC4FB5"/>
    <w:rsid w:val="3A0363FF"/>
    <w:rsid w:val="3A614714"/>
    <w:rsid w:val="3B0A0958"/>
    <w:rsid w:val="3B25779C"/>
    <w:rsid w:val="3B81166F"/>
    <w:rsid w:val="3BB72E08"/>
    <w:rsid w:val="3BBB46F8"/>
    <w:rsid w:val="3BD02488"/>
    <w:rsid w:val="3C335C3C"/>
    <w:rsid w:val="3C5A4529"/>
    <w:rsid w:val="3CB300A2"/>
    <w:rsid w:val="3D4337D7"/>
    <w:rsid w:val="3E6E33B7"/>
    <w:rsid w:val="3EB84021"/>
    <w:rsid w:val="3EF15F04"/>
    <w:rsid w:val="3F935E3B"/>
    <w:rsid w:val="3FB81477"/>
    <w:rsid w:val="4067322A"/>
    <w:rsid w:val="408C5E88"/>
    <w:rsid w:val="40982189"/>
    <w:rsid w:val="40EF4858"/>
    <w:rsid w:val="41076C30"/>
    <w:rsid w:val="41CF272A"/>
    <w:rsid w:val="42521C86"/>
    <w:rsid w:val="428547F2"/>
    <w:rsid w:val="42A42514"/>
    <w:rsid w:val="42AA505C"/>
    <w:rsid w:val="42CA3A19"/>
    <w:rsid w:val="42E66036"/>
    <w:rsid w:val="43441A06"/>
    <w:rsid w:val="435F7299"/>
    <w:rsid w:val="43C27DB7"/>
    <w:rsid w:val="43D43EFC"/>
    <w:rsid w:val="4404693A"/>
    <w:rsid w:val="442B597D"/>
    <w:rsid w:val="45003C19"/>
    <w:rsid w:val="45E87F44"/>
    <w:rsid w:val="46227013"/>
    <w:rsid w:val="46CB1893"/>
    <w:rsid w:val="46D02A05"/>
    <w:rsid w:val="46F1643C"/>
    <w:rsid w:val="47AE0FFF"/>
    <w:rsid w:val="47DE73A4"/>
    <w:rsid w:val="480B0DC9"/>
    <w:rsid w:val="48224216"/>
    <w:rsid w:val="48304064"/>
    <w:rsid w:val="492A57D5"/>
    <w:rsid w:val="494C7620"/>
    <w:rsid w:val="49E72F56"/>
    <w:rsid w:val="4A1F3CF5"/>
    <w:rsid w:val="4A4F66A2"/>
    <w:rsid w:val="4A8F0E29"/>
    <w:rsid w:val="4A9F7E17"/>
    <w:rsid w:val="4AE10703"/>
    <w:rsid w:val="4B054421"/>
    <w:rsid w:val="4B0F4BF3"/>
    <w:rsid w:val="4BAB430C"/>
    <w:rsid w:val="4BE65A41"/>
    <w:rsid w:val="4C157F2E"/>
    <w:rsid w:val="4CC924F8"/>
    <w:rsid w:val="4D2D6E31"/>
    <w:rsid w:val="4D310677"/>
    <w:rsid w:val="4FE67ADD"/>
    <w:rsid w:val="510E7699"/>
    <w:rsid w:val="51E95CC7"/>
    <w:rsid w:val="528D230C"/>
    <w:rsid w:val="52CB72E8"/>
    <w:rsid w:val="52D36591"/>
    <w:rsid w:val="52F10C72"/>
    <w:rsid w:val="533110C1"/>
    <w:rsid w:val="533F163E"/>
    <w:rsid w:val="547066D1"/>
    <w:rsid w:val="548533B7"/>
    <w:rsid w:val="5493133E"/>
    <w:rsid w:val="54E25A2A"/>
    <w:rsid w:val="54FA0805"/>
    <w:rsid w:val="550B7B1E"/>
    <w:rsid w:val="55F5567A"/>
    <w:rsid w:val="563F7E42"/>
    <w:rsid w:val="591D69E4"/>
    <w:rsid w:val="59A651FF"/>
    <w:rsid w:val="59C82E2D"/>
    <w:rsid w:val="5AEC4812"/>
    <w:rsid w:val="5B146546"/>
    <w:rsid w:val="5BD40368"/>
    <w:rsid w:val="5BF71F8B"/>
    <w:rsid w:val="5C487D5A"/>
    <w:rsid w:val="5CB64F5A"/>
    <w:rsid w:val="5CDE07FE"/>
    <w:rsid w:val="5D2D4145"/>
    <w:rsid w:val="5D810AA5"/>
    <w:rsid w:val="5D9E5F11"/>
    <w:rsid w:val="5DAC1118"/>
    <w:rsid w:val="5DFA2927"/>
    <w:rsid w:val="5E64403D"/>
    <w:rsid w:val="5EED693A"/>
    <w:rsid w:val="5F6F71A8"/>
    <w:rsid w:val="5FF626CC"/>
    <w:rsid w:val="606E5522"/>
    <w:rsid w:val="60DB7792"/>
    <w:rsid w:val="6175399A"/>
    <w:rsid w:val="61C95F92"/>
    <w:rsid w:val="624F4605"/>
    <w:rsid w:val="629961B7"/>
    <w:rsid w:val="62A91226"/>
    <w:rsid w:val="62F95910"/>
    <w:rsid w:val="63412FAE"/>
    <w:rsid w:val="634F635B"/>
    <w:rsid w:val="637222FB"/>
    <w:rsid w:val="63CD35D2"/>
    <w:rsid w:val="63D14FF2"/>
    <w:rsid w:val="63FF2724"/>
    <w:rsid w:val="64D02DE9"/>
    <w:rsid w:val="64DF1977"/>
    <w:rsid w:val="66210685"/>
    <w:rsid w:val="66515ED2"/>
    <w:rsid w:val="666B0B90"/>
    <w:rsid w:val="66ED4AB6"/>
    <w:rsid w:val="671604B0"/>
    <w:rsid w:val="672F4B7C"/>
    <w:rsid w:val="673A178C"/>
    <w:rsid w:val="6740344B"/>
    <w:rsid w:val="67421FC9"/>
    <w:rsid w:val="674468C4"/>
    <w:rsid w:val="68084F74"/>
    <w:rsid w:val="69765BAB"/>
    <w:rsid w:val="6A631E47"/>
    <w:rsid w:val="6AD40467"/>
    <w:rsid w:val="6B3E089E"/>
    <w:rsid w:val="6C500E76"/>
    <w:rsid w:val="6CE7242B"/>
    <w:rsid w:val="6D053229"/>
    <w:rsid w:val="6D0639A0"/>
    <w:rsid w:val="6D513FF0"/>
    <w:rsid w:val="6DD53C0F"/>
    <w:rsid w:val="6DFA2A01"/>
    <w:rsid w:val="6EF63216"/>
    <w:rsid w:val="6FC244DA"/>
    <w:rsid w:val="701A76D3"/>
    <w:rsid w:val="7080621F"/>
    <w:rsid w:val="716232D3"/>
    <w:rsid w:val="71FB6F59"/>
    <w:rsid w:val="737E72E3"/>
    <w:rsid w:val="752822AC"/>
    <w:rsid w:val="753C7164"/>
    <w:rsid w:val="756649F9"/>
    <w:rsid w:val="76EB342D"/>
    <w:rsid w:val="76F41FA4"/>
    <w:rsid w:val="773761A7"/>
    <w:rsid w:val="77C2394D"/>
    <w:rsid w:val="78445471"/>
    <w:rsid w:val="784F65E4"/>
    <w:rsid w:val="78722BD6"/>
    <w:rsid w:val="78F32535"/>
    <w:rsid w:val="79A12EB4"/>
    <w:rsid w:val="7A9A513D"/>
    <w:rsid w:val="7B6941E7"/>
    <w:rsid w:val="7B6D7207"/>
    <w:rsid w:val="7BE755CD"/>
    <w:rsid w:val="7BFD0C0E"/>
    <w:rsid w:val="7C103BE0"/>
    <w:rsid w:val="7C5F7DAC"/>
    <w:rsid w:val="7CDE5AE0"/>
    <w:rsid w:val="7D350C23"/>
    <w:rsid w:val="7E396E18"/>
    <w:rsid w:val="7EDF70E3"/>
    <w:rsid w:val="7F7909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qFormat/>
    <w:uiPriority w:val="0"/>
    <w:pPr>
      <w:keepNext/>
      <w:tabs>
        <w:tab w:val="left" w:pos="360"/>
      </w:tabs>
      <w:ind w:left="360" w:hanging="360"/>
      <w:outlineLvl w:val="0"/>
    </w:pPr>
    <w:rPr>
      <w:b/>
    </w:rPr>
  </w:style>
  <w:style w:type="paragraph" w:styleId="4">
    <w:name w:val="heading 2"/>
    <w:basedOn w:val="1"/>
    <w:next w:val="1"/>
    <w:qFormat/>
    <w:uiPriority w:val="0"/>
    <w:pPr>
      <w:keepNext/>
      <w:keepLines/>
      <w:spacing w:before="260" w:after="260" w:line="416" w:lineRule="auto"/>
      <w:outlineLvl w:val="1"/>
    </w:pPr>
    <w:rPr>
      <w:rFonts w:ascii="Arial Black" w:hAnsi="Arial Black"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numPr>
        <w:ilvl w:val="0"/>
        <w:numId w:val="1"/>
      </w:numPr>
      <w:spacing w:before="120" w:after="120" w:line="360" w:lineRule="auto"/>
      <w:outlineLvl w:val="3"/>
    </w:pPr>
    <w:rPr>
      <w:rFonts w:eastAsia="仿宋_GB2312"/>
      <w:b/>
      <w:sz w:val="28"/>
    </w:rPr>
  </w:style>
  <w:style w:type="character" w:default="1" w:styleId="27">
    <w:name w:val="Default Paragraph Font"/>
    <w:semiHidden/>
    <w:unhideWhenUsed/>
    <w:qFormat/>
    <w:uiPriority w:val="1"/>
  </w:style>
  <w:style w:type="table" w:default="1" w:styleId="25">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Cambria" w:hAnsi="Cambria"/>
      <w:sz w:val="24"/>
      <w:szCs w:val="24"/>
    </w:rPr>
  </w:style>
  <w:style w:type="paragraph" w:styleId="7">
    <w:name w:val="Normal Indent"/>
    <w:basedOn w:val="1"/>
    <w:qFormat/>
    <w:uiPriority w:val="99"/>
    <w:pPr>
      <w:autoSpaceDE w:val="0"/>
      <w:autoSpaceDN w:val="0"/>
      <w:ind w:firstLine="420" w:firstLineChars="200"/>
      <w:jc w:val="left"/>
    </w:pPr>
    <w:rPr>
      <w:rFonts w:ascii="宋体" w:hAnsi="宋体" w:cs="宋体"/>
      <w:kern w:val="0"/>
      <w:sz w:val="22"/>
      <w:szCs w:val="24"/>
      <w:lang w:val="zh-CN" w:bidi="zh-CN"/>
    </w:rPr>
  </w:style>
  <w:style w:type="paragraph" w:styleId="8">
    <w:name w:val="Document Map"/>
    <w:basedOn w:val="1"/>
    <w:semiHidden/>
    <w:qFormat/>
    <w:uiPriority w:val="0"/>
    <w:pPr>
      <w:shd w:val="clear" w:color="auto" w:fill="000080"/>
    </w:pPr>
  </w:style>
  <w:style w:type="paragraph" w:styleId="9">
    <w:name w:val="annotation text"/>
    <w:basedOn w:val="1"/>
    <w:link w:val="40"/>
    <w:qFormat/>
    <w:uiPriority w:val="99"/>
    <w:pPr>
      <w:jc w:val="left"/>
    </w:pPr>
  </w:style>
  <w:style w:type="paragraph" w:styleId="10">
    <w:name w:val="Body Text"/>
    <w:basedOn w:val="1"/>
    <w:next w:val="1"/>
    <w:semiHidden/>
    <w:qFormat/>
    <w:uiPriority w:val="0"/>
    <w:pPr>
      <w:spacing w:before="100" w:beforeAutospacing="1" w:after="100" w:afterAutospacing="1" w:line="600" w:lineRule="auto"/>
    </w:pPr>
    <w:rPr>
      <w:rFonts w:eastAsia="华文新魏"/>
      <w:color w:val="CC99FF"/>
      <w:sz w:val="52"/>
      <w:szCs w:val="24"/>
    </w:rPr>
  </w:style>
  <w:style w:type="paragraph" w:styleId="11">
    <w:name w:val="Body Text Indent"/>
    <w:basedOn w:val="1"/>
    <w:next w:val="6"/>
    <w:link w:val="78"/>
    <w:qFormat/>
    <w:uiPriority w:val="0"/>
    <w:pPr>
      <w:spacing w:after="120"/>
      <w:ind w:left="420" w:leftChars="200"/>
    </w:pPr>
  </w:style>
  <w:style w:type="paragraph" w:styleId="12">
    <w:name w:val="Block Text"/>
    <w:basedOn w:val="1"/>
    <w:qFormat/>
    <w:uiPriority w:val="0"/>
    <w:pPr>
      <w:tabs>
        <w:tab w:val="left" w:pos="7350"/>
        <w:tab w:val="left" w:pos="7560"/>
        <w:tab w:val="left" w:pos="7770"/>
      </w:tabs>
      <w:spacing w:line="360" w:lineRule="auto"/>
      <w:ind w:left="527" w:right="590" w:firstLine="527"/>
    </w:pPr>
    <w:rPr>
      <w:rFonts w:ascii="Times New Roman" w:hAnsi="Times New Roman" w:eastAsia="宋体" w:cs="Times New Roman"/>
      <w:sz w:val="24"/>
      <w:szCs w:val="20"/>
    </w:rPr>
  </w:style>
  <w:style w:type="paragraph" w:styleId="13">
    <w:name w:val="Plain Text"/>
    <w:basedOn w:val="1"/>
    <w:link w:val="36"/>
    <w:qFormat/>
    <w:uiPriority w:val="0"/>
    <w:rPr>
      <w:rFonts w:ascii="宋体" w:hAnsi="Courier New"/>
    </w:rPr>
  </w:style>
  <w:style w:type="paragraph" w:styleId="14">
    <w:name w:val="Date"/>
    <w:basedOn w:val="1"/>
    <w:next w:val="1"/>
    <w:link w:val="38"/>
    <w:qFormat/>
    <w:uiPriority w:val="0"/>
    <w:pPr>
      <w:adjustRightInd w:val="0"/>
      <w:spacing w:line="360" w:lineRule="atLeast"/>
      <w:ind w:firstLine="454"/>
      <w:textAlignment w:val="baseline"/>
    </w:pPr>
    <w:rPr>
      <w:kern w:val="0"/>
    </w:rPr>
  </w:style>
  <w:style w:type="paragraph" w:styleId="15">
    <w:name w:val="Body Text Indent 2"/>
    <w:basedOn w:val="1"/>
    <w:qFormat/>
    <w:uiPriority w:val="0"/>
    <w:pPr>
      <w:ind w:firstLine="480"/>
    </w:pPr>
    <w:rPr>
      <w:rFonts w:ascii="宋体" w:hAnsi="宋体"/>
      <w:sz w:val="30"/>
      <w:szCs w:val="24"/>
    </w:rPr>
  </w:style>
  <w:style w:type="paragraph" w:styleId="16">
    <w:name w:val="Balloon Text"/>
    <w:basedOn w:val="1"/>
    <w:semiHidden/>
    <w:qFormat/>
    <w:uiPriority w:val="0"/>
    <w:rPr>
      <w:sz w:val="18"/>
      <w:szCs w:val="18"/>
    </w:rPr>
  </w:style>
  <w:style w:type="paragraph" w:styleId="17">
    <w:name w:val="footer"/>
    <w:basedOn w:val="1"/>
    <w:link w:val="39"/>
    <w:qFormat/>
    <w:uiPriority w:val="0"/>
    <w:pPr>
      <w:tabs>
        <w:tab w:val="center" w:pos="4153"/>
        <w:tab w:val="right" w:pos="8306"/>
      </w:tabs>
      <w:snapToGrid w:val="0"/>
      <w:jc w:val="left"/>
    </w:pPr>
    <w:rPr>
      <w:sz w:val="18"/>
    </w:rPr>
  </w:style>
  <w:style w:type="paragraph" w:styleId="18">
    <w:name w:val="header"/>
    <w:basedOn w:val="1"/>
    <w:link w:val="37"/>
    <w:qFormat/>
    <w:uiPriority w:val="0"/>
    <w:pPr>
      <w:pBdr>
        <w:bottom w:val="single" w:color="auto" w:sz="6" w:space="1"/>
      </w:pBdr>
      <w:tabs>
        <w:tab w:val="center" w:pos="4153"/>
        <w:tab w:val="right" w:pos="8306"/>
      </w:tabs>
      <w:snapToGrid w:val="0"/>
      <w:jc w:val="center"/>
    </w:pPr>
    <w:rPr>
      <w:sz w:val="18"/>
    </w:rPr>
  </w:style>
  <w:style w:type="paragraph" w:styleId="19">
    <w:name w:val="toc 1"/>
    <w:basedOn w:val="1"/>
    <w:next w:val="1"/>
    <w:qFormat/>
    <w:uiPriority w:val="39"/>
    <w:pPr>
      <w:tabs>
        <w:tab w:val="right" w:leader="dot" w:pos="9628"/>
      </w:tabs>
      <w:spacing w:line="440" w:lineRule="exact"/>
      <w:jc w:val="center"/>
    </w:pPr>
    <w:rPr>
      <w:rFonts w:ascii="仿宋" w:hAnsi="仿宋" w:eastAsia="仿宋"/>
      <w:b/>
      <w:sz w:val="44"/>
      <w:szCs w:val="44"/>
    </w:rPr>
  </w:style>
  <w:style w:type="paragraph" w:styleId="20">
    <w:name w:val="toc 2"/>
    <w:basedOn w:val="1"/>
    <w:next w:val="1"/>
    <w:qFormat/>
    <w:uiPriority w:val="39"/>
    <w:pPr>
      <w:tabs>
        <w:tab w:val="right" w:leader="dot" w:pos="9628"/>
      </w:tabs>
      <w:ind w:left="420" w:leftChars="200"/>
    </w:pPr>
  </w:style>
  <w:style w:type="paragraph" w:styleId="21">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2">
    <w:name w:val="annotation subject"/>
    <w:basedOn w:val="9"/>
    <w:next w:val="9"/>
    <w:semiHidden/>
    <w:qFormat/>
    <w:uiPriority w:val="0"/>
    <w:rPr>
      <w:b/>
      <w:bCs/>
    </w:rPr>
  </w:style>
  <w:style w:type="paragraph" w:styleId="23">
    <w:name w:val="Body Text First Indent"/>
    <w:basedOn w:val="10"/>
    <w:next w:val="1"/>
    <w:qFormat/>
    <w:uiPriority w:val="0"/>
    <w:pPr>
      <w:tabs>
        <w:tab w:val="left" w:pos="567"/>
        <w:tab w:val="left" w:pos="630"/>
      </w:tabs>
      <w:spacing w:after="120" w:afterLines="0"/>
      <w:ind w:firstLine="100" w:firstLineChars="100"/>
      <w:jc w:val="both"/>
      <w:textAlignment w:val="auto"/>
    </w:pPr>
    <w:rPr>
      <w:rFonts w:ascii="Times New Roman"/>
      <w:sz w:val="21"/>
      <w:szCs w:val="24"/>
    </w:rPr>
  </w:style>
  <w:style w:type="paragraph" w:styleId="24">
    <w:name w:val="Body Text First Indent 2"/>
    <w:basedOn w:val="11"/>
    <w:link w:val="77"/>
    <w:qFormat/>
    <w:uiPriority w:val="0"/>
    <w:pPr>
      <w:widowControl/>
      <w:spacing w:line="300" w:lineRule="auto"/>
      <w:ind w:firstLine="200" w:firstLineChars="200"/>
    </w:pPr>
    <w:rPr>
      <w:rFonts w:ascii="Times New Roman" w:hAnsi="Times New Roman"/>
      <w:sz w:val="24"/>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qFormat/>
    <w:uiPriority w:val="0"/>
    <w:rPr>
      <w:b/>
      <w:bCs/>
    </w:rPr>
  </w:style>
  <w:style w:type="character" w:styleId="29">
    <w:name w:val="page number"/>
    <w:basedOn w:val="27"/>
    <w:qFormat/>
    <w:uiPriority w:val="0"/>
  </w:style>
  <w:style w:type="character" w:styleId="30">
    <w:name w:val="Emphasis"/>
    <w:qFormat/>
    <w:uiPriority w:val="0"/>
    <w:rPr>
      <w:i/>
      <w:iCs/>
    </w:rPr>
  </w:style>
  <w:style w:type="character" w:styleId="31">
    <w:name w:val="Hyperlink"/>
    <w:basedOn w:val="27"/>
    <w:qFormat/>
    <w:uiPriority w:val="99"/>
    <w:rPr>
      <w:color w:val="0000FF"/>
      <w:u w:val="single"/>
    </w:rPr>
  </w:style>
  <w:style w:type="character" w:styleId="32">
    <w:name w:val="annotation reference"/>
    <w:semiHidden/>
    <w:qFormat/>
    <w:uiPriority w:val="99"/>
    <w:rPr>
      <w:sz w:val="21"/>
      <w:szCs w:val="21"/>
    </w:rPr>
  </w:style>
  <w:style w:type="paragraph" w:customStyle="1" w:styleId="33">
    <w:name w:val="段"/>
    <w:next w:val="1"/>
    <w:qFormat/>
    <w:uiPriority w:val="0"/>
    <w:pPr>
      <w:autoSpaceDE w:val="0"/>
      <w:autoSpaceDN w:val="0"/>
      <w:ind w:firstLine="200" w:firstLineChars="200"/>
      <w:jc w:val="both"/>
    </w:pPr>
    <w:rPr>
      <w:rFonts w:ascii="宋体" w:hAnsiTheme="minorHAnsi" w:eastAsiaTheme="minorEastAsia" w:cstheme="minorBidi"/>
      <w:sz w:val="21"/>
      <w:szCs w:val="22"/>
      <w:lang w:val="en-US" w:eastAsia="zh-CN" w:bidi="ar-SA"/>
    </w:rPr>
  </w:style>
  <w:style w:type="character" w:customStyle="1" w:styleId="34">
    <w:name w:val="15"/>
    <w:qFormat/>
    <w:uiPriority w:val="0"/>
    <w:rPr>
      <w:rFonts w:hint="default" w:ascii="Calibri" w:hAnsi="Calibri"/>
    </w:rPr>
  </w:style>
  <w:style w:type="character" w:customStyle="1" w:styleId="35">
    <w:name w:val="apple-converted-space"/>
    <w:basedOn w:val="27"/>
    <w:qFormat/>
    <w:uiPriority w:val="0"/>
  </w:style>
  <w:style w:type="character" w:customStyle="1" w:styleId="36">
    <w:name w:val="纯文本 Char"/>
    <w:link w:val="13"/>
    <w:qFormat/>
    <w:uiPriority w:val="0"/>
    <w:rPr>
      <w:rFonts w:ascii="宋体" w:hAnsi="Courier New" w:eastAsia="宋体"/>
      <w:kern w:val="2"/>
      <w:sz w:val="21"/>
      <w:lang w:val="en-US" w:eastAsia="zh-CN" w:bidi="ar-SA"/>
    </w:rPr>
  </w:style>
  <w:style w:type="character" w:customStyle="1" w:styleId="37">
    <w:name w:val="页眉 Char"/>
    <w:link w:val="18"/>
    <w:qFormat/>
    <w:uiPriority w:val="0"/>
    <w:rPr>
      <w:rFonts w:eastAsia="宋体"/>
      <w:kern w:val="2"/>
      <w:sz w:val="18"/>
      <w:lang w:val="en-US" w:eastAsia="zh-CN" w:bidi="ar-SA"/>
    </w:rPr>
  </w:style>
  <w:style w:type="character" w:customStyle="1" w:styleId="38">
    <w:name w:val="日期 Char"/>
    <w:basedOn w:val="27"/>
    <w:link w:val="14"/>
    <w:semiHidden/>
    <w:qFormat/>
    <w:locked/>
    <w:uiPriority w:val="0"/>
    <w:rPr>
      <w:rFonts w:ascii="Calibri" w:hAnsi="Calibri" w:eastAsia="宋体"/>
      <w:sz w:val="21"/>
      <w:lang w:val="en-US" w:eastAsia="zh-CN" w:bidi="ar-SA"/>
    </w:rPr>
  </w:style>
  <w:style w:type="character" w:customStyle="1" w:styleId="39">
    <w:name w:val="页脚 Char"/>
    <w:link w:val="17"/>
    <w:qFormat/>
    <w:uiPriority w:val="0"/>
    <w:rPr>
      <w:rFonts w:eastAsia="宋体"/>
      <w:kern w:val="2"/>
      <w:sz w:val="18"/>
      <w:lang w:val="en-US" w:eastAsia="zh-CN" w:bidi="ar-SA"/>
    </w:rPr>
  </w:style>
  <w:style w:type="character" w:customStyle="1" w:styleId="40">
    <w:name w:val="批注文字 Char"/>
    <w:link w:val="9"/>
    <w:semiHidden/>
    <w:qFormat/>
    <w:locked/>
    <w:uiPriority w:val="99"/>
    <w:rPr>
      <w:kern w:val="2"/>
      <w:sz w:val="21"/>
    </w:rPr>
  </w:style>
  <w:style w:type="character" w:customStyle="1" w:styleId="41">
    <w:name w:val="tpc_content1"/>
    <w:qFormat/>
    <w:uiPriority w:val="0"/>
    <w:rPr>
      <w:sz w:val="20"/>
      <w:szCs w:val="20"/>
    </w:rPr>
  </w:style>
  <w:style w:type="character" w:customStyle="1" w:styleId="42">
    <w:name w:val="wj"/>
    <w:basedOn w:val="27"/>
    <w:qFormat/>
    <w:uiPriority w:val="0"/>
  </w:style>
  <w:style w:type="character" w:customStyle="1" w:styleId="43">
    <w:name w:val="font81"/>
    <w:basedOn w:val="27"/>
    <w:qFormat/>
    <w:uiPriority w:val="0"/>
    <w:rPr>
      <w:rFonts w:hint="eastAsia" w:ascii="宋体" w:hAnsi="宋体" w:eastAsia="宋体" w:cs="宋体"/>
      <w:color w:val="000000"/>
      <w:sz w:val="20"/>
      <w:szCs w:val="20"/>
      <w:u w:val="none"/>
    </w:rPr>
  </w:style>
  <w:style w:type="character" w:customStyle="1" w:styleId="44">
    <w:name w:val="font41"/>
    <w:basedOn w:val="27"/>
    <w:qFormat/>
    <w:uiPriority w:val="0"/>
    <w:rPr>
      <w:rFonts w:hint="eastAsia" w:ascii="宋体" w:hAnsi="宋体" w:eastAsia="宋体" w:cs="宋体"/>
      <w:color w:val="000000"/>
      <w:sz w:val="20"/>
      <w:szCs w:val="20"/>
      <w:u w:val="none"/>
    </w:rPr>
  </w:style>
  <w:style w:type="paragraph" w:customStyle="1" w:styleId="45">
    <w:name w:val="Default Tex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46">
    <w:name w:val="正文1"/>
    <w:qFormat/>
    <w:uiPriority w:val="0"/>
    <w:pPr>
      <w:jc w:val="both"/>
    </w:pPr>
    <w:rPr>
      <w:rFonts w:ascii="Calibri" w:hAnsi="Calibri" w:eastAsia="宋体" w:cs="宋体"/>
      <w:kern w:val="2"/>
      <w:sz w:val="21"/>
      <w:szCs w:val="21"/>
      <w:lang w:val="en-US" w:eastAsia="zh-CN" w:bidi="ar-SA"/>
    </w:rPr>
  </w:style>
  <w:style w:type="paragraph" w:customStyle="1" w:styleId="47">
    <w:name w:val="Definition Term"/>
    <w:basedOn w:val="1"/>
    <w:next w:val="1"/>
    <w:qFormat/>
    <w:uiPriority w:val="0"/>
    <w:pPr>
      <w:autoSpaceDE w:val="0"/>
      <w:autoSpaceDN w:val="0"/>
      <w:adjustRightInd w:val="0"/>
      <w:jc w:val="left"/>
    </w:pPr>
    <w:rPr>
      <w:kern w:val="0"/>
      <w:sz w:val="24"/>
    </w:rPr>
  </w:style>
  <w:style w:type="paragraph" w:customStyle="1" w:styleId="48">
    <w:name w:val="Char Char Char Char Char Char Char"/>
    <w:basedOn w:val="1"/>
    <w:qFormat/>
    <w:uiPriority w:val="0"/>
    <w:pPr>
      <w:tabs>
        <w:tab w:val="left" w:pos="432"/>
      </w:tabs>
      <w:ind w:left="432" w:hanging="432"/>
    </w:pPr>
    <w:rPr>
      <w:rFonts w:ascii="Tahoma" w:hAnsi="Tahoma"/>
      <w:sz w:val="24"/>
    </w:rPr>
  </w:style>
  <w:style w:type="paragraph" w:customStyle="1" w:styleId="49">
    <w:name w:val="正文_29_3_4"/>
    <w:qFormat/>
    <w:uiPriority w:val="0"/>
    <w:pPr>
      <w:widowControl w:val="0"/>
      <w:jc w:val="both"/>
    </w:pPr>
    <w:rPr>
      <w:rFonts w:ascii="Calibri" w:hAnsi="Calibri" w:eastAsia="宋体" w:cs="Times New Roman"/>
      <w:kern w:val="2"/>
      <w:sz w:val="21"/>
      <w:szCs w:val="24"/>
      <w:lang w:val="en-US" w:eastAsia="zh-CN" w:bidi="ar-SA"/>
    </w:rPr>
  </w:style>
  <w:style w:type="paragraph" w:customStyle="1" w:styleId="50">
    <w:name w:val="样式1"/>
    <w:basedOn w:val="1"/>
    <w:qFormat/>
    <w:uiPriority w:val="0"/>
    <w:pPr>
      <w:tabs>
        <w:tab w:val="left" w:pos="480"/>
      </w:tabs>
      <w:adjustRightInd w:val="0"/>
      <w:ind w:left="480" w:hanging="480"/>
      <w:textAlignment w:val="baseline"/>
    </w:pPr>
    <w:rPr>
      <w:rFonts w:ascii="宋体" w:hAnsi="宋体"/>
      <w:kern w:val="0"/>
      <w:szCs w:val="21"/>
    </w:rPr>
  </w:style>
  <w:style w:type="paragraph" w:customStyle="1" w:styleId="51">
    <w:name w:val="p0"/>
    <w:basedOn w:val="1"/>
    <w:qFormat/>
    <w:uiPriority w:val="0"/>
    <w:pPr>
      <w:widowControl/>
    </w:pPr>
    <w:rPr>
      <w:rFonts w:ascii="Arial" w:hAnsi="Arial" w:cs="Arial"/>
      <w:kern w:val="0"/>
      <w:sz w:val="24"/>
      <w:szCs w:val="24"/>
    </w:rPr>
  </w:style>
  <w:style w:type="paragraph" w:customStyle="1" w:styleId="52">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rPr>
  </w:style>
  <w:style w:type="paragraph" w:customStyle="1" w:styleId="53">
    <w:name w:val="修订1"/>
    <w:unhideWhenUsed/>
    <w:qFormat/>
    <w:uiPriority w:val="99"/>
    <w:rPr>
      <w:rFonts w:ascii="Calibri" w:hAnsi="Calibri" w:eastAsia="宋体" w:cs="Times New Roman"/>
      <w:kern w:val="2"/>
      <w:sz w:val="21"/>
      <w:lang w:val="en-US" w:eastAsia="zh-CN" w:bidi="ar-SA"/>
    </w:rPr>
  </w:style>
  <w:style w:type="paragraph" w:customStyle="1" w:styleId="54">
    <w:name w:val="Char1"/>
    <w:basedOn w:val="1"/>
    <w:qFormat/>
    <w:uiPriority w:val="0"/>
    <w:rPr>
      <w:rFonts w:ascii="Tahoma" w:hAnsi="Tahoma"/>
      <w:sz w:val="24"/>
    </w:rPr>
  </w:style>
  <w:style w:type="paragraph" w:customStyle="1" w:styleId="55">
    <w:name w:val="样式3"/>
    <w:basedOn w:val="13"/>
    <w:qFormat/>
    <w:uiPriority w:val="0"/>
    <w:pPr>
      <w:spacing w:line="0" w:lineRule="atLeast"/>
      <w:outlineLvl w:val="0"/>
    </w:pPr>
    <w:rPr>
      <w:sz w:val="28"/>
      <w:szCs w:val="24"/>
    </w:rPr>
  </w:style>
  <w:style w:type="paragraph" w:customStyle="1" w:styleId="56">
    <w:name w:val="样式 宋体 五号 行距: 单倍行距"/>
    <w:basedOn w:val="1"/>
    <w:qFormat/>
    <w:uiPriority w:val="0"/>
    <w:pPr>
      <w:adjustRightInd w:val="0"/>
      <w:jc w:val="left"/>
      <w:textAlignment w:val="baseline"/>
    </w:pPr>
    <w:rPr>
      <w:rFonts w:ascii="宋体" w:hAnsi="宋体"/>
      <w:kern w:val="0"/>
    </w:rPr>
  </w:style>
  <w:style w:type="paragraph" w:customStyle="1" w:styleId="57">
    <w:name w:val="Char Char Char"/>
    <w:basedOn w:val="1"/>
    <w:qFormat/>
    <w:uiPriority w:val="0"/>
    <w:rPr>
      <w:kern w:val="0"/>
      <w:sz w:val="24"/>
      <w:szCs w:val="24"/>
    </w:rPr>
  </w:style>
  <w:style w:type="paragraph" w:customStyle="1" w:styleId="58">
    <w:name w:val="_Style 6"/>
    <w:basedOn w:val="1"/>
    <w:qFormat/>
    <w:uiPriority w:val="0"/>
    <w:pPr>
      <w:widowControl/>
      <w:spacing w:after="160" w:line="240" w:lineRule="exact"/>
      <w:jc w:val="left"/>
    </w:pPr>
    <w:rPr>
      <w:rFonts w:ascii="Verdana" w:hAnsi="Verdana" w:cs="Verdana"/>
      <w:kern w:val="0"/>
      <w:szCs w:val="21"/>
      <w:lang w:eastAsia="en-US"/>
    </w:rPr>
  </w:style>
  <w:style w:type="paragraph" w:customStyle="1" w:styleId="59">
    <w:name w:val="样式 样式 样式 左侧:  2 字符1 + 首行缩进:  2 字符1 + 首行缩进:  2 字符"/>
    <w:basedOn w:val="1"/>
    <w:qFormat/>
    <w:uiPriority w:val="99"/>
    <w:pPr>
      <w:widowControl/>
      <w:adjustRightInd w:val="0"/>
      <w:spacing w:before="60" w:after="120" w:line="440" w:lineRule="atLeast"/>
      <w:ind w:firstLine="480"/>
      <w:textAlignment w:val="baseline"/>
    </w:pPr>
    <w:rPr>
      <w:sz w:val="24"/>
    </w:rPr>
  </w:style>
  <w:style w:type="paragraph" w:customStyle="1" w:styleId="60">
    <w:name w:val="列出段落1"/>
    <w:basedOn w:val="1"/>
    <w:qFormat/>
    <w:uiPriority w:val="0"/>
    <w:pPr>
      <w:widowControl/>
      <w:ind w:firstLine="420" w:firstLineChars="200"/>
      <w:jc w:val="left"/>
    </w:pPr>
    <w:rPr>
      <w:rFonts w:ascii="宋体" w:hAnsi="宋体" w:cs="宋体"/>
      <w:kern w:val="0"/>
      <w:sz w:val="24"/>
      <w:szCs w:val="24"/>
    </w:rPr>
  </w:style>
  <w:style w:type="paragraph" w:customStyle="1" w:styleId="61">
    <w:name w:val="Char"/>
    <w:basedOn w:val="8"/>
    <w:semiHidden/>
    <w:qFormat/>
    <w:uiPriority w:val="0"/>
    <w:rPr>
      <w:rFonts w:ascii="Tahoma" w:hAnsi="Tahoma"/>
      <w:sz w:val="24"/>
      <w:szCs w:val="24"/>
    </w:rPr>
  </w:style>
  <w:style w:type="paragraph" w:customStyle="1" w:styleId="62">
    <w:name w:val="样式 宋体 五号 两端对齐 行距: 单倍行距"/>
    <w:basedOn w:val="1"/>
    <w:qFormat/>
    <w:uiPriority w:val="0"/>
    <w:pPr>
      <w:adjustRightInd w:val="0"/>
      <w:textAlignment w:val="baseline"/>
    </w:pPr>
    <w:rPr>
      <w:rFonts w:ascii="宋体" w:hAnsi="宋体"/>
      <w:kern w:val="0"/>
    </w:rPr>
  </w:style>
  <w:style w:type="paragraph" w:customStyle="1" w:styleId="6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4">
    <w:name w:val="p15"/>
    <w:basedOn w:val="1"/>
    <w:qFormat/>
    <w:uiPriority w:val="0"/>
    <w:pPr>
      <w:widowControl/>
    </w:pPr>
    <w:rPr>
      <w:kern w:val="0"/>
      <w:szCs w:val="21"/>
    </w:rPr>
  </w:style>
  <w:style w:type="paragraph" w:customStyle="1" w:styleId="65">
    <w:name w:val="缺省文本"/>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66">
    <w:name w:val="List Paragraph1"/>
    <w:basedOn w:val="1"/>
    <w:qFormat/>
    <w:uiPriority w:val="0"/>
    <w:pPr>
      <w:ind w:firstLine="420" w:firstLineChars="200"/>
    </w:pPr>
  </w:style>
  <w:style w:type="paragraph" w:styleId="67">
    <w:name w:val="List Paragraph"/>
    <w:basedOn w:val="1"/>
    <w:qFormat/>
    <w:uiPriority w:val="34"/>
    <w:pPr>
      <w:ind w:firstLine="420" w:firstLineChars="200"/>
    </w:pPr>
    <w:rPr>
      <w:szCs w:val="22"/>
    </w:rPr>
  </w:style>
  <w:style w:type="paragraph" w:customStyle="1" w:styleId="68">
    <w:name w:val="Default Text:1"/>
    <w:basedOn w:val="1"/>
    <w:qFormat/>
    <w:uiPriority w:val="0"/>
    <w:pPr>
      <w:widowControl/>
      <w:overflowPunct w:val="0"/>
      <w:autoSpaceDE w:val="0"/>
      <w:autoSpaceDN w:val="0"/>
      <w:adjustRightInd w:val="0"/>
      <w:jc w:val="left"/>
      <w:textAlignment w:val="baseline"/>
    </w:pPr>
    <w:rPr>
      <w:kern w:val="0"/>
      <w:sz w:val="24"/>
    </w:rPr>
  </w:style>
  <w:style w:type="paragraph" w:customStyle="1" w:styleId="69">
    <w:name w:val="[基本段落]"/>
    <w:basedOn w:val="1"/>
    <w:qFormat/>
    <w:uiPriority w:val="99"/>
    <w:pPr>
      <w:autoSpaceDE w:val="0"/>
      <w:autoSpaceDN w:val="0"/>
      <w:adjustRightInd w:val="0"/>
      <w:spacing w:line="288" w:lineRule="auto"/>
    </w:pPr>
    <w:rPr>
      <w:rFonts w:ascii="宋体" w:hAnsi="Times New Roman" w:cs="宋体"/>
      <w:color w:val="000000"/>
      <w:kern w:val="0"/>
      <w:sz w:val="24"/>
      <w:szCs w:val="24"/>
      <w:lang w:val="zh-CN"/>
    </w:rPr>
  </w:style>
  <w:style w:type="character" w:customStyle="1" w:styleId="70">
    <w:name w:val="NormalCharacter"/>
    <w:semiHidden/>
    <w:qFormat/>
    <w:uiPriority w:val="0"/>
  </w:style>
  <w:style w:type="paragraph" w:customStyle="1" w:styleId="71">
    <w:name w:val="彩色列表 - 强调文字颜色 11"/>
    <w:basedOn w:val="1"/>
    <w:qFormat/>
    <w:uiPriority w:val="34"/>
    <w:pPr>
      <w:ind w:firstLine="420" w:firstLineChars="200"/>
    </w:pPr>
    <w:rPr>
      <w:szCs w:val="22"/>
    </w:rPr>
  </w:style>
  <w:style w:type="paragraph" w:customStyle="1" w:styleId="72">
    <w:name w:val="正文缩进1"/>
    <w:basedOn w:val="1"/>
    <w:qFormat/>
    <w:uiPriority w:val="0"/>
    <w:pPr>
      <w:autoSpaceDE w:val="0"/>
      <w:autoSpaceDN w:val="0"/>
      <w:adjustRightInd w:val="0"/>
      <w:ind w:firstLine="420"/>
      <w:jc w:val="left"/>
    </w:pPr>
    <w:rPr>
      <w:rFonts w:ascii="宋体"/>
      <w:sz w:val="24"/>
      <w:szCs w:val="22"/>
    </w:rPr>
  </w:style>
  <w:style w:type="paragraph" w:customStyle="1" w:styleId="73">
    <w:name w:val="索引 11"/>
    <w:basedOn w:val="1"/>
    <w:next w:val="1"/>
    <w:qFormat/>
    <w:uiPriority w:val="0"/>
    <w:pPr>
      <w:spacing w:line="360" w:lineRule="auto"/>
    </w:pPr>
    <w:rPr>
      <w:rFonts w:ascii="仿宋_GB2312" w:eastAsia="仿宋_GB2312"/>
      <w:sz w:val="24"/>
    </w:rPr>
  </w:style>
  <w:style w:type="paragraph" w:customStyle="1" w:styleId="74">
    <w:name w:val="纯文本1"/>
    <w:basedOn w:val="1"/>
    <w:qFormat/>
    <w:uiPriority w:val="0"/>
    <w:rPr>
      <w:rFonts w:ascii="宋体" w:hAnsi="Courier New"/>
      <w:szCs w:val="22"/>
    </w:rPr>
  </w:style>
  <w:style w:type="paragraph" w:customStyle="1" w:styleId="75">
    <w:name w:val="Table Paragraph"/>
    <w:basedOn w:val="1"/>
    <w:qFormat/>
    <w:uiPriority w:val="1"/>
    <w:rPr>
      <w:rFonts w:ascii="宋体" w:hAnsi="宋体" w:cs="宋体"/>
      <w:lang w:val="zh-CN" w:bidi="zh-CN"/>
    </w:rPr>
  </w:style>
  <w:style w:type="paragraph" w:customStyle="1" w:styleId="76">
    <w:name w:val="List Paragraph_5ac2670b-336d-4e21-832f-f0d58d7dc020"/>
    <w:basedOn w:val="1"/>
    <w:qFormat/>
    <w:uiPriority w:val="34"/>
    <w:pPr>
      <w:ind w:firstLine="420" w:firstLineChars="200"/>
    </w:pPr>
  </w:style>
  <w:style w:type="character" w:customStyle="1" w:styleId="77">
    <w:name w:val="正文首行缩进 2 Char"/>
    <w:basedOn w:val="78"/>
    <w:link w:val="24"/>
    <w:qFormat/>
    <w:uiPriority w:val="0"/>
    <w:rPr>
      <w:kern w:val="2"/>
      <w:sz w:val="21"/>
    </w:rPr>
  </w:style>
  <w:style w:type="character" w:customStyle="1" w:styleId="78">
    <w:name w:val="正文文本缩进 Char"/>
    <w:basedOn w:val="27"/>
    <w:link w:val="11"/>
    <w:qFormat/>
    <w:uiPriority w:val="0"/>
    <w:rPr>
      <w:kern w:val="2"/>
      <w:sz w:val="21"/>
    </w:rPr>
  </w:style>
  <w:style w:type="paragraph" w:customStyle="1" w:styleId="79">
    <w:name w:val="Other|1"/>
    <w:basedOn w:val="1"/>
    <w:qFormat/>
    <w:uiPriority w:val="0"/>
    <w:pPr>
      <w:widowControl w:val="0"/>
      <w:shd w:val="clear" w:color="auto" w:fill="auto"/>
    </w:pPr>
    <w:rPr>
      <w:rFonts w:ascii="宋体" w:hAnsi="宋体" w:eastAsia="宋体" w:cs="宋体"/>
      <w:sz w:val="17"/>
      <w:szCs w:val="17"/>
      <w:u w:val="none"/>
      <w:shd w:val="clear" w:color="auto" w:fill="auto"/>
      <w:lang w:val="zh-TW" w:eastAsia="zh-TW" w:bidi="zh-TW"/>
    </w:rPr>
  </w:style>
  <w:style w:type="paragraph" w:customStyle="1" w:styleId="80">
    <w:name w:val="正文 A"/>
    <w:qFormat/>
    <w:uiPriority w:val="0"/>
    <w:rPr>
      <w:rFonts w:ascii="Calibri" w:hAnsi="Calibri" w:eastAsia="Calibri" w:cs="Calibri"/>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2F518E-899B-45F2-A2C0-594CE8304467}">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79</Pages>
  <Words>34882</Words>
  <Characters>37973</Characters>
  <Lines>299</Lines>
  <Paragraphs>84</Paragraphs>
  <TotalTime>0</TotalTime>
  <ScaleCrop>false</ScaleCrop>
  <LinksUpToDate>false</LinksUpToDate>
  <CharactersWithSpaces>40611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2020-08-27T05:23:00Z</dcterms:created>
  <dc:creator>李霆</dc:creator>
  <cp:lastModifiedBy>WPS_1671682078</cp:lastModifiedBy>
  <cp:lastPrinted>2022-12-10T12:01:00Z</cp:lastPrinted>
  <dcterms:modified xsi:type="dcterms:W3CDTF">2023-02-10T11:11:42Z</dcterms:modified>
  <dc:title>新疆维吾尔自治区政府采购中心</dc:title>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0082DAABECF4471184B0BE2E07E5E637</vt:lpwstr>
  </property>
</Properties>
</file>