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8"/>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cs="宋体"/>
          <w:b/>
          <w:color w:val="auto"/>
          <w:sz w:val="56"/>
          <w:szCs w:val="56"/>
        </w:rPr>
      </w:pPr>
    </w:p>
    <w:p>
      <w:pPr>
        <w:pStyle w:val="208"/>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cs="宋体"/>
          <w:b/>
          <w:color w:val="auto"/>
          <w:sz w:val="56"/>
          <w:szCs w:val="56"/>
        </w:rPr>
      </w:pPr>
      <w:r>
        <w:rPr>
          <w:rFonts w:hint="eastAsia" w:ascii="宋体" w:hAnsi="宋体" w:cs="宋体"/>
          <w:b/>
          <w:color w:val="auto"/>
          <w:sz w:val="56"/>
          <w:szCs w:val="56"/>
        </w:rPr>
        <w:t>新疆巴音郭楞蒙古自治州政府采购</w:t>
      </w:r>
    </w:p>
    <w:p>
      <w:pPr>
        <w:pStyle w:val="208"/>
        <w:pageBreakBefore w:val="0"/>
        <w:kinsoku/>
        <w:overflowPunct/>
        <w:bidi w:val="0"/>
        <w:spacing w:line="400" w:lineRule="exact"/>
        <w:jc w:val="center"/>
        <w:rPr>
          <w:rFonts w:hint="eastAsia" w:ascii="宋体" w:hAnsi="宋体" w:cs="宋体"/>
          <w:b/>
          <w:color w:val="auto"/>
          <w:sz w:val="56"/>
          <w:szCs w:val="56"/>
        </w:rPr>
      </w:pPr>
    </w:p>
    <w:p>
      <w:pPr>
        <w:pStyle w:val="208"/>
        <w:pageBreakBefore w:val="0"/>
        <w:kinsoku/>
        <w:overflowPunct/>
        <w:bidi w:val="0"/>
        <w:spacing w:line="400" w:lineRule="exact"/>
        <w:jc w:val="center"/>
        <w:rPr>
          <w:rFonts w:hint="eastAsia" w:ascii="宋体" w:hAnsi="宋体" w:cs="宋体"/>
          <w:b/>
          <w:color w:val="auto"/>
          <w:sz w:val="56"/>
          <w:szCs w:val="56"/>
        </w:rPr>
      </w:pPr>
    </w:p>
    <w:p>
      <w:pPr>
        <w:pStyle w:val="208"/>
        <w:pageBreakBefore w:val="0"/>
        <w:kinsoku/>
        <w:overflowPunct/>
        <w:bidi w:val="0"/>
        <w:spacing w:line="400" w:lineRule="exact"/>
        <w:rPr>
          <w:rFonts w:ascii="宋体" w:cs="宋体"/>
          <w:color w:val="auto"/>
          <w:sz w:val="32"/>
        </w:rPr>
      </w:pPr>
    </w:p>
    <w:p>
      <w:pPr>
        <w:pStyle w:val="208"/>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cs="宋体"/>
          <w:b/>
          <w:color w:val="auto"/>
          <w:sz w:val="56"/>
          <w:szCs w:val="56"/>
        </w:rPr>
      </w:pPr>
    </w:p>
    <w:p>
      <w:pPr>
        <w:pStyle w:val="208"/>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宋体" w:hAnsi="宋体" w:cs="宋体"/>
          <w:b/>
          <w:color w:val="auto"/>
          <w:sz w:val="72"/>
          <w:szCs w:val="72"/>
        </w:rPr>
      </w:pPr>
      <w:r>
        <w:rPr>
          <w:rFonts w:hint="eastAsia" w:ascii="宋体" w:hAnsi="宋体" w:cs="宋体"/>
          <w:b/>
          <w:color w:val="auto"/>
          <w:sz w:val="72"/>
          <w:szCs w:val="72"/>
          <w:lang w:val="en-US" w:eastAsia="zh-CN"/>
        </w:rPr>
        <w:t>竞争性谈判</w:t>
      </w:r>
      <w:r>
        <w:rPr>
          <w:rFonts w:hint="eastAsia" w:ascii="宋体" w:hAnsi="宋体" w:cs="宋体"/>
          <w:b/>
          <w:color w:val="auto"/>
          <w:sz w:val="72"/>
          <w:szCs w:val="72"/>
        </w:rPr>
        <w:t>文件</w:t>
      </w:r>
    </w:p>
    <w:p>
      <w:pPr>
        <w:pStyle w:val="208"/>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宋体" w:cs="宋体"/>
          <w:color w:val="auto"/>
          <w:sz w:val="32"/>
        </w:rPr>
      </w:pPr>
      <w:r>
        <w:rPr>
          <w:rFonts w:hint="eastAsia" w:ascii="宋体" w:hAnsi="宋体" w:cs="宋体"/>
          <w:b/>
          <w:color w:val="auto"/>
          <w:sz w:val="56"/>
          <w:szCs w:val="56"/>
        </w:rPr>
        <w:t xml:space="preserve">                                          </w:t>
      </w:r>
      <w:r>
        <w:rPr>
          <w:rFonts w:ascii="宋体" w:hAnsi="宋体" w:cs="宋体"/>
          <w:color w:val="auto"/>
          <w:sz w:val="32"/>
        </w:rPr>
        <w:t xml:space="preserve">     </w:t>
      </w:r>
    </w:p>
    <w:p>
      <w:pPr>
        <w:pStyle w:val="208"/>
        <w:pageBreakBefore w:val="0"/>
        <w:kinsoku/>
        <w:overflowPunct/>
        <w:bidi w:val="0"/>
        <w:spacing w:line="400" w:lineRule="exact"/>
        <w:ind w:firstLine="1920" w:firstLineChars="600"/>
        <w:rPr>
          <w:rFonts w:ascii="宋体" w:cs="宋体"/>
          <w:color w:val="auto"/>
          <w:sz w:val="32"/>
        </w:rPr>
      </w:pPr>
    </w:p>
    <w:p>
      <w:pPr>
        <w:pStyle w:val="208"/>
        <w:pageBreakBefore w:val="0"/>
        <w:tabs>
          <w:tab w:val="left" w:pos="5029"/>
        </w:tabs>
        <w:kinsoku/>
        <w:overflowPunct/>
        <w:bidi w:val="0"/>
        <w:spacing w:line="400" w:lineRule="exact"/>
        <w:ind w:firstLine="1920" w:firstLineChars="600"/>
        <w:rPr>
          <w:rFonts w:hint="eastAsia" w:ascii="宋体" w:eastAsia="宋体" w:cs="宋体"/>
          <w:color w:val="auto"/>
          <w:sz w:val="32"/>
          <w:lang w:eastAsia="zh-CN"/>
        </w:rPr>
      </w:pPr>
      <w:r>
        <w:rPr>
          <w:rFonts w:hint="eastAsia" w:ascii="宋体" w:cs="宋体"/>
          <w:color w:val="auto"/>
          <w:sz w:val="32"/>
          <w:lang w:eastAsia="zh-CN"/>
        </w:rPr>
        <w:tab/>
      </w:r>
    </w:p>
    <w:p>
      <w:pPr>
        <w:pStyle w:val="208"/>
        <w:pageBreakBefore w:val="0"/>
        <w:kinsoku/>
        <w:overflowPunct/>
        <w:bidi w:val="0"/>
        <w:spacing w:line="400" w:lineRule="exact"/>
        <w:ind w:firstLine="1920" w:firstLineChars="600"/>
        <w:rPr>
          <w:rFonts w:ascii="宋体" w:cs="宋体"/>
          <w:color w:val="auto"/>
          <w:sz w:val="32"/>
        </w:rPr>
      </w:pPr>
    </w:p>
    <w:p>
      <w:pPr>
        <w:pStyle w:val="208"/>
        <w:pageBreakBefore w:val="0"/>
        <w:kinsoku/>
        <w:overflowPunct/>
        <w:bidi w:val="0"/>
        <w:spacing w:line="400" w:lineRule="exact"/>
        <w:ind w:firstLine="1920" w:firstLineChars="600"/>
        <w:rPr>
          <w:rFonts w:ascii="宋体" w:cs="宋体"/>
          <w:color w:val="auto"/>
          <w:sz w:val="32"/>
        </w:rPr>
      </w:pPr>
    </w:p>
    <w:p>
      <w:pPr>
        <w:pStyle w:val="208"/>
        <w:keepNext w:val="0"/>
        <w:keepLines w:val="0"/>
        <w:pageBreakBefore w:val="0"/>
        <w:widowControl w:val="0"/>
        <w:kinsoku/>
        <w:wordWrap/>
        <w:overflowPunct/>
        <w:topLinePunct w:val="0"/>
        <w:autoSpaceDE w:val="0"/>
        <w:autoSpaceDN w:val="0"/>
        <w:bidi w:val="0"/>
        <w:adjustRightInd w:val="0"/>
        <w:snapToGrid/>
        <w:spacing w:line="360" w:lineRule="auto"/>
        <w:ind w:left="1263" w:leftChars="600" w:hanging="3" w:firstLineChars="0"/>
        <w:jc w:val="both"/>
        <w:textAlignment w:val="auto"/>
        <w:rPr>
          <w:rFonts w:hint="eastAsia" w:ascii="宋体" w:hAnsi="宋体" w:cs="宋体"/>
          <w:b/>
          <w:color w:val="auto"/>
          <w:sz w:val="32"/>
          <w:szCs w:val="31"/>
          <w:lang w:eastAsia="zh-CN"/>
        </w:rPr>
      </w:pPr>
    </w:p>
    <w:p>
      <w:pPr>
        <w:pStyle w:val="208"/>
        <w:keepNext w:val="0"/>
        <w:keepLines w:val="0"/>
        <w:pageBreakBefore w:val="0"/>
        <w:widowControl w:val="0"/>
        <w:kinsoku/>
        <w:wordWrap/>
        <w:overflowPunct/>
        <w:topLinePunct w:val="0"/>
        <w:autoSpaceDE w:val="0"/>
        <w:autoSpaceDN w:val="0"/>
        <w:bidi w:val="0"/>
        <w:adjustRightInd w:val="0"/>
        <w:snapToGrid/>
        <w:spacing w:line="360" w:lineRule="auto"/>
        <w:ind w:left="1263" w:leftChars="600" w:hanging="3" w:firstLineChars="0"/>
        <w:jc w:val="both"/>
        <w:textAlignment w:val="auto"/>
        <w:rPr>
          <w:rFonts w:hint="eastAsia" w:ascii="宋体" w:hAnsi="宋体" w:cs="宋体"/>
          <w:b/>
          <w:color w:val="auto"/>
          <w:sz w:val="32"/>
          <w:szCs w:val="31"/>
          <w:lang w:eastAsia="zh-CN"/>
        </w:rPr>
      </w:pPr>
    </w:p>
    <w:p>
      <w:pPr>
        <w:pStyle w:val="208"/>
        <w:keepNext w:val="0"/>
        <w:keepLines w:val="0"/>
        <w:pageBreakBefore w:val="0"/>
        <w:widowControl w:val="0"/>
        <w:kinsoku/>
        <w:wordWrap/>
        <w:overflowPunct/>
        <w:topLinePunct w:val="0"/>
        <w:autoSpaceDE w:val="0"/>
        <w:autoSpaceDN w:val="0"/>
        <w:bidi w:val="0"/>
        <w:adjustRightInd w:val="0"/>
        <w:snapToGrid/>
        <w:spacing w:line="360" w:lineRule="auto"/>
        <w:ind w:left="1263" w:leftChars="600" w:hanging="3" w:firstLineChars="0"/>
        <w:jc w:val="both"/>
        <w:textAlignment w:val="auto"/>
        <w:rPr>
          <w:rFonts w:hint="eastAsia" w:ascii="宋体" w:hAnsi="宋体" w:cs="宋体"/>
          <w:b/>
          <w:color w:val="auto"/>
          <w:sz w:val="32"/>
          <w:szCs w:val="31"/>
          <w:lang w:eastAsia="zh-CN"/>
        </w:rPr>
      </w:pPr>
    </w:p>
    <w:p>
      <w:pPr>
        <w:pStyle w:val="208"/>
        <w:keepNext w:val="0"/>
        <w:keepLines w:val="0"/>
        <w:pageBreakBefore w:val="0"/>
        <w:widowControl w:val="0"/>
        <w:kinsoku/>
        <w:wordWrap/>
        <w:overflowPunct/>
        <w:topLinePunct w:val="0"/>
        <w:autoSpaceDE w:val="0"/>
        <w:autoSpaceDN w:val="0"/>
        <w:bidi w:val="0"/>
        <w:adjustRightInd w:val="0"/>
        <w:snapToGrid/>
        <w:spacing w:line="360" w:lineRule="auto"/>
        <w:ind w:left="1263" w:leftChars="600" w:hanging="3" w:firstLineChars="0"/>
        <w:jc w:val="both"/>
        <w:textAlignment w:val="auto"/>
        <w:rPr>
          <w:rFonts w:hint="eastAsia" w:ascii="宋体" w:hAnsi="宋体" w:cs="宋体"/>
          <w:b/>
          <w:color w:val="auto"/>
          <w:sz w:val="32"/>
          <w:szCs w:val="31"/>
          <w:highlight w:val="none"/>
          <w:lang w:eastAsia="zh-CN"/>
        </w:rPr>
      </w:pPr>
      <w:r>
        <w:rPr>
          <w:rFonts w:hint="eastAsia" w:ascii="宋体" w:hAnsi="宋体" w:cs="宋体"/>
          <w:b/>
          <w:color w:val="auto"/>
          <w:sz w:val="32"/>
          <w:szCs w:val="31"/>
          <w:highlight w:val="none"/>
          <w:lang w:eastAsia="zh-CN"/>
        </w:rPr>
        <w:t>项</w:t>
      </w:r>
      <w:r>
        <w:rPr>
          <w:rFonts w:hint="eastAsia" w:ascii="宋体" w:hAnsi="宋体" w:cs="宋体"/>
          <w:b/>
          <w:color w:val="auto"/>
          <w:sz w:val="32"/>
          <w:szCs w:val="31"/>
          <w:highlight w:val="none"/>
          <w:lang w:val="en-US" w:eastAsia="zh-CN"/>
        </w:rPr>
        <w:t xml:space="preserve"> </w:t>
      </w:r>
      <w:r>
        <w:rPr>
          <w:rFonts w:hint="eastAsia" w:ascii="宋体" w:hAnsi="宋体" w:cs="宋体"/>
          <w:b/>
          <w:color w:val="auto"/>
          <w:sz w:val="32"/>
          <w:szCs w:val="31"/>
          <w:highlight w:val="none"/>
          <w:lang w:eastAsia="zh-CN"/>
        </w:rPr>
        <w:t>目</w:t>
      </w:r>
      <w:r>
        <w:rPr>
          <w:rFonts w:hint="eastAsia" w:ascii="宋体" w:hAnsi="宋体" w:cs="宋体"/>
          <w:b/>
          <w:color w:val="auto"/>
          <w:sz w:val="32"/>
          <w:szCs w:val="31"/>
          <w:highlight w:val="none"/>
          <w:lang w:val="en-US" w:eastAsia="zh-CN"/>
        </w:rPr>
        <w:t xml:space="preserve"> </w:t>
      </w:r>
      <w:r>
        <w:rPr>
          <w:rFonts w:hint="eastAsia" w:ascii="宋体" w:hAnsi="宋体" w:cs="宋体"/>
          <w:b/>
          <w:color w:val="auto"/>
          <w:sz w:val="32"/>
          <w:szCs w:val="31"/>
          <w:highlight w:val="none"/>
          <w:lang w:eastAsia="zh-CN"/>
        </w:rPr>
        <w:t>编</w:t>
      </w:r>
      <w:r>
        <w:rPr>
          <w:rFonts w:hint="eastAsia" w:ascii="宋体" w:hAnsi="宋体" w:cs="宋体"/>
          <w:b/>
          <w:color w:val="auto"/>
          <w:sz w:val="32"/>
          <w:szCs w:val="31"/>
          <w:highlight w:val="none"/>
          <w:lang w:val="en-US" w:eastAsia="zh-CN"/>
        </w:rPr>
        <w:t xml:space="preserve"> </w:t>
      </w:r>
      <w:r>
        <w:rPr>
          <w:rFonts w:hint="eastAsia" w:ascii="宋体" w:hAnsi="宋体" w:cs="宋体"/>
          <w:b/>
          <w:color w:val="auto"/>
          <w:sz w:val="32"/>
          <w:szCs w:val="31"/>
          <w:highlight w:val="none"/>
          <w:lang w:eastAsia="zh-CN"/>
        </w:rPr>
        <w:t>号：XJBCZC-2023-TP003</w:t>
      </w:r>
    </w:p>
    <w:p>
      <w:pPr>
        <w:pStyle w:val="208"/>
        <w:keepNext w:val="0"/>
        <w:keepLines w:val="0"/>
        <w:pageBreakBefore w:val="0"/>
        <w:widowControl w:val="0"/>
        <w:kinsoku/>
        <w:wordWrap/>
        <w:overflowPunct/>
        <w:topLinePunct w:val="0"/>
        <w:autoSpaceDE w:val="0"/>
        <w:autoSpaceDN w:val="0"/>
        <w:bidi w:val="0"/>
        <w:adjustRightInd w:val="0"/>
        <w:snapToGrid/>
        <w:spacing w:line="360" w:lineRule="auto"/>
        <w:ind w:left="1263" w:leftChars="600" w:hanging="3" w:firstLineChars="0"/>
        <w:jc w:val="both"/>
        <w:textAlignment w:val="auto"/>
        <w:rPr>
          <w:rFonts w:hint="eastAsia" w:ascii="宋体" w:hAnsi="宋体" w:cs="宋体"/>
          <w:b/>
          <w:color w:val="auto"/>
          <w:sz w:val="32"/>
          <w:szCs w:val="31"/>
          <w:lang w:eastAsia="zh-CN"/>
        </w:rPr>
      </w:pPr>
      <w:r>
        <w:rPr>
          <w:rFonts w:hint="eastAsia" w:ascii="宋体" w:hAnsi="宋体" w:cs="宋体"/>
          <w:b/>
          <w:color w:val="auto"/>
          <w:sz w:val="32"/>
          <w:szCs w:val="31"/>
        </w:rPr>
        <w:t>项</w:t>
      </w:r>
      <w:r>
        <w:rPr>
          <w:rFonts w:hint="eastAsia" w:ascii="宋体" w:hAnsi="宋体" w:cs="宋体"/>
          <w:b/>
          <w:color w:val="auto"/>
          <w:sz w:val="32"/>
          <w:szCs w:val="31"/>
          <w:lang w:val="en-US" w:eastAsia="zh-CN"/>
        </w:rPr>
        <w:t xml:space="preserve"> </w:t>
      </w:r>
      <w:r>
        <w:rPr>
          <w:rFonts w:hint="eastAsia" w:ascii="宋体" w:hAnsi="宋体" w:cs="宋体"/>
          <w:b/>
          <w:color w:val="auto"/>
          <w:sz w:val="32"/>
          <w:szCs w:val="31"/>
        </w:rPr>
        <w:t>目</w:t>
      </w:r>
      <w:r>
        <w:rPr>
          <w:rFonts w:hint="eastAsia" w:ascii="宋体" w:hAnsi="宋体" w:cs="宋体"/>
          <w:b/>
          <w:color w:val="auto"/>
          <w:sz w:val="32"/>
          <w:szCs w:val="31"/>
          <w:lang w:val="en-US" w:eastAsia="zh-CN"/>
        </w:rPr>
        <w:t xml:space="preserve"> </w:t>
      </w:r>
      <w:r>
        <w:rPr>
          <w:rFonts w:hint="eastAsia" w:ascii="宋体" w:hAnsi="宋体" w:cs="宋体"/>
          <w:b/>
          <w:color w:val="auto"/>
          <w:sz w:val="32"/>
          <w:szCs w:val="31"/>
        </w:rPr>
        <w:t>名</w:t>
      </w:r>
      <w:r>
        <w:rPr>
          <w:rFonts w:hint="eastAsia" w:ascii="宋体" w:hAnsi="宋体" w:cs="宋体"/>
          <w:b/>
          <w:color w:val="auto"/>
          <w:sz w:val="32"/>
          <w:szCs w:val="31"/>
          <w:lang w:val="en-US" w:eastAsia="zh-CN"/>
        </w:rPr>
        <w:t xml:space="preserve"> </w:t>
      </w:r>
      <w:r>
        <w:rPr>
          <w:rFonts w:hint="eastAsia" w:ascii="宋体" w:hAnsi="宋体" w:cs="宋体"/>
          <w:b/>
          <w:color w:val="auto"/>
          <w:sz w:val="32"/>
          <w:szCs w:val="31"/>
        </w:rPr>
        <w:t>称</w:t>
      </w:r>
      <w:r>
        <w:rPr>
          <w:rFonts w:hint="eastAsia" w:ascii="宋体" w:hAnsi="宋体" w:cs="宋体"/>
          <w:b/>
          <w:color w:val="auto"/>
          <w:sz w:val="32"/>
          <w:szCs w:val="31"/>
          <w:lang w:eastAsia="zh-CN"/>
        </w:rPr>
        <w:t>：博湖县塔温觉肯乡东大罕村辣椒烘干厂建设项目（设备采购及安装）</w:t>
      </w:r>
    </w:p>
    <w:p>
      <w:pPr>
        <w:pStyle w:val="208"/>
        <w:keepNext w:val="0"/>
        <w:keepLines w:val="0"/>
        <w:pageBreakBefore w:val="0"/>
        <w:widowControl w:val="0"/>
        <w:kinsoku/>
        <w:wordWrap/>
        <w:overflowPunct/>
        <w:topLinePunct w:val="0"/>
        <w:autoSpaceDE w:val="0"/>
        <w:autoSpaceDN w:val="0"/>
        <w:bidi w:val="0"/>
        <w:adjustRightInd w:val="0"/>
        <w:snapToGrid/>
        <w:spacing w:line="360" w:lineRule="auto"/>
        <w:ind w:left="1263" w:leftChars="600" w:hanging="3" w:firstLineChars="0"/>
        <w:jc w:val="both"/>
        <w:textAlignment w:val="auto"/>
        <w:rPr>
          <w:rFonts w:hint="eastAsia" w:ascii="宋体" w:hAnsi="宋体" w:cs="宋体"/>
          <w:b/>
          <w:color w:val="auto"/>
          <w:sz w:val="32"/>
          <w:szCs w:val="31"/>
          <w:lang w:eastAsia="zh-CN"/>
        </w:rPr>
      </w:pPr>
      <w:r>
        <w:rPr>
          <w:rFonts w:hint="eastAsia" w:ascii="宋体" w:hAnsi="宋体" w:cs="宋体"/>
          <w:b/>
          <w:color w:val="auto"/>
          <w:sz w:val="32"/>
          <w:szCs w:val="31"/>
          <w:lang w:val="en-US" w:eastAsia="zh-CN"/>
        </w:rPr>
        <w:t>招   标   人</w:t>
      </w:r>
      <w:r>
        <w:rPr>
          <w:rFonts w:hint="eastAsia" w:ascii="宋体" w:hAnsi="宋体" w:cs="宋体"/>
          <w:b/>
          <w:color w:val="auto"/>
          <w:sz w:val="32"/>
          <w:szCs w:val="31"/>
        </w:rPr>
        <w:t>：</w:t>
      </w:r>
      <w:r>
        <w:rPr>
          <w:rFonts w:hint="eastAsia" w:ascii="宋体" w:hAnsi="宋体" w:cs="宋体"/>
          <w:b/>
          <w:color w:val="auto"/>
          <w:sz w:val="32"/>
          <w:szCs w:val="31"/>
          <w:lang w:eastAsia="zh-CN"/>
        </w:rPr>
        <w:t xml:space="preserve">博湖县塔温觉肯乡人民政府 </w:t>
      </w:r>
    </w:p>
    <w:p>
      <w:pPr>
        <w:pStyle w:val="208"/>
        <w:keepNext w:val="0"/>
        <w:keepLines w:val="0"/>
        <w:pageBreakBefore w:val="0"/>
        <w:widowControl w:val="0"/>
        <w:kinsoku/>
        <w:wordWrap/>
        <w:overflowPunct/>
        <w:topLinePunct w:val="0"/>
        <w:autoSpaceDE w:val="0"/>
        <w:autoSpaceDN w:val="0"/>
        <w:bidi w:val="0"/>
        <w:adjustRightInd w:val="0"/>
        <w:snapToGrid/>
        <w:spacing w:line="360" w:lineRule="auto"/>
        <w:ind w:firstLine="1285" w:firstLineChars="400"/>
        <w:textAlignment w:val="auto"/>
        <w:rPr>
          <w:rFonts w:hint="eastAsia" w:ascii="宋体" w:hAnsi="宋体" w:cs="宋体"/>
          <w:b/>
          <w:color w:val="auto"/>
          <w:sz w:val="32"/>
          <w:szCs w:val="31"/>
          <w:lang w:eastAsia="zh-CN"/>
        </w:rPr>
      </w:pPr>
      <w:r>
        <w:rPr>
          <w:rFonts w:hint="eastAsia" w:ascii="宋体" w:hAnsi="宋体" w:cs="宋体"/>
          <w:b/>
          <w:color w:val="auto"/>
          <w:sz w:val="32"/>
          <w:szCs w:val="31"/>
          <w:lang w:val="en-US" w:eastAsia="zh-CN"/>
        </w:rPr>
        <w:t>招标代理机构：新疆博创工程管理有限公司</w:t>
      </w:r>
    </w:p>
    <w:p>
      <w:pPr>
        <w:pStyle w:val="208"/>
        <w:keepNext w:val="0"/>
        <w:keepLines w:val="0"/>
        <w:pageBreakBefore w:val="0"/>
        <w:widowControl w:val="0"/>
        <w:kinsoku/>
        <w:wordWrap/>
        <w:overflowPunct/>
        <w:topLinePunct w:val="0"/>
        <w:autoSpaceDE w:val="0"/>
        <w:autoSpaceDN w:val="0"/>
        <w:bidi w:val="0"/>
        <w:adjustRightInd w:val="0"/>
        <w:snapToGrid/>
        <w:spacing w:line="360" w:lineRule="auto"/>
        <w:ind w:left="1263" w:leftChars="600" w:hanging="3" w:firstLineChars="0"/>
        <w:jc w:val="both"/>
        <w:textAlignment w:val="auto"/>
        <w:rPr>
          <w:rFonts w:ascii="宋体" w:cs="宋体"/>
          <w:color w:val="auto"/>
          <w:sz w:val="30"/>
        </w:rPr>
      </w:pPr>
      <w:r>
        <w:rPr>
          <w:rFonts w:hint="eastAsia" w:ascii="宋体" w:hAnsi="宋体" w:cs="宋体"/>
          <w:b/>
          <w:color w:val="auto"/>
          <w:sz w:val="32"/>
          <w:szCs w:val="31"/>
        </w:rPr>
        <w:t>时</w:t>
      </w:r>
      <w:r>
        <w:rPr>
          <w:rFonts w:hint="eastAsia" w:ascii="宋体" w:hAnsi="宋体" w:cs="宋体"/>
          <w:b/>
          <w:color w:val="auto"/>
          <w:sz w:val="32"/>
          <w:szCs w:val="31"/>
          <w:lang w:val="en-US" w:eastAsia="zh-CN"/>
        </w:rPr>
        <w:t xml:space="preserve">        </w:t>
      </w:r>
      <w:r>
        <w:rPr>
          <w:rFonts w:hint="eastAsia" w:ascii="宋体" w:hAnsi="宋体" w:cs="宋体"/>
          <w:b/>
          <w:color w:val="auto"/>
          <w:sz w:val="32"/>
          <w:szCs w:val="31"/>
        </w:rPr>
        <w:t>间：202</w:t>
      </w:r>
      <w:r>
        <w:rPr>
          <w:rFonts w:hint="eastAsia" w:ascii="宋体" w:hAnsi="宋体" w:cs="宋体"/>
          <w:b/>
          <w:color w:val="auto"/>
          <w:sz w:val="32"/>
          <w:szCs w:val="31"/>
          <w:lang w:val="en-US" w:eastAsia="zh-CN"/>
        </w:rPr>
        <w:t>3</w:t>
      </w:r>
      <w:r>
        <w:rPr>
          <w:rFonts w:hint="eastAsia" w:ascii="宋体" w:hAnsi="宋体" w:cs="宋体"/>
          <w:b/>
          <w:color w:val="auto"/>
          <w:sz w:val="32"/>
          <w:szCs w:val="31"/>
        </w:rPr>
        <w:t>年</w:t>
      </w:r>
      <w:r>
        <w:rPr>
          <w:rFonts w:hint="eastAsia" w:ascii="宋体" w:hAnsi="宋体" w:cs="宋体"/>
          <w:b/>
          <w:color w:val="auto"/>
          <w:sz w:val="32"/>
          <w:szCs w:val="31"/>
          <w:lang w:val="en-US" w:eastAsia="zh-CN"/>
        </w:rPr>
        <w:t>03</w:t>
      </w:r>
      <w:r>
        <w:rPr>
          <w:rFonts w:hint="eastAsia" w:ascii="宋体" w:hAnsi="宋体" w:cs="宋体"/>
          <w:b/>
          <w:color w:val="auto"/>
          <w:sz w:val="32"/>
          <w:szCs w:val="31"/>
        </w:rPr>
        <w:t>月</w:t>
      </w:r>
    </w:p>
    <w:p>
      <w:pPr>
        <w:pStyle w:val="12"/>
        <w:ind w:firstLine="562"/>
        <w:rPr>
          <w:rFonts w:hint="eastAsia" w:ascii="仿宋" w:hAnsi="仿宋" w:eastAsia="仿宋" w:cs="仿宋"/>
          <w:b/>
          <w:sz w:val="28"/>
          <w:szCs w:val="28"/>
        </w:rPr>
      </w:pPr>
    </w:p>
    <w:p>
      <w:pPr>
        <w:autoSpaceDE w:val="0"/>
        <w:autoSpaceDN w:val="0"/>
        <w:adjustRightInd w:val="0"/>
        <w:spacing w:line="360" w:lineRule="auto"/>
        <w:ind w:firstLine="880"/>
        <w:jc w:val="center"/>
        <w:rPr>
          <w:rFonts w:hint="eastAsia" w:ascii="仿宋" w:hAnsi="仿宋" w:eastAsia="仿宋" w:cs="仿宋"/>
          <w:color w:val="000000"/>
          <w:kern w:val="0"/>
          <w:sz w:val="36"/>
          <w:szCs w:val="36"/>
        </w:rPr>
      </w:pPr>
    </w:p>
    <w:p>
      <w:pPr>
        <w:spacing w:line="360" w:lineRule="auto"/>
        <w:rPr>
          <w:rFonts w:hint="eastAsia" w:ascii="仿宋" w:hAnsi="仿宋" w:eastAsia="仿宋" w:cs="仿宋"/>
          <w:color w:val="000000"/>
          <w:sz w:val="32"/>
          <w:szCs w:val="32"/>
        </w:rPr>
      </w:pPr>
      <w:r>
        <w:rPr>
          <w:rFonts w:hint="eastAsia" w:ascii="仿宋" w:hAnsi="仿宋" w:eastAsia="仿宋" w:cs="仿宋"/>
          <w:sz w:val="24"/>
          <w:szCs w:val="24"/>
        </w:rPr>
        <w:br w:type="textWrapping"/>
      </w:r>
    </w:p>
    <w:p>
      <w:pPr>
        <w:spacing w:line="360" w:lineRule="auto"/>
        <w:rPr>
          <w:rFonts w:hint="eastAsia" w:ascii="仿宋" w:hAnsi="仿宋" w:eastAsia="仿宋" w:cs="仿宋"/>
          <w:b/>
          <w:sz w:val="24"/>
        </w:rPr>
      </w:pPr>
    </w:p>
    <w:p>
      <w:pPr>
        <w:pStyle w:val="14"/>
        <w:rPr>
          <w:rFonts w:hint="eastAsia" w:ascii="仿宋" w:hAnsi="仿宋" w:eastAsia="仿宋" w:cs="仿宋"/>
          <w:b/>
          <w:sz w:val="24"/>
        </w:rPr>
      </w:pPr>
    </w:p>
    <w:p>
      <w:pPr>
        <w:rPr>
          <w:rFonts w:hint="eastAsia" w:ascii="仿宋" w:hAnsi="仿宋" w:eastAsia="仿宋" w:cs="仿宋"/>
        </w:rPr>
      </w:pPr>
      <w:bookmarkStart w:id="0" w:name="_Toc18205_WPSOffice_Type1"/>
    </w:p>
    <w:p>
      <w:pPr>
        <w:jc w:val="center"/>
        <w:rPr>
          <w:rFonts w:hint="eastAsia" w:ascii="仿宋" w:hAnsi="仿宋" w:eastAsia="仿宋" w:cs="仿宋"/>
          <w:b/>
          <w:bCs/>
          <w:sz w:val="36"/>
          <w:szCs w:val="36"/>
        </w:rPr>
      </w:pPr>
      <w:r>
        <w:rPr>
          <w:rFonts w:hint="eastAsia" w:ascii="仿宋" w:hAnsi="仿宋" w:eastAsia="仿宋" w:cs="仿宋"/>
          <w:b/>
          <w:bCs/>
          <w:sz w:val="36"/>
          <w:szCs w:val="36"/>
        </w:rPr>
        <w:t>目    录</w:t>
      </w:r>
    </w:p>
    <w:p>
      <w:pPr>
        <w:pStyle w:val="135"/>
        <w:tabs>
          <w:tab w:val="right" w:leader="dot" w:pos="9355"/>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_Toc19258_WPSOffice_Level1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第一部分 竞争性谈判公告</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p>
    <w:p>
      <w:pPr>
        <w:pStyle w:val="135"/>
        <w:tabs>
          <w:tab w:val="right" w:leader="dot" w:pos="9355"/>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_Toc9053_WPSOffice_Level1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第二部分 谈判须知</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p>
    <w:p>
      <w:pPr>
        <w:pStyle w:val="135"/>
        <w:tabs>
          <w:tab w:val="right" w:leader="dot" w:pos="9355"/>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_Toc25883_WPSOffice_Level1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第三部分 谈判说明</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p>
    <w:p>
      <w:pPr>
        <w:pStyle w:val="135"/>
        <w:tabs>
          <w:tab w:val="right" w:leader="dot" w:pos="9355"/>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_Toc28255_WPSOffice_Level1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第四部分 响应说明</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p>
    <w:p>
      <w:pPr>
        <w:pStyle w:val="135"/>
        <w:tabs>
          <w:tab w:val="right" w:leader="dot" w:pos="9355"/>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_Toc8269_WPSOffice_Level1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第五部分 合同条款</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p>
    <w:p>
      <w:pPr>
        <w:pStyle w:val="135"/>
        <w:tabs>
          <w:tab w:val="right" w:leader="dot" w:pos="9355"/>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_Toc13764_WPSOffice_Level1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第六部分 项目需求</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p>
    <w:p>
      <w:pPr>
        <w:pStyle w:val="135"/>
        <w:tabs>
          <w:tab w:val="right" w:leader="dot" w:pos="9355"/>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_Toc30285_WPSOffice_Level1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第七部分 响应文件相关文书格式</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p>
    <w:bookmarkEnd w:id="0"/>
    <w:p>
      <w:pPr>
        <w:spacing w:line="360" w:lineRule="auto"/>
        <w:rPr>
          <w:rFonts w:hint="eastAsia" w:ascii="仿宋" w:hAnsi="仿宋" w:eastAsia="仿宋" w:cs="仿宋"/>
          <w:b/>
          <w:sz w:val="24"/>
          <w:szCs w:val="36"/>
        </w:rPr>
      </w:pPr>
      <w:bookmarkStart w:id="1" w:name="_Toc19258_WPSOffice_Level1"/>
    </w:p>
    <w:p>
      <w:pPr>
        <w:spacing w:line="360" w:lineRule="auto"/>
        <w:rPr>
          <w:rFonts w:hint="eastAsia" w:ascii="仿宋" w:hAnsi="仿宋" w:eastAsia="仿宋" w:cs="仿宋"/>
          <w:b/>
          <w:sz w:val="24"/>
          <w:szCs w:val="36"/>
        </w:rPr>
      </w:pPr>
    </w:p>
    <w:p>
      <w:pPr>
        <w:spacing w:line="360" w:lineRule="auto"/>
        <w:rPr>
          <w:rFonts w:hint="eastAsia" w:ascii="仿宋" w:hAnsi="仿宋" w:eastAsia="仿宋" w:cs="仿宋"/>
          <w:b/>
          <w:sz w:val="24"/>
          <w:szCs w:val="36"/>
        </w:rPr>
      </w:pPr>
    </w:p>
    <w:p>
      <w:pPr>
        <w:spacing w:line="360" w:lineRule="auto"/>
        <w:rPr>
          <w:rFonts w:hint="eastAsia" w:ascii="仿宋" w:hAnsi="仿宋" w:eastAsia="仿宋" w:cs="仿宋"/>
          <w:b/>
          <w:sz w:val="24"/>
          <w:szCs w:val="36"/>
        </w:rPr>
      </w:pPr>
    </w:p>
    <w:p>
      <w:pPr>
        <w:spacing w:line="360" w:lineRule="auto"/>
        <w:rPr>
          <w:rFonts w:hint="eastAsia" w:ascii="仿宋" w:hAnsi="仿宋" w:eastAsia="仿宋" w:cs="仿宋"/>
          <w:b/>
          <w:sz w:val="24"/>
          <w:szCs w:val="36"/>
        </w:rPr>
      </w:pPr>
    </w:p>
    <w:p>
      <w:pPr>
        <w:spacing w:line="360" w:lineRule="auto"/>
        <w:rPr>
          <w:rFonts w:hint="eastAsia" w:ascii="仿宋" w:hAnsi="仿宋" w:eastAsia="仿宋" w:cs="仿宋"/>
          <w:b/>
          <w:sz w:val="24"/>
          <w:szCs w:val="36"/>
        </w:rPr>
      </w:pPr>
    </w:p>
    <w:p>
      <w:pPr>
        <w:spacing w:line="360" w:lineRule="auto"/>
        <w:rPr>
          <w:rFonts w:hint="eastAsia" w:ascii="仿宋" w:hAnsi="仿宋" w:eastAsia="仿宋" w:cs="仿宋"/>
          <w:b/>
          <w:sz w:val="24"/>
          <w:szCs w:val="36"/>
        </w:rPr>
      </w:pPr>
    </w:p>
    <w:p>
      <w:pPr>
        <w:spacing w:line="360" w:lineRule="auto"/>
        <w:rPr>
          <w:rFonts w:hint="eastAsia" w:ascii="仿宋" w:hAnsi="仿宋" w:eastAsia="仿宋" w:cs="仿宋"/>
          <w:b/>
          <w:sz w:val="24"/>
          <w:szCs w:val="36"/>
        </w:rPr>
      </w:pPr>
    </w:p>
    <w:p>
      <w:pPr>
        <w:spacing w:line="360" w:lineRule="auto"/>
        <w:rPr>
          <w:rFonts w:hint="eastAsia" w:ascii="仿宋" w:hAnsi="仿宋" w:eastAsia="仿宋" w:cs="仿宋"/>
          <w:b/>
          <w:sz w:val="24"/>
          <w:szCs w:val="36"/>
        </w:rPr>
      </w:pPr>
    </w:p>
    <w:p>
      <w:pPr>
        <w:spacing w:line="360" w:lineRule="auto"/>
        <w:rPr>
          <w:rFonts w:hint="eastAsia" w:ascii="仿宋" w:hAnsi="仿宋" w:eastAsia="仿宋" w:cs="仿宋"/>
          <w:b/>
          <w:sz w:val="24"/>
          <w:szCs w:val="36"/>
        </w:rPr>
      </w:pPr>
    </w:p>
    <w:p>
      <w:pPr>
        <w:spacing w:line="360" w:lineRule="auto"/>
        <w:rPr>
          <w:rFonts w:hint="eastAsia" w:ascii="仿宋" w:hAnsi="仿宋" w:eastAsia="仿宋" w:cs="仿宋"/>
          <w:b/>
          <w:sz w:val="24"/>
          <w:szCs w:val="36"/>
        </w:rPr>
      </w:pPr>
    </w:p>
    <w:p>
      <w:pPr>
        <w:spacing w:line="360" w:lineRule="auto"/>
        <w:rPr>
          <w:rFonts w:hint="eastAsia" w:ascii="仿宋" w:hAnsi="仿宋" w:eastAsia="仿宋" w:cs="仿宋"/>
          <w:b/>
          <w:sz w:val="24"/>
          <w:szCs w:val="36"/>
        </w:rPr>
      </w:pPr>
    </w:p>
    <w:p>
      <w:pPr>
        <w:spacing w:line="360" w:lineRule="auto"/>
        <w:rPr>
          <w:rFonts w:hint="eastAsia" w:ascii="仿宋" w:hAnsi="仿宋" w:eastAsia="仿宋" w:cs="仿宋"/>
          <w:b/>
          <w:sz w:val="24"/>
          <w:szCs w:val="36"/>
        </w:rPr>
      </w:pPr>
    </w:p>
    <w:p>
      <w:pPr>
        <w:spacing w:line="360" w:lineRule="auto"/>
        <w:rPr>
          <w:rFonts w:hint="eastAsia" w:ascii="仿宋" w:hAnsi="仿宋" w:eastAsia="仿宋" w:cs="仿宋"/>
          <w:b/>
          <w:sz w:val="24"/>
          <w:szCs w:val="36"/>
        </w:rPr>
      </w:pPr>
    </w:p>
    <w:p>
      <w:pPr>
        <w:pStyle w:val="14"/>
        <w:rPr>
          <w:rFonts w:hint="eastAsia" w:ascii="仿宋" w:hAnsi="仿宋" w:eastAsia="仿宋" w:cs="仿宋"/>
          <w:b/>
          <w:sz w:val="24"/>
          <w:szCs w:val="36"/>
        </w:rPr>
      </w:pPr>
    </w:p>
    <w:p>
      <w:pPr>
        <w:pStyle w:val="14"/>
        <w:rPr>
          <w:rFonts w:hint="eastAsia" w:ascii="仿宋" w:hAnsi="仿宋" w:eastAsia="仿宋" w:cs="仿宋"/>
          <w:b/>
          <w:sz w:val="24"/>
          <w:szCs w:val="36"/>
        </w:rPr>
      </w:pPr>
    </w:p>
    <w:p>
      <w:pPr>
        <w:pStyle w:val="14"/>
        <w:rPr>
          <w:rFonts w:hint="eastAsia" w:ascii="仿宋" w:hAnsi="仿宋" w:eastAsia="仿宋" w:cs="仿宋"/>
          <w:b/>
          <w:sz w:val="24"/>
          <w:szCs w:val="36"/>
        </w:rPr>
      </w:pPr>
    </w:p>
    <w:p>
      <w:pPr>
        <w:pStyle w:val="14"/>
        <w:rPr>
          <w:rFonts w:hint="eastAsia" w:ascii="仿宋" w:hAnsi="仿宋" w:eastAsia="仿宋" w:cs="仿宋"/>
          <w:b/>
          <w:sz w:val="24"/>
          <w:szCs w:val="36"/>
        </w:rPr>
      </w:pPr>
    </w:p>
    <w:p>
      <w:pPr>
        <w:spacing w:line="360" w:lineRule="auto"/>
        <w:rPr>
          <w:rFonts w:hint="eastAsia" w:ascii="仿宋" w:hAnsi="仿宋" w:eastAsia="仿宋" w:cs="仿宋"/>
          <w:b/>
          <w:sz w:val="24"/>
          <w:szCs w:val="36"/>
        </w:rPr>
      </w:pPr>
    </w:p>
    <w:p>
      <w:pPr>
        <w:pStyle w:val="12"/>
        <w:ind w:left="0" w:leftChars="0" w:firstLine="0" w:firstLineChars="0"/>
        <w:rPr>
          <w:rFonts w:hint="eastAsia" w:ascii="仿宋" w:hAnsi="仿宋" w:eastAsia="仿宋" w:cs="仿宋"/>
        </w:rPr>
      </w:pPr>
    </w:p>
    <w:bookmarkEnd w:id="1"/>
    <w:p>
      <w:pPr>
        <w:pStyle w:val="21"/>
        <w:numPr>
          <w:ilvl w:val="0"/>
          <w:numId w:val="0"/>
        </w:numPr>
        <w:jc w:val="center"/>
        <w:outlineLvl w:val="0"/>
        <w:rPr>
          <w:rFonts w:hint="eastAsia" w:ascii="SLUSJK+ËÎÌå" w:hAnsi="SLUSJK+ËÎÌå" w:eastAsia="宋体" w:cs="SLUSJK+ËÎÌå"/>
          <w:b/>
          <w:bCs/>
          <w:color w:val="auto"/>
          <w:sz w:val="30"/>
          <w:lang w:val="en-US" w:eastAsia="zh-CN"/>
        </w:rPr>
        <w:sectPr>
          <w:headerReference r:id="rId3" w:type="default"/>
          <w:pgSz w:w="11906" w:h="16838"/>
          <w:pgMar w:top="1020" w:right="1134" w:bottom="907" w:left="1134" w:header="851" w:footer="992" w:gutter="0"/>
          <w:cols w:space="720" w:num="1"/>
          <w:docGrid w:type="lines" w:linePitch="312" w:charSpace="0"/>
        </w:sectPr>
      </w:pPr>
      <w:bookmarkStart w:id="2" w:name="_Toc9053_WPSOffice_Level1"/>
    </w:p>
    <w:p>
      <w:pPr>
        <w:pStyle w:val="21"/>
        <w:numPr>
          <w:ilvl w:val="0"/>
          <w:numId w:val="0"/>
        </w:numPr>
        <w:jc w:val="center"/>
        <w:outlineLvl w:val="0"/>
        <w:rPr>
          <w:rFonts w:ascii="SLUSJK+ËÎÌå" w:hAnsi="SLUSJK+ËÎÌå" w:eastAsia="宋体" w:cs="SLUSJK+ËÎÌå"/>
          <w:b/>
          <w:bCs/>
          <w:color w:val="auto"/>
          <w:sz w:val="30"/>
        </w:rPr>
      </w:pPr>
      <w:r>
        <w:rPr>
          <w:rFonts w:hint="eastAsia" w:ascii="SLUSJK+ËÎÌå" w:hAnsi="SLUSJK+ËÎÌå" w:eastAsia="宋体" w:cs="SLUSJK+ËÎÌå"/>
          <w:b/>
          <w:bCs/>
          <w:color w:val="auto"/>
          <w:sz w:val="30"/>
          <w:lang w:val="en-US" w:eastAsia="zh-CN"/>
        </w:rPr>
        <w:t xml:space="preserve">第一部分 </w:t>
      </w:r>
      <w:r>
        <w:rPr>
          <w:rFonts w:ascii="SLUSJK+ËÎÌå" w:hAnsi="SLUSJK+ËÎÌå" w:eastAsia="宋体" w:cs="SLUSJK+ËÎÌå"/>
          <w:b/>
          <w:bCs/>
          <w:color w:val="auto"/>
          <w:sz w:val="30"/>
        </w:rPr>
        <w:t>竞争性</w:t>
      </w:r>
      <w:r>
        <w:rPr>
          <w:rFonts w:hint="eastAsia" w:ascii="SLUSJK+ËÎÌå" w:hAnsi="SLUSJK+ËÎÌå" w:eastAsia="宋体" w:cs="SLUSJK+ËÎÌå"/>
          <w:b/>
          <w:bCs/>
          <w:color w:val="auto"/>
          <w:sz w:val="30"/>
          <w:lang w:val="en-US" w:eastAsia="zh-CN"/>
        </w:rPr>
        <w:t>谈判</w:t>
      </w:r>
      <w:r>
        <w:rPr>
          <w:rFonts w:ascii="SLUSJK+ËÎÌå" w:hAnsi="SLUSJK+ËÎÌå" w:eastAsia="宋体" w:cs="SLUSJK+ËÎÌå"/>
          <w:b/>
          <w:bCs/>
          <w:color w:val="auto"/>
          <w:sz w:val="30"/>
        </w:rPr>
        <w:t>公告</w:t>
      </w:r>
    </w:p>
    <w:p>
      <w:pPr>
        <w:rPr>
          <w:rFonts w:hint="eastAsia" w:ascii="Times New Roman" w:hAnsi="Times New Roman" w:eastAsia="宋体" w:cs="Times New Roman"/>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u w:val="single"/>
          <w:lang w:val="en-US" w:eastAsia="zh-CN"/>
        </w:rPr>
        <w:t>博湖县塔温觉肯乡东大罕村辣椒烘干厂建设项目（设备采购及安装）</w:t>
      </w:r>
      <w:r>
        <w:rPr>
          <w:rFonts w:hint="eastAsia" w:ascii="宋体" w:hAnsi="宋体" w:eastAsia="宋体" w:cs="宋体"/>
          <w:sz w:val="21"/>
          <w:szCs w:val="21"/>
        </w:rPr>
        <w:t>招标项目的潜在投标人应在</w:t>
      </w:r>
      <w:r>
        <w:rPr>
          <w:rFonts w:hint="eastAsia" w:ascii="宋体" w:hAnsi="宋体" w:eastAsia="宋体" w:cs="宋体"/>
          <w:sz w:val="21"/>
          <w:szCs w:val="21"/>
          <w:u w:val="single"/>
        </w:rPr>
        <w:t>政采云（www.zcygov.com）</w:t>
      </w:r>
      <w:r>
        <w:rPr>
          <w:rFonts w:hint="eastAsia" w:ascii="宋体" w:hAnsi="宋体" w:eastAsia="宋体" w:cs="宋体"/>
          <w:sz w:val="21"/>
          <w:szCs w:val="21"/>
        </w:rPr>
        <w:t>获取招标文件，并于</w:t>
      </w:r>
      <w:r>
        <w:rPr>
          <w:rFonts w:hint="eastAsia" w:ascii="宋体" w:hAnsi="宋体" w:eastAsia="宋体" w:cs="宋体"/>
          <w:color w:val="548DD4"/>
          <w:sz w:val="21"/>
          <w:szCs w:val="21"/>
          <w:highlight w:val="none"/>
          <w:u w:val="single"/>
        </w:rPr>
        <w:t xml:space="preserve"> </w:t>
      </w:r>
      <w:r>
        <w:rPr>
          <w:rFonts w:hint="eastAsia" w:ascii="宋体" w:hAnsi="宋体" w:eastAsia="宋体" w:cs="宋体"/>
          <w:color w:val="0000FF"/>
          <w:sz w:val="21"/>
          <w:szCs w:val="21"/>
          <w:highlight w:val="none"/>
          <w:u w:val="single"/>
          <w:lang w:val="en-US" w:eastAsia="zh-CN"/>
        </w:rPr>
        <w:t>202</w:t>
      </w:r>
      <w:r>
        <w:rPr>
          <w:rFonts w:hint="eastAsia" w:ascii="宋体" w:hAnsi="宋体" w:cs="宋体"/>
          <w:color w:val="0000FF"/>
          <w:sz w:val="21"/>
          <w:szCs w:val="21"/>
          <w:highlight w:val="none"/>
          <w:u w:val="single"/>
          <w:lang w:val="en-US" w:eastAsia="zh-CN"/>
        </w:rPr>
        <w:t>3</w:t>
      </w:r>
      <w:r>
        <w:rPr>
          <w:rFonts w:hint="eastAsia" w:ascii="宋体" w:hAnsi="宋体" w:eastAsia="宋体" w:cs="宋体"/>
          <w:color w:val="0000FF"/>
          <w:sz w:val="21"/>
          <w:szCs w:val="21"/>
          <w:highlight w:val="none"/>
          <w:u w:val="single"/>
          <w:lang w:val="en-US" w:eastAsia="zh-CN"/>
        </w:rPr>
        <w:t>年</w:t>
      </w:r>
      <w:r>
        <w:rPr>
          <w:rFonts w:hint="eastAsia" w:ascii="宋体" w:hAnsi="宋体" w:cs="宋体"/>
          <w:color w:val="0000FF"/>
          <w:sz w:val="21"/>
          <w:szCs w:val="21"/>
          <w:highlight w:val="none"/>
          <w:u w:val="single"/>
          <w:lang w:val="en-US" w:eastAsia="zh-CN"/>
        </w:rPr>
        <w:t>03月12日16点00 分</w:t>
      </w:r>
      <w:r>
        <w:rPr>
          <w:rFonts w:hint="eastAsia" w:ascii="宋体" w:hAnsi="宋体" w:eastAsia="宋体" w:cs="宋体"/>
          <w:color w:val="0000FF"/>
          <w:sz w:val="21"/>
          <w:szCs w:val="21"/>
          <w:u w:val="single"/>
          <w:lang w:val="en-US" w:eastAsia="zh-CN"/>
        </w:rPr>
        <w:t>（</w:t>
      </w:r>
      <w:r>
        <w:rPr>
          <w:rFonts w:hint="eastAsia" w:ascii="宋体" w:hAnsi="宋体" w:eastAsia="宋体" w:cs="宋体"/>
          <w:bCs/>
          <w:sz w:val="21"/>
          <w:szCs w:val="21"/>
        </w:rPr>
        <w:t>北京时间）前递交投标</w:t>
      </w:r>
      <w:r>
        <w:rPr>
          <w:rFonts w:hint="eastAsia" w:ascii="宋体" w:hAnsi="宋体" w:eastAsia="宋体" w:cs="宋体"/>
          <w:bCs/>
          <w:sz w:val="21"/>
          <w:szCs w:val="21"/>
          <w:lang w:val="en-US" w:eastAsia="zh-CN"/>
        </w:rPr>
        <w:t>响应</w:t>
      </w:r>
      <w:r>
        <w:rPr>
          <w:rFonts w:hint="eastAsia" w:ascii="宋体" w:hAnsi="宋体" w:eastAsia="宋体" w:cs="宋体"/>
          <w:bCs/>
          <w:sz w:val="21"/>
          <w:szCs w:val="21"/>
        </w:rPr>
        <w:t>文件</w:t>
      </w:r>
      <w:r>
        <w:rPr>
          <w:rFonts w:hint="eastAsia" w:ascii="宋体" w:hAnsi="宋体" w:eastAsia="宋体" w:cs="宋体"/>
          <w:sz w:val="21"/>
          <w:szCs w:val="21"/>
        </w:rPr>
        <w:t>。</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kern w:val="2"/>
          <w:sz w:val="21"/>
          <w:szCs w:val="21"/>
          <w:lang w:val="en-US" w:eastAsia="zh-CN" w:bidi="ar-SA"/>
        </w:rPr>
      </w:pPr>
      <w:bookmarkStart w:id="3" w:name="_Toc28359002"/>
      <w:bookmarkStart w:id="4" w:name="_Toc28359079"/>
      <w:bookmarkStart w:id="5" w:name="_Toc35393790"/>
      <w:bookmarkStart w:id="6" w:name="_Toc35393621"/>
      <w:bookmarkStart w:id="7" w:name="_Hlk24379207"/>
      <w:r>
        <w:rPr>
          <w:rFonts w:hint="eastAsia" w:ascii="宋体" w:hAnsi="宋体" w:eastAsia="宋体" w:cs="宋体"/>
          <w:b/>
          <w:bCs w:val="0"/>
          <w:kern w:val="2"/>
          <w:sz w:val="21"/>
          <w:szCs w:val="21"/>
          <w:lang w:val="en-US" w:eastAsia="zh-CN" w:bidi="ar-SA"/>
        </w:rPr>
        <w:t>一、项目基本情况</w:t>
      </w:r>
      <w:bookmarkEnd w:id="3"/>
      <w:bookmarkEnd w:id="4"/>
      <w:bookmarkEnd w:id="5"/>
      <w:bookmarkEnd w:id="6"/>
    </w:p>
    <w:p>
      <w:pPr>
        <w:widowControl/>
        <w:spacing w:line="440" w:lineRule="exact"/>
        <w:ind w:firstLine="420" w:firstLineChars="200"/>
        <w:jc w:val="left"/>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项目编号：</w:t>
      </w:r>
      <w:r>
        <w:rPr>
          <w:rFonts w:hint="eastAsia" w:ascii="宋体" w:hAnsi="宋体" w:cs="宋体"/>
          <w:b w:val="0"/>
          <w:bCs w:val="0"/>
          <w:color w:val="auto"/>
          <w:kern w:val="0"/>
          <w:szCs w:val="21"/>
          <w:highlight w:val="none"/>
          <w:lang w:val="en-US" w:eastAsia="zh-CN"/>
        </w:rPr>
        <w:t>XJBCZC-2023-TP003</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项目名称</w:t>
      </w:r>
      <w:r>
        <w:rPr>
          <w:rFonts w:hint="eastAsia" w:ascii="宋体" w:hAnsi="宋体" w:cs="宋体"/>
          <w:b w:val="0"/>
          <w:bCs w:val="0"/>
          <w:color w:val="auto"/>
          <w:kern w:val="0"/>
          <w:szCs w:val="21"/>
          <w:highlight w:val="none"/>
          <w:lang w:val="en-US" w:eastAsia="zh-CN"/>
        </w:rPr>
        <w:t>：</w:t>
      </w:r>
      <w:bookmarkEnd w:id="7"/>
      <w:r>
        <w:rPr>
          <w:rFonts w:hint="eastAsia" w:ascii="宋体" w:hAnsi="宋体" w:cs="宋体"/>
          <w:b w:val="0"/>
          <w:bCs w:val="0"/>
          <w:color w:val="auto"/>
          <w:kern w:val="0"/>
          <w:szCs w:val="21"/>
          <w:highlight w:val="none"/>
          <w:lang w:val="en-US" w:eastAsia="zh-CN"/>
        </w:rPr>
        <w:t>博湖县塔温觉肯乡东大罕村辣椒烘干厂建设项目（设备采购及安装）</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预算金额：</w:t>
      </w:r>
      <w:r>
        <w:rPr>
          <w:rFonts w:hint="eastAsia" w:ascii="宋体" w:hAnsi="宋体" w:cs="宋体"/>
          <w:b w:val="0"/>
          <w:bCs w:val="0"/>
          <w:color w:val="auto"/>
          <w:kern w:val="0"/>
          <w:szCs w:val="21"/>
          <w:highlight w:val="none"/>
          <w:lang w:val="en-US" w:eastAsia="zh-CN"/>
        </w:rPr>
        <w:t>1900000元</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最高限价：</w:t>
      </w:r>
      <w:r>
        <w:rPr>
          <w:rFonts w:hint="eastAsia" w:ascii="宋体" w:hAnsi="宋体" w:cs="宋体"/>
          <w:b w:val="0"/>
          <w:bCs w:val="0"/>
          <w:color w:val="auto"/>
          <w:kern w:val="0"/>
          <w:szCs w:val="21"/>
          <w:highlight w:val="none"/>
          <w:lang w:val="en-US" w:eastAsia="zh-CN"/>
        </w:rPr>
        <w:t>1900000元</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采购内容：</w:t>
      </w:r>
      <w:r>
        <w:rPr>
          <w:rFonts w:hint="eastAsia" w:ascii="宋体" w:hAnsi="宋体" w:cs="宋体"/>
          <w:b w:val="0"/>
          <w:bCs w:val="0"/>
          <w:color w:val="auto"/>
          <w:kern w:val="0"/>
          <w:szCs w:val="21"/>
          <w:highlight w:val="none"/>
          <w:lang w:val="en-US" w:eastAsia="zh-CN"/>
        </w:rPr>
        <w:t>采购辣椒烘干生产线1套及安装，采购630千瓦变压器（含安装）1套，地磅80吨1套。</w:t>
      </w:r>
    </w:p>
    <w:p>
      <w:pPr>
        <w:widowControl/>
        <w:spacing w:line="440" w:lineRule="exact"/>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交货</w:t>
      </w:r>
      <w:r>
        <w:rPr>
          <w:rFonts w:hint="eastAsia" w:ascii="宋体" w:hAnsi="宋体" w:eastAsia="宋体" w:cs="宋体"/>
          <w:b w:val="0"/>
          <w:bCs w:val="0"/>
          <w:color w:val="auto"/>
          <w:kern w:val="0"/>
          <w:szCs w:val="21"/>
          <w:highlight w:val="none"/>
          <w:lang w:val="en-US" w:eastAsia="zh-CN"/>
        </w:rPr>
        <w:t>地点：</w:t>
      </w:r>
      <w:r>
        <w:rPr>
          <w:rFonts w:hint="eastAsia" w:ascii="宋体" w:hAnsi="宋体" w:cs="宋体"/>
          <w:b w:val="0"/>
          <w:bCs w:val="0"/>
          <w:color w:val="auto"/>
          <w:kern w:val="0"/>
          <w:szCs w:val="21"/>
          <w:highlight w:val="none"/>
          <w:lang w:val="en-US" w:eastAsia="zh-CN"/>
        </w:rPr>
        <w:t>博湖县塔温觉肯乡东大罕村</w:t>
      </w:r>
    </w:p>
    <w:p>
      <w:pPr>
        <w:widowControl/>
        <w:spacing w:line="440" w:lineRule="exact"/>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交货期及服务期限：签订合同后</w:t>
      </w:r>
      <w:r>
        <w:rPr>
          <w:rFonts w:hint="eastAsia" w:ascii="宋体" w:hAnsi="宋体" w:cs="宋体"/>
          <w:b w:val="0"/>
          <w:bCs w:val="0"/>
          <w:color w:val="auto"/>
          <w:kern w:val="0"/>
          <w:szCs w:val="21"/>
          <w:highlight w:val="none"/>
          <w:lang w:val="en-US" w:eastAsia="zh-CN"/>
        </w:rPr>
        <w:t>30</w:t>
      </w:r>
      <w:r>
        <w:rPr>
          <w:rFonts w:hint="eastAsia" w:ascii="宋体" w:hAnsi="宋体" w:eastAsia="宋体" w:cs="宋体"/>
          <w:b w:val="0"/>
          <w:bCs w:val="0"/>
          <w:color w:val="auto"/>
          <w:kern w:val="0"/>
          <w:szCs w:val="21"/>
          <w:highlight w:val="none"/>
          <w:lang w:val="en-US" w:eastAsia="zh-CN"/>
        </w:rPr>
        <w:t>天内</w:t>
      </w:r>
      <w:r>
        <w:rPr>
          <w:rFonts w:hint="eastAsia" w:ascii="宋体" w:hAnsi="宋体" w:cs="宋体"/>
          <w:b w:val="0"/>
          <w:bCs w:val="0"/>
          <w:color w:val="auto"/>
          <w:kern w:val="0"/>
          <w:szCs w:val="21"/>
          <w:highlight w:val="none"/>
          <w:lang w:val="en-US" w:eastAsia="zh-CN"/>
        </w:rPr>
        <w:t>完成供货</w:t>
      </w:r>
      <w:r>
        <w:rPr>
          <w:rFonts w:hint="eastAsia" w:ascii="宋体" w:hAnsi="宋体" w:eastAsia="宋体" w:cs="宋体"/>
          <w:b w:val="0"/>
          <w:bCs w:val="0"/>
          <w:color w:val="auto"/>
          <w:kern w:val="0"/>
          <w:szCs w:val="21"/>
          <w:highlight w:val="none"/>
          <w:lang w:val="en-US" w:eastAsia="zh-CN"/>
        </w:rPr>
        <w:t>。</w:t>
      </w:r>
    </w:p>
    <w:p>
      <w:pPr>
        <w:widowControl/>
        <w:spacing w:line="440" w:lineRule="exact"/>
        <w:ind w:firstLine="420" w:firstLineChars="200"/>
        <w:jc w:val="left"/>
        <w:rPr>
          <w:rFonts w:hint="eastAsia" w:ascii="宋体" w:hAnsi="宋体" w:eastAsia="宋体" w:cs="宋体"/>
          <w:b w:val="0"/>
          <w:bCs w:val="0"/>
          <w:color w:val="auto"/>
          <w:kern w:val="0"/>
          <w:szCs w:val="21"/>
          <w:highlight w:val="none"/>
          <w:lang w:val="en-US" w:eastAsia="zh-CN"/>
        </w:rPr>
      </w:pPr>
      <w:r>
        <w:rPr>
          <w:rFonts w:hint="default" w:ascii="宋体" w:hAnsi="宋体" w:eastAsia="宋体" w:cs="宋体"/>
          <w:b w:val="0"/>
          <w:bCs w:val="0"/>
          <w:color w:val="auto"/>
          <w:kern w:val="0"/>
          <w:szCs w:val="21"/>
          <w:highlight w:val="none"/>
          <w:lang w:val="en-US" w:eastAsia="zh-CN"/>
        </w:rPr>
        <w:t>本项目（否）接受联合体投标。</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kern w:val="2"/>
          <w:sz w:val="21"/>
          <w:szCs w:val="21"/>
          <w:lang w:val="en-US" w:eastAsia="zh-CN" w:bidi="ar-SA"/>
        </w:rPr>
      </w:pPr>
      <w:bookmarkStart w:id="8" w:name="_Toc35393622"/>
      <w:bookmarkStart w:id="9" w:name="_Toc28359080"/>
      <w:bookmarkStart w:id="10" w:name="_Toc28359003"/>
      <w:bookmarkStart w:id="11" w:name="_Toc35393791"/>
      <w:r>
        <w:rPr>
          <w:rFonts w:hint="eastAsia" w:ascii="宋体" w:hAnsi="宋体" w:eastAsia="宋体" w:cs="宋体"/>
          <w:b/>
          <w:bCs w:val="0"/>
          <w:kern w:val="2"/>
          <w:sz w:val="21"/>
          <w:szCs w:val="21"/>
          <w:lang w:val="en-US" w:eastAsia="zh-CN" w:bidi="ar-SA"/>
        </w:rPr>
        <w:t>二、申请人的资格要求：</w:t>
      </w:r>
      <w:bookmarkEnd w:id="8"/>
      <w:bookmarkEnd w:id="9"/>
      <w:bookmarkEnd w:id="10"/>
      <w:bookmarkEnd w:id="11"/>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1.满足《中华人民共和国政府采购法》第二十二条规定；</w:t>
      </w:r>
    </w:p>
    <w:p>
      <w:pPr>
        <w:widowControl/>
        <w:spacing w:line="440" w:lineRule="exact"/>
        <w:ind w:firstLine="420" w:firstLineChars="200"/>
        <w:jc w:val="left"/>
        <w:rPr>
          <w:rFonts w:hint="default"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eastAsia="zh-CN"/>
        </w:rPr>
        <w:t>2.落实政府采购政策需满足的资格要求：</w:t>
      </w:r>
      <w:r>
        <w:rPr>
          <w:rFonts w:hint="eastAsia" w:ascii="宋体" w:hAnsi="宋体" w:cs="宋体"/>
          <w:b w:val="0"/>
          <w:bCs w:val="0"/>
          <w:color w:val="auto"/>
          <w:kern w:val="0"/>
          <w:szCs w:val="21"/>
          <w:lang w:val="en-US" w:eastAsia="zh-CN"/>
        </w:rPr>
        <w:t>本项目为专门面向中小企业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kern w:val="0"/>
          <w:szCs w:val="21"/>
          <w:lang w:val="en-US" w:eastAsia="zh-CN"/>
        </w:rPr>
        <w:t>2.1</w:t>
      </w:r>
      <w:r>
        <w:rPr>
          <w:rFonts w:hint="eastAsia" w:ascii="宋体" w:hAnsi="宋体" w:eastAsia="宋体" w:cs="宋体"/>
          <w:b w:val="0"/>
          <w:bCs w:val="0"/>
          <w:color w:val="auto"/>
          <w:kern w:val="0"/>
          <w:szCs w:val="21"/>
          <w:lang w:eastAsia="zh-CN"/>
        </w:rPr>
        <w:t>、</w:t>
      </w:r>
      <w:r>
        <w:rPr>
          <w:rFonts w:hint="eastAsia" w:ascii="宋体" w:hAnsi="宋体" w:eastAsia="宋体" w:cs="宋体"/>
          <w:color w:val="auto"/>
          <w:kern w:val="2"/>
          <w:sz w:val="21"/>
          <w:szCs w:val="21"/>
          <w:lang w:val="en-US" w:eastAsia="zh-CN" w:bidi="ar-SA"/>
        </w:rPr>
        <w:t>（1）中小企业（含中型、小型、微型企业），根据《政府采购促进中小企业发展管理办法》（财库[2020]46号）的规定、《关于进一步加大政府采购支持中小企业力度的通知》财库〔2022〕19号的规定；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color w:val="auto"/>
          <w:kern w:val="2"/>
          <w:sz w:val="21"/>
          <w:szCs w:val="21"/>
          <w:lang w:val="en-US" w:eastAsia="zh-CN" w:bidi="ar-SA"/>
        </w:rPr>
        <w:t>（6）《关于运用政府采购政策支持脱贫攻坚的通知》（财库【2019】27号文）</w:t>
      </w:r>
      <w:r>
        <w:rPr>
          <w:rFonts w:hint="eastAsia" w:ascii="宋体" w:hAnsi="宋体" w:eastAsia="宋体" w:cs="宋体"/>
          <w:b w:val="0"/>
          <w:bCs w:val="0"/>
          <w:color w:val="auto"/>
          <w:kern w:val="0"/>
          <w:szCs w:val="21"/>
          <w:lang w:eastAsia="zh-CN"/>
        </w:rPr>
        <w:t>。</w:t>
      </w:r>
    </w:p>
    <w:p>
      <w:pPr>
        <w:widowControl/>
        <w:spacing w:line="440" w:lineRule="exact"/>
        <w:ind w:firstLine="420" w:firstLineChars="200"/>
        <w:jc w:val="left"/>
        <w:rPr>
          <w:rFonts w:hint="default" w:ascii="宋体" w:hAnsi="宋体" w:eastAsia="宋体" w:cs="宋体"/>
          <w:b w:val="0"/>
          <w:bCs w:val="0"/>
          <w:color w:val="000000"/>
          <w:kern w:val="0"/>
          <w:szCs w:val="21"/>
          <w:lang w:val="en-US" w:eastAsia="zh-CN"/>
        </w:rPr>
      </w:pPr>
      <w:bookmarkStart w:id="12" w:name="_Toc35393623"/>
      <w:bookmarkStart w:id="13" w:name="_Toc35393792"/>
      <w:r>
        <w:rPr>
          <w:rFonts w:hint="eastAsia" w:ascii="宋体" w:hAnsi="宋体" w:cs="宋体"/>
          <w:b w:val="0"/>
          <w:bCs w:val="0"/>
          <w:color w:val="000000"/>
          <w:kern w:val="0"/>
          <w:szCs w:val="21"/>
          <w:lang w:val="en-US" w:eastAsia="zh-CN"/>
        </w:rPr>
        <w:t>3.本项目特定资格要求：</w:t>
      </w:r>
    </w:p>
    <w:p>
      <w:pPr>
        <w:widowControl/>
        <w:spacing w:line="440" w:lineRule="exact"/>
        <w:ind w:firstLine="420" w:firstLineChars="200"/>
        <w:jc w:val="left"/>
        <w:rPr>
          <w:rFonts w:hint="default" w:ascii="宋体" w:hAnsi="宋体" w:eastAsia="宋体" w:cs="宋体"/>
          <w:b w:val="0"/>
          <w:bCs w:val="0"/>
          <w:color w:val="000000"/>
          <w:kern w:val="0"/>
          <w:szCs w:val="21"/>
          <w:lang w:val="en-US" w:eastAsia="zh-CN"/>
        </w:rPr>
      </w:pPr>
      <w:r>
        <w:rPr>
          <w:rFonts w:hint="eastAsia" w:ascii="宋体" w:hAnsi="宋体" w:eastAsia="宋体" w:cs="宋体"/>
          <w:b w:val="0"/>
          <w:bCs w:val="0"/>
          <w:color w:val="000000"/>
          <w:kern w:val="0"/>
          <w:szCs w:val="21"/>
          <w:lang w:val="en-US" w:eastAsia="zh-CN"/>
        </w:rPr>
        <w:t>3.1 供应商须是中华人民共和国境内合法注册，能独立承担民事责任的能力；</w:t>
      </w:r>
    </w:p>
    <w:p>
      <w:pPr>
        <w:widowControl/>
        <w:spacing w:line="440" w:lineRule="exact"/>
        <w:ind w:firstLine="420" w:firstLineChars="200"/>
        <w:jc w:val="left"/>
        <w:rPr>
          <w:rFonts w:hint="eastAsia" w:ascii="宋体" w:hAnsi="宋体" w:cs="宋体"/>
          <w:b w:val="0"/>
          <w:bCs w:val="0"/>
          <w:color w:val="FF0000"/>
          <w:kern w:val="0"/>
          <w:szCs w:val="21"/>
          <w:lang w:val="en-US" w:eastAsia="zh-CN"/>
        </w:rPr>
      </w:pPr>
      <w:r>
        <w:rPr>
          <w:rFonts w:hint="eastAsia" w:ascii="宋体" w:hAnsi="宋体" w:eastAsia="宋体" w:cs="宋体"/>
          <w:b w:val="0"/>
          <w:bCs w:val="0"/>
          <w:color w:val="000000"/>
          <w:kern w:val="0"/>
          <w:szCs w:val="21"/>
          <w:lang w:val="en-US" w:eastAsia="zh-CN"/>
        </w:rPr>
        <w:t>3.2 具有履行合同所必需的专业技术能力，并在人员、技术上具有组织供货和服务的能力；</w:t>
      </w:r>
    </w:p>
    <w:p>
      <w:pPr>
        <w:widowControl/>
        <w:spacing w:line="440" w:lineRule="exact"/>
        <w:ind w:firstLine="420" w:firstLineChars="200"/>
        <w:jc w:val="left"/>
        <w:rPr>
          <w:rFonts w:hint="eastAsia" w:ascii="宋体" w:hAnsi="宋体" w:eastAsia="宋体" w:cs="宋体"/>
          <w:b w:val="0"/>
          <w:bCs w:val="0"/>
          <w:color w:val="000000"/>
          <w:kern w:val="0"/>
          <w:szCs w:val="21"/>
          <w:lang w:eastAsia="zh-CN"/>
        </w:rPr>
      </w:pPr>
      <w:r>
        <w:rPr>
          <w:rFonts w:hint="eastAsia" w:ascii="宋体" w:hAnsi="宋体" w:cs="宋体"/>
          <w:b w:val="0"/>
          <w:bCs w:val="0"/>
          <w:color w:val="000000"/>
          <w:kern w:val="0"/>
          <w:szCs w:val="21"/>
          <w:lang w:val="en-US" w:eastAsia="zh-CN"/>
        </w:rPr>
        <w:t>3.</w:t>
      </w:r>
      <w:r>
        <w:rPr>
          <w:rFonts w:hint="eastAsia" w:ascii="宋体" w:hAnsi="宋体" w:cs="宋体"/>
          <w:b w:val="0"/>
          <w:bCs w:val="0"/>
          <w:color w:val="auto"/>
          <w:kern w:val="0"/>
          <w:szCs w:val="21"/>
          <w:lang w:val="en-US" w:eastAsia="zh-CN"/>
        </w:rPr>
        <w:t xml:space="preserve">3 </w:t>
      </w:r>
      <w:r>
        <w:rPr>
          <w:rFonts w:hint="eastAsia" w:ascii="宋体" w:hAnsi="宋体" w:eastAsia="宋体" w:cs="宋体"/>
          <w:b w:val="0"/>
          <w:bCs w:val="0"/>
          <w:color w:val="000000"/>
          <w:kern w:val="0"/>
          <w:szCs w:val="21"/>
          <w:lang w:eastAsia="zh-CN"/>
        </w:rPr>
        <w:t>法定代表人或者负责人为同一人或者存在控股、管理关系的两个以上供应商，不得参加同一项目的投标；</w:t>
      </w:r>
    </w:p>
    <w:p>
      <w:pPr>
        <w:widowControl/>
        <w:spacing w:line="440" w:lineRule="exact"/>
        <w:ind w:firstLine="420" w:firstLineChars="200"/>
        <w:jc w:val="left"/>
        <w:rPr>
          <w:rFonts w:hint="eastAsia" w:ascii="宋体" w:hAnsi="宋体" w:eastAsia="宋体" w:cs="宋体"/>
          <w:b w:val="0"/>
          <w:bCs w:val="0"/>
          <w:color w:val="000000"/>
          <w:kern w:val="0"/>
          <w:szCs w:val="21"/>
          <w:lang w:val="en-US" w:eastAsia="zh-CN"/>
        </w:rPr>
      </w:pPr>
      <w:r>
        <w:rPr>
          <w:rFonts w:hint="eastAsia" w:ascii="宋体" w:hAnsi="宋体" w:eastAsia="宋体" w:cs="宋体"/>
          <w:b w:val="0"/>
          <w:bCs w:val="0"/>
          <w:color w:val="000000"/>
          <w:kern w:val="0"/>
          <w:szCs w:val="21"/>
          <w:lang w:val="en-US" w:eastAsia="zh-CN"/>
        </w:rPr>
        <w:t>3.4 具有良好的商业信誉和健全的财务会计制度；</w:t>
      </w:r>
    </w:p>
    <w:p>
      <w:pPr>
        <w:widowControl/>
        <w:spacing w:line="440" w:lineRule="exact"/>
        <w:ind w:firstLine="420" w:firstLineChars="200"/>
        <w:jc w:val="left"/>
        <w:rPr>
          <w:rFonts w:hint="eastAsia" w:ascii="宋体" w:hAnsi="宋体" w:eastAsia="宋体" w:cs="宋体"/>
          <w:b w:val="0"/>
          <w:bCs w:val="0"/>
          <w:color w:val="000000"/>
          <w:kern w:val="0"/>
          <w:szCs w:val="21"/>
          <w:lang w:val="en-US" w:eastAsia="zh-CN"/>
        </w:rPr>
      </w:pPr>
      <w:r>
        <w:rPr>
          <w:rFonts w:hint="eastAsia" w:ascii="宋体" w:hAnsi="宋体" w:eastAsia="宋体" w:cs="宋体"/>
          <w:b w:val="0"/>
          <w:bCs w:val="0"/>
          <w:color w:val="000000"/>
          <w:kern w:val="0"/>
          <w:szCs w:val="21"/>
          <w:lang w:val="en-US" w:eastAsia="zh-CN"/>
        </w:rPr>
        <w:t>3.5具有依法缴纳税收和社会保证资金的良好记录；</w:t>
      </w:r>
    </w:p>
    <w:p>
      <w:pPr>
        <w:widowControl/>
        <w:spacing w:line="440" w:lineRule="exact"/>
        <w:ind w:firstLine="420" w:firstLineChars="200"/>
        <w:jc w:val="left"/>
        <w:rPr>
          <w:rFonts w:hint="eastAsia" w:ascii="宋体" w:hAnsi="宋体" w:eastAsia="宋体" w:cs="宋体"/>
          <w:b w:val="0"/>
          <w:bCs w:val="0"/>
          <w:color w:val="000000"/>
          <w:kern w:val="0"/>
          <w:szCs w:val="21"/>
          <w:lang w:val="en-US" w:eastAsia="zh-CN"/>
        </w:rPr>
      </w:pPr>
      <w:r>
        <w:rPr>
          <w:rFonts w:hint="eastAsia" w:ascii="宋体" w:hAnsi="宋体" w:eastAsia="宋体" w:cs="宋体"/>
          <w:b w:val="0"/>
          <w:bCs w:val="0"/>
          <w:color w:val="000000"/>
          <w:kern w:val="0"/>
          <w:szCs w:val="21"/>
          <w:lang w:val="en-US" w:eastAsia="zh-CN"/>
        </w:rPr>
        <w:t>3.6近三年内，在经营活动中没有重大违法记录；</w:t>
      </w:r>
    </w:p>
    <w:p>
      <w:pPr>
        <w:widowControl/>
        <w:spacing w:line="440" w:lineRule="exact"/>
        <w:ind w:firstLine="420" w:firstLineChars="200"/>
        <w:jc w:val="left"/>
        <w:rPr>
          <w:rFonts w:hint="eastAsia" w:ascii="宋体" w:hAnsi="宋体" w:eastAsia="宋体" w:cs="宋体"/>
          <w:b w:val="0"/>
          <w:bCs w:val="0"/>
          <w:color w:val="000000"/>
          <w:kern w:val="0"/>
          <w:szCs w:val="21"/>
          <w:lang w:val="en-US" w:eastAsia="zh-CN"/>
        </w:rPr>
      </w:pPr>
      <w:r>
        <w:rPr>
          <w:rFonts w:hint="eastAsia" w:ascii="宋体" w:hAnsi="宋体" w:eastAsia="宋体" w:cs="宋体"/>
          <w:b w:val="0"/>
          <w:bCs w:val="0"/>
          <w:color w:val="000000"/>
          <w:kern w:val="0"/>
          <w:szCs w:val="21"/>
          <w:lang w:val="en-US" w:eastAsia="zh-CN"/>
        </w:rPr>
        <w:t>3.7经信用中国（www.creditchina.gov.cn）、中国政府采购（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widowControl/>
        <w:spacing w:line="440" w:lineRule="exact"/>
        <w:ind w:firstLine="420" w:firstLineChars="200"/>
        <w:jc w:val="left"/>
        <w:rPr>
          <w:rFonts w:hint="default"/>
          <w:lang w:val="en-US" w:eastAsia="zh-CN"/>
        </w:rPr>
      </w:pPr>
      <w:r>
        <w:rPr>
          <w:rFonts w:hint="eastAsia" w:ascii="宋体" w:hAnsi="宋体" w:eastAsia="宋体" w:cs="宋体"/>
          <w:b w:val="0"/>
          <w:bCs w:val="0"/>
          <w:color w:val="000000"/>
          <w:kern w:val="0"/>
          <w:szCs w:val="21"/>
          <w:lang w:val="en-US" w:eastAsia="zh-CN"/>
        </w:rPr>
        <w:t>3.8供应商为中小企业；</w:t>
      </w:r>
    </w:p>
    <w:p>
      <w:pPr>
        <w:widowControl/>
        <w:spacing w:line="440" w:lineRule="exact"/>
        <w:ind w:firstLine="420" w:firstLineChars="200"/>
        <w:jc w:val="left"/>
        <w:rPr>
          <w:rFonts w:hint="eastAsia" w:ascii="宋体" w:hAnsi="宋体" w:eastAsia="宋体" w:cs="宋体"/>
          <w:b w:val="0"/>
          <w:bCs w:val="0"/>
          <w:color w:val="0000FF"/>
          <w:kern w:val="0"/>
          <w:szCs w:val="21"/>
          <w:lang w:val="en-US" w:eastAsia="zh-CN"/>
        </w:rPr>
      </w:pPr>
      <w:r>
        <w:rPr>
          <w:rFonts w:hint="eastAsia" w:ascii="宋体" w:hAnsi="宋体" w:eastAsia="宋体" w:cs="宋体"/>
          <w:b w:val="0"/>
          <w:bCs w:val="0"/>
          <w:color w:val="0000FF"/>
          <w:kern w:val="0"/>
          <w:szCs w:val="21"/>
          <w:lang w:val="en-US" w:eastAsia="zh-CN"/>
        </w:rPr>
        <w:t>3.9项目负责人需具备机电工程专业二级及以上注册建造师执业职格；</w:t>
      </w:r>
    </w:p>
    <w:p>
      <w:pPr>
        <w:widowControl/>
        <w:spacing w:line="440" w:lineRule="exact"/>
        <w:ind w:firstLine="420" w:firstLineChars="200"/>
        <w:jc w:val="left"/>
        <w:rPr>
          <w:rFonts w:hint="default" w:ascii="宋体" w:hAnsi="宋体" w:eastAsia="宋体" w:cs="宋体"/>
          <w:b w:val="0"/>
          <w:bCs w:val="0"/>
          <w:color w:val="000000"/>
          <w:kern w:val="0"/>
          <w:szCs w:val="21"/>
          <w:lang w:val="en-US" w:eastAsia="zh-CN"/>
        </w:rPr>
      </w:pPr>
      <w:r>
        <w:rPr>
          <w:rFonts w:hint="eastAsia" w:ascii="宋体" w:hAnsi="宋体" w:eastAsia="宋体" w:cs="宋体"/>
          <w:b w:val="0"/>
          <w:bCs w:val="0"/>
          <w:color w:val="0000FF"/>
          <w:kern w:val="0"/>
          <w:szCs w:val="21"/>
          <w:lang w:val="en-US" w:eastAsia="zh-CN"/>
        </w:rPr>
        <w:t>3.10现场安装负责人需具备生产监督管理局颁发的电工操作证。</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三、获取招标文件</w:t>
      </w:r>
      <w:bookmarkEnd w:id="12"/>
      <w:bookmarkEnd w:id="13"/>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时间：</w:t>
      </w:r>
      <w:r>
        <w:rPr>
          <w:rFonts w:hint="eastAsia" w:ascii="宋体" w:hAnsi="宋体" w:eastAsia="宋体" w:cs="宋体"/>
          <w:b w:val="0"/>
          <w:bCs w:val="0"/>
          <w:color w:val="FF0000"/>
          <w:kern w:val="0"/>
          <w:szCs w:val="21"/>
          <w:highlight w:val="none"/>
          <w:lang w:eastAsia="zh-CN"/>
        </w:rPr>
        <w:t xml:space="preserve"> </w:t>
      </w:r>
      <w:r>
        <w:rPr>
          <w:rFonts w:hint="eastAsia" w:ascii="宋体" w:hAnsi="宋体" w:eastAsia="宋体" w:cs="宋体"/>
          <w:b w:val="0"/>
          <w:bCs w:val="0"/>
          <w:color w:val="0000FF"/>
          <w:kern w:val="0"/>
          <w:szCs w:val="21"/>
          <w:highlight w:val="none"/>
          <w:u w:val="single"/>
          <w:lang w:val="en-US" w:eastAsia="zh-CN"/>
        </w:rPr>
        <w:t>202</w:t>
      </w:r>
      <w:r>
        <w:rPr>
          <w:rFonts w:hint="eastAsia" w:ascii="宋体" w:hAnsi="宋体" w:cs="宋体"/>
          <w:b w:val="0"/>
          <w:bCs w:val="0"/>
          <w:color w:val="0000FF"/>
          <w:kern w:val="0"/>
          <w:szCs w:val="21"/>
          <w:highlight w:val="none"/>
          <w:u w:val="single"/>
          <w:lang w:val="en-US" w:eastAsia="zh-CN"/>
        </w:rPr>
        <w:t>3</w:t>
      </w:r>
      <w:r>
        <w:rPr>
          <w:rFonts w:hint="eastAsia" w:ascii="宋体" w:hAnsi="宋体" w:eastAsia="宋体" w:cs="宋体"/>
          <w:b w:val="0"/>
          <w:bCs w:val="0"/>
          <w:color w:val="0000FF"/>
          <w:kern w:val="0"/>
          <w:szCs w:val="21"/>
          <w:highlight w:val="none"/>
          <w:u w:val="single"/>
          <w:lang w:val="en-US" w:eastAsia="zh-CN"/>
        </w:rPr>
        <w:t>年</w:t>
      </w:r>
      <w:r>
        <w:rPr>
          <w:rFonts w:hint="eastAsia" w:ascii="宋体" w:hAnsi="宋体" w:cs="宋体"/>
          <w:b w:val="0"/>
          <w:bCs w:val="0"/>
          <w:color w:val="0000FF"/>
          <w:kern w:val="0"/>
          <w:szCs w:val="21"/>
          <w:highlight w:val="none"/>
          <w:u w:val="single"/>
          <w:lang w:val="en-US" w:eastAsia="zh-CN"/>
        </w:rPr>
        <w:t>03</w:t>
      </w:r>
      <w:r>
        <w:rPr>
          <w:rFonts w:hint="eastAsia" w:ascii="宋体" w:hAnsi="宋体" w:eastAsia="宋体" w:cs="宋体"/>
          <w:b w:val="0"/>
          <w:bCs w:val="0"/>
          <w:color w:val="0000FF"/>
          <w:kern w:val="0"/>
          <w:szCs w:val="21"/>
          <w:highlight w:val="none"/>
          <w:u w:val="single"/>
          <w:lang w:val="en-US" w:eastAsia="zh-CN"/>
        </w:rPr>
        <w:t>月</w:t>
      </w:r>
      <w:r>
        <w:rPr>
          <w:rFonts w:hint="eastAsia" w:ascii="宋体" w:hAnsi="宋体" w:cs="宋体"/>
          <w:b w:val="0"/>
          <w:bCs w:val="0"/>
          <w:color w:val="0000FF"/>
          <w:kern w:val="0"/>
          <w:szCs w:val="21"/>
          <w:highlight w:val="none"/>
          <w:u w:val="single"/>
          <w:lang w:val="en-US" w:eastAsia="zh-CN"/>
        </w:rPr>
        <w:t>06</w:t>
      </w:r>
      <w:r>
        <w:rPr>
          <w:rFonts w:hint="eastAsia" w:ascii="宋体" w:hAnsi="宋体" w:eastAsia="宋体" w:cs="宋体"/>
          <w:b w:val="0"/>
          <w:bCs w:val="0"/>
          <w:color w:val="0000FF"/>
          <w:kern w:val="0"/>
          <w:szCs w:val="21"/>
          <w:highlight w:val="none"/>
          <w:u w:val="single"/>
          <w:lang w:val="en-US" w:eastAsia="zh-CN"/>
        </w:rPr>
        <w:t>日至202</w:t>
      </w:r>
      <w:r>
        <w:rPr>
          <w:rFonts w:hint="eastAsia" w:ascii="宋体" w:hAnsi="宋体" w:cs="宋体"/>
          <w:b w:val="0"/>
          <w:bCs w:val="0"/>
          <w:color w:val="0000FF"/>
          <w:kern w:val="0"/>
          <w:szCs w:val="21"/>
          <w:highlight w:val="none"/>
          <w:u w:val="single"/>
          <w:lang w:val="en-US" w:eastAsia="zh-CN"/>
        </w:rPr>
        <w:t>3</w:t>
      </w:r>
      <w:r>
        <w:rPr>
          <w:rFonts w:hint="eastAsia" w:ascii="宋体" w:hAnsi="宋体" w:eastAsia="宋体" w:cs="宋体"/>
          <w:b w:val="0"/>
          <w:bCs w:val="0"/>
          <w:color w:val="0000FF"/>
          <w:kern w:val="0"/>
          <w:szCs w:val="21"/>
          <w:highlight w:val="none"/>
          <w:u w:val="single"/>
          <w:lang w:val="en-US" w:eastAsia="zh-CN"/>
        </w:rPr>
        <w:t>年</w:t>
      </w:r>
      <w:r>
        <w:rPr>
          <w:rFonts w:hint="eastAsia" w:ascii="宋体" w:hAnsi="宋体" w:cs="宋体"/>
          <w:b w:val="0"/>
          <w:bCs w:val="0"/>
          <w:color w:val="0000FF"/>
          <w:kern w:val="0"/>
          <w:szCs w:val="21"/>
          <w:highlight w:val="none"/>
          <w:u w:val="single"/>
          <w:lang w:val="en-US" w:eastAsia="zh-CN"/>
        </w:rPr>
        <w:t>3</w:t>
      </w:r>
      <w:r>
        <w:rPr>
          <w:rFonts w:hint="eastAsia" w:ascii="宋体" w:hAnsi="宋体" w:eastAsia="宋体" w:cs="宋体"/>
          <w:b w:val="0"/>
          <w:bCs w:val="0"/>
          <w:color w:val="0000FF"/>
          <w:kern w:val="0"/>
          <w:szCs w:val="21"/>
          <w:highlight w:val="none"/>
          <w:u w:val="single"/>
          <w:lang w:val="en-US" w:eastAsia="zh-CN"/>
        </w:rPr>
        <w:t>月</w:t>
      </w:r>
      <w:r>
        <w:rPr>
          <w:rFonts w:hint="eastAsia" w:ascii="宋体" w:hAnsi="宋体" w:cs="宋体"/>
          <w:b w:val="0"/>
          <w:bCs w:val="0"/>
          <w:color w:val="0000FF"/>
          <w:kern w:val="0"/>
          <w:szCs w:val="21"/>
          <w:highlight w:val="none"/>
          <w:u w:val="single"/>
          <w:lang w:val="en-US" w:eastAsia="zh-CN"/>
        </w:rPr>
        <w:t>11</w:t>
      </w:r>
      <w:r>
        <w:rPr>
          <w:rFonts w:hint="eastAsia" w:ascii="宋体" w:hAnsi="宋体" w:eastAsia="宋体" w:cs="宋体"/>
          <w:b w:val="0"/>
          <w:bCs w:val="0"/>
          <w:color w:val="0000FF"/>
          <w:kern w:val="0"/>
          <w:szCs w:val="21"/>
          <w:highlight w:val="none"/>
          <w:u w:val="single"/>
          <w:lang w:val="en-US" w:eastAsia="zh-CN"/>
        </w:rPr>
        <w:t>日</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lang w:eastAsia="zh-CN"/>
        </w:rPr>
        <w:t>每天上午</w:t>
      </w:r>
      <w:r>
        <w:rPr>
          <w:rFonts w:hint="eastAsia" w:ascii="宋体" w:hAnsi="宋体" w:eastAsia="宋体" w:cs="宋体"/>
          <w:b w:val="0"/>
          <w:bCs w:val="0"/>
          <w:color w:val="auto"/>
          <w:kern w:val="0"/>
          <w:szCs w:val="21"/>
          <w:lang w:val="en-US" w:eastAsia="zh-CN"/>
        </w:rPr>
        <w:t>10：00</w:t>
      </w:r>
      <w:r>
        <w:rPr>
          <w:rFonts w:hint="eastAsia" w:ascii="宋体" w:hAnsi="宋体" w:eastAsia="宋体" w:cs="宋体"/>
          <w:b w:val="0"/>
          <w:bCs w:val="0"/>
          <w:color w:val="auto"/>
          <w:kern w:val="0"/>
          <w:szCs w:val="21"/>
          <w:lang w:eastAsia="zh-CN"/>
        </w:rPr>
        <w:t>至</w:t>
      </w:r>
      <w:r>
        <w:rPr>
          <w:rFonts w:hint="eastAsia" w:ascii="宋体" w:hAnsi="宋体" w:eastAsia="宋体" w:cs="宋体"/>
          <w:b w:val="0"/>
          <w:bCs w:val="0"/>
          <w:color w:val="auto"/>
          <w:kern w:val="0"/>
          <w:szCs w:val="21"/>
          <w:lang w:val="en-US" w:eastAsia="zh-CN"/>
        </w:rPr>
        <w:t>14：00</w:t>
      </w:r>
      <w:r>
        <w:rPr>
          <w:rFonts w:hint="eastAsia" w:ascii="宋体" w:hAnsi="宋体" w:eastAsia="宋体" w:cs="宋体"/>
          <w:b w:val="0"/>
          <w:bCs w:val="0"/>
          <w:color w:val="auto"/>
          <w:kern w:val="0"/>
          <w:szCs w:val="21"/>
          <w:lang w:eastAsia="zh-CN"/>
        </w:rPr>
        <w:t>，下午</w:t>
      </w:r>
      <w:r>
        <w:rPr>
          <w:rFonts w:hint="eastAsia" w:ascii="宋体" w:hAnsi="宋体" w:eastAsia="宋体" w:cs="宋体"/>
          <w:b w:val="0"/>
          <w:bCs w:val="0"/>
          <w:color w:val="auto"/>
          <w:kern w:val="0"/>
          <w:szCs w:val="21"/>
          <w:lang w:val="en-US" w:eastAsia="zh-CN"/>
        </w:rPr>
        <w:t>16：00</w:t>
      </w:r>
      <w:r>
        <w:rPr>
          <w:rFonts w:hint="eastAsia" w:ascii="宋体" w:hAnsi="宋体" w:eastAsia="宋体" w:cs="宋体"/>
          <w:b w:val="0"/>
          <w:bCs w:val="0"/>
          <w:color w:val="auto"/>
          <w:kern w:val="0"/>
          <w:szCs w:val="21"/>
          <w:lang w:eastAsia="zh-CN"/>
        </w:rPr>
        <w:t>至</w:t>
      </w:r>
      <w:r>
        <w:rPr>
          <w:rFonts w:hint="eastAsia" w:ascii="宋体" w:hAnsi="宋体" w:eastAsia="宋体" w:cs="宋体"/>
          <w:b w:val="0"/>
          <w:bCs w:val="0"/>
          <w:color w:val="auto"/>
          <w:kern w:val="0"/>
          <w:szCs w:val="21"/>
          <w:lang w:val="en-US" w:eastAsia="zh-CN"/>
        </w:rPr>
        <w:t>19：30</w:t>
      </w:r>
      <w:r>
        <w:rPr>
          <w:rFonts w:hint="eastAsia" w:ascii="宋体" w:hAnsi="宋体" w:eastAsia="宋体" w:cs="宋体"/>
          <w:b w:val="0"/>
          <w:bCs w:val="0"/>
          <w:color w:val="auto"/>
          <w:kern w:val="0"/>
          <w:szCs w:val="21"/>
          <w:lang w:eastAsia="zh-CN"/>
        </w:rPr>
        <w:t>（北京时间，法定节假日除外）</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地点：政采云平台（www.zcygov.cn）</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方式：供应商登陆政采云平台在线申请获取采购文件（进入“项目采购”应用，在获取采购文件菜单中选择项目，申请获取采购文件）。如有操作性问题，可与政采云热/在线客服进行咨询，咨询电话</w:t>
      </w:r>
      <w:r>
        <w:rPr>
          <w:rFonts w:hint="eastAsia" w:ascii="宋体" w:hAnsi="宋体" w:cs="宋体"/>
          <w:b w:val="0"/>
          <w:bCs w:val="0"/>
          <w:color w:val="auto"/>
          <w:kern w:val="0"/>
          <w:szCs w:val="21"/>
          <w:lang w:eastAsia="zh-CN"/>
        </w:rPr>
        <w:t>95763</w:t>
      </w:r>
      <w:r>
        <w:rPr>
          <w:rFonts w:hint="eastAsia" w:ascii="宋体" w:hAnsi="宋体" w:eastAsia="宋体" w:cs="宋体"/>
          <w:b w:val="0"/>
          <w:bCs w:val="0"/>
          <w:color w:val="auto"/>
          <w:kern w:val="0"/>
          <w:szCs w:val="21"/>
          <w:lang w:eastAsia="zh-CN"/>
        </w:rPr>
        <w:t>。</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eastAsia="zh-CN"/>
        </w:rPr>
        <w:t>售价：</w:t>
      </w:r>
      <w:r>
        <w:rPr>
          <w:rFonts w:hint="eastAsia" w:ascii="宋体" w:hAnsi="宋体" w:eastAsia="宋体" w:cs="宋体"/>
          <w:b w:val="0"/>
          <w:bCs w:val="0"/>
          <w:color w:val="auto"/>
          <w:kern w:val="0"/>
          <w:szCs w:val="21"/>
          <w:lang w:val="en-US" w:eastAsia="zh-CN"/>
        </w:rPr>
        <w:t>0元。</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kern w:val="2"/>
          <w:sz w:val="21"/>
          <w:szCs w:val="21"/>
          <w:lang w:val="en-US" w:eastAsia="zh-CN" w:bidi="ar-SA"/>
        </w:rPr>
      </w:pPr>
      <w:bookmarkStart w:id="14" w:name="_Toc28359005"/>
      <w:bookmarkStart w:id="15" w:name="_Toc28359082"/>
      <w:bookmarkStart w:id="16" w:name="_Toc35393793"/>
      <w:bookmarkStart w:id="17" w:name="_Toc35393624"/>
      <w:r>
        <w:rPr>
          <w:rFonts w:hint="eastAsia" w:ascii="宋体" w:hAnsi="宋体" w:eastAsia="宋体" w:cs="宋体"/>
          <w:b/>
          <w:bCs w:val="0"/>
          <w:kern w:val="2"/>
          <w:sz w:val="21"/>
          <w:szCs w:val="21"/>
          <w:lang w:val="en-US" w:eastAsia="zh-CN" w:bidi="ar-SA"/>
        </w:rPr>
        <w:t>四、提交投标文件</w:t>
      </w:r>
      <w:bookmarkEnd w:id="14"/>
      <w:bookmarkEnd w:id="15"/>
      <w:r>
        <w:rPr>
          <w:rFonts w:hint="eastAsia" w:ascii="宋体" w:hAnsi="宋体" w:eastAsia="宋体" w:cs="宋体"/>
          <w:b/>
          <w:bCs w:val="0"/>
          <w:kern w:val="2"/>
          <w:sz w:val="21"/>
          <w:szCs w:val="21"/>
          <w:lang w:val="en-US" w:eastAsia="zh-CN" w:bidi="ar-SA"/>
        </w:rPr>
        <w:t>截止时间、开标时间和地点</w:t>
      </w:r>
      <w:bookmarkEnd w:id="16"/>
      <w:bookmarkEnd w:id="17"/>
    </w:p>
    <w:p>
      <w:pPr>
        <w:widowControl/>
        <w:spacing w:line="440" w:lineRule="exact"/>
        <w:ind w:firstLine="420" w:firstLineChars="200"/>
        <w:jc w:val="left"/>
        <w:rPr>
          <w:rFonts w:hint="eastAsia" w:ascii="宋体" w:hAnsi="宋体" w:eastAsia="宋体" w:cs="宋体"/>
          <w:b w:val="0"/>
          <w:bCs w:val="0"/>
          <w:color w:val="0000FF"/>
          <w:kern w:val="0"/>
          <w:szCs w:val="21"/>
          <w:u w:val="single"/>
          <w:lang w:eastAsia="zh-CN"/>
        </w:rPr>
      </w:pPr>
      <w:r>
        <w:rPr>
          <w:rFonts w:hint="eastAsia" w:ascii="宋体" w:hAnsi="宋体" w:eastAsia="宋体" w:cs="宋体"/>
          <w:b w:val="0"/>
          <w:bCs w:val="0"/>
          <w:color w:val="auto"/>
          <w:kern w:val="0"/>
          <w:szCs w:val="21"/>
          <w:lang w:eastAsia="zh-CN"/>
        </w:rPr>
        <w:t>截止时间</w:t>
      </w:r>
      <w:r>
        <w:rPr>
          <w:rFonts w:hint="eastAsia" w:ascii="宋体" w:hAnsi="宋体" w:eastAsia="宋体" w:cs="宋体"/>
          <w:b w:val="0"/>
          <w:bCs w:val="0"/>
          <w:color w:val="auto"/>
          <w:kern w:val="0"/>
          <w:szCs w:val="21"/>
          <w:u w:val="none"/>
          <w:lang w:eastAsia="zh-CN"/>
        </w:rPr>
        <w:t>：</w:t>
      </w:r>
      <w:r>
        <w:rPr>
          <w:rFonts w:hint="eastAsia" w:ascii="宋体" w:hAnsi="宋体" w:eastAsia="宋体" w:cs="宋体"/>
          <w:b w:val="0"/>
          <w:bCs w:val="0"/>
          <w:color w:val="0000FF"/>
          <w:kern w:val="0"/>
          <w:szCs w:val="21"/>
          <w:highlight w:val="none"/>
          <w:u w:val="single"/>
          <w:lang w:val="en-US" w:eastAsia="zh-CN"/>
        </w:rPr>
        <w:t>202</w:t>
      </w:r>
      <w:r>
        <w:rPr>
          <w:rFonts w:hint="eastAsia" w:ascii="宋体" w:hAnsi="宋体" w:cs="宋体"/>
          <w:b w:val="0"/>
          <w:bCs w:val="0"/>
          <w:color w:val="0000FF"/>
          <w:kern w:val="0"/>
          <w:szCs w:val="21"/>
          <w:highlight w:val="none"/>
          <w:u w:val="single"/>
          <w:lang w:val="en-US" w:eastAsia="zh-CN"/>
        </w:rPr>
        <w:t>3</w:t>
      </w:r>
      <w:r>
        <w:rPr>
          <w:rFonts w:hint="eastAsia" w:ascii="宋体" w:hAnsi="宋体" w:eastAsia="宋体" w:cs="宋体"/>
          <w:b w:val="0"/>
          <w:bCs w:val="0"/>
          <w:color w:val="0000FF"/>
          <w:kern w:val="0"/>
          <w:szCs w:val="21"/>
          <w:highlight w:val="none"/>
          <w:u w:val="single"/>
          <w:lang w:val="en-US" w:eastAsia="zh-CN"/>
        </w:rPr>
        <w:t>年</w:t>
      </w:r>
      <w:r>
        <w:rPr>
          <w:rFonts w:hint="eastAsia" w:ascii="宋体" w:hAnsi="宋体" w:cs="宋体"/>
          <w:b w:val="0"/>
          <w:bCs w:val="0"/>
          <w:color w:val="0000FF"/>
          <w:kern w:val="0"/>
          <w:szCs w:val="21"/>
          <w:highlight w:val="none"/>
          <w:u w:val="single"/>
          <w:lang w:val="en-US" w:eastAsia="zh-CN"/>
        </w:rPr>
        <w:t>03月12日16点00分</w:t>
      </w:r>
      <w:r>
        <w:rPr>
          <w:rFonts w:hint="eastAsia" w:ascii="宋体" w:hAnsi="宋体" w:eastAsia="宋体" w:cs="宋体"/>
          <w:b w:val="0"/>
          <w:bCs w:val="0"/>
          <w:color w:val="0000FF"/>
          <w:kern w:val="0"/>
          <w:szCs w:val="21"/>
          <w:highlight w:val="none"/>
          <w:u w:val="single"/>
          <w:lang w:val="en-US" w:eastAsia="zh-CN"/>
        </w:rPr>
        <w:t>（北京时间）</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地点：政采云线上开标（www.zcygov.com）</w:t>
      </w:r>
    </w:p>
    <w:p>
      <w:pPr>
        <w:widowControl/>
        <w:spacing w:line="440" w:lineRule="exact"/>
        <w:ind w:firstLine="420" w:firstLineChars="200"/>
        <w:jc w:val="left"/>
        <w:rPr>
          <w:rFonts w:hint="default"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评审地址：</w:t>
      </w:r>
      <w:r>
        <w:rPr>
          <w:rFonts w:hint="eastAsia" w:ascii="宋体" w:hAnsi="宋体" w:eastAsia="宋体" w:cs="宋体"/>
          <w:b w:val="0"/>
          <w:bCs w:val="0"/>
          <w:color w:val="auto"/>
          <w:kern w:val="0"/>
          <w:szCs w:val="21"/>
          <w:lang w:eastAsia="zh-CN"/>
        </w:rPr>
        <w:t>库尔勒市邮政大厦807室</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kern w:val="2"/>
          <w:sz w:val="21"/>
          <w:szCs w:val="21"/>
          <w:lang w:val="en-US" w:eastAsia="zh-CN" w:bidi="ar-SA"/>
        </w:rPr>
      </w:pPr>
      <w:bookmarkStart w:id="18" w:name="_Toc28359084"/>
      <w:bookmarkStart w:id="19" w:name="_Toc35393625"/>
      <w:bookmarkStart w:id="20" w:name="_Toc28359007"/>
      <w:bookmarkStart w:id="21" w:name="_Toc35393794"/>
      <w:r>
        <w:rPr>
          <w:rFonts w:hint="eastAsia" w:ascii="宋体" w:hAnsi="宋体" w:eastAsia="宋体" w:cs="宋体"/>
          <w:b/>
          <w:bCs w:val="0"/>
          <w:kern w:val="2"/>
          <w:sz w:val="21"/>
          <w:szCs w:val="21"/>
          <w:lang w:val="en-US" w:eastAsia="zh-CN" w:bidi="ar-SA"/>
        </w:rPr>
        <w:t>五、公告期限</w:t>
      </w:r>
      <w:bookmarkEnd w:id="18"/>
      <w:bookmarkEnd w:id="19"/>
      <w:bookmarkEnd w:id="20"/>
      <w:bookmarkEnd w:id="21"/>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自本公告发布之日起</w:t>
      </w:r>
      <w:r>
        <w:rPr>
          <w:rFonts w:hint="eastAsia" w:ascii="宋体" w:hAnsi="宋体" w:cs="宋体"/>
          <w:b w:val="0"/>
          <w:bCs w:val="0"/>
          <w:color w:val="auto"/>
          <w:kern w:val="0"/>
          <w:szCs w:val="21"/>
          <w:lang w:val="en-US" w:eastAsia="zh-CN"/>
        </w:rPr>
        <w:t>3</w:t>
      </w:r>
      <w:r>
        <w:rPr>
          <w:rFonts w:hint="eastAsia" w:ascii="宋体" w:hAnsi="宋体" w:eastAsia="宋体" w:cs="宋体"/>
          <w:b w:val="0"/>
          <w:bCs w:val="0"/>
          <w:color w:val="auto"/>
          <w:kern w:val="0"/>
          <w:szCs w:val="21"/>
          <w:lang w:eastAsia="zh-CN"/>
        </w:rPr>
        <w:t>个工作日。</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kern w:val="2"/>
          <w:sz w:val="21"/>
          <w:szCs w:val="21"/>
          <w:lang w:val="en-US" w:eastAsia="zh-CN" w:bidi="ar-SA"/>
        </w:rPr>
      </w:pPr>
      <w:bookmarkStart w:id="22" w:name="_Toc35393626"/>
      <w:bookmarkStart w:id="23" w:name="_Toc35393795"/>
      <w:r>
        <w:rPr>
          <w:rFonts w:hint="eastAsia" w:ascii="宋体" w:hAnsi="宋体" w:eastAsia="宋体" w:cs="宋体"/>
          <w:b/>
          <w:bCs w:val="0"/>
          <w:kern w:val="2"/>
          <w:sz w:val="21"/>
          <w:szCs w:val="21"/>
          <w:lang w:val="en-US" w:eastAsia="zh-CN" w:bidi="ar-SA"/>
        </w:rPr>
        <w:t>六、其他补充事宜</w:t>
      </w:r>
      <w:bookmarkEnd w:id="22"/>
      <w:bookmarkEnd w:id="23"/>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1、本项目实行网上投标，采用电子投标文件。若供应商参与投标，自行承担投标一切费用。</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val="0"/>
          <w:bCs w:val="0"/>
          <w:color w:val="auto"/>
          <w:kern w:val="0"/>
          <w:szCs w:val="21"/>
          <w:lang w:eastAsia="zh-CN"/>
        </w:rPr>
        <w:fldChar w:fldCharType="begin"/>
      </w:r>
      <w:r>
        <w:rPr>
          <w:rFonts w:hint="eastAsia" w:ascii="宋体" w:hAnsi="宋体" w:eastAsia="宋体" w:cs="宋体"/>
          <w:b w:val="0"/>
          <w:bCs w:val="0"/>
          <w:color w:val="auto"/>
          <w:kern w:val="0"/>
          <w:szCs w:val="21"/>
          <w:lang w:eastAsia="zh-CN"/>
        </w:rPr>
        <w:instrText xml:space="preserve"> HYPERLINK "http://www.ccgp-xinjiang.gov.cn/" </w:instrText>
      </w:r>
      <w:r>
        <w:rPr>
          <w:rFonts w:hint="eastAsia" w:ascii="宋体" w:hAnsi="宋体" w:eastAsia="宋体" w:cs="宋体"/>
          <w:b w:val="0"/>
          <w:bCs w:val="0"/>
          <w:color w:val="auto"/>
          <w:kern w:val="0"/>
          <w:szCs w:val="21"/>
          <w:lang w:eastAsia="zh-CN"/>
        </w:rPr>
        <w:fldChar w:fldCharType="separate"/>
      </w:r>
      <w:r>
        <w:rPr>
          <w:rFonts w:hint="eastAsia" w:ascii="宋体" w:hAnsi="宋体" w:eastAsia="宋体" w:cs="宋体"/>
          <w:b w:val="0"/>
          <w:bCs w:val="0"/>
          <w:color w:val="auto"/>
          <w:kern w:val="0"/>
          <w:szCs w:val="21"/>
          <w:lang w:eastAsia="zh-CN"/>
        </w:rPr>
        <w:t>http://www.ccgp-xinjiang.gov.cn/</w:t>
      </w:r>
      <w:r>
        <w:rPr>
          <w:rFonts w:hint="eastAsia" w:ascii="宋体" w:hAnsi="宋体" w:eastAsia="宋体" w:cs="宋体"/>
          <w:b w:val="0"/>
          <w:bCs w:val="0"/>
          <w:color w:val="auto"/>
          <w:kern w:val="0"/>
          <w:szCs w:val="21"/>
          <w:lang w:eastAsia="zh-CN"/>
        </w:rPr>
        <w:fldChar w:fldCharType="end"/>
      </w:r>
      <w:r>
        <w:rPr>
          <w:rFonts w:hint="eastAsia" w:ascii="宋体" w:hAnsi="宋体" w:eastAsia="宋体" w:cs="宋体"/>
          <w:b w:val="0"/>
          <w:bCs w:val="0"/>
          <w:color w:val="auto"/>
          <w:kern w:val="0"/>
          <w:szCs w:val="21"/>
          <w:lang w:eastAsia="zh-CN"/>
        </w:rPr>
        <w:t>）下载专区查看，如有问题可拨打政采云客户服务热线</w:t>
      </w:r>
      <w:r>
        <w:rPr>
          <w:rFonts w:hint="eastAsia" w:ascii="宋体" w:hAnsi="宋体" w:cs="宋体"/>
          <w:b w:val="0"/>
          <w:bCs w:val="0"/>
          <w:color w:val="auto"/>
          <w:kern w:val="0"/>
          <w:szCs w:val="21"/>
          <w:lang w:eastAsia="zh-CN"/>
        </w:rPr>
        <w:t>95763</w:t>
      </w:r>
      <w:r>
        <w:rPr>
          <w:rFonts w:hint="eastAsia" w:ascii="宋体" w:hAnsi="宋体" w:eastAsia="宋体" w:cs="宋体"/>
          <w:b w:val="0"/>
          <w:bCs w:val="0"/>
          <w:color w:val="auto"/>
          <w:kern w:val="0"/>
          <w:szCs w:val="21"/>
          <w:lang w:eastAsia="zh-CN"/>
        </w:rPr>
        <w:t>进行咨询。</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w:t>
      </w:r>
      <w:r>
        <w:rPr>
          <w:rFonts w:hint="eastAsia" w:ascii="宋体" w:hAnsi="宋体" w:cs="宋体"/>
          <w:b w:val="0"/>
          <w:bCs w:val="0"/>
          <w:color w:val="auto"/>
          <w:kern w:val="0"/>
          <w:szCs w:val="21"/>
          <w:lang w:eastAsia="zh-CN"/>
        </w:rPr>
        <w:t>95763</w:t>
      </w:r>
      <w:r>
        <w:rPr>
          <w:rFonts w:hint="eastAsia" w:ascii="宋体" w:hAnsi="宋体" w:eastAsia="宋体" w:cs="宋体"/>
          <w:b w:val="0"/>
          <w:bCs w:val="0"/>
          <w:color w:val="auto"/>
          <w:kern w:val="0"/>
          <w:szCs w:val="21"/>
          <w:lang w:eastAsia="zh-CN"/>
        </w:rPr>
        <w:t>。</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6、投标供应商应当在投标截止时间前，将生成的“电子加密投标文件”上传递交至“政府采购云平台”。投标截止时间以后上传递交的投标文件将被“政府采购云平台”拒收。</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kern w:val="2"/>
          <w:sz w:val="21"/>
          <w:szCs w:val="21"/>
          <w:lang w:val="en-US" w:eastAsia="zh-CN" w:bidi="ar-SA"/>
        </w:rPr>
      </w:pPr>
      <w:bookmarkStart w:id="24" w:name="_Toc35393796"/>
      <w:bookmarkStart w:id="25" w:name="_Toc35393627"/>
      <w:bookmarkStart w:id="26" w:name="_Toc28359008"/>
      <w:bookmarkStart w:id="27" w:name="_Toc28359085"/>
      <w:r>
        <w:rPr>
          <w:rFonts w:hint="eastAsia" w:ascii="宋体" w:hAnsi="宋体" w:eastAsia="宋体" w:cs="宋体"/>
          <w:b/>
          <w:bCs w:val="0"/>
          <w:kern w:val="2"/>
          <w:sz w:val="21"/>
          <w:szCs w:val="21"/>
          <w:lang w:val="en-US" w:eastAsia="zh-CN" w:bidi="ar-SA"/>
        </w:rPr>
        <w:t>七、对本次招标提出询问，请按以下方式联系。</w:t>
      </w:r>
      <w:bookmarkEnd w:id="24"/>
      <w:bookmarkEnd w:id="25"/>
      <w:bookmarkEnd w:id="26"/>
      <w:bookmarkEnd w:id="27"/>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1.采购人信息</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eastAsia="宋体" w:cs="宋体"/>
          <w:b w:val="0"/>
          <w:bCs w:val="0"/>
          <w:color w:val="auto"/>
          <w:kern w:val="0"/>
          <w:szCs w:val="21"/>
          <w:lang w:eastAsia="zh-CN"/>
        </w:rPr>
        <w:t>名 称：</w:t>
      </w:r>
      <w:r>
        <w:rPr>
          <w:rFonts w:hint="eastAsia" w:ascii="宋体" w:hAnsi="宋体" w:cs="宋体"/>
          <w:b w:val="0"/>
          <w:bCs w:val="0"/>
          <w:color w:val="auto"/>
          <w:kern w:val="0"/>
          <w:szCs w:val="21"/>
          <w:lang w:eastAsia="zh-CN"/>
        </w:rPr>
        <w:t xml:space="preserve"> 博湖县塔温觉肯乡人民政府   </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eastAsia="宋体" w:cs="宋体"/>
          <w:b w:val="0"/>
          <w:bCs w:val="0"/>
          <w:color w:val="auto"/>
          <w:kern w:val="0"/>
          <w:szCs w:val="21"/>
          <w:lang w:eastAsia="zh-CN"/>
        </w:rPr>
        <w:t>地址：</w:t>
      </w:r>
      <w:bookmarkStart w:id="28" w:name="_Toc28359009"/>
      <w:bookmarkStart w:id="29" w:name="_Toc28359086"/>
      <w:r>
        <w:rPr>
          <w:rFonts w:hint="eastAsia" w:ascii="宋体" w:hAnsi="宋体" w:cs="宋体"/>
          <w:b w:val="0"/>
          <w:bCs w:val="0"/>
          <w:color w:val="auto"/>
          <w:kern w:val="0"/>
          <w:szCs w:val="21"/>
          <w:lang w:eastAsia="zh-CN"/>
        </w:rPr>
        <w:t xml:space="preserve"> 博湖县</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 xml:space="preserve">联系人：马俊杰       </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联系方</w:t>
      </w:r>
      <w:r>
        <w:rPr>
          <w:rFonts w:hint="eastAsia" w:ascii="宋体" w:hAnsi="宋体" w:eastAsia="宋体" w:cs="宋体"/>
          <w:b w:val="0"/>
          <w:bCs w:val="0"/>
          <w:color w:val="auto"/>
          <w:kern w:val="0"/>
          <w:szCs w:val="21"/>
          <w:lang w:val="en-US" w:eastAsia="zh-CN"/>
        </w:rPr>
        <w:t>式：18299789365</w:t>
      </w:r>
    </w:p>
    <w:bookmarkEnd w:id="28"/>
    <w:bookmarkEnd w:id="29"/>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2.采购代理机构信息</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名 称：新疆博创工程管理有限公司　</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地　址：库尔勒市邮政大厦805室　</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3.项目联系方式</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 xml:space="preserve">项目联系人：崔占华        </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电　话：18399790393　</w:t>
      </w:r>
    </w:p>
    <w:p>
      <w:pPr>
        <w:pStyle w:val="12"/>
        <w:ind w:firstLine="560"/>
        <w:jc w:val="left"/>
        <w:rPr>
          <w:rFonts w:hint="eastAsia" w:ascii="仿宋" w:hAnsi="仿宋" w:eastAsia="仿宋" w:cs="仿宋"/>
          <w:kern w:val="0"/>
          <w:sz w:val="28"/>
          <w:szCs w:val="28"/>
          <w:lang w:bidi="ar"/>
        </w:rPr>
      </w:pPr>
    </w:p>
    <w:p>
      <w:pPr>
        <w:pStyle w:val="36"/>
        <w:adjustRightInd w:val="0"/>
        <w:snapToGrid w:val="0"/>
        <w:spacing w:before="0" w:after="0" w:line="360" w:lineRule="auto"/>
        <w:ind w:firstLine="3253" w:firstLineChars="900"/>
        <w:jc w:val="both"/>
        <w:rPr>
          <w:rFonts w:hint="eastAsia" w:ascii="仿宋" w:hAnsi="仿宋" w:eastAsia="仿宋" w:cs="仿宋"/>
          <w:sz w:val="36"/>
          <w:szCs w:val="36"/>
        </w:rPr>
      </w:pPr>
    </w:p>
    <w:p>
      <w:pPr>
        <w:pStyle w:val="36"/>
        <w:adjustRightInd w:val="0"/>
        <w:snapToGrid w:val="0"/>
        <w:spacing w:before="0" w:after="0" w:line="360" w:lineRule="auto"/>
        <w:ind w:firstLine="3253" w:firstLineChars="900"/>
        <w:jc w:val="both"/>
        <w:rPr>
          <w:rFonts w:hint="eastAsia" w:ascii="仿宋" w:hAnsi="仿宋" w:eastAsia="仿宋" w:cs="仿宋"/>
          <w:sz w:val="36"/>
          <w:szCs w:val="36"/>
        </w:rPr>
      </w:pPr>
    </w:p>
    <w:p>
      <w:pPr>
        <w:rPr>
          <w:rFonts w:hint="eastAsia" w:ascii="仿宋" w:hAnsi="仿宋" w:eastAsia="仿宋" w:cs="仿宋"/>
          <w:sz w:val="36"/>
          <w:szCs w:val="36"/>
        </w:rPr>
        <w:sectPr>
          <w:footerReference r:id="rId4" w:type="default"/>
          <w:pgSz w:w="11906" w:h="16838"/>
          <w:pgMar w:top="1020" w:right="1134" w:bottom="907" w:left="1134" w:header="851" w:footer="992" w:gutter="0"/>
          <w:pgNumType w:fmt="decimal" w:start="1"/>
          <w:cols w:space="720" w:num="1"/>
          <w:docGrid w:type="lines" w:linePitch="312" w:charSpace="0"/>
        </w:sectPr>
      </w:pPr>
    </w:p>
    <w:bookmarkEnd w:id="2"/>
    <w:p>
      <w:pPr>
        <w:pStyle w:val="21"/>
        <w:jc w:val="center"/>
        <w:rPr>
          <w:rFonts w:ascii="RLOPFL+ËÎÌå" w:hAnsi="RLOPFL+ËÎÌå" w:cs="RLOPFL+ËÎÌå"/>
          <w:b/>
          <w:bCs/>
          <w:color w:val="auto"/>
          <w:sz w:val="30"/>
        </w:rPr>
      </w:pPr>
      <w:bookmarkStart w:id="30" w:name="_Toc25883_WPSOffice_Level1"/>
      <w:r>
        <w:rPr>
          <w:rFonts w:ascii="RLOPFL+ËÎÌå" w:hAnsi="RLOPFL+ËÎÌå" w:cs="RLOPFL+ËÎÌå"/>
          <w:b/>
          <w:bCs/>
          <w:color w:val="auto"/>
          <w:sz w:val="30"/>
        </w:rPr>
        <w:t>第二</w:t>
      </w:r>
      <w:r>
        <w:rPr>
          <w:rFonts w:hint="eastAsia" w:ascii="RLOPFL+ËÎÌå" w:hAnsi="RLOPFL+ËÎÌå" w:cs="RLOPFL+ËÎÌå"/>
          <w:b/>
          <w:bCs/>
          <w:color w:val="auto"/>
          <w:sz w:val="30"/>
          <w:lang w:val="en-US" w:eastAsia="zh-CN"/>
        </w:rPr>
        <w:t>部分</w:t>
      </w:r>
      <w:r>
        <w:rPr>
          <w:rFonts w:hint="eastAsia" w:ascii="RLOPFL+ËÎÌå" w:hAnsi="RLOPFL+ËÎÌå" w:cs="RLOPFL+ËÎÌå"/>
          <w:b/>
          <w:bCs/>
          <w:color w:val="auto"/>
          <w:sz w:val="30"/>
        </w:rPr>
        <w:t>、</w:t>
      </w:r>
      <w:r>
        <w:rPr>
          <w:rFonts w:ascii="RLOPFL+ËÎÌå" w:hAnsi="RLOPFL+ËÎÌå" w:cs="RLOPFL+ËÎÌå"/>
          <w:b/>
          <w:bCs/>
          <w:color w:val="auto"/>
          <w:sz w:val="30"/>
        </w:rPr>
        <w:t>竞争性</w:t>
      </w:r>
      <w:r>
        <w:rPr>
          <w:rFonts w:hint="eastAsia" w:ascii="RLOPFL+ËÎÌå" w:hAnsi="RLOPFL+ËÎÌå" w:cs="RLOPFL+ËÎÌå"/>
          <w:b/>
          <w:bCs/>
          <w:color w:val="auto"/>
          <w:sz w:val="30"/>
          <w:lang w:val="en-US" w:eastAsia="zh-CN"/>
        </w:rPr>
        <w:t>谈判</w:t>
      </w:r>
      <w:r>
        <w:rPr>
          <w:rFonts w:ascii="RLOPFL+ËÎÌå" w:hAnsi="RLOPFL+ËÎÌå" w:cs="RLOPFL+ËÎÌå"/>
          <w:b/>
          <w:bCs/>
          <w:color w:val="auto"/>
          <w:sz w:val="30"/>
        </w:rPr>
        <w:t>供应商须知</w:t>
      </w:r>
    </w:p>
    <w:p>
      <w:pPr>
        <w:pStyle w:val="21"/>
        <w:jc w:val="center"/>
        <w:rPr>
          <w:rFonts w:ascii="RLOPFL+ËÎÌå" w:hAnsi="RLOPFL+ËÎÌå" w:cs="RLOPFL+ËÎÌå"/>
          <w:color w:val="auto"/>
          <w:sz w:val="30"/>
        </w:rPr>
      </w:pPr>
      <w:r>
        <w:rPr>
          <w:rFonts w:ascii="RLOPFL+ËÎÌå" w:hAnsi="RLOPFL+ËÎÌå" w:eastAsia="宋体" w:cs="RLOPFL+ËÎÌå"/>
          <w:color w:val="auto"/>
          <w:sz w:val="30"/>
        </w:rPr>
        <w:t>竞争性</w:t>
      </w:r>
      <w:r>
        <w:rPr>
          <w:rFonts w:hint="eastAsia" w:ascii="RLOPFL+ËÎÌå" w:hAnsi="RLOPFL+ËÎÌå" w:eastAsia="宋体" w:cs="RLOPFL+ËÎÌå"/>
          <w:color w:val="auto"/>
          <w:sz w:val="30"/>
          <w:lang w:val="en-US" w:eastAsia="zh-CN"/>
        </w:rPr>
        <w:t>谈判</w:t>
      </w:r>
      <w:r>
        <w:rPr>
          <w:rFonts w:ascii="RLOPFL+ËÎÌå" w:hAnsi="RLOPFL+ËÎÌå" w:eastAsia="宋体" w:cs="RLOPFL+ËÎÌå"/>
          <w:color w:val="auto"/>
          <w:sz w:val="30"/>
        </w:rPr>
        <w:t>供应</w:t>
      </w:r>
      <w:r>
        <w:rPr>
          <w:rFonts w:ascii="RLOPFL+ËÎÌå" w:hAnsi="RLOPFL+ËÎÌå" w:cs="RLOPFL+ËÎÌå"/>
          <w:color w:val="auto"/>
          <w:sz w:val="30"/>
        </w:rPr>
        <w:t>商须知前附表</w:t>
      </w:r>
    </w:p>
    <w:tbl>
      <w:tblPr>
        <w:tblStyle w:val="3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97"/>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5" w:type="dxa"/>
            <w:noWrap w:val="0"/>
            <w:vAlign w:val="center"/>
          </w:tcPr>
          <w:p>
            <w:pPr>
              <w:pStyle w:val="21"/>
              <w:jc w:val="center"/>
              <w:rPr>
                <w:rFonts w:ascii="RLOPFL+ËÎÌå" w:hAnsi="RLOPFL+ËÎÌå" w:cs="RLOPFL+ËÎÌå"/>
                <w:color w:val="auto"/>
                <w:sz w:val="30"/>
              </w:rPr>
            </w:pPr>
            <w:r>
              <w:rPr>
                <w:rFonts w:ascii="RLOPFL+ËÎÌå" w:hAnsi="RLOPFL+ËÎÌå" w:cs="RLOPFL+ËÎÌå"/>
                <w:color w:val="auto"/>
              </w:rPr>
              <w:t>序号</w:t>
            </w:r>
          </w:p>
        </w:tc>
        <w:tc>
          <w:tcPr>
            <w:tcW w:w="1397" w:type="dxa"/>
            <w:noWrap w:val="0"/>
            <w:vAlign w:val="center"/>
          </w:tcPr>
          <w:p>
            <w:pPr>
              <w:pStyle w:val="21"/>
              <w:jc w:val="center"/>
              <w:rPr>
                <w:rFonts w:ascii="RLOPFL+ËÎÌå" w:hAnsi="RLOPFL+ËÎÌå" w:cs="RLOPFL+ËÎÌå"/>
                <w:color w:val="auto"/>
                <w:sz w:val="30"/>
              </w:rPr>
            </w:pPr>
            <w:r>
              <w:rPr>
                <w:rFonts w:ascii="RLOPFL+ËÎÌå" w:hAnsi="RLOPFL+ËÎÌå" w:cs="RLOPFL+ËÎÌå"/>
                <w:color w:val="auto"/>
              </w:rPr>
              <w:t>项目</w:t>
            </w:r>
          </w:p>
        </w:tc>
        <w:tc>
          <w:tcPr>
            <w:tcW w:w="7384" w:type="dxa"/>
            <w:noWrap w:val="0"/>
            <w:vAlign w:val="center"/>
          </w:tcPr>
          <w:p>
            <w:pPr>
              <w:pStyle w:val="21"/>
              <w:jc w:val="center"/>
              <w:rPr>
                <w:rFonts w:ascii="RLOPFL+ËÎÌå" w:hAnsi="RLOPFL+ËÎÌå" w:cs="RLOPFL+ËÎÌå"/>
                <w:color w:val="auto"/>
                <w:sz w:val="30"/>
              </w:rPr>
            </w:pPr>
            <w:r>
              <w:rPr>
                <w:rFonts w:ascii="RLOPFL+ËÎÌå" w:hAnsi="RLOPFL+ËÎÌå" w:cs="RLOPFL+ËÎÌå"/>
                <w:color w:val="auto"/>
                <w:spacing w:val="-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25" w:type="dxa"/>
            <w:noWrap w:val="0"/>
            <w:vAlign w:val="center"/>
          </w:tcPr>
          <w:p>
            <w:pPr>
              <w:pStyle w:val="21"/>
              <w:jc w:val="center"/>
              <w:rPr>
                <w:rFonts w:ascii="RLOPFL+ËÎÌå" w:hAnsi="RLOPFL+ËÎÌå" w:cs="RLOPFL+ËÎÌå"/>
                <w:color w:val="auto"/>
              </w:rPr>
            </w:pPr>
            <w:r>
              <w:rPr>
                <w:rFonts w:hint="eastAsia" w:ascii="RLOPFL+ËÎÌå" w:hAnsi="RLOPFL+ËÎÌå" w:cs="RLOPFL+ËÎÌå"/>
                <w:color w:val="auto"/>
              </w:rPr>
              <w:t>1</w:t>
            </w:r>
          </w:p>
        </w:tc>
        <w:tc>
          <w:tcPr>
            <w:tcW w:w="1397" w:type="dxa"/>
            <w:noWrap w:val="0"/>
            <w:vAlign w:val="center"/>
          </w:tcPr>
          <w:p>
            <w:pPr>
              <w:pStyle w:val="21"/>
              <w:rPr>
                <w:rFonts w:hint="eastAsia" w:ascii="RLOPFL+ËÎÌå" w:hAnsi="RLOPFL+ËÎÌå" w:cs="RLOPFL+ËÎÌå"/>
                <w:color w:val="auto"/>
                <w:spacing w:val="-1"/>
              </w:rPr>
            </w:pPr>
            <w:r>
              <w:rPr>
                <w:rFonts w:hint="eastAsia" w:ascii="RLOPFL+ËÎÌå" w:hAnsi="RLOPFL+ËÎÌå" w:cs="RLOPFL+ËÎÌå"/>
                <w:color w:val="auto"/>
                <w:spacing w:val="-1"/>
              </w:rPr>
              <w:t>项目名称及编号</w:t>
            </w:r>
          </w:p>
        </w:tc>
        <w:tc>
          <w:tcPr>
            <w:tcW w:w="7384" w:type="dxa"/>
            <w:noWrap w:val="0"/>
            <w:vAlign w:val="center"/>
          </w:tcPr>
          <w:p>
            <w:pPr>
              <w:pStyle w:val="21"/>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color w:val="auto"/>
                <w:spacing w:val="-1"/>
                <w:lang w:eastAsia="zh-CN"/>
              </w:rPr>
            </w:pPr>
            <w:r>
              <w:rPr>
                <w:rFonts w:hint="eastAsia" w:ascii="RLOPFL+ËÎÌå" w:hAnsi="RLOPFL+ËÎÌå" w:cs="RLOPFL+ËÎÌå"/>
                <w:color w:val="auto"/>
                <w:spacing w:val="-1"/>
              </w:rPr>
              <w:t>项目名称：</w:t>
            </w:r>
            <w:r>
              <w:rPr>
                <w:rFonts w:hint="eastAsia" w:ascii="RLOPFL+ËÎÌå" w:hAnsi="RLOPFL+ËÎÌå" w:cs="RLOPFL+ËÎÌå"/>
                <w:color w:val="auto"/>
                <w:spacing w:val="-1"/>
                <w:lang w:eastAsia="zh-CN"/>
              </w:rPr>
              <w:t>博湖县塔温觉肯乡东大罕村辣椒烘干厂建设项目（设备采购及安装）</w:t>
            </w:r>
          </w:p>
          <w:p>
            <w:pPr>
              <w:pStyle w:val="21"/>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color w:val="auto"/>
                <w:spacing w:val="-1"/>
                <w:lang w:eastAsia="zh-CN"/>
              </w:rPr>
            </w:pPr>
            <w:r>
              <w:rPr>
                <w:rFonts w:hint="eastAsia" w:ascii="RLOPFL+ËÎÌå" w:hAnsi="RLOPFL+ËÎÌå" w:cs="RLOPFL+ËÎÌå"/>
                <w:color w:val="auto"/>
                <w:spacing w:val="-1"/>
              </w:rPr>
              <w:t>采购编号：</w:t>
            </w:r>
            <w:r>
              <w:rPr>
                <w:rFonts w:hint="eastAsia" w:ascii="RLOPFL+ËÎÌå" w:hAnsi="RLOPFL+ËÎÌå" w:cs="RLOPFL+ËÎÌå"/>
                <w:color w:val="auto"/>
                <w:spacing w:val="-1"/>
                <w:lang w:eastAsia="zh-CN"/>
              </w:rPr>
              <w:t>XJBCZC-2023-TP003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pStyle w:val="21"/>
              <w:jc w:val="center"/>
              <w:rPr>
                <w:rFonts w:ascii="RLOPFL+ËÎÌå" w:hAnsi="RLOPFL+ËÎÌå" w:cs="RLOPFL+ËÎÌå"/>
                <w:color w:val="auto"/>
              </w:rPr>
            </w:pPr>
            <w:r>
              <w:rPr>
                <w:rFonts w:hint="eastAsia" w:ascii="RLOPFL+ËÎÌå" w:hAnsi="RLOPFL+ËÎÌå" w:cs="RLOPFL+ËÎÌå"/>
                <w:color w:val="auto"/>
              </w:rPr>
              <w:t>2</w:t>
            </w:r>
          </w:p>
        </w:tc>
        <w:tc>
          <w:tcPr>
            <w:tcW w:w="1397" w:type="dxa"/>
            <w:noWrap w:val="0"/>
            <w:vAlign w:val="center"/>
          </w:tcPr>
          <w:p>
            <w:pPr>
              <w:pStyle w:val="21"/>
              <w:jc w:val="center"/>
              <w:rPr>
                <w:rFonts w:ascii="RLOPFL+ËÎÌå" w:hAnsi="RLOPFL+ËÎÌå" w:cs="RLOPFL+ËÎÌå"/>
                <w:color w:val="auto"/>
                <w:sz w:val="30"/>
              </w:rPr>
            </w:pPr>
            <w:r>
              <w:rPr>
                <w:rFonts w:ascii="RLOPFL+ËÎÌå" w:hAnsi="RLOPFL+ËÎÌå" w:cs="RLOPFL+ËÎÌå"/>
                <w:color w:val="auto"/>
              </w:rPr>
              <w:t>采购人</w:t>
            </w:r>
          </w:p>
        </w:tc>
        <w:tc>
          <w:tcPr>
            <w:tcW w:w="7384" w:type="dxa"/>
            <w:noWrap w:val="0"/>
            <w:vAlign w:val="center"/>
          </w:tcPr>
          <w:p>
            <w:pPr>
              <w:pStyle w:val="21"/>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color w:val="auto"/>
                <w:spacing w:val="-1"/>
                <w:lang w:eastAsia="zh-CN"/>
              </w:rPr>
            </w:pPr>
            <w:r>
              <w:rPr>
                <w:rFonts w:hint="eastAsia" w:ascii="RLOPFL+ËÎÌå" w:hAnsi="RLOPFL+ËÎÌå" w:cs="RLOPFL+ËÎÌå"/>
                <w:color w:val="auto"/>
                <w:spacing w:val="-1"/>
              </w:rPr>
              <w:t>采 购 人：</w:t>
            </w:r>
            <w:r>
              <w:rPr>
                <w:rFonts w:hint="eastAsia" w:ascii="RLOPFL+ËÎÌå" w:hAnsi="RLOPFL+ËÎÌå" w:cs="RLOPFL+ËÎÌå"/>
                <w:color w:val="auto"/>
                <w:spacing w:val="-1"/>
                <w:lang w:eastAsia="zh-CN"/>
              </w:rPr>
              <w:t xml:space="preserve"> 博湖县塔温觉肯乡人民政府   </w:t>
            </w:r>
          </w:p>
          <w:p>
            <w:pPr>
              <w:pStyle w:val="21"/>
              <w:keepNext w:val="0"/>
              <w:keepLines w:val="0"/>
              <w:pageBreakBefore w:val="0"/>
              <w:kinsoku/>
              <w:wordWrap/>
              <w:overflowPunct/>
              <w:topLinePunct w:val="0"/>
              <w:bidi w:val="0"/>
              <w:adjustRightInd/>
              <w:snapToGrid/>
              <w:spacing w:line="240" w:lineRule="auto"/>
              <w:textAlignment w:val="auto"/>
              <w:rPr>
                <w:rFonts w:ascii="RLOPFL+ËÎÌå" w:hAnsi="RLOPFL+ËÎÌå" w:cs="RLOPFL+ËÎÌå"/>
                <w:color w:val="auto"/>
                <w:spacing w:val="-1"/>
              </w:rPr>
            </w:pPr>
            <w:r>
              <w:rPr>
                <w:rFonts w:hint="eastAsia" w:ascii="RLOPFL+ËÎÌå" w:hAnsi="RLOPFL+ËÎÌå" w:cs="RLOPFL+ËÎÌå"/>
                <w:color w:val="auto"/>
                <w:spacing w:val="-1"/>
              </w:rPr>
              <w:t>联系地址：</w:t>
            </w:r>
            <w:r>
              <w:rPr>
                <w:rFonts w:hint="eastAsia" w:ascii="RLOPFL+ËÎÌå" w:hAnsi="RLOPFL+ËÎÌå" w:cs="RLOPFL+ËÎÌå"/>
                <w:color w:val="auto"/>
                <w:spacing w:val="-1"/>
                <w:lang w:val="en-US" w:eastAsia="zh-CN"/>
              </w:rPr>
              <w:t>博湖县</w:t>
            </w:r>
          </w:p>
          <w:p>
            <w:pPr>
              <w:widowControl/>
              <w:spacing w:line="240" w:lineRule="auto"/>
              <w:jc w:val="left"/>
              <w:rPr>
                <w:rFonts w:hint="eastAsia" w:ascii="RLOPFL+ËÎÌå" w:hAnsi="RLOPFL+ËÎÌå" w:eastAsia="宋体" w:cs="RLOPFL+ËÎÌå"/>
                <w:color w:val="auto"/>
                <w:spacing w:val="-1"/>
                <w:kern w:val="2"/>
                <w:sz w:val="21"/>
                <w:szCs w:val="21"/>
                <w:lang w:val="en-US" w:eastAsia="zh-CN" w:bidi="ar-SA"/>
              </w:rPr>
            </w:pPr>
            <w:r>
              <w:rPr>
                <w:rFonts w:hint="eastAsia" w:ascii="RLOPFL+ËÎÌå" w:hAnsi="RLOPFL+ËÎÌå" w:eastAsia="宋体" w:cs="RLOPFL+ËÎÌå"/>
                <w:color w:val="auto"/>
                <w:spacing w:val="-1"/>
                <w:kern w:val="2"/>
                <w:sz w:val="21"/>
                <w:szCs w:val="21"/>
                <w:lang w:val="en-US" w:eastAsia="zh-CN" w:bidi="ar-SA"/>
              </w:rPr>
              <w:t xml:space="preserve">联 系 人：马俊杰       </w:t>
            </w:r>
          </w:p>
          <w:p>
            <w:pPr>
              <w:widowControl/>
              <w:spacing w:line="240" w:lineRule="auto"/>
              <w:jc w:val="left"/>
              <w:rPr>
                <w:rFonts w:hint="default" w:ascii="RLOPFL+ËÎÌå" w:hAnsi="RLOPFL+ËÎÌå" w:cs="RLOPFL+ËÎÌå"/>
                <w:color w:val="auto"/>
                <w:spacing w:val="-1"/>
                <w:lang w:val="en-US"/>
              </w:rPr>
            </w:pPr>
            <w:r>
              <w:rPr>
                <w:rFonts w:hint="eastAsia" w:ascii="RLOPFL+ËÎÌå" w:hAnsi="RLOPFL+ËÎÌå" w:eastAsia="宋体" w:cs="RLOPFL+ËÎÌå"/>
                <w:color w:val="auto"/>
                <w:spacing w:val="-1"/>
                <w:kern w:val="2"/>
                <w:sz w:val="21"/>
                <w:szCs w:val="21"/>
                <w:lang w:val="en-US" w:eastAsia="zh-CN" w:bidi="ar-SA"/>
              </w:rPr>
              <w:t>联系方式：18299789365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pStyle w:val="21"/>
              <w:jc w:val="center"/>
              <w:rPr>
                <w:rFonts w:ascii="RLOPFL+ËÎÌå" w:hAnsi="RLOPFL+ËÎÌå" w:cs="RLOPFL+ËÎÌå"/>
                <w:color w:val="auto"/>
              </w:rPr>
            </w:pPr>
            <w:r>
              <w:rPr>
                <w:rFonts w:hint="eastAsia" w:ascii="RLOPFL+ËÎÌå" w:hAnsi="RLOPFL+ËÎÌå" w:cs="RLOPFL+ËÎÌå"/>
                <w:color w:val="auto"/>
              </w:rPr>
              <w:t>3</w:t>
            </w:r>
          </w:p>
        </w:tc>
        <w:tc>
          <w:tcPr>
            <w:tcW w:w="1397" w:type="dxa"/>
            <w:noWrap w:val="0"/>
            <w:vAlign w:val="center"/>
          </w:tcPr>
          <w:p>
            <w:pPr>
              <w:pStyle w:val="21"/>
              <w:jc w:val="center"/>
              <w:rPr>
                <w:rFonts w:ascii="RLOPFL+ËÎÌå" w:hAnsi="RLOPFL+ËÎÌå" w:cs="RLOPFL+ËÎÌå"/>
                <w:color w:val="auto"/>
                <w:sz w:val="30"/>
              </w:rPr>
            </w:pPr>
            <w:r>
              <w:rPr>
                <w:rFonts w:ascii="RLOPFL+ËÎÌå" w:hAnsi="RLOPFL+ËÎÌå" w:cs="RLOPFL+ËÎÌå"/>
                <w:color w:val="auto"/>
                <w:spacing w:val="-1"/>
              </w:rPr>
              <w:t>代理机构</w:t>
            </w:r>
          </w:p>
        </w:tc>
        <w:tc>
          <w:tcPr>
            <w:tcW w:w="7384" w:type="dxa"/>
            <w:noWrap w:val="0"/>
            <w:vAlign w:val="center"/>
          </w:tcPr>
          <w:p>
            <w:pPr>
              <w:pStyle w:val="21"/>
              <w:keepNext w:val="0"/>
              <w:keepLines w:val="0"/>
              <w:pageBreakBefore w:val="0"/>
              <w:kinsoku/>
              <w:wordWrap/>
              <w:overflowPunct/>
              <w:topLinePunct w:val="0"/>
              <w:bidi w:val="0"/>
              <w:adjustRightInd/>
              <w:snapToGrid/>
              <w:spacing w:line="240" w:lineRule="auto"/>
              <w:textAlignment w:val="auto"/>
              <w:rPr>
                <w:rFonts w:hint="eastAsia" w:ascii="RLOPFL+ËÎÌå" w:hAnsi="RLOPFL+ËÎÌå" w:eastAsia="宋体" w:cs="RLOPFL+ËÎÌå"/>
                <w:color w:val="auto"/>
                <w:spacing w:val="-1"/>
                <w:lang w:eastAsia="zh-CN"/>
              </w:rPr>
            </w:pPr>
            <w:r>
              <w:rPr>
                <w:rFonts w:hint="eastAsia" w:ascii="RLOPFL+ËÎÌå" w:hAnsi="RLOPFL+ËÎÌå" w:cs="RLOPFL+ËÎÌå"/>
                <w:color w:val="auto"/>
                <w:spacing w:val="-1"/>
              </w:rPr>
              <w:t>名称：</w:t>
            </w:r>
            <w:r>
              <w:rPr>
                <w:rFonts w:hint="eastAsia" w:ascii="RLOPFL+ËÎÌå" w:hAnsi="RLOPFL+ËÎÌå" w:cs="RLOPFL+ËÎÌå"/>
                <w:color w:val="auto"/>
                <w:spacing w:val="-1"/>
                <w:lang w:eastAsia="zh-CN"/>
              </w:rPr>
              <w:t>新疆博创工程管理有限公司</w:t>
            </w:r>
          </w:p>
          <w:p>
            <w:pPr>
              <w:pStyle w:val="21"/>
              <w:keepNext w:val="0"/>
              <w:keepLines w:val="0"/>
              <w:pageBreakBefore w:val="0"/>
              <w:kinsoku/>
              <w:wordWrap/>
              <w:overflowPunct/>
              <w:topLinePunct w:val="0"/>
              <w:bidi w:val="0"/>
              <w:adjustRightInd/>
              <w:snapToGrid/>
              <w:spacing w:line="240" w:lineRule="auto"/>
              <w:jc w:val="left"/>
              <w:textAlignment w:val="auto"/>
              <w:rPr>
                <w:rFonts w:ascii="RLOPFL+ËÎÌå" w:hAnsi="RLOPFL+ËÎÌå" w:cs="RLOPFL+ËÎÌå"/>
                <w:color w:val="auto"/>
                <w:spacing w:val="-1"/>
              </w:rPr>
            </w:pPr>
            <w:r>
              <w:rPr>
                <w:rFonts w:ascii="RLOPFL+ËÎÌå" w:hAnsi="RLOPFL+ËÎÌå" w:cs="RLOPFL+ËÎÌå"/>
                <w:color w:val="auto"/>
                <w:spacing w:val="-1"/>
              </w:rPr>
              <w:t>联系地址：</w:t>
            </w:r>
            <w:r>
              <w:rPr>
                <w:rFonts w:hint="eastAsia" w:hAnsi="宋体" w:cs="宋体"/>
                <w:b w:val="0"/>
                <w:bCs w:val="0"/>
                <w:color w:val="auto"/>
                <w:kern w:val="0"/>
                <w:szCs w:val="21"/>
                <w:lang w:val="en-US" w:eastAsia="zh-CN"/>
              </w:rPr>
              <w:t>库尔勒市邮政大厦805室</w:t>
            </w:r>
          </w:p>
          <w:p>
            <w:pPr>
              <w:pStyle w:val="21"/>
              <w:keepNext w:val="0"/>
              <w:keepLines w:val="0"/>
              <w:pageBreakBefore w:val="0"/>
              <w:kinsoku/>
              <w:wordWrap/>
              <w:overflowPunct/>
              <w:topLinePunct w:val="0"/>
              <w:bidi w:val="0"/>
              <w:adjustRightInd/>
              <w:snapToGrid/>
              <w:spacing w:line="240" w:lineRule="auto"/>
              <w:textAlignment w:val="auto"/>
              <w:rPr>
                <w:rFonts w:hint="eastAsia" w:ascii="RLOPFL+ËÎÌå" w:hAnsi="RLOPFL+ËÎÌå" w:eastAsia="宋体" w:cs="RLOPFL+ËÎÌå"/>
                <w:color w:val="auto"/>
                <w:spacing w:val="-1"/>
                <w:lang w:val="en-US" w:eastAsia="zh-CN"/>
              </w:rPr>
            </w:pPr>
            <w:r>
              <w:rPr>
                <w:rFonts w:ascii="RLOPFL+ËÎÌå" w:hAnsi="RLOPFL+ËÎÌå" w:cs="RLOPFL+ËÎÌå"/>
                <w:color w:val="auto"/>
                <w:spacing w:val="-1"/>
              </w:rPr>
              <w:t>联</w:t>
            </w:r>
            <w:r>
              <w:rPr>
                <w:rFonts w:hint="eastAsia" w:ascii="RLOPFL+ËÎÌå" w:hAnsi="RLOPFL+ËÎÌå" w:cs="RLOPFL+ËÎÌå"/>
                <w:color w:val="auto"/>
                <w:spacing w:val="-1"/>
              </w:rPr>
              <w:t xml:space="preserve"> </w:t>
            </w:r>
            <w:r>
              <w:rPr>
                <w:rFonts w:ascii="RLOPFL+ËÎÌå" w:hAnsi="RLOPFL+ËÎÌå" w:cs="RLOPFL+ËÎÌå"/>
                <w:color w:val="auto"/>
                <w:spacing w:val="-1"/>
              </w:rPr>
              <w:t>系</w:t>
            </w:r>
            <w:r>
              <w:rPr>
                <w:rFonts w:hint="eastAsia" w:ascii="RLOPFL+ËÎÌå" w:hAnsi="RLOPFL+ËÎÌå" w:cs="RLOPFL+ËÎÌå"/>
                <w:color w:val="auto"/>
                <w:spacing w:val="-1"/>
              </w:rPr>
              <w:t xml:space="preserve"> </w:t>
            </w:r>
            <w:r>
              <w:rPr>
                <w:rFonts w:ascii="RLOPFL+ËÎÌå" w:hAnsi="RLOPFL+ËÎÌå" w:cs="RLOPFL+ËÎÌå"/>
                <w:color w:val="auto"/>
                <w:spacing w:val="-1"/>
              </w:rPr>
              <w:t>人：</w:t>
            </w:r>
            <w:r>
              <w:rPr>
                <w:rFonts w:hint="eastAsia" w:ascii="RLOPFL+ËÎÌå" w:hAnsi="RLOPFL+ËÎÌå" w:cs="RLOPFL+ËÎÌå"/>
                <w:color w:val="auto"/>
                <w:spacing w:val="-1"/>
                <w:lang w:val="en-US" w:eastAsia="zh-CN"/>
              </w:rPr>
              <w:t>崔占华</w:t>
            </w:r>
          </w:p>
          <w:p>
            <w:pPr>
              <w:pStyle w:val="21"/>
              <w:keepNext w:val="0"/>
              <w:keepLines w:val="0"/>
              <w:pageBreakBefore w:val="0"/>
              <w:kinsoku/>
              <w:wordWrap/>
              <w:overflowPunct/>
              <w:topLinePunct w:val="0"/>
              <w:bidi w:val="0"/>
              <w:adjustRightInd/>
              <w:snapToGrid/>
              <w:spacing w:line="240" w:lineRule="auto"/>
              <w:textAlignment w:val="auto"/>
              <w:rPr>
                <w:rFonts w:ascii="RLOPFL+ËÎÌå" w:hAnsi="RLOPFL+ËÎÌå" w:cs="RLOPFL+ËÎÌå"/>
                <w:color w:val="auto"/>
                <w:spacing w:val="-1"/>
              </w:rPr>
            </w:pPr>
            <w:r>
              <w:rPr>
                <w:rFonts w:ascii="RLOPFL+ËÎÌå" w:hAnsi="RLOPFL+ËÎÌå" w:cs="RLOPFL+ËÎÌå"/>
                <w:color w:val="auto"/>
                <w:spacing w:val="-1"/>
              </w:rPr>
              <w:t>联系电话：</w:t>
            </w:r>
            <w:r>
              <w:rPr>
                <w:rFonts w:hint="eastAsia" w:hAnsi="宋体" w:cs="宋体"/>
                <w:b w:val="0"/>
                <w:bCs w:val="0"/>
                <w:color w:val="auto"/>
                <w:kern w:val="0"/>
                <w:szCs w:val="21"/>
                <w:lang w:val="en-US" w:eastAsia="zh-CN"/>
              </w:rPr>
              <w:t>18399790393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25" w:type="dxa"/>
            <w:noWrap w:val="0"/>
            <w:vAlign w:val="center"/>
          </w:tcPr>
          <w:p>
            <w:pPr>
              <w:pStyle w:val="21"/>
              <w:jc w:val="center"/>
              <w:rPr>
                <w:rFonts w:ascii="RLOPFL+ËÎÌå" w:hAnsi="RLOPFL+ËÎÌå" w:cs="RLOPFL+ËÎÌå"/>
                <w:color w:val="auto"/>
              </w:rPr>
            </w:pPr>
            <w:r>
              <w:rPr>
                <w:rFonts w:hint="eastAsia" w:ascii="RLOPFL+ËÎÌå" w:hAnsi="RLOPFL+ËÎÌå" w:cs="RLOPFL+ËÎÌå"/>
                <w:color w:val="auto"/>
              </w:rPr>
              <w:t>4</w:t>
            </w:r>
          </w:p>
        </w:tc>
        <w:tc>
          <w:tcPr>
            <w:tcW w:w="1397" w:type="dxa"/>
            <w:noWrap w:val="0"/>
            <w:vAlign w:val="center"/>
          </w:tcPr>
          <w:p>
            <w:pPr>
              <w:pStyle w:val="215"/>
              <w:autoSpaceDE w:val="0"/>
              <w:autoSpaceDN w:val="0"/>
              <w:spacing w:before="0" w:after="0"/>
              <w:jc w:val="center"/>
              <w:rPr>
                <w:rFonts w:ascii="RLOPFL+ËÎÌå" w:eastAsia="宋体"/>
                <w:color w:val="auto"/>
                <w:sz w:val="21"/>
                <w:lang w:eastAsia="zh-CN"/>
              </w:rPr>
            </w:pPr>
            <w:r>
              <w:rPr>
                <w:color w:val="auto"/>
              </w:rPr>
              <w:t>资金来源</w:t>
            </w:r>
          </w:p>
        </w:tc>
        <w:tc>
          <w:tcPr>
            <w:tcW w:w="7384" w:type="dxa"/>
            <w:noWrap w:val="0"/>
            <w:vAlign w:val="center"/>
          </w:tcPr>
          <w:p>
            <w:pPr>
              <w:pStyle w:val="21"/>
              <w:keepNext w:val="0"/>
              <w:keepLines w:val="0"/>
              <w:pageBreakBefore w:val="0"/>
              <w:kinsoku/>
              <w:wordWrap/>
              <w:overflowPunct/>
              <w:topLinePunct w:val="0"/>
              <w:bidi w:val="0"/>
              <w:adjustRightInd/>
              <w:snapToGrid/>
              <w:spacing w:line="320" w:lineRule="exact"/>
              <w:textAlignment w:val="auto"/>
              <w:rPr>
                <w:rFonts w:ascii="RLOPFL+ËÎÌå" w:hAnsi="RLOPFL+ËÎÌå" w:cs="RLOPFL+ËÎÌå"/>
                <w:color w:val="auto"/>
                <w:sz w:val="30"/>
              </w:rPr>
            </w:pPr>
            <w:r>
              <w:rPr>
                <w:rFonts w:hint="eastAsia" w:ascii="RLOPFL+ËÎÌå" w:hAnsi="RLOPFL+ËÎÌå" w:cs="RLOPFL+ËÎÌå"/>
                <w:color w:val="auto"/>
                <w:spacing w:val="-1"/>
                <w:lang w:val="en-US" w:eastAsia="zh-CN"/>
              </w:rPr>
              <w:t>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25" w:type="dxa"/>
            <w:noWrap w:val="0"/>
            <w:vAlign w:val="center"/>
          </w:tcPr>
          <w:p>
            <w:pPr>
              <w:pStyle w:val="21"/>
              <w:jc w:val="center"/>
              <w:rPr>
                <w:rFonts w:hint="eastAsia" w:ascii="RLOPFL+ËÎÌå" w:hAnsi="RLOPFL+ËÎÌå" w:eastAsia="宋体" w:cs="RLOPFL+ËÎÌå"/>
                <w:color w:val="auto"/>
                <w:lang w:val="en-US" w:eastAsia="zh-CN"/>
              </w:rPr>
            </w:pPr>
            <w:r>
              <w:rPr>
                <w:rFonts w:hint="eastAsia" w:ascii="RLOPFL+ËÎÌå" w:hAnsi="RLOPFL+ËÎÌå" w:cs="RLOPFL+ËÎÌå"/>
                <w:color w:val="auto"/>
                <w:lang w:val="en-US" w:eastAsia="zh-CN"/>
              </w:rPr>
              <w:t>5</w:t>
            </w:r>
          </w:p>
        </w:tc>
        <w:tc>
          <w:tcPr>
            <w:tcW w:w="1397" w:type="dxa"/>
            <w:noWrap w:val="0"/>
            <w:vAlign w:val="center"/>
          </w:tcPr>
          <w:p>
            <w:pPr>
              <w:pStyle w:val="215"/>
              <w:autoSpaceDE w:val="0"/>
              <w:autoSpaceDN w:val="0"/>
              <w:spacing w:before="0" w:after="0"/>
              <w:jc w:val="center"/>
              <w:rPr>
                <w:rFonts w:hint="eastAsia" w:ascii="RLOPFL+ËÎÌå" w:hAnsi="RLOPFL+ËÎÌå" w:eastAsia="宋体" w:cs="RLOPFL+ËÎÌå"/>
                <w:color w:val="auto"/>
                <w:spacing w:val="-1"/>
                <w:kern w:val="2"/>
                <w:sz w:val="21"/>
                <w:szCs w:val="21"/>
                <w:lang w:val="en-US" w:eastAsia="zh-CN" w:bidi="ar-SA"/>
              </w:rPr>
            </w:pPr>
            <w:r>
              <w:rPr>
                <w:rFonts w:hint="eastAsia"/>
                <w:color w:val="auto"/>
                <w:lang w:val="en-US" w:eastAsia="zh-CN"/>
              </w:rPr>
              <w:t>采购范围</w:t>
            </w:r>
          </w:p>
        </w:tc>
        <w:tc>
          <w:tcPr>
            <w:tcW w:w="7384" w:type="dxa"/>
            <w:noWrap w:val="0"/>
            <w:vAlign w:val="center"/>
          </w:tcPr>
          <w:p>
            <w:pPr>
              <w:pStyle w:val="21"/>
              <w:keepNext w:val="0"/>
              <w:keepLines w:val="0"/>
              <w:pageBreakBefore w:val="0"/>
              <w:kinsoku/>
              <w:wordWrap/>
              <w:overflowPunct/>
              <w:topLinePunct w:val="0"/>
              <w:bidi w:val="0"/>
              <w:adjustRightInd/>
              <w:snapToGrid/>
              <w:spacing w:line="320" w:lineRule="exact"/>
              <w:textAlignment w:val="auto"/>
              <w:rPr>
                <w:rFonts w:hint="eastAsia" w:ascii="RLOPFL+ËÎÌå" w:hAnsi="RLOPFL+ËÎÌå" w:eastAsia="宋体" w:cs="RLOPFL+ËÎÌå"/>
                <w:color w:val="auto"/>
                <w:spacing w:val="-1"/>
                <w:kern w:val="2"/>
                <w:sz w:val="21"/>
                <w:szCs w:val="21"/>
                <w:lang w:val="en-US" w:eastAsia="zh-CN" w:bidi="ar-SA"/>
              </w:rPr>
            </w:pPr>
            <w:r>
              <w:rPr>
                <w:rFonts w:hint="eastAsia" w:hAnsi="宋体" w:cs="宋体"/>
                <w:color w:val="auto"/>
                <w:sz w:val="21"/>
                <w:szCs w:val="21"/>
                <w:lang w:val="en-US" w:eastAsia="zh-CN"/>
              </w:rPr>
              <w:t>本项目所采购货物的供货、运输、装卸、安装调试、检测验收、培训、售后服务、</w:t>
            </w:r>
            <w:r>
              <w:rPr>
                <w:rFonts w:hint="eastAsia" w:ascii="宋体" w:hAnsi="宋体" w:eastAsia="宋体" w:cs="宋体"/>
                <w:color w:val="auto"/>
                <w:sz w:val="21"/>
                <w:szCs w:val="21"/>
                <w:lang w:val="en-US" w:eastAsia="zh-CN"/>
              </w:rPr>
              <w:t>配件、附件、维护、管理、税金、试生产、辅助工作及其他一切伴随</w:t>
            </w:r>
            <w:r>
              <w:rPr>
                <w:rFonts w:hint="eastAsia" w:hAnsi="宋体" w:cs="宋体"/>
                <w:color w:val="auto"/>
                <w:sz w:val="21"/>
                <w:szCs w:val="21"/>
                <w:lang w:val="en-US" w:eastAsia="zh-CN"/>
              </w:rPr>
              <w:t>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5" w:type="dxa"/>
            <w:noWrap w:val="0"/>
            <w:vAlign w:val="center"/>
          </w:tcPr>
          <w:p>
            <w:pPr>
              <w:pStyle w:val="2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6</w:t>
            </w:r>
          </w:p>
        </w:tc>
        <w:tc>
          <w:tcPr>
            <w:tcW w:w="1397" w:type="dxa"/>
            <w:noWrap w:val="0"/>
            <w:vAlign w:val="center"/>
          </w:tcPr>
          <w:p>
            <w:pPr>
              <w:pStyle w:val="21"/>
              <w:jc w:val="center"/>
              <w:rPr>
                <w:rFonts w:cs="Courier New"/>
                <w:b w:val="0"/>
                <w:bCs w:val="0"/>
                <w:color w:val="FF0000"/>
              </w:rPr>
            </w:pPr>
            <w:r>
              <w:rPr>
                <w:rFonts w:ascii="BRGEKD+ËÎÌå" w:hAnsi="BRGEKD+ËÎÌå" w:cs="BRGEKD+ËÎÌå"/>
                <w:b w:val="0"/>
                <w:bCs w:val="0"/>
                <w:color w:val="auto"/>
                <w:spacing w:val="-1"/>
              </w:rPr>
              <w:t>采购预算</w:t>
            </w:r>
          </w:p>
        </w:tc>
        <w:tc>
          <w:tcPr>
            <w:tcW w:w="7384" w:type="dxa"/>
            <w:noWrap w:val="0"/>
            <w:vAlign w:val="center"/>
          </w:tcPr>
          <w:p>
            <w:pPr>
              <w:keepNext w:val="0"/>
              <w:keepLines w:val="0"/>
              <w:pageBreakBefore w:val="0"/>
              <w:widowControl/>
              <w:kinsoku/>
              <w:wordWrap/>
              <w:overflowPunct/>
              <w:topLinePunct w:val="0"/>
              <w:bidi w:val="0"/>
              <w:adjustRightInd/>
              <w:snapToGrid/>
              <w:spacing w:line="320" w:lineRule="exact"/>
              <w:jc w:val="left"/>
              <w:textAlignment w:val="auto"/>
              <w:rPr>
                <w:rFonts w:ascii="RLOPFL+ËÎÌå" w:hAnsi="RLOPFL+ËÎÌå" w:cs="RLOPFL+ËÎÌå"/>
                <w:b w:val="0"/>
                <w:bCs w:val="0"/>
                <w:color w:val="auto"/>
                <w:spacing w:val="-1"/>
              </w:rPr>
            </w:pPr>
            <w:r>
              <w:rPr>
                <w:rFonts w:hint="eastAsia" w:ascii="RLOPFL+ËÎÌå" w:hAnsi="RLOPFL+ËÎÌå" w:cs="RLOPFL+ËÎÌå"/>
                <w:color w:val="auto"/>
                <w:spacing w:val="-1"/>
                <w:kern w:val="2"/>
                <w:sz w:val="21"/>
                <w:szCs w:val="21"/>
                <w:lang w:val="en-US" w:eastAsia="zh-CN" w:bidi="ar-SA"/>
              </w:rPr>
              <w:t>1900000元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trPr>
        <w:tc>
          <w:tcPr>
            <w:tcW w:w="825" w:type="dxa"/>
            <w:noWrap w:val="0"/>
            <w:vAlign w:val="center"/>
          </w:tcPr>
          <w:p>
            <w:pPr>
              <w:pStyle w:val="2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7</w:t>
            </w:r>
          </w:p>
        </w:tc>
        <w:tc>
          <w:tcPr>
            <w:tcW w:w="1397" w:type="dxa"/>
            <w:noWrap w:val="0"/>
            <w:vAlign w:val="center"/>
          </w:tcPr>
          <w:p>
            <w:pPr>
              <w:pStyle w:val="21"/>
              <w:jc w:val="center"/>
              <w:rPr>
                <w:rFonts w:ascii="RLOPFL+ËÎÌå" w:hAnsi="RLOPFL+ËÎÌå" w:cs="RLOPFL+ËÎÌå"/>
                <w:color w:val="auto"/>
              </w:rPr>
            </w:pPr>
            <w:r>
              <w:rPr>
                <w:rFonts w:ascii="RLOPFL+ËÎÌå" w:hAnsi="RLOPFL+ËÎÌå" w:cs="RLOPFL+ËÎÌå"/>
                <w:color w:val="auto"/>
              </w:rPr>
              <w:t>供应商</w:t>
            </w:r>
          </w:p>
          <w:p>
            <w:pPr>
              <w:pStyle w:val="21"/>
              <w:jc w:val="center"/>
              <w:rPr>
                <w:rFonts w:ascii="RLOPFL+ËÎÌå" w:hAnsi="RLOPFL+ËÎÌå" w:cs="RLOPFL+ËÎÌå"/>
                <w:color w:val="auto"/>
                <w:sz w:val="30"/>
              </w:rPr>
            </w:pPr>
            <w:r>
              <w:rPr>
                <w:rFonts w:ascii="RLOPFL+ËÎÌå" w:hAnsi="RLOPFL+ËÎÌå" w:cs="RLOPFL+ËÎÌå"/>
                <w:color w:val="auto"/>
                <w:spacing w:val="-1"/>
              </w:rPr>
              <w:t>资格条件</w:t>
            </w:r>
          </w:p>
        </w:tc>
        <w:tc>
          <w:tcPr>
            <w:tcW w:w="7384" w:type="dxa"/>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（1）供应商应</w:t>
            </w:r>
            <w:r>
              <w:rPr>
                <w:rFonts w:hint="eastAsia"/>
                <w:lang w:eastAsia="zh-CN"/>
              </w:rPr>
              <w:t>满足《中华人民共和国政府采购法》第二十二条规定</w:t>
            </w:r>
            <w:r>
              <w:rPr>
                <w:rFonts w:hint="eastAsia"/>
              </w:rPr>
              <w:t>； </w:t>
            </w:r>
          </w:p>
          <w:p>
            <w:pPr>
              <w:pStyle w:val="2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（2）</w:t>
            </w:r>
            <w:r>
              <w:rPr>
                <w:rFonts w:hint="eastAsia"/>
                <w:lang w:eastAsia="zh-CN"/>
              </w:rPr>
              <w:t>供应商须是中华人民共和国境内合法注册，能独立承担民事责任</w:t>
            </w:r>
            <w:r>
              <w:rPr>
                <w:rFonts w:hint="eastAsia"/>
                <w:lang w:val="en-US" w:eastAsia="zh-CN"/>
              </w:rPr>
              <w:t>的能力</w:t>
            </w:r>
            <w:r>
              <w:rPr>
                <w:rFonts w:hint="eastAsia"/>
              </w:rPr>
              <w:t>；</w:t>
            </w:r>
          </w:p>
          <w:p>
            <w:pPr>
              <w:pStyle w:val="2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（3）具有履行合同所必需的专业技术能力，并在人员、技术上具有组织供货和服务的能力；</w:t>
            </w:r>
          </w:p>
          <w:p>
            <w:pPr>
              <w:pStyle w:val="2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Calibri" w:eastAsia="宋体" w:cs="Times New Roman"/>
              </w:rPr>
            </w:pPr>
            <w:r>
              <w:rPr>
                <w:rFonts w:hint="eastAsia" w:ascii="宋体" w:hAnsi="Calibri" w:eastAsia="宋体" w:cs="Times New Roman"/>
              </w:rPr>
              <w:t>（</w:t>
            </w:r>
            <w:r>
              <w:rPr>
                <w:rFonts w:hint="eastAsia" w:ascii="宋体" w:hAnsi="Calibri" w:eastAsia="宋体" w:cs="Times New Roman"/>
                <w:lang w:val="en-US" w:eastAsia="zh-CN"/>
              </w:rPr>
              <w:t>4</w:t>
            </w:r>
            <w:r>
              <w:rPr>
                <w:rFonts w:hint="eastAsia" w:ascii="宋体" w:hAnsi="Calibri" w:eastAsia="宋体" w:cs="Times New Roman"/>
              </w:rPr>
              <w:t>）法定代表人或者负责人为同一人或者存在控股、管理关系的两个以上供应商，不得参加同一项目的投标；</w:t>
            </w:r>
          </w:p>
          <w:p>
            <w:pPr>
              <w:pStyle w:val="2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Calibri" w:eastAsia="宋体" w:cs="Times New Roman"/>
                <w:color w:val="0000FF"/>
                <w:lang w:val="en-US" w:eastAsia="zh-CN"/>
              </w:rPr>
            </w:pPr>
            <w:r>
              <w:rPr>
                <w:rFonts w:hint="eastAsia" w:ascii="宋体" w:hAnsi="Calibri" w:eastAsia="宋体" w:cs="Times New Roman"/>
                <w:color w:val="0000FF"/>
                <w:lang w:val="en-US" w:eastAsia="zh-CN"/>
              </w:rPr>
              <w:t>（5）供应商为中小企业；</w:t>
            </w:r>
          </w:p>
          <w:p>
            <w:pPr>
              <w:pStyle w:val="2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Calibri" w:eastAsia="宋体" w:cs="Times New Roman"/>
                <w:color w:val="0000FF"/>
                <w:lang w:val="en-US" w:eastAsia="zh-CN"/>
              </w:rPr>
            </w:pPr>
            <w:r>
              <w:rPr>
                <w:rFonts w:hint="eastAsia" w:ascii="宋体" w:hAnsi="Calibri" w:eastAsia="宋体" w:cs="Times New Roman"/>
                <w:color w:val="0000FF"/>
                <w:lang w:val="en-US" w:eastAsia="zh-CN"/>
              </w:rPr>
              <w:t>（6）</w:t>
            </w:r>
            <w:r>
              <w:rPr>
                <w:rFonts w:hint="default" w:ascii="宋体" w:hAnsi="Calibri" w:eastAsia="宋体" w:cs="Times New Roman"/>
                <w:color w:val="0000FF"/>
                <w:lang w:val="en-US" w:eastAsia="zh-CN"/>
              </w:rPr>
              <w:t>项目负责人需具备机电工程专业二级及以上注册建造师执业职格；</w:t>
            </w:r>
          </w:p>
          <w:p>
            <w:pPr>
              <w:pStyle w:val="2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r>
              <w:rPr>
                <w:rFonts w:hint="eastAsia" w:ascii="宋体" w:hAnsi="Calibri" w:eastAsia="宋体" w:cs="Times New Roman"/>
                <w:color w:val="0000FF"/>
                <w:lang w:val="en-US" w:eastAsia="zh-CN"/>
              </w:rPr>
              <w:t>（7）</w:t>
            </w:r>
            <w:r>
              <w:rPr>
                <w:rFonts w:hint="default" w:ascii="宋体" w:hAnsi="Calibri" w:eastAsia="宋体" w:cs="Times New Roman"/>
                <w:color w:val="0000FF"/>
                <w:lang w:val="en-US" w:eastAsia="zh-CN"/>
              </w:rPr>
              <w:t>现场安装负责人需具备生产监督管理局颁发的电工操作证。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25" w:type="dxa"/>
            <w:noWrap w:val="0"/>
            <w:vAlign w:val="center"/>
          </w:tcPr>
          <w:p>
            <w:pPr>
              <w:pStyle w:val="2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8</w:t>
            </w:r>
          </w:p>
        </w:tc>
        <w:tc>
          <w:tcPr>
            <w:tcW w:w="1397" w:type="dxa"/>
            <w:noWrap w:val="0"/>
            <w:vAlign w:val="center"/>
          </w:tcPr>
          <w:p>
            <w:pPr>
              <w:pStyle w:val="21"/>
              <w:jc w:val="center"/>
              <w:rPr>
                <w:rFonts w:ascii="RLOPFL+ËÎÌå" w:hAnsi="RLOPFL+ËÎÌå" w:cs="RLOPFL+ËÎÌå"/>
                <w:color w:val="auto"/>
                <w:sz w:val="30"/>
              </w:rPr>
            </w:pPr>
            <w:r>
              <w:rPr>
                <w:rFonts w:ascii="RLOPFL+ËÎÌå" w:hAnsi="RLOPFL+ËÎÌå" w:cs="RLOPFL+ËÎÌå"/>
                <w:color w:val="auto"/>
                <w:spacing w:val="-1"/>
              </w:rPr>
              <w:t>是否允许联合体投标</w:t>
            </w:r>
          </w:p>
        </w:tc>
        <w:tc>
          <w:tcPr>
            <w:tcW w:w="7384" w:type="dxa"/>
            <w:noWrap w:val="0"/>
            <w:vAlign w:val="center"/>
          </w:tcPr>
          <w:p>
            <w:pPr>
              <w:pStyle w:val="215"/>
              <w:keepNext w:val="0"/>
              <w:keepLines w:val="0"/>
              <w:pageBreakBefore w:val="0"/>
              <w:kinsoku/>
              <w:wordWrap/>
              <w:overflowPunct/>
              <w:topLinePunct w:val="0"/>
              <w:autoSpaceDE w:val="0"/>
              <w:autoSpaceDN w:val="0"/>
              <w:bidi w:val="0"/>
              <w:adjustRightInd/>
              <w:snapToGrid/>
              <w:spacing w:before="0" w:after="0" w:line="240" w:lineRule="auto"/>
              <w:jc w:val="left"/>
              <w:textAlignment w:val="auto"/>
              <w:rPr>
                <w:rFonts w:ascii="RLOPFL+ËÎÌå" w:eastAsia="宋体"/>
                <w:color w:val="auto"/>
                <w:sz w:val="21"/>
                <w:lang w:eastAsia="zh-CN"/>
              </w:rPr>
            </w:pPr>
            <w:r>
              <w:rPr>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25" w:type="dxa"/>
            <w:noWrap w:val="0"/>
            <w:vAlign w:val="center"/>
          </w:tcPr>
          <w:p>
            <w:pPr>
              <w:pStyle w:val="2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9</w:t>
            </w:r>
          </w:p>
        </w:tc>
        <w:tc>
          <w:tcPr>
            <w:tcW w:w="1397" w:type="dxa"/>
            <w:noWrap w:val="0"/>
            <w:vAlign w:val="center"/>
          </w:tcPr>
          <w:p>
            <w:pPr>
              <w:pStyle w:val="21"/>
              <w:rPr>
                <w:rFonts w:hint="default" w:ascii="RLOPFL+ËÎÌå" w:hAnsi="RLOPFL+ËÎÌå" w:cs="RLOPFL+ËÎÌå"/>
                <w:color w:val="auto"/>
                <w:spacing w:val="-1"/>
                <w:lang w:val="en-US" w:eastAsia="zh-CN"/>
              </w:rPr>
            </w:pPr>
            <w:r>
              <w:rPr>
                <w:rFonts w:hint="eastAsia" w:ascii="RLOPFL+ËÎÌå" w:hAnsi="RLOPFL+ËÎÌå" w:cs="RLOPFL+ËÎÌå"/>
                <w:color w:val="auto"/>
                <w:spacing w:val="-1"/>
              </w:rPr>
              <w:t>交货期</w:t>
            </w:r>
            <w:r>
              <w:rPr>
                <w:rFonts w:hint="eastAsia" w:ascii="RLOPFL+ËÎÌå" w:hAnsi="RLOPFL+ËÎÌå" w:cs="RLOPFL+ËÎÌå"/>
                <w:color w:val="auto"/>
                <w:spacing w:val="-1"/>
                <w:lang w:val="en-US" w:eastAsia="zh-CN"/>
              </w:rPr>
              <w:t>及质保期</w:t>
            </w:r>
          </w:p>
        </w:tc>
        <w:tc>
          <w:tcPr>
            <w:tcW w:w="7384" w:type="dxa"/>
            <w:noWrap w:val="0"/>
            <w:vAlign w:val="center"/>
          </w:tcPr>
          <w:p>
            <w:pPr>
              <w:pStyle w:val="21"/>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签订合同后30天内完成供货。</w:t>
            </w:r>
          </w:p>
          <w:p>
            <w:pPr>
              <w:pStyle w:val="21"/>
              <w:keepNext w:val="0"/>
              <w:keepLines w:val="0"/>
              <w:pageBreakBefore w:val="0"/>
              <w:kinsoku/>
              <w:wordWrap/>
              <w:overflowPunct/>
              <w:topLinePunct w:val="0"/>
              <w:bidi w:val="0"/>
              <w:adjustRightInd/>
              <w:snapToGrid/>
              <w:spacing w:line="240" w:lineRule="auto"/>
              <w:textAlignment w:val="auto"/>
              <w:rPr>
                <w:rFonts w:hint="default"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质保期：</w:t>
            </w:r>
            <w:r>
              <w:rPr>
                <w:rFonts w:hint="eastAsia" w:ascii="宋体" w:hAnsi="宋体" w:eastAsia="宋体" w:cs="宋体"/>
                <w:color w:val="auto"/>
                <w:spacing w:val="-1"/>
                <w:lang w:val="en-US" w:eastAsia="zh-CN"/>
              </w:rPr>
              <w:t>≧</w:t>
            </w:r>
            <w:r>
              <w:rPr>
                <w:rFonts w:hint="eastAsia" w:ascii="RLOPFL+ËÎÌå" w:hAnsi="RLOPFL+ËÎÌå" w:cs="RLOPFL+ËÎÌå"/>
                <w:color w:val="auto"/>
                <w:spacing w:val="-1"/>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25" w:type="dxa"/>
            <w:noWrap w:val="0"/>
            <w:vAlign w:val="center"/>
          </w:tcPr>
          <w:p>
            <w:pPr>
              <w:pStyle w:val="2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10</w:t>
            </w:r>
          </w:p>
        </w:tc>
        <w:tc>
          <w:tcPr>
            <w:tcW w:w="1397" w:type="dxa"/>
            <w:noWrap w:val="0"/>
            <w:vAlign w:val="center"/>
          </w:tcPr>
          <w:p>
            <w:pPr>
              <w:pStyle w:val="21"/>
              <w:keepNext w:val="0"/>
              <w:keepLines w:val="0"/>
              <w:pageBreakBefore w:val="0"/>
              <w:kinsoku/>
              <w:wordWrap/>
              <w:overflowPunct/>
              <w:topLinePunct w:val="0"/>
              <w:bidi w:val="0"/>
              <w:adjustRightInd/>
              <w:snapToGrid/>
              <w:spacing w:line="320" w:lineRule="exact"/>
              <w:textAlignment w:val="auto"/>
              <w:rPr>
                <w:rFonts w:hint="eastAsia"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付款方式</w:t>
            </w:r>
          </w:p>
        </w:tc>
        <w:tc>
          <w:tcPr>
            <w:tcW w:w="7384" w:type="dxa"/>
            <w:noWrap w:val="0"/>
            <w:vAlign w:val="center"/>
          </w:tcPr>
          <w:p>
            <w:pPr>
              <w:pStyle w:val="21"/>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color w:val="auto"/>
                <w:spacing w:val="-1"/>
                <w:lang w:val="en-US" w:eastAsia="zh-CN"/>
              </w:rPr>
            </w:pPr>
            <w:r>
              <w:rPr>
                <w:rFonts w:hint="eastAsia" w:ascii="RLOPFL+ËÎÌå" w:hAnsi="RLOPFL+ËÎÌå" w:cs="RLOPFL+ËÎÌå"/>
                <w:color w:val="auto"/>
                <w:spacing w:val="-1"/>
                <w:lang w:val="en-US" w:eastAsia="zh-CN"/>
              </w:rPr>
              <w:t>签订合同后预付款支付合同价款50%，货物安装调试结束后支付到合同价款的80%。项目验收合格支付到合同价款的100%。</w:t>
            </w:r>
          </w:p>
          <w:p>
            <w:pPr>
              <w:pStyle w:val="21"/>
              <w:keepNext w:val="0"/>
              <w:keepLines w:val="0"/>
              <w:pageBreakBefore w:val="0"/>
              <w:kinsoku/>
              <w:wordWrap/>
              <w:overflowPunct/>
              <w:topLinePunct w:val="0"/>
              <w:bidi w:val="0"/>
              <w:adjustRightInd/>
              <w:snapToGrid/>
              <w:spacing w:line="240" w:lineRule="auto"/>
              <w:textAlignment w:val="auto"/>
              <w:rPr>
                <w:rFonts w:hint="default" w:ascii="RLOPFL+ËÎÌå" w:hAnsi="RLOPFL+ËÎÌå" w:cs="RLOPFL+ËÎÌå"/>
                <w:color w:val="auto"/>
                <w:spacing w:val="-1"/>
                <w:lang w:val="en-US" w:eastAsia="zh-CN"/>
              </w:rPr>
            </w:pPr>
            <w:r>
              <w:rPr>
                <w:rFonts w:hint="eastAsia" w:ascii="RLOPFL+ËÎÌå" w:hAnsi="RLOPFL+ËÎÌå" w:cs="RLOPFL+ËÎÌå"/>
                <w:b/>
                <w:bCs/>
                <w:color w:val="auto"/>
                <w:spacing w:val="-1"/>
                <w:lang w:val="en-US" w:eastAsia="zh-CN"/>
              </w:rPr>
              <w:t>备注：最终付款方式以签订合同为准。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noWrap w:val="0"/>
            <w:vAlign w:val="center"/>
          </w:tcPr>
          <w:p>
            <w:pPr>
              <w:pStyle w:val="2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11</w:t>
            </w:r>
          </w:p>
        </w:tc>
        <w:tc>
          <w:tcPr>
            <w:tcW w:w="1397" w:type="dxa"/>
            <w:noWrap w:val="0"/>
            <w:vAlign w:val="center"/>
          </w:tcPr>
          <w:p>
            <w:pPr>
              <w:pStyle w:val="21"/>
              <w:jc w:val="center"/>
              <w:rPr>
                <w:rFonts w:ascii="RLOPFL+ËÎÌå" w:hAnsi="RLOPFL+ËÎÌå" w:cs="RLOPFL+ËÎÌå"/>
                <w:b/>
                <w:bCs/>
                <w:color w:val="auto"/>
                <w:sz w:val="30"/>
              </w:rPr>
            </w:pPr>
            <w:r>
              <w:rPr>
                <w:rFonts w:hint="eastAsia" w:ascii="RLOPFL+ËÎÌå" w:hAnsi="RLOPFL+ËÎÌå" w:cs="RLOPFL+ËÎÌå"/>
                <w:b/>
                <w:bCs/>
                <w:color w:val="auto"/>
                <w:lang w:val="en-US" w:eastAsia="zh-CN"/>
              </w:rPr>
              <w:t>谈判</w:t>
            </w:r>
            <w:r>
              <w:rPr>
                <w:rFonts w:ascii="RLOPFL+ËÎÌå" w:hAnsi="RLOPFL+ËÎÌå" w:cs="RLOPFL+ËÎÌå"/>
                <w:b/>
                <w:bCs/>
                <w:color w:val="auto"/>
              </w:rPr>
              <w:t>保证金</w:t>
            </w:r>
          </w:p>
        </w:tc>
        <w:tc>
          <w:tcPr>
            <w:tcW w:w="7384" w:type="dxa"/>
            <w:noWrap w:val="0"/>
            <w:vAlign w:val="center"/>
          </w:tcPr>
          <w:p>
            <w:pPr>
              <w:pStyle w:val="21"/>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b/>
                <w:bCs/>
                <w:color w:val="000000"/>
                <w:kern w:val="0"/>
                <w:szCs w:val="21"/>
                <w:lang w:val="en-US" w:eastAsia="zh-CN"/>
              </w:rPr>
            </w:pPr>
            <w:r>
              <w:rPr>
                <w:rFonts w:hint="eastAsia" w:ascii="RLOPFL+ËÎÌå" w:hAnsi="RLOPFL+ËÎÌå" w:cs="RLOPFL+ËÎÌå"/>
                <w:b/>
                <w:bCs/>
                <w:color w:val="auto"/>
                <w:spacing w:val="-1"/>
              </w:rPr>
              <w:t>本项目的</w:t>
            </w:r>
            <w:r>
              <w:rPr>
                <w:rFonts w:hint="eastAsia" w:ascii="RLOPFL+ËÎÌå" w:hAnsi="RLOPFL+ËÎÌå" w:cs="RLOPFL+ËÎÌå"/>
                <w:b/>
                <w:bCs/>
                <w:color w:val="auto"/>
                <w:spacing w:val="-1"/>
                <w:lang w:val="en-US" w:eastAsia="zh-CN"/>
              </w:rPr>
              <w:t>谈判</w:t>
            </w:r>
            <w:r>
              <w:rPr>
                <w:rFonts w:hint="eastAsia" w:ascii="RLOPFL+ËÎÌå" w:hAnsi="RLOPFL+ËÎÌå" w:cs="RLOPFL+ËÎÌå"/>
                <w:b/>
                <w:bCs/>
                <w:color w:val="auto"/>
                <w:spacing w:val="-1"/>
              </w:rPr>
              <w:t>保证金为人民币：</w:t>
            </w:r>
            <w:r>
              <w:rPr>
                <w:rFonts w:hint="eastAsia" w:ascii="RLOPFL+ËÎÌå" w:hAnsi="RLOPFL+ËÎÌå" w:cs="RLOPFL+ËÎÌå"/>
                <w:b/>
                <w:bCs/>
                <w:color w:val="auto"/>
                <w:spacing w:val="-1"/>
                <w:lang w:val="en-US" w:eastAsia="zh-CN"/>
              </w:rPr>
              <w:t>35000元（叁万伍仟元整）</w:t>
            </w:r>
          </w:p>
          <w:p>
            <w:pPr>
              <w:pStyle w:val="21"/>
              <w:keepNext w:val="0"/>
              <w:keepLines w:val="0"/>
              <w:pageBreakBefore w:val="0"/>
              <w:kinsoku/>
              <w:wordWrap/>
              <w:overflowPunct/>
              <w:topLinePunct w:val="0"/>
              <w:bidi w:val="0"/>
              <w:adjustRightInd/>
              <w:snapToGrid/>
              <w:spacing w:line="240" w:lineRule="auto"/>
              <w:textAlignment w:val="auto"/>
              <w:rPr>
                <w:rFonts w:ascii="RLOPFL+ËÎÌå" w:hAnsi="RLOPFL+ËÎÌå" w:cs="RLOPFL+ËÎÌå"/>
                <w:b/>
                <w:bCs/>
                <w:color w:val="auto"/>
                <w:spacing w:val="-1"/>
              </w:rPr>
            </w:pPr>
            <w:r>
              <w:rPr>
                <w:rFonts w:hint="eastAsia" w:ascii="RLOPFL+ËÎÌå" w:hAnsi="RLOPFL+ËÎÌå" w:cs="RLOPFL+ËÎÌå"/>
                <w:b/>
                <w:bCs/>
                <w:color w:val="auto"/>
                <w:spacing w:val="-1"/>
                <w:lang w:val="en-US" w:eastAsia="zh-CN"/>
              </w:rPr>
              <w:t>谈判</w:t>
            </w:r>
            <w:r>
              <w:rPr>
                <w:rFonts w:hint="eastAsia" w:ascii="RLOPFL+ËÎÌå" w:hAnsi="RLOPFL+ËÎÌå" w:cs="RLOPFL+ËÎÌå"/>
                <w:b/>
                <w:bCs/>
                <w:color w:val="auto"/>
                <w:spacing w:val="-1"/>
              </w:rPr>
              <w:t>保证金到账截止时间：同</w:t>
            </w:r>
            <w:r>
              <w:rPr>
                <w:rFonts w:hint="eastAsia" w:ascii="RLOPFL+ËÎÌå" w:hAnsi="RLOPFL+ËÎÌå" w:cs="RLOPFL+ËÎÌå"/>
                <w:b/>
                <w:bCs/>
                <w:color w:val="auto"/>
                <w:spacing w:val="-1"/>
                <w:lang w:val="en-US" w:eastAsia="zh-CN"/>
              </w:rPr>
              <w:t>谈判</w:t>
            </w:r>
            <w:r>
              <w:rPr>
                <w:rFonts w:hint="eastAsia" w:ascii="RLOPFL+ËÎÌå" w:hAnsi="RLOPFL+ËÎÌå" w:cs="RLOPFL+ËÎÌå"/>
                <w:b/>
                <w:bCs/>
                <w:color w:val="auto"/>
                <w:spacing w:val="-1"/>
              </w:rPr>
              <w:t>截止时间。</w:t>
            </w:r>
          </w:p>
          <w:p>
            <w:pPr>
              <w:pStyle w:val="21"/>
              <w:keepNext w:val="0"/>
              <w:keepLines w:val="0"/>
              <w:pageBreakBefore w:val="0"/>
              <w:kinsoku/>
              <w:wordWrap/>
              <w:overflowPunct/>
              <w:topLinePunct w:val="0"/>
              <w:bidi w:val="0"/>
              <w:adjustRightInd/>
              <w:snapToGrid/>
              <w:spacing w:line="240" w:lineRule="auto"/>
              <w:textAlignment w:val="auto"/>
              <w:rPr>
                <w:rFonts w:hint="eastAsia" w:ascii="RLOPFL+ËÎÌå" w:hAnsi="RLOPFL+ËÎÌå" w:cs="RLOPFL+ËÎÌå"/>
                <w:b/>
                <w:bCs/>
                <w:color w:val="auto"/>
                <w:spacing w:val="-1"/>
              </w:rPr>
            </w:pPr>
            <w:r>
              <w:rPr>
                <w:rFonts w:hint="eastAsia" w:ascii="RLOPFL+ËÎÌå" w:hAnsi="RLOPFL+ËÎÌå" w:eastAsia="宋体" w:cs="RLOPFL+ËÎÌå"/>
                <w:b/>
                <w:bCs/>
                <w:color w:val="auto"/>
                <w:spacing w:val="-1"/>
              </w:rPr>
              <w:t>提交方式为从</w:t>
            </w:r>
            <w:r>
              <w:rPr>
                <w:rFonts w:hint="eastAsia" w:ascii="RLOPFL+ËÎÌå" w:hAnsi="RLOPFL+ËÎÌå" w:eastAsia="宋体" w:cs="RLOPFL+ËÎÌå"/>
                <w:b/>
                <w:bCs/>
                <w:color w:val="auto"/>
                <w:spacing w:val="-1"/>
                <w:lang w:eastAsia="zh-CN"/>
              </w:rPr>
              <w:t>投标人</w:t>
            </w:r>
            <w:r>
              <w:rPr>
                <w:rFonts w:hint="eastAsia" w:ascii="RLOPFL+ËÎÌå" w:hAnsi="RLOPFL+ËÎÌå" w:eastAsia="宋体" w:cs="RLOPFL+ËÎÌå"/>
                <w:b/>
                <w:bCs/>
                <w:color w:val="auto"/>
                <w:spacing w:val="-1"/>
              </w:rPr>
              <w:t>基本账户</w:t>
            </w:r>
            <w:r>
              <w:rPr>
                <w:rFonts w:hint="eastAsia" w:ascii="RLOPFL+ËÎÌå" w:hAnsi="RLOPFL+ËÎÌå" w:eastAsia="宋体" w:cs="RLOPFL+ËÎÌå"/>
                <w:b/>
                <w:bCs/>
                <w:color w:val="auto"/>
                <w:spacing w:val="-1"/>
                <w:lang w:val="en-US" w:eastAsia="zh-CN"/>
              </w:rPr>
              <w:t>转账、</w:t>
            </w:r>
            <w:r>
              <w:rPr>
                <w:rFonts w:hint="eastAsia" w:ascii="RLOPFL+ËÎÌå" w:hAnsi="RLOPFL+ËÎÌå" w:eastAsia="宋体" w:cs="RLOPFL+ËÎÌå"/>
                <w:b/>
                <w:bCs/>
                <w:color w:val="auto"/>
                <w:spacing w:val="-1"/>
                <w:lang w:val="zh-CN"/>
              </w:rPr>
              <w:t>支票、汇票、本票或者金融机构、担保机构出具的保函等非现金形式提交</w:t>
            </w:r>
            <w:r>
              <w:rPr>
                <w:rFonts w:hint="eastAsia" w:ascii="RLOPFL+ËÎÌå" w:hAnsi="RLOPFL+ËÎÌå" w:cs="RLOPFL+ËÎÌå"/>
                <w:b/>
                <w:bCs/>
                <w:color w:val="auto"/>
                <w:spacing w:val="-1"/>
              </w:rPr>
              <w:t>。汇款需注明投标项目编号或项目名称。</w:t>
            </w:r>
          </w:p>
          <w:p>
            <w:pPr>
              <w:pStyle w:val="21"/>
              <w:keepNext w:val="0"/>
              <w:keepLines w:val="0"/>
              <w:pageBreakBefore w:val="0"/>
              <w:kinsoku/>
              <w:wordWrap/>
              <w:overflowPunct/>
              <w:topLinePunct w:val="0"/>
              <w:bidi w:val="0"/>
              <w:adjustRightInd/>
              <w:snapToGrid/>
              <w:spacing w:line="240" w:lineRule="auto"/>
              <w:textAlignment w:val="auto"/>
              <w:rPr>
                <w:rFonts w:ascii="RLOPFL+ËÎÌå" w:hAnsi="RLOPFL+ËÎÌå" w:cs="RLOPFL+ËÎÌå"/>
                <w:b/>
                <w:bCs/>
                <w:color w:val="auto"/>
                <w:spacing w:val="-1"/>
              </w:rPr>
            </w:pPr>
            <w:r>
              <w:rPr>
                <w:rFonts w:hint="eastAsia" w:ascii="RLOPFL+ËÎÌå" w:hAnsi="RLOPFL+ËÎÌå" w:cs="RLOPFL+ËÎÌå"/>
                <w:b/>
                <w:bCs/>
                <w:color w:val="auto"/>
                <w:spacing w:val="-1"/>
              </w:rPr>
              <w:t>账户信息：</w:t>
            </w:r>
          </w:p>
          <w:p>
            <w:pPr>
              <w:pStyle w:val="21"/>
              <w:keepNext w:val="0"/>
              <w:keepLines w:val="0"/>
              <w:pageBreakBefore w:val="0"/>
              <w:kinsoku/>
              <w:wordWrap/>
              <w:overflowPunct/>
              <w:topLinePunct w:val="0"/>
              <w:bidi w:val="0"/>
              <w:adjustRightInd/>
              <w:snapToGrid/>
              <w:spacing w:line="240" w:lineRule="auto"/>
              <w:textAlignment w:val="auto"/>
              <w:rPr>
                <w:rFonts w:hint="eastAsia" w:ascii="宋体" w:hAnsi="宋体"/>
                <w:b/>
                <w:bCs/>
                <w:color w:val="auto"/>
              </w:rPr>
            </w:pPr>
            <w:r>
              <w:rPr>
                <w:rFonts w:hint="eastAsia" w:ascii="宋体" w:hAnsi="宋体"/>
                <w:b/>
                <w:bCs/>
                <w:color w:val="auto"/>
              </w:rPr>
              <w:t>单位名称：新疆博创工程管理有限公司</w:t>
            </w:r>
          </w:p>
          <w:p>
            <w:pPr>
              <w:pStyle w:val="21"/>
              <w:keepNext w:val="0"/>
              <w:keepLines w:val="0"/>
              <w:pageBreakBefore w:val="0"/>
              <w:kinsoku/>
              <w:wordWrap/>
              <w:overflowPunct/>
              <w:topLinePunct w:val="0"/>
              <w:bidi w:val="0"/>
              <w:adjustRightInd/>
              <w:snapToGrid/>
              <w:spacing w:line="240" w:lineRule="auto"/>
              <w:textAlignment w:val="auto"/>
              <w:rPr>
                <w:rFonts w:hint="eastAsia" w:ascii="宋体" w:hAnsi="宋体"/>
                <w:b/>
                <w:bCs/>
                <w:color w:val="auto"/>
              </w:rPr>
            </w:pPr>
            <w:r>
              <w:rPr>
                <w:rFonts w:hint="eastAsia" w:ascii="宋体" w:hAnsi="宋体"/>
                <w:b/>
                <w:bCs/>
                <w:color w:val="auto"/>
              </w:rPr>
              <w:t>开户银行：新疆库尔勒富民村镇银行圣果路支行</w:t>
            </w:r>
          </w:p>
          <w:p>
            <w:pPr>
              <w:pStyle w:val="21"/>
              <w:keepNext w:val="0"/>
              <w:keepLines w:val="0"/>
              <w:pageBreakBefore w:val="0"/>
              <w:kinsoku/>
              <w:wordWrap/>
              <w:overflowPunct/>
              <w:topLinePunct w:val="0"/>
              <w:bidi w:val="0"/>
              <w:adjustRightInd/>
              <w:snapToGrid/>
              <w:spacing w:line="240" w:lineRule="auto"/>
              <w:textAlignment w:val="auto"/>
              <w:rPr>
                <w:rFonts w:hint="eastAsia" w:ascii="宋体" w:hAnsi="宋体"/>
                <w:b/>
                <w:bCs/>
                <w:color w:val="auto"/>
              </w:rPr>
            </w:pPr>
            <w:r>
              <w:rPr>
                <w:rFonts w:hint="eastAsia" w:ascii="宋体" w:hAnsi="宋体"/>
                <w:b/>
                <w:bCs/>
                <w:color w:val="auto"/>
              </w:rPr>
              <w:t>帐  号：836030100100012673</w:t>
            </w:r>
          </w:p>
          <w:p>
            <w:pPr>
              <w:pStyle w:val="21"/>
              <w:keepNext w:val="0"/>
              <w:keepLines w:val="0"/>
              <w:pageBreakBefore w:val="0"/>
              <w:kinsoku/>
              <w:wordWrap/>
              <w:overflowPunct/>
              <w:topLinePunct w:val="0"/>
              <w:bidi w:val="0"/>
              <w:adjustRightInd/>
              <w:snapToGrid/>
              <w:spacing w:line="240" w:lineRule="auto"/>
              <w:textAlignment w:val="auto"/>
              <w:rPr>
                <w:rFonts w:hint="eastAsia" w:ascii="宋体" w:hAnsi="宋体"/>
                <w:b/>
                <w:bCs/>
                <w:color w:val="auto"/>
              </w:rPr>
            </w:pPr>
            <w:r>
              <w:rPr>
                <w:rFonts w:hint="eastAsia" w:ascii="宋体" w:hAnsi="宋体"/>
                <w:b/>
                <w:bCs/>
                <w:color w:val="auto"/>
              </w:rPr>
              <w:t>行  号：320888000049</w:t>
            </w:r>
          </w:p>
          <w:p>
            <w:pPr>
              <w:pStyle w:val="21"/>
              <w:keepNext w:val="0"/>
              <w:keepLines w:val="0"/>
              <w:pageBreakBefore w:val="0"/>
              <w:kinsoku/>
              <w:wordWrap/>
              <w:overflowPunct/>
              <w:topLinePunct w:val="0"/>
              <w:bidi w:val="0"/>
              <w:adjustRightInd/>
              <w:snapToGrid/>
              <w:spacing w:line="240" w:lineRule="auto"/>
              <w:textAlignment w:val="auto"/>
              <w:rPr>
                <w:rFonts w:ascii="宋体" w:hAnsi="宋体"/>
                <w:b/>
                <w:bCs/>
                <w:color w:val="auto"/>
              </w:rPr>
            </w:pPr>
            <w:r>
              <w:rPr>
                <w:rFonts w:hint="eastAsia" w:ascii="宋体" w:hAnsi="宋体"/>
                <w:b/>
                <w:bCs/>
                <w:color w:val="auto"/>
                <w:lang w:val="en-US" w:eastAsia="zh-CN"/>
              </w:rPr>
              <w:t>谈判</w:t>
            </w:r>
            <w:r>
              <w:rPr>
                <w:rFonts w:hint="eastAsia" w:ascii="宋体" w:hAnsi="宋体"/>
                <w:b/>
                <w:bCs/>
                <w:color w:val="auto"/>
              </w:rPr>
              <w:t>保证金以到账信息为准，供应商应充分考虑在途时间，供应商未按照</w:t>
            </w:r>
            <w:r>
              <w:rPr>
                <w:rFonts w:hint="eastAsia" w:ascii="宋体" w:hAnsi="宋体"/>
                <w:b/>
                <w:bCs/>
                <w:color w:val="auto"/>
                <w:lang w:val="en-US" w:eastAsia="zh-CN"/>
              </w:rPr>
              <w:t>谈判</w:t>
            </w:r>
            <w:r>
              <w:rPr>
                <w:rFonts w:hint="eastAsia" w:ascii="宋体" w:hAnsi="宋体"/>
                <w:b/>
                <w:bCs/>
                <w:color w:val="auto"/>
              </w:rPr>
              <w:t>文件要求提交</w:t>
            </w:r>
            <w:r>
              <w:rPr>
                <w:rFonts w:hint="eastAsia" w:ascii="宋体" w:hAnsi="宋体"/>
                <w:b/>
                <w:bCs/>
                <w:color w:val="auto"/>
                <w:lang w:val="en-US" w:eastAsia="zh-CN"/>
              </w:rPr>
              <w:t>谈判</w:t>
            </w:r>
            <w:r>
              <w:rPr>
                <w:rFonts w:hint="eastAsia" w:ascii="宋体" w:hAnsi="宋体"/>
                <w:b/>
                <w:bCs/>
                <w:color w:val="auto"/>
              </w:rPr>
              <w:t>保证金的，</w:t>
            </w:r>
            <w:r>
              <w:rPr>
                <w:rFonts w:hint="eastAsia" w:ascii="宋体" w:hAnsi="宋体"/>
                <w:b/>
                <w:bCs/>
                <w:color w:val="auto"/>
                <w:lang w:val="en-US" w:eastAsia="zh-CN"/>
              </w:rPr>
              <w:t>谈判</w:t>
            </w:r>
            <w:r>
              <w:rPr>
                <w:rFonts w:hint="eastAsia" w:ascii="宋体" w:hAnsi="宋体"/>
                <w:b/>
                <w:bCs/>
                <w:color w:val="auto"/>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noWrap w:val="0"/>
            <w:vAlign w:val="center"/>
          </w:tcPr>
          <w:p>
            <w:pPr>
              <w:pStyle w:val="21"/>
              <w:jc w:val="center"/>
              <w:rPr>
                <w:rFonts w:hint="eastAsia" w:ascii="RLOPFL+ËÎÌå" w:hAnsi="RLOPFL+ËÎÌå" w:cs="RLOPFL+ËÎÌå"/>
                <w:color w:val="auto"/>
                <w:lang w:val="en-US" w:eastAsia="zh-CN"/>
              </w:rPr>
            </w:pPr>
          </w:p>
        </w:tc>
        <w:tc>
          <w:tcPr>
            <w:tcW w:w="1397" w:type="dxa"/>
            <w:noWrap w:val="0"/>
            <w:vAlign w:val="center"/>
          </w:tcPr>
          <w:p>
            <w:pPr>
              <w:pStyle w:val="21"/>
              <w:jc w:val="center"/>
              <w:rPr>
                <w:rFonts w:hint="eastAsia" w:ascii="RLOPFL+ËÎÌå" w:hAnsi="RLOPFL+ËÎÌå" w:eastAsia="宋体" w:cs="RLOPFL+ËÎÌå"/>
                <w:b/>
                <w:bCs/>
                <w:kern w:val="2"/>
                <w:sz w:val="21"/>
                <w:szCs w:val="21"/>
                <w:lang w:val="en-US" w:eastAsia="zh-CN" w:bidi="ar-SA"/>
              </w:rPr>
            </w:pPr>
            <w:r>
              <w:rPr>
                <w:rFonts w:hint="eastAsia" w:ascii="宋体" w:hAnsi="宋体" w:eastAsia="宋体" w:cs="宋体"/>
                <w:b/>
                <w:bCs/>
                <w:color w:val="000000"/>
                <w:sz w:val="21"/>
                <w:szCs w:val="21"/>
                <w:lang w:val="en-US" w:eastAsia="zh-CN"/>
              </w:rPr>
              <w:t>采用</w:t>
            </w:r>
            <w:r>
              <w:rPr>
                <w:rFonts w:hint="eastAsia" w:ascii="宋体" w:hAnsi="宋体" w:eastAsia="宋体" w:cs="宋体"/>
                <w:b/>
                <w:bCs/>
                <w:color w:val="000000"/>
                <w:sz w:val="21"/>
                <w:szCs w:val="21"/>
              </w:rPr>
              <w:t>网络</w:t>
            </w:r>
            <w:r>
              <w:rPr>
                <w:rFonts w:hint="eastAsia" w:ascii="RLOPFL+ËÎÌå" w:hAnsi="RLOPFL+ËÎÌå" w:cs="RLOPFL+ËÎÌå"/>
                <w:b/>
                <w:bCs/>
                <w:lang w:val="en-US" w:eastAsia="zh-CN"/>
              </w:rPr>
              <w:t>政采平台</w:t>
            </w:r>
            <w:r>
              <w:rPr>
                <w:rFonts w:hint="eastAsia" w:ascii="宋体" w:hAnsi="宋体" w:eastAsia="宋体" w:cs="宋体"/>
                <w:b/>
                <w:bCs/>
                <w:color w:val="000000"/>
                <w:sz w:val="21"/>
                <w:szCs w:val="21"/>
              </w:rPr>
              <w:t>电子办理</w:t>
            </w:r>
            <w:r>
              <w:rPr>
                <w:rFonts w:hint="eastAsia" w:ascii="RLOPFL+ËÎÌå" w:hAnsi="RLOPFL+ËÎÌå" w:cs="RLOPFL+ËÎÌå"/>
                <w:b/>
                <w:bCs/>
                <w:lang w:val="en-US" w:eastAsia="zh-CN"/>
              </w:rPr>
              <w:t>缴纳保函说明</w:t>
            </w:r>
          </w:p>
        </w:tc>
        <w:tc>
          <w:tcPr>
            <w:tcW w:w="7384" w:type="dxa"/>
            <w:noWrap w:val="0"/>
            <w:vAlign w:val="center"/>
          </w:tcPr>
          <w:p>
            <w:pPr>
              <w:pStyle w:val="22"/>
              <w:ind w:left="0" w:leftChars="0" w:firstLine="0" w:firstLineChars="0"/>
              <w:rPr>
                <w:rFonts w:hint="eastAsia" w:ascii="RLOPFL+ËÎÌå" w:hAnsi="RLOPFL+ËÎÌå" w:eastAsia="宋体" w:cs="RLOPFL+ËÎÌå"/>
                <w:b/>
                <w:bCs/>
                <w:color w:val="000000"/>
                <w:spacing w:val="-1"/>
                <w:kern w:val="2"/>
                <w:sz w:val="21"/>
                <w:szCs w:val="24"/>
                <w:lang w:val="en-US" w:eastAsia="zh-CN" w:bidi="ar-SA"/>
              </w:rPr>
            </w:pPr>
            <w:r>
              <w:rPr>
                <w:rFonts w:hint="eastAsia" w:ascii="RLOPFL+ËÎÌå" w:hAnsi="RLOPFL+ËÎÌå" w:eastAsia="宋体" w:cs="RLOPFL+ËÎÌå"/>
                <w:b/>
                <w:bCs/>
                <w:kern w:val="2"/>
                <w:sz w:val="21"/>
                <w:szCs w:val="21"/>
                <w:lang w:val="en-US" w:eastAsia="zh-CN" w:bidi="ar-SA"/>
              </w:rPr>
              <w:t>各供应商需采用政采云电子保函方式缴纳保证金的，搜索新疆政府采购网官网登陆入口</w:t>
            </w:r>
            <w:r>
              <w:rPr>
                <w:rFonts w:hint="default" w:ascii="RLOPFL+ËÎÌå" w:hAnsi="RLOPFL+ËÎÌå" w:eastAsia="宋体" w:cs="RLOPFL+ËÎÌå"/>
                <w:b/>
                <w:bCs/>
                <w:kern w:val="2"/>
                <w:sz w:val="21"/>
                <w:szCs w:val="21"/>
                <w:lang w:val="en-US" w:eastAsia="zh-CN" w:bidi="ar-SA"/>
              </w:rPr>
              <w:t>→</w:t>
            </w:r>
            <w:r>
              <w:rPr>
                <w:rFonts w:hint="eastAsia" w:ascii="RLOPFL+ËÎÌå" w:hAnsi="RLOPFL+ËÎÌå" w:eastAsia="宋体" w:cs="RLOPFL+ËÎÌå"/>
                <w:b/>
                <w:bCs/>
                <w:kern w:val="2"/>
                <w:sz w:val="21"/>
                <w:szCs w:val="21"/>
                <w:lang w:val="en-US" w:eastAsia="zh-CN" w:bidi="ar-SA"/>
              </w:rPr>
              <w:fldChar w:fldCharType="begin"/>
            </w:r>
            <w:r>
              <w:rPr>
                <w:rFonts w:hint="eastAsia" w:ascii="RLOPFL+ËÎÌå" w:hAnsi="RLOPFL+ËÎÌå" w:eastAsia="宋体" w:cs="RLOPFL+ËÎÌå"/>
                <w:b/>
                <w:bCs/>
                <w:kern w:val="2"/>
                <w:sz w:val="21"/>
                <w:szCs w:val="21"/>
                <w:lang w:val="en-US" w:eastAsia="zh-CN" w:bidi="ar-SA"/>
              </w:rPr>
              <w:instrText xml:space="preserve"> HYPERLINK "https://jinrong.zcygov.cn/luban/finance/letter/xinjiang?pageModelFlag=650000" \t "http://www.ccgp-xinjiang.gov.cn/_blank" </w:instrText>
            </w:r>
            <w:r>
              <w:rPr>
                <w:rFonts w:hint="eastAsia" w:ascii="RLOPFL+ËÎÌå" w:hAnsi="RLOPFL+ËÎÌå" w:eastAsia="宋体" w:cs="RLOPFL+ËÎÌå"/>
                <w:b/>
                <w:bCs/>
                <w:kern w:val="2"/>
                <w:sz w:val="21"/>
                <w:szCs w:val="21"/>
                <w:lang w:val="en-US" w:eastAsia="zh-CN" w:bidi="ar-SA"/>
              </w:rPr>
              <w:fldChar w:fldCharType="separate"/>
            </w:r>
            <w:r>
              <w:rPr>
                <w:rFonts w:hint="default" w:ascii="RLOPFL+ËÎÌå" w:hAnsi="RLOPFL+ËÎÌå" w:eastAsia="宋体" w:cs="RLOPFL+ËÎÌå"/>
                <w:b/>
                <w:bCs/>
                <w:kern w:val="2"/>
                <w:sz w:val="21"/>
                <w:szCs w:val="21"/>
                <w:lang w:val="en-US" w:eastAsia="zh-CN" w:bidi="ar-SA"/>
              </w:rPr>
              <w:t>电子保函</w:t>
            </w:r>
            <w:r>
              <w:rPr>
                <w:rFonts w:hint="default" w:ascii="RLOPFL+ËÎÌå" w:hAnsi="RLOPFL+ËÎÌå" w:eastAsia="宋体" w:cs="RLOPFL+ËÎÌå"/>
                <w:b/>
                <w:bCs/>
                <w:kern w:val="2"/>
                <w:sz w:val="21"/>
                <w:szCs w:val="21"/>
                <w:lang w:val="en-US" w:eastAsia="zh-CN" w:bidi="ar-SA"/>
              </w:rPr>
              <w:fldChar w:fldCharType="end"/>
            </w:r>
            <w:r>
              <w:rPr>
                <w:rFonts w:hint="default" w:ascii="RLOPFL+ËÎÌå" w:hAnsi="RLOPFL+ËÎÌå" w:eastAsia="宋体" w:cs="RLOPFL+ËÎÌå"/>
                <w:b/>
                <w:bCs/>
                <w:kern w:val="2"/>
                <w:sz w:val="21"/>
                <w:szCs w:val="21"/>
                <w:lang w:val="en-US" w:eastAsia="zh-CN" w:bidi="ar-SA"/>
              </w:rPr>
              <w:t>→</w:t>
            </w:r>
            <w:r>
              <w:rPr>
                <w:rFonts w:hint="eastAsia" w:ascii="RLOPFL+ËÎÌå" w:hAnsi="RLOPFL+ËÎÌå" w:eastAsia="宋体" w:cs="RLOPFL+ËÎÌå"/>
                <w:b/>
                <w:bCs/>
                <w:kern w:val="2"/>
                <w:sz w:val="21"/>
                <w:szCs w:val="21"/>
                <w:lang w:val="en-US" w:eastAsia="zh-CN" w:bidi="ar-SA"/>
              </w:rPr>
              <w:t>填写相应要求；如有问题可拨打政采云客户服务热线咨询：电话：400-903-9583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pStyle w:val="2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12</w:t>
            </w:r>
          </w:p>
        </w:tc>
        <w:tc>
          <w:tcPr>
            <w:tcW w:w="1397" w:type="dxa"/>
            <w:noWrap w:val="0"/>
            <w:vAlign w:val="center"/>
          </w:tcPr>
          <w:p>
            <w:pPr>
              <w:pStyle w:val="21"/>
              <w:jc w:val="center"/>
              <w:rPr>
                <w:rFonts w:ascii="RLOPFL+ËÎÌå" w:hAnsi="RLOPFL+ËÎÌå" w:cs="RLOPFL+ËÎÌå"/>
                <w:color w:val="auto"/>
                <w:sz w:val="30"/>
              </w:rPr>
            </w:pPr>
            <w:r>
              <w:rPr>
                <w:rFonts w:ascii="BRGEKD+ËÎÌå" w:hAnsi="BRGEKD+ËÎÌå" w:cs="BRGEKD+ËÎÌå"/>
                <w:color w:val="auto"/>
                <w:spacing w:val="-1"/>
              </w:rPr>
              <w:t>首次递交竞争性</w:t>
            </w:r>
            <w:r>
              <w:rPr>
                <w:rFonts w:hint="eastAsia" w:ascii="BRGEKD+ËÎÌå" w:hAnsi="BRGEKD+ËÎÌå" w:cs="BRGEKD+ËÎÌå"/>
                <w:color w:val="auto"/>
                <w:spacing w:val="-1"/>
                <w:lang w:val="en-US" w:eastAsia="zh-CN"/>
              </w:rPr>
              <w:t>谈判</w:t>
            </w:r>
            <w:r>
              <w:rPr>
                <w:rFonts w:ascii="BRGEKD+ËÎÌå" w:hAnsi="BRGEKD+ËÎÌå" w:cs="BRGEKD+ËÎÌå"/>
                <w:color w:val="auto"/>
                <w:spacing w:val="-1"/>
              </w:rPr>
              <w:t>响应文件</w:t>
            </w:r>
            <w:r>
              <w:rPr>
                <w:rFonts w:hint="eastAsia" w:ascii="BRGEKD+ËÎÌå" w:hAnsi="BRGEKD+ËÎÌå" w:cs="BRGEKD+ËÎÌå"/>
                <w:color w:val="auto"/>
                <w:spacing w:val="-1"/>
              </w:rPr>
              <w:t>截止时间</w:t>
            </w:r>
            <w:r>
              <w:rPr>
                <w:rFonts w:ascii="BRGEKD+ËÎÌå" w:hAnsi="BRGEKD+ËÎÌå" w:cs="BRGEKD+ËÎÌå"/>
                <w:color w:val="auto"/>
                <w:spacing w:val="-1"/>
              </w:rPr>
              <w:t>及</w:t>
            </w:r>
            <w:r>
              <w:rPr>
                <w:rFonts w:hint="eastAsia" w:ascii="BRGEKD+ËÎÌå" w:hAnsi="BRGEKD+ËÎÌå" w:cs="BRGEKD+ËÎÌå"/>
                <w:color w:val="auto"/>
                <w:spacing w:val="-1"/>
                <w:lang w:val="en-US" w:eastAsia="zh-CN"/>
              </w:rPr>
              <w:t>谈判</w:t>
            </w:r>
            <w:r>
              <w:rPr>
                <w:rFonts w:ascii="BRGEKD+ËÎÌå" w:hAnsi="BRGEKD+ËÎÌå" w:cs="BRGEKD+ËÎÌå"/>
                <w:color w:val="auto"/>
                <w:spacing w:val="-1"/>
              </w:rPr>
              <w:t>地点</w:t>
            </w:r>
          </w:p>
        </w:tc>
        <w:tc>
          <w:tcPr>
            <w:tcW w:w="7384" w:type="dxa"/>
            <w:noWrap w:val="0"/>
            <w:vAlign w:val="center"/>
          </w:tcPr>
          <w:p>
            <w:pPr>
              <w:pStyle w:val="21"/>
              <w:keepNext w:val="0"/>
              <w:keepLines w:val="0"/>
              <w:pageBreakBefore w:val="0"/>
              <w:kinsoku/>
              <w:wordWrap/>
              <w:overflowPunct/>
              <w:topLinePunct w:val="0"/>
              <w:bidi w:val="0"/>
              <w:adjustRightInd/>
              <w:snapToGrid/>
              <w:spacing w:line="240" w:lineRule="auto"/>
              <w:textAlignment w:val="auto"/>
              <w:rPr>
                <w:rFonts w:ascii="BRGEKD+ËÎÌå" w:hAnsi="BRGEKD+ËÎÌå" w:cs="BRGEKD+ËÎÌå"/>
                <w:color w:val="auto"/>
                <w:spacing w:val="-1"/>
              </w:rPr>
            </w:pPr>
            <w:r>
              <w:rPr>
                <w:rFonts w:hint="eastAsia" w:ascii="BRGEKD+ËÎÌå" w:hAnsi="BRGEKD+ËÎÌå" w:cs="BRGEKD+ËÎÌå"/>
                <w:color w:val="auto"/>
                <w:spacing w:val="-1"/>
              </w:rPr>
              <w:t>（1）递交响应文件截止时间:</w:t>
            </w:r>
            <w:r>
              <w:rPr>
                <w:rFonts w:hint="eastAsia" w:ascii="BRGEKD+ËÎÌå" w:hAnsi="BRGEKD+ËÎÌå" w:cs="BRGEKD+ËÎÌå"/>
                <w:b/>
                <w:color w:val="auto"/>
                <w:spacing w:val="-1"/>
              </w:rPr>
              <w:t xml:space="preserve"> </w:t>
            </w:r>
            <w:r>
              <w:rPr>
                <w:rFonts w:hint="eastAsia" w:ascii="宋体" w:hAnsi="宋体" w:eastAsia="宋体" w:cs="宋体"/>
                <w:b/>
                <w:bCs/>
                <w:color w:val="0000FF"/>
                <w:kern w:val="0"/>
                <w:szCs w:val="21"/>
                <w:highlight w:val="none"/>
                <w:u w:val="single"/>
                <w:lang w:val="en-US" w:eastAsia="zh-CN"/>
              </w:rPr>
              <w:t>202</w:t>
            </w:r>
            <w:r>
              <w:rPr>
                <w:rFonts w:hint="eastAsia" w:hAnsi="宋体" w:cs="宋体"/>
                <w:b/>
                <w:bCs/>
                <w:color w:val="0000FF"/>
                <w:kern w:val="0"/>
                <w:szCs w:val="21"/>
                <w:highlight w:val="none"/>
                <w:u w:val="single"/>
                <w:lang w:val="en-US" w:eastAsia="zh-CN"/>
              </w:rPr>
              <w:t>3</w:t>
            </w:r>
            <w:r>
              <w:rPr>
                <w:rFonts w:hint="eastAsia" w:ascii="宋体" w:hAnsi="宋体" w:eastAsia="宋体" w:cs="宋体"/>
                <w:b/>
                <w:bCs/>
                <w:color w:val="0000FF"/>
                <w:kern w:val="0"/>
                <w:szCs w:val="21"/>
                <w:highlight w:val="none"/>
                <w:u w:val="single"/>
                <w:lang w:val="en-US" w:eastAsia="zh-CN"/>
              </w:rPr>
              <w:t>年</w:t>
            </w:r>
            <w:r>
              <w:rPr>
                <w:rFonts w:hint="eastAsia" w:hAnsi="宋体" w:cs="宋体"/>
                <w:b/>
                <w:bCs/>
                <w:color w:val="0000FF"/>
                <w:kern w:val="0"/>
                <w:szCs w:val="21"/>
                <w:highlight w:val="none"/>
                <w:u w:val="single"/>
                <w:lang w:val="en-US" w:eastAsia="zh-CN"/>
              </w:rPr>
              <w:t>03月12日</w:t>
            </w:r>
            <w:r>
              <w:rPr>
                <w:rFonts w:hint="eastAsia" w:ascii="宋体" w:hAnsi="宋体" w:eastAsia="宋体" w:cs="宋体"/>
                <w:b/>
                <w:bCs/>
                <w:color w:val="0000FF"/>
                <w:kern w:val="0"/>
                <w:szCs w:val="21"/>
                <w:highlight w:val="none"/>
                <w:u w:val="single"/>
                <w:lang w:val="en-US" w:eastAsia="zh-CN"/>
              </w:rPr>
              <w:t xml:space="preserve"> 1</w:t>
            </w:r>
            <w:r>
              <w:rPr>
                <w:rFonts w:hint="eastAsia" w:hAnsi="宋体" w:cs="宋体"/>
                <w:b/>
                <w:bCs/>
                <w:color w:val="0000FF"/>
                <w:kern w:val="0"/>
                <w:szCs w:val="21"/>
                <w:highlight w:val="none"/>
                <w:u w:val="single"/>
                <w:lang w:val="en-US" w:eastAsia="zh-CN"/>
              </w:rPr>
              <w:t>6</w:t>
            </w:r>
            <w:r>
              <w:rPr>
                <w:rFonts w:hint="eastAsia" w:ascii="宋体" w:hAnsi="宋体" w:eastAsia="宋体" w:cs="宋体"/>
                <w:b/>
                <w:bCs/>
                <w:color w:val="0000FF"/>
                <w:kern w:val="0"/>
                <w:szCs w:val="21"/>
                <w:highlight w:val="none"/>
                <w:u w:val="single"/>
                <w:lang w:val="en-US" w:eastAsia="zh-CN"/>
              </w:rPr>
              <w:t>点</w:t>
            </w:r>
            <w:r>
              <w:rPr>
                <w:rFonts w:hint="eastAsia" w:hAnsi="宋体" w:cs="宋体"/>
                <w:b/>
                <w:bCs/>
                <w:color w:val="0000FF"/>
                <w:kern w:val="0"/>
                <w:szCs w:val="21"/>
                <w:highlight w:val="none"/>
                <w:u w:val="single"/>
                <w:lang w:val="en-US" w:eastAsia="zh-CN"/>
              </w:rPr>
              <w:t>0</w:t>
            </w:r>
            <w:r>
              <w:rPr>
                <w:rFonts w:hint="eastAsia" w:ascii="宋体" w:hAnsi="宋体" w:eastAsia="宋体" w:cs="宋体"/>
                <w:b/>
                <w:bCs/>
                <w:color w:val="0000FF"/>
                <w:kern w:val="0"/>
                <w:szCs w:val="21"/>
                <w:highlight w:val="none"/>
                <w:u w:val="single"/>
                <w:lang w:val="en-US" w:eastAsia="zh-CN"/>
              </w:rPr>
              <w:t>0分</w:t>
            </w:r>
            <w:r>
              <w:rPr>
                <w:rFonts w:hint="eastAsia" w:ascii="BRGEKD+ËÎÌå" w:hAnsi="BRGEKD+ËÎÌå" w:cs="BRGEKD+ËÎÌå"/>
                <w:b/>
                <w:color w:val="auto"/>
                <w:spacing w:val="-1"/>
              </w:rPr>
              <w:t>（北京时间)</w:t>
            </w:r>
            <w:r>
              <w:rPr>
                <w:rFonts w:hint="eastAsia" w:ascii="BRGEKD+ËÎÌå" w:hAnsi="BRGEKD+ËÎÌå" w:cs="BRGEKD+ËÎÌå"/>
                <w:color w:val="auto"/>
                <w:spacing w:val="-1"/>
              </w:rPr>
              <w:t xml:space="preserve">，逾期送达恕不接受。  </w:t>
            </w:r>
          </w:p>
          <w:p>
            <w:pPr>
              <w:pStyle w:val="21"/>
              <w:keepNext w:val="0"/>
              <w:keepLines w:val="0"/>
              <w:pageBreakBefore w:val="0"/>
              <w:kinsoku/>
              <w:wordWrap/>
              <w:overflowPunct/>
              <w:topLinePunct w:val="0"/>
              <w:bidi w:val="0"/>
              <w:adjustRightInd/>
              <w:snapToGrid/>
              <w:spacing w:line="240" w:lineRule="auto"/>
              <w:textAlignment w:val="auto"/>
              <w:rPr>
                <w:rFonts w:ascii="BRGEKD+ËÎÌå" w:hAnsi="BRGEKD+ËÎÌå" w:cs="BRGEKD+ËÎÌå"/>
                <w:color w:val="auto"/>
                <w:spacing w:val="-1"/>
              </w:rPr>
            </w:pPr>
            <w:r>
              <w:rPr>
                <w:rFonts w:hint="eastAsia" w:ascii="BRGEKD+ËÎÌå" w:hAnsi="BRGEKD+ËÎÌå" w:cs="BRGEKD+ËÎÌå"/>
                <w:color w:val="auto"/>
                <w:spacing w:val="-1"/>
              </w:rPr>
              <w:t>（2）提交响应文件地点: 政采云线上开标（www.zcygov.com）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5" w:type="dxa"/>
            <w:noWrap w:val="0"/>
            <w:vAlign w:val="center"/>
          </w:tcPr>
          <w:p>
            <w:pPr>
              <w:pStyle w:val="2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13</w:t>
            </w:r>
          </w:p>
        </w:tc>
        <w:tc>
          <w:tcPr>
            <w:tcW w:w="1397" w:type="dxa"/>
            <w:noWrap w:val="0"/>
            <w:vAlign w:val="center"/>
          </w:tcPr>
          <w:p>
            <w:pPr>
              <w:pStyle w:val="21"/>
              <w:jc w:val="center"/>
              <w:rPr>
                <w:rFonts w:ascii="BRGEKD+ËÎÌå" w:hAnsi="BRGEKD+ËÎÌå" w:cs="BRGEKD+ËÎÌå"/>
                <w:b/>
                <w:bCs/>
                <w:color w:val="auto"/>
                <w:spacing w:val="-1"/>
              </w:rPr>
            </w:pPr>
            <w:r>
              <w:rPr>
                <w:rFonts w:ascii="BRGEKD+ËÎÌå" w:hAnsi="BRGEKD+ËÎÌå" w:cs="BRGEKD+ËÎÌå"/>
                <w:b/>
                <w:bCs/>
                <w:color w:val="auto"/>
                <w:spacing w:val="-1"/>
              </w:rPr>
              <w:t>项目现场</w:t>
            </w:r>
          </w:p>
          <w:p>
            <w:pPr>
              <w:pStyle w:val="21"/>
              <w:jc w:val="center"/>
              <w:rPr>
                <w:rFonts w:ascii="RLOPFL+ËÎÌå" w:hAnsi="RLOPFL+ËÎÌå" w:cs="RLOPFL+ËÎÌå"/>
                <w:color w:val="auto"/>
                <w:sz w:val="30"/>
              </w:rPr>
            </w:pPr>
            <w:r>
              <w:rPr>
                <w:rFonts w:ascii="BRGEKD+ËÎÌå" w:hAnsi="BRGEKD+ËÎÌå" w:cs="BRGEKD+ËÎÌå"/>
                <w:b/>
                <w:bCs/>
                <w:color w:val="auto"/>
                <w:spacing w:val="-1"/>
              </w:rPr>
              <w:t>勘察</w:t>
            </w:r>
          </w:p>
        </w:tc>
        <w:tc>
          <w:tcPr>
            <w:tcW w:w="7384" w:type="dxa"/>
            <w:noWrap w:val="0"/>
            <w:vAlign w:val="center"/>
          </w:tcPr>
          <w:p>
            <w:pPr>
              <w:pStyle w:val="21"/>
              <w:keepNext w:val="0"/>
              <w:keepLines w:val="0"/>
              <w:pageBreakBefore w:val="0"/>
              <w:kinsoku/>
              <w:wordWrap/>
              <w:overflowPunct/>
              <w:topLinePunct w:val="0"/>
              <w:bidi w:val="0"/>
              <w:adjustRightInd/>
              <w:snapToGrid/>
              <w:spacing w:line="240" w:lineRule="auto"/>
              <w:textAlignment w:val="auto"/>
              <w:rPr>
                <w:rFonts w:hint="eastAsia" w:ascii="RLOPFL+ËÎÌå" w:hAnsi="RLOPFL+ËÎÌå" w:eastAsia="宋体" w:cs="RLOPFL+ËÎÌå"/>
                <w:color w:val="auto"/>
                <w:sz w:val="30"/>
                <w:lang w:val="en-US" w:eastAsia="zh-CN"/>
              </w:rPr>
            </w:pPr>
            <w:r>
              <w:rPr>
                <w:rFonts w:ascii="BRGEKD+ËÎÌå" w:hAnsi="BRGEKD+ËÎÌå" w:cs="BRGEKD+ËÎÌå"/>
                <w:b/>
                <w:bCs/>
                <w:color w:val="auto"/>
                <w:spacing w:val="-1"/>
              </w:rPr>
              <w:t>不</w:t>
            </w:r>
            <w:r>
              <w:rPr>
                <w:rFonts w:hint="eastAsia" w:ascii="BRGEKD+ËÎÌå" w:hAnsi="BRGEKD+ËÎÌå" w:cs="BRGEKD+ËÎÌå"/>
                <w:b/>
                <w:bCs/>
                <w:color w:val="auto"/>
                <w:spacing w:val="-1"/>
              </w:rPr>
              <w:t>统一组织</w:t>
            </w:r>
            <w:r>
              <w:rPr>
                <w:rFonts w:hint="eastAsia" w:ascii="BRGEKD+ËÎÌå" w:hAnsi="BRGEKD+ËÎÌå" w:cs="BRGEKD+ËÎÌå"/>
                <w:b/>
                <w:bCs/>
                <w:color w:val="auto"/>
                <w:spacing w:val="-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5" w:type="dxa"/>
            <w:noWrap w:val="0"/>
            <w:vAlign w:val="center"/>
          </w:tcPr>
          <w:p>
            <w:pPr>
              <w:pStyle w:val="2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14</w:t>
            </w:r>
          </w:p>
        </w:tc>
        <w:tc>
          <w:tcPr>
            <w:tcW w:w="1397" w:type="dxa"/>
            <w:noWrap w:val="0"/>
            <w:vAlign w:val="center"/>
          </w:tcPr>
          <w:p>
            <w:pPr>
              <w:pStyle w:val="21"/>
              <w:jc w:val="center"/>
              <w:rPr>
                <w:rFonts w:ascii="RLOPFL+ËÎÌå" w:hAnsi="RLOPFL+ËÎÌå" w:cs="RLOPFL+ËÎÌå"/>
                <w:color w:val="auto"/>
                <w:sz w:val="30"/>
              </w:rPr>
            </w:pPr>
            <w:r>
              <w:rPr>
                <w:rFonts w:ascii="BRGEKD+ËÎÌå" w:hAnsi="BRGEKD+ËÎÌå" w:cs="BRGEKD+ËÎÌå"/>
                <w:color w:val="auto"/>
                <w:spacing w:val="-1"/>
              </w:rPr>
              <w:t>响应文件有效期</w:t>
            </w:r>
          </w:p>
        </w:tc>
        <w:tc>
          <w:tcPr>
            <w:tcW w:w="7384" w:type="dxa"/>
            <w:noWrap w:val="0"/>
            <w:vAlign w:val="center"/>
          </w:tcPr>
          <w:p>
            <w:pPr>
              <w:pStyle w:val="21"/>
              <w:keepNext w:val="0"/>
              <w:keepLines w:val="0"/>
              <w:pageBreakBefore w:val="0"/>
              <w:kinsoku/>
              <w:wordWrap/>
              <w:overflowPunct/>
              <w:topLinePunct w:val="0"/>
              <w:bidi w:val="0"/>
              <w:adjustRightInd/>
              <w:snapToGrid/>
              <w:spacing w:line="240" w:lineRule="auto"/>
              <w:textAlignment w:val="auto"/>
              <w:rPr>
                <w:rFonts w:ascii="RLOPFL+ËÎÌå" w:hAnsi="RLOPFL+ËÎÌå" w:cs="RLOPFL+ËÎÌå"/>
                <w:color w:val="auto"/>
                <w:sz w:val="30"/>
              </w:rPr>
            </w:pPr>
            <w:r>
              <w:rPr>
                <w:rFonts w:hint="eastAsia" w:hAnsi="宋体" w:cs="宋体"/>
                <w:color w:val="auto"/>
                <w:kern w:val="0"/>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5" w:type="dxa"/>
            <w:noWrap w:val="0"/>
            <w:vAlign w:val="center"/>
          </w:tcPr>
          <w:p>
            <w:pPr>
              <w:pStyle w:val="2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15</w:t>
            </w:r>
          </w:p>
        </w:tc>
        <w:tc>
          <w:tcPr>
            <w:tcW w:w="1397" w:type="dxa"/>
            <w:noWrap w:val="0"/>
            <w:vAlign w:val="center"/>
          </w:tcPr>
          <w:p>
            <w:pPr>
              <w:pStyle w:val="21"/>
              <w:jc w:val="center"/>
              <w:rPr>
                <w:rFonts w:ascii="BRGEKD+ËÎÌå" w:hAnsi="BRGEKD+ËÎÌå" w:cs="BRGEKD+ËÎÌå"/>
                <w:color w:val="auto"/>
                <w:spacing w:val="-1"/>
              </w:rPr>
            </w:pPr>
            <w:r>
              <w:rPr>
                <w:rFonts w:hint="eastAsia" w:ascii="BRGEKD+ËÎÌå" w:hAnsi="BRGEKD+ËÎÌå" w:cs="BRGEKD+ËÎÌå"/>
                <w:color w:val="auto"/>
                <w:spacing w:val="-1"/>
              </w:rPr>
              <w:t>投标文件的签字和盖章要求：</w:t>
            </w:r>
          </w:p>
          <w:p>
            <w:pPr>
              <w:pStyle w:val="21"/>
              <w:jc w:val="center"/>
              <w:rPr>
                <w:rFonts w:ascii="BRGEKD+ËÎÌå" w:hAnsi="BRGEKD+ËÎÌå" w:cs="BRGEKD+ËÎÌå"/>
                <w:color w:val="auto"/>
                <w:spacing w:val="-1"/>
              </w:rPr>
            </w:pPr>
          </w:p>
        </w:tc>
        <w:tc>
          <w:tcPr>
            <w:tcW w:w="7384" w:type="dxa"/>
            <w:noWrap w:val="0"/>
            <w:vAlign w:val="center"/>
          </w:tcPr>
          <w:p>
            <w:pPr>
              <w:pStyle w:val="21"/>
              <w:keepNext w:val="0"/>
              <w:keepLines w:val="0"/>
              <w:pageBreakBefore w:val="0"/>
              <w:kinsoku/>
              <w:wordWrap/>
              <w:overflowPunct/>
              <w:topLinePunct w:val="0"/>
              <w:bidi w:val="0"/>
              <w:adjustRightInd/>
              <w:snapToGrid/>
              <w:spacing w:line="240" w:lineRule="auto"/>
              <w:textAlignment w:val="auto"/>
              <w:rPr>
                <w:rFonts w:hint="eastAsia" w:ascii="BRGEKD+ËÎÌå" w:hAnsi="BRGEKD+ËÎÌå" w:cs="BRGEKD+ËÎÌå"/>
                <w:color w:val="auto"/>
                <w:spacing w:val="-1"/>
              </w:rPr>
            </w:pPr>
            <w:r>
              <w:rPr>
                <w:rFonts w:hint="eastAsia" w:ascii="BRGEKD+ËÎÌå" w:hAnsi="BRGEKD+ËÎÌå" w:cs="BRGEKD+ËÎÌå"/>
                <w:color w:val="auto"/>
                <w:spacing w:val="-1"/>
              </w:rPr>
              <w:t>(1)所有要求投标人盖章的地方，盖投标人(法定名称)公章；</w:t>
            </w:r>
          </w:p>
          <w:p>
            <w:pPr>
              <w:pStyle w:val="21"/>
              <w:keepNext w:val="0"/>
              <w:keepLines w:val="0"/>
              <w:pageBreakBefore w:val="0"/>
              <w:kinsoku/>
              <w:wordWrap/>
              <w:overflowPunct/>
              <w:topLinePunct w:val="0"/>
              <w:bidi w:val="0"/>
              <w:adjustRightInd/>
              <w:snapToGrid/>
              <w:spacing w:line="240" w:lineRule="auto"/>
              <w:textAlignment w:val="auto"/>
              <w:rPr>
                <w:rFonts w:hint="eastAsia" w:ascii="BRGEKD+ËÎÌå" w:hAnsi="BRGEKD+ËÎÌå" w:cs="BRGEKD+ËÎÌå"/>
                <w:color w:val="auto"/>
                <w:spacing w:val="-1"/>
              </w:rPr>
            </w:pPr>
            <w:r>
              <w:rPr>
                <w:rFonts w:hint="eastAsia" w:ascii="BRGEKD+ËÎÌå" w:hAnsi="BRGEKD+ËÎÌå" w:cs="BRGEKD+ËÎÌå"/>
                <w:color w:val="auto"/>
                <w:spacing w:val="-1"/>
              </w:rPr>
              <w:t>(2)所有要求法定代表人签字或盖章的地方，由法定代表人签字或盖法定代表人私人印章；</w:t>
            </w:r>
          </w:p>
          <w:p>
            <w:pPr>
              <w:pStyle w:val="21"/>
              <w:keepNext w:val="0"/>
              <w:keepLines w:val="0"/>
              <w:pageBreakBefore w:val="0"/>
              <w:kinsoku/>
              <w:wordWrap/>
              <w:overflowPunct/>
              <w:topLinePunct w:val="0"/>
              <w:bidi w:val="0"/>
              <w:adjustRightInd/>
              <w:snapToGrid/>
              <w:spacing w:line="240" w:lineRule="auto"/>
              <w:textAlignment w:val="auto"/>
              <w:rPr>
                <w:rFonts w:hint="eastAsia" w:ascii="BRGEKD+ËÎÌå" w:hAnsi="BRGEKD+ËÎÌå" w:cs="BRGEKD+ËÎÌå"/>
                <w:color w:val="auto"/>
                <w:spacing w:val="-1"/>
              </w:rPr>
            </w:pPr>
            <w:r>
              <w:rPr>
                <w:rFonts w:hint="eastAsia" w:ascii="BRGEKD+ËÎÌå" w:hAnsi="BRGEKD+ËÎÌå" w:cs="BRGEKD+ËÎÌå"/>
                <w:color w:val="auto"/>
                <w:spacing w:val="-1"/>
              </w:rPr>
              <w:t>(3)所有要求被授权人签字的地方，由被授权人签字(盖章无效)。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5" w:type="dxa"/>
            <w:noWrap w:val="0"/>
            <w:vAlign w:val="center"/>
          </w:tcPr>
          <w:p>
            <w:pPr>
              <w:pStyle w:val="2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16</w:t>
            </w:r>
          </w:p>
        </w:tc>
        <w:tc>
          <w:tcPr>
            <w:tcW w:w="1397" w:type="dxa"/>
            <w:noWrap w:val="0"/>
            <w:vAlign w:val="center"/>
          </w:tcPr>
          <w:p>
            <w:pPr>
              <w:pStyle w:val="21"/>
              <w:jc w:val="center"/>
              <w:rPr>
                <w:rFonts w:hint="default" w:ascii="BRGEKD+ËÎÌå" w:hAnsi="BRGEKD+ËÎÌå" w:eastAsia="宋体" w:cs="BRGEKD+ËÎÌå"/>
                <w:color w:val="auto"/>
                <w:spacing w:val="-1"/>
                <w:lang w:val="en-US" w:eastAsia="zh-CN"/>
              </w:rPr>
            </w:pPr>
            <w:r>
              <w:rPr>
                <w:rFonts w:hint="eastAsia" w:hAnsi="宋体" w:cs="宋体"/>
                <w:color w:val="auto"/>
                <w:kern w:val="0"/>
                <w:lang w:val="en-US" w:eastAsia="zh-CN"/>
              </w:rPr>
              <w:t>纸质版投标文件要求</w:t>
            </w:r>
          </w:p>
        </w:tc>
        <w:tc>
          <w:tcPr>
            <w:tcW w:w="7384" w:type="dxa"/>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cs"/>
                <w:cs/>
                <w:lang w:val="en-US" w:eastAsia="zh-CN"/>
              </w:rPr>
              <w:t>1</w:t>
            </w:r>
            <w:r>
              <w:rPr>
                <w:rFonts w:hint="eastAsia"/>
                <w:lang w:val="en-US" w:eastAsia="zh-CN"/>
              </w:rPr>
              <w:t>、纸质版投标文件开标截止前密封完整递交至库尔勒市邮政大厦805室，正本1份，副本1份；正本和副本如有不一致之处，以正本为准；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lang w:val="en-US" w:eastAsia="zh-CN"/>
              </w:rPr>
              <w:t>2、须与上传政采云电子版投标文件内容一致，纸质投标文件不得采用活页胶装，需留存备案将一律不予退还。</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lang w:val="en-US" w:eastAsia="zh-CN"/>
              </w:rPr>
              <w:t>纸质版标书邮寄地址及收件人：库尔勒市邮政大厦805室</w:t>
            </w:r>
          </w:p>
          <w:p>
            <w:pPr>
              <w:pStyle w:val="21"/>
              <w:keepNext w:val="0"/>
              <w:keepLines w:val="0"/>
              <w:pageBreakBefore w:val="0"/>
              <w:kinsoku/>
              <w:wordWrap/>
              <w:overflowPunct/>
              <w:topLinePunct w:val="0"/>
              <w:bidi w:val="0"/>
              <w:adjustRightInd/>
              <w:snapToGrid/>
              <w:spacing w:line="240" w:lineRule="auto"/>
              <w:textAlignment w:val="auto"/>
              <w:rPr>
                <w:rFonts w:hint="eastAsia" w:eastAsia="宋体"/>
                <w:lang w:val="en-US" w:eastAsia="zh-CN"/>
              </w:rPr>
            </w:pPr>
            <w:r>
              <w:rPr>
                <w:rFonts w:hint="eastAsia"/>
              </w:rPr>
              <w:t>收件人：</w:t>
            </w:r>
            <w:r>
              <w:rPr>
                <w:rFonts w:hint="eastAsia"/>
                <w:lang w:eastAsia="zh-CN"/>
              </w:rPr>
              <w:t>崔女士 18399790393</w:t>
            </w:r>
          </w:p>
          <w:p>
            <w:pPr>
              <w:spacing w:line="240" w:lineRule="auto"/>
              <w:rPr>
                <w:rFonts w:hint="eastAsia"/>
              </w:rPr>
            </w:pPr>
            <w:r>
              <w:rPr>
                <w:rFonts w:hint="eastAsia" w:ascii="宋体" w:hAnsi="宋体" w:eastAsia="宋体" w:cs="宋体"/>
                <w:b/>
                <w:bCs/>
                <w:color w:val="auto"/>
                <w:kern w:val="2"/>
                <w:sz w:val="21"/>
                <w:szCs w:val="21"/>
                <w:lang w:val="en-US" w:eastAsia="zh-CN" w:bidi="ar-SA"/>
              </w:rPr>
              <w:t>备注：本项目以电子投标文件为准，纸质版投标文件只用于档案存档使用，如遇特殊情况必要时或可能需要查阅纸质版投标文件。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noWrap w:val="0"/>
            <w:vAlign w:val="center"/>
          </w:tcPr>
          <w:p>
            <w:pPr>
              <w:pStyle w:val="21"/>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17</w:t>
            </w:r>
          </w:p>
        </w:tc>
        <w:tc>
          <w:tcPr>
            <w:tcW w:w="1397" w:type="dxa"/>
            <w:noWrap w:val="0"/>
            <w:vAlign w:val="center"/>
          </w:tcPr>
          <w:p>
            <w:pPr>
              <w:pStyle w:val="21"/>
              <w:spacing w:line="440" w:lineRule="exact"/>
              <w:jc w:val="center"/>
              <w:rPr>
                <w:rFonts w:hAnsi="宋体"/>
                <w:color w:val="auto"/>
              </w:rPr>
            </w:pPr>
            <w:r>
              <w:rPr>
                <w:rFonts w:hint="eastAsia" w:hAnsi="宋体"/>
                <w:color w:val="auto"/>
              </w:rPr>
              <w:t>样品</w:t>
            </w:r>
          </w:p>
        </w:tc>
        <w:tc>
          <w:tcPr>
            <w:tcW w:w="7384" w:type="dxa"/>
            <w:noWrap w:val="0"/>
            <w:vAlign w:val="center"/>
          </w:tcPr>
          <w:p>
            <w:pPr>
              <w:pStyle w:val="21"/>
              <w:keepNext w:val="0"/>
              <w:keepLines w:val="0"/>
              <w:pageBreakBefore w:val="0"/>
              <w:kinsoku/>
              <w:wordWrap/>
              <w:overflowPunct/>
              <w:topLinePunct w:val="0"/>
              <w:bidi w:val="0"/>
              <w:adjustRightInd/>
              <w:snapToGrid/>
              <w:spacing w:line="320" w:lineRule="exact"/>
              <w:textAlignment w:val="auto"/>
              <w:rPr>
                <w:rFonts w:ascii="BRGEKD+ËÎÌå" w:hAnsi="BRGEKD+ËÎÌå" w:cs="BRGEKD+ËÎÌå"/>
                <w:color w:val="auto"/>
              </w:rPr>
            </w:pPr>
            <w:r>
              <w:rPr>
                <w:rFonts w:hint="eastAsia" w:ascii="BRGEKD+ËÎÌå" w:hAnsi="BRGEKD+ËÎÌå" w:cs="BRGEKD+ËÎÌå"/>
                <w:color w:val="auto"/>
              </w:rPr>
              <w:sym w:font="Wingdings" w:char="00A8"/>
            </w:r>
            <w:r>
              <w:rPr>
                <w:rFonts w:hint="eastAsia" w:ascii="BRGEKD+ËÎÌå" w:hAnsi="BRGEKD+ËÎÌå" w:cs="BRGEKD+ËÎÌå"/>
                <w:color w:val="auto"/>
              </w:rPr>
              <w:t>提供</w:t>
            </w:r>
          </w:p>
          <w:p>
            <w:pPr>
              <w:pStyle w:val="21"/>
              <w:keepNext w:val="0"/>
              <w:keepLines w:val="0"/>
              <w:pageBreakBefore w:val="0"/>
              <w:kinsoku/>
              <w:wordWrap/>
              <w:overflowPunct/>
              <w:topLinePunct w:val="0"/>
              <w:bidi w:val="0"/>
              <w:adjustRightInd/>
              <w:snapToGrid/>
              <w:spacing w:line="320" w:lineRule="exact"/>
              <w:textAlignment w:val="auto"/>
              <w:rPr>
                <w:rFonts w:hAnsi="宋体"/>
                <w:color w:val="auto"/>
              </w:rPr>
            </w:pPr>
            <w:r>
              <w:rPr>
                <w:rFonts w:hint="eastAsia" w:ascii="BRGEKD+ËÎÌå" w:hAnsi="BRGEKD+ËÎÌå" w:cs="BRGEKD+ËÎÌå"/>
                <w:color w:val="auto"/>
                <w:lang w:eastAsia="zh-CN"/>
              </w:rPr>
              <w:t>☑</w:t>
            </w:r>
            <w:r>
              <w:rPr>
                <w:rFonts w:hint="eastAsia" w:ascii="BRGEKD+ËÎÌå" w:hAnsi="BRGEKD+ËÎÌå" w:cs="BRGEKD+ËÎÌå"/>
                <w:color w:val="auto"/>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noWrap w:val="0"/>
            <w:vAlign w:val="center"/>
          </w:tcPr>
          <w:p>
            <w:pPr>
              <w:pStyle w:val="21"/>
              <w:spacing w:line="440" w:lineRule="exact"/>
              <w:ind w:firstLine="210" w:firstLineChars="100"/>
              <w:jc w:val="left"/>
              <w:rPr>
                <w:rFonts w:hAnsi="宋体"/>
                <w:color w:val="auto"/>
              </w:rPr>
            </w:pPr>
            <w:r>
              <w:rPr>
                <w:rFonts w:hint="eastAsia" w:hAnsi="宋体"/>
                <w:color w:val="auto"/>
                <w:lang w:val="en-US" w:eastAsia="zh-CN"/>
              </w:rPr>
              <w:t xml:space="preserve"> 18</w:t>
            </w:r>
          </w:p>
        </w:tc>
        <w:tc>
          <w:tcPr>
            <w:tcW w:w="1397" w:type="dxa"/>
            <w:noWrap w:val="0"/>
            <w:vAlign w:val="center"/>
          </w:tcPr>
          <w:p>
            <w:pPr>
              <w:pStyle w:val="21"/>
              <w:spacing w:line="440" w:lineRule="exact"/>
              <w:jc w:val="left"/>
              <w:rPr>
                <w:rFonts w:hAnsi="宋体"/>
                <w:color w:val="auto"/>
              </w:rPr>
            </w:pPr>
            <w:r>
              <w:rPr>
                <w:rFonts w:hint="eastAsia" w:hAnsi="宋体"/>
                <w:color w:val="auto"/>
              </w:rPr>
              <w:t>履约保证金</w:t>
            </w:r>
          </w:p>
        </w:tc>
        <w:tc>
          <w:tcPr>
            <w:tcW w:w="7384" w:type="dxa"/>
            <w:noWrap w:val="0"/>
            <w:vAlign w:val="center"/>
          </w:tcPr>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□要求提供：</w:t>
            </w:r>
          </w:p>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中标人与采购人签订合同前，向采购人缴纳合同价款的</w:t>
            </w:r>
            <w:r>
              <w:rPr>
                <w:rFonts w:hint="eastAsia" w:hAnsi="宋体" w:cs="宋体"/>
                <w:color w:val="auto"/>
                <w:kern w:val="0"/>
                <w:lang w:val="en-US" w:eastAsia="zh-CN"/>
              </w:rPr>
              <w:t>10</w:t>
            </w:r>
            <w:r>
              <w:rPr>
                <w:rFonts w:hint="eastAsia" w:hAnsi="宋体" w:cs="宋体"/>
                <w:color w:val="auto"/>
                <w:kern w:val="0"/>
              </w:rPr>
              <w:t>%的履约保证金。如投标人拒绝提交履约保证金，视为放弃中标资格，应承担违约责任，投标保证金将全部没收。</w:t>
            </w:r>
          </w:p>
          <w:p>
            <w:pPr>
              <w:pStyle w:val="21"/>
              <w:keepNext w:val="0"/>
              <w:keepLines w:val="0"/>
              <w:pageBreakBefore w:val="0"/>
              <w:kinsoku/>
              <w:wordWrap/>
              <w:overflowPunct/>
              <w:topLinePunct w:val="0"/>
              <w:bidi w:val="0"/>
              <w:adjustRightInd/>
              <w:snapToGrid/>
              <w:spacing w:line="320" w:lineRule="exact"/>
              <w:textAlignment w:val="auto"/>
              <w:rPr>
                <w:rFonts w:hAnsi="宋体"/>
                <w:color w:val="auto"/>
              </w:rPr>
            </w:pPr>
            <w:r>
              <w:rPr>
                <w:rFonts w:hAnsi="宋体" w:cs="宋体"/>
                <w:color w:val="auto"/>
                <w:kern w:val="0"/>
              </w:rPr>
              <w:fldChar w:fldCharType="begin"/>
            </w:r>
            <w:r>
              <w:rPr>
                <w:rFonts w:hAnsi="宋体" w:cs="宋体"/>
                <w:color w:val="auto"/>
                <w:kern w:val="0"/>
              </w:rPr>
              <w:instrText xml:space="preserve"> </w:instrText>
            </w:r>
            <w:r>
              <w:rPr>
                <w:rFonts w:hint="eastAsia" w:hAnsi="宋体" w:cs="宋体"/>
                <w:color w:val="auto"/>
                <w:kern w:val="0"/>
              </w:rPr>
              <w:instrText xml:space="preserve">eq \o\ac(□,√)</w:instrText>
            </w:r>
            <w:r>
              <w:rPr>
                <w:rFonts w:hAnsi="宋体" w:cs="宋体"/>
                <w:color w:val="auto"/>
                <w:kern w:val="0"/>
              </w:rPr>
              <w:fldChar w:fldCharType="end"/>
            </w:r>
            <w:r>
              <w:rPr>
                <w:rFonts w:hint="eastAsia" w:hAnsi="宋体" w:cs="宋体"/>
                <w:color w:val="auto"/>
                <w:kern w:val="0"/>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825" w:type="dxa"/>
            <w:noWrap w:val="0"/>
            <w:vAlign w:val="center"/>
          </w:tcPr>
          <w:p>
            <w:pPr>
              <w:pStyle w:val="21"/>
              <w:spacing w:line="440" w:lineRule="exact"/>
              <w:ind w:firstLine="210" w:firstLineChars="100"/>
              <w:jc w:val="left"/>
              <w:rPr>
                <w:rFonts w:hAnsi="宋体" w:cs="Courier New"/>
                <w:color w:val="auto"/>
              </w:rPr>
            </w:pPr>
            <w:r>
              <w:rPr>
                <w:rFonts w:hint="eastAsia" w:hAnsi="宋体" w:cs="Courier New"/>
                <w:color w:val="auto"/>
                <w:lang w:val="en-US" w:eastAsia="zh-CN"/>
              </w:rPr>
              <w:t xml:space="preserve"> 19</w:t>
            </w:r>
          </w:p>
        </w:tc>
        <w:tc>
          <w:tcPr>
            <w:tcW w:w="1397" w:type="dxa"/>
            <w:noWrap w:val="0"/>
            <w:vAlign w:val="center"/>
          </w:tcPr>
          <w:p>
            <w:pPr>
              <w:pStyle w:val="21"/>
              <w:spacing w:line="440" w:lineRule="exact"/>
              <w:jc w:val="left"/>
              <w:rPr>
                <w:rFonts w:hAnsi="宋体" w:cs="Courier New"/>
                <w:color w:val="auto"/>
              </w:rPr>
            </w:pPr>
            <w:r>
              <w:rPr>
                <w:rFonts w:hint="eastAsia" w:hAnsi="宋体" w:cs="Courier New"/>
                <w:color w:val="auto"/>
              </w:rPr>
              <w:t>标前准备及解密时间</w:t>
            </w:r>
          </w:p>
        </w:tc>
        <w:tc>
          <w:tcPr>
            <w:tcW w:w="7384" w:type="dxa"/>
            <w:noWrap w:val="0"/>
            <w:vAlign w:val="center"/>
          </w:tcPr>
          <w:p>
            <w:pPr>
              <w:pStyle w:val="21"/>
              <w:keepNext w:val="0"/>
              <w:keepLines w:val="0"/>
              <w:pageBreakBefore w:val="0"/>
              <w:kinsoku/>
              <w:wordWrap/>
              <w:overflowPunct/>
              <w:topLinePunct w:val="0"/>
              <w:bidi w:val="0"/>
              <w:adjustRightInd/>
              <w:snapToGrid/>
              <w:spacing w:line="240" w:lineRule="auto"/>
              <w:textAlignment w:val="auto"/>
              <w:rPr>
                <w:rFonts w:hAnsi="宋体" w:cs="宋体"/>
                <w:color w:val="auto"/>
                <w:kern w:val="0"/>
              </w:rPr>
            </w:pPr>
            <w:r>
              <w:rPr>
                <w:rFonts w:hint="eastAsia" w:hAnsi="宋体" w:cs="宋体"/>
                <w:color w:val="auto"/>
                <w:kern w:val="0"/>
              </w:rPr>
              <w:t>标前准备：</w:t>
            </w:r>
          </w:p>
          <w:p>
            <w:pPr>
              <w:pStyle w:val="21"/>
              <w:keepNext w:val="0"/>
              <w:keepLines w:val="0"/>
              <w:pageBreakBefore w:val="0"/>
              <w:kinsoku/>
              <w:wordWrap/>
              <w:overflowPunct/>
              <w:topLinePunct w:val="0"/>
              <w:bidi w:val="0"/>
              <w:adjustRightInd/>
              <w:snapToGrid/>
              <w:spacing w:line="240" w:lineRule="auto"/>
              <w:textAlignment w:val="auto"/>
              <w:rPr>
                <w:rFonts w:hAnsi="宋体" w:cs="宋体"/>
                <w:color w:val="auto"/>
                <w:kern w:val="0"/>
              </w:rPr>
            </w:pPr>
            <w:r>
              <w:rPr>
                <w:rFonts w:hint="eastAsia" w:hAnsi="宋体" w:cs="宋体"/>
                <w:color w:val="auto"/>
                <w:kern w:val="0"/>
              </w:rPr>
              <w:t>1、本项目实行网上投标，采用电子投标文件。若供应商参与投标，自行承担投标一切费用。</w:t>
            </w:r>
          </w:p>
          <w:p>
            <w:pPr>
              <w:pStyle w:val="21"/>
              <w:keepNext w:val="0"/>
              <w:keepLines w:val="0"/>
              <w:pageBreakBefore w:val="0"/>
              <w:kinsoku/>
              <w:wordWrap/>
              <w:overflowPunct/>
              <w:topLinePunct w:val="0"/>
              <w:bidi w:val="0"/>
              <w:adjustRightInd/>
              <w:snapToGrid/>
              <w:spacing w:line="240" w:lineRule="auto"/>
              <w:jc w:val="left"/>
              <w:textAlignment w:val="auto"/>
              <w:rPr>
                <w:rFonts w:hAnsi="宋体" w:cs="宋体"/>
                <w:color w:val="auto"/>
                <w:kern w:val="0"/>
              </w:rPr>
            </w:pPr>
            <w:r>
              <w:rPr>
                <w:rFonts w:hint="eastAsia" w:hAnsi="宋体" w:cs="宋体"/>
                <w:color w:val="auto"/>
                <w:kern w:val="0"/>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21"/>
              <w:keepNext w:val="0"/>
              <w:keepLines w:val="0"/>
              <w:pageBreakBefore w:val="0"/>
              <w:kinsoku/>
              <w:wordWrap/>
              <w:overflowPunct/>
              <w:topLinePunct w:val="0"/>
              <w:bidi w:val="0"/>
              <w:adjustRightInd/>
              <w:snapToGrid/>
              <w:spacing w:line="240" w:lineRule="auto"/>
              <w:jc w:val="left"/>
              <w:textAlignment w:val="auto"/>
              <w:rPr>
                <w:rFonts w:hAnsi="宋体" w:cs="宋体"/>
                <w:color w:val="auto"/>
                <w:kern w:val="0"/>
              </w:rPr>
            </w:pPr>
            <w:r>
              <w:rPr>
                <w:rFonts w:hint="eastAsia" w:hAnsi="宋体" w:cs="宋体"/>
                <w:color w:val="auto"/>
                <w:kern w:val="0"/>
              </w:rPr>
              <w:t>3、供应商将政采云电子交易客户端下载、安装完成后，可通过账号密码或CA登录客户端进行投标文件制作。在使用政采云投标客户端时，建议使用WIN7及以上操作系统。客户端请至新疆政府采购网（</w:t>
            </w:r>
            <w:r>
              <w:rPr>
                <w:color w:val="auto"/>
              </w:rPr>
              <w:fldChar w:fldCharType="begin"/>
            </w:r>
            <w:r>
              <w:rPr>
                <w:color w:val="auto"/>
              </w:rPr>
              <w:instrText xml:space="preserve"> HYPERLINK "http://www.ccgp-xinjiang.gov.cn/" </w:instrText>
            </w:r>
            <w:r>
              <w:rPr>
                <w:color w:val="auto"/>
              </w:rPr>
              <w:fldChar w:fldCharType="separate"/>
            </w:r>
            <w:r>
              <w:rPr>
                <w:rFonts w:hint="eastAsia" w:hAnsi="宋体" w:cs="宋体"/>
                <w:color w:val="auto"/>
                <w:kern w:val="0"/>
              </w:rPr>
              <w:t>http://www.ccgp-xinjiang.gov.cn/</w:t>
            </w:r>
            <w:r>
              <w:rPr>
                <w:rFonts w:hint="eastAsia" w:hAnsi="宋体" w:cs="宋体"/>
                <w:color w:val="auto"/>
                <w:kern w:val="0"/>
              </w:rPr>
              <w:fldChar w:fldCharType="end"/>
            </w:r>
            <w:r>
              <w:rPr>
                <w:rFonts w:hint="eastAsia" w:hAnsi="宋体" w:cs="宋体"/>
                <w:color w:val="auto"/>
                <w:kern w:val="0"/>
              </w:rPr>
              <w:t>）下载专区查看，如有问题可拨打政采云客户服务热线</w:t>
            </w:r>
            <w:r>
              <w:rPr>
                <w:rFonts w:hint="eastAsia" w:hAnsi="宋体" w:cs="宋体"/>
                <w:color w:val="auto"/>
                <w:kern w:val="0"/>
                <w:lang w:eastAsia="zh-CN"/>
              </w:rPr>
              <w:t>95763</w:t>
            </w:r>
            <w:r>
              <w:rPr>
                <w:rFonts w:hint="eastAsia" w:hAnsi="宋体" w:cs="宋体"/>
                <w:color w:val="auto"/>
                <w:kern w:val="0"/>
              </w:rPr>
              <w:t>进行咨询。</w:t>
            </w:r>
          </w:p>
          <w:p>
            <w:pPr>
              <w:pStyle w:val="21"/>
              <w:keepNext w:val="0"/>
              <w:keepLines w:val="0"/>
              <w:pageBreakBefore w:val="0"/>
              <w:kinsoku/>
              <w:wordWrap/>
              <w:overflowPunct/>
              <w:topLinePunct w:val="0"/>
              <w:bidi w:val="0"/>
              <w:adjustRightInd/>
              <w:snapToGrid/>
              <w:spacing w:line="240" w:lineRule="auto"/>
              <w:textAlignment w:val="auto"/>
              <w:rPr>
                <w:rFonts w:hAnsi="宋体" w:cs="宋体"/>
                <w:color w:val="auto"/>
                <w:kern w:val="0"/>
              </w:rPr>
            </w:pPr>
            <w:r>
              <w:rPr>
                <w:rFonts w:hint="eastAsia" w:hAnsi="宋体" w:cs="宋体"/>
                <w:color w:val="auto"/>
                <w:kern w:val="0"/>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w:t>
            </w:r>
            <w:r>
              <w:rPr>
                <w:rFonts w:hint="eastAsia" w:hAnsi="宋体" w:cs="宋体"/>
                <w:color w:val="auto"/>
                <w:kern w:val="0"/>
                <w:lang w:eastAsia="zh-CN"/>
              </w:rPr>
              <w:t>95763</w:t>
            </w:r>
            <w:r>
              <w:rPr>
                <w:rFonts w:hint="eastAsia" w:hAnsi="宋体" w:cs="宋体"/>
                <w:color w:val="auto"/>
                <w:kern w:val="0"/>
              </w:rPr>
              <w:t>。</w:t>
            </w:r>
          </w:p>
          <w:p>
            <w:pPr>
              <w:pStyle w:val="21"/>
              <w:keepNext w:val="0"/>
              <w:keepLines w:val="0"/>
              <w:pageBreakBefore w:val="0"/>
              <w:kinsoku/>
              <w:wordWrap/>
              <w:overflowPunct/>
              <w:topLinePunct w:val="0"/>
              <w:bidi w:val="0"/>
              <w:adjustRightInd/>
              <w:snapToGrid/>
              <w:spacing w:line="240" w:lineRule="auto"/>
              <w:textAlignment w:val="auto"/>
              <w:rPr>
                <w:rFonts w:hAnsi="宋体" w:cs="宋体"/>
                <w:color w:val="auto"/>
                <w:kern w:val="0"/>
              </w:rPr>
            </w:pPr>
            <w:r>
              <w:rPr>
                <w:rFonts w:hint="eastAsia" w:hAnsi="宋体" w:cs="宋体"/>
                <w:color w:val="auto"/>
                <w:kern w:val="0"/>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pStyle w:val="21"/>
              <w:keepNext w:val="0"/>
              <w:keepLines w:val="0"/>
              <w:pageBreakBefore w:val="0"/>
              <w:kinsoku/>
              <w:wordWrap/>
              <w:overflowPunct/>
              <w:topLinePunct w:val="0"/>
              <w:bidi w:val="0"/>
              <w:adjustRightInd/>
              <w:snapToGrid/>
              <w:spacing w:line="240" w:lineRule="auto"/>
              <w:textAlignment w:val="auto"/>
              <w:rPr>
                <w:rFonts w:hAnsi="宋体" w:cs="宋体"/>
                <w:color w:val="auto"/>
                <w:kern w:val="0"/>
              </w:rPr>
            </w:pPr>
            <w:r>
              <w:rPr>
                <w:rFonts w:hint="eastAsia" w:hAnsi="宋体" w:cs="宋体"/>
                <w:color w:val="auto"/>
                <w:kern w:val="0"/>
              </w:rPr>
              <w:t>6、投标供应商应当在投标截止时间前，将生成的“电子加密投标文件”上传递交至“政府采购云平台”。投标截止时间以后上传递交的投标文件将被“政府采购云平台”拒收。</w:t>
            </w:r>
          </w:p>
          <w:p>
            <w:pPr>
              <w:pStyle w:val="21"/>
              <w:keepNext w:val="0"/>
              <w:keepLines w:val="0"/>
              <w:pageBreakBefore w:val="0"/>
              <w:kinsoku/>
              <w:wordWrap/>
              <w:overflowPunct/>
              <w:topLinePunct w:val="0"/>
              <w:bidi w:val="0"/>
              <w:adjustRightInd/>
              <w:snapToGrid/>
              <w:spacing w:line="240" w:lineRule="auto"/>
              <w:textAlignment w:val="auto"/>
              <w:rPr>
                <w:rFonts w:hAnsi="宋体" w:cs="宋体"/>
                <w:color w:val="auto"/>
                <w:kern w:val="0"/>
              </w:rPr>
            </w:pPr>
            <w:r>
              <w:rPr>
                <w:rFonts w:hint="eastAsia" w:hAnsi="宋体" w:cs="宋体"/>
                <w:color w:val="auto"/>
                <w:kern w:val="0"/>
              </w:rPr>
              <w:t>7、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w:t>
            </w:r>
          </w:p>
          <w:p>
            <w:pPr>
              <w:pStyle w:val="21"/>
              <w:keepNext w:val="0"/>
              <w:keepLines w:val="0"/>
              <w:pageBreakBefore w:val="0"/>
              <w:kinsoku/>
              <w:wordWrap/>
              <w:overflowPunct/>
              <w:topLinePunct w:val="0"/>
              <w:bidi w:val="0"/>
              <w:adjustRightInd/>
              <w:snapToGrid/>
              <w:spacing w:line="240" w:lineRule="auto"/>
              <w:textAlignment w:val="auto"/>
              <w:rPr>
                <w:rFonts w:hAnsi="宋体" w:cs="宋体"/>
                <w:b/>
                <w:color w:val="auto"/>
                <w:kern w:val="0"/>
              </w:rPr>
            </w:pPr>
            <w:r>
              <w:rPr>
                <w:rFonts w:hint="eastAsia" w:hAnsi="宋体" w:cs="宋体"/>
                <w:b/>
                <w:color w:val="auto"/>
                <w:kern w:val="0"/>
                <w:lang w:val="en-US" w:eastAsia="zh-CN"/>
              </w:rPr>
              <w:t>投</w:t>
            </w:r>
            <w:r>
              <w:rPr>
                <w:rFonts w:hint="eastAsia" w:hAnsi="宋体" w:cs="宋体"/>
                <w:b/>
                <w:color w:val="auto"/>
                <w:kern w:val="0"/>
              </w:rPr>
              <w:t>标文件解密时间：</w:t>
            </w:r>
          </w:p>
          <w:p>
            <w:pPr>
              <w:pStyle w:val="21"/>
              <w:keepNext w:val="0"/>
              <w:keepLines w:val="0"/>
              <w:pageBreakBefore w:val="0"/>
              <w:kinsoku/>
              <w:wordWrap/>
              <w:overflowPunct/>
              <w:topLinePunct w:val="0"/>
              <w:bidi w:val="0"/>
              <w:adjustRightInd/>
              <w:snapToGrid/>
              <w:spacing w:line="240" w:lineRule="auto"/>
              <w:textAlignment w:val="auto"/>
              <w:rPr>
                <w:rFonts w:hAnsi="宋体"/>
                <w:color w:val="auto"/>
                <w:sz w:val="24"/>
                <w:szCs w:val="24"/>
              </w:rPr>
            </w:pPr>
            <w:r>
              <w:rPr>
                <w:rFonts w:hint="eastAsia" w:hAnsi="宋体" w:cs="宋体"/>
                <w:color w:val="auto"/>
                <w:kern w:val="0"/>
              </w:rPr>
              <w:t>开标时间后30分钟内</w:t>
            </w:r>
            <w:r>
              <w:rPr>
                <w:rFonts w:hint="eastAsia" w:ascii="BRGEKD+ËÎÌå" w:hAnsi="BRGEKD+ËÎÌå" w:cs="BRGEKD+ËÎÌå"/>
                <w:color w:val="auto"/>
              </w:rPr>
              <w:t>（</w:t>
            </w:r>
            <w:r>
              <w:rPr>
                <w:rFonts w:hint="eastAsia" w:ascii="宋体" w:hAnsi="宋体" w:eastAsia="宋体" w:cs="宋体"/>
                <w:b/>
                <w:bCs/>
                <w:color w:val="0000FF"/>
                <w:kern w:val="0"/>
                <w:szCs w:val="21"/>
                <w:highlight w:val="none"/>
                <w:u w:val="single"/>
                <w:lang w:val="en-US" w:eastAsia="zh-CN"/>
              </w:rPr>
              <w:t>202</w:t>
            </w:r>
            <w:r>
              <w:rPr>
                <w:rFonts w:hint="eastAsia" w:hAnsi="宋体" w:cs="宋体"/>
                <w:b/>
                <w:bCs/>
                <w:color w:val="0000FF"/>
                <w:kern w:val="0"/>
                <w:szCs w:val="21"/>
                <w:highlight w:val="none"/>
                <w:u w:val="single"/>
                <w:lang w:val="en-US" w:eastAsia="zh-CN"/>
              </w:rPr>
              <w:t>3</w:t>
            </w:r>
            <w:r>
              <w:rPr>
                <w:rFonts w:hint="eastAsia" w:ascii="宋体" w:hAnsi="宋体" w:eastAsia="宋体" w:cs="宋体"/>
                <w:b/>
                <w:bCs/>
                <w:color w:val="0000FF"/>
                <w:kern w:val="0"/>
                <w:szCs w:val="21"/>
                <w:highlight w:val="none"/>
                <w:u w:val="single"/>
                <w:lang w:val="en-US" w:eastAsia="zh-CN"/>
              </w:rPr>
              <w:t>年</w:t>
            </w:r>
            <w:r>
              <w:rPr>
                <w:rFonts w:hint="eastAsia" w:hAnsi="宋体" w:cs="宋体"/>
                <w:b/>
                <w:bCs/>
                <w:color w:val="0000FF"/>
                <w:kern w:val="0"/>
                <w:szCs w:val="21"/>
                <w:highlight w:val="none"/>
                <w:u w:val="single"/>
                <w:lang w:val="en-US" w:eastAsia="zh-CN"/>
              </w:rPr>
              <w:t>03月12日</w:t>
            </w:r>
            <w:r>
              <w:rPr>
                <w:rFonts w:hint="eastAsia" w:ascii="宋体" w:hAnsi="宋体" w:eastAsia="宋体" w:cs="宋体"/>
                <w:b/>
                <w:bCs/>
                <w:color w:val="0000FF"/>
                <w:kern w:val="0"/>
                <w:szCs w:val="21"/>
                <w:highlight w:val="none"/>
                <w:u w:val="single"/>
                <w:lang w:val="en-US" w:eastAsia="zh-CN"/>
              </w:rPr>
              <w:t xml:space="preserve"> </w:t>
            </w:r>
            <w:r>
              <w:rPr>
                <w:rFonts w:hint="eastAsia" w:hAnsi="宋体" w:cs="宋体"/>
                <w:b/>
                <w:bCs/>
                <w:color w:val="0000FF"/>
                <w:kern w:val="0"/>
                <w:szCs w:val="21"/>
                <w:highlight w:val="none"/>
                <w:u w:val="single"/>
                <w:lang w:val="en-US" w:eastAsia="zh-CN"/>
              </w:rPr>
              <w:t>16</w:t>
            </w:r>
            <w:r>
              <w:rPr>
                <w:rFonts w:hint="eastAsia" w:ascii="宋体" w:hAnsi="宋体" w:eastAsia="宋体" w:cs="宋体"/>
                <w:b/>
                <w:bCs/>
                <w:color w:val="0000FF"/>
                <w:kern w:val="0"/>
                <w:szCs w:val="21"/>
                <w:highlight w:val="none"/>
                <w:u w:val="single"/>
                <w:lang w:val="en-US" w:eastAsia="zh-CN"/>
              </w:rPr>
              <w:t>点</w:t>
            </w:r>
            <w:r>
              <w:rPr>
                <w:rFonts w:hint="eastAsia" w:hAnsi="宋体" w:cs="宋体"/>
                <w:b/>
                <w:bCs/>
                <w:color w:val="0000FF"/>
                <w:kern w:val="0"/>
                <w:szCs w:val="21"/>
                <w:highlight w:val="none"/>
                <w:u w:val="single"/>
                <w:lang w:val="en-US" w:eastAsia="zh-CN"/>
              </w:rPr>
              <w:t>0</w:t>
            </w:r>
            <w:r>
              <w:rPr>
                <w:rFonts w:hint="eastAsia" w:ascii="宋体" w:hAnsi="宋体" w:eastAsia="宋体" w:cs="宋体"/>
                <w:b/>
                <w:bCs/>
                <w:color w:val="0000FF"/>
                <w:kern w:val="0"/>
                <w:szCs w:val="21"/>
                <w:highlight w:val="none"/>
                <w:u w:val="single"/>
                <w:lang w:val="en-US" w:eastAsia="zh-CN"/>
              </w:rPr>
              <w:t>0分-1</w:t>
            </w:r>
            <w:r>
              <w:rPr>
                <w:rFonts w:hint="eastAsia" w:hAnsi="宋体" w:cs="宋体"/>
                <w:b/>
                <w:bCs/>
                <w:color w:val="0000FF"/>
                <w:kern w:val="0"/>
                <w:szCs w:val="21"/>
                <w:highlight w:val="none"/>
                <w:u w:val="single"/>
                <w:lang w:val="en-US" w:eastAsia="zh-CN"/>
              </w:rPr>
              <w:t>6</w:t>
            </w:r>
            <w:r>
              <w:rPr>
                <w:rFonts w:hint="eastAsia" w:ascii="宋体" w:hAnsi="宋体" w:eastAsia="宋体" w:cs="宋体"/>
                <w:b/>
                <w:bCs/>
                <w:color w:val="0000FF"/>
                <w:kern w:val="0"/>
                <w:szCs w:val="21"/>
                <w:highlight w:val="none"/>
                <w:u w:val="single"/>
                <w:lang w:val="en-US" w:eastAsia="zh-CN"/>
              </w:rPr>
              <w:t>：</w:t>
            </w:r>
            <w:r>
              <w:rPr>
                <w:rFonts w:hint="eastAsia" w:hAnsi="宋体" w:cs="宋体"/>
                <w:b/>
                <w:bCs/>
                <w:color w:val="0000FF"/>
                <w:kern w:val="0"/>
                <w:szCs w:val="21"/>
                <w:highlight w:val="none"/>
                <w:u w:val="single"/>
                <w:lang w:val="en-US" w:eastAsia="zh-CN"/>
              </w:rPr>
              <w:t>3</w:t>
            </w:r>
            <w:r>
              <w:rPr>
                <w:rFonts w:hint="eastAsia" w:ascii="宋体" w:hAnsi="宋体" w:eastAsia="宋体" w:cs="宋体"/>
                <w:b/>
                <w:bCs/>
                <w:color w:val="0000FF"/>
                <w:kern w:val="0"/>
                <w:szCs w:val="21"/>
                <w:highlight w:val="none"/>
                <w:u w:val="single"/>
                <w:lang w:val="en-US" w:eastAsia="zh-CN"/>
              </w:rPr>
              <w:t>0前</w:t>
            </w:r>
            <w:r>
              <w:rPr>
                <w:rFonts w:hint="eastAsia" w:ascii="BRGEKD+ËÎÌå" w:hAnsi="BRGEKD+ËÎÌå" w:cs="BRGEKD+ËÎÌå"/>
                <w:color w:val="auto"/>
              </w:rPr>
              <w:t>）</w:t>
            </w:r>
            <w:r>
              <w:rPr>
                <w:rFonts w:hint="eastAsia" w:hAnsi="宋体" w:cs="宋体"/>
                <w:color w:val="auto"/>
                <w:kern w:val="0"/>
              </w:rPr>
              <w:t>供应商可以登录“政采云”平台，用“项目采购-开标评标”功能进行解密投标文件。若供应商在规定时间内（</w:t>
            </w:r>
            <w:r>
              <w:rPr>
                <w:rFonts w:hint="eastAsia" w:ascii="宋体" w:hAnsi="宋体" w:eastAsia="宋体" w:cs="宋体"/>
                <w:b/>
                <w:bCs/>
                <w:color w:val="0000FF"/>
                <w:kern w:val="0"/>
                <w:szCs w:val="21"/>
                <w:highlight w:val="none"/>
                <w:u w:val="single"/>
                <w:lang w:val="en-US" w:eastAsia="zh-CN"/>
              </w:rPr>
              <w:t>202</w:t>
            </w:r>
            <w:r>
              <w:rPr>
                <w:rFonts w:hint="eastAsia" w:hAnsi="宋体" w:cs="宋体"/>
                <w:b/>
                <w:bCs/>
                <w:color w:val="0000FF"/>
                <w:kern w:val="0"/>
                <w:szCs w:val="21"/>
                <w:highlight w:val="none"/>
                <w:u w:val="single"/>
                <w:lang w:val="en-US" w:eastAsia="zh-CN"/>
              </w:rPr>
              <w:t>3</w:t>
            </w:r>
            <w:r>
              <w:rPr>
                <w:rFonts w:hint="eastAsia" w:ascii="宋体" w:hAnsi="宋体" w:eastAsia="宋体" w:cs="宋体"/>
                <w:b/>
                <w:bCs/>
                <w:color w:val="0000FF"/>
                <w:kern w:val="0"/>
                <w:szCs w:val="21"/>
                <w:highlight w:val="none"/>
                <w:u w:val="single"/>
                <w:lang w:val="en-US" w:eastAsia="zh-CN"/>
              </w:rPr>
              <w:t>年</w:t>
            </w:r>
            <w:r>
              <w:rPr>
                <w:rFonts w:hint="eastAsia" w:hAnsi="宋体" w:cs="宋体"/>
                <w:b/>
                <w:bCs/>
                <w:color w:val="0000FF"/>
                <w:kern w:val="0"/>
                <w:szCs w:val="21"/>
                <w:highlight w:val="none"/>
                <w:u w:val="single"/>
                <w:lang w:val="en-US" w:eastAsia="zh-CN"/>
              </w:rPr>
              <w:t>03月12日</w:t>
            </w:r>
            <w:r>
              <w:rPr>
                <w:rFonts w:hint="eastAsia" w:ascii="宋体" w:hAnsi="宋体" w:eastAsia="宋体" w:cs="宋体"/>
                <w:b/>
                <w:bCs/>
                <w:color w:val="0000FF"/>
                <w:kern w:val="0"/>
                <w:szCs w:val="21"/>
                <w:highlight w:val="none"/>
                <w:u w:val="single"/>
                <w:lang w:val="en-US" w:eastAsia="zh-CN"/>
              </w:rPr>
              <w:t>1</w:t>
            </w:r>
            <w:r>
              <w:rPr>
                <w:rFonts w:hint="eastAsia" w:hAnsi="宋体" w:cs="宋体"/>
                <w:b/>
                <w:bCs/>
                <w:color w:val="0000FF"/>
                <w:kern w:val="0"/>
                <w:szCs w:val="21"/>
                <w:highlight w:val="none"/>
                <w:u w:val="single"/>
                <w:lang w:val="en-US" w:eastAsia="zh-CN"/>
              </w:rPr>
              <w:t>6</w:t>
            </w:r>
            <w:r>
              <w:rPr>
                <w:rFonts w:hint="eastAsia" w:ascii="宋体" w:hAnsi="宋体" w:eastAsia="宋体" w:cs="宋体"/>
                <w:b/>
                <w:bCs/>
                <w:color w:val="0000FF"/>
                <w:kern w:val="0"/>
                <w:szCs w:val="21"/>
                <w:highlight w:val="none"/>
                <w:u w:val="single"/>
                <w:lang w:val="en-US" w:eastAsia="zh-CN"/>
              </w:rPr>
              <w:t>:</w:t>
            </w:r>
            <w:r>
              <w:rPr>
                <w:rFonts w:hint="eastAsia" w:hAnsi="宋体" w:cs="宋体"/>
                <w:b/>
                <w:bCs/>
                <w:color w:val="0000FF"/>
                <w:kern w:val="0"/>
                <w:szCs w:val="21"/>
                <w:highlight w:val="none"/>
                <w:u w:val="single"/>
                <w:lang w:val="en-US" w:eastAsia="zh-CN"/>
              </w:rPr>
              <w:t>3</w:t>
            </w:r>
            <w:r>
              <w:rPr>
                <w:rFonts w:hint="eastAsia" w:ascii="宋体" w:hAnsi="宋体" w:eastAsia="宋体" w:cs="宋体"/>
                <w:b/>
                <w:bCs/>
                <w:color w:val="0000FF"/>
                <w:kern w:val="0"/>
                <w:szCs w:val="21"/>
                <w:highlight w:val="none"/>
                <w:u w:val="single"/>
                <w:lang w:val="en-US" w:eastAsia="zh-CN"/>
              </w:rPr>
              <w:t>0前</w:t>
            </w:r>
            <w:r>
              <w:rPr>
                <w:rFonts w:hint="eastAsia" w:ascii="BRGEKD+ËÎÌå" w:hAnsi="BRGEKD+ËÎÌå" w:cs="BRGEKD+ËÎÌå"/>
                <w:color w:val="auto"/>
              </w:rPr>
              <w:t>）</w:t>
            </w:r>
            <w:r>
              <w:rPr>
                <w:rFonts w:hint="eastAsia" w:hAnsi="宋体" w:cs="宋体"/>
                <w:color w:val="auto"/>
                <w:kern w:val="0"/>
              </w:rPr>
              <w:t>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noWrap w:val="0"/>
            <w:vAlign w:val="center"/>
          </w:tcPr>
          <w:p>
            <w:pPr>
              <w:pStyle w:val="21"/>
              <w:spacing w:line="440" w:lineRule="exact"/>
              <w:jc w:val="center"/>
              <w:rPr>
                <w:rFonts w:hint="eastAsia" w:hAnsi="宋体" w:eastAsia="宋体" w:cs="Courier New"/>
                <w:color w:val="auto"/>
                <w:lang w:eastAsia="zh-CN"/>
              </w:rPr>
            </w:pPr>
            <w:r>
              <w:rPr>
                <w:rFonts w:hint="eastAsia" w:hAnsi="宋体" w:cs="Courier New"/>
                <w:color w:val="auto"/>
                <w:lang w:val="en-US" w:eastAsia="zh-CN"/>
              </w:rPr>
              <w:t>20</w:t>
            </w:r>
          </w:p>
        </w:tc>
        <w:tc>
          <w:tcPr>
            <w:tcW w:w="1397" w:type="dxa"/>
            <w:noWrap w:val="0"/>
            <w:vAlign w:val="center"/>
          </w:tcPr>
          <w:p>
            <w:pPr>
              <w:pStyle w:val="21"/>
              <w:spacing w:line="440" w:lineRule="exact"/>
              <w:jc w:val="left"/>
              <w:rPr>
                <w:rFonts w:hAnsi="宋体" w:cs="Courier New"/>
                <w:color w:val="auto"/>
              </w:rPr>
            </w:pPr>
            <w:r>
              <w:rPr>
                <w:rFonts w:hint="eastAsia" w:hAnsi="宋体" w:cs="Courier New"/>
                <w:color w:val="auto"/>
              </w:rPr>
              <w:t>低于成本价不正当竞争预防措施：</w:t>
            </w:r>
          </w:p>
          <w:p>
            <w:pPr>
              <w:pStyle w:val="21"/>
              <w:spacing w:line="440" w:lineRule="exact"/>
              <w:jc w:val="left"/>
              <w:rPr>
                <w:rFonts w:hAnsi="宋体" w:cs="Courier New"/>
                <w:color w:val="auto"/>
              </w:rPr>
            </w:pPr>
          </w:p>
        </w:tc>
        <w:tc>
          <w:tcPr>
            <w:tcW w:w="7384" w:type="dxa"/>
            <w:noWrap w:val="0"/>
            <w:vAlign w:val="center"/>
          </w:tcPr>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21"/>
              <w:keepNext w:val="0"/>
              <w:keepLines w:val="0"/>
              <w:pageBreakBefore w:val="0"/>
              <w:kinsoku/>
              <w:wordWrap/>
              <w:overflowPunct/>
              <w:topLinePunct w:val="0"/>
              <w:bidi w:val="0"/>
              <w:adjustRightInd/>
              <w:snapToGrid/>
              <w:spacing w:line="320" w:lineRule="exact"/>
              <w:textAlignment w:val="auto"/>
              <w:rPr>
                <w:rFonts w:hint="eastAsia" w:hAnsi="宋体" w:cs="宋体"/>
                <w:color w:val="auto"/>
                <w:kern w:val="0"/>
              </w:rPr>
            </w:pPr>
            <w:r>
              <w:rPr>
                <w:rFonts w:hint="eastAsia" w:hAnsi="宋体" w:cs="宋体"/>
                <w:color w:val="auto"/>
                <w:kern w:val="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noWrap w:val="0"/>
            <w:vAlign w:val="center"/>
          </w:tcPr>
          <w:p>
            <w:pPr>
              <w:pStyle w:val="21"/>
              <w:spacing w:line="440" w:lineRule="exact"/>
              <w:jc w:val="center"/>
              <w:rPr>
                <w:rFonts w:hint="eastAsia" w:hAnsi="宋体" w:eastAsia="宋体" w:cs="Courier New"/>
                <w:color w:val="auto"/>
                <w:lang w:eastAsia="zh-CN"/>
              </w:rPr>
            </w:pPr>
            <w:r>
              <w:rPr>
                <w:rFonts w:hint="eastAsia" w:hAnsi="宋体" w:cs="Courier New"/>
                <w:color w:val="auto"/>
                <w:lang w:val="en-US" w:eastAsia="zh-CN"/>
              </w:rPr>
              <w:t>21</w:t>
            </w:r>
          </w:p>
        </w:tc>
        <w:tc>
          <w:tcPr>
            <w:tcW w:w="1397" w:type="dxa"/>
            <w:noWrap w:val="0"/>
            <w:vAlign w:val="center"/>
          </w:tcPr>
          <w:p>
            <w:pPr>
              <w:pStyle w:val="21"/>
              <w:spacing w:line="440" w:lineRule="exact"/>
              <w:jc w:val="left"/>
              <w:rPr>
                <w:rFonts w:hAnsi="宋体" w:cs="Courier New"/>
                <w:color w:val="auto"/>
              </w:rPr>
            </w:pPr>
            <w:r>
              <w:rPr>
                <w:rFonts w:hint="eastAsia" w:hAnsi="宋体" w:cs="Courier New"/>
                <w:color w:val="auto"/>
              </w:rPr>
              <w:t>废标和无效投标情形</w:t>
            </w:r>
          </w:p>
        </w:tc>
        <w:tc>
          <w:tcPr>
            <w:tcW w:w="7384" w:type="dxa"/>
            <w:noWrap w:val="0"/>
            <w:vAlign w:val="center"/>
          </w:tcPr>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 xml:space="preserve">(1)开标过程中的废标情形  </w:t>
            </w:r>
          </w:p>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a.在主持人宣布开标会开始时，递交投标文件的投标人不足三家的；</w:t>
            </w:r>
          </w:p>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b.出现影响采购公正的违法、违规行为的；</w:t>
            </w:r>
          </w:p>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c.因重大变故，采购任务取消的。</w:t>
            </w:r>
          </w:p>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 xml:space="preserve">(2)开标过程中的无效投标情形 </w:t>
            </w:r>
          </w:p>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a.未按照招标文件的规定缴纳</w:t>
            </w:r>
            <w:r>
              <w:rPr>
                <w:rFonts w:hint="eastAsia" w:hAnsi="宋体" w:cs="宋体"/>
                <w:color w:val="auto"/>
                <w:kern w:val="0"/>
                <w:lang w:val="en-US" w:eastAsia="zh-CN"/>
              </w:rPr>
              <w:t>谈判</w:t>
            </w:r>
            <w:r>
              <w:rPr>
                <w:rFonts w:hint="eastAsia" w:hAnsi="宋体" w:cs="宋体"/>
                <w:color w:val="auto"/>
                <w:kern w:val="0"/>
              </w:rPr>
              <w:t>保证金的；</w:t>
            </w:r>
          </w:p>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b.投标文件超过规定的时间送达的；</w:t>
            </w:r>
          </w:p>
          <w:p>
            <w:pPr>
              <w:pStyle w:val="21"/>
              <w:keepNext w:val="0"/>
              <w:keepLines w:val="0"/>
              <w:pageBreakBefore w:val="0"/>
              <w:kinsoku/>
              <w:wordWrap/>
              <w:overflowPunct/>
              <w:topLinePunct w:val="0"/>
              <w:bidi w:val="0"/>
              <w:adjustRightInd/>
              <w:snapToGrid/>
              <w:spacing w:line="320" w:lineRule="exact"/>
              <w:textAlignment w:val="auto"/>
              <w:rPr>
                <w:rFonts w:hAnsi="宋体"/>
                <w:color w:val="auto"/>
                <w:sz w:val="24"/>
                <w:szCs w:val="24"/>
              </w:rPr>
            </w:pPr>
            <w:r>
              <w:rPr>
                <w:rFonts w:hint="eastAsia" w:hAnsi="宋体" w:cs="宋体"/>
                <w:color w:val="auto"/>
                <w:kern w:val="0"/>
              </w:rPr>
              <w:t xml:space="preserve"> (3)评标过程中的废标和无效投标的情形，由评标委员会判定，详见第</w:t>
            </w:r>
            <w:r>
              <w:rPr>
                <w:rFonts w:hint="eastAsia" w:hAnsi="宋体" w:cs="宋体"/>
                <w:color w:val="auto"/>
                <w:kern w:val="0"/>
                <w:lang w:val="en-US" w:eastAsia="zh-CN"/>
              </w:rPr>
              <w:t>三</w:t>
            </w:r>
            <w:r>
              <w:rPr>
                <w:rFonts w:hint="eastAsia" w:hAnsi="宋体" w:cs="宋体"/>
                <w:color w:val="auto"/>
                <w:kern w:val="0"/>
              </w:rPr>
              <w:t>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noWrap w:val="0"/>
            <w:vAlign w:val="center"/>
          </w:tcPr>
          <w:p>
            <w:pPr>
              <w:pStyle w:val="21"/>
              <w:ind w:firstLine="210" w:firstLineChars="100"/>
              <w:rPr>
                <w:rFonts w:hint="eastAsia" w:hAnsi="宋体" w:eastAsia="宋体" w:cs="宋体"/>
                <w:color w:val="auto"/>
                <w:kern w:val="0"/>
                <w:lang w:eastAsia="zh-CN"/>
              </w:rPr>
            </w:pPr>
            <w:r>
              <w:rPr>
                <w:rFonts w:hint="eastAsia" w:hAnsi="宋体" w:cs="宋体"/>
                <w:color w:val="auto"/>
                <w:kern w:val="0"/>
                <w:lang w:val="en-US" w:eastAsia="zh-CN"/>
              </w:rPr>
              <w:t>22</w:t>
            </w:r>
          </w:p>
        </w:tc>
        <w:tc>
          <w:tcPr>
            <w:tcW w:w="1397" w:type="dxa"/>
            <w:noWrap w:val="0"/>
            <w:vAlign w:val="center"/>
          </w:tcPr>
          <w:p>
            <w:pPr>
              <w:pStyle w:val="21"/>
              <w:rPr>
                <w:rFonts w:hAnsi="宋体" w:cs="宋体"/>
                <w:b/>
                <w:bCs/>
                <w:color w:val="auto"/>
                <w:kern w:val="0"/>
              </w:rPr>
            </w:pPr>
            <w:r>
              <w:rPr>
                <w:rFonts w:hint="eastAsia" w:hAnsi="宋体" w:cs="宋体"/>
                <w:b/>
                <w:bCs/>
                <w:color w:val="auto"/>
                <w:kern w:val="0"/>
              </w:rPr>
              <w:t>质疑须知：</w:t>
            </w:r>
          </w:p>
        </w:tc>
        <w:tc>
          <w:tcPr>
            <w:tcW w:w="7384" w:type="dxa"/>
            <w:noWrap w:val="0"/>
            <w:vAlign w:val="center"/>
          </w:tcPr>
          <w:p>
            <w:pPr>
              <w:pStyle w:val="21"/>
              <w:keepNext w:val="0"/>
              <w:keepLines w:val="0"/>
              <w:pageBreakBefore w:val="0"/>
              <w:kinsoku/>
              <w:wordWrap/>
              <w:overflowPunct/>
              <w:topLinePunct w:val="0"/>
              <w:bidi w:val="0"/>
              <w:adjustRightInd/>
              <w:snapToGrid/>
              <w:spacing w:line="320" w:lineRule="exact"/>
              <w:textAlignment w:val="auto"/>
              <w:rPr>
                <w:rFonts w:hint="eastAsia" w:hAnsi="宋体" w:cs="宋体"/>
                <w:b/>
                <w:bCs/>
                <w:color w:val="auto"/>
                <w:kern w:val="0"/>
              </w:rPr>
            </w:pPr>
            <w:r>
              <w:rPr>
                <w:rFonts w:hint="eastAsia" w:hAnsi="宋体" w:cs="宋体"/>
                <w:b/>
                <w:bCs/>
                <w:color w:val="auto"/>
                <w:kern w:val="0"/>
              </w:rPr>
              <w:t>接收质疑函的方式：现场递交纸质版及Word格式电子版质疑文件至接受单位一次性针对同一采购程序环节提出质疑。</w:t>
            </w:r>
          </w:p>
          <w:p>
            <w:pPr>
              <w:pStyle w:val="21"/>
              <w:keepNext w:val="0"/>
              <w:keepLines w:val="0"/>
              <w:pageBreakBefore w:val="0"/>
              <w:kinsoku/>
              <w:wordWrap/>
              <w:overflowPunct/>
              <w:topLinePunct w:val="0"/>
              <w:bidi w:val="0"/>
              <w:adjustRightInd/>
              <w:snapToGrid/>
              <w:spacing w:line="320" w:lineRule="exact"/>
              <w:textAlignment w:val="auto"/>
              <w:rPr>
                <w:rFonts w:hint="eastAsia" w:hAnsi="宋体" w:eastAsia="宋体" w:cs="宋体"/>
                <w:b/>
                <w:bCs/>
                <w:color w:val="auto"/>
                <w:kern w:val="0"/>
                <w:lang w:eastAsia="zh-CN"/>
              </w:rPr>
            </w:pPr>
            <w:r>
              <w:rPr>
                <w:rFonts w:hint="eastAsia" w:hAnsi="宋体" w:cs="宋体"/>
                <w:b/>
                <w:bCs/>
                <w:color w:val="auto"/>
                <w:kern w:val="0"/>
              </w:rPr>
              <w:t>接受质疑的单位：</w:t>
            </w:r>
            <w:r>
              <w:rPr>
                <w:rFonts w:hint="eastAsia" w:hAnsi="宋体" w:cs="宋体"/>
                <w:b/>
                <w:bCs/>
                <w:color w:val="auto"/>
                <w:kern w:val="0"/>
                <w:lang w:eastAsia="zh-CN"/>
              </w:rPr>
              <w:t>新疆博创工程管理有限公司</w:t>
            </w:r>
          </w:p>
          <w:p>
            <w:pPr>
              <w:pStyle w:val="21"/>
              <w:keepNext w:val="0"/>
              <w:keepLines w:val="0"/>
              <w:pageBreakBefore w:val="0"/>
              <w:kinsoku/>
              <w:wordWrap/>
              <w:overflowPunct/>
              <w:topLinePunct w:val="0"/>
              <w:bidi w:val="0"/>
              <w:adjustRightInd/>
              <w:snapToGrid/>
              <w:spacing w:line="320" w:lineRule="exact"/>
              <w:textAlignment w:val="auto"/>
              <w:rPr>
                <w:rFonts w:hint="eastAsia" w:hAnsi="宋体" w:cs="宋体"/>
                <w:b/>
                <w:bCs/>
                <w:color w:val="auto"/>
                <w:kern w:val="0"/>
              </w:rPr>
            </w:pPr>
            <w:r>
              <w:rPr>
                <w:rFonts w:hint="eastAsia" w:hAnsi="宋体" w:cs="宋体"/>
                <w:b/>
                <w:bCs/>
                <w:color w:val="auto"/>
                <w:kern w:val="0"/>
              </w:rPr>
              <w:t>联系电话：</w:t>
            </w:r>
            <w:r>
              <w:rPr>
                <w:rFonts w:hint="eastAsia" w:hAnsi="宋体" w:cs="宋体"/>
                <w:b/>
                <w:bCs/>
                <w:color w:val="auto"/>
                <w:kern w:val="0"/>
                <w:lang w:val="en-US" w:eastAsia="zh-CN"/>
              </w:rPr>
              <w:t>18399790393</w:t>
            </w:r>
          </w:p>
          <w:p>
            <w:pPr>
              <w:pStyle w:val="21"/>
              <w:keepNext w:val="0"/>
              <w:keepLines w:val="0"/>
              <w:pageBreakBefore w:val="0"/>
              <w:kinsoku/>
              <w:wordWrap/>
              <w:overflowPunct/>
              <w:topLinePunct w:val="0"/>
              <w:bidi w:val="0"/>
              <w:adjustRightInd/>
              <w:snapToGrid/>
              <w:spacing w:line="320" w:lineRule="exact"/>
              <w:textAlignment w:val="auto"/>
              <w:rPr>
                <w:rFonts w:hAnsi="宋体" w:cs="宋体"/>
                <w:b/>
                <w:bCs/>
                <w:color w:val="auto"/>
                <w:kern w:val="0"/>
              </w:rPr>
            </w:pPr>
            <w:r>
              <w:rPr>
                <w:rFonts w:hint="eastAsia" w:hAnsi="宋体" w:cs="宋体"/>
                <w:b/>
                <w:bCs/>
                <w:color w:val="auto"/>
                <w:kern w:val="0"/>
              </w:rPr>
              <w:t>地址：</w:t>
            </w:r>
            <w:r>
              <w:rPr>
                <w:rFonts w:hint="eastAsia" w:hAnsi="宋体" w:cs="宋体"/>
                <w:b/>
                <w:bCs/>
                <w:color w:val="auto"/>
                <w:kern w:val="0"/>
                <w:lang w:val="en-US" w:eastAsia="zh-CN"/>
              </w:rPr>
              <w:t>库尔勒市邮政大厦805室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5" w:type="dxa"/>
            <w:noWrap w:val="0"/>
            <w:vAlign w:val="center"/>
          </w:tcPr>
          <w:p>
            <w:pPr>
              <w:pStyle w:val="21"/>
              <w:jc w:val="center"/>
              <w:rPr>
                <w:rFonts w:hint="eastAsia" w:hAnsi="宋体" w:eastAsia="宋体" w:cs="宋体"/>
                <w:color w:val="auto"/>
                <w:kern w:val="0"/>
                <w:lang w:eastAsia="zh-CN"/>
              </w:rPr>
            </w:pPr>
            <w:r>
              <w:rPr>
                <w:rFonts w:hint="eastAsia" w:hAnsi="宋体" w:cs="宋体"/>
                <w:color w:val="auto"/>
                <w:kern w:val="0"/>
                <w:lang w:val="en-US" w:eastAsia="zh-CN"/>
              </w:rPr>
              <w:t>23</w:t>
            </w:r>
          </w:p>
        </w:tc>
        <w:tc>
          <w:tcPr>
            <w:tcW w:w="1397" w:type="dxa"/>
            <w:noWrap w:val="0"/>
            <w:vAlign w:val="center"/>
          </w:tcPr>
          <w:p>
            <w:pPr>
              <w:pStyle w:val="21"/>
              <w:rPr>
                <w:rFonts w:hAnsi="宋体" w:cs="宋体"/>
                <w:color w:val="auto"/>
                <w:kern w:val="0"/>
              </w:rPr>
            </w:pPr>
            <w:r>
              <w:rPr>
                <w:rFonts w:hint="eastAsia" w:hAnsi="宋体" w:cs="宋体"/>
                <w:color w:val="auto"/>
                <w:kern w:val="0"/>
              </w:rPr>
              <w:t>投标保证金的退还</w:t>
            </w:r>
          </w:p>
        </w:tc>
        <w:tc>
          <w:tcPr>
            <w:tcW w:w="7384" w:type="dxa"/>
            <w:noWrap w:val="0"/>
            <w:vAlign w:val="center"/>
          </w:tcPr>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(1)未中标供应商，自中标通知书发出之日起5个工作日内原账户退还；</w:t>
            </w:r>
          </w:p>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(2)中标供应商在合同签订生效并按规定交纳了履约保证金后五个工作日内予以退还。</w:t>
            </w:r>
          </w:p>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(3)因投标人账户问题导致无法正常时间内退付的，采购人和采购代理机构不承担相应责任；</w:t>
            </w:r>
          </w:p>
          <w:p>
            <w:pPr>
              <w:pStyle w:val="21"/>
              <w:keepNext w:val="0"/>
              <w:keepLines w:val="0"/>
              <w:pageBreakBefore w:val="0"/>
              <w:kinsoku/>
              <w:wordWrap/>
              <w:overflowPunct/>
              <w:topLinePunct w:val="0"/>
              <w:bidi w:val="0"/>
              <w:adjustRightInd/>
              <w:snapToGrid/>
              <w:spacing w:line="320" w:lineRule="exact"/>
              <w:textAlignment w:val="auto"/>
              <w:rPr>
                <w:rFonts w:hAnsi="宋体" w:cs="宋体"/>
                <w:color w:val="auto"/>
                <w:kern w:val="0"/>
              </w:rPr>
            </w:pPr>
            <w:r>
              <w:rPr>
                <w:rFonts w:hint="eastAsia" w:hAnsi="宋体" w:cs="宋体"/>
                <w:color w:val="auto"/>
                <w:kern w:val="0"/>
              </w:rPr>
              <w:t>(4)投标保证金退还不计付利息。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noWrap w:val="0"/>
            <w:vAlign w:val="center"/>
          </w:tcPr>
          <w:p>
            <w:pPr>
              <w:pStyle w:val="21"/>
              <w:spacing w:line="440" w:lineRule="exact"/>
              <w:jc w:val="center"/>
              <w:rPr>
                <w:rFonts w:hAnsi="宋体" w:cs="Courier New"/>
                <w:color w:val="auto"/>
              </w:rPr>
            </w:pPr>
          </w:p>
          <w:p>
            <w:pPr>
              <w:pStyle w:val="21"/>
              <w:spacing w:line="440" w:lineRule="exact"/>
              <w:jc w:val="center"/>
              <w:rPr>
                <w:rFonts w:hAnsi="宋体" w:cs="Courier New"/>
                <w:color w:val="auto"/>
              </w:rPr>
            </w:pPr>
          </w:p>
          <w:p>
            <w:pPr>
              <w:pStyle w:val="21"/>
              <w:spacing w:line="440" w:lineRule="exact"/>
              <w:jc w:val="center"/>
              <w:rPr>
                <w:rFonts w:hAnsi="宋体" w:cs="Courier New"/>
                <w:color w:val="auto"/>
              </w:rPr>
            </w:pPr>
          </w:p>
          <w:p>
            <w:pPr>
              <w:pStyle w:val="21"/>
              <w:spacing w:line="440" w:lineRule="exact"/>
              <w:jc w:val="center"/>
              <w:rPr>
                <w:rFonts w:hAnsi="宋体" w:cs="Courier New"/>
                <w:color w:val="auto"/>
              </w:rPr>
            </w:pPr>
          </w:p>
          <w:p>
            <w:pPr>
              <w:pStyle w:val="21"/>
              <w:spacing w:line="440" w:lineRule="exact"/>
              <w:jc w:val="center"/>
              <w:rPr>
                <w:rFonts w:hint="eastAsia" w:hAnsi="宋体" w:eastAsia="宋体" w:cs="Courier New"/>
                <w:color w:val="auto"/>
                <w:lang w:eastAsia="zh-CN"/>
              </w:rPr>
            </w:pPr>
            <w:r>
              <w:rPr>
                <w:rFonts w:hint="eastAsia" w:hAnsi="宋体" w:cs="Courier New"/>
                <w:color w:val="auto"/>
                <w:lang w:val="en-US" w:eastAsia="zh-CN"/>
              </w:rPr>
              <w:t>24</w:t>
            </w:r>
          </w:p>
        </w:tc>
        <w:tc>
          <w:tcPr>
            <w:tcW w:w="1397" w:type="dxa"/>
            <w:noWrap w:val="0"/>
            <w:vAlign w:val="center"/>
          </w:tcPr>
          <w:p>
            <w:pPr>
              <w:pStyle w:val="21"/>
              <w:rPr>
                <w:rFonts w:hAnsi="宋体" w:cs="宋体"/>
                <w:color w:val="auto"/>
                <w:kern w:val="0"/>
                <w:highlight w:val="none"/>
              </w:rPr>
            </w:pPr>
          </w:p>
          <w:p>
            <w:pPr>
              <w:pStyle w:val="21"/>
              <w:rPr>
                <w:rFonts w:hAnsi="宋体" w:cs="宋体"/>
                <w:color w:val="auto"/>
                <w:kern w:val="0"/>
                <w:highlight w:val="none"/>
              </w:rPr>
            </w:pPr>
          </w:p>
          <w:p>
            <w:pPr>
              <w:pStyle w:val="21"/>
              <w:rPr>
                <w:rFonts w:hAnsi="宋体" w:cs="宋体"/>
                <w:color w:val="auto"/>
                <w:kern w:val="0"/>
                <w:highlight w:val="none"/>
              </w:rPr>
            </w:pPr>
          </w:p>
          <w:p>
            <w:pPr>
              <w:pStyle w:val="21"/>
              <w:rPr>
                <w:rFonts w:hAnsi="宋体" w:cs="宋体"/>
                <w:color w:val="auto"/>
                <w:kern w:val="0"/>
                <w:highlight w:val="none"/>
              </w:rPr>
            </w:pPr>
            <w:r>
              <w:rPr>
                <w:rFonts w:hint="eastAsia" w:hAnsi="宋体" w:cs="宋体"/>
                <w:color w:val="auto"/>
                <w:kern w:val="0"/>
                <w:highlight w:val="none"/>
              </w:rPr>
              <w:t>政府采购政策支持</w:t>
            </w:r>
          </w:p>
        </w:tc>
        <w:tc>
          <w:tcPr>
            <w:tcW w:w="7384" w:type="dxa"/>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本项目为专门面向中小企业</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（1）中小企业（含中型、小型、微型企业），根据《政府采购促进中小企业发展管理办法》（财库[2020]46号）的规定、《关于进一步加大政府采购支持中小企业力度的通知》财库〔2022〕19号的规定；</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（2）《财政部、司法部关于政府采购支持监狱企业发展有关问题的通知》（财库[2014]68号）；</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（3）财政部 生态环境部关于印发环境标志产品政府采购品目清单的通知（财库[2019]18号）；</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（4）《财政部 民政部 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（6）《关于运用政府采购政策支持脱贫攻坚的通知》（财库【2019】27号文）</w:t>
            </w:r>
          </w:p>
          <w:p>
            <w:pPr>
              <w:pStyle w:val="21"/>
              <w:keepNext w:val="0"/>
              <w:keepLines w:val="0"/>
              <w:pageBreakBefore w:val="0"/>
              <w:kinsoku/>
              <w:wordWrap/>
              <w:overflowPunct/>
              <w:topLinePunct w:val="0"/>
              <w:bidi w:val="0"/>
              <w:adjustRightInd/>
              <w:snapToGrid/>
              <w:spacing w:line="320" w:lineRule="exact"/>
              <w:textAlignment w:val="auto"/>
              <w:rPr>
                <w:rFonts w:hint="eastAsia" w:hAnsi="宋体" w:eastAsia="宋体" w:cs="宋体"/>
                <w:color w:val="auto"/>
                <w:kern w:val="0"/>
                <w:highlight w:val="none"/>
                <w:lang w:eastAsia="zh-CN"/>
              </w:rPr>
            </w:pPr>
            <w:r>
              <w:rPr>
                <w:rFonts w:hint="eastAsia" w:ascii="宋体" w:hAnsi="宋体" w:eastAsia="宋体" w:cs="宋体"/>
                <w:bCs/>
                <w:color w:val="auto"/>
                <w:sz w:val="21"/>
                <w:szCs w:val="21"/>
              </w:rPr>
              <w:t>特别提示：供应商须保证所提交资料真实、完整、有效、一致，否则自行承担由此导致的与本项目有关的任何损失。</w:t>
            </w:r>
            <w:r>
              <w:rPr>
                <w:rFonts w:hint="eastAsia" w:hAnsi="宋体" w:cs="宋体"/>
                <w:color w:val="auto"/>
                <w:kern w:val="0"/>
                <w:highlight w:val="none"/>
                <w:lang w:val="en-US" w:eastAsia="zh-CN"/>
              </w:rPr>
              <w:t>4、</w:t>
            </w:r>
            <w:r>
              <w:rPr>
                <w:rFonts w:hint="eastAsia" w:hAnsi="宋体" w:cs="宋体"/>
                <w:color w:val="auto"/>
                <w:kern w:val="0"/>
                <w:highlight w:val="none"/>
              </w:rPr>
              <w:t>按照《财政部、司法部关于政府采购支持监狱企业发展有关问题的通知》（财库〔2014〕68号）的规定，落实支持监狱企业发展政策；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noWrap w:val="0"/>
            <w:vAlign w:val="center"/>
          </w:tcPr>
          <w:p>
            <w:pPr>
              <w:pStyle w:val="21"/>
              <w:spacing w:line="440" w:lineRule="exact"/>
              <w:jc w:val="center"/>
              <w:rPr>
                <w:rFonts w:hint="default" w:hAnsi="宋体" w:cs="Courier New"/>
                <w:b w:val="0"/>
                <w:bCs w:val="0"/>
                <w:color w:val="auto"/>
                <w:lang w:val="en-US" w:eastAsia="zh-CN"/>
              </w:rPr>
            </w:pPr>
            <w:r>
              <w:rPr>
                <w:rFonts w:hint="eastAsia" w:hAnsi="宋体" w:cs="Courier New"/>
                <w:b w:val="0"/>
                <w:bCs w:val="0"/>
                <w:color w:val="auto"/>
                <w:lang w:val="en-US" w:eastAsia="zh-CN"/>
              </w:rPr>
              <w:t>25</w:t>
            </w:r>
          </w:p>
        </w:tc>
        <w:tc>
          <w:tcPr>
            <w:tcW w:w="1397" w:type="dxa"/>
            <w:noWrap w:val="0"/>
            <w:vAlign w:val="center"/>
          </w:tcPr>
          <w:p>
            <w:pPr>
              <w:pStyle w:val="21"/>
              <w:jc w:val="both"/>
              <w:rPr>
                <w:rFonts w:hint="eastAsia" w:hAnsi="宋体" w:cs="宋体"/>
                <w:b/>
                <w:bCs/>
                <w:color w:val="auto"/>
                <w:kern w:val="0"/>
                <w:highlight w:val="yellow"/>
              </w:rPr>
            </w:pPr>
            <w:r>
              <w:rPr>
                <w:rFonts w:hint="eastAsia" w:ascii="宋体" w:hAnsi="宋体" w:eastAsia="宋体" w:cs="宋体"/>
                <w:b/>
                <w:bCs/>
                <w:kern w:val="0"/>
                <w:sz w:val="22"/>
                <w:szCs w:val="22"/>
                <w:lang w:val="en-US" w:eastAsia="zh-CN"/>
              </w:rPr>
              <w:t>评标方法</w:t>
            </w:r>
          </w:p>
        </w:tc>
        <w:tc>
          <w:tcPr>
            <w:tcW w:w="7384" w:type="dxa"/>
            <w:noWrap w:val="0"/>
            <w:vAlign w:val="center"/>
          </w:tcPr>
          <w:p>
            <w:pPr>
              <w:pStyle w:val="21"/>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bCs/>
                <w:color w:val="auto"/>
                <w:kern w:val="0"/>
                <w:lang w:val="en-US" w:eastAsia="zh-CN"/>
              </w:rPr>
            </w:pPr>
            <w:r>
              <w:rPr>
                <w:rFonts w:hint="eastAsia" w:ascii="宋体" w:hAnsi="宋体" w:eastAsia="宋体" w:cs="宋体"/>
                <w:b/>
                <w:bCs/>
                <w:color w:val="auto"/>
                <w:kern w:val="0"/>
                <w:lang w:val="en-US" w:eastAsia="zh-CN"/>
              </w:rPr>
              <w:t>最低评标价法</w:t>
            </w:r>
          </w:p>
          <w:p>
            <w:pPr>
              <w:pStyle w:val="21"/>
              <w:keepNext w:val="0"/>
              <w:keepLines w:val="0"/>
              <w:pageBreakBefore w:val="0"/>
              <w:kinsoku/>
              <w:wordWrap/>
              <w:overflowPunct/>
              <w:topLinePunct w:val="0"/>
              <w:bidi w:val="0"/>
              <w:adjustRightInd/>
              <w:snapToGrid/>
              <w:spacing w:line="320" w:lineRule="exact"/>
              <w:textAlignment w:val="auto"/>
              <w:rPr>
                <w:rFonts w:hint="eastAsia" w:hAnsi="宋体" w:cs="宋体"/>
                <w:b/>
                <w:bCs/>
                <w:color w:val="auto"/>
                <w:kern w:val="0"/>
                <w:highlight w:val="yellow"/>
                <w:lang w:val="en-US" w:eastAsia="zh-CN"/>
              </w:rPr>
            </w:pPr>
            <w:r>
              <w:rPr>
                <w:rFonts w:hint="eastAsia" w:ascii="宋体" w:hAnsi="宋体" w:eastAsia="宋体" w:cs="宋体"/>
                <w:b/>
                <w:bCs/>
                <w:kern w:val="0"/>
                <w:sz w:val="22"/>
                <w:szCs w:val="22"/>
              </w:rPr>
              <w:t>★</w:t>
            </w:r>
            <w:r>
              <w:rPr>
                <w:rFonts w:hint="eastAsia" w:ascii="宋体" w:hAnsi="宋体" w:eastAsia="宋体" w:cs="宋体"/>
                <w:b/>
                <w:bCs/>
                <w:kern w:val="0"/>
                <w:sz w:val="22"/>
                <w:szCs w:val="22"/>
                <w:lang w:val="en-US" w:eastAsia="zh-CN"/>
              </w:rPr>
              <w:t>本项目采用两轮报价，以第二轮报价为最终报价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25" w:type="dxa"/>
            <w:vMerge w:val="restart"/>
            <w:noWrap w:val="0"/>
            <w:vAlign w:val="center"/>
          </w:tcPr>
          <w:p>
            <w:pPr>
              <w:pStyle w:val="21"/>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26</w:t>
            </w:r>
          </w:p>
        </w:tc>
        <w:tc>
          <w:tcPr>
            <w:tcW w:w="1397" w:type="dxa"/>
            <w:noWrap w:val="0"/>
            <w:vAlign w:val="center"/>
          </w:tcPr>
          <w:p>
            <w:pPr>
              <w:pStyle w:val="21"/>
              <w:rPr>
                <w:rFonts w:hAnsi="宋体" w:cs="宋体"/>
                <w:b/>
                <w:bCs/>
                <w:color w:val="auto"/>
                <w:kern w:val="0"/>
              </w:rPr>
            </w:pPr>
            <w:r>
              <w:rPr>
                <w:rFonts w:hint="eastAsia" w:hAnsi="宋体" w:cs="宋体"/>
                <w:b/>
                <w:bCs/>
                <w:color w:val="auto"/>
                <w:kern w:val="0"/>
              </w:rPr>
              <w:t>代理服务费</w:t>
            </w:r>
          </w:p>
        </w:tc>
        <w:tc>
          <w:tcPr>
            <w:tcW w:w="7384" w:type="dxa"/>
            <w:noWrap w:val="0"/>
            <w:vAlign w:val="top"/>
          </w:tcPr>
          <w:p>
            <w:pPr>
              <w:pStyle w:val="21"/>
              <w:keepNext w:val="0"/>
              <w:keepLines w:val="0"/>
              <w:pageBreakBefore w:val="0"/>
              <w:kinsoku/>
              <w:wordWrap/>
              <w:overflowPunct/>
              <w:topLinePunct w:val="0"/>
              <w:bidi w:val="0"/>
              <w:adjustRightInd/>
              <w:snapToGrid/>
              <w:spacing w:line="320" w:lineRule="exact"/>
              <w:jc w:val="both"/>
              <w:textAlignment w:val="auto"/>
              <w:rPr>
                <w:rFonts w:hint="eastAsia" w:hAnsi="宋体" w:cs="宋体"/>
                <w:b/>
                <w:bCs/>
                <w:color w:val="auto"/>
                <w:kern w:val="0"/>
              </w:rPr>
            </w:pPr>
            <w:r>
              <w:rPr>
                <w:rFonts w:hint="eastAsia" w:hAnsi="宋体" w:cs="宋体"/>
                <w:b/>
                <w:bCs/>
                <w:color w:val="auto"/>
                <w:kern w:val="0"/>
              </w:rPr>
              <w:t>由中标供应商支付，根据国家计委《招标代理服务收费管理暂行办法》（发改价格（2011）534号）文执行以下价格；</w:t>
            </w:r>
          </w:p>
          <w:p>
            <w:pPr>
              <w:pStyle w:val="21"/>
              <w:keepNext w:val="0"/>
              <w:keepLines w:val="0"/>
              <w:pageBreakBefore w:val="0"/>
              <w:kinsoku/>
              <w:wordWrap/>
              <w:overflowPunct/>
              <w:topLinePunct w:val="0"/>
              <w:bidi w:val="0"/>
              <w:adjustRightInd/>
              <w:snapToGrid/>
              <w:spacing w:line="320" w:lineRule="exact"/>
              <w:jc w:val="both"/>
              <w:textAlignment w:val="auto"/>
              <w:rPr>
                <w:rFonts w:hint="eastAsia" w:hAnsi="宋体" w:cs="宋体"/>
                <w:b/>
                <w:bCs/>
                <w:color w:val="auto"/>
                <w:kern w:val="0"/>
              </w:rPr>
            </w:pPr>
            <w:r>
              <w:rPr>
                <w:rFonts w:hint="eastAsia" w:hAnsi="宋体" w:cs="宋体"/>
                <w:b/>
                <w:bCs/>
                <w:color w:val="auto"/>
                <w:kern w:val="0"/>
              </w:rPr>
              <w:t>（1）以中标金额作为收费的计算基数；</w:t>
            </w:r>
          </w:p>
          <w:p>
            <w:pPr>
              <w:pStyle w:val="21"/>
              <w:keepNext w:val="0"/>
              <w:keepLines w:val="0"/>
              <w:pageBreakBefore w:val="0"/>
              <w:kinsoku/>
              <w:wordWrap/>
              <w:overflowPunct/>
              <w:topLinePunct w:val="0"/>
              <w:bidi w:val="0"/>
              <w:adjustRightInd/>
              <w:snapToGrid/>
              <w:spacing w:line="320" w:lineRule="exact"/>
              <w:jc w:val="both"/>
              <w:textAlignment w:val="auto"/>
              <w:rPr>
                <w:rFonts w:hint="eastAsia" w:hAnsi="宋体" w:cs="宋体"/>
                <w:b/>
                <w:bCs/>
                <w:color w:val="auto"/>
                <w:kern w:val="0"/>
              </w:rPr>
            </w:pPr>
            <w:r>
              <w:rPr>
                <w:rFonts w:hint="eastAsia" w:hAnsi="宋体" w:cs="宋体"/>
                <w:b/>
                <w:bCs/>
                <w:color w:val="auto"/>
                <w:kern w:val="0"/>
              </w:rPr>
              <w:t>（2）中标金额在100万以下的，招标服务费按1</w:t>
            </w:r>
            <w:r>
              <w:rPr>
                <w:rFonts w:hint="eastAsia" w:hAnsi="宋体" w:cs="宋体"/>
                <w:b/>
                <w:bCs/>
                <w:color w:val="auto"/>
                <w:kern w:val="0"/>
                <w:lang w:val="en-US" w:eastAsia="zh-CN"/>
              </w:rPr>
              <w:t>.5</w:t>
            </w:r>
            <w:r>
              <w:rPr>
                <w:rFonts w:hint="eastAsia" w:hAnsi="宋体" w:cs="宋体"/>
                <w:b/>
                <w:bCs/>
                <w:color w:val="auto"/>
                <w:kern w:val="0"/>
              </w:rPr>
              <w:t>%计算；10</w:t>
            </w:r>
            <w:r>
              <w:rPr>
                <w:rFonts w:hint="eastAsia" w:hAnsi="宋体" w:cs="宋体"/>
                <w:b/>
                <w:bCs/>
                <w:color w:val="auto"/>
                <w:kern w:val="0"/>
                <w:lang w:val="en-US" w:eastAsia="zh-CN"/>
              </w:rPr>
              <w:t>0</w:t>
            </w:r>
            <w:r>
              <w:rPr>
                <w:rFonts w:hint="eastAsia" w:hAnsi="宋体" w:cs="宋体"/>
                <w:b/>
                <w:bCs/>
                <w:color w:val="auto"/>
                <w:kern w:val="0"/>
              </w:rPr>
              <w:t>万到500万的，按</w:t>
            </w:r>
            <w:r>
              <w:rPr>
                <w:rFonts w:hint="eastAsia" w:hAnsi="宋体" w:cs="宋体"/>
                <w:b/>
                <w:bCs/>
                <w:color w:val="auto"/>
                <w:kern w:val="0"/>
                <w:lang w:val="en-US" w:eastAsia="zh-CN"/>
              </w:rPr>
              <w:t>1.1</w:t>
            </w:r>
            <w:r>
              <w:rPr>
                <w:rFonts w:hint="eastAsia" w:hAnsi="宋体" w:cs="宋体"/>
                <w:b/>
                <w:bCs/>
                <w:color w:val="auto"/>
                <w:kern w:val="0"/>
              </w:rPr>
              <w:t xml:space="preserve">%计算； </w:t>
            </w:r>
          </w:p>
          <w:p>
            <w:pPr>
              <w:pStyle w:val="21"/>
              <w:keepNext w:val="0"/>
              <w:keepLines w:val="0"/>
              <w:pageBreakBefore w:val="0"/>
              <w:kinsoku/>
              <w:wordWrap/>
              <w:overflowPunct/>
              <w:topLinePunct w:val="0"/>
              <w:bidi w:val="0"/>
              <w:adjustRightInd/>
              <w:snapToGrid/>
              <w:spacing w:line="320" w:lineRule="exact"/>
              <w:jc w:val="both"/>
              <w:textAlignment w:val="auto"/>
              <w:rPr>
                <w:rFonts w:hint="eastAsia" w:hAnsi="宋体" w:cs="宋体"/>
                <w:b/>
                <w:bCs/>
                <w:color w:val="auto"/>
                <w:kern w:val="0"/>
              </w:rPr>
            </w:pPr>
            <w:r>
              <w:rPr>
                <w:rFonts w:hint="eastAsia" w:hAnsi="宋体" w:cs="宋体"/>
                <w:b/>
                <w:bCs/>
                <w:color w:val="auto"/>
                <w:kern w:val="0"/>
              </w:rPr>
              <w:t>（</w:t>
            </w:r>
            <w:r>
              <w:rPr>
                <w:rFonts w:hint="eastAsia" w:hAnsi="宋体" w:cs="宋体"/>
                <w:b/>
                <w:bCs/>
                <w:color w:val="auto"/>
                <w:kern w:val="0"/>
                <w:lang w:val="en-US" w:eastAsia="zh-CN"/>
              </w:rPr>
              <w:t>3</w:t>
            </w:r>
            <w:r>
              <w:rPr>
                <w:rFonts w:hint="eastAsia" w:hAnsi="宋体" w:cs="宋体"/>
                <w:b/>
                <w:bCs/>
                <w:color w:val="auto"/>
                <w:kern w:val="0"/>
              </w:rPr>
              <w:t>）招标代理服务收费按差额定率累进法计算。</w:t>
            </w:r>
          </w:p>
          <w:p>
            <w:pPr>
              <w:pStyle w:val="21"/>
              <w:keepNext w:val="0"/>
              <w:keepLines w:val="0"/>
              <w:pageBreakBefore w:val="0"/>
              <w:kinsoku/>
              <w:wordWrap/>
              <w:overflowPunct/>
              <w:topLinePunct w:val="0"/>
              <w:bidi w:val="0"/>
              <w:adjustRightInd/>
              <w:snapToGrid/>
              <w:spacing w:line="320" w:lineRule="exact"/>
              <w:jc w:val="both"/>
              <w:textAlignment w:val="auto"/>
              <w:rPr>
                <w:rFonts w:hint="eastAsia" w:hAnsi="宋体" w:cs="宋体"/>
                <w:b/>
                <w:bCs/>
                <w:color w:val="auto"/>
                <w:kern w:val="0"/>
              </w:rPr>
            </w:pPr>
            <w:r>
              <w:rPr>
                <w:rFonts w:hint="eastAsia" w:hAnsi="宋体" w:cs="宋体"/>
                <w:b/>
                <w:bCs/>
                <w:color w:val="auto"/>
                <w:kern w:val="0"/>
              </w:rPr>
              <w:t>（</w:t>
            </w:r>
            <w:r>
              <w:rPr>
                <w:rFonts w:hint="eastAsia" w:hAnsi="宋体" w:cs="宋体"/>
                <w:b/>
                <w:bCs/>
                <w:color w:val="auto"/>
                <w:kern w:val="0"/>
                <w:lang w:val="en-US" w:eastAsia="zh-CN"/>
              </w:rPr>
              <w:t>4</w:t>
            </w:r>
            <w:r>
              <w:rPr>
                <w:rFonts w:hint="eastAsia" w:hAnsi="宋体" w:cs="宋体"/>
                <w:b/>
                <w:bCs/>
                <w:color w:val="auto"/>
                <w:kern w:val="0"/>
              </w:rPr>
              <w:t>）招标服务费不在投标报价中单列</w:t>
            </w:r>
            <w:r>
              <w:rPr>
                <w:rFonts w:hint="eastAsia" w:hAnsi="宋体" w:cs="宋体"/>
                <w:b/>
                <w:bCs/>
                <w:color w:val="auto"/>
                <w:kern w:val="0"/>
                <w:lang w:eastAsia="zh-CN"/>
              </w:rPr>
              <w:t>，</w:t>
            </w:r>
            <w:r>
              <w:rPr>
                <w:rFonts w:hint="eastAsia" w:hAnsi="宋体" w:cs="宋体"/>
                <w:b/>
                <w:bCs/>
                <w:color w:val="auto"/>
                <w:kern w:val="0"/>
              </w:rPr>
              <w:t>该代理服务费在中标人领取中标通知书前向招标代理机构一次性缴纳，此费由投标人综合考虑到投标报价中，不再单独列项。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Merge w:val="continue"/>
            <w:noWrap w:val="0"/>
            <w:vAlign w:val="center"/>
          </w:tcPr>
          <w:p>
            <w:pPr>
              <w:pStyle w:val="21"/>
              <w:spacing w:line="440" w:lineRule="exact"/>
              <w:jc w:val="center"/>
              <w:rPr>
                <w:rFonts w:hint="eastAsia" w:hAnsi="宋体" w:cs="Courier New"/>
                <w:color w:val="auto"/>
                <w:lang w:val="en-US" w:eastAsia="zh-CN"/>
              </w:rPr>
            </w:pPr>
          </w:p>
        </w:tc>
        <w:tc>
          <w:tcPr>
            <w:tcW w:w="139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kern w:val="2"/>
                <w:sz w:val="21"/>
                <w:szCs w:val="21"/>
                <w:lang w:val="en-US" w:eastAsia="zh-CN" w:bidi="ar-SA"/>
              </w:rPr>
            </w:pPr>
            <w:r>
              <w:rPr>
                <w:rFonts w:hint="eastAsia" w:hAnsi="宋体" w:cs="宋体"/>
                <w:b/>
                <w:bCs/>
                <w:color w:val="auto"/>
                <w:kern w:val="0"/>
                <w:lang w:val="en-US" w:eastAsia="zh-CN"/>
              </w:rPr>
              <w:t>代理服务费缴纳账号：</w:t>
            </w:r>
          </w:p>
        </w:tc>
        <w:tc>
          <w:tcPr>
            <w:tcW w:w="7384" w:type="dxa"/>
            <w:noWrap w:val="0"/>
            <w:vAlign w:val="center"/>
          </w:tcPr>
          <w:p>
            <w:pPr>
              <w:pStyle w:val="21"/>
              <w:keepNext w:val="0"/>
              <w:keepLines w:val="0"/>
              <w:pageBreakBefore w:val="0"/>
              <w:kinsoku/>
              <w:wordWrap/>
              <w:overflowPunct/>
              <w:topLinePunct w:val="0"/>
              <w:bidi w:val="0"/>
              <w:adjustRightInd/>
              <w:snapToGrid/>
              <w:spacing w:line="320" w:lineRule="exact"/>
              <w:textAlignment w:val="auto"/>
              <w:rPr>
                <w:rFonts w:hint="eastAsia" w:hAnsi="宋体" w:cs="宋体"/>
                <w:b/>
                <w:bCs/>
                <w:color w:val="auto"/>
                <w:kern w:val="0"/>
                <w:lang w:val="en-US" w:eastAsia="zh-CN"/>
              </w:rPr>
            </w:pPr>
            <w:r>
              <w:rPr>
                <w:rFonts w:hint="eastAsia" w:hAnsi="宋体" w:cs="宋体"/>
                <w:b/>
                <w:bCs/>
                <w:color w:val="auto"/>
                <w:kern w:val="0"/>
                <w:lang w:val="en-US" w:eastAsia="zh-CN"/>
              </w:rPr>
              <w:t>代理服务费缴纳账号：</w:t>
            </w:r>
          </w:p>
          <w:p>
            <w:pPr>
              <w:jc w:val="both"/>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账户名称：新疆博创工程管理有限公司</w:t>
            </w:r>
          </w:p>
          <w:p>
            <w:pPr>
              <w:jc w:val="both"/>
              <w:rPr>
                <w:rFonts w:hint="default"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税    号：91652801MA78YTUA48</w:t>
            </w:r>
          </w:p>
          <w:p>
            <w:pPr>
              <w:rPr>
                <w:rFonts w:hint="default"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 xml:space="preserve">开户银行：新疆库尔勒农村商业银行股份有限公司 </w:t>
            </w:r>
          </w:p>
          <w:p>
            <w:pPr>
              <w:rPr>
                <w:rFonts w:hint="default"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账户号码：843010012010121638308</w:t>
            </w:r>
          </w:p>
          <w:p>
            <w:pPr>
              <w:rPr>
                <w:rFonts w:hint="default"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行    号：402888000011</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b/>
                <w:bCs/>
                <w:color w:val="auto"/>
                <w:kern w:val="0"/>
                <w:sz w:val="21"/>
                <w:szCs w:val="21"/>
                <w:lang w:val="en-US" w:eastAsia="zh-CN" w:bidi="ar-SA"/>
              </w:rPr>
              <w:t>地    址:新疆巴州库尔勒市石化大道邮政大厦</w:t>
            </w:r>
            <w:r>
              <w:rPr>
                <w:rFonts w:hint="eastAsia" w:ascii="宋体" w:hAnsi="宋体" w:cs="宋体"/>
                <w:b/>
                <w:bCs/>
                <w:color w:val="auto"/>
                <w:kern w:val="0"/>
                <w:sz w:val="21"/>
                <w:szCs w:val="21"/>
                <w:lang w:val="en-US" w:eastAsia="zh-CN" w:bidi="ar-SA"/>
              </w:rPr>
              <w:t>8</w:t>
            </w:r>
            <w:r>
              <w:rPr>
                <w:rFonts w:hint="eastAsia" w:ascii="宋体" w:hAnsi="宋体" w:eastAsia="宋体" w:cs="宋体"/>
                <w:b/>
                <w:bCs/>
                <w:color w:val="auto"/>
                <w:kern w:val="0"/>
                <w:sz w:val="21"/>
                <w:szCs w:val="21"/>
                <w:lang w:val="en-US" w:eastAsia="zh-CN" w:bidi="ar-SA"/>
              </w:rPr>
              <w:t>楼</w:t>
            </w:r>
            <w:r>
              <w:rPr>
                <w:rFonts w:hint="eastAsia" w:ascii="宋体" w:hAnsi="宋体" w:cs="宋体"/>
                <w:b/>
                <w:bCs/>
                <w:color w:val="auto"/>
                <w:kern w:val="0"/>
                <w:sz w:val="21"/>
                <w:szCs w:val="21"/>
                <w:lang w:val="en-US" w:eastAsia="zh-CN" w:bidi="ar-SA"/>
              </w:rPr>
              <w:t>805</w:t>
            </w:r>
            <w:r>
              <w:rPr>
                <w:rFonts w:hint="eastAsia" w:ascii="宋体" w:hAnsi="宋体" w:eastAsia="宋体" w:cs="宋体"/>
                <w:b/>
                <w:bCs/>
                <w:color w:val="auto"/>
                <w:kern w:val="0"/>
                <w:sz w:val="21"/>
                <w:szCs w:val="21"/>
                <w:lang w:val="en-US" w:eastAsia="zh-CN" w:bidi="ar-SA"/>
              </w:rPr>
              <w:t>室</w:t>
            </w:r>
            <w:r>
              <w:rPr>
                <w:rFonts w:hint="eastAsia" w:ascii="宋体" w:hAnsi="宋体" w:eastAsia="宋体" w:cs="宋体"/>
                <w:b/>
                <w:color w:val="auto"/>
                <w:sz w:val="21"/>
                <w:szCs w:val="21"/>
                <w:lang w:val="zh-CN"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25" w:type="dxa"/>
            <w:noWrap w:val="0"/>
            <w:vAlign w:val="center"/>
          </w:tcPr>
          <w:p>
            <w:pPr>
              <w:pStyle w:val="21"/>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27</w:t>
            </w:r>
          </w:p>
        </w:tc>
        <w:tc>
          <w:tcPr>
            <w:tcW w:w="1397" w:type="dxa"/>
            <w:noWrap w:val="0"/>
            <w:vAlign w:val="center"/>
          </w:tcPr>
          <w:p>
            <w:pPr>
              <w:pStyle w:val="21"/>
              <w:rPr>
                <w:rFonts w:hAnsi="宋体" w:cs="宋体"/>
                <w:color w:val="auto"/>
                <w:kern w:val="0"/>
              </w:rPr>
            </w:pPr>
            <w:r>
              <w:rPr>
                <w:rFonts w:hint="eastAsia" w:hAnsi="宋体" w:cs="宋体"/>
                <w:color w:val="auto"/>
                <w:kern w:val="0"/>
              </w:rPr>
              <w:t>最终解释权</w:t>
            </w:r>
          </w:p>
        </w:tc>
        <w:tc>
          <w:tcPr>
            <w:tcW w:w="7384" w:type="dxa"/>
            <w:noWrap w:val="0"/>
            <w:vAlign w:val="center"/>
          </w:tcPr>
          <w:p>
            <w:pPr>
              <w:pStyle w:val="21"/>
              <w:keepNext w:val="0"/>
              <w:keepLines w:val="0"/>
              <w:pageBreakBefore w:val="0"/>
              <w:kinsoku/>
              <w:wordWrap/>
              <w:overflowPunct/>
              <w:topLinePunct w:val="0"/>
              <w:bidi w:val="0"/>
              <w:adjustRightInd/>
              <w:snapToGrid/>
              <w:spacing w:line="320" w:lineRule="exact"/>
              <w:textAlignment w:val="auto"/>
              <w:rPr>
                <w:rFonts w:hint="eastAsia" w:hAnsi="宋体" w:cs="宋体"/>
                <w:color w:val="auto"/>
                <w:kern w:val="0"/>
              </w:rPr>
            </w:pPr>
            <w:r>
              <w:rPr>
                <w:rFonts w:hint="eastAsia" w:hAnsi="宋体" w:cs="宋体"/>
                <w:color w:val="auto"/>
                <w:kern w:val="0"/>
              </w:rPr>
              <w:t>本项目竞争性</w:t>
            </w:r>
            <w:r>
              <w:rPr>
                <w:rFonts w:hint="eastAsia" w:hAnsi="宋体" w:cs="宋体"/>
                <w:color w:val="auto"/>
                <w:kern w:val="0"/>
                <w:lang w:val="en-US" w:eastAsia="zh-CN"/>
              </w:rPr>
              <w:t>谈判</w:t>
            </w:r>
            <w:r>
              <w:rPr>
                <w:rFonts w:hint="eastAsia" w:hAnsi="宋体" w:cs="宋体"/>
                <w:color w:val="auto"/>
                <w:kern w:val="0"/>
              </w:rPr>
              <w:t>文件最终解释权归采购人所有。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9606" w:type="dxa"/>
            <w:gridSpan w:val="3"/>
            <w:noWrap w:val="0"/>
            <w:vAlign w:val="center"/>
          </w:tcPr>
          <w:p>
            <w:pPr>
              <w:spacing w:line="312" w:lineRule="auto"/>
              <w:rPr>
                <w:rFonts w:hint="eastAsia" w:ascii="宋体" w:hAnsi="宋体" w:cs="宋体"/>
                <w:b/>
                <w:color w:val="auto"/>
                <w:kern w:val="0"/>
                <w:szCs w:val="21"/>
              </w:rPr>
            </w:pPr>
            <w:r>
              <w:rPr>
                <w:rFonts w:hint="eastAsia" w:ascii="宋体" w:hAnsi="宋体" w:cs="宋体"/>
                <w:b/>
                <w:color w:val="auto"/>
                <w:kern w:val="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312" w:lineRule="auto"/>
              <w:rPr>
                <w:rFonts w:hint="eastAsia" w:ascii="宋体" w:hAnsi="宋体" w:cs="宋体"/>
                <w:b/>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库。</w:t>
            </w:r>
          </w:p>
        </w:tc>
      </w:tr>
    </w:tbl>
    <w:p>
      <w:pPr>
        <w:pStyle w:val="140"/>
        <w:ind w:left="0" w:leftChars="0" w:firstLine="0" w:firstLineChars="0"/>
        <w:rPr>
          <w:rFonts w:hint="eastAsia" w:ascii="仿宋" w:hAnsi="仿宋" w:eastAsia="仿宋" w:cs="仿宋"/>
          <w:b/>
          <w:sz w:val="32"/>
        </w:rPr>
        <w:sectPr>
          <w:pgSz w:w="11906" w:h="16838"/>
          <w:pgMar w:top="1020" w:right="1134" w:bottom="907" w:left="1134" w:header="851" w:footer="992" w:gutter="0"/>
          <w:pgNumType w:fmt="decimal"/>
          <w:cols w:space="720" w:num="1"/>
          <w:docGrid w:type="lines" w:linePitch="312" w:charSpace="0"/>
        </w:sectPr>
      </w:pPr>
    </w:p>
    <w:p>
      <w:pPr>
        <w:numPr>
          <w:ilvl w:val="0"/>
          <w:numId w:val="0"/>
        </w:numPr>
        <w:spacing w:line="360" w:lineRule="auto"/>
        <w:jc w:val="center"/>
        <w:rPr>
          <w:rFonts w:hint="eastAsia" w:ascii="宋体" w:hAnsi="宋体" w:eastAsia="宋体" w:cs="宋体"/>
          <w:b/>
          <w:color w:val="000000"/>
          <w:kern w:val="0"/>
          <w:sz w:val="36"/>
          <w:szCs w:val="36"/>
          <w:lang w:bidi="ar"/>
        </w:rPr>
      </w:pPr>
      <w:r>
        <w:rPr>
          <w:rFonts w:hint="eastAsia" w:ascii="宋体" w:hAnsi="宋体" w:eastAsia="宋体" w:cs="宋体"/>
          <w:b/>
          <w:color w:val="000000"/>
          <w:kern w:val="0"/>
          <w:sz w:val="32"/>
          <w:szCs w:val="32"/>
          <w:lang w:val="en-US" w:eastAsia="zh-CN" w:bidi="ar"/>
        </w:rPr>
        <w:t>第三部分</w:t>
      </w:r>
      <w:r>
        <w:rPr>
          <w:rFonts w:hint="eastAsia" w:ascii="宋体" w:hAnsi="宋体" w:eastAsia="宋体" w:cs="宋体"/>
          <w:b/>
          <w:color w:val="000000"/>
          <w:kern w:val="0"/>
          <w:sz w:val="32"/>
          <w:szCs w:val="32"/>
          <w:lang w:bidi="ar"/>
        </w:rPr>
        <w:t xml:space="preserve"> 谈判说明</w:t>
      </w:r>
      <w:bookmarkEnd w:id="30"/>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第一章  总 则</w:t>
      </w: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1、适用范围</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1.1  本竞争性谈判文件仅适用于本邀请中所叙的服务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货物</w:t>
      </w:r>
      <w:r>
        <w:rPr>
          <w:rFonts w:hint="eastAsia" w:ascii="宋体" w:hAnsi="宋体" w:eastAsia="宋体" w:cs="宋体"/>
          <w:sz w:val="22"/>
          <w:szCs w:val="22"/>
        </w:rPr>
        <w:t>采购。</w:t>
      </w:r>
    </w:p>
    <w:p>
      <w:pPr>
        <w:spacing w:line="360" w:lineRule="auto"/>
        <w:ind w:firstLine="442" w:firstLineChars="200"/>
        <w:rPr>
          <w:rFonts w:hint="eastAsia" w:ascii="宋体" w:hAnsi="宋体" w:eastAsia="宋体" w:cs="宋体"/>
          <w:b/>
          <w:bCs/>
          <w:color w:val="000000"/>
          <w:sz w:val="22"/>
          <w:szCs w:val="22"/>
        </w:rPr>
      </w:pPr>
      <w:r>
        <w:rPr>
          <w:rFonts w:hint="eastAsia" w:ascii="宋体" w:hAnsi="宋体" w:eastAsia="宋体" w:cs="宋体"/>
          <w:b/>
          <w:bCs/>
          <w:color w:val="000000"/>
          <w:sz w:val="22"/>
          <w:szCs w:val="22"/>
        </w:rPr>
        <w:t>2、有关定义</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2.1 “采购人”系指</w:t>
      </w:r>
      <w:r>
        <w:rPr>
          <w:rFonts w:hint="eastAsia" w:ascii="宋体" w:hAnsi="宋体" w:eastAsia="宋体" w:cs="宋体"/>
          <w:sz w:val="22"/>
          <w:szCs w:val="22"/>
        </w:rPr>
        <w:t>依法进行政府采购的国家机关、事业单位、团体组织</w:t>
      </w:r>
      <w:r>
        <w:rPr>
          <w:rFonts w:hint="eastAsia" w:ascii="宋体" w:hAnsi="宋体" w:eastAsia="宋体" w:cs="宋体"/>
          <w:color w:val="000000"/>
          <w:sz w:val="22"/>
          <w:szCs w:val="22"/>
        </w:rPr>
        <w:t>。</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2.2 “采购代理机构”系指</w:t>
      </w:r>
      <w:r>
        <w:rPr>
          <w:rFonts w:hint="eastAsia" w:ascii="宋体" w:hAnsi="宋体" w:eastAsia="宋体" w:cs="宋体"/>
          <w:sz w:val="22"/>
          <w:szCs w:val="22"/>
        </w:rPr>
        <w:t>根据采购人的委托依法办理采购事宜的采购机构</w:t>
      </w:r>
      <w:r>
        <w:rPr>
          <w:rFonts w:hint="eastAsia" w:ascii="宋体" w:hAnsi="宋体" w:eastAsia="宋体" w:cs="宋体"/>
          <w:color w:val="000000"/>
          <w:sz w:val="22"/>
          <w:szCs w:val="22"/>
        </w:rPr>
        <w:t>。本项目采购代理机构是</w:t>
      </w:r>
      <w:r>
        <w:rPr>
          <w:rFonts w:hint="eastAsia" w:ascii="宋体" w:hAnsi="宋体" w:eastAsia="宋体" w:cs="宋体"/>
          <w:color w:val="000000"/>
          <w:sz w:val="22"/>
          <w:szCs w:val="22"/>
          <w:u w:val="none"/>
          <w:lang w:eastAsia="zh-CN"/>
        </w:rPr>
        <w:t>新疆博创工程管理有限公司</w:t>
      </w:r>
      <w:r>
        <w:rPr>
          <w:rFonts w:hint="eastAsia" w:ascii="宋体" w:hAnsi="宋体" w:eastAsia="宋体" w:cs="宋体"/>
          <w:color w:val="000000"/>
          <w:sz w:val="22"/>
          <w:szCs w:val="22"/>
        </w:rPr>
        <w:t>。</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2.3 “竞争性谈判采购单位“系指“采购人”和“采购代理机构”的统称。</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color w:val="000000"/>
          <w:sz w:val="22"/>
          <w:szCs w:val="22"/>
        </w:rPr>
        <w:t xml:space="preserve">2.4 </w:t>
      </w:r>
      <w:r>
        <w:rPr>
          <w:rFonts w:hint="eastAsia" w:ascii="宋体" w:hAnsi="宋体" w:eastAsia="宋体" w:cs="宋体"/>
          <w:sz w:val="22"/>
          <w:szCs w:val="22"/>
        </w:rPr>
        <w:t>“供应商”</w:t>
      </w:r>
      <w:r>
        <w:rPr>
          <w:rFonts w:hint="eastAsia" w:ascii="宋体" w:hAnsi="宋体" w:eastAsia="宋体" w:cs="宋体"/>
          <w:color w:val="000000"/>
          <w:sz w:val="22"/>
          <w:szCs w:val="22"/>
        </w:rPr>
        <w:t>系指报名成功拟参加竞争性谈判向采购人提供货物及相应服务的供应商。</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2.5 </w:t>
      </w:r>
      <w:r>
        <w:rPr>
          <w:rFonts w:hint="eastAsia" w:ascii="宋体" w:hAnsi="宋体" w:eastAsia="宋体" w:cs="宋体"/>
          <w:sz w:val="22"/>
          <w:szCs w:val="22"/>
        </w:rPr>
        <w:t>“成交人”</w:t>
      </w:r>
      <w:r>
        <w:rPr>
          <w:rFonts w:hint="eastAsia" w:ascii="宋体" w:hAnsi="宋体" w:eastAsia="宋体" w:cs="宋体"/>
          <w:color w:val="000000"/>
          <w:sz w:val="22"/>
          <w:szCs w:val="22"/>
        </w:rPr>
        <w:t>系指经谈判小组评审后</w:t>
      </w:r>
      <w:r>
        <w:rPr>
          <w:rFonts w:hint="eastAsia" w:ascii="宋体" w:hAnsi="宋体" w:eastAsia="宋体" w:cs="宋体"/>
          <w:color w:val="000000"/>
          <w:sz w:val="22"/>
          <w:szCs w:val="22"/>
          <w:lang w:val="en-US" w:eastAsia="zh-CN"/>
        </w:rPr>
        <w:t>报价最低的</w:t>
      </w:r>
      <w:r>
        <w:rPr>
          <w:rFonts w:hint="eastAsia" w:ascii="宋体" w:hAnsi="宋体" w:eastAsia="宋体" w:cs="宋体"/>
          <w:color w:val="000000"/>
          <w:sz w:val="22"/>
          <w:szCs w:val="22"/>
        </w:rPr>
        <w:t>并由谈判小组推荐的供应商。</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2.6 “成果”系指谈判文件规定的，供应商须向采购人提交的最终审计结果。</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2.7 “标段（包）”</w:t>
      </w:r>
      <w:r>
        <w:rPr>
          <w:rFonts w:hint="eastAsia" w:ascii="宋体" w:hAnsi="宋体" w:eastAsia="宋体" w:cs="宋体"/>
          <w:color w:val="000000"/>
          <w:sz w:val="22"/>
          <w:szCs w:val="22"/>
        </w:rPr>
        <w:t>系指一个完整独立的响应项目。</w:t>
      </w:r>
    </w:p>
    <w:p>
      <w:pPr>
        <w:tabs>
          <w:tab w:val="left" w:pos="7740"/>
        </w:tabs>
        <w:spacing w:line="360" w:lineRule="auto"/>
        <w:ind w:firstLine="540"/>
        <w:rPr>
          <w:rFonts w:hint="eastAsia" w:ascii="宋体" w:hAnsi="宋体" w:eastAsia="宋体" w:cs="宋体"/>
          <w:b/>
          <w:color w:val="000000"/>
          <w:sz w:val="22"/>
          <w:szCs w:val="22"/>
        </w:rPr>
      </w:pPr>
      <w:r>
        <w:rPr>
          <w:rFonts w:hint="eastAsia" w:ascii="宋体" w:hAnsi="宋体" w:eastAsia="宋体" w:cs="宋体"/>
          <w:b/>
          <w:bCs/>
          <w:sz w:val="22"/>
          <w:szCs w:val="22"/>
        </w:rPr>
        <w:t>3、</w:t>
      </w:r>
      <w:r>
        <w:rPr>
          <w:rFonts w:hint="eastAsia" w:ascii="宋体" w:hAnsi="宋体" w:eastAsia="宋体" w:cs="宋体"/>
          <w:b/>
          <w:color w:val="000000"/>
          <w:sz w:val="22"/>
          <w:szCs w:val="22"/>
        </w:rPr>
        <w:t xml:space="preserve">竞争性谈判方式 </w:t>
      </w:r>
    </w:p>
    <w:p>
      <w:pPr>
        <w:tabs>
          <w:tab w:val="left" w:pos="7740"/>
        </w:tabs>
        <w:spacing w:line="360" w:lineRule="auto"/>
        <w:ind w:firstLine="540"/>
        <w:rPr>
          <w:rFonts w:hint="eastAsia" w:ascii="宋体" w:hAnsi="宋体" w:eastAsia="宋体" w:cs="宋体"/>
          <w:color w:val="000000"/>
          <w:sz w:val="22"/>
          <w:szCs w:val="22"/>
        </w:rPr>
      </w:pPr>
      <w:r>
        <w:rPr>
          <w:rFonts w:hint="eastAsia" w:ascii="宋体" w:hAnsi="宋体" w:eastAsia="宋体" w:cs="宋体"/>
          <w:color w:val="000000"/>
          <w:sz w:val="22"/>
          <w:szCs w:val="22"/>
        </w:rPr>
        <w:t>3.1由采购代理单位组织有关专家和采购人代表组成的谈判小组全体向单一供应商按照谈判文件要求分别进行谈判。</w:t>
      </w:r>
    </w:p>
    <w:p>
      <w:pPr>
        <w:pStyle w:val="173"/>
        <w:spacing w:line="360" w:lineRule="auto"/>
        <w:ind w:firstLine="440" w:firstLineChars="200"/>
        <w:jc w:val="both"/>
        <w:rPr>
          <w:rFonts w:hint="eastAsia" w:ascii="宋体" w:hAnsi="宋体" w:eastAsia="宋体" w:cs="宋体"/>
          <w:color w:val="auto"/>
          <w:kern w:val="2"/>
          <w:sz w:val="22"/>
          <w:szCs w:val="22"/>
        </w:rPr>
      </w:pPr>
      <w:r>
        <w:rPr>
          <w:rFonts w:hint="eastAsia" w:ascii="宋体" w:hAnsi="宋体" w:eastAsia="宋体" w:cs="宋体"/>
          <w:sz w:val="22"/>
          <w:szCs w:val="22"/>
        </w:rPr>
        <w:t xml:space="preserve">3.2 </w:t>
      </w:r>
      <w:r>
        <w:rPr>
          <w:rFonts w:hint="eastAsia" w:ascii="宋体" w:hAnsi="宋体" w:eastAsia="宋体" w:cs="宋体"/>
          <w:color w:val="auto"/>
          <w:kern w:val="2"/>
          <w:sz w:val="22"/>
          <w:szCs w:val="22"/>
        </w:rPr>
        <w:t>经谈判确定最终采购需求和提交最后报价的供应商后，谈判小组采用最低评标价法对提交最后报价供应商的响应文件和最终报价进行评审。</w:t>
      </w:r>
    </w:p>
    <w:p>
      <w:pPr>
        <w:spacing w:line="360"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4、响应费用</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4.1 </w:t>
      </w:r>
      <w:r>
        <w:rPr>
          <w:rFonts w:hint="eastAsia" w:ascii="宋体" w:hAnsi="宋体" w:eastAsia="宋体" w:cs="宋体"/>
          <w:color w:val="000000"/>
          <w:sz w:val="22"/>
          <w:szCs w:val="22"/>
        </w:rPr>
        <w:t>无论响应结果如何，与参与谈判、响应活动有关</w:t>
      </w:r>
      <w:r>
        <w:rPr>
          <w:rFonts w:hint="eastAsia" w:ascii="宋体" w:hAnsi="宋体" w:eastAsia="宋体" w:cs="宋体"/>
          <w:sz w:val="22"/>
          <w:szCs w:val="22"/>
        </w:rPr>
        <w:t>的所有费用将由供应商自行承担。</w:t>
      </w:r>
    </w:p>
    <w:p>
      <w:pPr>
        <w:spacing w:line="360" w:lineRule="auto"/>
        <w:ind w:firstLine="440" w:firstLineChars="200"/>
        <w:rPr>
          <w:rFonts w:hint="eastAsia" w:ascii="宋体" w:hAnsi="宋体" w:eastAsia="宋体" w:cs="宋体"/>
          <w:color w:val="FF0000"/>
          <w:sz w:val="22"/>
          <w:szCs w:val="22"/>
        </w:rPr>
      </w:pPr>
      <w:r>
        <w:rPr>
          <w:rFonts w:hint="eastAsia" w:ascii="宋体" w:hAnsi="宋体" w:eastAsia="宋体" w:cs="宋体"/>
          <w:sz w:val="22"/>
          <w:szCs w:val="22"/>
        </w:rPr>
        <w:t>4.2 与</w:t>
      </w:r>
      <w:r>
        <w:rPr>
          <w:rFonts w:hint="eastAsia" w:ascii="宋体" w:hAnsi="宋体" w:eastAsia="宋体" w:cs="宋体"/>
          <w:sz w:val="22"/>
          <w:szCs w:val="22"/>
          <w:lang w:val="en-US" w:eastAsia="zh-CN"/>
        </w:rPr>
        <w:t>之</w:t>
      </w:r>
      <w:r>
        <w:rPr>
          <w:rFonts w:hint="eastAsia" w:ascii="宋体" w:hAnsi="宋体" w:eastAsia="宋体" w:cs="宋体"/>
          <w:sz w:val="22"/>
          <w:szCs w:val="22"/>
        </w:rPr>
        <w:t>相关工作间的联系协调工作，如有费用发生已包含在谈判报价内。</w:t>
      </w: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5、支付费用</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5.1 成交人必须在领取中标通知书前向采购代理机构支付服务费。</w:t>
      </w:r>
    </w:p>
    <w:p>
      <w:pPr>
        <w:spacing w:line="360" w:lineRule="auto"/>
        <w:jc w:val="center"/>
        <w:rPr>
          <w:rFonts w:hint="eastAsia" w:ascii="宋体" w:hAnsi="宋体" w:eastAsia="宋体" w:cs="宋体"/>
          <w:b/>
          <w:sz w:val="24"/>
          <w:szCs w:val="24"/>
        </w:rPr>
      </w:pPr>
      <w:r>
        <w:rPr>
          <w:rFonts w:hint="eastAsia" w:ascii="宋体" w:hAnsi="宋体" w:eastAsia="宋体" w:cs="宋体"/>
          <w:b/>
          <w:bCs/>
          <w:color w:val="000000"/>
          <w:sz w:val="24"/>
          <w:szCs w:val="24"/>
        </w:rPr>
        <w:t xml:space="preserve">第二章 </w:t>
      </w:r>
      <w:r>
        <w:rPr>
          <w:rFonts w:hint="eastAsia" w:ascii="宋体" w:hAnsi="宋体" w:eastAsia="宋体" w:cs="宋体"/>
          <w:color w:val="000000"/>
          <w:sz w:val="24"/>
          <w:szCs w:val="24"/>
        </w:rPr>
        <w:t xml:space="preserve"> </w:t>
      </w:r>
      <w:r>
        <w:rPr>
          <w:rFonts w:hint="eastAsia" w:ascii="宋体" w:hAnsi="宋体" w:eastAsia="宋体" w:cs="宋体"/>
          <w:b/>
          <w:sz w:val="24"/>
          <w:szCs w:val="24"/>
        </w:rPr>
        <w:t>谈判文件的构成</w:t>
      </w:r>
    </w:p>
    <w:p>
      <w:pPr>
        <w:tabs>
          <w:tab w:val="left" w:pos="7665"/>
        </w:tabs>
        <w:spacing w:line="400" w:lineRule="exact"/>
        <w:ind w:firstLine="550" w:firstLineChars="250"/>
        <w:rPr>
          <w:rFonts w:hint="eastAsia" w:ascii="宋体" w:hAnsi="宋体" w:eastAsia="宋体" w:cs="宋体"/>
          <w:b/>
          <w:sz w:val="22"/>
          <w:szCs w:val="22"/>
        </w:rPr>
      </w:pPr>
      <w:r>
        <w:rPr>
          <w:rFonts w:hint="eastAsia" w:ascii="宋体" w:hAnsi="宋体" w:eastAsia="宋体" w:cs="宋体"/>
          <w:color w:val="000000"/>
          <w:sz w:val="22"/>
          <w:szCs w:val="22"/>
        </w:rPr>
        <w:t>谈判文件是供应商准备谈判和参加谈判的依据，同时也是评审的重要依据。本项目谈判文件包括以下内容：</w:t>
      </w:r>
    </w:p>
    <w:p>
      <w:pPr>
        <w:tabs>
          <w:tab w:val="left" w:pos="9072"/>
        </w:tabs>
        <w:spacing w:line="360" w:lineRule="auto"/>
        <w:ind w:firstLine="570"/>
        <w:rPr>
          <w:rFonts w:hint="eastAsia" w:ascii="宋体" w:hAnsi="宋体" w:eastAsia="宋体" w:cs="宋体"/>
          <w:sz w:val="22"/>
          <w:szCs w:val="22"/>
        </w:rPr>
      </w:pPr>
      <w:r>
        <w:rPr>
          <w:rFonts w:hint="eastAsia" w:ascii="宋体" w:hAnsi="宋体" w:eastAsia="宋体" w:cs="宋体"/>
          <w:sz w:val="22"/>
          <w:szCs w:val="22"/>
        </w:rPr>
        <w:t>（1） 竞争性谈判公告</w:t>
      </w:r>
      <w:bookmarkStart w:id="66" w:name="_GoBack"/>
      <w:bookmarkEnd w:id="66"/>
    </w:p>
    <w:p>
      <w:pPr>
        <w:spacing w:line="360" w:lineRule="auto"/>
        <w:ind w:firstLine="570"/>
        <w:rPr>
          <w:rFonts w:hint="eastAsia" w:ascii="宋体" w:hAnsi="宋体" w:eastAsia="宋体" w:cs="宋体"/>
          <w:sz w:val="22"/>
          <w:szCs w:val="22"/>
        </w:rPr>
      </w:pPr>
      <w:r>
        <w:rPr>
          <w:rFonts w:hint="eastAsia" w:ascii="宋体" w:hAnsi="宋体" w:eastAsia="宋体" w:cs="宋体"/>
          <w:sz w:val="22"/>
          <w:szCs w:val="22"/>
        </w:rPr>
        <w:t xml:space="preserve">（2） </w:t>
      </w:r>
      <w:r>
        <w:rPr>
          <w:rFonts w:hint="eastAsia" w:ascii="宋体" w:hAnsi="宋体" w:eastAsia="宋体" w:cs="宋体"/>
          <w:bCs/>
          <w:sz w:val="22"/>
          <w:szCs w:val="22"/>
        </w:rPr>
        <w:t>谈判须知</w:t>
      </w:r>
    </w:p>
    <w:p>
      <w:pPr>
        <w:spacing w:line="360" w:lineRule="auto"/>
        <w:ind w:firstLine="570"/>
        <w:rPr>
          <w:rFonts w:hint="eastAsia" w:ascii="宋体" w:hAnsi="宋体" w:eastAsia="宋体" w:cs="宋体"/>
          <w:sz w:val="22"/>
          <w:szCs w:val="22"/>
        </w:rPr>
      </w:pPr>
      <w:r>
        <w:rPr>
          <w:rFonts w:hint="eastAsia" w:ascii="宋体" w:hAnsi="宋体" w:eastAsia="宋体" w:cs="宋体"/>
          <w:sz w:val="22"/>
          <w:szCs w:val="22"/>
        </w:rPr>
        <w:t>（3） 谈判说明</w:t>
      </w:r>
    </w:p>
    <w:p>
      <w:pPr>
        <w:spacing w:line="360" w:lineRule="auto"/>
        <w:ind w:firstLine="570"/>
        <w:rPr>
          <w:rFonts w:hint="eastAsia" w:ascii="宋体" w:hAnsi="宋体" w:eastAsia="宋体" w:cs="宋体"/>
          <w:sz w:val="22"/>
          <w:szCs w:val="22"/>
        </w:rPr>
      </w:pPr>
      <w:r>
        <w:rPr>
          <w:rFonts w:hint="eastAsia" w:ascii="宋体" w:hAnsi="宋体" w:eastAsia="宋体" w:cs="宋体"/>
          <w:sz w:val="22"/>
          <w:szCs w:val="22"/>
        </w:rPr>
        <w:t>（4） 响应说明</w:t>
      </w:r>
    </w:p>
    <w:p>
      <w:pPr>
        <w:spacing w:line="360" w:lineRule="auto"/>
        <w:ind w:firstLine="570"/>
        <w:rPr>
          <w:rFonts w:hint="eastAsia" w:ascii="宋体" w:hAnsi="宋体" w:eastAsia="宋体" w:cs="宋体"/>
          <w:sz w:val="22"/>
          <w:szCs w:val="22"/>
        </w:rPr>
      </w:pPr>
      <w:r>
        <w:rPr>
          <w:rFonts w:hint="eastAsia" w:ascii="宋体" w:hAnsi="宋体" w:eastAsia="宋体" w:cs="宋体"/>
          <w:sz w:val="22"/>
          <w:szCs w:val="22"/>
        </w:rPr>
        <w:t>（5） 合同条款</w:t>
      </w:r>
    </w:p>
    <w:p>
      <w:pPr>
        <w:spacing w:line="360" w:lineRule="auto"/>
        <w:ind w:firstLine="570"/>
        <w:rPr>
          <w:rFonts w:hint="eastAsia" w:ascii="宋体" w:hAnsi="宋体" w:eastAsia="宋体" w:cs="宋体"/>
          <w:sz w:val="22"/>
          <w:szCs w:val="22"/>
          <w:lang w:val="en-US" w:eastAsia="zh-CN"/>
        </w:rPr>
      </w:pPr>
      <w:r>
        <w:rPr>
          <w:rFonts w:hint="eastAsia" w:ascii="宋体" w:hAnsi="宋体" w:eastAsia="宋体" w:cs="宋体"/>
          <w:sz w:val="22"/>
          <w:szCs w:val="22"/>
        </w:rPr>
        <w:t xml:space="preserve">（6） </w:t>
      </w:r>
      <w:r>
        <w:rPr>
          <w:rFonts w:hint="eastAsia" w:ascii="宋体" w:hAnsi="宋体" w:eastAsia="宋体" w:cs="宋体"/>
          <w:sz w:val="22"/>
          <w:szCs w:val="22"/>
          <w:lang w:val="en-US" w:eastAsia="zh-CN"/>
        </w:rPr>
        <w:t>项目需求</w:t>
      </w:r>
    </w:p>
    <w:p>
      <w:pPr>
        <w:spacing w:line="360" w:lineRule="auto"/>
        <w:ind w:firstLine="570"/>
        <w:rPr>
          <w:rFonts w:hint="eastAsia" w:ascii="宋体" w:hAnsi="宋体" w:eastAsia="宋体" w:cs="宋体"/>
          <w:color w:val="FF0000"/>
          <w:sz w:val="22"/>
          <w:szCs w:val="22"/>
        </w:rPr>
      </w:pPr>
      <w:r>
        <w:rPr>
          <w:rFonts w:hint="eastAsia" w:ascii="宋体" w:hAnsi="宋体" w:eastAsia="宋体" w:cs="宋体"/>
          <w:sz w:val="22"/>
          <w:szCs w:val="22"/>
        </w:rPr>
        <w:t>（7） 响应文件相关文书格式</w:t>
      </w:r>
    </w:p>
    <w:p>
      <w:pPr>
        <w:spacing w:line="36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第三章   谈判文件的发布和修改</w:t>
      </w:r>
    </w:p>
    <w:p>
      <w:pPr>
        <w:spacing w:line="360" w:lineRule="auto"/>
        <w:ind w:right="25" w:rightChars="12" w:firstLine="444" w:firstLineChars="202"/>
        <w:rPr>
          <w:rFonts w:hint="eastAsia" w:ascii="宋体" w:hAnsi="宋体" w:eastAsia="宋体" w:cs="宋体"/>
          <w:color w:val="000000"/>
          <w:sz w:val="22"/>
          <w:szCs w:val="22"/>
        </w:rPr>
      </w:pPr>
      <w:r>
        <w:rPr>
          <w:rFonts w:hint="eastAsia" w:ascii="宋体" w:hAnsi="宋体" w:eastAsia="宋体" w:cs="宋体"/>
          <w:color w:val="000000"/>
          <w:sz w:val="22"/>
          <w:szCs w:val="22"/>
        </w:rPr>
        <w:t>1.在谈判截止时间24小时以前，采购人都可能以《竞争性谈判文件补充》的方式修改竞争性谈判文件。并将以书面形式通知所有购买竞争性谈判文件的供应商。</w:t>
      </w:r>
    </w:p>
    <w:p>
      <w:pPr>
        <w:spacing w:line="360" w:lineRule="auto"/>
        <w:ind w:right="25" w:rightChars="12" w:firstLine="444" w:firstLineChars="202"/>
        <w:rPr>
          <w:rFonts w:hint="eastAsia"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2.《竞争性谈判文件补充》作为竞争性谈判文件的组成部分，对供应商具有同等约束力。如果竞争性谈判文件补充内容与在此竞争性谈判文件补充发出之前的竞争性谈判文件等书面材料中相关内容相冲突，请供应商执行竞争性谈判文件补充的相关内容，先前发出的竞争性谈判文件等书面材料中相关内容自动废止。</w:t>
      </w:r>
    </w:p>
    <w:p>
      <w:pPr>
        <w:spacing w:line="360" w:lineRule="auto"/>
        <w:ind w:right="25" w:rightChars="12" w:firstLine="444" w:firstLineChars="202"/>
        <w:rPr>
          <w:rFonts w:hint="eastAsia" w:ascii="宋体" w:hAnsi="宋体" w:eastAsia="宋体" w:cs="宋体"/>
          <w:color w:val="000000"/>
          <w:sz w:val="22"/>
          <w:szCs w:val="22"/>
        </w:rPr>
      </w:pPr>
      <w:r>
        <w:rPr>
          <w:rFonts w:hint="eastAsia" w:ascii="宋体" w:hAnsi="宋体" w:eastAsia="宋体" w:cs="宋体"/>
          <w:color w:val="000000"/>
          <w:sz w:val="22"/>
          <w:szCs w:val="22"/>
        </w:rPr>
        <w:t>3.为使供应商在编制谈判响应文件时把《竞争性谈判文件补充》内容考虑进去，采购人可以相应延长谈判截止时间，具体时间将在《竞争性谈判文件补充》中写明。</w:t>
      </w:r>
    </w:p>
    <w:p>
      <w:pPr>
        <w:spacing w:line="36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第四章 谈判文件的约束力</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 供应商一旦参加竞争性谈判会议，即被认为接受了本谈判文件中的所有条款和规定。</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供应商如认为本竞争性谈判文件含有倾向性或排斥潜在供应商的条款而使自己的权益受到损害的，请以书面形式向采购人提出，否则，将视为对本竞争性谈判文件要求无任何异议，并不得因此在竞争性谈判会开始后提出任何异议。</w:t>
      </w:r>
    </w:p>
    <w:p>
      <w:pPr>
        <w:spacing w:line="360" w:lineRule="auto"/>
        <w:ind w:firstLine="440" w:firstLineChars="200"/>
        <w:rPr>
          <w:rFonts w:hint="eastAsia" w:ascii="宋体" w:hAnsi="宋体" w:eastAsia="宋体" w:cs="宋体"/>
          <w:sz w:val="21"/>
          <w:szCs w:val="21"/>
        </w:rPr>
      </w:pPr>
      <w:r>
        <w:rPr>
          <w:rFonts w:hint="eastAsia" w:ascii="宋体" w:hAnsi="宋体" w:eastAsia="宋体" w:cs="宋体"/>
          <w:sz w:val="22"/>
          <w:szCs w:val="22"/>
        </w:rPr>
        <w:t>3、本竞争性谈判文件由</w:t>
      </w:r>
      <w:r>
        <w:rPr>
          <w:rFonts w:hint="eastAsia" w:ascii="宋体" w:hAnsi="宋体" w:eastAsia="宋体" w:cs="宋体"/>
          <w:sz w:val="22"/>
          <w:szCs w:val="22"/>
          <w:lang w:eastAsia="zh-CN"/>
        </w:rPr>
        <w:t>新疆博创工程管理有限公司</w:t>
      </w:r>
      <w:r>
        <w:rPr>
          <w:rFonts w:hint="eastAsia" w:ascii="宋体" w:hAnsi="宋体" w:eastAsia="宋体" w:cs="宋体"/>
          <w:sz w:val="22"/>
          <w:szCs w:val="22"/>
        </w:rPr>
        <w:t>负责解释。</w:t>
      </w:r>
    </w:p>
    <w:p>
      <w:pPr>
        <w:pStyle w:val="140"/>
        <w:rPr>
          <w:rFonts w:hint="eastAsia" w:ascii="宋体" w:hAnsi="宋体" w:eastAsia="宋体" w:cs="宋体"/>
          <w:sz w:val="24"/>
        </w:rPr>
      </w:pPr>
    </w:p>
    <w:p>
      <w:pPr>
        <w:pStyle w:val="140"/>
        <w:rPr>
          <w:rFonts w:hint="eastAsia" w:ascii="宋体" w:hAnsi="宋体" w:eastAsia="宋体" w:cs="宋体"/>
          <w:sz w:val="24"/>
        </w:rPr>
      </w:pPr>
    </w:p>
    <w:p>
      <w:pPr>
        <w:pStyle w:val="140"/>
        <w:rPr>
          <w:rFonts w:hint="eastAsia" w:ascii="宋体" w:hAnsi="宋体" w:eastAsia="宋体" w:cs="宋体"/>
          <w:sz w:val="24"/>
        </w:rPr>
      </w:pPr>
    </w:p>
    <w:p>
      <w:pPr>
        <w:pStyle w:val="140"/>
        <w:rPr>
          <w:rFonts w:hint="eastAsia" w:ascii="宋体" w:hAnsi="宋体" w:eastAsia="宋体" w:cs="宋体"/>
          <w:sz w:val="24"/>
        </w:rPr>
      </w:pPr>
    </w:p>
    <w:p>
      <w:pPr>
        <w:pStyle w:val="140"/>
        <w:rPr>
          <w:rFonts w:hint="eastAsia" w:ascii="宋体" w:hAnsi="宋体" w:eastAsia="宋体" w:cs="宋体"/>
          <w:sz w:val="24"/>
        </w:rPr>
      </w:pPr>
    </w:p>
    <w:p>
      <w:pPr>
        <w:pStyle w:val="140"/>
        <w:rPr>
          <w:rFonts w:hint="eastAsia" w:ascii="宋体" w:hAnsi="宋体" w:eastAsia="宋体" w:cs="宋体"/>
          <w:sz w:val="24"/>
        </w:rPr>
      </w:pPr>
    </w:p>
    <w:p>
      <w:pPr>
        <w:pStyle w:val="140"/>
        <w:rPr>
          <w:rFonts w:hint="eastAsia" w:ascii="宋体" w:hAnsi="宋体" w:eastAsia="宋体" w:cs="宋体"/>
          <w:sz w:val="24"/>
        </w:rPr>
      </w:pPr>
    </w:p>
    <w:p>
      <w:pPr>
        <w:pStyle w:val="140"/>
        <w:rPr>
          <w:rFonts w:hint="eastAsia" w:ascii="宋体" w:hAnsi="宋体" w:eastAsia="宋体" w:cs="宋体"/>
          <w:sz w:val="24"/>
        </w:rPr>
      </w:pPr>
    </w:p>
    <w:p>
      <w:pPr>
        <w:pStyle w:val="140"/>
        <w:rPr>
          <w:rFonts w:hint="eastAsia" w:ascii="宋体" w:hAnsi="宋体" w:eastAsia="宋体" w:cs="宋体"/>
          <w:sz w:val="24"/>
        </w:rPr>
      </w:pPr>
    </w:p>
    <w:p>
      <w:pPr>
        <w:pStyle w:val="140"/>
        <w:rPr>
          <w:rFonts w:hint="eastAsia" w:ascii="宋体" w:hAnsi="宋体" w:eastAsia="宋体" w:cs="宋体"/>
          <w:sz w:val="24"/>
        </w:rPr>
      </w:pPr>
    </w:p>
    <w:p>
      <w:pPr>
        <w:pStyle w:val="140"/>
        <w:rPr>
          <w:rFonts w:hint="eastAsia" w:ascii="宋体" w:hAnsi="宋体" w:eastAsia="宋体" w:cs="宋体"/>
          <w:sz w:val="24"/>
        </w:rPr>
      </w:pPr>
    </w:p>
    <w:p>
      <w:pPr>
        <w:pStyle w:val="140"/>
        <w:rPr>
          <w:rFonts w:hint="eastAsia" w:ascii="宋体" w:hAnsi="宋体" w:eastAsia="宋体" w:cs="宋体"/>
          <w:sz w:val="24"/>
        </w:rPr>
      </w:pPr>
    </w:p>
    <w:p>
      <w:pPr>
        <w:numPr>
          <w:ilvl w:val="0"/>
          <w:numId w:val="0"/>
        </w:numPr>
        <w:spacing w:line="360" w:lineRule="auto"/>
        <w:jc w:val="center"/>
        <w:rPr>
          <w:rFonts w:hint="eastAsia" w:ascii="宋体" w:hAnsi="宋体" w:eastAsia="宋体" w:cs="宋体"/>
          <w:b/>
          <w:color w:val="000000"/>
          <w:kern w:val="0"/>
          <w:sz w:val="40"/>
          <w:szCs w:val="40"/>
          <w:lang w:bidi="ar"/>
        </w:rPr>
      </w:pPr>
      <w:bookmarkStart w:id="31" w:name="_Toc28255_WPSOffice_Level1"/>
      <w:r>
        <w:rPr>
          <w:rFonts w:hint="eastAsia" w:ascii="宋体" w:hAnsi="宋体" w:eastAsia="宋体" w:cs="宋体"/>
          <w:b/>
          <w:color w:val="000000"/>
          <w:kern w:val="0"/>
          <w:sz w:val="32"/>
          <w:szCs w:val="32"/>
          <w:lang w:val="en-US" w:eastAsia="zh-CN" w:bidi="ar"/>
        </w:rPr>
        <w:t>第四部分</w:t>
      </w:r>
      <w:r>
        <w:rPr>
          <w:rFonts w:hint="eastAsia" w:ascii="宋体" w:hAnsi="宋体" w:eastAsia="宋体" w:cs="宋体"/>
          <w:b/>
          <w:color w:val="000000"/>
          <w:kern w:val="0"/>
          <w:sz w:val="40"/>
          <w:szCs w:val="40"/>
          <w:lang w:bidi="ar"/>
        </w:rPr>
        <w:t xml:space="preserve">  </w:t>
      </w:r>
      <w:r>
        <w:rPr>
          <w:rFonts w:hint="eastAsia" w:ascii="宋体" w:hAnsi="宋体" w:eastAsia="宋体" w:cs="宋体"/>
          <w:b/>
          <w:color w:val="000000"/>
          <w:kern w:val="0"/>
          <w:sz w:val="32"/>
          <w:szCs w:val="32"/>
          <w:lang w:bidi="ar"/>
        </w:rPr>
        <w:t>响应说明</w:t>
      </w:r>
      <w:bookmarkEnd w:id="31"/>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第一章  对供应商的资质要求</w:t>
      </w:r>
    </w:p>
    <w:p>
      <w:pPr>
        <w:spacing w:line="440" w:lineRule="exact"/>
        <w:ind w:firstLine="442" w:firstLineChars="200"/>
        <w:rPr>
          <w:rFonts w:hint="eastAsia" w:ascii="宋体" w:hAnsi="宋体" w:eastAsia="宋体" w:cs="宋体"/>
          <w:b/>
          <w:sz w:val="22"/>
          <w:szCs w:val="22"/>
        </w:rPr>
      </w:pPr>
      <w:r>
        <w:rPr>
          <w:rFonts w:hint="eastAsia" w:ascii="宋体" w:hAnsi="宋体" w:eastAsia="宋体" w:cs="宋体"/>
          <w:b/>
          <w:sz w:val="22"/>
          <w:szCs w:val="22"/>
        </w:rPr>
        <w:t>1、开标的资质要求、开标时间及地点</w:t>
      </w:r>
    </w:p>
    <w:p>
      <w:pPr>
        <w:spacing w:line="44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1.1、本项目开标的时间、地点已在投标人须知前附表列清。</w:t>
      </w:r>
    </w:p>
    <w:p>
      <w:pPr>
        <w:spacing w:line="44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1.2、投标人必须提交能够证明其具有履行本招标项目合同能力的资质证明文件，作为投标文件的一部分，具体要求如下：</w:t>
      </w:r>
    </w:p>
    <w:p>
      <w:pPr>
        <w:spacing w:line="440" w:lineRule="exact"/>
        <w:ind w:firstLine="323" w:firstLineChars="147"/>
        <w:rPr>
          <w:rFonts w:hint="eastAsia" w:ascii="宋体" w:hAnsi="宋体" w:eastAsia="宋体" w:cs="宋体"/>
          <w:bCs/>
          <w:sz w:val="22"/>
          <w:szCs w:val="22"/>
        </w:rPr>
      </w:pPr>
      <w:r>
        <w:rPr>
          <w:rFonts w:hint="eastAsia" w:ascii="宋体" w:hAnsi="宋体" w:eastAsia="宋体" w:cs="宋体"/>
          <w:bCs/>
          <w:sz w:val="22"/>
          <w:szCs w:val="22"/>
        </w:rPr>
        <w:t>（1）符合《中华人民共和国政府采购法》第二十二条的相关规定；</w:t>
      </w:r>
    </w:p>
    <w:p>
      <w:pPr>
        <w:spacing w:line="440" w:lineRule="exact"/>
        <w:ind w:firstLine="323" w:firstLineChars="147"/>
        <w:rPr>
          <w:rFonts w:hint="eastAsia" w:ascii="宋体" w:hAnsi="宋体" w:eastAsia="宋体" w:cs="宋体"/>
          <w:bCs/>
          <w:sz w:val="22"/>
          <w:szCs w:val="22"/>
        </w:rPr>
      </w:pPr>
      <w:r>
        <w:rPr>
          <w:rFonts w:hint="eastAsia" w:ascii="宋体" w:hAnsi="宋体" w:eastAsia="宋体" w:cs="宋体"/>
          <w:bCs/>
          <w:sz w:val="22"/>
          <w:szCs w:val="22"/>
        </w:rPr>
        <w:t>（2）在中华人民共和国境内依法注册的、具有独立承担民事责任的能力；</w:t>
      </w:r>
    </w:p>
    <w:p>
      <w:pPr>
        <w:spacing w:line="440" w:lineRule="exact"/>
        <w:ind w:firstLine="323" w:firstLineChars="147"/>
        <w:rPr>
          <w:rFonts w:hint="eastAsia" w:ascii="宋体" w:hAnsi="宋体" w:eastAsia="宋体" w:cs="宋体"/>
          <w:bCs/>
          <w:sz w:val="22"/>
          <w:szCs w:val="22"/>
        </w:rPr>
      </w:pPr>
      <w:r>
        <w:rPr>
          <w:rFonts w:hint="eastAsia" w:ascii="宋体" w:hAnsi="宋体" w:eastAsia="宋体" w:cs="宋体"/>
          <w:bCs/>
          <w:sz w:val="22"/>
          <w:szCs w:val="22"/>
        </w:rPr>
        <w:t>（3）有效的工商营业执照副本、税务登记证副本、组织机构代码证副本或“三证合一”的营业执照副本；</w:t>
      </w:r>
    </w:p>
    <w:p>
      <w:pPr>
        <w:spacing w:line="440" w:lineRule="exact"/>
        <w:ind w:firstLine="323" w:firstLineChars="147"/>
        <w:rPr>
          <w:rFonts w:hint="eastAsia" w:ascii="宋体" w:hAnsi="宋体" w:eastAsia="宋体" w:cs="宋体"/>
          <w:bCs/>
          <w:sz w:val="22"/>
          <w:szCs w:val="22"/>
        </w:rPr>
      </w:pPr>
      <w:r>
        <w:rPr>
          <w:rFonts w:hint="eastAsia" w:ascii="宋体" w:hAnsi="宋体" w:eastAsia="宋体" w:cs="宋体"/>
          <w:bCs/>
          <w:sz w:val="22"/>
          <w:szCs w:val="22"/>
        </w:rPr>
        <w:t>（4）具有履行合同所必须的设备和专业技术能力；</w:t>
      </w:r>
    </w:p>
    <w:p>
      <w:pPr>
        <w:spacing w:line="440" w:lineRule="exact"/>
        <w:ind w:firstLine="323" w:firstLineChars="147"/>
        <w:rPr>
          <w:rFonts w:hint="eastAsia" w:ascii="宋体" w:hAnsi="宋体" w:eastAsia="宋体" w:cs="宋体"/>
          <w:bCs/>
          <w:sz w:val="22"/>
          <w:szCs w:val="22"/>
        </w:rPr>
      </w:pPr>
      <w:r>
        <w:rPr>
          <w:rFonts w:hint="eastAsia" w:ascii="宋体" w:hAnsi="宋体" w:eastAsia="宋体" w:cs="宋体"/>
          <w:bCs/>
          <w:sz w:val="22"/>
          <w:szCs w:val="22"/>
        </w:rPr>
        <w:t>（5）具有良好的商业信誉和健全的财务会计制度；</w:t>
      </w:r>
    </w:p>
    <w:p>
      <w:pPr>
        <w:spacing w:line="440" w:lineRule="exact"/>
        <w:ind w:firstLine="323" w:firstLineChars="147"/>
        <w:rPr>
          <w:rFonts w:hint="eastAsia" w:ascii="宋体" w:hAnsi="宋体" w:eastAsia="宋体" w:cs="宋体"/>
          <w:bCs/>
          <w:sz w:val="22"/>
          <w:szCs w:val="22"/>
        </w:rPr>
      </w:pPr>
      <w:r>
        <w:rPr>
          <w:rFonts w:hint="eastAsia" w:ascii="宋体" w:hAnsi="宋体" w:eastAsia="宋体" w:cs="宋体"/>
          <w:bCs/>
          <w:sz w:val="22"/>
          <w:szCs w:val="22"/>
        </w:rPr>
        <w:t>（6）具有依法缴纳税收和社会保证资金的良好记录；</w:t>
      </w:r>
    </w:p>
    <w:p>
      <w:pPr>
        <w:spacing w:line="440" w:lineRule="exact"/>
        <w:ind w:firstLine="323" w:firstLineChars="147"/>
        <w:rPr>
          <w:rFonts w:hint="eastAsia" w:ascii="宋体" w:hAnsi="宋体" w:eastAsia="宋体" w:cs="宋体"/>
          <w:bCs/>
          <w:sz w:val="22"/>
          <w:szCs w:val="22"/>
        </w:rPr>
      </w:pPr>
      <w:r>
        <w:rPr>
          <w:rFonts w:hint="eastAsia" w:ascii="宋体" w:hAnsi="宋体" w:eastAsia="宋体" w:cs="宋体"/>
          <w:bCs/>
          <w:sz w:val="22"/>
          <w:szCs w:val="22"/>
        </w:rPr>
        <w:t>（7）近三年内，在经营活动中没有重大违法记录；</w:t>
      </w:r>
    </w:p>
    <w:p>
      <w:pPr>
        <w:spacing w:line="440" w:lineRule="exact"/>
        <w:ind w:firstLine="323" w:firstLineChars="147"/>
        <w:rPr>
          <w:rFonts w:hint="eastAsia" w:ascii="宋体" w:hAnsi="宋体" w:eastAsia="宋体" w:cs="宋体"/>
          <w:bCs/>
          <w:sz w:val="22"/>
          <w:szCs w:val="22"/>
        </w:rPr>
      </w:pPr>
      <w:r>
        <w:rPr>
          <w:rFonts w:hint="eastAsia" w:ascii="宋体" w:hAnsi="宋体" w:eastAsia="宋体" w:cs="宋体"/>
          <w:bCs/>
          <w:sz w:val="22"/>
          <w:szCs w:val="22"/>
        </w:rPr>
        <w:t>（8）经信用中国（</w:t>
      </w:r>
      <w:r>
        <w:rPr>
          <w:rFonts w:hint="eastAsia" w:ascii="宋体" w:hAnsi="宋体" w:eastAsia="宋体" w:cs="宋体"/>
          <w:bCs/>
          <w:sz w:val="22"/>
          <w:szCs w:val="22"/>
        </w:rPr>
        <w:fldChar w:fldCharType="begin"/>
      </w:r>
      <w:r>
        <w:rPr>
          <w:rFonts w:hint="eastAsia" w:ascii="宋体" w:hAnsi="宋体" w:eastAsia="宋体" w:cs="宋体"/>
          <w:bCs/>
          <w:sz w:val="22"/>
          <w:szCs w:val="22"/>
        </w:rPr>
        <w:instrText xml:space="preserve"> HYPERLINK "http://www.creditchina.gov.xn--cn)(www-0o3fu69vuosgftrgs7o1fgtwb3oo.ccgp.gov.xn--cn)-x33e002goji19wjl4almi/" </w:instrText>
      </w:r>
      <w:r>
        <w:rPr>
          <w:rFonts w:hint="eastAsia" w:ascii="宋体" w:hAnsi="宋体" w:eastAsia="宋体" w:cs="宋体"/>
          <w:bCs/>
          <w:sz w:val="22"/>
          <w:szCs w:val="22"/>
        </w:rPr>
        <w:fldChar w:fldCharType="separate"/>
      </w:r>
      <w:r>
        <w:rPr>
          <w:rFonts w:hint="eastAsia" w:ascii="宋体" w:hAnsi="宋体" w:eastAsia="宋体" w:cs="宋体"/>
          <w:bCs/>
          <w:sz w:val="22"/>
          <w:szCs w:val="22"/>
        </w:rPr>
        <w:t>www.creditchina.gov.cn）、中国政府采购（www.ccgp.gov.cn）等渠道查询后</w:t>
      </w:r>
      <w:r>
        <w:rPr>
          <w:rFonts w:hint="eastAsia" w:ascii="宋体" w:hAnsi="宋体" w:eastAsia="宋体" w:cs="宋体"/>
          <w:bCs/>
          <w:sz w:val="22"/>
          <w:szCs w:val="22"/>
        </w:rPr>
        <w:fldChar w:fldCharType="end"/>
      </w:r>
      <w:r>
        <w:rPr>
          <w:rFonts w:hint="eastAsia" w:ascii="宋体" w:hAnsi="宋体" w:eastAsia="宋体" w:cs="宋体"/>
          <w:bCs/>
          <w:sz w:val="22"/>
          <w:szCs w:val="22"/>
        </w:rPr>
        <w:t>，列入失信被执行人、重大税收违法案件当事人名单、政府采购严重违法失信行为记录名单的，取消投标资格。（提供“信用中国”网站无任何不良记录的查询截图并加盖公章，</w:t>
      </w:r>
      <w:r>
        <w:rPr>
          <w:rFonts w:hint="eastAsia" w:ascii="宋体" w:hAnsi="宋体" w:eastAsia="宋体" w:cs="宋体"/>
          <w:b/>
          <w:bCs w:val="0"/>
          <w:sz w:val="22"/>
          <w:szCs w:val="22"/>
        </w:rPr>
        <w:t>时间为投标截止时间前20天内</w:t>
      </w:r>
      <w:r>
        <w:rPr>
          <w:rFonts w:hint="eastAsia" w:ascii="宋体" w:hAnsi="宋体" w:eastAsia="宋体" w:cs="宋体"/>
          <w:bCs/>
          <w:sz w:val="22"/>
          <w:szCs w:val="22"/>
        </w:rPr>
        <w:t>）；</w:t>
      </w:r>
    </w:p>
    <w:p>
      <w:pPr>
        <w:spacing w:line="440" w:lineRule="exact"/>
        <w:ind w:firstLine="323" w:firstLineChars="147"/>
        <w:rPr>
          <w:rFonts w:hint="eastAsia" w:ascii="宋体" w:hAnsi="宋体" w:eastAsia="宋体" w:cs="宋体"/>
          <w:bCs/>
          <w:sz w:val="22"/>
          <w:szCs w:val="22"/>
          <w:lang w:eastAsia="zh-CN"/>
        </w:rPr>
      </w:pPr>
      <w:r>
        <w:rPr>
          <w:rFonts w:hint="eastAsia" w:ascii="宋体" w:hAnsi="宋体" w:eastAsia="宋体" w:cs="宋体"/>
          <w:bCs/>
          <w:sz w:val="22"/>
          <w:szCs w:val="22"/>
        </w:rPr>
        <w:t>（10）为保证完善的售后服务，本项目不接受联合体投标</w:t>
      </w:r>
      <w:r>
        <w:rPr>
          <w:rFonts w:hint="eastAsia" w:ascii="宋体" w:hAnsi="宋体" w:eastAsia="宋体" w:cs="宋体"/>
          <w:bCs/>
          <w:sz w:val="22"/>
          <w:szCs w:val="22"/>
          <w:lang w:eastAsia="zh-CN"/>
        </w:rPr>
        <w:t>；</w:t>
      </w:r>
    </w:p>
    <w:p>
      <w:pPr>
        <w:spacing w:line="440" w:lineRule="exact"/>
        <w:ind w:firstLine="440" w:firstLineChars="200"/>
        <w:rPr>
          <w:rFonts w:hint="eastAsia" w:ascii="宋体" w:hAnsi="宋体" w:eastAsia="宋体" w:cs="宋体"/>
          <w:b/>
          <w:bCs/>
          <w:sz w:val="22"/>
          <w:szCs w:val="22"/>
        </w:rPr>
      </w:pPr>
      <w:r>
        <w:rPr>
          <w:rFonts w:hint="eastAsia" w:ascii="宋体" w:hAnsi="宋体" w:eastAsia="宋体" w:cs="宋体"/>
          <w:bCs/>
          <w:sz w:val="22"/>
          <w:szCs w:val="22"/>
        </w:rPr>
        <w:t>1.</w:t>
      </w:r>
      <w:r>
        <w:rPr>
          <w:rFonts w:hint="eastAsia" w:ascii="宋体" w:hAnsi="宋体" w:eastAsia="宋体" w:cs="宋体"/>
          <w:bCs/>
          <w:sz w:val="22"/>
          <w:szCs w:val="22"/>
          <w:lang w:val="en-US" w:eastAsia="zh-CN"/>
        </w:rPr>
        <w:t>3</w:t>
      </w:r>
      <w:r>
        <w:rPr>
          <w:rFonts w:hint="eastAsia" w:ascii="宋体" w:hAnsi="宋体" w:eastAsia="宋体" w:cs="宋体"/>
          <w:bCs/>
          <w:sz w:val="22"/>
          <w:szCs w:val="22"/>
        </w:rPr>
        <w:t xml:space="preserve">  </w:t>
      </w:r>
      <w:r>
        <w:rPr>
          <w:rFonts w:hint="eastAsia" w:ascii="宋体" w:hAnsi="宋体" w:eastAsia="宋体" w:cs="宋体"/>
          <w:bCs/>
          <w:sz w:val="22"/>
          <w:szCs w:val="22"/>
          <w:lang w:eastAsia="zh-CN"/>
        </w:rPr>
        <w:t>投标文件</w:t>
      </w:r>
      <w:r>
        <w:rPr>
          <w:rFonts w:hint="eastAsia" w:ascii="宋体" w:hAnsi="宋体" w:eastAsia="宋体" w:cs="宋体"/>
          <w:bCs/>
          <w:sz w:val="22"/>
          <w:szCs w:val="22"/>
        </w:rPr>
        <w:t>投标人</w:t>
      </w:r>
      <w:r>
        <w:rPr>
          <w:rFonts w:hint="eastAsia" w:ascii="宋体" w:hAnsi="宋体" w:eastAsia="宋体" w:cs="宋体"/>
          <w:b/>
          <w:bCs w:val="0"/>
          <w:sz w:val="22"/>
          <w:szCs w:val="22"/>
          <w:u w:val="single"/>
        </w:rPr>
        <w:t>须逐页加盖</w:t>
      </w:r>
      <w:r>
        <w:rPr>
          <w:rFonts w:hint="eastAsia" w:ascii="宋体" w:hAnsi="宋体" w:eastAsia="宋体" w:cs="宋体"/>
          <w:b/>
          <w:bCs w:val="0"/>
          <w:sz w:val="22"/>
          <w:szCs w:val="22"/>
          <w:u w:val="single"/>
          <w:lang w:val="en-US" w:eastAsia="zh-CN"/>
        </w:rPr>
        <w:t>电子</w:t>
      </w:r>
      <w:r>
        <w:rPr>
          <w:rFonts w:hint="eastAsia" w:ascii="宋体" w:hAnsi="宋体" w:eastAsia="宋体" w:cs="宋体"/>
          <w:b/>
          <w:bCs w:val="0"/>
          <w:sz w:val="22"/>
          <w:szCs w:val="22"/>
          <w:u w:val="single"/>
          <w:lang w:eastAsia="zh-CN"/>
        </w:rPr>
        <w:t>签章</w:t>
      </w:r>
      <w:r>
        <w:rPr>
          <w:rFonts w:hint="eastAsia" w:ascii="宋体" w:hAnsi="宋体" w:eastAsia="宋体" w:cs="宋体"/>
          <w:bCs/>
          <w:sz w:val="22"/>
          <w:szCs w:val="22"/>
        </w:rPr>
        <w:t>。</w:t>
      </w:r>
    </w:p>
    <w:p>
      <w:pPr>
        <w:spacing w:line="440" w:lineRule="exact"/>
        <w:ind w:left="840" w:hanging="360"/>
        <w:rPr>
          <w:rFonts w:hint="eastAsia" w:ascii="宋体" w:hAnsi="宋体" w:eastAsia="宋体" w:cs="宋体"/>
          <w:b/>
          <w:color w:val="000000"/>
          <w:sz w:val="24"/>
          <w:szCs w:val="24"/>
        </w:rPr>
      </w:pPr>
      <w:r>
        <w:rPr>
          <w:rFonts w:hint="eastAsia" w:ascii="宋体" w:hAnsi="宋体" w:eastAsia="宋体" w:cs="宋体"/>
          <w:bCs/>
          <w:sz w:val="22"/>
          <w:szCs w:val="22"/>
        </w:rPr>
        <w:t>1.</w:t>
      </w:r>
      <w:r>
        <w:rPr>
          <w:rFonts w:hint="eastAsia" w:ascii="宋体" w:hAnsi="宋体" w:eastAsia="宋体" w:cs="宋体"/>
          <w:bCs/>
          <w:sz w:val="22"/>
          <w:szCs w:val="22"/>
          <w:lang w:val="en-US" w:eastAsia="zh-CN"/>
        </w:rPr>
        <w:t>4</w:t>
      </w:r>
      <w:r>
        <w:rPr>
          <w:rFonts w:hint="eastAsia" w:ascii="宋体" w:hAnsi="宋体" w:eastAsia="宋体" w:cs="宋体"/>
          <w:bCs/>
          <w:sz w:val="22"/>
          <w:szCs w:val="22"/>
        </w:rPr>
        <w:t>　所有资格证明文件必须满足招标文件的要求，否则将导致废标。</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color w:val="000000"/>
          <w:sz w:val="24"/>
          <w:szCs w:val="24"/>
        </w:rPr>
      </w:pPr>
    </w:p>
    <w:p>
      <w:pPr>
        <w:keepNext w:val="0"/>
        <w:keepLines w:val="0"/>
        <w:pageBreakBefore w:val="0"/>
        <w:widowControl w:val="0"/>
        <w:numPr>
          <w:ilvl w:val="0"/>
          <w:numId w:val="5"/>
        </w:numPr>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响应文件的编写及编制顺序</w:t>
      </w:r>
    </w:p>
    <w:p>
      <w:pPr>
        <w:pStyle w:val="2"/>
        <w:numPr>
          <w:ilvl w:val="0"/>
          <w:numId w:val="0"/>
        </w:numPr>
        <w:rPr>
          <w:rFonts w:hint="eastAsia"/>
        </w:rPr>
      </w:pPr>
    </w:p>
    <w:p>
      <w:pPr>
        <w:spacing w:line="360" w:lineRule="auto"/>
        <w:ind w:firstLine="442" w:firstLineChars="200"/>
        <w:rPr>
          <w:rFonts w:hint="eastAsia" w:ascii="宋体" w:hAnsi="宋体" w:eastAsia="宋体" w:cs="宋体"/>
          <w:b/>
          <w:sz w:val="22"/>
          <w:szCs w:val="22"/>
        </w:rPr>
      </w:pPr>
      <w:bookmarkStart w:id="32" w:name="_Toc47418239"/>
      <w:bookmarkStart w:id="33" w:name="_Toc49019220"/>
      <w:bookmarkStart w:id="34" w:name="_Toc48791219"/>
      <w:bookmarkStart w:id="35" w:name="_Toc47261869"/>
      <w:bookmarkStart w:id="36" w:name="_Toc47261674"/>
      <w:bookmarkStart w:id="37" w:name="_Toc47261054"/>
      <w:bookmarkStart w:id="38" w:name="_Toc47262053"/>
      <w:bookmarkStart w:id="39" w:name="_Toc47418922"/>
      <w:bookmarkStart w:id="40" w:name="_Toc205342862"/>
      <w:bookmarkStart w:id="41" w:name="_Toc47418715"/>
      <w:bookmarkStart w:id="42" w:name="_Toc48995835"/>
      <w:r>
        <w:rPr>
          <w:rFonts w:hint="eastAsia" w:ascii="宋体" w:hAnsi="宋体" w:eastAsia="宋体" w:cs="宋体"/>
          <w:b/>
          <w:sz w:val="22"/>
          <w:szCs w:val="22"/>
        </w:rPr>
        <w:t>2.要求</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2.1 供应商应详细阅读谈判文件中的条款、规范、表示、条件和格式等所有内容，按谈判文件的要求份数提供响应文件，并保证所提供全部材料的真实性，以使其投标对谈判文件做出实质性响应。否则，其谈判会被拒绝。</w:t>
      </w: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3.响应文件语言和度量单位</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3.1谈判文件及供应商和采购人就本次采购交换的文件和往来信件，须以中文书写。</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3.2除在谈判文件的技术规格中另有规定外，计量单位应使用中华人民共和国法定计量单位。</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3.3本竞争性谈判文件所表述的时间均为北京时间。</w:t>
      </w:r>
    </w:p>
    <w:bookmarkEnd w:id="32"/>
    <w:bookmarkEnd w:id="33"/>
    <w:bookmarkEnd w:id="34"/>
    <w:bookmarkEnd w:id="35"/>
    <w:bookmarkEnd w:id="36"/>
    <w:bookmarkEnd w:id="37"/>
    <w:bookmarkEnd w:id="38"/>
    <w:bookmarkEnd w:id="39"/>
    <w:bookmarkEnd w:id="40"/>
    <w:bookmarkEnd w:id="41"/>
    <w:bookmarkEnd w:id="42"/>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4 .响应文件的构成</w:t>
      </w:r>
    </w:p>
    <w:p>
      <w:pPr>
        <w:spacing w:line="440" w:lineRule="exact"/>
        <w:ind w:firstLine="442" w:firstLineChars="200"/>
        <w:rPr>
          <w:rFonts w:hint="eastAsia" w:ascii="宋体" w:hAnsi="宋体" w:eastAsia="宋体" w:cs="宋体"/>
          <w:b/>
          <w:color w:val="000000"/>
          <w:sz w:val="22"/>
          <w:szCs w:val="22"/>
        </w:rPr>
      </w:pPr>
      <w:r>
        <w:rPr>
          <w:rFonts w:hint="eastAsia" w:ascii="宋体" w:hAnsi="宋体" w:eastAsia="宋体" w:cs="宋体"/>
          <w:b/>
          <w:color w:val="000000"/>
          <w:sz w:val="22"/>
          <w:szCs w:val="22"/>
          <w:lang w:val="zh-CN"/>
        </w:rPr>
        <w:t>响应文件由报价部分、商务部分、技术部分三部分组成：</w:t>
      </w:r>
    </w:p>
    <w:p>
      <w:pPr>
        <w:spacing w:line="360" w:lineRule="auto"/>
        <w:ind w:firstLine="440" w:firstLineChars="200"/>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开标一览表</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1-1）</w:t>
      </w:r>
      <w:r>
        <w:rPr>
          <w:rFonts w:hint="eastAsia" w:ascii="宋体" w:hAnsi="宋体" w:eastAsia="宋体" w:cs="宋体"/>
          <w:sz w:val="22"/>
          <w:szCs w:val="22"/>
          <w:highlight w:val="none"/>
        </w:rPr>
        <w:t>投标分项报价表</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）供应商的承诺函（按附件格式提供）；</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）法定代表人身份证明书（按附件格式提供）；</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3-1</w:t>
      </w:r>
      <w:r>
        <w:rPr>
          <w:rFonts w:hint="eastAsia" w:ascii="宋体" w:hAnsi="宋体" w:eastAsia="宋体" w:cs="宋体"/>
          <w:sz w:val="22"/>
          <w:szCs w:val="22"/>
          <w:highlight w:val="none"/>
        </w:rPr>
        <w:t>）法定代表人授权委托书原件（按附件格式提供）；</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lang w:eastAsia="zh-CN"/>
        </w:rPr>
        <w:t>）</w:t>
      </w:r>
      <w:r>
        <w:rPr>
          <w:rFonts w:hint="eastAsia" w:ascii="宋体" w:hAnsi="宋体" w:eastAsia="宋体" w:cs="宋体"/>
          <w:bCs/>
          <w:sz w:val="22"/>
          <w:szCs w:val="22"/>
          <w:highlight w:val="none"/>
        </w:rPr>
        <w:t>廉政承诺书</w:t>
      </w:r>
      <w:r>
        <w:rPr>
          <w:rFonts w:hint="eastAsia" w:ascii="宋体" w:hAnsi="宋体" w:eastAsia="宋体" w:cs="宋体"/>
          <w:sz w:val="22"/>
          <w:szCs w:val="22"/>
          <w:highlight w:val="none"/>
        </w:rPr>
        <w:t>（按附件格式提供）</w:t>
      </w:r>
      <w:r>
        <w:rPr>
          <w:rFonts w:hint="eastAsia" w:ascii="宋体" w:hAnsi="宋体" w:eastAsia="宋体" w:cs="宋体"/>
          <w:bCs/>
          <w:sz w:val="22"/>
          <w:szCs w:val="22"/>
          <w:highlight w:val="none"/>
        </w:rPr>
        <w:t>；</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5</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rPr>
        <w:t>供应商有效</w:t>
      </w:r>
      <w:r>
        <w:rPr>
          <w:rFonts w:hint="eastAsia" w:ascii="宋体" w:hAnsi="宋体" w:eastAsia="宋体" w:cs="宋体"/>
          <w:sz w:val="22"/>
          <w:szCs w:val="22"/>
          <w:highlight w:val="none"/>
          <w:lang w:val="en-US" w:eastAsia="zh-CN"/>
        </w:rPr>
        <w:t>的</w:t>
      </w:r>
      <w:r>
        <w:rPr>
          <w:rFonts w:hint="eastAsia" w:ascii="宋体" w:hAnsi="宋体" w:eastAsia="宋体" w:cs="宋体"/>
          <w:sz w:val="22"/>
          <w:szCs w:val="22"/>
          <w:highlight w:val="none"/>
        </w:rPr>
        <w:t>营业执照；</w:t>
      </w:r>
    </w:p>
    <w:p>
      <w:pPr>
        <w:spacing w:line="360" w:lineRule="auto"/>
        <w:ind w:firstLine="440" w:firstLineChars="200"/>
        <w:rPr>
          <w:rFonts w:hint="eastAsia" w:ascii="宋体" w:hAnsi="宋体" w:eastAsia="宋体" w:cs="宋体"/>
          <w:bCs/>
          <w:sz w:val="22"/>
          <w:szCs w:val="22"/>
          <w:highlight w:val="none"/>
        </w:rPr>
      </w:pP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6</w:t>
      </w:r>
      <w:r>
        <w:rPr>
          <w:rFonts w:hint="eastAsia" w:ascii="宋体" w:hAnsi="宋体" w:eastAsia="宋体" w:cs="宋体"/>
          <w:bCs/>
          <w:sz w:val="22"/>
          <w:szCs w:val="22"/>
          <w:highlight w:val="none"/>
        </w:rPr>
        <w:t>）（供应商）《反商业贿赂承诺书》（按附件格式提供）；</w:t>
      </w:r>
    </w:p>
    <w:p>
      <w:pPr>
        <w:spacing w:line="360" w:lineRule="auto"/>
        <w:ind w:firstLine="440" w:firstLineChars="200"/>
        <w:rPr>
          <w:rFonts w:hint="eastAsia" w:ascii="宋体" w:hAnsi="宋体" w:eastAsia="宋体" w:cs="宋体"/>
          <w:bCs/>
          <w:sz w:val="22"/>
          <w:szCs w:val="22"/>
          <w:highlight w:val="none"/>
        </w:rPr>
      </w:pP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7</w:t>
      </w:r>
      <w:r>
        <w:rPr>
          <w:rFonts w:hint="eastAsia" w:ascii="宋体" w:hAnsi="宋体" w:eastAsia="宋体" w:cs="宋体"/>
          <w:bCs/>
          <w:sz w:val="22"/>
          <w:szCs w:val="22"/>
          <w:highlight w:val="none"/>
        </w:rPr>
        <w:t>）谈判保证金缴纳凭证；</w:t>
      </w:r>
    </w:p>
    <w:p>
      <w:pPr>
        <w:spacing w:line="360" w:lineRule="auto"/>
        <w:ind w:firstLine="440" w:firstLineChars="200"/>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8</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财务状况、缴纳税收和社会保障资金证明材料复印件加盖公章；（格式自拟）</w:t>
      </w:r>
    </w:p>
    <w:p>
      <w:pPr>
        <w:spacing w:line="360" w:lineRule="auto"/>
        <w:ind w:firstLine="440" w:firstLineChars="200"/>
        <w:rPr>
          <w:rFonts w:hint="eastAsia" w:ascii="宋体" w:hAnsi="宋体" w:eastAsia="宋体" w:cs="宋体"/>
          <w:bCs/>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9</w:t>
      </w:r>
      <w:r>
        <w:rPr>
          <w:rFonts w:hint="eastAsia" w:ascii="宋体" w:hAnsi="宋体" w:eastAsia="宋体" w:cs="宋体"/>
          <w:sz w:val="22"/>
          <w:szCs w:val="22"/>
          <w:highlight w:val="none"/>
        </w:rPr>
        <w:t>）</w:t>
      </w:r>
      <w:r>
        <w:rPr>
          <w:rFonts w:hint="eastAsia" w:ascii="宋体" w:hAnsi="宋体" w:eastAsia="宋体" w:cs="宋体"/>
          <w:bCs/>
          <w:sz w:val="22"/>
          <w:szCs w:val="22"/>
          <w:highlight w:val="none"/>
        </w:rPr>
        <w:t>拟投入本项目的主要成员表（</w:t>
      </w:r>
      <w:r>
        <w:rPr>
          <w:rFonts w:hint="eastAsia" w:ascii="宋体" w:hAnsi="宋体" w:eastAsia="宋体" w:cs="宋体"/>
          <w:bCs/>
          <w:sz w:val="22"/>
          <w:szCs w:val="22"/>
          <w:highlight w:val="none"/>
          <w:lang w:val="en-US" w:eastAsia="zh-CN"/>
        </w:rPr>
        <w:t>项目负责人及成员资质等，</w:t>
      </w:r>
      <w:r>
        <w:rPr>
          <w:rFonts w:hint="eastAsia" w:ascii="宋体" w:hAnsi="宋体" w:eastAsia="宋体" w:cs="宋体"/>
          <w:bCs/>
          <w:sz w:val="22"/>
          <w:szCs w:val="22"/>
          <w:highlight w:val="none"/>
        </w:rPr>
        <w:t>按附件格式提供）；</w:t>
      </w:r>
    </w:p>
    <w:p>
      <w:pPr>
        <w:spacing w:line="360" w:lineRule="auto"/>
        <w:ind w:firstLine="440" w:firstLineChars="200"/>
        <w:rPr>
          <w:rFonts w:hint="eastAsia" w:ascii="宋体" w:hAnsi="宋体" w:eastAsia="宋体" w:cs="宋体"/>
          <w:bCs/>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0</w:t>
      </w:r>
      <w:r>
        <w:rPr>
          <w:rFonts w:hint="eastAsia" w:ascii="宋体" w:hAnsi="宋体" w:eastAsia="宋体" w:cs="宋体"/>
          <w:sz w:val="22"/>
          <w:szCs w:val="22"/>
          <w:highlight w:val="none"/>
        </w:rPr>
        <w:t>）</w:t>
      </w:r>
      <w:r>
        <w:rPr>
          <w:rFonts w:hint="eastAsia" w:ascii="宋体" w:hAnsi="宋体" w:eastAsia="宋体" w:cs="宋体"/>
          <w:bCs/>
          <w:sz w:val="22"/>
          <w:szCs w:val="22"/>
          <w:highlight w:val="none"/>
        </w:rPr>
        <w:t>商务条款偏离表（按附件格式提供）；</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）供应商须提供在“信用中国”（www.creditchina.gov.cn）和中国政府采购网（www.ccgp.gov.cn）网站上未被列入失信被执行人、重大税收违法案件当事人名单以及政府采购严重违法失信行为记录名单的网页打印件（</w:t>
      </w:r>
      <w:r>
        <w:rPr>
          <w:rFonts w:hint="eastAsia" w:ascii="宋体" w:hAnsi="宋体" w:eastAsia="宋体" w:cs="宋体"/>
          <w:b/>
          <w:bCs/>
          <w:sz w:val="22"/>
          <w:szCs w:val="22"/>
          <w:highlight w:val="none"/>
        </w:rPr>
        <w:t>时间为投标截止时间前20天内</w:t>
      </w:r>
      <w:r>
        <w:rPr>
          <w:rFonts w:hint="eastAsia" w:ascii="宋体" w:hAnsi="宋体" w:eastAsia="宋体" w:cs="宋体"/>
          <w:sz w:val="22"/>
          <w:szCs w:val="22"/>
          <w:highlight w:val="none"/>
        </w:rPr>
        <w:t>）并加盖公章；</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）中小企业声明函；</w:t>
      </w:r>
    </w:p>
    <w:p>
      <w:pPr>
        <w:spacing w:line="360" w:lineRule="auto"/>
        <w:ind w:firstLine="440" w:firstLineChars="200"/>
        <w:rPr>
          <w:rFonts w:hint="eastAsia" w:ascii="宋体" w:hAnsi="宋体" w:eastAsia="宋体" w:cs="宋体"/>
          <w:sz w:val="20"/>
          <w:szCs w:val="22"/>
          <w:highlight w:val="none"/>
          <w:lang w:eastAsia="zh-CN"/>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）残疾人福利性单位声明函（若有）</w:t>
      </w:r>
      <w:r>
        <w:rPr>
          <w:rFonts w:hint="eastAsia" w:ascii="宋体" w:hAnsi="宋体" w:eastAsia="宋体" w:cs="宋体"/>
          <w:sz w:val="22"/>
          <w:szCs w:val="22"/>
          <w:highlight w:val="none"/>
          <w:lang w:eastAsia="zh-CN"/>
        </w:rPr>
        <w:t>；</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）投标人认为需要提供的其它说明和资料。</w:t>
      </w:r>
    </w:p>
    <w:p>
      <w:pPr>
        <w:spacing w:line="360" w:lineRule="auto"/>
        <w:ind w:firstLine="440" w:firstLineChars="200"/>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3、技术部分</w:t>
      </w:r>
    </w:p>
    <w:p>
      <w:pPr>
        <w:spacing w:line="360" w:lineRule="auto"/>
        <w:ind w:firstLine="440" w:firstLineChars="200"/>
        <w:rPr>
          <w:rFonts w:hint="eastAsia" w:ascii="宋体" w:hAnsi="宋体" w:eastAsia="宋体" w:cs="宋体"/>
          <w:sz w:val="22"/>
          <w:szCs w:val="22"/>
          <w:highlight w:val="none"/>
          <w:lang w:val="zh-CN"/>
        </w:rPr>
      </w:pPr>
      <w:r>
        <w:rPr>
          <w:rFonts w:hint="eastAsia" w:ascii="宋体" w:hAnsi="宋体" w:eastAsia="宋体" w:cs="宋体"/>
          <w:sz w:val="22"/>
          <w:szCs w:val="22"/>
          <w:highlight w:val="none"/>
          <w:shd w:val="clear" w:color="auto" w:fill="auto"/>
          <w:lang w:val="en-US" w:eastAsia="zh-CN"/>
        </w:rPr>
        <w:t>（1）所投产品相关资料（需提供技术条款偏离表，格式详见附件）</w:t>
      </w:r>
      <w:r>
        <w:rPr>
          <w:rFonts w:hint="eastAsia" w:ascii="宋体" w:hAnsi="宋体" w:eastAsia="宋体" w:cs="宋体"/>
          <w:sz w:val="22"/>
          <w:szCs w:val="22"/>
          <w:highlight w:val="none"/>
          <w:lang w:val="zh-CN"/>
        </w:rPr>
        <w:t>；</w:t>
      </w:r>
    </w:p>
    <w:p>
      <w:pPr>
        <w:spacing w:line="360"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zh-CN" w:eastAsia="zh-CN"/>
        </w:rPr>
        <w:t>（</w:t>
      </w:r>
      <w:r>
        <w:rPr>
          <w:rFonts w:hint="eastAsia" w:ascii="宋体" w:hAnsi="宋体" w:eastAsia="宋体" w:cs="宋体"/>
          <w:sz w:val="22"/>
          <w:szCs w:val="22"/>
          <w:highlight w:val="none"/>
          <w:shd w:val="clear" w:color="auto" w:fill="auto"/>
          <w:lang w:val="en-US" w:eastAsia="zh-CN"/>
        </w:rPr>
        <w:t>2</w:t>
      </w:r>
      <w:r>
        <w:rPr>
          <w:rFonts w:hint="eastAsia" w:ascii="宋体" w:hAnsi="宋体" w:eastAsia="宋体" w:cs="宋体"/>
          <w:sz w:val="22"/>
          <w:szCs w:val="22"/>
          <w:highlight w:val="none"/>
          <w:shd w:val="clear" w:color="auto" w:fill="auto"/>
          <w:lang w:val="zh-CN" w:eastAsia="zh-CN"/>
        </w:rPr>
        <w:t>）</w:t>
      </w:r>
      <w:r>
        <w:rPr>
          <w:rFonts w:hint="eastAsia" w:ascii="宋体" w:hAnsi="宋体" w:eastAsia="宋体" w:cs="宋体"/>
          <w:sz w:val="22"/>
          <w:szCs w:val="22"/>
          <w:highlight w:val="none"/>
          <w:shd w:val="clear" w:color="auto" w:fill="auto"/>
          <w:lang w:val="en-US" w:eastAsia="zh-CN"/>
        </w:rPr>
        <w:t>配送及运输方案；（格式自拟）</w:t>
      </w:r>
    </w:p>
    <w:p>
      <w:pPr>
        <w:spacing w:line="360"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zh-CN" w:eastAsia="zh-CN"/>
        </w:rPr>
        <w:t>（</w:t>
      </w:r>
      <w:r>
        <w:rPr>
          <w:rFonts w:hint="eastAsia" w:ascii="宋体" w:hAnsi="宋体" w:eastAsia="宋体" w:cs="宋体"/>
          <w:sz w:val="22"/>
          <w:szCs w:val="22"/>
          <w:highlight w:val="none"/>
          <w:shd w:val="clear" w:color="auto" w:fill="auto"/>
          <w:lang w:val="en-US" w:eastAsia="zh-CN"/>
        </w:rPr>
        <w:t>3</w:t>
      </w:r>
      <w:r>
        <w:rPr>
          <w:rFonts w:hint="eastAsia" w:ascii="宋体" w:hAnsi="宋体" w:eastAsia="宋体" w:cs="宋体"/>
          <w:sz w:val="22"/>
          <w:szCs w:val="22"/>
          <w:highlight w:val="none"/>
          <w:shd w:val="clear" w:color="auto" w:fill="auto"/>
          <w:lang w:val="zh-CN" w:eastAsia="zh-CN"/>
        </w:rPr>
        <w:t>）</w:t>
      </w:r>
      <w:r>
        <w:rPr>
          <w:rFonts w:hint="eastAsia" w:ascii="宋体" w:hAnsi="宋体" w:eastAsia="宋体" w:cs="宋体"/>
          <w:sz w:val="22"/>
          <w:szCs w:val="22"/>
          <w:highlight w:val="none"/>
          <w:shd w:val="clear" w:color="auto" w:fill="auto"/>
          <w:lang w:val="en-US" w:eastAsia="zh-CN"/>
        </w:rPr>
        <w:t>供货进度保证措施；（格式自拟）</w:t>
      </w:r>
    </w:p>
    <w:p>
      <w:pPr>
        <w:spacing w:line="360"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zh-CN" w:eastAsia="zh-CN"/>
        </w:rPr>
        <w:t>（</w:t>
      </w:r>
      <w:r>
        <w:rPr>
          <w:rFonts w:hint="eastAsia" w:ascii="宋体" w:hAnsi="宋体" w:eastAsia="宋体" w:cs="宋体"/>
          <w:sz w:val="22"/>
          <w:szCs w:val="22"/>
          <w:highlight w:val="none"/>
          <w:shd w:val="clear" w:color="auto" w:fill="auto"/>
          <w:lang w:val="en-US" w:eastAsia="zh-CN"/>
        </w:rPr>
        <w:t>4</w:t>
      </w:r>
      <w:r>
        <w:rPr>
          <w:rFonts w:hint="eastAsia" w:ascii="宋体" w:hAnsi="宋体" w:eastAsia="宋体" w:cs="宋体"/>
          <w:sz w:val="22"/>
          <w:szCs w:val="22"/>
          <w:highlight w:val="none"/>
          <w:shd w:val="clear" w:color="auto" w:fill="auto"/>
          <w:lang w:val="zh-CN" w:eastAsia="zh-CN"/>
        </w:rPr>
        <w:t>）</w:t>
      </w:r>
      <w:r>
        <w:rPr>
          <w:rFonts w:hint="eastAsia" w:ascii="宋体" w:hAnsi="宋体" w:eastAsia="宋体" w:cs="宋体"/>
          <w:sz w:val="22"/>
          <w:szCs w:val="22"/>
          <w:highlight w:val="none"/>
          <w:shd w:val="clear" w:color="auto" w:fill="auto"/>
          <w:lang w:val="en-US" w:eastAsia="zh-CN"/>
        </w:rPr>
        <w:t>质量保证措施；（格式自拟）</w:t>
      </w:r>
    </w:p>
    <w:p>
      <w:pPr>
        <w:pStyle w:val="12"/>
        <w:rPr>
          <w:rFonts w:hint="eastAsia" w:ascii="宋体" w:hAnsi="宋体" w:eastAsia="宋体" w:cs="宋体"/>
          <w:sz w:val="20"/>
          <w:szCs w:val="22"/>
          <w:lang w:val="en-US" w:eastAsia="zh-CN"/>
        </w:rPr>
      </w:pPr>
      <w:r>
        <w:rPr>
          <w:rFonts w:hint="eastAsia" w:ascii="宋体" w:hAnsi="宋体" w:eastAsia="宋体" w:cs="宋体"/>
          <w:sz w:val="22"/>
          <w:szCs w:val="22"/>
          <w:highlight w:val="none"/>
          <w:shd w:val="clear" w:color="auto" w:fill="auto"/>
          <w:lang w:val="en-US" w:eastAsia="zh-CN"/>
        </w:rPr>
        <w:t>（5）售后服务承诺；（格式自拟）</w:t>
      </w:r>
    </w:p>
    <w:p>
      <w:pPr>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zh-CN" w:eastAsia="zh-CN"/>
        </w:rPr>
        <w:t>谈判文件要求或者供应商认为其他应介绍或者提交的资料和文件；证明服务与谈判文件要求相一致的文件可以是文字资料、图纸和数据等。</w:t>
      </w:r>
    </w:p>
    <w:p>
      <w:pPr>
        <w:pStyle w:val="14"/>
        <w:ind w:firstLine="440" w:firstLineChars="200"/>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供应商必须对所提供的服务相关的一切产权关系负全部责任，并承担由此而引起的法律纠纷以及费用</w:t>
      </w:r>
    </w:p>
    <w:p>
      <w:pPr>
        <w:pStyle w:val="14"/>
        <w:rPr>
          <w:rFonts w:hint="eastAsia" w:ascii="宋体" w:hAnsi="宋体" w:eastAsia="宋体" w:cs="宋体"/>
          <w:sz w:val="16"/>
          <w:szCs w:val="16"/>
          <w:lang w:val="en-US" w:eastAsia="zh-CN"/>
        </w:rPr>
      </w:pP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5、响应文件格式</w:t>
      </w:r>
    </w:p>
    <w:p>
      <w:pPr>
        <w:spacing w:line="360"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5.1  供应商应按谈判文件的内容与要求和提供的格式编写其响应文件，供应商不得缺少或留空任何谈判文件要求填写的表格或提交的资料。</w:t>
      </w:r>
      <w:r>
        <w:rPr>
          <w:rFonts w:hint="eastAsia" w:ascii="宋体" w:hAnsi="宋体" w:eastAsia="宋体" w:cs="宋体"/>
          <w:b/>
          <w:bCs/>
          <w:kern w:val="0"/>
          <w:sz w:val="22"/>
          <w:szCs w:val="22"/>
          <w:u w:val="single"/>
        </w:rPr>
        <w:t>如谈判文件没有提供格式的，供应商可自行设置。</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5.2供应商应将响应文件按规定的顺序编排、并应编制目录、逐页标注连续页码。</w:t>
      </w: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6、谈判响应报价</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6.1本项目如非因重大需求变化导致成本增加，不得追加费用，供应商应该考虑但没有考虑到的任何费用将由供应商自行承担。</w:t>
      </w:r>
      <w:r>
        <w:rPr>
          <w:rFonts w:hint="eastAsia" w:ascii="宋体" w:hAnsi="宋体" w:eastAsia="宋体" w:cs="宋体"/>
          <w:b/>
          <w:sz w:val="22"/>
          <w:szCs w:val="22"/>
        </w:rPr>
        <w:t xml:space="preserve">           </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6.2</w:t>
      </w:r>
      <w:r>
        <w:rPr>
          <w:rFonts w:hint="eastAsia" w:ascii="宋体" w:hAnsi="宋体" w:eastAsia="宋体" w:cs="宋体"/>
          <w:b/>
          <w:sz w:val="22"/>
          <w:szCs w:val="22"/>
        </w:rPr>
        <w:t xml:space="preserve"> </w:t>
      </w:r>
      <w:r>
        <w:rPr>
          <w:rFonts w:hint="eastAsia" w:ascii="宋体" w:hAnsi="宋体" w:eastAsia="宋体" w:cs="宋体"/>
          <w:sz w:val="22"/>
          <w:szCs w:val="22"/>
        </w:rPr>
        <w:t>谈判响应报价超过最高限价的，该报价为无效报价，不进入商务评比。</w:t>
      </w:r>
    </w:p>
    <w:p>
      <w:pPr>
        <w:spacing w:line="360" w:lineRule="auto"/>
        <w:ind w:firstLine="442" w:firstLineChars="200"/>
        <w:rPr>
          <w:rFonts w:hint="eastAsia" w:ascii="宋体" w:hAnsi="宋体" w:eastAsia="宋体" w:cs="宋体"/>
          <w:b/>
          <w:color w:val="000000"/>
          <w:sz w:val="22"/>
          <w:szCs w:val="22"/>
        </w:rPr>
      </w:pPr>
      <w:r>
        <w:rPr>
          <w:rFonts w:hint="eastAsia" w:ascii="宋体" w:hAnsi="宋体" w:eastAsia="宋体" w:cs="宋体"/>
          <w:b/>
          <w:sz w:val="22"/>
          <w:szCs w:val="22"/>
        </w:rPr>
        <w:t>7、</w:t>
      </w:r>
      <w:r>
        <w:rPr>
          <w:rFonts w:hint="eastAsia" w:ascii="宋体" w:hAnsi="宋体" w:eastAsia="宋体" w:cs="宋体"/>
          <w:b/>
          <w:color w:val="000000"/>
          <w:sz w:val="22"/>
          <w:szCs w:val="22"/>
        </w:rPr>
        <w:t>谈判响应报价的货币单位</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7.1 响应报价应以人民币方式报价，</w:t>
      </w:r>
      <w:r>
        <w:rPr>
          <w:rFonts w:hint="eastAsia" w:ascii="宋体" w:hAnsi="宋体" w:eastAsia="宋体" w:cs="宋体"/>
          <w:color w:val="000000"/>
          <w:sz w:val="22"/>
          <w:szCs w:val="22"/>
        </w:rPr>
        <w:t>各项价格必须清楚、准确、详细。</w:t>
      </w: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8、响应文件的有效期</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8.1响应文件从投标截止之日算起，响应文件有效期9</w:t>
      </w:r>
      <w:r>
        <w:rPr>
          <w:rFonts w:hint="eastAsia" w:ascii="宋体" w:hAnsi="宋体" w:eastAsia="宋体" w:cs="宋体"/>
          <w:color w:val="000000"/>
          <w:sz w:val="22"/>
          <w:szCs w:val="22"/>
        </w:rPr>
        <w:t>0</w:t>
      </w:r>
      <w:r>
        <w:rPr>
          <w:rFonts w:hint="eastAsia" w:ascii="宋体" w:hAnsi="宋体" w:eastAsia="宋体" w:cs="宋体"/>
          <w:sz w:val="22"/>
          <w:szCs w:val="22"/>
        </w:rPr>
        <w:t>天</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日历日</w:t>
      </w:r>
      <w:r>
        <w:rPr>
          <w:rFonts w:hint="eastAsia" w:ascii="宋体" w:hAnsi="宋体" w:eastAsia="宋体" w:cs="宋体"/>
          <w:sz w:val="22"/>
          <w:szCs w:val="22"/>
          <w:lang w:eastAsia="zh-CN"/>
        </w:rPr>
        <w:t>）</w:t>
      </w:r>
      <w:r>
        <w:rPr>
          <w:rFonts w:hint="eastAsia" w:ascii="宋体" w:hAnsi="宋体" w:eastAsia="宋体" w:cs="宋体"/>
          <w:sz w:val="22"/>
          <w:szCs w:val="22"/>
        </w:rPr>
        <w:t>（如不满足将导致废标）。</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8.2在特殊情况下，采购人可与供应商协商延长响应文件的有效期。</w:t>
      </w: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9、响应文件的签署规定</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9</w:t>
      </w:r>
      <w:r>
        <w:rPr>
          <w:rFonts w:hint="eastAsia" w:ascii="宋体" w:hAnsi="宋体" w:eastAsia="宋体" w:cs="宋体"/>
          <w:sz w:val="22"/>
          <w:szCs w:val="22"/>
        </w:rPr>
        <w:t>.</w:t>
      </w:r>
      <w:r>
        <w:rPr>
          <w:rFonts w:hint="eastAsia" w:ascii="宋体" w:hAnsi="宋体" w:eastAsia="宋体" w:cs="宋体"/>
          <w:sz w:val="22"/>
          <w:szCs w:val="22"/>
          <w:lang w:val="en-US" w:eastAsia="zh-CN"/>
        </w:rPr>
        <w:t>1响应文件应由法人代表或授权代表在规定的签章处逐一签署并加盖单位公章</w:t>
      </w:r>
      <w:r>
        <w:rPr>
          <w:rFonts w:hint="eastAsia" w:ascii="宋体" w:hAnsi="宋体" w:eastAsia="宋体" w:cs="宋体"/>
          <w:sz w:val="22"/>
          <w:szCs w:val="22"/>
        </w:rPr>
        <w:t>，投标文件方为有效。</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9.</w:t>
      </w:r>
      <w:r>
        <w:rPr>
          <w:rFonts w:hint="eastAsia" w:ascii="宋体" w:hAnsi="宋体" w:eastAsia="宋体" w:cs="宋体"/>
          <w:sz w:val="22"/>
          <w:szCs w:val="22"/>
        </w:rPr>
        <w:t>2、投标文件应清楚工整，一般不准修改。个别非实质性修改之处必须由投标人的法定代表人（负责人）或经其正式授权的代表在修改的每一页上签字或盖投标单位公章后才有效。</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9.3</w:t>
      </w:r>
      <w:r>
        <w:rPr>
          <w:rFonts w:hint="eastAsia" w:ascii="宋体" w:hAnsi="宋体" w:eastAsia="宋体" w:cs="宋体"/>
          <w:sz w:val="22"/>
          <w:szCs w:val="22"/>
        </w:rPr>
        <w:t>、电子版投标文件应由</w:t>
      </w:r>
      <w:r>
        <w:rPr>
          <w:rFonts w:hint="eastAsia" w:ascii="宋体" w:hAnsi="宋体" w:eastAsia="宋体" w:cs="宋体"/>
          <w:sz w:val="22"/>
          <w:szCs w:val="22"/>
          <w:lang w:val="en-US" w:eastAsia="zh-CN"/>
        </w:rPr>
        <w:t>法人代表或授权代表在规定的签章处逐一签署并加盖单位公章</w:t>
      </w:r>
      <w:r>
        <w:rPr>
          <w:rFonts w:hint="eastAsia" w:ascii="宋体" w:hAnsi="宋体" w:eastAsia="宋体" w:cs="宋体"/>
          <w:sz w:val="22"/>
          <w:szCs w:val="22"/>
        </w:rPr>
        <w:t>，投标文件方为有效。</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9.4</w:t>
      </w:r>
      <w:r>
        <w:rPr>
          <w:rFonts w:hint="eastAsia" w:ascii="宋体" w:hAnsi="宋体" w:eastAsia="宋体" w:cs="宋体"/>
          <w:sz w:val="22"/>
          <w:szCs w:val="22"/>
        </w:rPr>
        <w:t>、电报、电话、传真、电子邮件等形式的投标概不接受。</w:t>
      </w: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10、谈判保证金</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10.1 谈判保证金是为了保护采购人免遭因供应商的行为而蒙受损失。采购人在因供应商的行为受到损害时可根据本须知的规定没收供应商的谈判保证金作为所受损害的补偿。</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10.2谈判保证金的币种必须是人民币。应当采用电汇、支票等非现金形式缴纳，</w:t>
      </w:r>
      <w:r>
        <w:rPr>
          <w:rFonts w:hint="eastAsia" w:ascii="宋体" w:hAnsi="宋体" w:eastAsia="宋体" w:cs="宋体"/>
          <w:color w:val="000000"/>
          <w:sz w:val="22"/>
          <w:szCs w:val="22"/>
        </w:rPr>
        <w:t>必须从供应商基本账户转出，其有效期应不低于谈判有效期。供应商未按照谈判文件要求提交谈判保证金的，响应无效。</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10.</w:t>
      </w:r>
      <w:r>
        <w:rPr>
          <w:rFonts w:hint="eastAsia" w:ascii="宋体" w:hAnsi="宋体" w:eastAsia="宋体" w:cs="宋体"/>
          <w:sz w:val="22"/>
          <w:szCs w:val="22"/>
          <w:lang w:val="en-US" w:eastAsia="zh-CN"/>
        </w:rPr>
        <w:t>3</w:t>
      </w:r>
      <w:r>
        <w:rPr>
          <w:rFonts w:hint="eastAsia" w:ascii="宋体" w:hAnsi="宋体" w:eastAsia="宋体" w:cs="宋体"/>
          <w:sz w:val="22"/>
          <w:szCs w:val="22"/>
        </w:rPr>
        <w:t xml:space="preserve"> 未成交供应商的谈判保证金, 我公司将在成交通知书发出后5个工作日内，</w:t>
      </w:r>
      <w:r>
        <w:rPr>
          <w:rFonts w:hint="eastAsia" w:ascii="宋体" w:hAnsi="宋体" w:eastAsia="宋体" w:cs="宋体"/>
          <w:color w:val="000000"/>
          <w:sz w:val="22"/>
          <w:szCs w:val="22"/>
        </w:rPr>
        <w:t>予以退还，不计利息。</w:t>
      </w:r>
    </w:p>
    <w:p>
      <w:pPr>
        <w:spacing w:line="360" w:lineRule="auto"/>
        <w:ind w:firstLine="440" w:firstLineChars="200"/>
        <w:rPr>
          <w:rFonts w:hint="eastAsia" w:ascii="宋体" w:hAnsi="宋体" w:eastAsia="宋体" w:cs="宋体"/>
          <w:b/>
          <w:color w:val="000000"/>
          <w:sz w:val="22"/>
          <w:szCs w:val="22"/>
        </w:rPr>
      </w:pPr>
      <w:r>
        <w:rPr>
          <w:rFonts w:hint="eastAsia" w:ascii="宋体" w:hAnsi="宋体" w:eastAsia="宋体" w:cs="宋体"/>
          <w:sz w:val="22"/>
          <w:szCs w:val="22"/>
        </w:rPr>
        <w:t>10.</w:t>
      </w:r>
      <w:r>
        <w:rPr>
          <w:rFonts w:hint="eastAsia" w:ascii="宋体" w:hAnsi="宋体" w:eastAsia="宋体" w:cs="宋体"/>
          <w:sz w:val="22"/>
          <w:szCs w:val="22"/>
          <w:lang w:val="en-US" w:eastAsia="zh-CN"/>
        </w:rPr>
        <w:t>4</w:t>
      </w:r>
      <w:r>
        <w:rPr>
          <w:rFonts w:hint="eastAsia" w:ascii="宋体" w:hAnsi="宋体" w:eastAsia="宋体" w:cs="宋体"/>
          <w:color w:val="000000"/>
          <w:sz w:val="22"/>
          <w:szCs w:val="22"/>
        </w:rPr>
        <w:t>成交人的谈判保证金，</w:t>
      </w:r>
      <w:r>
        <w:rPr>
          <w:rFonts w:hint="eastAsia" w:ascii="宋体" w:hAnsi="宋体" w:eastAsia="宋体" w:cs="宋体"/>
          <w:sz w:val="22"/>
          <w:szCs w:val="22"/>
        </w:rPr>
        <w:t>将在领取成交通知书且与采购人签订合同后，5个工作日内无息退还，不计利息。</w:t>
      </w:r>
      <w:r>
        <w:rPr>
          <w:rFonts w:hint="eastAsia" w:ascii="宋体" w:hAnsi="宋体" w:eastAsia="宋体" w:cs="宋体"/>
          <w:b/>
          <w:sz w:val="22"/>
          <w:szCs w:val="22"/>
        </w:rPr>
        <w:t>成交人在退还谈判保证金的同时，必须提供采购合同的复印件。</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10.</w:t>
      </w:r>
      <w:r>
        <w:rPr>
          <w:rFonts w:hint="eastAsia" w:ascii="宋体" w:hAnsi="宋体" w:eastAsia="宋体" w:cs="宋体"/>
          <w:sz w:val="22"/>
          <w:szCs w:val="22"/>
          <w:lang w:val="en-US" w:eastAsia="zh-CN"/>
        </w:rPr>
        <w:t>5</w:t>
      </w:r>
      <w:r>
        <w:rPr>
          <w:rFonts w:hint="eastAsia" w:ascii="宋体" w:hAnsi="宋体" w:eastAsia="宋体" w:cs="宋体"/>
          <w:sz w:val="22"/>
          <w:szCs w:val="22"/>
        </w:rPr>
        <w:t>下列任何情况发生时，谈判保证金将被没收。</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（1）供应商在响应文件截止期后，谈判响应有效期内撤回的；</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（2）成交人在规定期限内未按规定向采购人缴纳履约保证金的；</w:t>
      </w:r>
    </w:p>
    <w:p>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（3）成交人在规定期限内未能按规定与采购人签订合同的；</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（4）成交人未按供应商须知规定缴纳招标代理费</w:t>
      </w:r>
      <w:r>
        <w:rPr>
          <w:rFonts w:hint="eastAsia" w:ascii="宋体" w:hAnsi="宋体" w:eastAsia="宋体" w:cs="宋体"/>
          <w:sz w:val="22"/>
          <w:szCs w:val="22"/>
          <w:lang w:val="en-US" w:eastAsia="zh-CN"/>
        </w:rPr>
        <w:t>的</w:t>
      </w:r>
      <w:r>
        <w:rPr>
          <w:rFonts w:hint="eastAsia" w:ascii="宋体" w:hAnsi="宋体" w:eastAsia="宋体" w:cs="宋体"/>
          <w:sz w:val="22"/>
          <w:szCs w:val="22"/>
        </w:rPr>
        <w:t>；</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（5）以他人名义谈判响应或者以其他方式弄虚作假，骗取成交；</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（6）本竞争性谈判文件及相关法规规定的其他不予退还谈判保证金的情形。</w:t>
      </w:r>
    </w:p>
    <w:p>
      <w:pPr>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2"/>
        </w:rPr>
        <w:t>上述不予退还谈判保证金的情况并给中介代理机构造成损失的，还要承担赔偿责任。</w:t>
      </w:r>
    </w:p>
    <w:p>
      <w:pPr>
        <w:spacing w:line="360" w:lineRule="auto"/>
        <w:jc w:val="center"/>
        <w:rPr>
          <w:rFonts w:hint="eastAsia" w:ascii="宋体" w:hAnsi="宋体" w:eastAsia="宋体" w:cs="宋体"/>
          <w:b/>
          <w:sz w:val="24"/>
          <w:szCs w:val="24"/>
        </w:rPr>
      </w:pPr>
    </w:p>
    <w:p>
      <w:pPr>
        <w:numPr>
          <w:ilvl w:val="0"/>
          <w:numId w:val="6"/>
        </w:num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 xml:space="preserve"> 响应文件的递交</w:t>
      </w:r>
    </w:p>
    <w:p>
      <w:pPr>
        <w:pStyle w:val="2"/>
        <w:numPr>
          <w:ilvl w:val="0"/>
          <w:numId w:val="0"/>
        </w:numPr>
        <w:rPr>
          <w:rFonts w:hint="eastAsia"/>
        </w:rPr>
      </w:pP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11</w:t>
      </w:r>
      <w:r>
        <w:rPr>
          <w:rFonts w:hint="eastAsia" w:ascii="宋体" w:hAnsi="宋体" w:eastAsia="宋体" w:cs="宋体"/>
          <w:b/>
          <w:sz w:val="22"/>
          <w:szCs w:val="22"/>
          <w:lang w:eastAsia="zh-CN"/>
        </w:rPr>
        <w:t>、</w:t>
      </w:r>
      <w:r>
        <w:rPr>
          <w:rFonts w:hint="eastAsia" w:ascii="宋体" w:hAnsi="宋体" w:eastAsia="宋体" w:cs="宋体"/>
          <w:b/>
          <w:sz w:val="22"/>
          <w:szCs w:val="22"/>
        </w:rPr>
        <w:t xml:space="preserve">  投标文件的标记</w:t>
      </w:r>
    </w:p>
    <w:p>
      <w:pPr>
        <w:spacing w:line="44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en-US" w:eastAsia="zh-CN"/>
        </w:rPr>
        <w:t>1</w:t>
      </w:r>
      <w:r>
        <w:rPr>
          <w:rFonts w:hint="eastAsia" w:ascii="宋体" w:hAnsi="宋体" w:eastAsia="宋体" w:cs="宋体"/>
          <w:sz w:val="22"/>
          <w:szCs w:val="22"/>
        </w:rPr>
        <w:t>.1　任何不完整或不满足招标文件要求的投标文件将被拒绝。</w:t>
      </w:r>
    </w:p>
    <w:p>
      <w:pPr>
        <w:spacing w:line="44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en-US" w:eastAsia="zh-CN"/>
        </w:rPr>
        <w:t>1</w:t>
      </w:r>
      <w:r>
        <w:rPr>
          <w:rFonts w:hint="eastAsia" w:ascii="宋体" w:hAnsi="宋体" w:eastAsia="宋体" w:cs="宋体"/>
          <w:sz w:val="22"/>
          <w:szCs w:val="22"/>
        </w:rPr>
        <w:t>.2　由于不可抗拒原因或无法控制的事件而导致的丢失或损坏投标包装体内的投标文件时，招标方将不负责任。</w:t>
      </w: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12、响应文件截止时间</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12.1响应文件的递交不得迟于谈判文件规定的截止时间，并且以密封形式递交至</w:t>
      </w:r>
      <w:r>
        <w:rPr>
          <w:rFonts w:hint="eastAsia" w:ascii="宋体" w:hAnsi="宋体" w:eastAsia="宋体" w:cs="宋体"/>
          <w:sz w:val="22"/>
          <w:szCs w:val="22"/>
          <w:lang w:eastAsia="zh-CN"/>
        </w:rPr>
        <w:t>新疆博创工程管理有限公司</w:t>
      </w:r>
      <w:r>
        <w:rPr>
          <w:rFonts w:hint="eastAsia" w:ascii="宋体" w:hAnsi="宋体" w:eastAsia="宋体" w:cs="宋体"/>
          <w:sz w:val="22"/>
          <w:szCs w:val="22"/>
        </w:rPr>
        <w:t xml:space="preserve">指定开标地点。 </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12.2所有响应文件派人送交，都必须在采购人规定的响应文件截止时间之前送达谈判文件指定的地点，在此之后送达的响应文件，为无效响应，响应文件将一律被拒绝。</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12.3出现因谈判文件的修改而推迟开标截止时间的情况时，供应商则须按采购人的书面修改通知重新规定的响应文件时间递交。</w:t>
      </w:r>
    </w:p>
    <w:p>
      <w:pPr>
        <w:spacing w:line="360" w:lineRule="auto"/>
        <w:jc w:val="both"/>
        <w:rPr>
          <w:rFonts w:hint="eastAsia" w:ascii="宋体" w:hAnsi="宋体" w:eastAsia="宋体" w:cs="宋体"/>
          <w:b/>
          <w:color w:val="000000"/>
          <w:sz w:val="24"/>
          <w:szCs w:val="24"/>
        </w:rPr>
      </w:pPr>
    </w:p>
    <w:p>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第四章 开标与评审</w:t>
      </w: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14、开标</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14.1本次谈判按谈判文件中规定的时间和地点进行开标，允许供应商的法定代表人或其授权人参加开标会。</w:t>
      </w:r>
    </w:p>
    <w:p>
      <w:pPr>
        <w:spacing w:line="360" w:lineRule="auto"/>
        <w:ind w:left="-4" w:leftChars="-2" w:firstLine="440" w:firstLineChars="200"/>
        <w:jc w:val="left"/>
        <w:rPr>
          <w:rFonts w:hint="eastAsia" w:ascii="宋体" w:hAnsi="宋体" w:eastAsia="宋体" w:cs="宋体"/>
          <w:sz w:val="22"/>
          <w:szCs w:val="22"/>
        </w:rPr>
      </w:pPr>
      <w:r>
        <w:rPr>
          <w:rFonts w:hint="eastAsia" w:ascii="宋体" w:hAnsi="宋体" w:eastAsia="宋体" w:cs="宋体"/>
          <w:sz w:val="22"/>
          <w:szCs w:val="22"/>
        </w:rPr>
        <w:t>14.2 开标会由代理机构项目负责人主持。</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14.</w:t>
      </w:r>
      <w:r>
        <w:rPr>
          <w:rFonts w:hint="eastAsia" w:ascii="宋体" w:hAnsi="宋体" w:eastAsia="宋体" w:cs="宋体"/>
          <w:sz w:val="22"/>
          <w:szCs w:val="22"/>
          <w:lang w:val="en-US" w:eastAsia="zh-CN"/>
        </w:rPr>
        <w:t>3</w:t>
      </w:r>
      <w:r>
        <w:rPr>
          <w:rFonts w:hint="eastAsia" w:ascii="宋体" w:hAnsi="宋体" w:eastAsia="宋体" w:cs="宋体"/>
          <w:sz w:val="22"/>
          <w:szCs w:val="22"/>
        </w:rPr>
        <w:t>开标时间截止后，提交响应文件的供应商不足三家时，按照相关法规处理。</w:t>
      </w: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15、</w:t>
      </w:r>
      <w:r>
        <w:rPr>
          <w:rFonts w:hint="eastAsia" w:ascii="宋体" w:hAnsi="宋体" w:eastAsia="宋体" w:cs="宋体"/>
          <w:sz w:val="22"/>
          <w:szCs w:val="22"/>
        </w:rPr>
        <w:t>谈判</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15.1谈判小组</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15.1.1采购人将根据《中华人民共和国政府采购法》及相关法律、法规的规定，依法组建本次谈判的谈判小组，负责本次谈判的评审活动。</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15.1.2 谈判小组人选于开标前确定。谈判小组成员名单在成交结果确定前保密。</w:t>
      </w:r>
    </w:p>
    <w:p>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kern w:val="0"/>
          <w:sz w:val="22"/>
          <w:szCs w:val="22"/>
        </w:rPr>
        <w:t xml:space="preserve">15.1.3 </w:t>
      </w:r>
      <w:r>
        <w:rPr>
          <w:rFonts w:hint="eastAsia" w:ascii="宋体" w:hAnsi="宋体" w:eastAsia="宋体" w:cs="宋体"/>
          <w:sz w:val="22"/>
          <w:szCs w:val="22"/>
        </w:rPr>
        <w:t>谈判小组由有关经济、技术等方面的专家和采购人熟悉相关业务的代表人员组成，成员为</w:t>
      </w:r>
      <w:r>
        <w:rPr>
          <w:rFonts w:hint="eastAsia" w:ascii="宋体" w:hAnsi="宋体" w:eastAsia="宋体" w:cs="宋体"/>
          <w:sz w:val="22"/>
          <w:szCs w:val="22"/>
          <w:lang w:val="en-US" w:eastAsia="zh-CN"/>
        </w:rPr>
        <w:t>三</w:t>
      </w:r>
      <w:r>
        <w:rPr>
          <w:rFonts w:hint="eastAsia" w:ascii="宋体" w:hAnsi="宋体" w:eastAsia="宋体" w:cs="宋体"/>
          <w:color w:val="auto"/>
          <w:sz w:val="22"/>
          <w:szCs w:val="22"/>
        </w:rPr>
        <w:t>人及以上的单数</w:t>
      </w:r>
      <w:r>
        <w:rPr>
          <w:rFonts w:hint="eastAsia" w:ascii="宋体" w:hAnsi="宋体" w:eastAsia="宋体" w:cs="宋体"/>
          <w:sz w:val="22"/>
          <w:szCs w:val="22"/>
        </w:rPr>
        <w:t>，其中经济、技术等方面的成员人数不少于成员总数的</w:t>
      </w:r>
      <w:r>
        <w:rPr>
          <w:rFonts w:hint="eastAsia" w:ascii="宋体" w:hAnsi="宋体" w:eastAsia="宋体" w:cs="宋体"/>
          <w:sz w:val="22"/>
          <w:szCs w:val="22"/>
          <w:lang w:val="en-US" w:eastAsia="zh-CN"/>
        </w:rPr>
        <w:t>三分之二。</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kern w:val="0"/>
          <w:sz w:val="22"/>
          <w:szCs w:val="22"/>
        </w:rPr>
        <w:t xml:space="preserve">15.1.4 </w:t>
      </w:r>
      <w:r>
        <w:rPr>
          <w:rFonts w:hint="eastAsia" w:ascii="宋体" w:hAnsi="宋体" w:eastAsia="宋体" w:cs="宋体"/>
          <w:sz w:val="22"/>
          <w:szCs w:val="22"/>
        </w:rPr>
        <w:t>按前款规定，谈判小组的成员，由</w:t>
      </w:r>
      <w:r>
        <w:rPr>
          <w:rFonts w:hint="eastAsia" w:ascii="宋体" w:hAnsi="宋体" w:eastAsia="宋体" w:cs="宋体"/>
          <w:sz w:val="22"/>
          <w:szCs w:val="22"/>
          <w:lang w:eastAsia="zh-CN"/>
        </w:rPr>
        <w:t>新疆博创工程管理有限公司</w:t>
      </w:r>
      <w:r>
        <w:rPr>
          <w:rFonts w:hint="eastAsia" w:ascii="宋体" w:hAnsi="宋体" w:eastAsia="宋体" w:cs="宋体"/>
          <w:sz w:val="22"/>
          <w:szCs w:val="22"/>
        </w:rPr>
        <w:t>在相关部门的监督下从政府采购专家库中采取随机抽取的方式确定。</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15.1.5 谈判小组在监督部门的监督下独立完成谈判工作，负责对响应文件进行审查、质询、评审、推选成交候选人。</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15.1.6 谈判小组成员遵循法定的回避规定。</w:t>
      </w:r>
    </w:p>
    <w:p>
      <w:pPr>
        <w:spacing w:line="360" w:lineRule="auto"/>
        <w:ind w:firstLine="442" w:firstLineChars="200"/>
        <w:rPr>
          <w:rFonts w:hint="eastAsia" w:ascii="宋体" w:hAnsi="宋体" w:eastAsia="宋体" w:cs="宋体"/>
          <w:b/>
          <w:kern w:val="0"/>
          <w:sz w:val="22"/>
          <w:szCs w:val="22"/>
        </w:rPr>
      </w:pPr>
      <w:r>
        <w:rPr>
          <w:rFonts w:hint="eastAsia" w:ascii="宋体" w:hAnsi="宋体" w:eastAsia="宋体" w:cs="宋体"/>
          <w:b/>
          <w:sz w:val="22"/>
          <w:szCs w:val="22"/>
        </w:rPr>
        <w:t>16、谈判</w:t>
      </w:r>
      <w:r>
        <w:rPr>
          <w:rFonts w:hint="eastAsia" w:ascii="宋体" w:hAnsi="宋体" w:eastAsia="宋体" w:cs="宋体"/>
          <w:b/>
          <w:kern w:val="0"/>
          <w:sz w:val="22"/>
          <w:szCs w:val="22"/>
        </w:rPr>
        <w:t>原则</w:t>
      </w:r>
    </w:p>
    <w:p>
      <w:pPr>
        <w:spacing w:line="360" w:lineRule="auto"/>
        <w:ind w:firstLine="440" w:firstLineChars="200"/>
        <w:rPr>
          <w:rFonts w:hint="eastAsia" w:ascii="宋体" w:hAnsi="宋体" w:eastAsia="宋体" w:cs="宋体"/>
          <w:b/>
          <w:sz w:val="22"/>
          <w:szCs w:val="22"/>
        </w:rPr>
      </w:pPr>
      <w:r>
        <w:rPr>
          <w:rFonts w:hint="eastAsia" w:ascii="宋体" w:hAnsi="宋体" w:eastAsia="宋体" w:cs="宋体"/>
          <w:kern w:val="0"/>
          <w:sz w:val="22"/>
          <w:szCs w:val="22"/>
        </w:rPr>
        <w:t>16.1谈判依据《中华人民共和国政府采购法》及相关法律规定，遵循公开、公平、公正、竞争的原则。</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16.2严格执行《中华人民共和国政府采购法》及相关法规、政策，维护采购人、供应商的合法权益，选择对采购人最为有利的供应商或候选供应商。</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16.3谈判小组所有成员应当集中与单一供应商分别进行谈判，并给予所有参加谈判的供应商平等的谈判机会。不应谈及与供应商所提供的服务质量、技术、价格等无关的问题。</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16.4在谈判过程中，谈判小组可以根据谈判文件和谈判情况实质性变动采购需求中的技术、服务要求以及合同草案条款，但不得变动谈判文件中的其他内容。实质性变动的内容，须经采购人代表确认。对谈判文件做出的实质性变动是谈判文件的有效组成部分，谈判小组应当及时以书面形式同时通知所有参加谈判的供应商。</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w:t>
      </w:r>
      <w:r>
        <w:rPr>
          <w:rFonts w:hint="eastAsia" w:ascii="宋体" w:hAnsi="宋体" w:eastAsia="宋体" w:cs="宋体"/>
          <w:b/>
          <w:bCs/>
          <w:sz w:val="22"/>
          <w:szCs w:val="22"/>
        </w:rPr>
        <w:t>17、谈判依据</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17.1谈判的依据为谈判文件（包括采购人的谈判文件和供应商的响应文件）。</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谈判文件的因素主要包括下列内容</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（1）对供应商的响应文件的审查和响应性的确定；</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（2）对供应商的响应文件中财务、履约能力的确定；</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（3）对供应商谈判响应报价的确定；</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（4）对成果质量的评估确定；</w:t>
      </w:r>
    </w:p>
    <w:p>
      <w:pPr>
        <w:spacing w:line="360" w:lineRule="auto"/>
        <w:ind w:firstLine="440" w:firstLineChars="200"/>
        <w:rPr>
          <w:rFonts w:hint="eastAsia" w:ascii="宋体" w:hAnsi="宋体" w:eastAsia="宋体" w:cs="宋体"/>
          <w:spacing w:val="-2"/>
          <w:sz w:val="22"/>
          <w:szCs w:val="22"/>
        </w:rPr>
      </w:pPr>
      <w:r>
        <w:rPr>
          <w:rFonts w:hint="eastAsia" w:ascii="宋体" w:hAnsi="宋体" w:eastAsia="宋体" w:cs="宋体"/>
          <w:sz w:val="22"/>
          <w:szCs w:val="22"/>
        </w:rPr>
        <w:t>（5）</w:t>
      </w:r>
      <w:r>
        <w:rPr>
          <w:rFonts w:hint="eastAsia" w:ascii="宋体" w:hAnsi="宋体" w:eastAsia="宋体" w:cs="宋体"/>
          <w:spacing w:val="-2"/>
          <w:sz w:val="22"/>
          <w:szCs w:val="22"/>
        </w:rPr>
        <w:t>对供应商社保缴纳情况的评估确定；</w:t>
      </w:r>
    </w:p>
    <w:p>
      <w:pPr>
        <w:spacing w:line="360" w:lineRule="auto"/>
        <w:ind w:firstLine="440" w:firstLineChars="200"/>
        <w:rPr>
          <w:rFonts w:hint="eastAsia" w:ascii="宋体" w:hAnsi="宋体" w:eastAsia="宋体" w:cs="宋体"/>
          <w:spacing w:val="-2"/>
          <w:sz w:val="22"/>
          <w:szCs w:val="22"/>
        </w:rPr>
      </w:pPr>
      <w:r>
        <w:rPr>
          <w:rFonts w:hint="eastAsia" w:ascii="宋体" w:hAnsi="宋体" w:eastAsia="宋体" w:cs="宋体"/>
          <w:sz w:val="22"/>
          <w:szCs w:val="22"/>
        </w:rPr>
        <w:t>（6）</w:t>
      </w:r>
      <w:r>
        <w:rPr>
          <w:rFonts w:hint="eastAsia" w:ascii="宋体" w:hAnsi="宋体" w:eastAsia="宋体" w:cs="宋体"/>
          <w:spacing w:val="-2"/>
          <w:sz w:val="22"/>
          <w:szCs w:val="22"/>
        </w:rPr>
        <w:t>对供应商项目实施方案的评估确定；</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（7）对供应商服务机构设置和能力的确定；</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（8）对供应商响应文件服务要求偏差的确定；</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（9）对供应商响应文件商务偏差的调整确定；</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（10）对供应商的服务质量、商务澄清内容答复的确定；</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（11）对供应商近三年</w:t>
      </w:r>
      <w:r>
        <w:rPr>
          <w:rFonts w:hint="eastAsia" w:ascii="宋体" w:hAnsi="宋体" w:eastAsia="宋体" w:cs="宋体"/>
          <w:sz w:val="22"/>
          <w:szCs w:val="22"/>
          <w:lang w:val="en-US" w:eastAsia="zh-CN"/>
        </w:rPr>
        <w:t>审计</w:t>
      </w:r>
      <w:r>
        <w:rPr>
          <w:rFonts w:hint="eastAsia" w:ascii="宋体" w:hAnsi="宋体" w:eastAsia="宋体" w:cs="宋体"/>
          <w:sz w:val="22"/>
          <w:szCs w:val="22"/>
        </w:rPr>
        <w:t>业绩评估确定；</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（12）</w:t>
      </w:r>
      <w:r>
        <w:rPr>
          <w:rFonts w:hint="eastAsia" w:ascii="宋体" w:hAnsi="宋体" w:eastAsia="宋体" w:cs="宋体"/>
          <w:spacing w:val="-2"/>
          <w:sz w:val="22"/>
          <w:szCs w:val="22"/>
        </w:rPr>
        <w:t>其他特殊要求因素。</w:t>
      </w:r>
    </w:p>
    <w:p>
      <w:pPr>
        <w:spacing w:line="360" w:lineRule="auto"/>
        <w:ind w:firstLine="442" w:firstLineChars="200"/>
        <w:rPr>
          <w:rFonts w:hint="eastAsia" w:ascii="宋体" w:hAnsi="宋体" w:eastAsia="宋体" w:cs="宋体"/>
          <w:b/>
          <w:color w:val="000000"/>
          <w:sz w:val="22"/>
          <w:szCs w:val="22"/>
        </w:rPr>
      </w:pPr>
      <w:bookmarkStart w:id="43" w:name="_Toc98943108"/>
      <w:bookmarkStart w:id="44" w:name="_Toc106522500"/>
      <w:bookmarkStart w:id="45" w:name="_Toc88382160"/>
      <w:bookmarkStart w:id="46" w:name="_Toc121212625"/>
      <w:bookmarkStart w:id="47" w:name="_Toc73332652"/>
      <w:bookmarkStart w:id="48" w:name="_Toc93747399"/>
      <w:r>
        <w:rPr>
          <w:rFonts w:hint="eastAsia" w:ascii="宋体" w:hAnsi="宋体" w:eastAsia="宋体" w:cs="宋体"/>
          <w:b/>
          <w:sz w:val="22"/>
          <w:szCs w:val="22"/>
        </w:rPr>
        <w:t>18、</w:t>
      </w:r>
      <w:r>
        <w:rPr>
          <w:rFonts w:hint="eastAsia" w:ascii="宋体" w:hAnsi="宋体" w:eastAsia="宋体" w:cs="宋体"/>
          <w:b/>
          <w:color w:val="000000"/>
          <w:sz w:val="22"/>
          <w:szCs w:val="22"/>
        </w:rPr>
        <w:t>评审过程的保密性</w:t>
      </w:r>
    </w:p>
    <w:p>
      <w:pPr>
        <w:spacing w:line="360" w:lineRule="auto"/>
        <w:ind w:firstLine="440" w:firstLineChars="200"/>
        <w:rPr>
          <w:rFonts w:hint="eastAsia" w:ascii="宋体" w:hAnsi="宋体" w:eastAsia="宋体" w:cs="宋体"/>
          <w:color w:val="000000"/>
          <w:spacing w:val="-2"/>
          <w:sz w:val="22"/>
          <w:szCs w:val="22"/>
        </w:rPr>
      </w:pPr>
      <w:r>
        <w:rPr>
          <w:rFonts w:hint="eastAsia" w:ascii="宋体" w:hAnsi="宋体" w:eastAsia="宋体" w:cs="宋体"/>
          <w:color w:val="000000"/>
          <w:sz w:val="22"/>
          <w:szCs w:val="22"/>
        </w:rPr>
        <w:t xml:space="preserve">18.1  </w:t>
      </w:r>
      <w:r>
        <w:rPr>
          <w:rFonts w:hint="eastAsia" w:ascii="宋体" w:hAnsi="宋体" w:eastAsia="宋体" w:cs="宋体"/>
          <w:color w:val="000000"/>
          <w:spacing w:val="-2"/>
          <w:sz w:val="22"/>
          <w:szCs w:val="22"/>
        </w:rPr>
        <w:t>谈判后，凡是属于审查、澄清、评审和比较的有关资料以及授标建议等，谈判小组成员或参与评审的有关工作人员均不得向供应商或采购项目无关的其他人员透露，违者给予警告、取消担任评审专家的资格，不得再参加任何采购项目的评审。</w:t>
      </w:r>
    </w:p>
    <w:p>
      <w:pPr>
        <w:spacing w:line="360" w:lineRule="auto"/>
        <w:ind w:firstLine="440" w:firstLineChars="200"/>
        <w:rPr>
          <w:rFonts w:hint="eastAsia" w:ascii="宋体" w:hAnsi="宋体" w:eastAsia="宋体" w:cs="宋体"/>
          <w:color w:val="000000"/>
          <w:spacing w:val="-2"/>
          <w:sz w:val="22"/>
          <w:szCs w:val="22"/>
        </w:rPr>
      </w:pPr>
      <w:r>
        <w:rPr>
          <w:rFonts w:hint="eastAsia" w:ascii="宋体" w:hAnsi="宋体" w:eastAsia="宋体" w:cs="宋体"/>
          <w:color w:val="000000"/>
          <w:sz w:val="22"/>
          <w:szCs w:val="22"/>
        </w:rPr>
        <w:t xml:space="preserve">18.2 </w:t>
      </w:r>
      <w:r>
        <w:rPr>
          <w:rFonts w:hint="eastAsia" w:ascii="宋体" w:hAnsi="宋体" w:eastAsia="宋体" w:cs="宋体"/>
          <w:color w:val="000000"/>
          <w:spacing w:val="-2"/>
          <w:sz w:val="22"/>
          <w:szCs w:val="22"/>
        </w:rPr>
        <w:t xml:space="preserve"> 供应商在评审过程中，所进行的试图影响评审结果的不符合《中华人民共和国政府采购法》及本次谈判有关规定的活动，将被取消成交资格。</w:t>
      </w:r>
    </w:p>
    <w:p>
      <w:pPr>
        <w:spacing w:line="360" w:lineRule="auto"/>
        <w:ind w:firstLine="442" w:firstLineChars="200"/>
        <w:rPr>
          <w:rFonts w:hint="eastAsia" w:ascii="宋体" w:hAnsi="宋体" w:eastAsia="宋体" w:cs="宋体"/>
          <w:sz w:val="22"/>
          <w:szCs w:val="22"/>
        </w:rPr>
      </w:pPr>
      <w:r>
        <w:rPr>
          <w:rFonts w:hint="eastAsia" w:ascii="宋体" w:hAnsi="宋体" w:eastAsia="宋体" w:cs="宋体"/>
          <w:b/>
          <w:sz w:val="22"/>
          <w:szCs w:val="22"/>
        </w:rPr>
        <w:t>19、响应文件的评审</w:t>
      </w: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19.1  评审准备</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19.1.1 </w:t>
      </w:r>
      <w:r>
        <w:rPr>
          <w:rFonts w:hint="eastAsia" w:ascii="宋体" w:hAnsi="宋体" w:eastAsia="宋体" w:cs="宋体"/>
          <w:kern w:val="0"/>
          <w:sz w:val="22"/>
          <w:szCs w:val="22"/>
        </w:rPr>
        <w:t>谈判小组</w:t>
      </w:r>
      <w:r>
        <w:rPr>
          <w:rFonts w:hint="eastAsia" w:ascii="宋体" w:hAnsi="宋体" w:eastAsia="宋体" w:cs="宋体"/>
          <w:sz w:val="22"/>
          <w:szCs w:val="22"/>
        </w:rPr>
        <w:t>成员认真研究谈判文件，至少应了解和熟悉以下内容：</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（1）采购的目的；</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（2）项目的范围和性质；</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（3）谈判文件中规定的主要技术要求、标准和商务条款；</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（4）谈判文件规定的评审标准、评审方法和在评审过程中考虑的相关因素。</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19.1.2 采购人或其委托的代理机构应当向谈判小组提供评审所需的重要信息和数据。</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19.1.3</w:t>
      </w:r>
      <w:r>
        <w:rPr>
          <w:rFonts w:hint="eastAsia" w:ascii="宋体" w:hAnsi="宋体" w:eastAsia="宋体" w:cs="宋体"/>
          <w:kern w:val="0"/>
          <w:sz w:val="22"/>
          <w:szCs w:val="22"/>
        </w:rPr>
        <w:t>谈判小组</w:t>
      </w:r>
      <w:r>
        <w:rPr>
          <w:rFonts w:hint="eastAsia" w:ascii="宋体" w:hAnsi="宋体" w:eastAsia="宋体" w:cs="宋体"/>
          <w:sz w:val="22"/>
          <w:szCs w:val="22"/>
        </w:rPr>
        <w:t>应当根据谈判文件规定的评审标准和方法，对响应文件进行系统地评审和比较。</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19.1.4 谈判文件中没有规定的标准和方法不得作为评审的依据。</w:t>
      </w:r>
    </w:p>
    <w:p>
      <w:pPr>
        <w:spacing w:line="360" w:lineRule="auto"/>
        <w:ind w:firstLine="440" w:firstLineChars="200"/>
        <w:rPr>
          <w:rFonts w:hint="eastAsia" w:ascii="宋体" w:hAnsi="宋体" w:eastAsia="宋体" w:cs="宋体"/>
          <w:sz w:val="20"/>
          <w:szCs w:val="22"/>
        </w:rPr>
      </w:pPr>
      <w:r>
        <w:rPr>
          <w:rFonts w:hint="eastAsia" w:ascii="宋体" w:hAnsi="宋体" w:eastAsia="宋体" w:cs="宋体"/>
          <w:sz w:val="22"/>
          <w:szCs w:val="22"/>
        </w:rPr>
        <w:t xml:space="preserve">19.1.5 </w:t>
      </w:r>
      <w:r>
        <w:rPr>
          <w:rFonts w:hint="eastAsia" w:ascii="宋体" w:hAnsi="宋体" w:eastAsia="宋体" w:cs="宋体"/>
          <w:kern w:val="0"/>
          <w:sz w:val="22"/>
          <w:szCs w:val="22"/>
        </w:rPr>
        <w:t>谈判小组</w:t>
      </w:r>
      <w:r>
        <w:rPr>
          <w:rFonts w:hint="eastAsia" w:ascii="宋体" w:hAnsi="宋体" w:eastAsia="宋体" w:cs="宋体"/>
          <w:sz w:val="22"/>
          <w:szCs w:val="22"/>
        </w:rPr>
        <w:t xml:space="preserve">可以书面方式要求供应商对响应文件中含义不明确、对同类问题表述不一致或者有明显文字和计算错误的内容作必要的澄清、说明或者补正。供应商的澄清、说明或者补正应以书面方式进行，并不得超出响应文件的范围或者改变响应文件的实质性内容。 </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19.1.6 </w:t>
      </w:r>
      <w:r>
        <w:rPr>
          <w:rFonts w:hint="eastAsia" w:ascii="宋体" w:hAnsi="宋体" w:eastAsia="宋体" w:cs="宋体"/>
          <w:kern w:val="0"/>
          <w:sz w:val="22"/>
          <w:szCs w:val="22"/>
        </w:rPr>
        <w:t>谈判小组</w:t>
      </w:r>
      <w:r>
        <w:rPr>
          <w:rFonts w:hint="eastAsia" w:ascii="宋体" w:hAnsi="宋体" w:eastAsia="宋体" w:cs="宋体"/>
          <w:color w:val="000000"/>
          <w:spacing w:val="-2"/>
          <w:sz w:val="22"/>
          <w:szCs w:val="22"/>
        </w:rPr>
        <w:t>应以下述规则纠正响应文件中的算术错误：</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（1）响应文件中谈判响应</w:t>
      </w:r>
      <w:r>
        <w:rPr>
          <w:rFonts w:hint="eastAsia" w:ascii="宋体" w:hAnsi="宋体" w:eastAsia="宋体" w:cs="宋体"/>
          <w:color w:val="000000"/>
          <w:sz w:val="22"/>
          <w:szCs w:val="22"/>
        </w:rPr>
        <w:t>报价</w:t>
      </w:r>
      <w:r>
        <w:rPr>
          <w:rFonts w:hint="eastAsia" w:ascii="宋体" w:hAnsi="宋体" w:eastAsia="宋体" w:cs="宋体"/>
          <w:sz w:val="22"/>
          <w:szCs w:val="22"/>
        </w:rPr>
        <w:t>表内容与响应文件中谈判响应明细报价表内容不一致的，以单独提交的谈判响应</w:t>
      </w:r>
      <w:r>
        <w:rPr>
          <w:rFonts w:hint="eastAsia" w:ascii="宋体" w:hAnsi="宋体" w:eastAsia="宋体" w:cs="宋体"/>
          <w:color w:val="000000"/>
          <w:sz w:val="22"/>
          <w:szCs w:val="22"/>
        </w:rPr>
        <w:t>报价</w:t>
      </w:r>
      <w:r>
        <w:rPr>
          <w:rFonts w:hint="eastAsia" w:ascii="宋体" w:hAnsi="宋体" w:eastAsia="宋体" w:cs="宋体"/>
          <w:sz w:val="22"/>
          <w:szCs w:val="22"/>
        </w:rPr>
        <w:t>表为准</w:t>
      </w:r>
      <w:r>
        <w:rPr>
          <w:rFonts w:hint="eastAsia" w:ascii="宋体" w:hAnsi="宋体" w:eastAsia="宋体" w:cs="宋体"/>
          <w:color w:val="000000"/>
          <w:spacing w:val="-2"/>
          <w:sz w:val="22"/>
          <w:szCs w:val="22"/>
        </w:rPr>
        <w:t>；</w:t>
      </w:r>
    </w:p>
    <w:p>
      <w:pPr>
        <w:spacing w:line="360" w:lineRule="auto"/>
        <w:ind w:firstLine="440" w:firstLineChars="200"/>
        <w:rPr>
          <w:rFonts w:hint="eastAsia" w:ascii="宋体" w:hAnsi="宋体" w:eastAsia="宋体" w:cs="宋体"/>
          <w:color w:val="000000"/>
          <w:spacing w:val="-2"/>
          <w:sz w:val="22"/>
          <w:szCs w:val="22"/>
        </w:rPr>
      </w:pPr>
      <w:r>
        <w:rPr>
          <w:rFonts w:hint="eastAsia" w:ascii="宋体" w:hAnsi="宋体" w:eastAsia="宋体" w:cs="宋体"/>
          <w:sz w:val="22"/>
          <w:szCs w:val="22"/>
        </w:rPr>
        <w:t>（2）</w:t>
      </w:r>
      <w:r>
        <w:rPr>
          <w:rFonts w:hint="eastAsia" w:ascii="宋体" w:hAnsi="宋体" w:eastAsia="宋体" w:cs="宋体"/>
          <w:color w:val="000000"/>
          <w:spacing w:val="-2"/>
          <w:sz w:val="22"/>
          <w:szCs w:val="22"/>
        </w:rPr>
        <w:t>响应文件中的大写金额和小写金额不一致的，以大写金额为准；总价金额与综合单价金额不一致的，以综合单价金额为准；单价金额小数点或者百分比有明显错位的，以</w:t>
      </w:r>
      <w:r>
        <w:rPr>
          <w:rFonts w:hint="eastAsia" w:ascii="宋体" w:hAnsi="宋体" w:eastAsia="宋体" w:cs="宋体"/>
          <w:sz w:val="22"/>
          <w:szCs w:val="22"/>
        </w:rPr>
        <w:t>谈判响应</w:t>
      </w:r>
      <w:r>
        <w:rPr>
          <w:rFonts w:hint="eastAsia" w:ascii="宋体" w:hAnsi="宋体" w:eastAsia="宋体" w:cs="宋体"/>
          <w:color w:val="000000"/>
          <w:sz w:val="22"/>
          <w:szCs w:val="22"/>
        </w:rPr>
        <w:t>报价</w:t>
      </w:r>
      <w:r>
        <w:rPr>
          <w:rFonts w:hint="eastAsia" w:ascii="宋体" w:hAnsi="宋体" w:eastAsia="宋体" w:cs="宋体"/>
          <w:color w:val="000000"/>
          <w:spacing w:val="-2"/>
          <w:sz w:val="22"/>
          <w:szCs w:val="22"/>
        </w:rPr>
        <w:t>表的总价为准，并修改单价；</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（3）当文字和数字之间出现不一致时，以文字所表述的数字为准。如果供应商不接受上述纠正规则，其响应文件将被拒绝。 </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19.1.7 在评审过程中，谈判小组如发现供应商以他人的的名义投标、串通投标、以行贿手段谋取成交或者以其他弄虚作假方式响应的，该供应商的响应文件应作废标处理。</w:t>
      </w:r>
    </w:p>
    <w:p>
      <w:pPr>
        <w:spacing w:line="360" w:lineRule="auto"/>
        <w:ind w:firstLine="440" w:firstLineChars="200"/>
        <w:rPr>
          <w:rFonts w:hint="eastAsia" w:ascii="宋体" w:hAnsi="宋体" w:eastAsia="宋体" w:cs="宋体"/>
          <w:color w:val="000000"/>
          <w:spacing w:val="-2"/>
          <w:sz w:val="22"/>
          <w:szCs w:val="22"/>
        </w:rPr>
      </w:pPr>
      <w:r>
        <w:rPr>
          <w:rFonts w:hint="eastAsia" w:ascii="宋体" w:hAnsi="宋体" w:eastAsia="宋体" w:cs="宋体"/>
          <w:sz w:val="22"/>
          <w:szCs w:val="22"/>
        </w:rPr>
        <w:t xml:space="preserve">19.1.8 </w:t>
      </w:r>
      <w:r>
        <w:rPr>
          <w:rFonts w:hint="eastAsia" w:ascii="宋体" w:hAnsi="宋体" w:eastAsia="宋体" w:cs="宋体"/>
          <w:color w:val="000000"/>
          <w:spacing w:val="-2"/>
          <w:sz w:val="22"/>
          <w:szCs w:val="22"/>
        </w:rPr>
        <w:t>在评审过程中，</w:t>
      </w:r>
      <w:r>
        <w:rPr>
          <w:rFonts w:hint="eastAsia" w:ascii="宋体" w:hAnsi="宋体" w:eastAsia="宋体" w:cs="宋体"/>
          <w:sz w:val="22"/>
          <w:szCs w:val="22"/>
        </w:rPr>
        <w:t>谈判小组如</w:t>
      </w:r>
      <w:r>
        <w:rPr>
          <w:rFonts w:hint="eastAsia" w:ascii="宋体" w:hAnsi="宋体" w:eastAsia="宋体" w:cs="宋体"/>
          <w:color w:val="000000"/>
          <w:spacing w:val="-2"/>
          <w:sz w:val="22"/>
          <w:szCs w:val="22"/>
        </w:rPr>
        <w:t>发现供应商的报价明显低于其他谈判响应报价，使得其谈判响应报价可能低于其个别成本的，应当要求该供应商做出书面说明并提供相关证明材料。供应商不能合理说明或者不能提供相关证明材料的，</w:t>
      </w:r>
      <w:r>
        <w:rPr>
          <w:rFonts w:hint="eastAsia" w:ascii="宋体" w:hAnsi="宋体" w:eastAsia="宋体" w:cs="宋体"/>
          <w:kern w:val="0"/>
          <w:sz w:val="22"/>
          <w:szCs w:val="22"/>
        </w:rPr>
        <w:t>谈判小组</w:t>
      </w:r>
      <w:r>
        <w:rPr>
          <w:rFonts w:hint="eastAsia" w:ascii="宋体" w:hAnsi="宋体" w:eastAsia="宋体" w:cs="宋体"/>
          <w:color w:val="000000"/>
          <w:spacing w:val="-2"/>
          <w:sz w:val="22"/>
          <w:szCs w:val="22"/>
        </w:rPr>
        <w:t>认定该供应商以低于成本报价竞标，其响应文件应作废标处理。</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19.1.9供应商资格条件不符合国家有关规定和谈判文件要求的，或者拒不按照要求对响应文件进行澄清、说明或者补正的，谈判小组可以否决其响应。</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19.1.10谈判小组应当审查每一响应文件是否对谈判文件提出的所有实质性要求和条件作出响应。未能在实质上响应的，应作废标处理。</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19.1.11 供应商不得误导、干扰评审活动，否则将废除其响应。</w:t>
      </w:r>
    </w:p>
    <w:bookmarkEnd w:id="43"/>
    <w:bookmarkEnd w:id="44"/>
    <w:bookmarkEnd w:id="45"/>
    <w:bookmarkEnd w:id="46"/>
    <w:bookmarkEnd w:id="47"/>
    <w:bookmarkEnd w:id="48"/>
    <w:p>
      <w:pPr>
        <w:spacing w:line="360" w:lineRule="auto"/>
        <w:ind w:firstLine="442" w:firstLineChars="200"/>
        <w:rPr>
          <w:rFonts w:hint="default" w:ascii="宋体" w:hAnsi="宋体" w:eastAsia="宋体" w:cs="宋体"/>
          <w:b/>
          <w:sz w:val="22"/>
          <w:szCs w:val="22"/>
          <w:lang w:val="en-US" w:eastAsia="zh-CN"/>
        </w:rPr>
      </w:pPr>
      <w:r>
        <w:rPr>
          <w:rFonts w:hint="eastAsia" w:ascii="宋体" w:hAnsi="宋体" w:eastAsia="宋体" w:cs="宋体"/>
          <w:b/>
          <w:sz w:val="22"/>
          <w:szCs w:val="22"/>
        </w:rPr>
        <w:t xml:space="preserve">19.2. </w:t>
      </w:r>
      <w:r>
        <w:rPr>
          <w:rFonts w:hint="eastAsia" w:ascii="宋体" w:hAnsi="宋体" w:eastAsia="宋体" w:cs="宋体"/>
          <w:b/>
          <w:sz w:val="22"/>
          <w:szCs w:val="22"/>
          <w:lang w:val="en-US" w:eastAsia="zh-CN"/>
        </w:rPr>
        <w:t>资格性审查</w:t>
      </w:r>
    </w:p>
    <w:p>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采购人代表及采购代理机构依据法律法规和谈判文件中规定的内容，对投标供应商的资格进行审查。未通过资格审查的投标供应商不进入下一评标环节；进入谈判的投标供应商不足3家的，不得谈判。资格审查如下：</w:t>
      </w:r>
    </w:p>
    <w:tbl>
      <w:tblPr>
        <w:tblStyle w:val="38"/>
        <w:tblpPr w:leftFromText="180" w:rightFromText="180" w:vertAnchor="text" w:horzAnchor="page" w:tblpX="1687" w:tblpY="142"/>
        <w:tblOverlap w:val="never"/>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8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60" w:type="dxa"/>
            <w:noWrap w:val="0"/>
            <w:vAlign w:val="center"/>
          </w:tcPr>
          <w:p>
            <w:pPr>
              <w:pStyle w:val="17"/>
              <w:jc w:val="center"/>
              <w:rPr>
                <w:rFonts w:hint="eastAsia"/>
                <w:b/>
                <w:color w:val="auto"/>
                <w:sz w:val="21"/>
                <w:lang w:eastAsia="zh-CN"/>
              </w:rPr>
            </w:pPr>
            <w:r>
              <w:rPr>
                <w:rFonts w:hint="eastAsia"/>
                <w:b/>
                <w:color w:val="auto"/>
                <w:sz w:val="21"/>
                <w:lang w:eastAsia="zh-CN"/>
              </w:rPr>
              <w:t>序号</w:t>
            </w:r>
          </w:p>
        </w:tc>
        <w:tc>
          <w:tcPr>
            <w:tcW w:w="8259" w:type="dxa"/>
            <w:noWrap w:val="0"/>
            <w:vAlign w:val="center"/>
          </w:tcPr>
          <w:p>
            <w:pPr>
              <w:pStyle w:val="17"/>
              <w:jc w:val="center"/>
              <w:rPr>
                <w:rFonts w:hint="eastAsia"/>
                <w:b/>
                <w:color w:val="auto"/>
                <w:sz w:val="21"/>
                <w:lang w:eastAsia="zh-CN"/>
              </w:rPr>
            </w:pPr>
            <w:r>
              <w:rPr>
                <w:rFonts w:hint="eastAsia"/>
                <w:b/>
                <w:color w:val="auto"/>
                <w:sz w:val="21"/>
                <w:lang w:eastAsia="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60" w:type="dxa"/>
            <w:noWrap w:val="0"/>
            <w:vAlign w:val="center"/>
          </w:tcPr>
          <w:p>
            <w:pPr>
              <w:pStyle w:val="17"/>
              <w:jc w:val="center"/>
              <w:rPr>
                <w:rFonts w:hint="eastAsia"/>
                <w:b/>
                <w:color w:val="auto"/>
                <w:sz w:val="21"/>
                <w:lang w:eastAsia="zh-CN"/>
              </w:rPr>
            </w:pPr>
            <w:r>
              <w:rPr>
                <w:rFonts w:hint="eastAsia"/>
                <w:b/>
                <w:color w:val="auto"/>
                <w:sz w:val="21"/>
                <w:lang w:eastAsia="zh-CN"/>
              </w:rPr>
              <w:t>1</w:t>
            </w:r>
          </w:p>
        </w:tc>
        <w:tc>
          <w:tcPr>
            <w:tcW w:w="8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pacing w:val="-2"/>
                <w:kern w:val="2"/>
                <w:sz w:val="24"/>
                <w:szCs w:val="24"/>
                <w:highlight w:val="none"/>
                <w:shd w:val="clear" w:color="auto" w:fill="auto"/>
                <w:lang w:val="en-US" w:eastAsia="zh-CN" w:bidi="ar-SA"/>
              </w:rPr>
            </w:pPr>
            <w:r>
              <w:rPr>
                <w:rFonts w:hint="eastAsia"/>
                <w:b/>
                <w:color w:val="auto"/>
                <w:sz w:val="21"/>
                <w:lang w:eastAsia="zh-CN"/>
              </w:rPr>
              <w:t>提供有效的</w:t>
            </w:r>
            <w:r>
              <w:rPr>
                <w:rFonts w:hint="eastAsia"/>
                <w:b/>
                <w:color w:val="auto"/>
                <w:sz w:val="21"/>
                <w:lang w:val="zh-CN" w:eastAsia="zh-CN"/>
              </w:rPr>
              <w:t>《营业执照》</w:t>
            </w:r>
            <w:r>
              <w:rPr>
                <w:rFonts w:hint="eastAsia"/>
                <w:b/>
                <w:color w:val="auto"/>
                <w:sz w:val="21"/>
                <w:lang w:val="en-US" w:eastAsia="zh-CN"/>
              </w:rPr>
              <w:t>原件扫描件</w:t>
            </w:r>
            <w:r>
              <w:rPr>
                <w:rFonts w:hint="eastAsia"/>
                <w:b/>
                <w:color w:val="auto"/>
                <w:sz w:val="21"/>
                <w:lang w:eastAsia="zh-CN"/>
              </w:rPr>
              <w:t>（须有二维码）；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60" w:type="dxa"/>
            <w:noWrap w:val="0"/>
            <w:vAlign w:val="center"/>
          </w:tcPr>
          <w:p>
            <w:pPr>
              <w:spacing w:line="400" w:lineRule="exact"/>
              <w:jc w:val="center"/>
              <w:rPr>
                <w:rFonts w:hint="eastAsia" w:ascii="TMBCOU+ËÎÌå" w:hAnsi="TMBCOU+ËÎÌå" w:eastAsia="宋体" w:cs="TMBCOU+ËÎÌå"/>
                <w:b/>
                <w:color w:val="auto"/>
                <w:lang w:val="en-US" w:eastAsia="zh-CN"/>
              </w:rPr>
            </w:pPr>
            <w:r>
              <w:rPr>
                <w:rFonts w:hint="eastAsia" w:ascii="TMBCOU+ËÎÌå" w:hAnsi="TMBCOU+ËÎÌå" w:cs="TMBCOU+ËÎÌå"/>
                <w:b/>
                <w:color w:val="auto"/>
                <w:lang w:val="en-US" w:eastAsia="zh-CN"/>
              </w:rPr>
              <w:t>2</w:t>
            </w:r>
          </w:p>
        </w:tc>
        <w:tc>
          <w:tcPr>
            <w:tcW w:w="8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Calibri" w:hAnsi="Calibri" w:eastAsia="宋体" w:cs="Times New Roman"/>
                <w:b/>
                <w:color w:val="auto"/>
                <w:kern w:val="2"/>
                <w:sz w:val="21"/>
                <w:szCs w:val="24"/>
                <w:lang w:val="en-US" w:eastAsia="zh-CN" w:bidi="ar-SA"/>
              </w:rPr>
            </w:pPr>
            <w:r>
              <w:rPr>
                <w:rFonts w:hint="eastAsia" w:ascii="Calibri" w:hAnsi="Calibri" w:eastAsia="宋体" w:cs="Times New Roman"/>
                <w:b/>
                <w:color w:val="auto"/>
                <w:sz w:val="21"/>
                <w:lang w:eastAsia="zh-CN"/>
              </w:rPr>
              <w:t>法定代表人身份证明及身份证原件或法人代表授权委托书原件及被授权人身份证原件；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60" w:type="dxa"/>
            <w:noWrap w:val="0"/>
            <w:vAlign w:val="center"/>
          </w:tcPr>
          <w:p>
            <w:pPr>
              <w:spacing w:line="400" w:lineRule="exact"/>
              <w:jc w:val="center"/>
              <w:rPr>
                <w:rFonts w:hint="default" w:ascii="TMBCOU+ËÎÌå" w:hAnsi="TMBCOU+ËÎÌå" w:eastAsia="宋体" w:cs="TMBCOU+ËÎÌå"/>
                <w:b/>
                <w:color w:val="auto"/>
                <w:lang w:val="en-US" w:eastAsia="zh-CN"/>
              </w:rPr>
            </w:pPr>
            <w:r>
              <w:rPr>
                <w:rFonts w:hint="eastAsia" w:ascii="TMBCOU+ËÎÌå" w:hAnsi="TMBCOU+ËÎÌå" w:eastAsia="宋体" w:cs="TMBCOU+ËÎÌå"/>
                <w:b/>
                <w:color w:val="auto"/>
                <w:lang w:val="en-US" w:eastAsia="zh-CN"/>
              </w:rPr>
              <w:t>3</w:t>
            </w:r>
          </w:p>
        </w:tc>
        <w:tc>
          <w:tcPr>
            <w:tcW w:w="8259" w:type="dxa"/>
            <w:noWrap w:val="0"/>
            <w:vAlign w:val="center"/>
          </w:tcPr>
          <w:p>
            <w:pPr>
              <w:pStyle w:val="216"/>
              <w:keepNext w:val="0"/>
              <w:keepLines w:val="0"/>
              <w:pageBreakBefore w:val="0"/>
              <w:widowControl w:val="0"/>
              <w:kinsoku/>
              <w:wordWrap/>
              <w:overflowPunct/>
              <w:topLinePunct w:val="0"/>
              <w:autoSpaceDE w:val="0"/>
              <w:autoSpaceDN w:val="0"/>
              <w:bidi w:val="0"/>
              <w:adjustRightInd w:val="0"/>
              <w:snapToGrid w:val="0"/>
              <w:spacing w:before="0" w:after="0" w:line="240" w:lineRule="auto"/>
              <w:jc w:val="left"/>
              <w:textAlignment w:val="auto"/>
              <w:rPr>
                <w:rFonts w:hint="eastAsia" w:ascii="Calibri" w:hAnsi="Calibri" w:eastAsia="宋体" w:cs="Times New Roman"/>
                <w:b/>
                <w:color w:val="auto"/>
                <w:kern w:val="2"/>
                <w:sz w:val="21"/>
                <w:szCs w:val="24"/>
                <w:lang w:val="en-US" w:eastAsia="zh-CN" w:bidi="ar-SA"/>
              </w:rPr>
            </w:pPr>
            <w:r>
              <w:rPr>
                <w:rFonts w:hint="eastAsia" w:ascii="Calibri" w:hAnsi="Calibri" w:eastAsia="宋体" w:cs="Times New Roman"/>
                <w:b/>
                <w:color w:val="auto"/>
                <w:kern w:val="2"/>
                <w:sz w:val="21"/>
                <w:szCs w:val="24"/>
                <w:lang w:val="en-US" w:eastAsia="zh-CN" w:bidi="ar-SA"/>
              </w:rPr>
              <w:t>供应商出具上一年度财务状况审计报告或财务会计报表；包括资产负债表、现金流量表、利润表和财务情况说明书；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60" w:type="dxa"/>
            <w:noWrap w:val="0"/>
            <w:vAlign w:val="center"/>
          </w:tcPr>
          <w:p>
            <w:pPr>
              <w:spacing w:line="400" w:lineRule="exact"/>
              <w:jc w:val="center"/>
              <w:rPr>
                <w:rFonts w:hint="default" w:ascii="TMBCOU+ËÎÌå" w:hAnsi="TMBCOU+ËÎÌå" w:eastAsia="宋体" w:cs="TMBCOU+ËÎÌå"/>
                <w:b/>
                <w:color w:val="auto"/>
                <w:lang w:val="en-US" w:eastAsia="zh-CN"/>
              </w:rPr>
            </w:pPr>
            <w:r>
              <w:rPr>
                <w:rFonts w:hint="eastAsia" w:ascii="TMBCOU+ËÎÌå" w:hAnsi="TMBCOU+ËÎÌå" w:eastAsia="宋体" w:cs="TMBCOU+ËÎÌå"/>
                <w:b/>
                <w:color w:val="auto"/>
                <w:lang w:val="en-US" w:eastAsia="zh-CN"/>
              </w:rPr>
              <w:t>4</w:t>
            </w:r>
          </w:p>
        </w:tc>
        <w:tc>
          <w:tcPr>
            <w:tcW w:w="8259" w:type="dxa"/>
            <w:noWrap w:val="0"/>
            <w:vAlign w:val="center"/>
          </w:tcPr>
          <w:p>
            <w:pPr>
              <w:pStyle w:val="216"/>
              <w:keepNext w:val="0"/>
              <w:keepLines w:val="0"/>
              <w:pageBreakBefore w:val="0"/>
              <w:widowControl w:val="0"/>
              <w:kinsoku/>
              <w:wordWrap/>
              <w:overflowPunct/>
              <w:topLinePunct w:val="0"/>
              <w:autoSpaceDE w:val="0"/>
              <w:autoSpaceDN w:val="0"/>
              <w:bidi w:val="0"/>
              <w:adjustRightInd w:val="0"/>
              <w:snapToGrid w:val="0"/>
              <w:spacing w:before="0" w:after="0" w:line="240" w:lineRule="auto"/>
              <w:jc w:val="left"/>
              <w:textAlignment w:val="auto"/>
              <w:rPr>
                <w:rFonts w:hint="eastAsia" w:ascii="Calibri" w:hAnsi="Calibri" w:eastAsia="宋体" w:cs="Times New Roman"/>
                <w:b/>
                <w:color w:val="auto"/>
                <w:kern w:val="2"/>
                <w:sz w:val="21"/>
                <w:szCs w:val="24"/>
                <w:lang w:val="en-US" w:eastAsia="zh-CN" w:bidi="ar-SA"/>
              </w:rPr>
            </w:pPr>
            <w:r>
              <w:rPr>
                <w:rFonts w:hint="eastAsia" w:ascii="Calibri" w:hAnsi="Calibri" w:eastAsia="宋体" w:cs="Times New Roman"/>
                <w:b/>
                <w:color w:val="auto"/>
                <w:kern w:val="2"/>
                <w:sz w:val="21"/>
                <w:szCs w:val="24"/>
                <w:lang w:val="en-US" w:eastAsia="zh-CN" w:bidi="ar-SA"/>
              </w:rPr>
              <w:t>供应商提供近一年连续3个月的依法缴纳税收证明和近一年连续3个月社会保障资金记录的证明材料；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60" w:type="dxa"/>
            <w:noWrap w:val="0"/>
            <w:vAlign w:val="center"/>
          </w:tcPr>
          <w:p>
            <w:pPr>
              <w:spacing w:line="400" w:lineRule="exact"/>
              <w:jc w:val="center"/>
              <w:rPr>
                <w:rFonts w:hint="default" w:ascii="TMBCOU+ËÎÌå" w:hAnsi="TMBCOU+ËÎÌå" w:eastAsia="宋体" w:cs="TMBCOU+ËÎÌå"/>
                <w:b/>
                <w:color w:val="auto"/>
                <w:lang w:val="en-US" w:eastAsia="zh-CN"/>
              </w:rPr>
            </w:pPr>
            <w:r>
              <w:rPr>
                <w:rFonts w:hint="eastAsia" w:ascii="TMBCOU+ËÎÌå" w:hAnsi="TMBCOU+ËÎÌå" w:eastAsia="宋体" w:cs="TMBCOU+ËÎÌå"/>
                <w:b/>
                <w:color w:val="auto"/>
                <w:lang w:val="en-US" w:eastAsia="zh-CN"/>
              </w:rPr>
              <w:t>5</w:t>
            </w:r>
          </w:p>
        </w:tc>
        <w:tc>
          <w:tcPr>
            <w:tcW w:w="82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Calibri" w:hAnsi="Calibri" w:eastAsia="宋体" w:cs="Times New Roman"/>
                <w:b/>
                <w:color w:val="auto"/>
                <w:kern w:val="2"/>
                <w:sz w:val="21"/>
                <w:szCs w:val="24"/>
                <w:lang w:val="en-US" w:eastAsia="zh-CN" w:bidi="ar-SA"/>
              </w:rPr>
            </w:pPr>
            <w:r>
              <w:rPr>
                <w:rFonts w:hint="eastAsia" w:ascii="Calibri" w:hAnsi="Calibri" w:eastAsia="宋体" w:cs="Times New Roman"/>
                <w:b/>
                <w:color w:val="auto"/>
                <w:kern w:val="2"/>
                <w:sz w:val="21"/>
                <w:szCs w:val="24"/>
                <w:lang w:val="en-US" w:eastAsia="zh-CN" w:bidi="ar-SA"/>
              </w:rPr>
              <w:t>经信用中国（www.creditchina.gov.cn）、中国政府采购（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60" w:type="dxa"/>
            <w:noWrap w:val="0"/>
            <w:vAlign w:val="center"/>
          </w:tcPr>
          <w:p>
            <w:pPr>
              <w:spacing w:line="400" w:lineRule="exact"/>
              <w:jc w:val="center"/>
              <w:rPr>
                <w:rFonts w:hint="default" w:ascii="TMBCOU+ËÎÌå" w:hAnsi="TMBCOU+ËÎÌå" w:cs="TMBCOU+ËÎÌå"/>
                <w:b/>
                <w:bCs w:val="0"/>
                <w:color w:val="0000FF"/>
                <w:lang w:val="en-US" w:eastAsia="zh-CN"/>
              </w:rPr>
            </w:pPr>
            <w:r>
              <w:rPr>
                <w:rFonts w:hint="eastAsia" w:ascii="TMBCOU+ËÎÌå" w:hAnsi="TMBCOU+ËÎÌå" w:cs="TMBCOU+ËÎÌå"/>
                <w:b/>
                <w:bCs w:val="0"/>
                <w:color w:val="0000FF"/>
                <w:lang w:val="en-US" w:eastAsia="zh-CN"/>
              </w:rPr>
              <w:t>6</w:t>
            </w:r>
          </w:p>
        </w:tc>
        <w:tc>
          <w:tcPr>
            <w:tcW w:w="8259" w:type="dxa"/>
            <w:noWrap w:val="0"/>
            <w:vAlign w:val="center"/>
          </w:tcPr>
          <w:p>
            <w:pPr>
              <w:spacing w:line="440" w:lineRule="exact"/>
              <w:rPr>
                <w:rFonts w:hint="eastAsia" w:ascii="宋体" w:hAnsi="宋体" w:eastAsia="宋体" w:cs="宋体"/>
                <w:kern w:val="0"/>
                <w:sz w:val="24"/>
                <w:szCs w:val="24"/>
                <w:lang w:val="en-US" w:eastAsia="zh-CN" w:bidi="ar-SA"/>
              </w:rPr>
            </w:pPr>
            <w:r>
              <w:rPr>
                <w:rFonts w:hint="eastAsia" w:ascii="宋体" w:hAnsi="宋体" w:cs="宋体"/>
                <w:b/>
                <w:bCs w:val="0"/>
                <w:color w:val="0000FF"/>
                <w:kern w:val="0"/>
                <w:szCs w:val="21"/>
                <w:lang w:val="en-US" w:eastAsia="zh-CN"/>
              </w:rPr>
              <w:t>供应商为中小企业，需提供采购文件格式要求上传《中小企业声明函》；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60" w:type="dxa"/>
            <w:noWrap w:val="0"/>
            <w:vAlign w:val="center"/>
          </w:tcPr>
          <w:p>
            <w:pPr>
              <w:spacing w:line="400" w:lineRule="exact"/>
              <w:jc w:val="center"/>
              <w:rPr>
                <w:rFonts w:hint="default" w:ascii="TMBCOU+ËÎÌå" w:hAnsi="TMBCOU+ËÎÌå" w:cs="TMBCOU+ËÎÌå"/>
                <w:b/>
                <w:bCs w:val="0"/>
                <w:color w:val="0000FF"/>
                <w:lang w:val="en-US" w:eastAsia="zh-CN"/>
              </w:rPr>
            </w:pPr>
            <w:r>
              <w:rPr>
                <w:rFonts w:hint="eastAsia" w:ascii="TMBCOU+ËÎÌå" w:hAnsi="TMBCOU+ËÎÌå" w:cs="TMBCOU+ËÎÌå"/>
                <w:b/>
                <w:bCs w:val="0"/>
                <w:color w:val="0000FF"/>
                <w:lang w:val="en-US" w:eastAsia="zh-CN"/>
              </w:rPr>
              <w:t>7</w:t>
            </w:r>
          </w:p>
        </w:tc>
        <w:tc>
          <w:tcPr>
            <w:tcW w:w="8259" w:type="dxa"/>
            <w:noWrap w:val="0"/>
            <w:vAlign w:val="center"/>
          </w:tcPr>
          <w:p>
            <w:pPr>
              <w:pStyle w:val="17"/>
              <w:jc w:val="both"/>
              <w:rPr>
                <w:rFonts w:hint="eastAsia" w:ascii="宋体" w:hAnsi="宋体" w:cs="宋体"/>
                <w:b/>
                <w:bCs w:val="0"/>
                <w:color w:val="0000FF"/>
                <w:kern w:val="0"/>
                <w:szCs w:val="21"/>
                <w:lang w:val="en-US" w:eastAsia="zh-CN"/>
              </w:rPr>
            </w:pPr>
            <w:r>
              <w:rPr>
                <w:rFonts w:hint="eastAsia" w:ascii="宋体" w:hAnsi="宋体" w:eastAsia="宋体" w:cs="宋体"/>
                <w:b/>
                <w:bCs w:val="0"/>
                <w:color w:val="0000FF"/>
                <w:kern w:val="0"/>
                <w:sz w:val="21"/>
                <w:szCs w:val="21"/>
                <w:lang w:val="en-US" w:eastAsia="zh-CN" w:bidi="ar-SA"/>
              </w:rPr>
              <w:t>项目负责人需具备机电工程专业二级及以上注册建造师执业职格；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0" w:type="dxa"/>
            <w:noWrap w:val="0"/>
            <w:vAlign w:val="center"/>
          </w:tcPr>
          <w:p>
            <w:pPr>
              <w:spacing w:line="400" w:lineRule="exact"/>
              <w:jc w:val="center"/>
              <w:rPr>
                <w:rFonts w:hint="default" w:ascii="TMBCOU+ËÎÌå" w:hAnsi="TMBCOU+ËÎÌå" w:cs="TMBCOU+ËÎÌå"/>
                <w:b/>
                <w:bCs w:val="0"/>
                <w:color w:val="0000FF"/>
                <w:lang w:val="en-US" w:eastAsia="zh-CN"/>
              </w:rPr>
            </w:pPr>
            <w:r>
              <w:rPr>
                <w:rFonts w:hint="eastAsia" w:ascii="TMBCOU+ËÎÌå" w:hAnsi="TMBCOU+ËÎÌå" w:cs="TMBCOU+ËÎÌå"/>
                <w:b/>
                <w:bCs w:val="0"/>
                <w:color w:val="0000FF"/>
                <w:lang w:val="en-US" w:eastAsia="zh-CN"/>
              </w:rPr>
              <w:t>8</w:t>
            </w:r>
          </w:p>
        </w:tc>
        <w:tc>
          <w:tcPr>
            <w:tcW w:w="8259" w:type="dxa"/>
            <w:noWrap w:val="0"/>
            <w:vAlign w:val="center"/>
          </w:tcPr>
          <w:p>
            <w:pPr>
              <w:pStyle w:val="17"/>
              <w:jc w:val="both"/>
              <w:rPr>
                <w:rFonts w:hint="eastAsia" w:ascii="宋体" w:hAnsi="宋体" w:cs="宋体"/>
                <w:b/>
                <w:bCs w:val="0"/>
                <w:color w:val="0000FF"/>
                <w:kern w:val="0"/>
                <w:szCs w:val="21"/>
                <w:lang w:val="en-US" w:eastAsia="zh-CN"/>
              </w:rPr>
            </w:pPr>
            <w:r>
              <w:rPr>
                <w:rFonts w:hint="eastAsia" w:ascii="宋体" w:hAnsi="宋体" w:eastAsia="宋体" w:cs="宋体"/>
                <w:b/>
                <w:bCs w:val="0"/>
                <w:color w:val="0000FF"/>
                <w:kern w:val="0"/>
                <w:sz w:val="21"/>
                <w:szCs w:val="21"/>
                <w:lang w:val="en-US" w:eastAsia="zh-CN" w:bidi="ar-SA"/>
              </w:rPr>
              <w:t>现场安装负责人需具备生产监督管理局颁发的电工操作证。</w:t>
            </w:r>
          </w:p>
        </w:tc>
      </w:tr>
    </w:tbl>
    <w:p>
      <w:pPr>
        <w:spacing w:line="360" w:lineRule="auto"/>
        <w:rPr>
          <w:rFonts w:hint="eastAsia" w:ascii="宋体" w:hAnsi="宋体" w:eastAsia="宋体" w:cs="宋体"/>
          <w:b/>
          <w:bCs/>
          <w:sz w:val="24"/>
        </w:rPr>
        <w:sectPr>
          <w:pgSz w:w="11906" w:h="16838"/>
          <w:pgMar w:top="1020" w:right="1134" w:bottom="907" w:left="1134" w:header="851" w:footer="992" w:gutter="0"/>
          <w:pgNumType w:fmt="decimal"/>
          <w:cols w:space="720" w:num="1"/>
          <w:docGrid w:type="lines" w:linePitch="312" w:charSpace="0"/>
        </w:sectPr>
      </w:pPr>
    </w:p>
    <w:p>
      <w:pPr>
        <w:spacing w:line="360" w:lineRule="auto"/>
        <w:rPr>
          <w:rFonts w:hint="eastAsia" w:ascii="宋体" w:hAnsi="宋体" w:eastAsia="宋体" w:cs="宋体"/>
          <w:b/>
          <w:bCs/>
          <w:color w:val="auto"/>
          <w:spacing w:val="-2"/>
          <w:sz w:val="24"/>
          <w:szCs w:val="24"/>
          <w:highlight w:val="none"/>
          <w:shd w:val="clear" w:color="auto" w:fill="auto"/>
          <w:lang w:val="en-US" w:eastAsia="zh-CN"/>
        </w:rPr>
      </w:pPr>
      <w:r>
        <w:rPr>
          <w:rFonts w:hint="eastAsia" w:ascii="宋体" w:hAnsi="宋体" w:eastAsia="宋体" w:cs="宋体"/>
          <w:b/>
          <w:bCs/>
          <w:sz w:val="24"/>
        </w:rPr>
        <w:t>19.2.</w:t>
      </w:r>
      <w:r>
        <w:rPr>
          <w:rFonts w:hint="eastAsia" w:ascii="宋体" w:hAnsi="宋体" w:eastAsia="宋体" w:cs="宋体"/>
          <w:b/>
          <w:bCs/>
          <w:sz w:val="24"/>
          <w:lang w:val="en-US" w:eastAsia="zh-CN"/>
        </w:rPr>
        <w:t>3</w:t>
      </w:r>
      <w:r>
        <w:rPr>
          <w:rFonts w:hint="eastAsia" w:ascii="宋体" w:hAnsi="宋体" w:eastAsia="宋体" w:cs="宋体"/>
          <w:b/>
          <w:bCs/>
          <w:sz w:val="24"/>
        </w:rPr>
        <w:t xml:space="preserve"> 符合性审查</w:t>
      </w:r>
    </w:p>
    <w:p>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谈判小组应当对供应商提交的首次响应文件进行符合性审查，包括响应文件的有效性、完整性、符合性。除可变动的技术、服务要求以及合同草案条款外，首次提交的响应文件有下列情况之一，其响应文件无效，谈判小组应当告知有关供应商。发生下列情况之一的响应性文件被视为无效，不能进入下一评审环节：</w:t>
      </w:r>
    </w:p>
    <w:p>
      <w:pPr>
        <w:pStyle w:val="217"/>
        <w:widowControl w:val="0"/>
        <w:autoSpaceDE w:val="0"/>
        <w:autoSpaceDN w:val="0"/>
        <w:spacing w:before="0" w:after="0" w:line="440" w:lineRule="exact"/>
        <w:ind w:firstLine="400" w:firstLineChars="200"/>
        <w:jc w:val="left"/>
        <w:rPr>
          <w:b/>
          <w:color w:val="auto"/>
          <w:sz w:val="20"/>
          <w:szCs w:val="21"/>
          <w:lang w:eastAsia="zh-CN"/>
        </w:rPr>
      </w:pPr>
    </w:p>
    <w:tbl>
      <w:tblPr>
        <w:tblStyle w:val="38"/>
        <w:tblpPr w:leftFromText="180" w:rightFromText="180" w:vertAnchor="text" w:horzAnchor="page" w:tblpX="1687" w:tblpY="142"/>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noWrap w:val="0"/>
            <w:vAlign w:val="center"/>
          </w:tcPr>
          <w:p>
            <w:pPr>
              <w:pStyle w:val="17"/>
              <w:jc w:val="center"/>
              <w:rPr>
                <w:rFonts w:hint="eastAsia"/>
                <w:b/>
                <w:color w:val="auto"/>
                <w:sz w:val="20"/>
                <w:szCs w:val="22"/>
                <w:lang w:eastAsia="zh-CN"/>
              </w:rPr>
            </w:pPr>
            <w:r>
              <w:rPr>
                <w:rFonts w:hint="eastAsia"/>
                <w:b/>
                <w:color w:val="auto"/>
                <w:sz w:val="20"/>
                <w:szCs w:val="22"/>
                <w:lang w:eastAsia="zh-CN"/>
              </w:rPr>
              <w:t>序号</w:t>
            </w:r>
          </w:p>
        </w:tc>
        <w:tc>
          <w:tcPr>
            <w:tcW w:w="8278" w:type="dxa"/>
            <w:noWrap w:val="0"/>
            <w:vAlign w:val="center"/>
          </w:tcPr>
          <w:p>
            <w:pPr>
              <w:pStyle w:val="17"/>
              <w:jc w:val="center"/>
              <w:rPr>
                <w:rFonts w:hint="eastAsia"/>
                <w:b/>
                <w:color w:val="auto"/>
                <w:sz w:val="20"/>
                <w:szCs w:val="22"/>
                <w:lang w:eastAsia="zh-CN"/>
              </w:rPr>
            </w:pPr>
            <w:r>
              <w:rPr>
                <w:rFonts w:hint="eastAsia"/>
                <w:b/>
                <w:color w:val="auto"/>
                <w:sz w:val="20"/>
                <w:szCs w:val="22"/>
                <w:lang w:eastAsia="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61" w:type="dxa"/>
            <w:noWrap w:val="0"/>
            <w:vAlign w:val="center"/>
          </w:tcPr>
          <w:p>
            <w:pPr>
              <w:pStyle w:val="17"/>
              <w:jc w:val="center"/>
              <w:rPr>
                <w:rFonts w:hint="eastAsia"/>
                <w:b/>
                <w:color w:val="auto"/>
                <w:sz w:val="21"/>
                <w:szCs w:val="24"/>
                <w:lang w:eastAsia="zh-CN"/>
              </w:rPr>
            </w:pPr>
            <w:r>
              <w:rPr>
                <w:rFonts w:hint="eastAsia"/>
                <w:b/>
                <w:color w:val="auto"/>
                <w:sz w:val="21"/>
                <w:szCs w:val="24"/>
                <w:lang w:eastAsia="zh-CN"/>
              </w:rPr>
              <w:t>1</w:t>
            </w:r>
          </w:p>
        </w:tc>
        <w:tc>
          <w:tcPr>
            <w:tcW w:w="8278" w:type="dxa"/>
            <w:noWrap w:val="0"/>
            <w:vAlign w:val="center"/>
          </w:tcPr>
          <w:p>
            <w:pPr>
              <w:pStyle w:val="217"/>
              <w:keepNext w:val="0"/>
              <w:keepLines w:val="0"/>
              <w:pageBreakBefore w:val="0"/>
              <w:widowControl w:val="0"/>
              <w:kinsoku/>
              <w:wordWrap/>
              <w:overflowPunct/>
              <w:topLinePunct w:val="0"/>
              <w:autoSpaceDE w:val="0"/>
              <w:autoSpaceDN w:val="0"/>
              <w:bidi w:val="0"/>
              <w:adjustRightInd w:val="0"/>
              <w:snapToGrid w:val="0"/>
              <w:spacing w:before="0" w:after="0" w:line="240" w:lineRule="auto"/>
              <w:jc w:val="both"/>
              <w:textAlignment w:val="auto"/>
              <w:rPr>
                <w:rFonts w:hint="eastAsia" w:ascii="宋体" w:hAnsi="宋体" w:eastAsia="宋体" w:cs="宋体"/>
                <w:color w:val="auto"/>
                <w:spacing w:val="-2"/>
                <w:kern w:val="2"/>
                <w:sz w:val="24"/>
                <w:szCs w:val="24"/>
                <w:highlight w:val="none"/>
                <w:shd w:val="clear" w:color="auto" w:fill="auto"/>
                <w:lang w:val="en-US" w:eastAsia="zh-CN" w:bidi="ar-SA"/>
              </w:rPr>
            </w:pPr>
            <w:r>
              <w:rPr>
                <w:rFonts w:hint="eastAsia" w:ascii="宋体" w:hAnsi="宋体" w:eastAsia="宋体" w:cs="宋体"/>
                <w:b/>
                <w:bCs/>
                <w:color w:val="auto"/>
                <w:sz w:val="21"/>
                <w:szCs w:val="22"/>
                <w:lang w:eastAsia="zh-CN"/>
              </w:rPr>
              <w:t>是否按照</w:t>
            </w:r>
            <w:r>
              <w:rPr>
                <w:rFonts w:hint="eastAsia" w:ascii="宋体" w:hAnsi="宋体" w:eastAsia="宋体" w:cs="宋体"/>
                <w:b/>
                <w:bCs/>
                <w:color w:val="auto"/>
                <w:sz w:val="21"/>
                <w:szCs w:val="22"/>
                <w:lang w:val="en-US" w:eastAsia="zh-CN"/>
              </w:rPr>
              <w:t>谈判</w:t>
            </w:r>
            <w:r>
              <w:rPr>
                <w:rFonts w:hint="eastAsia" w:ascii="宋体" w:hAnsi="宋体" w:eastAsia="宋体" w:cs="宋体"/>
                <w:b/>
                <w:bCs/>
                <w:color w:val="auto"/>
                <w:sz w:val="21"/>
                <w:szCs w:val="22"/>
                <w:lang w:eastAsia="zh-CN"/>
              </w:rPr>
              <w:t>文件规定要求签署、盖章的；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1" w:type="dxa"/>
            <w:noWrap w:val="0"/>
            <w:vAlign w:val="center"/>
          </w:tcPr>
          <w:p>
            <w:pPr>
              <w:spacing w:line="400" w:lineRule="exact"/>
              <w:jc w:val="center"/>
              <w:rPr>
                <w:rFonts w:hint="eastAsia" w:ascii="TMBCOU+ËÎÌå" w:hAnsi="TMBCOU+ËÎÌå" w:eastAsia="宋体" w:cs="TMBCOU+ËÎÌå"/>
                <w:b/>
                <w:color w:val="auto"/>
                <w:sz w:val="21"/>
                <w:szCs w:val="24"/>
                <w:lang w:val="en-US" w:eastAsia="zh-CN"/>
              </w:rPr>
            </w:pPr>
            <w:r>
              <w:rPr>
                <w:rFonts w:hint="eastAsia" w:ascii="TMBCOU+ËÎÌå" w:hAnsi="TMBCOU+ËÎÌå" w:cs="TMBCOU+ËÎÌå"/>
                <w:b/>
                <w:color w:val="auto"/>
                <w:sz w:val="21"/>
                <w:szCs w:val="24"/>
                <w:lang w:val="en-US" w:eastAsia="zh-CN"/>
              </w:rPr>
              <w:t>2</w:t>
            </w:r>
          </w:p>
        </w:tc>
        <w:tc>
          <w:tcPr>
            <w:tcW w:w="8278" w:type="dxa"/>
            <w:noWrap w:val="0"/>
            <w:vAlign w:val="center"/>
          </w:tcPr>
          <w:p>
            <w:pPr>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Calibri" w:hAnsi="Calibri" w:eastAsia="宋体" w:cs="Times New Roman"/>
                <w:b/>
                <w:color w:val="auto"/>
                <w:kern w:val="2"/>
                <w:sz w:val="21"/>
                <w:szCs w:val="24"/>
                <w:lang w:val="en-US" w:eastAsia="zh-CN" w:bidi="ar-SA"/>
              </w:rPr>
            </w:pPr>
            <w:r>
              <w:rPr>
                <w:rFonts w:hint="eastAsia" w:ascii="宋体" w:hAnsi="宋体" w:eastAsia="宋体" w:cs="宋体"/>
                <w:b/>
                <w:bCs/>
                <w:color w:val="auto"/>
                <w:sz w:val="21"/>
                <w:szCs w:val="24"/>
                <w:lang w:eastAsia="zh-CN"/>
              </w:rPr>
              <w:t>是否按照</w:t>
            </w:r>
            <w:r>
              <w:rPr>
                <w:rFonts w:hint="eastAsia" w:ascii="宋体" w:hAnsi="宋体" w:eastAsia="宋体" w:cs="宋体"/>
                <w:b/>
                <w:bCs/>
                <w:color w:val="auto"/>
                <w:sz w:val="21"/>
                <w:szCs w:val="24"/>
                <w:lang w:val="en-US" w:eastAsia="zh-CN"/>
              </w:rPr>
              <w:t>谈判</w:t>
            </w:r>
            <w:r>
              <w:rPr>
                <w:rFonts w:hint="eastAsia" w:ascii="宋体" w:hAnsi="宋体" w:eastAsia="宋体" w:cs="宋体"/>
                <w:b/>
                <w:bCs/>
                <w:color w:val="auto"/>
                <w:sz w:val="21"/>
                <w:szCs w:val="24"/>
                <w:lang w:eastAsia="zh-CN"/>
              </w:rPr>
              <w:t>文件要求提供投标保证金</w:t>
            </w:r>
            <w:r>
              <w:rPr>
                <w:rFonts w:hint="eastAsia" w:ascii="宋体" w:hAnsi="宋体" w:eastAsia="宋体" w:cs="宋体"/>
                <w:b/>
                <w:bCs/>
                <w:color w:val="auto"/>
                <w:sz w:val="21"/>
                <w:szCs w:val="24"/>
                <w:lang w:val="en-US" w:eastAsia="zh-CN"/>
              </w:rPr>
              <w:t>的</w:t>
            </w:r>
            <w:r>
              <w:rPr>
                <w:rFonts w:hint="eastAsia" w:ascii="宋体" w:hAnsi="宋体" w:eastAsia="宋体" w:cs="宋体"/>
                <w:b/>
                <w:bCs/>
                <w:color w:val="auto"/>
                <w:sz w:val="21"/>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1" w:type="dxa"/>
            <w:noWrap w:val="0"/>
            <w:vAlign w:val="center"/>
          </w:tcPr>
          <w:p>
            <w:pPr>
              <w:spacing w:line="400" w:lineRule="exact"/>
              <w:jc w:val="center"/>
              <w:rPr>
                <w:rFonts w:hint="default" w:ascii="TMBCOU+ËÎÌå" w:hAnsi="TMBCOU+ËÎÌå" w:eastAsia="宋体" w:cs="TMBCOU+ËÎÌå"/>
                <w:b/>
                <w:color w:val="auto"/>
                <w:sz w:val="21"/>
                <w:szCs w:val="24"/>
                <w:lang w:val="en-US" w:eastAsia="zh-CN"/>
              </w:rPr>
            </w:pPr>
            <w:r>
              <w:rPr>
                <w:rFonts w:hint="eastAsia" w:ascii="TMBCOU+ËÎÌå" w:hAnsi="TMBCOU+ËÎÌå" w:eastAsia="宋体" w:cs="TMBCOU+ËÎÌå"/>
                <w:b/>
                <w:color w:val="auto"/>
                <w:sz w:val="21"/>
                <w:szCs w:val="24"/>
                <w:lang w:val="en-US" w:eastAsia="zh-CN"/>
              </w:rPr>
              <w:t>3</w:t>
            </w:r>
          </w:p>
        </w:tc>
        <w:tc>
          <w:tcPr>
            <w:tcW w:w="8278" w:type="dxa"/>
            <w:noWrap w:val="0"/>
            <w:vAlign w:val="center"/>
          </w:tcPr>
          <w:p>
            <w:pPr>
              <w:pStyle w:val="217"/>
              <w:keepNext w:val="0"/>
              <w:keepLines w:val="0"/>
              <w:pageBreakBefore w:val="0"/>
              <w:widowControl w:val="0"/>
              <w:kinsoku/>
              <w:wordWrap/>
              <w:overflowPunct/>
              <w:topLinePunct w:val="0"/>
              <w:autoSpaceDE w:val="0"/>
              <w:autoSpaceDN w:val="0"/>
              <w:bidi w:val="0"/>
              <w:adjustRightInd w:val="0"/>
              <w:snapToGrid w:val="0"/>
              <w:spacing w:before="0" w:after="0" w:line="240" w:lineRule="auto"/>
              <w:jc w:val="both"/>
              <w:textAlignment w:val="auto"/>
              <w:rPr>
                <w:rFonts w:hint="eastAsia" w:ascii="Calibri" w:hAnsi="Calibri" w:eastAsia="宋体" w:cs="Times New Roman"/>
                <w:b/>
                <w:color w:val="auto"/>
                <w:kern w:val="2"/>
                <w:sz w:val="21"/>
                <w:szCs w:val="24"/>
                <w:lang w:val="en-US" w:eastAsia="zh-CN" w:bidi="ar-SA"/>
              </w:rPr>
            </w:pPr>
            <w:r>
              <w:rPr>
                <w:rFonts w:hint="eastAsia" w:ascii="宋体" w:hAnsi="宋体" w:eastAsia="宋体" w:cs="宋体"/>
                <w:b/>
                <w:bCs/>
                <w:color w:val="auto"/>
                <w:sz w:val="21"/>
                <w:szCs w:val="22"/>
                <w:lang w:eastAsia="zh-CN"/>
              </w:rPr>
              <w:t>供应商载明的采购项目完成期限</w:t>
            </w:r>
            <w:r>
              <w:rPr>
                <w:rFonts w:hint="eastAsia" w:ascii="宋体" w:hAnsi="宋体" w:eastAsia="宋体" w:cs="宋体"/>
                <w:b/>
                <w:bCs/>
                <w:color w:val="auto"/>
                <w:sz w:val="21"/>
                <w:szCs w:val="22"/>
                <w:lang w:val="en-US" w:eastAsia="zh-CN"/>
              </w:rPr>
              <w:t>及质保期</w:t>
            </w:r>
            <w:r>
              <w:rPr>
                <w:rFonts w:hint="eastAsia" w:ascii="宋体" w:hAnsi="宋体" w:eastAsia="宋体" w:cs="宋体"/>
                <w:b/>
                <w:bCs/>
                <w:color w:val="auto"/>
                <w:sz w:val="21"/>
                <w:szCs w:val="22"/>
                <w:lang w:eastAsia="zh-CN"/>
              </w:rPr>
              <w:t>是否满足招标文件规定期限的；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1" w:type="dxa"/>
            <w:noWrap w:val="0"/>
            <w:vAlign w:val="center"/>
          </w:tcPr>
          <w:p>
            <w:pPr>
              <w:spacing w:line="400" w:lineRule="exact"/>
              <w:jc w:val="center"/>
              <w:rPr>
                <w:rFonts w:hint="default" w:ascii="TMBCOU+ËÎÌå" w:hAnsi="TMBCOU+ËÎÌå" w:eastAsia="宋体" w:cs="TMBCOU+ËÎÌå"/>
                <w:b/>
                <w:color w:val="auto"/>
                <w:sz w:val="21"/>
                <w:szCs w:val="24"/>
                <w:lang w:val="en-US" w:eastAsia="zh-CN"/>
              </w:rPr>
            </w:pPr>
            <w:r>
              <w:rPr>
                <w:rFonts w:hint="eastAsia" w:ascii="TMBCOU+ËÎÌå" w:hAnsi="TMBCOU+ËÎÌå" w:eastAsia="宋体" w:cs="TMBCOU+ËÎÌå"/>
                <w:b/>
                <w:color w:val="auto"/>
                <w:sz w:val="21"/>
                <w:szCs w:val="24"/>
                <w:lang w:val="en-US" w:eastAsia="zh-CN"/>
              </w:rPr>
              <w:t>4</w:t>
            </w:r>
          </w:p>
        </w:tc>
        <w:tc>
          <w:tcPr>
            <w:tcW w:w="8278" w:type="dxa"/>
            <w:noWrap w:val="0"/>
            <w:vAlign w:val="center"/>
          </w:tcPr>
          <w:p>
            <w:pPr>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Calibri" w:hAnsi="Calibri" w:eastAsia="宋体" w:cs="Times New Roman"/>
                <w:b/>
                <w:color w:val="auto"/>
                <w:kern w:val="2"/>
                <w:sz w:val="21"/>
                <w:szCs w:val="24"/>
                <w:lang w:val="en-US" w:eastAsia="zh-CN" w:bidi="ar-SA"/>
              </w:rPr>
            </w:pPr>
            <w:r>
              <w:rPr>
                <w:rFonts w:hint="eastAsia" w:ascii="宋体" w:hAnsi="宋体" w:eastAsia="宋体" w:cs="宋体"/>
                <w:b/>
                <w:bCs/>
                <w:color w:val="auto"/>
                <w:sz w:val="21"/>
                <w:szCs w:val="24"/>
                <w:lang w:eastAsia="zh-CN"/>
              </w:rPr>
              <w:t>供应商的报价是否超过采购预算的；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61" w:type="dxa"/>
            <w:noWrap w:val="0"/>
            <w:vAlign w:val="center"/>
          </w:tcPr>
          <w:p>
            <w:pPr>
              <w:spacing w:line="400" w:lineRule="exact"/>
              <w:jc w:val="center"/>
              <w:rPr>
                <w:rFonts w:hint="default" w:ascii="TMBCOU+ËÎÌå" w:hAnsi="TMBCOU+ËÎÌå" w:eastAsia="宋体" w:cs="TMBCOU+ËÎÌå"/>
                <w:b/>
                <w:color w:val="auto"/>
                <w:sz w:val="21"/>
                <w:szCs w:val="24"/>
                <w:lang w:val="en-US" w:eastAsia="zh-CN"/>
              </w:rPr>
            </w:pPr>
            <w:r>
              <w:rPr>
                <w:rFonts w:hint="eastAsia" w:ascii="TMBCOU+ËÎÌå" w:hAnsi="TMBCOU+ËÎÌå" w:eastAsia="宋体" w:cs="TMBCOU+ËÎÌå"/>
                <w:b/>
                <w:color w:val="auto"/>
                <w:sz w:val="21"/>
                <w:szCs w:val="24"/>
                <w:lang w:val="en-US" w:eastAsia="zh-CN"/>
              </w:rPr>
              <w:t>5</w:t>
            </w:r>
          </w:p>
        </w:tc>
        <w:tc>
          <w:tcPr>
            <w:tcW w:w="8278" w:type="dxa"/>
            <w:noWrap w:val="0"/>
            <w:vAlign w:val="center"/>
          </w:tcPr>
          <w:p>
            <w:pPr>
              <w:pStyle w:val="217"/>
              <w:keepNext w:val="0"/>
              <w:keepLines w:val="0"/>
              <w:pageBreakBefore w:val="0"/>
              <w:widowControl w:val="0"/>
              <w:kinsoku/>
              <w:wordWrap/>
              <w:overflowPunct/>
              <w:topLinePunct w:val="0"/>
              <w:autoSpaceDE w:val="0"/>
              <w:autoSpaceDN w:val="0"/>
              <w:bidi w:val="0"/>
              <w:adjustRightInd w:val="0"/>
              <w:snapToGrid w:val="0"/>
              <w:spacing w:before="0" w:after="0" w:line="240" w:lineRule="auto"/>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b/>
                <w:bCs/>
                <w:color w:val="auto"/>
                <w:sz w:val="21"/>
                <w:szCs w:val="22"/>
                <w:lang w:val="en-US" w:eastAsia="zh-CN"/>
              </w:rPr>
              <w:t>谈判</w:t>
            </w:r>
            <w:r>
              <w:rPr>
                <w:rFonts w:hint="eastAsia" w:ascii="宋体" w:hAnsi="宋体" w:eastAsia="宋体" w:cs="宋体"/>
                <w:b/>
                <w:bCs/>
                <w:color w:val="auto"/>
                <w:sz w:val="21"/>
                <w:szCs w:val="22"/>
                <w:lang w:eastAsia="zh-CN"/>
              </w:rPr>
              <w:t>小组认为投标供应商的报价未有明显低于其他通过符合性检查投标供应商的报价，有可能影响履约的，且投标供应商未按照规定证明其报价合理性的；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1" w:type="dxa"/>
            <w:noWrap w:val="0"/>
            <w:vAlign w:val="center"/>
          </w:tcPr>
          <w:p>
            <w:pPr>
              <w:spacing w:line="400" w:lineRule="exact"/>
              <w:jc w:val="center"/>
              <w:rPr>
                <w:rFonts w:hint="default" w:ascii="TMBCOU+ËÎÌå" w:hAnsi="TMBCOU+ËÎÌå" w:eastAsia="宋体" w:cs="TMBCOU+ËÎÌå"/>
                <w:b/>
                <w:color w:val="auto"/>
                <w:sz w:val="21"/>
                <w:szCs w:val="24"/>
                <w:lang w:val="en-US" w:eastAsia="zh-CN"/>
              </w:rPr>
            </w:pPr>
            <w:r>
              <w:rPr>
                <w:rFonts w:hint="eastAsia" w:ascii="TMBCOU+ËÎÌå" w:hAnsi="TMBCOU+ËÎÌå" w:eastAsia="宋体" w:cs="TMBCOU+ËÎÌå"/>
                <w:b/>
                <w:color w:val="auto"/>
                <w:sz w:val="21"/>
                <w:szCs w:val="24"/>
                <w:lang w:val="en-US" w:eastAsia="zh-CN"/>
              </w:rPr>
              <w:t>6</w:t>
            </w:r>
          </w:p>
        </w:tc>
        <w:tc>
          <w:tcPr>
            <w:tcW w:w="8278" w:type="dxa"/>
            <w:noWrap w:val="0"/>
            <w:vAlign w:val="center"/>
          </w:tcPr>
          <w:p>
            <w:pPr>
              <w:pStyle w:val="217"/>
              <w:keepNext w:val="0"/>
              <w:keepLines w:val="0"/>
              <w:pageBreakBefore w:val="0"/>
              <w:widowControl w:val="0"/>
              <w:kinsoku/>
              <w:wordWrap/>
              <w:overflowPunct/>
              <w:topLinePunct w:val="0"/>
              <w:autoSpaceDE w:val="0"/>
              <w:autoSpaceDN w:val="0"/>
              <w:bidi w:val="0"/>
              <w:adjustRightInd w:val="0"/>
              <w:snapToGrid w:val="0"/>
              <w:spacing w:before="0" w:after="0" w:line="240" w:lineRule="auto"/>
              <w:jc w:val="both"/>
              <w:textAlignment w:val="auto"/>
              <w:rPr>
                <w:rFonts w:hint="eastAsia" w:ascii="宋体" w:hAnsi="宋体" w:eastAsia="Calibri" w:cs="宋体"/>
                <w:b/>
                <w:bCs w:val="0"/>
                <w:color w:val="0000FF"/>
                <w:kern w:val="0"/>
                <w:sz w:val="22"/>
                <w:szCs w:val="21"/>
                <w:lang w:val="en-US" w:eastAsia="zh-CN" w:bidi="ar-SA"/>
              </w:rPr>
            </w:pPr>
            <w:r>
              <w:rPr>
                <w:rFonts w:hint="eastAsia" w:ascii="宋体" w:hAnsi="宋体" w:eastAsia="宋体" w:cs="宋体"/>
                <w:b/>
                <w:bCs/>
                <w:color w:val="auto"/>
                <w:sz w:val="21"/>
                <w:szCs w:val="22"/>
                <w:lang w:eastAsia="zh-CN"/>
              </w:rPr>
              <w:t>响应文件中是否提供虚假或失实资料的；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1" w:type="dxa"/>
            <w:noWrap w:val="0"/>
            <w:vAlign w:val="center"/>
          </w:tcPr>
          <w:p>
            <w:pPr>
              <w:spacing w:line="400" w:lineRule="exact"/>
              <w:jc w:val="center"/>
              <w:rPr>
                <w:rFonts w:hint="default" w:ascii="TMBCOU+ËÎÌå" w:hAnsi="TMBCOU+ËÎÌå" w:eastAsia="宋体" w:cs="TMBCOU+ËÎÌå"/>
                <w:b/>
                <w:color w:val="auto"/>
                <w:sz w:val="21"/>
                <w:szCs w:val="24"/>
                <w:lang w:val="en-US" w:eastAsia="zh-CN"/>
              </w:rPr>
            </w:pPr>
            <w:r>
              <w:rPr>
                <w:rFonts w:hint="eastAsia" w:ascii="TMBCOU+ËÎÌå" w:hAnsi="TMBCOU+ËÎÌå" w:eastAsia="宋体" w:cs="TMBCOU+ËÎÌå"/>
                <w:b/>
                <w:color w:val="auto"/>
                <w:sz w:val="21"/>
                <w:szCs w:val="24"/>
                <w:lang w:val="en-US" w:eastAsia="zh-CN"/>
              </w:rPr>
              <w:t>7</w:t>
            </w:r>
          </w:p>
        </w:tc>
        <w:tc>
          <w:tcPr>
            <w:tcW w:w="8278" w:type="dxa"/>
            <w:noWrap w:val="0"/>
            <w:vAlign w:val="center"/>
          </w:tcPr>
          <w:p>
            <w:pPr>
              <w:pStyle w:val="217"/>
              <w:keepNext w:val="0"/>
              <w:keepLines w:val="0"/>
              <w:pageBreakBefore w:val="0"/>
              <w:widowControl w:val="0"/>
              <w:kinsoku/>
              <w:wordWrap/>
              <w:overflowPunct/>
              <w:topLinePunct w:val="0"/>
              <w:autoSpaceDE w:val="0"/>
              <w:autoSpaceDN w:val="0"/>
              <w:bidi w:val="0"/>
              <w:adjustRightInd w:val="0"/>
              <w:snapToGrid w:val="0"/>
              <w:spacing w:before="0" w:after="0" w:line="240" w:lineRule="auto"/>
              <w:jc w:val="both"/>
              <w:textAlignment w:val="auto"/>
              <w:rPr>
                <w:rFonts w:hint="eastAsia" w:ascii="宋体" w:hAnsi="宋体" w:eastAsia="宋体" w:cs="宋体"/>
                <w:b/>
                <w:bCs/>
                <w:color w:val="auto"/>
                <w:sz w:val="21"/>
                <w:szCs w:val="22"/>
                <w:lang w:val="en-US" w:eastAsia="zh-CN" w:bidi="ar-SA"/>
              </w:rPr>
            </w:pPr>
            <w:r>
              <w:rPr>
                <w:rFonts w:hint="eastAsia" w:ascii="宋体" w:hAnsi="宋体" w:eastAsia="宋体" w:cs="宋体"/>
                <w:b/>
                <w:bCs/>
                <w:color w:val="auto"/>
                <w:sz w:val="21"/>
                <w:szCs w:val="22"/>
                <w:lang w:val="en-US" w:eastAsia="zh-CN"/>
              </w:rPr>
              <w:t>是否有明显不符合技术要求的；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61" w:type="dxa"/>
            <w:noWrap w:val="0"/>
            <w:vAlign w:val="center"/>
          </w:tcPr>
          <w:p>
            <w:pPr>
              <w:spacing w:line="400" w:lineRule="exact"/>
              <w:jc w:val="center"/>
              <w:rPr>
                <w:rFonts w:hint="default" w:ascii="TMBCOU+ËÎÌå" w:hAnsi="TMBCOU+ËÎÌå" w:eastAsia="宋体" w:cs="TMBCOU+ËÎÌå"/>
                <w:b/>
                <w:color w:val="auto"/>
                <w:sz w:val="21"/>
                <w:szCs w:val="24"/>
                <w:lang w:val="en-US" w:eastAsia="zh-CN"/>
              </w:rPr>
            </w:pPr>
            <w:r>
              <w:rPr>
                <w:rFonts w:hint="eastAsia" w:ascii="TMBCOU+ËÎÌå" w:hAnsi="TMBCOU+ËÎÌå" w:eastAsia="宋体" w:cs="TMBCOU+ËÎÌå"/>
                <w:b/>
                <w:color w:val="auto"/>
                <w:sz w:val="21"/>
                <w:szCs w:val="24"/>
                <w:lang w:val="en-US" w:eastAsia="zh-CN"/>
              </w:rPr>
              <w:t>8</w:t>
            </w:r>
          </w:p>
        </w:tc>
        <w:tc>
          <w:tcPr>
            <w:tcW w:w="8278" w:type="dxa"/>
            <w:noWrap w:val="0"/>
            <w:vAlign w:val="center"/>
          </w:tcPr>
          <w:p>
            <w:pPr>
              <w:pStyle w:val="217"/>
              <w:keepNext w:val="0"/>
              <w:keepLines w:val="0"/>
              <w:pageBreakBefore w:val="0"/>
              <w:widowControl w:val="0"/>
              <w:kinsoku/>
              <w:wordWrap/>
              <w:overflowPunct/>
              <w:topLinePunct w:val="0"/>
              <w:autoSpaceDE w:val="0"/>
              <w:autoSpaceDN w:val="0"/>
              <w:bidi w:val="0"/>
              <w:adjustRightInd w:val="0"/>
              <w:snapToGrid w:val="0"/>
              <w:spacing w:before="0" w:after="0" w:line="240" w:lineRule="auto"/>
              <w:jc w:val="both"/>
              <w:textAlignment w:val="auto"/>
              <w:rPr>
                <w:rFonts w:hint="eastAsia" w:ascii="宋体" w:hAnsi="宋体" w:eastAsia="宋体" w:cs="宋体"/>
                <w:b/>
                <w:bCs/>
                <w:color w:val="auto"/>
                <w:sz w:val="21"/>
                <w:szCs w:val="22"/>
                <w:lang w:val="en-US" w:eastAsia="zh-CN" w:bidi="ar-SA"/>
              </w:rPr>
            </w:pPr>
            <w:r>
              <w:rPr>
                <w:rFonts w:hint="eastAsia" w:ascii="宋体" w:hAnsi="宋体" w:eastAsia="宋体" w:cs="宋体"/>
                <w:b/>
                <w:bCs/>
                <w:color w:val="auto"/>
                <w:sz w:val="21"/>
                <w:szCs w:val="22"/>
                <w:lang w:eastAsia="zh-CN"/>
              </w:rPr>
              <w:t>在评标过程中，发现投标人以他人名义投标、串通投标、以行贿手段谋取成交或者以其他弄虚作假方式投标的。</w:t>
            </w:r>
          </w:p>
        </w:tc>
      </w:tr>
    </w:tbl>
    <w:p>
      <w:pPr>
        <w:pStyle w:val="22"/>
        <w:ind w:left="0" w:leftChars="0" w:firstLine="0" w:firstLineChars="0"/>
        <w:rPr>
          <w:rFonts w:hint="eastAsia"/>
          <w:sz w:val="21"/>
          <w:szCs w:val="24"/>
        </w:rPr>
      </w:pP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19.2.4 </w:t>
      </w:r>
      <w:r>
        <w:rPr>
          <w:rFonts w:hint="eastAsia" w:ascii="宋体" w:hAnsi="宋体" w:eastAsia="宋体" w:cs="宋体"/>
          <w:b/>
          <w:sz w:val="22"/>
          <w:szCs w:val="22"/>
        </w:rPr>
        <w:t>细微偏差：</w:t>
      </w:r>
      <w:r>
        <w:rPr>
          <w:rFonts w:hint="eastAsia" w:ascii="宋体" w:hAnsi="宋体" w:eastAsia="宋体" w:cs="宋体"/>
          <w:sz w:val="22"/>
          <w:szCs w:val="22"/>
        </w:rPr>
        <w:t>是指实质上响应谈判文件要求，但在个别地方存在漏项或者提供了不完整的技术信息和数据等情况，并且补正这些遗漏或者不完整不会对其他供应商造成不公平的结果。细微偏差不影响响应文件的有效性。</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19.2.5 </w:t>
      </w:r>
      <w:r>
        <w:rPr>
          <w:rFonts w:hint="eastAsia" w:ascii="宋体" w:hAnsi="宋体" w:eastAsia="宋体" w:cs="宋体"/>
          <w:color w:val="000000"/>
          <w:spacing w:val="-2"/>
          <w:sz w:val="22"/>
          <w:szCs w:val="22"/>
        </w:rPr>
        <w:t>谈判小组</w:t>
      </w:r>
      <w:r>
        <w:rPr>
          <w:rFonts w:hint="eastAsia" w:ascii="宋体" w:hAnsi="宋体" w:eastAsia="宋体" w:cs="宋体"/>
          <w:sz w:val="22"/>
          <w:szCs w:val="22"/>
        </w:rPr>
        <w:t>应当要求存在细小偏差的供应商在评审结束前以书面形式予以补正。拒不补正的，</w:t>
      </w:r>
      <w:r>
        <w:rPr>
          <w:rFonts w:hint="eastAsia" w:ascii="宋体" w:hAnsi="宋体" w:eastAsia="宋体" w:cs="宋体"/>
          <w:color w:val="000000"/>
          <w:spacing w:val="-2"/>
          <w:sz w:val="22"/>
          <w:szCs w:val="22"/>
        </w:rPr>
        <w:t>在详细评审时可以对细微偏差作不利于该供应商的量化</w:t>
      </w:r>
      <w:r>
        <w:rPr>
          <w:rFonts w:hint="eastAsia" w:ascii="宋体" w:hAnsi="宋体" w:eastAsia="宋体" w:cs="宋体"/>
          <w:sz w:val="22"/>
          <w:szCs w:val="22"/>
        </w:rPr>
        <w:t xml:space="preserve">。 </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19.2.6 </w:t>
      </w:r>
      <w:r>
        <w:rPr>
          <w:rFonts w:hint="eastAsia" w:ascii="宋体" w:hAnsi="宋体" w:eastAsia="宋体" w:cs="宋体"/>
          <w:color w:val="000000"/>
          <w:spacing w:val="-2"/>
          <w:sz w:val="22"/>
          <w:szCs w:val="22"/>
        </w:rPr>
        <w:t>谈判小组</w:t>
      </w:r>
      <w:r>
        <w:rPr>
          <w:rFonts w:hint="eastAsia" w:ascii="宋体" w:hAnsi="宋体" w:eastAsia="宋体" w:cs="宋体"/>
          <w:sz w:val="22"/>
          <w:szCs w:val="22"/>
        </w:rPr>
        <w:t>根据谈判文件的规定否决不合格供应商或者界定为废标后，因有效供应商不足三家，使得谈判明显缺乏竞争的，</w:t>
      </w:r>
      <w:r>
        <w:rPr>
          <w:rFonts w:hint="eastAsia" w:ascii="宋体" w:hAnsi="宋体" w:eastAsia="宋体" w:cs="宋体"/>
          <w:color w:val="000000"/>
          <w:spacing w:val="-2"/>
          <w:sz w:val="22"/>
          <w:szCs w:val="22"/>
        </w:rPr>
        <w:t>谈判小组</w:t>
      </w:r>
      <w:r>
        <w:rPr>
          <w:rFonts w:hint="eastAsia" w:ascii="宋体" w:hAnsi="宋体" w:eastAsia="宋体" w:cs="宋体"/>
          <w:sz w:val="22"/>
          <w:szCs w:val="22"/>
        </w:rPr>
        <w:t>可以否决全部投标，或按照谈判的相关法规处理。</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19.2.7对响应文件的审查和响应性的确定：</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（1）开标后，</w:t>
      </w:r>
      <w:r>
        <w:rPr>
          <w:rFonts w:hint="eastAsia" w:ascii="宋体" w:hAnsi="宋体" w:eastAsia="宋体" w:cs="宋体"/>
          <w:color w:val="000000"/>
          <w:spacing w:val="-2"/>
          <w:sz w:val="22"/>
          <w:szCs w:val="22"/>
        </w:rPr>
        <w:t>谈判小组</w:t>
      </w:r>
      <w:r>
        <w:rPr>
          <w:rFonts w:hint="eastAsia" w:ascii="宋体" w:hAnsi="宋体" w:eastAsia="宋体" w:cs="宋体"/>
          <w:sz w:val="22"/>
          <w:szCs w:val="22"/>
        </w:rPr>
        <w:t>将组织对响应文件进行审查，检查响应文件是否完整，是否出现任何计算性错误，是否满足谈判文件的格式要求，是否已提供谈判保证金。</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（2）在对响应文件进行详细评审之前，</w:t>
      </w:r>
      <w:r>
        <w:rPr>
          <w:rFonts w:hint="eastAsia" w:ascii="宋体" w:hAnsi="宋体" w:eastAsia="宋体" w:cs="宋体"/>
          <w:color w:val="000000"/>
          <w:spacing w:val="-2"/>
          <w:sz w:val="22"/>
          <w:szCs w:val="22"/>
        </w:rPr>
        <w:t>谈判小组将依据供应商提供的资格证明文件审查供应商的财务和技术能力。如果确定供应商无能力履行合同，</w:t>
      </w:r>
      <w:r>
        <w:rPr>
          <w:rFonts w:hint="eastAsia" w:ascii="宋体" w:hAnsi="宋体" w:eastAsia="宋体" w:cs="宋体"/>
          <w:sz w:val="22"/>
          <w:szCs w:val="22"/>
        </w:rPr>
        <w:t>与谈判文件要求不符，</w:t>
      </w:r>
      <w:r>
        <w:rPr>
          <w:rFonts w:hint="eastAsia" w:ascii="宋体" w:hAnsi="宋体" w:eastAsia="宋体" w:cs="宋体"/>
          <w:color w:val="000000"/>
          <w:spacing w:val="-2"/>
          <w:sz w:val="22"/>
          <w:szCs w:val="22"/>
        </w:rPr>
        <w:t>其投标将被拒绝。</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color w:val="000000"/>
          <w:spacing w:val="-2"/>
          <w:sz w:val="22"/>
          <w:szCs w:val="22"/>
        </w:rPr>
        <w:t>谈判小组</w:t>
      </w:r>
      <w:r>
        <w:rPr>
          <w:rFonts w:hint="eastAsia" w:ascii="宋体" w:hAnsi="宋体" w:eastAsia="宋体" w:cs="宋体"/>
          <w:sz w:val="22"/>
          <w:szCs w:val="22"/>
        </w:rPr>
        <w:t>将确定每一供应商是否对响应文件的要求作出了实质性的满足，而没有重大偏离。实质性响应的响应文件是指符合谈判文件的所有条款、条件和规定且没有重大偏离和保留的。重大偏离或保留系指影响到谈判文件规定的服务范围、供货范围、质量和性能，或限制了采购人的权力和供应商的义务的规定，而纠正这些偏离将影响到其他提交实质性响应的供应商的公平竞争地位。</w:t>
      </w:r>
    </w:p>
    <w:p>
      <w:pPr>
        <w:spacing w:line="360" w:lineRule="auto"/>
        <w:ind w:firstLine="440" w:firstLineChars="200"/>
        <w:outlineLvl w:val="0"/>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color w:val="000000"/>
          <w:spacing w:val="-2"/>
          <w:sz w:val="22"/>
          <w:szCs w:val="22"/>
        </w:rPr>
        <w:t>谈判小组</w:t>
      </w:r>
      <w:r>
        <w:rPr>
          <w:rFonts w:hint="eastAsia" w:ascii="宋体" w:hAnsi="宋体" w:eastAsia="宋体" w:cs="宋体"/>
          <w:sz w:val="22"/>
          <w:szCs w:val="22"/>
        </w:rPr>
        <w:t>判断响应文件的响应性仅基于响应文件本身而不靠外部证据。</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color w:val="000000"/>
          <w:spacing w:val="-2"/>
          <w:sz w:val="22"/>
          <w:szCs w:val="22"/>
        </w:rPr>
        <w:t>谈判小组</w:t>
      </w:r>
      <w:r>
        <w:rPr>
          <w:rFonts w:hint="eastAsia" w:ascii="宋体" w:hAnsi="宋体" w:eastAsia="宋体" w:cs="宋体"/>
          <w:sz w:val="22"/>
          <w:szCs w:val="22"/>
        </w:rPr>
        <w:t>将拒绝被确定为非实质性满足的响应文件，供应商不能通过修正或撤销不符合之处而使其成为实质性满足的响应文件。</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19.2.8 响应文件的澄清</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（1）为了有助于对响应文件进行审查、评审和比较，</w:t>
      </w:r>
      <w:r>
        <w:rPr>
          <w:rFonts w:hint="eastAsia" w:ascii="宋体" w:hAnsi="宋体" w:eastAsia="宋体" w:cs="宋体"/>
          <w:color w:val="000000"/>
          <w:spacing w:val="-2"/>
          <w:sz w:val="22"/>
          <w:szCs w:val="22"/>
        </w:rPr>
        <w:t>谈判小组</w:t>
      </w:r>
      <w:r>
        <w:rPr>
          <w:rFonts w:hint="eastAsia" w:ascii="宋体" w:hAnsi="宋体" w:eastAsia="宋体" w:cs="宋体"/>
          <w:sz w:val="22"/>
          <w:szCs w:val="22"/>
        </w:rPr>
        <w:t>有权向供应商质疑，要求供应商澄清其投标内容。供应商有责任按照采购人的时间、地点指派专人进行答疑和澄清。</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（2）所有答疑和澄清的内容必须是以书面形式做出答复。</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（3）供应商的澄清不得对响应文件内容进行实质性修改。</w:t>
      </w:r>
    </w:p>
    <w:p>
      <w:pPr>
        <w:spacing w:line="360"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19.3 谈判的报价方式</w:t>
      </w:r>
    </w:p>
    <w:p>
      <w:pPr>
        <w:spacing w:line="360" w:lineRule="auto"/>
        <w:ind w:firstLine="440" w:firstLineChars="200"/>
        <w:rPr>
          <w:rFonts w:hint="eastAsia" w:ascii="宋体" w:hAnsi="宋体" w:eastAsia="宋体" w:cs="宋体"/>
          <w:bCs/>
          <w:sz w:val="22"/>
          <w:szCs w:val="22"/>
        </w:rPr>
      </w:pPr>
      <w:r>
        <w:rPr>
          <w:rFonts w:hint="eastAsia" w:ascii="宋体" w:hAnsi="宋体" w:eastAsia="宋体" w:cs="宋体"/>
          <w:bCs/>
          <w:sz w:val="22"/>
          <w:szCs w:val="22"/>
        </w:rPr>
        <w:t>19.3.1 供应商提交的响应性文件中的报价，只允许有一个报价，任何有选择性的报价不予接受。</w:t>
      </w:r>
    </w:p>
    <w:p>
      <w:pPr>
        <w:spacing w:line="360" w:lineRule="auto"/>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19.3.2 谈判小组所有成员与供应商分别进行单独谈判，逐家谈判一次为一个轮次，谈判轮次原则上为两轮，具体由谈判小组视情况决定。</w:t>
      </w:r>
    </w:p>
    <w:p>
      <w:pPr>
        <w:spacing w:line="360" w:lineRule="auto"/>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19.3.3 谈判文件有实质性变动的，谈判小组将以书面形式通知所有参加谈判的供应商。</w:t>
      </w:r>
    </w:p>
    <w:p>
      <w:pPr>
        <w:spacing w:line="360" w:lineRule="auto"/>
        <w:ind w:firstLine="440" w:firstLineChars="200"/>
        <w:rPr>
          <w:rFonts w:hint="eastAsia" w:ascii="宋体" w:hAnsi="宋体" w:eastAsia="宋体" w:cs="宋体"/>
          <w:b/>
          <w:sz w:val="22"/>
          <w:szCs w:val="22"/>
        </w:rPr>
      </w:pPr>
      <w:r>
        <w:rPr>
          <w:rFonts w:hint="eastAsia" w:ascii="宋体" w:hAnsi="宋体" w:eastAsia="宋体" w:cs="宋体"/>
          <w:kern w:val="0"/>
          <w:sz w:val="22"/>
          <w:szCs w:val="22"/>
        </w:rPr>
        <w:t>19.3.4 谈判结束后，谈判小组将要求所有实质性响应的供应商在规定时间内提交最后报价及服务承诺。</w:t>
      </w:r>
    </w:p>
    <w:p>
      <w:pPr>
        <w:spacing w:line="360" w:lineRule="auto"/>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19.3.5 参与二次及多次报价及服务承诺的供应商须是法定代表人或其授权代表（核对身份证）。</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19.3.6供应商在进行最后报价时，报价应用大写和小写同时书写，大小写不一致时，以大写为准，同时最后报价上还应写明供应商名称并签字或盖章。所有供应商的最后报价收集齐全后，最后报价不进行公开唱标。供应商的最后报价进入商务报价评审。</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19.4成交供应商的确定</w:t>
      </w:r>
    </w:p>
    <w:p>
      <w:pPr>
        <w:spacing w:line="360" w:lineRule="auto"/>
        <w:ind w:firstLine="440" w:firstLineChars="200"/>
        <w:rPr>
          <w:rFonts w:hint="eastAsia" w:ascii="宋体" w:hAnsi="宋体" w:eastAsia="宋体" w:cs="宋体"/>
          <w:sz w:val="20"/>
          <w:szCs w:val="22"/>
        </w:rPr>
      </w:pPr>
      <w:r>
        <w:rPr>
          <w:rFonts w:hint="eastAsia" w:ascii="宋体" w:hAnsi="宋体" w:eastAsia="宋体" w:cs="宋体"/>
          <w:sz w:val="22"/>
          <w:szCs w:val="22"/>
          <w:lang w:val="zh-CN"/>
        </w:rPr>
        <w:t>最低评标价法，是指以价格为主要因素确定成交供应商的评审方法，即谈判小组从质量和服务均能满足谈判文件实质性响应要求的供应商中，</w:t>
      </w:r>
      <w:r>
        <w:rPr>
          <w:rFonts w:hint="eastAsia" w:ascii="宋体" w:hAnsi="宋体" w:eastAsia="宋体" w:cs="宋体"/>
          <w:sz w:val="22"/>
          <w:szCs w:val="22"/>
        </w:rPr>
        <w:t>推荐</w:t>
      </w:r>
      <w:r>
        <w:rPr>
          <w:rFonts w:hint="eastAsia" w:ascii="宋体" w:hAnsi="宋体" w:eastAsia="宋体" w:cs="宋体"/>
          <w:sz w:val="22"/>
          <w:szCs w:val="22"/>
          <w:lang w:val="zh-CN"/>
        </w:rPr>
        <w:t>最终报价最低的投标人作为成交供应商的评审方法。</w:t>
      </w:r>
    </w:p>
    <w:p>
      <w:pPr>
        <w:spacing w:line="360" w:lineRule="auto"/>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谈判结束后，谈判小组应当要求所有参加谈判的供应商在规定的时间内进行最后报价。采购人从谈判小组提出的成交侯选人中根据符合采购需求、质量和服务相等且合理低价的原则推荐成交供应商，若两家及以上供应商在最终轮次报价中相同且最低的，以技术指标更优者为成交供应商。</w:t>
      </w:r>
    </w:p>
    <w:p>
      <w:pPr>
        <w:spacing w:line="360" w:lineRule="auto"/>
        <w:ind w:firstLine="440" w:firstLineChars="200"/>
        <w:rPr>
          <w:rFonts w:hint="eastAsia" w:ascii="宋体" w:hAnsi="宋体" w:eastAsia="宋体" w:cs="宋体"/>
          <w:sz w:val="22"/>
          <w:szCs w:val="22"/>
          <w:lang w:val="en-GB"/>
        </w:rPr>
      </w:pPr>
      <w:r>
        <w:rPr>
          <w:rFonts w:hint="eastAsia" w:ascii="宋体" w:hAnsi="宋体" w:eastAsia="宋体" w:cs="宋体"/>
          <w:sz w:val="22"/>
          <w:szCs w:val="22"/>
          <w:lang w:val="zh-CN"/>
        </w:rPr>
        <w:t>谈判小组认为，供应商的最低报价或者某些分项报价明显不合理或者低于成本，有可能影响服务质量和不能诚信履约的，应当要求其在规定的期限内提供书面文件予以解释说明，并提交相关证明材料；否则，谈判小组可以取消该供应商的报价资格，按照最终报价由低到高的顺序排在后面的供应商递补，以此类推。</w:t>
      </w:r>
    </w:p>
    <w:p>
      <w:pPr>
        <w:spacing w:line="360" w:lineRule="auto"/>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谈判小组有权选择和拒绝供应商进行任何有关竞争性谈判的解释工作。</w:t>
      </w:r>
    </w:p>
    <w:p>
      <w:pPr>
        <w:pStyle w:val="15"/>
        <w:rPr>
          <w:rFonts w:hint="eastAsia" w:ascii="宋体" w:hAnsi="宋体" w:eastAsia="宋体" w:cs="宋体"/>
          <w:sz w:val="22"/>
          <w:szCs w:val="20"/>
        </w:rPr>
      </w:pPr>
    </w:p>
    <w:p>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第五章  确定结果</w:t>
      </w: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20、成交通知书</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20.1 评审结果公示结束后，</w:t>
      </w:r>
      <w:r>
        <w:rPr>
          <w:rFonts w:hint="eastAsia" w:ascii="宋体" w:hAnsi="宋体" w:eastAsia="宋体" w:cs="宋体"/>
          <w:sz w:val="22"/>
          <w:szCs w:val="22"/>
          <w:lang w:eastAsia="zh-CN"/>
        </w:rPr>
        <w:t>新疆博创工程管理有限公司</w:t>
      </w:r>
      <w:r>
        <w:rPr>
          <w:rFonts w:hint="eastAsia" w:ascii="宋体" w:hAnsi="宋体" w:eastAsia="宋体" w:cs="宋体"/>
          <w:sz w:val="22"/>
          <w:szCs w:val="22"/>
        </w:rPr>
        <w:t>将以书面形式发出《成交通知书》。</w:t>
      </w:r>
      <w:r>
        <w:rPr>
          <w:rFonts w:hint="eastAsia" w:ascii="宋体" w:hAnsi="宋体" w:eastAsia="宋体" w:cs="宋体"/>
          <w:color w:val="000000"/>
          <w:spacing w:val="-2"/>
          <w:sz w:val="22"/>
          <w:szCs w:val="22"/>
        </w:rPr>
        <w:t>但发出时间不超过响应文件的有效期，《成交通知书》一经发出即发生法律效力。</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20.2 《成交通知书》将作为签订合同的依据。</w:t>
      </w:r>
    </w:p>
    <w:p>
      <w:pPr>
        <w:spacing w:line="360" w:lineRule="auto"/>
        <w:ind w:firstLine="440" w:firstLineChars="200"/>
        <w:rPr>
          <w:rFonts w:hint="eastAsia" w:ascii="宋体" w:hAnsi="宋体" w:eastAsia="宋体" w:cs="宋体"/>
          <w:color w:val="000000"/>
          <w:spacing w:val="-2"/>
          <w:sz w:val="22"/>
          <w:szCs w:val="22"/>
        </w:rPr>
      </w:pPr>
      <w:r>
        <w:rPr>
          <w:rFonts w:hint="eastAsia" w:ascii="宋体" w:hAnsi="宋体" w:eastAsia="宋体" w:cs="宋体"/>
          <w:sz w:val="22"/>
          <w:szCs w:val="22"/>
        </w:rPr>
        <w:t>20.3</w:t>
      </w:r>
      <w:r>
        <w:rPr>
          <w:rFonts w:hint="eastAsia" w:ascii="宋体" w:hAnsi="宋体" w:eastAsia="宋体" w:cs="宋体"/>
          <w:color w:val="000000"/>
          <w:spacing w:val="-2"/>
          <w:sz w:val="22"/>
          <w:szCs w:val="22"/>
        </w:rPr>
        <w:t>成交人在领取《成交通知书》时，必须按谈判文件规定向采购代理机构缴纳采购代理服务费。</w:t>
      </w:r>
    </w:p>
    <w:p>
      <w:pPr>
        <w:spacing w:line="360" w:lineRule="auto"/>
        <w:ind w:firstLine="442" w:firstLineChars="200"/>
        <w:rPr>
          <w:rFonts w:hint="eastAsia" w:ascii="宋体" w:hAnsi="宋体" w:eastAsia="宋体" w:cs="宋体"/>
          <w:sz w:val="22"/>
          <w:szCs w:val="22"/>
        </w:rPr>
      </w:pPr>
      <w:r>
        <w:rPr>
          <w:rFonts w:hint="eastAsia" w:ascii="宋体" w:hAnsi="宋体" w:eastAsia="宋体" w:cs="宋体"/>
          <w:b/>
          <w:sz w:val="22"/>
          <w:szCs w:val="22"/>
        </w:rPr>
        <w:t>21、拒绝某些或所有谈判的权力</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21.1采购人有权在定标之前拒绝任何有不正当行为或扰乱正常招标工作的供应商，由此对供应商造成的损失不负任何责任，同时对此无需做任何解释。</w:t>
      </w:r>
    </w:p>
    <w:p>
      <w:pPr>
        <w:pStyle w:val="12"/>
        <w:ind w:left="0" w:leftChars="0" w:firstLine="0" w:firstLineChars="0"/>
        <w:rPr>
          <w:rFonts w:hint="eastAsia" w:ascii="宋体" w:hAnsi="宋体" w:eastAsia="宋体" w:cs="宋体"/>
          <w:sz w:val="20"/>
          <w:szCs w:val="22"/>
        </w:rPr>
      </w:pPr>
    </w:p>
    <w:p>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第六章   授予合同</w:t>
      </w:r>
    </w:p>
    <w:p>
      <w:pPr>
        <w:spacing w:line="360" w:lineRule="auto"/>
        <w:ind w:firstLine="442" w:firstLineChars="200"/>
        <w:outlineLvl w:val="0"/>
        <w:rPr>
          <w:rFonts w:hint="eastAsia" w:ascii="宋体" w:hAnsi="宋体" w:eastAsia="宋体" w:cs="宋体"/>
          <w:b/>
          <w:sz w:val="22"/>
          <w:szCs w:val="22"/>
        </w:rPr>
      </w:pPr>
      <w:r>
        <w:rPr>
          <w:rFonts w:hint="eastAsia" w:ascii="宋体" w:hAnsi="宋体" w:eastAsia="宋体" w:cs="宋体"/>
          <w:b/>
          <w:sz w:val="22"/>
          <w:szCs w:val="22"/>
        </w:rPr>
        <w:t>22、合同授予的标准</w:t>
      </w:r>
    </w:p>
    <w:p>
      <w:pPr>
        <w:spacing w:line="360" w:lineRule="auto"/>
        <w:ind w:firstLine="432" w:firstLineChars="200"/>
        <w:rPr>
          <w:rFonts w:hint="eastAsia" w:ascii="宋体" w:hAnsi="宋体" w:eastAsia="宋体" w:cs="宋体"/>
          <w:color w:val="000000"/>
          <w:kern w:val="0"/>
          <w:sz w:val="22"/>
          <w:szCs w:val="22"/>
        </w:rPr>
      </w:pPr>
      <w:r>
        <w:rPr>
          <w:rFonts w:hint="eastAsia" w:ascii="宋体" w:hAnsi="宋体" w:eastAsia="宋体" w:cs="宋体"/>
          <w:spacing w:val="-2"/>
          <w:sz w:val="22"/>
          <w:szCs w:val="22"/>
        </w:rPr>
        <w:t>22.1</w:t>
      </w:r>
      <w:r>
        <w:rPr>
          <w:rFonts w:hint="eastAsia" w:ascii="宋体" w:hAnsi="宋体" w:eastAsia="宋体" w:cs="宋体"/>
          <w:color w:val="000000"/>
          <w:spacing w:val="-2"/>
          <w:sz w:val="22"/>
          <w:szCs w:val="22"/>
        </w:rPr>
        <w:t>合同将授予被确定为实质上响应谈判文件要求且综合</w:t>
      </w:r>
      <w:r>
        <w:rPr>
          <w:rFonts w:hint="eastAsia" w:ascii="宋体" w:hAnsi="宋体" w:eastAsia="宋体" w:cs="宋体"/>
          <w:color w:val="000000"/>
          <w:spacing w:val="-2"/>
          <w:sz w:val="22"/>
          <w:szCs w:val="22"/>
          <w:lang w:val="en-US" w:eastAsia="zh-CN"/>
        </w:rPr>
        <w:t>评审</w:t>
      </w:r>
      <w:r>
        <w:rPr>
          <w:rFonts w:hint="eastAsia" w:ascii="宋体" w:hAnsi="宋体" w:eastAsia="宋体" w:cs="宋体"/>
          <w:color w:val="000000"/>
          <w:spacing w:val="-2"/>
          <w:sz w:val="22"/>
          <w:szCs w:val="22"/>
        </w:rPr>
        <w:t>最高的供应商。</w:t>
      </w:r>
    </w:p>
    <w:p>
      <w:pPr>
        <w:spacing w:line="360" w:lineRule="auto"/>
        <w:ind w:firstLine="432" w:firstLineChars="200"/>
        <w:rPr>
          <w:rFonts w:hint="eastAsia" w:ascii="宋体" w:hAnsi="宋体" w:eastAsia="宋体" w:cs="宋体"/>
          <w:spacing w:val="-2"/>
          <w:sz w:val="22"/>
          <w:szCs w:val="22"/>
        </w:rPr>
      </w:pPr>
      <w:r>
        <w:rPr>
          <w:rFonts w:hint="eastAsia" w:ascii="宋体" w:hAnsi="宋体" w:eastAsia="宋体" w:cs="宋体"/>
          <w:spacing w:val="-2"/>
          <w:sz w:val="22"/>
          <w:szCs w:val="22"/>
        </w:rPr>
        <w:t>22.2 最低谈判响应报价不一定是被授予合同的保证。</w:t>
      </w:r>
    </w:p>
    <w:p>
      <w:pPr>
        <w:spacing w:line="360" w:lineRule="auto"/>
        <w:ind w:firstLine="432" w:firstLineChars="200"/>
        <w:rPr>
          <w:rFonts w:hint="eastAsia" w:ascii="宋体" w:hAnsi="宋体" w:eastAsia="宋体" w:cs="宋体"/>
          <w:spacing w:val="-2"/>
          <w:sz w:val="22"/>
          <w:szCs w:val="22"/>
        </w:rPr>
      </w:pPr>
      <w:r>
        <w:rPr>
          <w:rFonts w:hint="eastAsia" w:ascii="宋体" w:hAnsi="宋体" w:eastAsia="宋体" w:cs="宋体"/>
          <w:spacing w:val="-2"/>
          <w:sz w:val="22"/>
          <w:szCs w:val="22"/>
        </w:rPr>
        <w:t>22.3 如果确定该供应商无条件圆满履行合同，采购人将对下一个可能成交的供应商资格做出类似的审查。</w:t>
      </w:r>
    </w:p>
    <w:p>
      <w:pPr>
        <w:spacing w:line="360" w:lineRule="auto"/>
        <w:ind w:firstLine="442" w:firstLineChars="200"/>
        <w:rPr>
          <w:rFonts w:hint="eastAsia" w:ascii="宋体" w:hAnsi="宋体" w:eastAsia="宋体" w:cs="宋体"/>
          <w:b/>
          <w:color w:val="000000"/>
          <w:sz w:val="22"/>
          <w:szCs w:val="22"/>
        </w:rPr>
      </w:pPr>
      <w:r>
        <w:rPr>
          <w:rFonts w:hint="eastAsia" w:ascii="宋体" w:hAnsi="宋体" w:eastAsia="宋体" w:cs="宋体"/>
          <w:b/>
          <w:color w:val="000000"/>
          <w:sz w:val="22"/>
          <w:szCs w:val="22"/>
        </w:rPr>
        <w:t>23、接受和拒绝任何或所有响应文件的权力</w:t>
      </w:r>
    </w:p>
    <w:p>
      <w:pPr>
        <w:spacing w:line="360" w:lineRule="auto"/>
        <w:ind w:firstLine="432" w:firstLineChars="200"/>
        <w:rPr>
          <w:rFonts w:hint="eastAsia" w:ascii="宋体" w:hAnsi="宋体" w:eastAsia="宋体" w:cs="宋体"/>
          <w:color w:val="000000"/>
          <w:spacing w:val="-2"/>
          <w:sz w:val="22"/>
          <w:szCs w:val="22"/>
        </w:rPr>
      </w:pPr>
      <w:r>
        <w:rPr>
          <w:rFonts w:hint="eastAsia" w:ascii="宋体" w:hAnsi="宋体" w:eastAsia="宋体" w:cs="宋体"/>
          <w:color w:val="000000"/>
          <w:spacing w:val="-2"/>
          <w:sz w:val="22"/>
          <w:szCs w:val="22"/>
        </w:rPr>
        <w:t>23.1　为维护国家利益，采购人在授予合同之前仍有选择或拒绝任何全部响应文件的权力。</w:t>
      </w:r>
    </w:p>
    <w:p>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24、签订合同</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24.1成交人收到《成交通知书》后30日内，按照谈判文件的约定和成交人响应文件中的承诺与采购人签订书面合同，所签订的合同不得对谈判文件和成交人的响应文件作实质性修改。</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24.2如成交人拒签合同，则按违约处理。采购人将没收其谈判保证金。</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24.3谈判文件、成交人响应文件及其澄清文件等，均为签订经济合同的依据。</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24.4不允许成交人将成交项目分包或转交他人承担，特殊情况下，成交人必须与采购人协商后共同决定将合同标的中的部分由第三方承担供货和服务责任，但成交人必须对合同标的全部内容向采购人负责，并保证第三方提供的供货和服务符合谈判文件的约定和响应文件的承诺及相关约定。</w:t>
      </w:r>
    </w:p>
    <w:p>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第七章  质   疑</w:t>
      </w:r>
    </w:p>
    <w:p>
      <w:pPr>
        <w:adjustRightInd w:val="0"/>
        <w:snapToGrid w:val="0"/>
        <w:spacing w:line="600" w:lineRule="exact"/>
        <w:ind w:firstLine="331" w:firstLineChars="150"/>
        <w:rPr>
          <w:rFonts w:hint="eastAsia" w:ascii="宋体" w:hAnsi="宋体" w:eastAsia="宋体" w:cs="宋体"/>
          <w:sz w:val="22"/>
          <w:szCs w:val="22"/>
        </w:rPr>
      </w:pPr>
      <w:r>
        <w:rPr>
          <w:rFonts w:hint="eastAsia" w:ascii="宋体" w:hAnsi="宋体" w:eastAsia="宋体" w:cs="宋体"/>
          <w:b/>
          <w:color w:val="000000"/>
          <w:sz w:val="22"/>
          <w:szCs w:val="22"/>
        </w:rPr>
        <w:t xml:space="preserve"> 25、</w:t>
      </w:r>
      <w:r>
        <w:rPr>
          <w:rFonts w:hint="eastAsia" w:ascii="宋体" w:hAnsi="宋体" w:eastAsia="宋体" w:cs="宋体"/>
          <w:sz w:val="22"/>
          <w:szCs w:val="22"/>
        </w:rPr>
        <w:t>供应商认为采购文件、采购过程、中标或者成交结果使自己的权益受到损害的，可以根据中华人民共和国财政部令第94号中第十条，以书面形式向采购人、采购代理机构一次性针对同一采购程序环节提出质疑。</w:t>
      </w:r>
    </w:p>
    <w:p>
      <w:pPr>
        <w:spacing w:line="360" w:lineRule="auto"/>
        <w:jc w:val="both"/>
        <w:rPr>
          <w:rFonts w:hint="eastAsia" w:ascii="宋体" w:hAnsi="宋体" w:eastAsia="宋体" w:cs="宋体"/>
          <w:b/>
          <w:color w:val="000000"/>
          <w:sz w:val="22"/>
          <w:szCs w:val="22"/>
        </w:rPr>
        <w:sectPr>
          <w:pgSz w:w="11906" w:h="16838"/>
          <w:pgMar w:top="1020" w:right="1134" w:bottom="907" w:left="1134" w:header="851" w:footer="992" w:gutter="0"/>
          <w:pgNumType w:fmt="decimal"/>
          <w:cols w:space="720" w:num="1"/>
          <w:docGrid w:type="lines" w:linePitch="312" w:charSpace="0"/>
        </w:sectPr>
      </w:pPr>
    </w:p>
    <w:p>
      <w:pPr>
        <w:numPr>
          <w:ilvl w:val="0"/>
          <w:numId w:val="7"/>
        </w:numPr>
        <w:jc w:val="center"/>
        <w:rPr>
          <w:rFonts w:hint="eastAsia"/>
          <w:color w:val="auto"/>
          <w:sz w:val="36"/>
          <w:szCs w:val="36"/>
          <w:lang w:val="en-US" w:eastAsia="zh-CN"/>
        </w:rPr>
      </w:pPr>
      <w:r>
        <w:rPr>
          <w:rFonts w:hint="eastAsia"/>
          <w:color w:val="auto"/>
          <w:sz w:val="36"/>
          <w:szCs w:val="36"/>
          <w:lang w:val="en-US" w:eastAsia="zh-CN"/>
        </w:rPr>
        <w:t>采购合同</w:t>
      </w:r>
    </w:p>
    <w:p>
      <w:pPr>
        <w:numPr>
          <w:ilvl w:val="0"/>
          <w:numId w:val="0"/>
        </w:numPr>
        <w:jc w:val="center"/>
        <w:rPr>
          <w:color w:val="auto"/>
          <w:sz w:val="30"/>
          <w:szCs w:val="30"/>
        </w:rPr>
      </w:pPr>
      <w:r>
        <w:rPr>
          <w:rFonts w:hint="eastAsia" w:ascii="经典中宋简" w:eastAsia="经典中宋简"/>
          <w:color w:val="auto"/>
          <w:sz w:val="32"/>
          <w:szCs w:val="32"/>
        </w:rPr>
        <w:t>（仅供参考）</w:t>
      </w:r>
    </w:p>
    <w:p>
      <w:pPr>
        <w:jc w:val="center"/>
        <w:rPr>
          <w:rFonts w:hint="default" w:eastAsia="宋体"/>
          <w:color w:val="auto"/>
          <w:sz w:val="48"/>
          <w:szCs w:val="48"/>
          <w:lang w:val="en-US" w:eastAsia="zh-CN"/>
        </w:rPr>
      </w:pPr>
    </w:p>
    <w:p>
      <w:pPr>
        <w:jc w:val="center"/>
        <w:rPr>
          <w:rFonts w:hint="eastAsia" w:ascii="宋体" w:hAnsi="宋体"/>
          <w:b/>
          <w:color w:val="auto"/>
          <w:sz w:val="40"/>
          <w:szCs w:val="40"/>
          <w:lang w:eastAsia="zh-CN"/>
        </w:rPr>
      </w:pPr>
      <w:r>
        <w:rPr>
          <w:rFonts w:hint="eastAsia" w:ascii="宋体" w:hAnsi="宋体"/>
          <w:b/>
          <w:color w:val="auto"/>
          <w:sz w:val="40"/>
          <w:szCs w:val="40"/>
          <w:lang w:eastAsia="zh-CN"/>
        </w:rPr>
        <w:tab/>
      </w:r>
    </w:p>
    <w:p>
      <w:pPr>
        <w:jc w:val="center"/>
        <w:rPr>
          <w:rFonts w:hint="eastAsia" w:ascii="宋体" w:hAnsi="宋体"/>
          <w:b/>
          <w:color w:val="auto"/>
          <w:sz w:val="40"/>
          <w:szCs w:val="40"/>
          <w:lang w:eastAsia="zh-CN"/>
        </w:rPr>
      </w:pPr>
    </w:p>
    <w:p>
      <w:pPr>
        <w:jc w:val="center"/>
        <w:rPr>
          <w:color w:val="auto"/>
          <w:sz w:val="48"/>
          <w:szCs w:val="48"/>
        </w:rPr>
      </w:pPr>
      <w:r>
        <w:rPr>
          <w:rFonts w:hint="eastAsia" w:ascii="宋体" w:hAnsi="宋体"/>
          <w:b/>
          <w:color w:val="auto"/>
          <w:sz w:val="40"/>
          <w:szCs w:val="40"/>
          <w:lang w:eastAsia="zh-CN"/>
        </w:rPr>
        <w:t>博湖县塔温觉肯乡东大罕村辣椒烘干厂建设项目（设备采购及安装）</w:t>
      </w:r>
      <w:r>
        <w:rPr>
          <w:rFonts w:hint="eastAsia"/>
          <w:color w:val="auto"/>
          <w:sz w:val="48"/>
          <w:szCs w:val="48"/>
        </w:rPr>
        <w:t xml:space="preserve"> </w:t>
      </w:r>
    </w:p>
    <w:p>
      <w:pPr>
        <w:rPr>
          <w:color w:val="auto"/>
          <w:sz w:val="30"/>
          <w:szCs w:val="30"/>
        </w:rPr>
      </w:pPr>
    </w:p>
    <w:p>
      <w:pPr>
        <w:rPr>
          <w:color w:val="auto"/>
          <w:sz w:val="30"/>
          <w:szCs w:val="30"/>
        </w:rPr>
      </w:pPr>
    </w:p>
    <w:p>
      <w:pPr>
        <w:rPr>
          <w:color w:val="auto"/>
          <w:sz w:val="30"/>
          <w:szCs w:val="30"/>
        </w:rPr>
      </w:pPr>
    </w:p>
    <w:p>
      <w:pPr>
        <w:jc w:val="center"/>
        <w:rPr>
          <w:color w:val="auto"/>
          <w:spacing w:val="20"/>
          <w:sz w:val="72"/>
          <w:szCs w:val="72"/>
        </w:rPr>
      </w:pPr>
      <w:r>
        <w:rPr>
          <w:rFonts w:hint="eastAsia"/>
          <w:color w:val="auto"/>
          <w:spacing w:val="20"/>
          <w:sz w:val="56"/>
          <w:szCs w:val="56"/>
        </w:rPr>
        <w:t>货物采购合同</w:t>
      </w:r>
    </w:p>
    <w:p>
      <w:pPr>
        <w:rPr>
          <w:color w:val="auto"/>
          <w:sz w:val="30"/>
          <w:szCs w:val="30"/>
        </w:rPr>
      </w:pPr>
    </w:p>
    <w:p>
      <w:pP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u w:val="single"/>
        </w:rPr>
      </w:pPr>
    </w:p>
    <w:p>
      <w:pPr>
        <w:spacing w:line="360" w:lineRule="auto"/>
        <w:jc w:val="both"/>
        <w:rPr>
          <w:rFonts w:hint="eastAsia" w:ascii="经典中宋简" w:eastAsia="经典中宋简"/>
          <w:color w:val="auto"/>
          <w:sz w:val="32"/>
          <w:szCs w:val="32"/>
        </w:rPr>
      </w:pPr>
    </w:p>
    <w:p>
      <w:pPr>
        <w:spacing w:line="360" w:lineRule="auto"/>
        <w:jc w:val="center"/>
        <w:rPr>
          <w:rFonts w:ascii="经典中宋简" w:eastAsia="经典中宋简"/>
          <w:color w:val="auto"/>
          <w:sz w:val="32"/>
          <w:szCs w:val="32"/>
        </w:rPr>
      </w:pPr>
      <w:r>
        <w:rPr>
          <w:rFonts w:hint="eastAsia" w:ascii="经典中宋简" w:eastAsia="经典中宋简"/>
          <w:color w:val="auto"/>
          <w:sz w:val="32"/>
          <w:szCs w:val="32"/>
        </w:rPr>
        <w:t>政府采购供货合同（仅供参考）</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cs="宋体"/>
          <w:color w:val="000000"/>
          <w:kern w:val="0"/>
          <w:sz w:val="22"/>
          <w:szCs w:val="22"/>
          <w:u w:val="single"/>
          <w:lang w:val="en-US" w:eastAsia="zh-CN" w:bidi="ar"/>
        </w:rPr>
      </w:pPr>
      <w:r>
        <w:rPr>
          <w:rFonts w:hint="eastAsia" w:ascii="宋体" w:hAnsi="宋体" w:eastAsia="宋体" w:cs="宋体"/>
          <w:color w:val="000000"/>
          <w:kern w:val="0"/>
          <w:sz w:val="22"/>
          <w:szCs w:val="22"/>
          <w:lang w:val="en-US" w:eastAsia="zh-CN" w:bidi="ar"/>
        </w:rPr>
        <w:t>甲方（买方）：</w:t>
      </w:r>
      <w:r>
        <w:rPr>
          <w:rFonts w:hint="eastAsia" w:ascii="宋体" w:hAnsi="宋体" w:cs="宋体"/>
          <w:color w:val="000000"/>
          <w:kern w:val="0"/>
          <w:sz w:val="22"/>
          <w:szCs w:val="22"/>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地址：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电话：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乙方（卖方）： </w:t>
      </w:r>
      <w:r>
        <w:rPr>
          <w:rFonts w:hint="eastAsia" w:ascii="宋体" w:hAnsi="宋体" w:cs="宋体"/>
          <w:color w:val="000000"/>
          <w:kern w:val="0"/>
          <w:sz w:val="22"/>
          <w:szCs w:val="22"/>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地址：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电话：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cs="宋体"/>
          <w:color w:val="000000"/>
          <w:kern w:val="0"/>
          <w:sz w:val="22"/>
          <w:szCs w:val="22"/>
          <w:u w:val="single"/>
          <w:lang w:val="en-US" w:eastAsia="zh-CN" w:bidi="ar"/>
        </w:rPr>
        <w:t xml:space="preserve">博湖县塔温觉肯乡人民政府  </w:t>
      </w:r>
      <w:r>
        <w:rPr>
          <w:rFonts w:hint="eastAsia" w:ascii="宋体" w:hAnsi="宋体" w:eastAsia="宋体" w:cs="宋体"/>
          <w:color w:val="000000"/>
          <w:kern w:val="0"/>
          <w:sz w:val="22"/>
          <w:szCs w:val="22"/>
          <w:u w:val="none"/>
          <w:lang w:val="en-US" w:eastAsia="zh-CN" w:bidi="ar"/>
        </w:rPr>
        <w:t>（</w:t>
      </w:r>
      <w:r>
        <w:rPr>
          <w:rFonts w:hint="eastAsia" w:ascii="宋体" w:hAnsi="宋体" w:eastAsia="宋体" w:cs="宋体"/>
          <w:color w:val="000000"/>
          <w:kern w:val="0"/>
          <w:sz w:val="22"/>
          <w:szCs w:val="22"/>
          <w:lang w:val="en-US" w:eastAsia="zh-CN" w:bidi="ar"/>
        </w:rPr>
        <w:t xml:space="preserve">以下简称甲方）与  </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（以下简称乙方）就采购安装事宜</w:t>
      </w:r>
      <w:r>
        <w:rPr>
          <w:rFonts w:hint="eastAsia" w:ascii="宋体" w:hAnsi="宋体" w:cs="宋体"/>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 xml:space="preserve">根据《中华人民共和国政府采购法》、《中华人民共和国合同法》等规定，本着平等、自愿、互利、互惠的原则，经各方协商一致，订立本合同。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第一部分 通用条款</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在此供应的货物，乙方同意做如下保证: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一、乙方供应的全部货物，必须在不涉及任何担保、留置权、专利权使用费的情况下，交 付与本合同规定完全相同的货物。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二、不能将甲方全部或部分付款看作是对有缺陷的工艺或不合格货物的认可。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三、所供货物均须符合相应图纸和技术规范中的相关规定，并且不涉及到任何侵权行为或任何索赔。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甲方未提出异议的，乙方仍应于货物质保期内承担保固责任。甲方对货物的验收手续仅仅证明乙方交货的行为，并不能免除乙方应当承担的货物质量责任。因乙方货物质量瑕疵原因导致甲方对其他第三方承担的违约金、损失赔偿等任何赔偿责任，甲方均有权将该赔偿责任转移给乙方，乙方对此无异议。</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五、甲方有要求乙方延迟一段合理时间再行交货的权利。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六、除非甲方要求，乙方必须在本合同规定时间内进行交货。乙方同意偿付甲方可能因无法按照本合同约定时间进行交货而引起的所有额外的违约金、赔偿金以及其他费用。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七、在项目终止或甲方订立本合同所依据的本项目合同终止时，甲方经书面通知可解除本合同，此种情况不作违约处理。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八、所有交付到甲方现场的货物必须附有交货单。签字的交货单必须附在所有发票上作为本合同付款的前提条件。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九、所有交货费用均由乙方承担，乙方保证使甲方免于承担全部运费、快递费、保险费、装卸费、其他杂费以及由此带来的任何索赔，本合同专用条款有特别约定的，从特别约定。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十二、因乙方全部或部分违约导致双方发生的诉讼/仲裁或甲方与第三方发生的诉讼/仲裁，乙方同意承担甲方因此而支出的全部诉讼费、律师费、调查费、交通费及其他合理费用。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十三、未经甲方书面同意，乙方不得将本合同的工作内容全部或部分转让给任何第三人。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十四、乙方声明、陈述和保证其是合法设立并有效存续的独立法人，其授权代表已获得法人授权可代表其签署合同。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center"/>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第二部分 专用条款</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一、 合同标的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1、货物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注:乙方应保证，甲方在中华人民共和国使用该货物或货物的任何一部分时，免受第三方提出的侵犯其专利权、商标权、工业设计权或其他知识产权的起诉。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2、数量及价格：详细技术要求见附件 </w:t>
      </w:r>
    </w:p>
    <w:tbl>
      <w:tblPr>
        <w:tblStyle w:val="38"/>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351"/>
        <w:gridCol w:w="2005"/>
        <w:gridCol w:w="2011"/>
        <w:gridCol w:w="876"/>
        <w:gridCol w:w="111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826"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1351"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产品名称</w:t>
            </w:r>
          </w:p>
        </w:tc>
        <w:tc>
          <w:tcPr>
            <w:tcW w:w="2005"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规格型号及主要技术参数</w:t>
            </w:r>
          </w:p>
        </w:tc>
        <w:tc>
          <w:tcPr>
            <w:tcW w:w="2011"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产地及品牌</w:t>
            </w:r>
          </w:p>
        </w:tc>
        <w:tc>
          <w:tcPr>
            <w:tcW w:w="876"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数量</w:t>
            </w:r>
          </w:p>
        </w:tc>
        <w:tc>
          <w:tcPr>
            <w:tcW w:w="1114"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含税单价(元)</w:t>
            </w:r>
          </w:p>
        </w:tc>
        <w:tc>
          <w:tcPr>
            <w:tcW w:w="1314"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826"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1351"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2005"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2011"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876"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114"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314"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826"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p>
        </w:tc>
        <w:tc>
          <w:tcPr>
            <w:tcW w:w="1351"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2005"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2011"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876"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114"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314"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826"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p>
        </w:tc>
        <w:tc>
          <w:tcPr>
            <w:tcW w:w="1351"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2005"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2011"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876"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114"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314"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826"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w:t>
            </w:r>
          </w:p>
        </w:tc>
        <w:tc>
          <w:tcPr>
            <w:tcW w:w="1351"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2005"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2011"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876"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114"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314"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826"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p>
        </w:tc>
        <w:tc>
          <w:tcPr>
            <w:tcW w:w="1351"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2005"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2011"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876"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114"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c>
          <w:tcPr>
            <w:tcW w:w="1314" w:type="dxa"/>
            <w:noWrap w:val="0"/>
            <w:vAlign w:val="center"/>
          </w:tcPr>
          <w:p>
            <w:pPr>
              <w:keepNext w:val="0"/>
              <w:keepLines w:val="0"/>
              <w:pageBreakBefore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497" w:type="dxa"/>
            <w:gridSpan w:val="7"/>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说明：标的包含所采购货物的供货、运输、装卸、检测验收、售后服务、人工费、技术指导、增值税、安装调试费、试生产</w:t>
            </w:r>
            <w:r>
              <w:rPr>
                <w:rFonts w:hint="eastAsia" w:ascii="宋体" w:hAnsi="宋体" w:eastAsia="宋体" w:cs="宋体"/>
                <w:b w:val="0"/>
                <w:bCs/>
                <w:color w:val="auto"/>
                <w:sz w:val="21"/>
                <w:szCs w:val="21"/>
              </w:rPr>
              <w:t>等所有费用含在单项报价中。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9497" w:type="dxa"/>
            <w:gridSpan w:val="7"/>
            <w:noWrap w:val="0"/>
            <w:vAlign w:val="center"/>
          </w:tcPr>
          <w:p>
            <w:pPr>
              <w:keepNext w:val="0"/>
              <w:keepLines w:val="0"/>
              <w:pageBreakBefore w:val="0"/>
              <w:kinsoku/>
              <w:wordWrap/>
              <w:overflowPunct/>
              <w:topLinePunct w:val="0"/>
              <w:autoSpaceDE/>
              <w:autoSpaceDN/>
              <w:bidi w:val="0"/>
              <w:adjustRightInd w:val="0"/>
              <w:snapToGrid/>
              <w:spacing w:line="44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投标总报价：￥                 元（大写：                ）</w:t>
            </w:r>
          </w:p>
        </w:tc>
      </w:tr>
    </w:tbl>
    <w:p>
      <w:pPr>
        <w:keepNext w:val="0"/>
        <w:keepLines w:val="0"/>
        <w:pageBreakBefore w:val="0"/>
        <w:widowControl/>
        <w:numPr>
          <w:ilvl w:val="0"/>
          <w:numId w:val="8"/>
        </w:numPr>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本合同为固定单价，合同总价为 </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人民币</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大写：</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（小写：</w:t>
      </w:r>
      <w:r>
        <w:rPr>
          <w:rFonts w:hint="eastAsia" w:ascii="宋体" w:hAnsi="宋体" w:eastAsia="宋体" w:cs="宋体"/>
          <w:color w:val="000000"/>
          <w:kern w:val="0"/>
          <w:sz w:val="22"/>
          <w:szCs w:val="22"/>
          <w:u w:val="none"/>
          <w:lang w:val="en-US" w:eastAsia="zh-CN" w:bidi="ar"/>
        </w:rPr>
        <w:t>￥</w:t>
      </w:r>
      <w:r>
        <w:rPr>
          <w:rFonts w:hint="eastAsia" w:ascii="宋体" w:hAnsi="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元）。以上合同价格已包括货物供给、货物包装、运输费、安装费、调试、装卸费、必不可少的部件和保险等的全部费用及相关税费。乙方应保证甲方除支付合同约定货款之外无需再行支付其他任何费用和款项。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4、价格清单表是基于乙方在完全理解本项目材料所需为前提，同时甲方对清单中的名称、 规格、材质及数量等没有校对的义务，乙方在合同有效期内不得对清单的综合费用提出任何费用的增加。实际供货数量以双方签字确认的数量为准。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二、质量保证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1、乙方保证本协议货物是符合国家技术规格和国家质量标准的出厂原装合格产品，产品型号、数量、规格及技术、质量标准、售后服务、安装调试必须满足甲方和政府采购协议定点采购要求。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2、货物在交货过程中，发生意外事故和故障损失，如撞、刮、裂、损等均由供方承担责任；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3、乙方须按合同要求提供质量合格的货物，如期交付到甲方指定的地点，并负责安装调试。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4、乙方的安装调试人员有义务对甲方的设备维修人员及使用人员进行免费培训，确保维修人员能对设备进行日常维护和一般性故障的查找及故障的排除，确保使用人员能够熟练掌握设备的各项功能和操作。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5、产品质量标准（含环保标准）：执行最新国家及行业标准、国家和地方行政主管部门的有关规定。没有国家和行业标准以及国家和地方行政主管部门的有关规定，按照通常标准或者符合合同目的的特定标准履行。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6、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三、质量保证期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1、合同内货物质保期至少为</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年，质保期自甲方书面验收合格后，乙方开具发票之日起计算。具体质保期以相关产品生产厂家提供的质保期为准。生产厂家提供的质保期少于</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年的，以</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年为准；生产厂家提供的质保期长于 </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年的，以生产厂家提供的质保期为准。在质量保证期内，因产品质量出现问题，乙方负责免费维修或更换新机，并承担与维修和更换相关的运费、安装、调试、保险等一切费用。超过质保期后只收取更换部件成本费用，不收取服务费。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2、质保期内，如产品发生质量问题，乙方应在【24 小时】内到场进行维修，并承担与维修和更换相关的运输、安装、调试、保险等全部费用。乙方接到甲方通知后未依照约定时间到场的，甲方有权另行聘请专业人员进行维修，产生的合理费用在质保金中予以扣除，不足部分，乙方应予以补足。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四、交货（或安装）时间、地点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1、乙方于</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年</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月</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日前将货物送达（并安装调试完毕）至以下指定地点：</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，并确保在</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天内完成安装和调试工作，配合甲方做好验收工作。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其它备注说明：如因甲方原因造成无法安装或延期安装，交货期限可后延，乙方同意顺延交货日期。 </w:t>
      </w:r>
    </w:p>
    <w:p>
      <w:pPr>
        <w:keepNext w:val="0"/>
        <w:keepLines w:val="0"/>
        <w:pageBreakBefore w:val="0"/>
        <w:widowControl/>
        <w:numPr>
          <w:ilvl w:val="0"/>
          <w:numId w:val="9"/>
        </w:numPr>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到货地点和接货单位（或接货人） </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w:t>
      </w:r>
    </w:p>
    <w:p>
      <w:pPr>
        <w:keepNext w:val="0"/>
        <w:keepLines w:val="0"/>
        <w:pageBreakBefore w:val="0"/>
        <w:widowControl/>
        <w:numPr>
          <w:ilvl w:val="0"/>
          <w:numId w:val="9"/>
        </w:numPr>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甲方指定的接货人为：姓名：</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，身份证号：</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 ；双方明确，除该指定接货人外，其他任何人员（包括甲方的其他任何工作人员）签署的接货单，甲方均不予认可。在交付时，乙方必须向甲方提供符合保修凭证等一切相关资料及配件，否则，甲方有权不予付款且不承担延期付款的违约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交货完成前（即货物交付完成且经甲方验收完毕前），本合同项下商品的损毁灭失风险由乙方承担，交货完成后，商品的所有权及损毁灭失风险转移至甲方。（若需安装、调试）由乙方负责安装调试，安装调试完毕且经甲方外观及设备整体质量验收完成之日起算的 30天后无质量问题的且经过甲方书面验收合格后视为交货合格。乙方应承担货物外观验收完成之日前毁损灭失风险。在安装期间，因物件发生的事故及人身伤亡，由乙方承担责任。与甲方无关，甲方不付相关责任。乙方向甲方承诺其具备履行本合同项下义务所需要的各类资质，如果因为应当具备资质而不具有资质，发生事故造成人身伤忙、财产毁损并牵连甲方承担连带责任的，乙方无条件地承诺甲方因上述连带责任支付的赔偿款项全部由乙方承担，乙方放弃在上述甲方连带责任支付赔偿款项条件下的抗辩权利。现场设施维护由乙方负责。与甲方无关，甲方不付相关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五、产品包装及运输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１、包装必须与运输方式相适应，包装方式的确定和包装费用均由乙方负责;由于不适当的包装而造成的货物有任何的损坏由乙方负责。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3、包装费、运输费、装卸费和保险费均已包含在合同单价内。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4、运输途中的货物安全问题均由乙方负责。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六、验收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2、数量:提货验收或按乙方发货结算单验收。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3、如果在合同规定的质量保证期内，发现货物的质量或规格与合同规定不符，或货物有缺 陷，包括内在隐蔽瑕疵或使用不合适的原材料或不科学的设计等，甲方有权根据质量保证条款向乙方主张质保责任，并在乙方构成违约或侵权时主张索赔。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七、售后服务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上述产品的免费保修期为交货并验收合格后</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免费更换时间为交货并验收合格后</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lang w:val="en-US"/>
        </w:rPr>
      </w:pPr>
      <w:r>
        <w:rPr>
          <w:rFonts w:hint="eastAsia" w:ascii="宋体" w:hAnsi="宋体" w:eastAsia="宋体" w:cs="宋体"/>
          <w:color w:val="000000"/>
          <w:kern w:val="0"/>
          <w:sz w:val="22"/>
          <w:szCs w:val="22"/>
          <w:lang w:val="en-US" w:eastAsia="zh-CN" w:bidi="ar"/>
        </w:rPr>
        <w:t xml:space="preserve">乙方售后服务联系人 </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联系电话</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八、货款的支付</w:t>
      </w:r>
      <w:r>
        <w:rPr>
          <w:rFonts w:hint="eastAsia" w:ascii="宋体" w:hAnsi="宋体" w:cs="宋体"/>
          <w:b/>
          <w:bCs/>
          <w:color w:val="000000"/>
          <w:kern w:val="0"/>
          <w:sz w:val="22"/>
          <w:szCs w:val="22"/>
          <w:lang w:val="en-US" w:eastAsia="zh-CN" w:bidi="ar"/>
        </w:rPr>
        <w:t>方式</w:t>
      </w:r>
      <w:r>
        <w:rPr>
          <w:rFonts w:hint="eastAsia" w:ascii="宋体" w:hAnsi="宋体" w:eastAsia="宋体" w:cs="宋体"/>
          <w:b/>
          <w:bCs/>
          <w:color w:val="000000"/>
          <w:kern w:val="0"/>
          <w:sz w:val="2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color w:val="auto"/>
          <w:spacing w:val="-1"/>
          <w:sz w:val="22"/>
          <w:szCs w:val="22"/>
          <w:u w:val="single"/>
          <w:lang w:val="en-US" w:eastAsia="zh-CN"/>
        </w:rPr>
      </w:pPr>
      <w:r>
        <w:rPr>
          <w:rFonts w:hint="eastAsia" w:ascii="宋体" w:hAnsi="宋体" w:eastAsia="宋体" w:cs="宋体"/>
          <w:color w:val="000000"/>
          <w:kern w:val="0"/>
          <w:sz w:val="22"/>
          <w:szCs w:val="22"/>
          <w:lang w:val="en-US" w:eastAsia="zh-CN" w:bidi="ar"/>
        </w:rPr>
        <w:t>1、</w:t>
      </w:r>
      <w:r>
        <w:rPr>
          <w:rFonts w:hint="eastAsia" w:ascii="宋体" w:hAnsi="宋体" w:eastAsia="宋体" w:cs="宋体"/>
          <w:color w:val="auto"/>
          <w:spacing w:val="-1"/>
          <w:sz w:val="22"/>
          <w:szCs w:val="22"/>
          <w:u w:val="single"/>
          <w:lang w:val="en-US" w:eastAsia="zh-CN"/>
        </w:rPr>
        <w:t>签订合同后预付款支付合同价款50%，货物安装调试结束后支付到合同价款的80%。项目验收合格支付到合同价款的100%。</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2、甲方支付上述任何一笔款项前，乙方应提供符合甲方财务做账要求的正规增值税发票，否则，甲方有权拒付款项且不承担违约责任。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九、违约责任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1、甲方违约责任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2、乙方违约责任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乙方应严格按照合同约定的时间交货，如乙方延迟交货，甲方有权追究延迟交货的违约责任。乙方逾期供货超出交付期十天(含十天)以上的，甲方有权解除合同并追究乙方的违约责任，甲方解除合同的，乙方应支付合同总价款 20%的违约金，乙方支付上述违约金不足以赔偿甲方损失的，甲方有权另行向乙方索赔（包括但不限于第三方索赔、律师费、诉讼费、鉴定费、公证费、差旅费等甲方采取诉讼途径发生的一切费用）。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2）在履行合同过程中，如果乙方遇到妨碍按时交货和提供服务的情况时，应及时以书面形式将拖延的事实，可能拖延的时间和原因通知甲方。甲方在收到乙方通知后，应尽快对情况进行评价，并于 7 日内确定是否同意延长交货时间以及是否收取误期赔偿费。乙方延期交货应通过签订补充协议的方式经甲方盖章确认。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乙方所交产品品种、型号、规格、质量、安装等不符合合同规定的，由乙方负责包换或包修及重新安装，并承担修理、调换或退货、安装而支付的实际费用。乙方不能修理或者不能调换、安装的，按按合同总额的百分之二十承担违约金。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4）乙方在协议供货有效期内违反本有关质量保证及售后服务的，甲方有权要求乙方支付合同总价款 20%的违约金，乙方支付上述违约金不足以赔偿甲方损失的，甲方有权另行向乙方索赔（包括但不限于第三方索赔、律师费、诉讼费、鉴定费、公证费、差旅费等甲方采取诉讼途径发生的一切费用）。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5）乙方向甲方承诺，如发生乙方向甲方指定人员或与该业务有关的任何工作人员行贿、送礼等行为，或与甲方相关工作人员串通，做出损害甲方利益的任何行为，每次按合同总金额的30%的数额向甲方承担违约金。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6）本合同其他条款有违约处理约定的，其他条款视为特别条款优先适用。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十、不可抗力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十一、争议解决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本合同如发生纠纷，当事人双方应当及时协商解决，协商不成时，可向甲方所在地人民法院起诉。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十二、合同的文本及生效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1、本合同一式肆份，甲方、乙方各执贰份。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2、本合同经双方法定代表人签字或单位盖章或双方委托代理人签字成立生效。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3、合同内容如遇国家法律、法规及政策另有规定的，从其规定。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2" w:firstLineChars="200"/>
        <w:jc w:val="left"/>
        <w:textAlignment w:val="auto"/>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十三、其他约定事项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1、和本合同相关的双方往来函件(包括传真件、电子邮件)与原件具有同等的法律效力，修改无效。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2、乙方签定的供货补充协议和供货承诺书是本协议不可分割的组成部分，本协议未尽事宜从其规定。 </w:t>
      </w:r>
    </w:p>
    <w:p>
      <w:pPr>
        <w:keepNext w:val="0"/>
        <w:keepLines w:val="0"/>
        <w:pageBreakBefore w:val="0"/>
        <w:widowControl/>
        <w:suppressLineNumbers w:val="0"/>
        <w:kinsoku/>
        <w:wordWrap/>
        <w:overflowPunct/>
        <w:topLinePunct w:val="0"/>
        <w:autoSpaceDE/>
        <w:autoSpaceDN/>
        <w:bidi w:val="0"/>
        <w:adjustRightInd w:val="0"/>
        <w:snapToGrid/>
        <w:spacing w:line="440" w:lineRule="exact"/>
        <w:ind w:firstLine="440" w:firstLineChars="200"/>
        <w:jc w:val="left"/>
        <w:textAlignment w:val="auto"/>
        <w:rPr>
          <w:rFonts w:hint="eastAsia"/>
          <w:sz w:val="18"/>
          <w:szCs w:val="22"/>
        </w:rPr>
      </w:pPr>
      <w:r>
        <w:rPr>
          <w:rFonts w:hint="eastAsia" w:ascii="宋体" w:hAnsi="宋体" w:eastAsia="宋体" w:cs="宋体"/>
          <w:color w:val="000000"/>
          <w:kern w:val="0"/>
          <w:sz w:val="22"/>
          <w:szCs w:val="22"/>
          <w:lang w:val="en-US" w:eastAsia="zh-CN" w:bidi="ar"/>
        </w:rPr>
        <w:t xml:space="preserve">3、本合同中所载的书面通知方式仅指当事人亲自送达、EMS 方式。一方采取当事人亲自送达方式的，另一方有积极配合签收的义务。如一方拒绝签收而使另一方变更送达方式的，由此所生的费用应当由违约方承担；如以 EMS 或快递方式寄送的，如无相反证据证明，自寄送之日起的第三日为送达之日。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法人或授权代表（签字）：                          法人或授权代表（签字）： </w:t>
      </w:r>
    </w:p>
    <w:p>
      <w:pPr>
        <w:keepNext w:val="0"/>
        <w:keepLines w:val="0"/>
        <w:pageBreakBefore w:val="0"/>
        <w:widowControl/>
        <w:suppressLineNumbers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地址：                                          地址： </w:t>
      </w:r>
    </w:p>
    <w:p>
      <w:pPr>
        <w:adjustRightInd w:val="0"/>
        <w:snapToGrid w:val="0"/>
        <w:spacing w:line="600" w:lineRule="exact"/>
        <w:ind w:firstLine="330" w:firstLineChars="150"/>
        <w:rPr>
          <w:rFonts w:hint="eastAsia" w:ascii="宋体" w:hAnsi="宋体" w:eastAsia="宋体" w:cs="宋体"/>
          <w:sz w:val="24"/>
        </w:rPr>
      </w:pPr>
      <w:r>
        <w:rPr>
          <w:rFonts w:hint="eastAsia" w:ascii="宋体" w:hAnsi="宋体" w:eastAsia="宋体" w:cs="宋体"/>
          <w:color w:val="000000"/>
          <w:kern w:val="0"/>
          <w:sz w:val="22"/>
          <w:szCs w:val="22"/>
          <w:lang w:val="en-US" w:eastAsia="zh-CN" w:bidi="ar"/>
        </w:rPr>
        <w:t>电话：                                          电话：</w:t>
      </w:r>
    </w:p>
    <w:p>
      <w:pPr>
        <w:pStyle w:val="208"/>
        <w:spacing w:line="600" w:lineRule="exact"/>
        <w:rPr>
          <w:rFonts w:hint="eastAsia" w:ascii="宋体" w:hAnsi="宋体" w:eastAsia="宋体" w:cs="宋体"/>
          <w:color w:val="auto"/>
          <w:sz w:val="24"/>
        </w:rPr>
      </w:pPr>
    </w:p>
    <w:p>
      <w:pPr>
        <w:spacing w:line="360" w:lineRule="auto"/>
        <w:ind w:firstLine="480" w:firstLineChars="200"/>
        <w:rPr>
          <w:rFonts w:hint="eastAsia" w:ascii="宋体" w:hAnsi="宋体" w:eastAsia="宋体" w:cs="宋体"/>
          <w:b/>
          <w:color w:val="000000"/>
          <w:sz w:val="24"/>
        </w:rPr>
      </w:pPr>
      <w:r>
        <w:rPr>
          <w:rFonts w:hint="eastAsia" w:ascii="宋体" w:hAnsi="宋体" w:eastAsia="宋体" w:cs="宋体"/>
          <w:sz w:val="24"/>
        </w:rPr>
        <w:t xml:space="preserve">          </w:t>
      </w:r>
      <w:r>
        <w:rPr>
          <w:rFonts w:hint="eastAsia" w:ascii="宋体" w:hAnsi="宋体" w:eastAsia="宋体" w:cs="宋体"/>
          <w:b/>
          <w:color w:val="000000"/>
          <w:sz w:val="24"/>
        </w:rPr>
        <w:t>备注：最终付款方式以成交人和</w:t>
      </w:r>
      <w:r>
        <w:rPr>
          <w:rFonts w:hint="eastAsia" w:ascii="宋体" w:hAnsi="宋体" w:eastAsia="宋体" w:cs="宋体"/>
          <w:b/>
          <w:color w:val="000000"/>
          <w:sz w:val="24"/>
          <w:lang w:eastAsia="zh-CN"/>
        </w:rPr>
        <w:t>甲</w:t>
      </w:r>
      <w:r>
        <w:rPr>
          <w:rFonts w:hint="eastAsia" w:ascii="宋体" w:hAnsi="宋体" w:eastAsia="宋体" w:cs="宋体"/>
          <w:b/>
          <w:color w:val="000000"/>
          <w:sz w:val="24"/>
        </w:rPr>
        <w:t>方单位签订的合同为</w:t>
      </w:r>
      <w:r>
        <w:rPr>
          <w:rFonts w:hint="eastAsia" w:ascii="宋体" w:hAnsi="宋体" w:eastAsia="宋体" w:cs="宋体"/>
          <w:b/>
          <w:color w:val="000000"/>
          <w:sz w:val="24"/>
          <w:lang w:val="en-US" w:eastAsia="zh-CN"/>
        </w:rPr>
        <w:t>准</w:t>
      </w:r>
      <w:r>
        <w:rPr>
          <w:rFonts w:hint="eastAsia" w:ascii="宋体" w:hAnsi="宋体" w:eastAsia="宋体" w:cs="宋体"/>
          <w:b/>
          <w:color w:val="000000"/>
          <w:sz w:val="24"/>
        </w:rPr>
        <w:t>。</w:t>
      </w:r>
    </w:p>
    <w:p>
      <w:pPr>
        <w:pStyle w:val="28"/>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pPr>
        <w:pStyle w:val="28"/>
        <w:rPr>
          <w:rFonts w:hint="eastAsia" w:ascii="宋体" w:hAnsi="宋体" w:eastAsia="宋体" w:cs="宋体"/>
          <w:sz w:val="24"/>
        </w:rPr>
      </w:pPr>
    </w:p>
    <w:p>
      <w:pPr>
        <w:rPr>
          <w:rFonts w:hint="eastAsia" w:ascii="宋体" w:hAnsi="宋体" w:eastAsia="宋体" w:cs="宋体"/>
          <w:sz w:val="24"/>
        </w:rPr>
      </w:pPr>
    </w:p>
    <w:p>
      <w:pPr>
        <w:pStyle w:val="28"/>
        <w:rPr>
          <w:rFonts w:hint="eastAsia" w:ascii="宋体" w:hAnsi="宋体" w:eastAsia="宋体" w:cs="宋体"/>
          <w:sz w:val="24"/>
        </w:rPr>
      </w:pPr>
    </w:p>
    <w:p>
      <w:pPr>
        <w:rPr>
          <w:rFonts w:hint="eastAsia" w:ascii="宋体" w:hAnsi="宋体" w:eastAsia="宋体" w:cs="宋体"/>
          <w:sz w:val="24"/>
        </w:rPr>
      </w:pPr>
    </w:p>
    <w:p>
      <w:pPr>
        <w:pStyle w:val="28"/>
        <w:rPr>
          <w:rFonts w:hint="eastAsia" w:ascii="宋体" w:hAnsi="宋体" w:eastAsia="宋体" w:cs="宋体"/>
          <w:sz w:val="24"/>
        </w:rPr>
      </w:pPr>
    </w:p>
    <w:p>
      <w:pPr>
        <w:rPr>
          <w:rFonts w:hint="eastAsia" w:ascii="宋体" w:hAnsi="宋体" w:eastAsia="宋体" w:cs="宋体"/>
          <w:sz w:val="24"/>
        </w:rPr>
      </w:pPr>
    </w:p>
    <w:p>
      <w:pPr>
        <w:pStyle w:val="28"/>
        <w:rPr>
          <w:rFonts w:hint="eastAsia" w:ascii="宋体" w:hAnsi="宋体" w:eastAsia="宋体" w:cs="宋体"/>
          <w:sz w:val="24"/>
        </w:rPr>
      </w:pPr>
    </w:p>
    <w:p>
      <w:pPr>
        <w:rPr>
          <w:rFonts w:hint="eastAsia" w:ascii="宋体" w:hAnsi="宋体" w:eastAsia="宋体" w:cs="宋体"/>
          <w:sz w:val="24"/>
        </w:rPr>
      </w:pPr>
    </w:p>
    <w:p>
      <w:pPr>
        <w:pStyle w:val="28"/>
        <w:rPr>
          <w:rFonts w:hint="eastAsia" w:ascii="宋体" w:hAnsi="宋体" w:eastAsia="宋体" w:cs="宋体"/>
          <w:sz w:val="24"/>
        </w:rPr>
      </w:pPr>
    </w:p>
    <w:p>
      <w:pPr>
        <w:rPr>
          <w:rFonts w:hint="eastAsia" w:ascii="宋体" w:hAnsi="宋体" w:eastAsia="宋体" w:cs="宋体"/>
          <w:sz w:val="24"/>
        </w:rPr>
      </w:pPr>
    </w:p>
    <w:p>
      <w:pPr>
        <w:pStyle w:val="28"/>
        <w:rPr>
          <w:rFonts w:hint="eastAsia" w:ascii="宋体" w:hAnsi="宋体" w:eastAsia="宋体" w:cs="宋体"/>
          <w:sz w:val="24"/>
        </w:rPr>
      </w:pPr>
    </w:p>
    <w:p>
      <w:pPr>
        <w:rPr>
          <w:rFonts w:hint="eastAsia" w:ascii="宋体" w:hAnsi="宋体" w:eastAsia="宋体" w:cs="宋体"/>
          <w:sz w:val="24"/>
        </w:rPr>
      </w:pPr>
    </w:p>
    <w:p>
      <w:pPr>
        <w:pStyle w:val="28"/>
        <w:rPr>
          <w:rFonts w:hint="eastAsia" w:ascii="宋体" w:hAnsi="宋体" w:eastAsia="宋体" w:cs="宋体"/>
          <w:sz w:val="24"/>
        </w:rPr>
      </w:pPr>
    </w:p>
    <w:p>
      <w:pPr>
        <w:rPr>
          <w:rFonts w:hint="eastAsia" w:ascii="宋体" w:hAnsi="宋体" w:eastAsia="宋体" w:cs="宋体"/>
          <w:sz w:val="24"/>
        </w:rPr>
      </w:pPr>
    </w:p>
    <w:p>
      <w:pPr>
        <w:pStyle w:val="28"/>
        <w:rPr>
          <w:rFonts w:hint="eastAsia" w:ascii="宋体" w:hAnsi="宋体" w:eastAsia="宋体" w:cs="宋体"/>
          <w:sz w:val="24"/>
        </w:rPr>
      </w:pPr>
    </w:p>
    <w:p>
      <w:pPr>
        <w:rPr>
          <w:rFonts w:hint="eastAsia" w:ascii="宋体" w:hAnsi="宋体" w:eastAsia="宋体" w:cs="宋体"/>
          <w:sz w:val="24"/>
        </w:rPr>
      </w:pPr>
    </w:p>
    <w:p>
      <w:pPr>
        <w:pStyle w:val="28"/>
        <w:rPr>
          <w:rFonts w:hint="eastAsia" w:ascii="宋体" w:hAnsi="宋体" w:eastAsia="宋体" w:cs="宋体"/>
          <w:sz w:val="24"/>
        </w:rPr>
      </w:pPr>
    </w:p>
    <w:p>
      <w:pPr>
        <w:rPr>
          <w:rFonts w:hint="eastAsia" w:ascii="宋体" w:hAnsi="宋体" w:eastAsia="宋体" w:cs="宋体"/>
          <w:sz w:val="24"/>
        </w:rPr>
      </w:pPr>
    </w:p>
    <w:p>
      <w:pPr>
        <w:pStyle w:val="28"/>
        <w:rPr>
          <w:rFonts w:hint="eastAsia" w:ascii="宋体" w:hAnsi="宋体" w:eastAsia="宋体" w:cs="宋体"/>
          <w:sz w:val="24"/>
        </w:rPr>
      </w:pPr>
    </w:p>
    <w:p>
      <w:pPr>
        <w:rPr>
          <w:rFonts w:hint="eastAsia" w:ascii="宋体" w:hAnsi="宋体" w:eastAsia="宋体" w:cs="宋体"/>
          <w:sz w:val="24"/>
        </w:rPr>
      </w:pPr>
    </w:p>
    <w:p>
      <w:pPr>
        <w:pStyle w:val="28"/>
        <w:rPr>
          <w:rFonts w:hint="eastAsia" w:ascii="宋体" w:hAnsi="宋体" w:eastAsia="宋体" w:cs="宋体"/>
        </w:rPr>
        <w:sectPr>
          <w:pgSz w:w="11906" w:h="16838"/>
          <w:pgMar w:top="1020" w:right="1134" w:bottom="907" w:left="1134" w:header="851" w:footer="992" w:gutter="0"/>
          <w:pgNumType w:fmt="decimal"/>
          <w:cols w:space="720" w:num="1"/>
          <w:docGrid w:type="lines" w:linePitch="312" w:charSpace="0"/>
        </w:sectPr>
      </w:pPr>
    </w:p>
    <w:p>
      <w:pPr>
        <w:numPr>
          <w:ilvl w:val="0"/>
          <w:numId w:val="7"/>
        </w:numPr>
        <w:spacing w:line="360" w:lineRule="auto"/>
        <w:ind w:left="0" w:leftChars="0" w:firstLine="0" w:firstLineChars="0"/>
        <w:jc w:val="center"/>
        <w:rPr>
          <w:rFonts w:hint="eastAsia" w:ascii="宋体" w:hAnsi="宋体" w:eastAsia="宋体" w:cs="宋体"/>
          <w:b/>
          <w:color w:val="000000"/>
          <w:kern w:val="0"/>
          <w:sz w:val="36"/>
          <w:szCs w:val="36"/>
          <w:highlight w:val="none"/>
          <w:lang w:val="en-US" w:eastAsia="zh-CN" w:bidi="ar"/>
        </w:rPr>
      </w:pPr>
      <w:bookmarkStart w:id="49" w:name="_Toc13764_WPSOffice_Level1"/>
      <w:bookmarkStart w:id="50" w:name="_Toc5247_WPSOffice_Level1"/>
      <w:r>
        <w:rPr>
          <w:rFonts w:hint="eastAsia" w:ascii="宋体" w:hAnsi="宋体" w:eastAsia="宋体" w:cs="宋体"/>
          <w:b/>
          <w:color w:val="000000"/>
          <w:kern w:val="0"/>
          <w:sz w:val="36"/>
          <w:szCs w:val="36"/>
          <w:highlight w:val="none"/>
          <w:lang w:bidi="ar"/>
        </w:rPr>
        <w:t>项目需求</w:t>
      </w:r>
      <w:bookmarkEnd w:id="49"/>
      <w:bookmarkEnd w:id="50"/>
    </w:p>
    <w:p>
      <w:pPr>
        <w:pStyle w:val="2"/>
        <w:numPr>
          <w:ilvl w:val="0"/>
          <w:numId w:val="10"/>
        </w:numPr>
        <w:rPr>
          <w:rFonts w:hint="default"/>
          <w:lang w:val="en-US" w:eastAsia="zh-CN"/>
        </w:rPr>
      </w:pPr>
      <w:r>
        <w:rPr>
          <w:rFonts w:hint="eastAsia"/>
          <w:lang w:val="en-US" w:eastAsia="zh-CN"/>
        </w:rPr>
        <w:t>项目基本情况：</w:t>
      </w:r>
    </w:p>
    <w:p>
      <w:pPr>
        <w:widowControl/>
        <w:spacing w:line="440" w:lineRule="exact"/>
        <w:ind w:firstLine="420" w:firstLineChars="200"/>
        <w:jc w:val="left"/>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项目编号：</w:t>
      </w:r>
      <w:r>
        <w:rPr>
          <w:rFonts w:hint="eastAsia" w:ascii="宋体" w:hAnsi="宋体" w:cs="宋体"/>
          <w:b w:val="0"/>
          <w:bCs w:val="0"/>
          <w:color w:val="auto"/>
          <w:kern w:val="0"/>
          <w:szCs w:val="21"/>
          <w:highlight w:val="none"/>
          <w:lang w:val="en-US" w:eastAsia="zh-CN"/>
        </w:rPr>
        <w:t>XJBCZC-2023-TP003</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项目名称</w:t>
      </w:r>
      <w:r>
        <w:rPr>
          <w:rFonts w:hint="eastAsia" w:ascii="宋体" w:hAnsi="宋体" w:cs="宋体"/>
          <w:b w:val="0"/>
          <w:bCs w:val="0"/>
          <w:color w:val="auto"/>
          <w:kern w:val="0"/>
          <w:szCs w:val="21"/>
          <w:highlight w:val="none"/>
          <w:lang w:val="en-US" w:eastAsia="zh-CN"/>
        </w:rPr>
        <w:t>：博湖县塔温觉肯乡东大罕村辣椒烘干厂建设项目（设备采购及安装）</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预算金额：</w:t>
      </w:r>
      <w:r>
        <w:rPr>
          <w:rFonts w:hint="eastAsia" w:ascii="宋体" w:hAnsi="宋体" w:cs="宋体"/>
          <w:b w:val="0"/>
          <w:bCs w:val="0"/>
          <w:color w:val="auto"/>
          <w:kern w:val="0"/>
          <w:szCs w:val="21"/>
          <w:highlight w:val="none"/>
          <w:lang w:val="en-US" w:eastAsia="zh-CN"/>
        </w:rPr>
        <w:t>1900000元</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最高限价：</w:t>
      </w:r>
      <w:r>
        <w:rPr>
          <w:rFonts w:hint="eastAsia" w:ascii="宋体" w:hAnsi="宋体" w:cs="宋体"/>
          <w:b w:val="0"/>
          <w:bCs w:val="0"/>
          <w:color w:val="auto"/>
          <w:kern w:val="0"/>
          <w:szCs w:val="21"/>
          <w:highlight w:val="none"/>
          <w:lang w:val="en-US" w:eastAsia="zh-CN"/>
        </w:rPr>
        <w:t>1900000元</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采购内容：</w:t>
      </w:r>
      <w:r>
        <w:rPr>
          <w:rFonts w:hint="eastAsia" w:ascii="宋体" w:hAnsi="宋体" w:cs="宋体"/>
          <w:b w:val="0"/>
          <w:bCs w:val="0"/>
          <w:color w:val="auto"/>
          <w:kern w:val="0"/>
          <w:szCs w:val="21"/>
          <w:highlight w:val="none"/>
          <w:lang w:val="en-US" w:eastAsia="zh-CN"/>
        </w:rPr>
        <w:t>采购辣椒烘干生产线1套及安装，采购630千瓦变压器（含安装）1套，地磅80吨1套。</w:t>
      </w:r>
    </w:p>
    <w:p>
      <w:pPr>
        <w:widowControl/>
        <w:spacing w:line="440" w:lineRule="exact"/>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交货</w:t>
      </w:r>
      <w:r>
        <w:rPr>
          <w:rFonts w:hint="eastAsia" w:ascii="宋体" w:hAnsi="宋体" w:eastAsia="宋体" w:cs="宋体"/>
          <w:b w:val="0"/>
          <w:bCs w:val="0"/>
          <w:color w:val="auto"/>
          <w:kern w:val="0"/>
          <w:szCs w:val="21"/>
          <w:highlight w:val="none"/>
          <w:lang w:val="en-US" w:eastAsia="zh-CN"/>
        </w:rPr>
        <w:t>地点：</w:t>
      </w:r>
      <w:r>
        <w:rPr>
          <w:rFonts w:hint="eastAsia" w:ascii="宋体" w:hAnsi="宋体" w:cs="宋体"/>
          <w:b w:val="0"/>
          <w:bCs w:val="0"/>
          <w:color w:val="auto"/>
          <w:kern w:val="0"/>
          <w:szCs w:val="21"/>
          <w:highlight w:val="none"/>
          <w:lang w:val="en-US" w:eastAsia="zh-CN"/>
        </w:rPr>
        <w:t>博湖县塔温觉肯乡东大罕村</w:t>
      </w:r>
    </w:p>
    <w:p>
      <w:pPr>
        <w:widowControl/>
        <w:spacing w:line="440" w:lineRule="exact"/>
        <w:ind w:firstLine="420" w:firstLineChars="200"/>
        <w:jc w:val="left"/>
        <w:rPr>
          <w:rFonts w:hint="eastAsia" w:ascii="宋体" w:hAnsi="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交货期：签订合同后</w:t>
      </w:r>
      <w:r>
        <w:rPr>
          <w:rFonts w:hint="eastAsia" w:ascii="宋体" w:hAnsi="宋体" w:cs="宋体"/>
          <w:b w:val="0"/>
          <w:bCs w:val="0"/>
          <w:color w:val="auto"/>
          <w:kern w:val="0"/>
          <w:szCs w:val="21"/>
          <w:highlight w:val="none"/>
          <w:lang w:val="en-US" w:eastAsia="zh-CN"/>
        </w:rPr>
        <w:t>30</w:t>
      </w:r>
      <w:r>
        <w:rPr>
          <w:rFonts w:hint="eastAsia" w:ascii="宋体" w:hAnsi="宋体" w:eastAsia="宋体" w:cs="宋体"/>
          <w:b w:val="0"/>
          <w:bCs w:val="0"/>
          <w:color w:val="auto"/>
          <w:kern w:val="0"/>
          <w:szCs w:val="21"/>
          <w:highlight w:val="none"/>
          <w:lang w:val="en-US" w:eastAsia="zh-CN"/>
        </w:rPr>
        <w:t>天内</w:t>
      </w:r>
      <w:r>
        <w:rPr>
          <w:rFonts w:hint="eastAsia" w:ascii="宋体" w:hAnsi="宋体" w:cs="宋体"/>
          <w:b w:val="0"/>
          <w:bCs w:val="0"/>
          <w:color w:val="auto"/>
          <w:kern w:val="0"/>
          <w:szCs w:val="21"/>
          <w:highlight w:val="none"/>
          <w:lang w:val="en-US" w:eastAsia="zh-CN"/>
        </w:rPr>
        <w:t>完成供货；</w:t>
      </w:r>
    </w:p>
    <w:p>
      <w:pPr>
        <w:pStyle w:val="2"/>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质保期：≧1年</w:t>
      </w:r>
    </w:p>
    <w:p>
      <w:pPr>
        <w:pStyle w:val="140"/>
        <w:rPr>
          <w:rFonts w:hint="default" w:ascii="Calibri" w:hAnsi="Calibri" w:eastAsia="宋体" w:cs="Times New Roman"/>
          <w:b/>
          <w:color w:val="auto"/>
          <w:kern w:val="2"/>
          <w:sz w:val="24"/>
          <w:szCs w:val="24"/>
          <w:lang w:val="en-US" w:eastAsia="zh-CN" w:bidi="ar-SA"/>
        </w:rPr>
      </w:pPr>
      <w:r>
        <w:rPr>
          <w:rFonts w:hint="eastAsia" w:ascii="Calibri" w:hAnsi="Calibri" w:eastAsia="宋体" w:cs="Times New Roman"/>
          <w:b/>
          <w:color w:val="auto"/>
          <w:kern w:val="2"/>
          <w:sz w:val="24"/>
          <w:szCs w:val="24"/>
          <w:lang w:val="en-US" w:eastAsia="zh-CN" w:bidi="ar-SA"/>
        </w:rPr>
        <w:t>二、项目清单</w:t>
      </w:r>
      <w:r>
        <w:rPr>
          <w:rFonts w:hint="eastAsia" w:eastAsia="宋体" w:cs="Times New Roman"/>
          <w:b/>
          <w:color w:val="auto"/>
          <w:kern w:val="2"/>
          <w:sz w:val="24"/>
          <w:szCs w:val="24"/>
          <w:lang w:val="en-US" w:eastAsia="zh-CN" w:bidi="ar-SA"/>
        </w:rPr>
        <w:t>：</w:t>
      </w:r>
    </w:p>
    <w:p>
      <w:pPr>
        <w:rPr>
          <w:rFonts w:hint="default"/>
          <w:color w:val="auto"/>
          <w:lang w:val="en-US" w:eastAsia="zh-CN"/>
        </w:rPr>
      </w:pPr>
    </w:p>
    <w:tbl>
      <w:tblPr>
        <w:tblStyle w:val="38"/>
        <w:tblpPr w:leftFromText="180" w:rightFromText="180" w:vertAnchor="page" w:horzAnchor="page" w:tblpX="1677" w:tblpY="677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9"/>
        <w:gridCol w:w="2048"/>
        <w:gridCol w:w="4415"/>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分项名称</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规格</w:t>
            </w:r>
            <w:r>
              <w:rPr>
                <w:rFonts w:hint="eastAsia" w:ascii="宋体" w:hAnsi="宋体" w:cs="宋体"/>
                <w:i w:val="0"/>
                <w:iCs w:val="0"/>
                <w:color w:val="auto"/>
                <w:sz w:val="22"/>
                <w:szCs w:val="22"/>
                <w:u w:val="none"/>
                <w:lang w:val="en-US" w:eastAsia="zh-CN"/>
              </w:rPr>
              <w:t>/型号</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048"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空气能热泵</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功率</w:t>
            </w:r>
            <w:r>
              <w:rPr>
                <w:rFonts w:hint="eastAsia" w:ascii="宋体" w:hAnsi="宋体" w:cs="宋体"/>
                <w:i w:val="0"/>
                <w:iCs w:val="0"/>
                <w:color w:val="auto"/>
                <w:kern w:val="0"/>
                <w:sz w:val="22"/>
                <w:szCs w:val="22"/>
                <w:u w:val="none"/>
                <w:lang w:val="en-US" w:eastAsia="zh-CN" w:bidi="ar"/>
              </w:rPr>
              <w:t>（KW）</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24</w:t>
            </w:r>
            <w:r>
              <w:rPr>
                <w:rFonts w:hint="eastAsia" w:ascii="宋体" w:hAnsi="宋体" w:eastAsia="宋体" w:cs="宋体"/>
                <w:i w:val="0"/>
                <w:iCs w:val="0"/>
                <w:color w:val="auto"/>
                <w:kern w:val="0"/>
                <w:sz w:val="22"/>
                <w:szCs w:val="22"/>
                <w:u w:val="none"/>
                <w:lang w:val="en-US" w:eastAsia="zh-CN" w:bidi="ar"/>
              </w:rPr>
              <w:t>*10+30*10</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上料输送机</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尺寸：</w:t>
            </w:r>
            <w:r>
              <w:rPr>
                <w:rFonts w:hint="eastAsia" w:ascii="宋体" w:hAnsi="宋体" w:eastAsia="宋体" w:cs="宋体"/>
                <w:i w:val="0"/>
                <w:iCs w:val="0"/>
                <w:color w:val="auto"/>
                <w:kern w:val="0"/>
                <w:sz w:val="22"/>
                <w:szCs w:val="22"/>
                <w:u w:val="none"/>
                <w:lang w:val="en-US" w:eastAsia="zh-CN" w:bidi="ar"/>
              </w:rPr>
              <w:t>2.5*8m</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烘干机</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尺寸：</w:t>
            </w:r>
            <w:r>
              <w:rPr>
                <w:rFonts w:hint="eastAsia" w:ascii="宋体" w:hAnsi="宋体" w:eastAsia="宋体" w:cs="宋体"/>
                <w:i w:val="0"/>
                <w:iCs w:val="0"/>
                <w:color w:val="auto"/>
                <w:kern w:val="0"/>
                <w:sz w:val="22"/>
                <w:szCs w:val="22"/>
                <w:u w:val="none"/>
                <w:lang w:val="en-US" w:eastAsia="zh-CN" w:bidi="ar"/>
              </w:rPr>
              <w:t>2.5*27m*7层</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功率</w:t>
            </w:r>
            <w:r>
              <w:rPr>
                <w:rFonts w:hint="eastAsia" w:ascii="宋体" w:hAnsi="宋体" w:cs="宋体"/>
                <w:i w:val="0"/>
                <w:iCs w:val="0"/>
                <w:color w:val="auto"/>
                <w:kern w:val="0"/>
                <w:sz w:val="22"/>
                <w:szCs w:val="22"/>
                <w:u w:val="none"/>
                <w:lang w:val="en-US" w:eastAsia="zh-CN" w:bidi="ar"/>
              </w:rPr>
              <w:t>（KW）</w:t>
            </w:r>
            <w:r>
              <w:rPr>
                <w:rFonts w:hint="eastAsia" w:ascii="宋体" w:hAnsi="宋体" w:eastAsia="宋体" w:cs="宋体"/>
                <w:i w:val="0"/>
                <w:iCs w:val="0"/>
                <w:color w:val="auto"/>
                <w:kern w:val="0"/>
                <w:sz w:val="22"/>
                <w:szCs w:val="22"/>
                <w:u w:val="none"/>
                <w:lang w:val="en-US" w:eastAsia="zh-CN" w:bidi="ar"/>
              </w:rPr>
              <w:t>：5.5+5.5</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出料输送机</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430*5m</w:t>
            </w:r>
            <w:r>
              <w:rPr>
                <w:rFonts w:hint="eastAsia" w:ascii="宋体" w:hAnsi="宋体" w:eastAsia="宋体" w:cs="宋体"/>
                <w:i w:val="0"/>
                <w:iCs w:val="0"/>
                <w:color w:val="auto"/>
                <w:kern w:val="0"/>
                <w:sz w:val="22"/>
                <w:szCs w:val="22"/>
                <w:u w:val="none"/>
                <w:lang w:val="en-US" w:eastAsia="zh-CN" w:bidi="ar"/>
              </w:rPr>
              <w:t>功率：0.55KW</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控制柜</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自行配套</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清洗机</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自行配套</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风干机</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功率</w:t>
            </w:r>
            <w:r>
              <w:rPr>
                <w:rFonts w:hint="eastAsia" w:ascii="宋体" w:hAnsi="宋体" w:cs="宋体"/>
                <w:i w:val="0"/>
                <w:iCs w:val="0"/>
                <w:color w:val="auto"/>
                <w:kern w:val="0"/>
                <w:sz w:val="22"/>
                <w:szCs w:val="22"/>
                <w:u w:val="none"/>
                <w:lang w:val="en-US" w:eastAsia="zh-CN" w:bidi="ar"/>
              </w:rPr>
              <w:t>(KW)</w:t>
            </w:r>
            <w:r>
              <w:rPr>
                <w:rFonts w:hint="eastAsia" w:ascii="宋体" w:hAnsi="宋体" w:eastAsia="宋体" w:cs="宋体"/>
                <w:i w:val="0"/>
                <w:iCs w:val="0"/>
                <w:color w:val="auto"/>
                <w:kern w:val="0"/>
                <w:sz w:val="22"/>
                <w:szCs w:val="22"/>
                <w:u w:val="none"/>
                <w:lang w:val="en-US" w:eastAsia="zh-CN" w:bidi="ar"/>
              </w:rPr>
              <w:t>：10.1</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切片切丝机</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自行配套</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震动脱水机</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自行配套</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输送机</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430*5m</w:t>
            </w:r>
            <w:r>
              <w:rPr>
                <w:rFonts w:hint="eastAsia" w:ascii="宋体" w:hAnsi="宋体" w:eastAsia="宋体" w:cs="宋体"/>
                <w:i w:val="0"/>
                <w:iCs w:val="0"/>
                <w:color w:val="auto"/>
                <w:kern w:val="0"/>
                <w:sz w:val="22"/>
                <w:szCs w:val="22"/>
                <w:u w:val="none"/>
                <w:lang w:val="en-US" w:eastAsia="zh-CN" w:bidi="ar"/>
              </w:rPr>
              <w:t>功率：0.55KW</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包装机</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功率：1KW</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叉车</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2T电动叉车</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变压器</w:t>
            </w:r>
            <w:r>
              <w:rPr>
                <w:rFonts w:hint="eastAsia" w:ascii="宋体" w:hAnsi="宋体" w:cs="宋体"/>
                <w:i w:val="0"/>
                <w:iCs w:val="0"/>
                <w:color w:val="auto"/>
                <w:kern w:val="0"/>
                <w:sz w:val="22"/>
                <w:szCs w:val="22"/>
                <w:u w:val="none"/>
                <w:lang w:val="en-US" w:eastAsia="zh-CN" w:bidi="ar"/>
              </w:rPr>
              <w:t>（湿式）</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630</w:t>
            </w:r>
            <w:r>
              <w:rPr>
                <w:rFonts w:hint="eastAsia" w:ascii="宋体" w:hAnsi="宋体" w:cs="宋体"/>
                <w:i w:val="0"/>
                <w:iCs w:val="0"/>
                <w:color w:val="auto"/>
                <w:kern w:val="0"/>
                <w:sz w:val="22"/>
                <w:szCs w:val="22"/>
                <w:u w:val="none"/>
                <w:lang w:val="en-US" w:eastAsia="zh-CN" w:bidi="ar"/>
              </w:rPr>
              <w:t>千伏安</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地磅</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80吨</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4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pPr>
        <w:rPr>
          <w:rFonts w:hint="eastAsia" w:ascii="Calibri" w:hAnsi="Calibri" w:eastAsia="宋体" w:cs="Times New Roman"/>
          <w:color w:val="auto"/>
          <w:kern w:val="2"/>
          <w:sz w:val="21"/>
          <w:szCs w:val="24"/>
          <w:lang w:val="en-US" w:eastAsia="zh-CN" w:bidi="ar-SA"/>
        </w:rPr>
      </w:pPr>
    </w:p>
    <w:p>
      <w:pPr>
        <w:pStyle w:val="14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rPr>
      </w:pPr>
      <w:r>
        <w:rPr>
          <w:rFonts w:hint="eastAsia" w:hAnsi="宋体" w:eastAsia="宋体" w:cs="宋体"/>
          <w:color w:val="auto"/>
          <w:sz w:val="21"/>
          <w:szCs w:val="21"/>
          <w:lang w:val="en-US" w:eastAsia="zh-CN"/>
        </w:rPr>
        <w:t>说明：日烘干30吨蔬菜流水线一套及叉车、变压器、地磅各一台，包含所有设备的供货</w:t>
      </w:r>
      <w:r>
        <w:rPr>
          <w:rFonts w:hint="eastAsia" w:hAnsi="宋体" w:cs="宋体"/>
          <w:color w:val="auto"/>
          <w:sz w:val="21"/>
          <w:szCs w:val="21"/>
          <w:lang w:val="en-US" w:eastAsia="zh-CN"/>
        </w:rPr>
        <w:t>、运输、装卸、安装调试、检测验收、培训、售后服务、</w:t>
      </w:r>
      <w:r>
        <w:rPr>
          <w:rFonts w:hint="eastAsia" w:ascii="宋体" w:hAnsi="宋体" w:eastAsia="宋体" w:cs="宋体"/>
          <w:color w:val="auto"/>
          <w:sz w:val="21"/>
          <w:szCs w:val="21"/>
          <w:lang w:val="en-US" w:eastAsia="zh-CN"/>
        </w:rPr>
        <w:t>配件、附件、维护、管理、税金、试生产、辅助工作及其他一切伴随</w:t>
      </w:r>
      <w:r>
        <w:rPr>
          <w:rFonts w:hint="eastAsia" w:hAnsi="宋体" w:cs="宋体"/>
          <w:color w:val="auto"/>
          <w:sz w:val="21"/>
          <w:szCs w:val="21"/>
          <w:lang w:val="en-US" w:eastAsia="zh-CN"/>
        </w:rPr>
        <w:t>服务等。</w:t>
      </w:r>
    </w:p>
    <w:p>
      <w:pPr>
        <w:widowControl/>
        <w:numPr>
          <w:ilvl w:val="0"/>
          <w:numId w:val="11"/>
        </w:numPr>
        <w:spacing w:line="440" w:lineRule="exact"/>
        <w:ind w:left="-422" w:leftChars="0" w:firstLine="422" w:firstLineChars="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付款方式</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签订合同后预付款支付合同价款50%，货物安装调试结束后支付到合同价款的80%。项目验收合格支付到合同价款的100%。中标单位提供相应金额的发票进行结算支付。</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color w:val="auto"/>
          <w:kern w:val="0"/>
          <w:szCs w:val="21"/>
          <w:highlight w:val="none"/>
          <w:lang w:val="en-US" w:eastAsia="zh-CN"/>
        </w:rPr>
        <w:sectPr>
          <w:pgSz w:w="11906" w:h="16838"/>
          <w:pgMar w:top="1440" w:right="1800" w:bottom="1440" w:left="1800" w:header="851" w:footer="992" w:gutter="0"/>
          <w:pgNumType w:fmt="decimal"/>
          <w:cols w:space="720" w:num="1"/>
          <w:docGrid w:type="lines" w:linePitch="312" w:charSpace="0"/>
        </w:sectPr>
      </w:pPr>
    </w:p>
    <w:p>
      <w:pPr>
        <w:pStyle w:val="12"/>
        <w:ind w:left="0" w:leftChars="0" w:firstLine="0" w:firstLineChars="0"/>
        <w:jc w:val="center"/>
        <w:rPr>
          <w:rFonts w:hint="eastAsia" w:ascii="宋体" w:hAnsi="宋体" w:eastAsia="宋体" w:cs="宋体"/>
          <w:b/>
          <w:color w:val="000000"/>
          <w:kern w:val="0"/>
          <w:sz w:val="36"/>
          <w:szCs w:val="36"/>
          <w:lang w:val="en-US" w:eastAsia="zh-CN" w:bidi="ar"/>
        </w:rPr>
      </w:pPr>
      <w:r>
        <w:rPr>
          <w:rFonts w:hint="eastAsia" w:ascii="宋体" w:hAnsi="宋体" w:eastAsia="宋体" w:cs="宋体"/>
          <w:b/>
          <w:color w:val="000000"/>
          <w:kern w:val="0"/>
          <w:sz w:val="36"/>
          <w:szCs w:val="36"/>
          <w:lang w:val="en-US" w:eastAsia="zh-CN" w:bidi="ar"/>
        </w:rPr>
        <w:t>第七部分 响应文件相关文书格式</w:t>
      </w:r>
    </w:p>
    <w:p>
      <w:pPr>
        <w:pStyle w:val="140"/>
        <w:rPr>
          <w:rFonts w:hint="eastAsia" w:ascii="宋体" w:hAnsi="宋体" w:eastAsia="宋体" w:cs="宋体"/>
          <w:lang w:val="zh-CN"/>
        </w:rPr>
      </w:pPr>
    </w:p>
    <w:p>
      <w:pPr>
        <w:numPr>
          <w:ilvl w:val="0"/>
          <w:numId w:val="0"/>
        </w:numPr>
        <w:spacing w:line="360" w:lineRule="auto"/>
        <w:ind w:leftChars="0"/>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商务部分</w:t>
      </w:r>
    </w:p>
    <w:p>
      <w:pPr>
        <w:spacing w:line="360" w:lineRule="auto"/>
        <w:ind w:firstLine="440" w:firstLineChars="200"/>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开标一览表</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1-1）</w:t>
      </w:r>
      <w:r>
        <w:rPr>
          <w:rFonts w:hint="eastAsia" w:ascii="宋体" w:hAnsi="宋体" w:eastAsia="宋体" w:cs="宋体"/>
          <w:sz w:val="22"/>
          <w:szCs w:val="22"/>
          <w:highlight w:val="none"/>
        </w:rPr>
        <w:t>投标分项报价表</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）供应商的承诺函（按附件格式提供）；</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）法定代表人身份证明书（按附件格式提供）；</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3-1</w:t>
      </w:r>
      <w:r>
        <w:rPr>
          <w:rFonts w:hint="eastAsia" w:ascii="宋体" w:hAnsi="宋体" w:eastAsia="宋体" w:cs="宋体"/>
          <w:sz w:val="22"/>
          <w:szCs w:val="22"/>
          <w:highlight w:val="none"/>
        </w:rPr>
        <w:t>）法定代表人授权委托书原件（按附件格式提供）；</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lang w:eastAsia="zh-CN"/>
        </w:rPr>
        <w:t>）</w:t>
      </w:r>
      <w:r>
        <w:rPr>
          <w:rFonts w:hint="eastAsia" w:ascii="宋体" w:hAnsi="宋体" w:eastAsia="宋体" w:cs="宋体"/>
          <w:bCs/>
          <w:sz w:val="22"/>
          <w:szCs w:val="22"/>
          <w:highlight w:val="none"/>
        </w:rPr>
        <w:t>廉政承诺书</w:t>
      </w:r>
      <w:r>
        <w:rPr>
          <w:rFonts w:hint="eastAsia" w:ascii="宋体" w:hAnsi="宋体" w:eastAsia="宋体" w:cs="宋体"/>
          <w:sz w:val="22"/>
          <w:szCs w:val="22"/>
          <w:highlight w:val="none"/>
        </w:rPr>
        <w:t>（按附件格式提供）</w:t>
      </w:r>
      <w:r>
        <w:rPr>
          <w:rFonts w:hint="eastAsia" w:ascii="宋体" w:hAnsi="宋体" w:eastAsia="宋体" w:cs="宋体"/>
          <w:bCs/>
          <w:sz w:val="22"/>
          <w:szCs w:val="22"/>
          <w:highlight w:val="none"/>
        </w:rPr>
        <w:t>；</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5</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rPr>
        <w:t>供应商有效</w:t>
      </w:r>
      <w:r>
        <w:rPr>
          <w:rFonts w:hint="eastAsia" w:ascii="宋体" w:hAnsi="宋体" w:eastAsia="宋体" w:cs="宋体"/>
          <w:sz w:val="22"/>
          <w:szCs w:val="22"/>
          <w:highlight w:val="none"/>
          <w:lang w:val="en-US" w:eastAsia="zh-CN"/>
        </w:rPr>
        <w:t>的</w:t>
      </w:r>
      <w:r>
        <w:rPr>
          <w:rFonts w:hint="eastAsia" w:ascii="宋体" w:hAnsi="宋体" w:eastAsia="宋体" w:cs="宋体"/>
          <w:sz w:val="22"/>
          <w:szCs w:val="22"/>
          <w:highlight w:val="none"/>
        </w:rPr>
        <w:t>营业执照；</w:t>
      </w:r>
    </w:p>
    <w:p>
      <w:pPr>
        <w:spacing w:line="360" w:lineRule="auto"/>
        <w:ind w:firstLine="440" w:firstLineChars="200"/>
        <w:rPr>
          <w:rFonts w:hint="eastAsia" w:ascii="宋体" w:hAnsi="宋体" w:eastAsia="宋体" w:cs="宋体"/>
          <w:bCs/>
          <w:sz w:val="22"/>
          <w:szCs w:val="22"/>
          <w:highlight w:val="none"/>
        </w:rPr>
      </w:pP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6</w:t>
      </w:r>
      <w:r>
        <w:rPr>
          <w:rFonts w:hint="eastAsia" w:ascii="宋体" w:hAnsi="宋体" w:eastAsia="宋体" w:cs="宋体"/>
          <w:bCs/>
          <w:sz w:val="22"/>
          <w:szCs w:val="22"/>
          <w:highlight w:val="none"/>
        </w:rPr>
        <w:t>）（供应商）《反商业贿赂承诺书》（按附件格式提供）；</w:t>
      </w:r>
    </w:p>
    <w:p>
      <w:pPr>
        <w:spacing w:line="360" w:lineRule="auto"/>
        <w:ind w:firstLine="440" w:firstLineChars="200"/>
        <w:rPr>
          <w:rFonts w:hint="eastAsia" w:ascii="宋体" w:hAnsi="宋体" w:eastAsia="宋体" w:cs="宋体"/>
          <w:bCs/>
          <w:sz w:val="22"/>
          <w:szCs w:val="22"/>
          <w:highlight w:val="none"/>
        </w:rPr>
      </w:pP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7</w:t>
      </w:r>
      <w:r>
        <w:rPr>
          <w:rFonts w:hint="eastAsia" w:ascii="宋体" w:hAnsi="宋体" w:eastAsia="宋体" w:cs="宋体"/>
          <w:bCs/>
          <w:sz w:val="22"/>
          <w:szCs w:val="22"/>
          <w:highlight w:val="none"/>
        </w:rPr>
        <w:t>）谈判保证金缴纳凭证；</w:t>
      </w:r>
    </w:p>
    <w:p>
      <w:pPr>
        <w:spacing w:line="360" w:lineRule="auto"/>
        <w:ind w:firstLine="440" w:firstLineChars="200"/>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8</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财务状况、缴纳税收和社会保障资金证明材料复印件加盖公章；（格式自拟）</w:t>
      </w:r>
    </w:p>
    <w:p>
      <w:pPr>
        <w:spacing w:line="360" w:lineRule="auto"/>
        <w:ind w:firstLine="440" w:firstLineChars="200"/>
        <w:rPr>
          <w:rFonts w:hint="eastAsia" w:ascii="宋体" w:hAnsi="宋体" w:eastAsia="宋体" w:cs="宋体"/>
          <w:bCs/>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9</w:t>
      </w:r>
      <w:r>
        <w:rPr>
          <w:rFonts w:hint="eastAsia" w:ascii="宋体" w:hAnsi="宋体" w:eastAsia="宋体" w:cs="宋体"/>
          <w:sz w:val="22"/>
          <w:szCs w:val="22"/>
          <w:highlight w:val="none"/>
        </w:rPr>
        <w:t>）</w:t>
      </w:r>
      <w:r>
        <w:rPr>
          <w:rFonts w:hint="eastAsia" w:ascii="宋体" w:hAnsi="宋体" w:eastAsia="宋体" w:cs="宋体"/>
          <w:bCs/>
          <w:sz w:val="22"/>
          <w:szCs w:val="22"/>
          <w:highlight w:val="none"/>
        </w:rPr>
        <w:t>拟投入本项目的主要成员表（</w:t>
      </w:r>
      <w:r>
        <w:rPr>
          <w:rFonts w:hint="eastAsia" w:ascii="宋体" w:hAnsi="宋体" w:eastAsia="宋体" w:cs="宋体"/>
          <w:bCs/>
          <w:sz w:val="22"/>
          <w:szCs w:val="22"/>
          <w:highlight w:val="none"/>
          <w:lang w:val="en-US" w:eastAsia="zh-CN"/>
        </w:rPr>
        <w:t>项目负责人及成员资质等，</w:t>
      </w:r>
      <w:r>
        <w:rPr>
          <w:rFonts w:hint="eastAsia" w:ascii="宋体" w:hAnsi="宋体" w:eastAsia="宋体" w:cs="宋体"/>
          <w:bCs/>
          <w:sz w:val="22"/>
          <w:szCs w:val="22"/>
          <w:highlight w:val="none"/>
        </w:rPr>
        <w:t>按附件格式提供）；</w:t>
      </w:r>
    </w:p>
    <w:p>
      <w:pPr>
        <w:spacing w:line="360" w:lineRule="auto"/>
        <w:ind w:firstLine="440" w:firstLineChars="200"/>
        <w:rPr>
          <w:rFonts w:hint="eastAsia" w:ascii="宋体" w:hAnsi="宋体" w:eastAsia="宋体" w:cs="宋体"/>
          <w:bCs/>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0</w:t>
      </w:r>
      <w:r>
        <w:rPr>
          <w:rFonts w:hint="eastAsia" w:ascii="宋体" w:hAnsi="宋体" w:eastAsia="宋体" w:cs="宋体"/>
          <w:sz w:val="22"/>
          <w:szCs w:val="22"/>
          <w:highlight w:val="none"/>
        </w:rPr>
        <w:t>）</w:t>
      </w:r>
      <w:r>
        <w:rPr>
          <w:rFonts w:hint="eastAsia" w:ascii="宋体" w:hAnsi="宋体" w:eastAsia="宋体" w:cs="宋体"/>
          <w:bCs/>
          <w:sz w:val="22"/>
          <w:szCs w:val="22"/>
          <w:highlight w:val="none"/>
        </w:rPr>
        <w:t>商务条款偏离表（按附件格式提供）；</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）供应商须提供在“信用中国”（www.creditchina.gov.cn）和中国政府采购网（www.ccgp.gov.cn）网站上未被列入失信被执行人、重大税收违法案件当事人名单以及政府采购严重违法失信行为记录名单的网页打印件（</w:t>
      </w:r>
      <w:r>
        <w:rPr>
          <w:rFonts w:hint="eastAsia" w:ascii="宋体" w:hAnsi="宋体" w:eastAsia="宋体" w:cs="宋体"/>
          <w:b/>
          <w:bCs/>
          <w:sz w:val="22"/>
          <w:szCs w:val="22"/>
          <w:highlight w:val="none"/>
        </w:rPr>
        <w:t>时间为投标截止时间前20天内</w:t>
      </w:r>
      <w:r>
        <w:rPr>
          <w:rFonts w:hint="eastAsia" w:ascii="宋体" w:hAnsi="宋体" w:eastAsia="宋体" w:cs="宋体"/>
          <w:sz w:val="22"/>
          <w:szCs w:val="22"/>
          <w:highlight w:val="none"/>
        </w:rPr>
        <w:t>）并加盖公章；</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）中小企业声明函；</w:t>
      </w:r>
    </w:p>
    <w:p>
      <w:pPr>
        <w:spacing w:line="360" w:lineRule="auto"/>
        <w:ind w:firstLine="440" w:firstLineChars="200"/>
        <w:rPr>
          <w:rFonts w:hint="eastAsia" w:ascii="宋体" w:hAnsi="宋体" w:eastAsia="宋体" w:cs="宋体"/>
          <w:sz w:val="20"/>
          <w:szCs w:val="22"/>
          <w:highlight w:val="none"/>
          <w:lang w:eastAsia="zh-CN"/>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）残疾人福利性单位声明函（若有）</w:t>
      </w:r>
      <w:r>
        <w:rPr>
          <w:rFonts w:hint="eastAsia" w:ascii="宋体" w:hAnsi="宋体" w:eastAsia="宋体" w:cs="宋体"/>
          <w:sz w:val="22"/>
          <w:szCs w:val="22"/>
          <w:highlight w:val="none"/>
          <w:lang w:eastAsia="zh-CN"/>
        </w:rPr>
        <w:t>；</w:t>
      </w:r>
    </w:p>
    <w:p>
      <w:pPr>
        <w:pStyle w:val="28"/>
        <w:numPr>
          <w:ilvl w:val="0"/>
          <w:numId w:val="0"/>
        </w:numPr>
        <w:ind w:leftChars="0" w:firstLine="440" w:firstLineChars="200"/>
        <w:rPr>
          <w:rFonts w:hint="eastAsia" w:ascii="宋体" w:hAnsi="宋体" w:eastAsia="宋体" w:cs="宋体"/>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）投标人认为需要提供的其它说明和资料。</w:t>
      </w:r>
    </w:p>
    <w:p>
      <w:pPr>
        <w:pStyle w:val="140"/>
        <w:rPr>
          <w:rFonts w:hint="eastAsia" w:ascii="宋体" w:hAnsi="宋体" w:eastAsia="宋体" w:cs="宋体"/>
          <w:lang w:val="zh-CN"/>
        </w:rPr>
      </w:pPr>
    </w:p>
    <w:p>
      <w:pPr>
        <w:pStyle w:val="140"/>
        <w:rPr>
          <w:rFonts w:hint="eastAsia" w:ascii="宋体" w:hAnsi="宋体" w:eastAsia="宋体" w:cs="宋体"/>
          <w:lang w:val="zh-CN"/>
        </w:rPr>
      </w:pPr>
    </w:p>
    <w:p>
      <w:pPr>
        <w:pStyle w:val="140"/>
        <w:rPr>
          <w:rFonts w:hint="eastAsia" w:ascii="宋体" w:hAnsi="宋体" w:eastAsia="宋体" w:cs="宋体"/>
          <w:lang w:val="zh-CN"/>
        </w:rPr>
      </w:pPr>
    </w:p>
    <w:p>
      <w:pPr>
        <w:pStyle w:val="140"/>
        <w:rPr>
          <w:rFonts w:hint="eastAsia" w:ascii="宋体" w:hAnsi="宋体" w:eastAsia="宋体" w:cs="宋体"/>
          <w:lang w:val="zh-CN"/>
        </w:rPr>
      </w:pPr>
    </w:p>
    <w:p>
      <w:pPr>
        <w:pStyle w:val="140"/>
        <w:rPr>
          <w:rFonts w:hint="eastAsia" w:ascii="宋体" w:hAnsi="宋体" w:eastAsia="宋体" w:cs="宋体"/>
          <w:lang w:val="zh-CN"/>
        </w:rPr>
      </w:pPr>
    </w:p>
    <w:p>
      <w:pPr>
        <w:pStyle w:val="140"/>
        <w:rPr>
          <w:rFonts w:hint="eastAsia" w:ascii="宋体" w:hAnsi="宋体" w:eastAsia="宋体" w:cs="宋体"/>
          <w:lang w:val="zh-CN"/>
        </w:rPr>
      </w:pPr>
    </w:p>
    <w:p>
      <w:pPr>
        <w:pStyle w:val="140"/>
        <w:rPr>
          <w:rFonts w:hint="eastAsia" w:ascii="宋体" w:hAnsi="宋体" w:eastAsia="宋体" w:cs="宋体"/>
          <w:lang w:val="zh-CN"/>
        </w:rPr>
      </w:pPr>
    </w:p>
    <w:p>
      <w:pPr>
        <w:pStyle w:val="140"/>
        <w:rPr>
          <w:rFonts w:hint="eastAsia" w:ascii="宋体" w:hAnsi="宋体" w:eastAsia="宋体" w:cs="宋体"/>
          <w:lang w:val="zh-CN"/>
        </w:rPr>
      </w:pPr>
    </w:p>
    <w:p>
      <w:pPr>
        <w:pStyle w:val="140"/>
        <w:rPr>
          <w:rFonts w:hint="eastAsia" w:ascii="宋体" w:hAnsi="宋体" w:eastAsia="宋体" w:cs="宋体"/>
          <w:lang w:val="zh-CN"/>
        </w:rPr>
      </w:pPr>
    </w:p>
    <w:p>
      <w:pPr>
        <w:spacing w:line="440" w:lineRule="exact"/>
        <w:jc w:val="center"/>
        <w:outlineLvl w:val="0"/>
        <w:rPr>
          <w:rFonts w:ascii="宋体" w:hAnsi="宋体"/>
          <w:b/>
          <w:color w:val="auto"/>
          <w:sz w:val="28"/>
          <w:szCs w:val="28"/>
        </w:rPr>
      </w:pPr>
      <w:bookmarkStart w:id="51" w:name="_Toc16684_WPSOffice_Level1"/>
      <w:r>
        <w:rPr>
          <w:rFonts w:hint="eastAsia" w:ascii="宋体" w:hAnsi="宋体"/>
          <w:b/>
          <w:color w:val="auto"/>
          <w:sz w:val="28"/>
          <w:szCs w:val="28"/>
          <w:lang w:val="en-US" w:eastAsia="zh-CN"/>
        </w:rPr>
        <w:t>一、</w:t>
      </w:r>
      <w:r>
        <w:rPr>
          <w:rFonts w:hint="eastAsia" w:ascii="宋体" w:hAnsi="宋体"/>
          <w:b/>
          <w:color w:val="auto"/>
          <w:sz w:val="28"/>
          <w:szCs w:val="28"/>
        </w:rPr>
        <w:t>开标一览表</w:t>
      </w:r>
    </w:p>
    <w:p>
      <w:pPr>
        <w:pStyle w:val="208"/>
        <w:spacing w:line="360" w:lineRule="auto"/>
        <w:ind w:left="161" w:leftChars="-86" w:hanging="342" w:hangingChars="163"/>
        <w:jc w:val="both"/>
        <w:rPr>
          <w:rFonts w:ascii="宋体" w:hAnsi="宋体"/>
          <w:color w:val="auto"/>
          <w:sz w:val="21"/>
          <w:szCs w:val="21"/>
        </w:rPr>
      </w:pPr>
    </w:p>
    <w:p>
      <w:pPr>
        <w:pStyle w:val="208"/>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208"/>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采购文件编号：                                             货币单位:元(人民币)</w:t>
      </w:r>
    </w:p>
    <w:tbl>
      <w:tblPr>
        <w:tblStyle w:val="38"/>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85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628" w:type="dxa"/>
            <w:noWrap w:val="0"/>
            <w:vAlign w:val="center"/>
          </w:tcPr>
          <w:p>
            <w:pPr>
              <w:pStyle w:val="208"/>
              <w:spacing w:line="360" w:lineRule="auto"/>
              <w:ind w:left="161" w:leftChars="-86" w:hanging="342" w:hangingChars="163"/>
              <w:jc w:val="center"/>
              <w:rPr>
                <w:rFonts w:ascii="宋体" w:hAnsi="宋体"/>
                <w:color w:val="auto"/>
                <w:sz w:val="21"/>
                <w:szCs w:val="21"/>
              </w:rPr>
            </w:pPr>
            <w:r>
              <w:rPr>
                <w:rFonts w:hint="eastAsia" w:ascii="宋体" w:hAnsi="宋体"/>
                <w:color w:val="auto"/>
                <w:sz w:val="21"/>
                <w:szCs w:val="21"/>
              </w:rPr>
              <w:t>项目名称</w:t>
            </w:r>
          </w:p>
        </w:tc>
        <w:tc>
          <w:tcPr>
            <w:tcW w:w="2850" w:type="dxa"/>
            <w:noWrap w:val="0"/>
            <w:vAlign w:val="center"/>
          </w:tcPr>
          <w:p>
            <w:pPr>
              <w:pStyle w:val="208"/>
              <w:spacing w:line="360" w:lineRule="auto"/>
              <w:ind w:left="161" w:leftChars="-86" w:hanging="342" w:hangingChars="163"/>
              <w:jc w:val="center"/>
              <w:rPr>
                <w:rFonts w:ascii="宋体" w:hAnsi="宋体"/>
                <w:color w:val="auto"/>
                <w:sz w:val="21"/>
                <w:szCs w:val="21"/>
              </w:rPr>
            </w:pPr>
            <w:r>
              <w:rPr>
                <w:rFonts w:hint="eastAsia" w:ascii="宋体" w:hAnsi="宋体"/>
                <w:color w:val="auto"/>
                <w:sz w:val="21"/>
                <w:szCs w:val="21"/>
              </w:rPr>
              <w:t>总报价（元）</w:t>
            </w:r>
          </w:p>
        </w:tc>
        <w:tc>
          <w:tcPr>
            <w:tcW w:w="1960" w:type="dxa"/>
            <w:noWrap w:val="0"/>
            <w:vAlign w:val="center"/>
          </w:tcPr>
          <w:p>
            <w:pPr>
              <w:pStyle w:val="208"/>
              <w:spacing w:line="360" w:lineRule="auto"/>
              <w:ind w:left="161" w:leftChars="-86" w:hanging="342" w:hangingChars="163"/>
              <w:jc w:val="center"/>
              <w:rPr>
                <w:rFonts w:hint="default" w:ascii="宋体" w:hAnsi="宋体" w:eastAsia="宋体"/>
                <w:color w:val="auto"/>
                <w:sz w:val="21"/>
                <w:szCs w:val="21"/>
                <w:lang w:val="en-US" w:eastAsia="zh-CN"/>
              </w:rPr>
            </w:pPr>
            <w:r>
              <w:rPr>
                <w:rFonts w:hint="eastAsia" w:ascii="宋体" w:hAnsi="宋体"/>
                <w:color w:val="auto"/>
                <w:sz w:val="21"/>
                <w:szCs w:val="21"/>
              </w:rPr>
              <w:t>交货期</w:t>
            </w:r>
            <w:r>
              <w:rPr>
                <w:rFonts w:hint="eastAsia" w:ascii="宋体" w:hAnsi="宋体"/>
                <w:color w:val="auto"/>
                <w:sz w:val="21"/>
                <w:szCs w:val="21"/>
                <w:lang w:val="en-US" w:eastAsia="zh-CN"/>
              </w:rPr>
              <w:t>及服务期限</w:t>
            </w:r>
          </w:p>
        </w:tc>
        <w:tc>
          <w:tcPr>
            <w:tcW w:w="1960" w:type="dxa"/>
            <w:noWrap w:val="0"/>
            <w:vAlign w:val="center"/>
          </w:tcPr>
          <w:p>
            <w:pPr>
              <w:pStyle w:val="208"/>
              <w:spacing w:line="360" w:lineRule="auto"/>
              <w:ind w:left="161" w:leftChars="-86" w:hanging="342" w:hangingChars="163"/>
              <w:jc w:val="center"/>
              <w:rPr>
                <w:rFonts w:ascii="宋体" w:hAnsi="宋体"/>
                <w:color w:val="auto"/>
                <w:sz w:val="21"/>
                <w:szCs w:val="21"/>
              </w:rPr>
            </w:pPr>
            <w:r>
              <w:rPr>
                <w:rFonts w:hint="eastAsia" w:ascii="宋体" w:hAnsi="宋体"/>
                <w:color w:val="auto"/>
                <w:sz w:val="21"/>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noWrap w:val="0"/>
            <w:vAlign w:val="center"/>
          </w:tcPr>
          <w:p>
            <w:pPr>
              <w:pStyle w:val="208"/>
              <w:spacing w:line="360" w:lineRule="auto"/>
              <w:ind w:left="161" w:leftChars="-86" w:hanging="342" w:hangingChars="163"/>
              <w:jc w:val="both"/>
              <w:rPr>
                <w:rFonts w:ascii="宋体" w:hAnsi="宋体"/>
                <w:color w:val="auto"/>
                <w:sz w:val="21"/>
                <w:szCs w:val="21"/>
              </w:rPr>
            </w:pPr>
          </w:p>
        </w:tc>
        <w:tc>
          <w:tcPr>
            <w:tcW w:w="2850" w:type="dxa"/>
            <w:noWrap w:val="0"/>
            <w:vAlign w:val="center"/>
          </w:tcPr>
          <w:p>
            <w:pPr>
              <w:pStyle w:val="208"/>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 xml:space="preserve"> </w:t>
            </w:r>
          </w:p>
        </w:tc>
        <w:tc>
          <w:tcPr>
            <w:tcW w:w="1960" w:type="dxa"/>
            <w:noWrap w:val="0"/>
            <w:vAlign w:val="center"/>
          </w:tcPr>
          <w:p>
            <w:pPr>
              <w:pStyle w:val="208"/>
              <w:spacing w:line="360" w:lineRule="auto"/>
              <w:ind w:left="161" w:leftChars="-86" w:hanging="342" w:hangingChars="163"/>
              <w:jc w:val="both"/>
              <w:rPr>
                <w:rFonts w:ascii="宋体" w:hAnsi="宋体"/>
                <w:color w:val="auto"/>
                <w:sz w:val="21"/>
                <w:szCs w:val="21"/>
              </w:rPr>
            </w:pPr>
          </w:p>
        </w:tc>
        <w:tc>
          <w:tcPr>
            <w:tcW w:w="1960" w:type="dxa"/>
            <w:noWrap w:val="0"/>
            <w:vAlign w:val="center"/>
          </w:tcPr>
          <w:p>
            <w:pPr>
              <w:pStyle w:val="208"/>
              <w:spacing w:line="360" w:lineRule="auto"/>
              <w:ind w:left="161" w:leftChars="-86" w:hanging="342" w:hangingChars="163"/>
              <w:jc w:val="both"/>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98" w:type="dxa"/>
            <w:gridSpan w:val="4"/>
            <w:noWrap w:val="0"/>
            <w:vAlign w:val="center"/>
          </w:tcPr>
          <w:p>
            <w:pPr>
              <w:pStyle w:val="208"/>
              <w:spacing w:line="360" w:lineRule="auto"/>
              <w:ind w:left="161" w:leftChars="14" w:hanging="132" w:hangingChars="63"/>
              <w:jc w:val="both"/>
              <w:rPr>
                <w:rFonts w:ascii="宋体" w:hAnsi="宋体"/>
                <w:color w:val="auto"/>
                <w:sz w:val="21"/>
                <w:szCs w:val="21"/>
              </w:rPr>
            </w:pPr>
            <w:r>
              <w:rPr>
                <w:rFonts w:hint="eastAsia" w:ascii="宋体" w:hAnsi="宋体"/>
                <w:color w:val="auto"/>
                <w:sz w:val="21"/>
                <w:szCs w:val="21"/>
              </w:rPr>
              <w:t>投标总价：（大写）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98" w:type="dxa"/>
            <w:gridSpan w:val="4"/>
            <w:noWrap w:val="0"/>
            <w:vAlign w:val="center"/>
          </w:tcPr>
          <w:p>
            <w:pPr>
              <w:pStyle w:val="208"/>
              <w:spacing w:line="360" w:lineRule="auto"/>
              <w:ind w:left="162" w:leftChars="14" w:hanging="133" w:hangingChars="63"/>
              <w:jc w:val="both"/>
              <w:rPr>
                <w:rFonts w:hint="eastAsia" w:ascii="宋体" w:hAnsi="宋体" w:eastAsia="宋体"/>
                <w:color w:val="auto"/>
                <w:sz w:val="21"/>
                <w:szCs w:val="21"/>
                <w:lang w:val="en-US" w:eastAsia="zh-CN"/>
              </w:rPr>
            </w:pPr>
            <w:r>
              <w:rPr>
                <w:rFonts w:hint="eastAsia" w:ascii="宋体" w:hAnsi="宋体"/>
                <w:b/>
                <w:bCs/>
                <w:color w:val="auto"/>
                <w:sz w:val="21"/>
                <w:szCs w:val="21"/>
                <w:lang w:val="en-US" w:eastAsia="zh-CN"/>
              </w:rPr>
              <w:t>备注：</w:t>
            </w:r>
            <w:r>
              <w:rPr>
                <w:rFonts w:hint="eastAsia" w:hAnsi="宋体" w:cs="宋体"/>
                <w:b/>
                <w:bCs/>
                <w:color w:val="auto"/>
                <w:sz w:val="21"/>
                <w:szCs w:val="21"/>
                <w:lang w:val="en-US" w:eastAsia="zh-CN"/>
              </w:rPr>
              <w:t>本项目报价包含供货、运输、装卸、安装调试、检测验收、培训、售后服务、</w:t>
            </w:r>
            <w:r>
              <w:rPr>
                <w:rFonts w:hint="eastAsia" w:ascii="宋体" w:hAnsi="宋体" w:eastAsia="宋体" w:cs="宋体"/>
                <w:b/>
                <w:bCs/>
                <w:color w:val="auto"/>
                <w:sz w:val="21"/>
                <w:szCs w:val="21"/>
                <w:lang w:val="en-US" w:eastAsia="zh-CN"/>
              </w:rPr>
              <w:t>配件、附件、维护、管理、税金、试生产、辅助工作及其他一切伴随</w:t>
            </w:r>
            <w:r>
              <w:rPr>
                <w:rFonts w:hint="eastAsia" w:hAnsi="宋体" w:cs="宋体"/>
                <w:b/>
                <w:bCs/>
                <w:color w:val="auto"/>
                <w:sz w:val="21"/>
                <w:szCs w:val="21"/>
                <w:lang w:val="en-US" w:eastAsia="zh-CN"/>
              </w:rPr>
              <w:t>服务等</w:t>
            </w:r>
            <w:r>
              <w:rPr>
                <w:rFonts w:hint="eastAsia" w:ascii="宋体" w:hAnsi="宋体" w:eastAsia="宋体" w:cs="Times New Roman"/>
                <w:b/>
                <w:bCs/>
                <w:color w:val="auto"/>
                <w:sz w:val="21"/>
                <w:szCs w:val="21"/>
                <w:lang w:val="en-US" w:eastAsia="zh-CN"/>
              </w:rPr>
              <w:t>。</w:t>
            </w:r>
          </w:p>
        </w:tc>
      </w:tr>
    </w:tbl>
    <w:p>
      <w:pPr>
        <w:pStyle w:val="208"/>
        <w:spacing w:line="440" w:lineRule="exact"/>
        <w:jc w:val="both"/>
        <w:rPr>
          <w:rFonts w:hint="eastAsia" w:ascii="宋体" w:hAnsi="宋体" w:eastAsia="宋体" w:cs="宋体"/>
          <w:color w:val="auto"/>
          <w:kern w:val="2"/>
          <w:sz w:val="22"/>
          <w:szCs w:val="22"/>
        </w:rPr>
      </w:pPr>
    </w:p>
    <w:p>
      <w:pPr>
        <w:pStyle w:val="208"/>
        <w:spacing w:line="440" w:lineRule="exact"/>
        <w:rPr>
          <w:rFonts w:hint="eastAsia" w:ascii="宋体" w:hAnsi="宋体" w:eastAsia="宋体" w:cs="宋体"/>
          <w:color w:val="auto"/>
          <w:kern w:val="2"/>
          <w:sz w:val="24"/>
        </w:rPr>
      </w:pPr>
      <w:r>
        <w:rPr>
          <w:rFonts w:hint="eastAsia" w:ascii="宋体" w:hAnsi="宋体" w:eastAsia="宋体" w:cs="宋体"/>
          <w:color w:val="auto"/>
          <w:kern w:val="2"/>
          <w:sz w:val="24"/>
        </w:rPr>
        <w:t>兹声明：以上投标报价在投标有效期内一直有效。</w:t>
      </w:r>
    </w:p>
    <w:p>
      <w:pPr>
        <w:spacing w:line="440" w:lineRule="exact"/>
        <w:rPr>
          <w:rFonts w:hint="eastAsia" w:ascii="宋体" w:hAnsi="宋体" w:eastAsia="宋体" w:cs="宋体"/>
          <w:sz w:val="24"/>
        </w:rPr>
      </w:pPr>
      <w:r>
        <w:rPr>
          <w:rFonts w:hint="eastAsia" w:ascii="宋体" w:hAnsi="宋体" w:eastAsia="宋体" w:cs="宋体"/>
          <w:sz w:val="24"/>
        </w:rPr>
        <w:t xml:space="preserve">投标人名称（加盖公章）：                               </w:t>
      </w:r>
    </w:p>
    <w:p>
      <w:pPr>
        <w:spacing w:line="440" w:lineRule="exact"/>
        <w:rPr>
          <w:rFonts w:hint="eastAsia" w:ascii="宋体" w:hAnsi="宋体" w:eastAsia="宋体" w:cs="宋体"/>
          <w:sz w:val="24"/>
        </w:rPr>
      </w:pPr>
      <w:r>
        <w:rPr>
          <w:rFonts w:hint="eastAsia" w:ascii="宋体" w:hAnsi="宋体" w:eastAsia="宋体" w:cs="宋体"/>
          <w:color w:val="000000"/>
          <w:sz w:val="24"/>
        </w:rPr>
        <w:t>法定代表人或授权代表</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签字或盖章</w:t>
      </w:r>
      <w:r>
        <w:rPr>
          <w:rFonts w:hint="eastAsia" w:ascii="宋体" w:hAnsi="宋体" w:eastAsia="宋体" w:cs="宋体"/>
          <w:color w:val="000000"/>
          <w:sz w:val="24"/>
          <w:lang w:eastAsia="zh-CN"/>
        </w:rPr>
        <w:t>）</w:t>
      </w:r>
      <w:r>
        <w:rPr>
          <w:rFonts w:hint="eastAsia" w:ascii="宋体" w:hAnsi="宋体" w:eastAsia="宋体" w:cs="宋体"/>
          <w:sz w:val="24"/>
        </w:rPr>
        <w:t xml:space="preserve">：                  </w:t>
      </w:r>
    </w:p>
    <w:p>
      <w:pPr>
        <w:spacing w:line="440" w:lineRule="exact"/>
        <w:rPr>
          <w:rFonts w:hint="eastAsia" w:ascii="宋体" w:hAnsi="宋体" w:eastAsia="宋体" w:cs="宋体"/>
          <w:sz w:val="24"/>
        </w:rPr>
      </w:pPr>
      <w:r>
        <w:rPr>
          <w:rFonts w:hint="eastAsia" w:ascii="宋体" w:hAnsi="宋体" w:eastAsia="宋体" w:cs="宋体"/>
          <w:sz w:val="24"/>
        </w:rPr>
        <w:t>日期：       年       月       日</w:t>
      </w: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rPr>
      </w:pPr>
    </w:p>
    <w:p>
      <w:pPr>
        <w:pStyle w:val="2"/>
        <w:rPr>
          <w:rFonts w:hint="eastAsia"/>
        </w:rPr>
      </w:pPr>
    </w:p>
    <w:p>
      <w:pPr>
        <w:spacing w:line="440" w:lineRule="exact"/>
        <w:jc w:val="center"/>
        <w:outlineLvl w:val="0"/>
        <w:rPr>
          <w:rFonts w:ascii="宋体" w:hAnsi="宋体"/>
          <w:b/>
          <w:color w:val="auto"/>
          <w:szCs w:val="21"/>
        </w:rPr>
      </w:pPr>
      <w:r>
        <w:rPr>
          <w:rFonts w:hint="eastAsia" w:ascii="宋体" w:hAnsi="宋体"/>
          <w:b/>
          <w:color w:val="auto"/>
          <w:szCs w:val="21"/>
          <w:lang w:val="en-US" w:eastAsia="zh-CN"/>
        </w:rPr>
        <w:t>1-1、</w:t>
      </w:r>
      <w:r>
        <w:rPr>
          <w:rFonts w:hint="eastAsia" w:ascii="宋体" w:hAnsi="宋体"/>
          <w:b/>
          <w:color w:val="auto"/>
          <w:szCs w:val="21"/>
        </w:rPr>
        <w:t>投标分项报价表</w:t>
      </w:r>
    </w:p>
    <w:p>
      <w:pPr>
        <w:pStyle w:val="208"/>
        <w:spacing w:line="360" w:lineRule="auto"/>
        <w:ind w:left="161" w:leftChars="-86" w:hanging="342" w:hangingChars="163"/>
        <w:jc w:val="both"/>
        <w:rPr>
          <w:rFonts w:ascii="宋体" w:hAnsi="宋体"/>
          <w:color w:val="auto"/>
          <w:sz w:val="21"/>
          <w:szCs w:val="21"/>
        </w:rPr>
      </w:pPr>
    </w:p>
    <w:p>
      <w:pPr>
        <w:pStyle w:val="208"/>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208"/>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采购文件编号：                                           货币单位:元(人民币)</w:t>
      </w:r>
    </w:p>
    <w:tbl>
      <w:tblPr>
        <w:tblStyle w:val="38"/>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34"/>
        <w:gridCol w:w="2225"/>
        <w:gridCol w:w="1743"/>
        <w:gridCol w:w="865"/>
        <w:gridCol w:w="110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17" w:type="dxa"/>
            <w:noWrap w:val="0"/>
            <w:vAlign w:val="center"/>
          </w:tcPr>
          <w:p>
            <w:pPr>
              <w:jc w:val="center"/>
              <w:rPr>
                <w:rFonts w:ascii="宋体" w:hAnsi="宋体" w:cs="宋体"/>
                <w:b/>
                <w:color w:val="auto"/>
                <w:szCs w:val="21"/>
              </w:rPr>
            </w:pPr>
            <w:r>
              <w:rPr>
                <w:rFonts w:hint="eastAsia" w:ascii="宋体" w:hAnsi="宋体" w:cs="宋体"/>
                <w:b/>
                <w:color w:val="auto"/>
                <w:szCs w:val="21"/>
              </w:rPr>
              <w:t>序号</w:t>
            </w:r>
          </w:p>
        </w:tc>
        <w:tc>
          <w:tcPr>
            <w:tcW w:w="1334" w:type="dxa"/>
            <w:noWrap w:val="0"/>
            <w:vAlign w:val="center"/>
          </w:tcPr>
          <w:p>
            <w:pPr>
              <w:jc w:val="center"/>
              <w:rPr>
                <w:rFonts w:ascii="宋体" w:hAnsi="宋体" w:cs="宋体"/>
                <w:b/>
                <w:color w:val="auto"/>
                <w:szCs w:val="21"/>
              </w:rPr>
            </w:pPr>
            <w:r>
              <w:rPr>
                <w:rFonts w:hint="eastAsia" w:ascii="宋体" w:hAnsi="宋体" w:cs="宋体"/>
                <w:b/>
                <w:color w:val="auto"/>
                <w:szCs w:val="21"/>
              </w:rPr>
              <w:t>产品名称</w:t>
            </w:r>
          </w:p>
        </w:tc>
        <w:tc>
          <w:tcPr>
            <w:tcW w:w="2225" w:type="dxa"/>
            <w:noWrap w:val="0"/>
            <w:vAlign w:val="center"/>
          </w:tcPr>
          <w:p>
            <w:pPr>
              <w:jc w:val="center"/>
              <w:rPr>
                <w:rFonts w:ascii="宋体" w:hAnsi="宋体" w:cs="宋体"/>
                <w:b/>
                <w:color w:val="auto"/>
                <w:szCs w:val="21"/>
              </w:rPr>
            </w:pPr>
            <w:r>
              <w:rPr>
                <w:rFonts w:hint="eastAsia" w:ascii="宋体" w:hAnsi="宋体" w:cs="宋体"/>
                <w:b/>
                <w:color w:val="auto"/>
                <w:szCs w:val="21"/>
              </w:rPr>
              <w:t>规格型号及主要技术参数</w:t>
            </w:r>
          </w:p>
        </w:tc>
        <w:tc>
          <w:tcPr>
            <w:tcW w:w="1743" w:type="dxa"/>
            <w:noWrap w:val="0"/>
            <w:vAlign w:val="center"/>
          </w:tcPr>
          <w:p>
            <w:pPr>
              <w:jc w:val="center"/>
              <w:rPr>
                <w:rFonts w:ascii="宋体" w:hAnsi="宋体" w:cs="宋体"/>
                <w:b/>
                <w:color w:val="auto"/>
                <w:szCs w:val="21"/>
              </w:rPr>
            </w:pPr>
            <w:r>
              <w:rPr>
                <w:rFonts w:hint="eastAsia" w:ascii="宋体" w:hAnsi="宋体" w:cs="宋体"/>
                <w:b/>
                <w:color w:val="auto"/>
                <w:szCs w:val="21"/>
              </w:rPr>
              <w:t>产地及品牌</w:t>
            </w:r>
          </w:p>
        </w:tc>
        <w:tc>
          <w:tcPr>
            <w:tcW w:w="865" w:type="dxa"/>
            <w:noWrap w:val="0"/>
            <w:vAlign w:val="center"/>
          </w:tcPr>
          <w:p>
            <w:pPr>
              <w:jc w:val="center"/>
              <w:rPr>
                <w:rFonts w:ascii="宋体" w:hAnsi="宋体" w:cs="宋体"/>
                <w:b/>
                <w:color w:val="auto"/>
                <w:szCs w:val="21"/>
              </w:rPr>
            </w:pPr>
            <w:r>
              <w:rPr>
                <w:rFonts w:hint="eastAsia" w:ascii="宋体" w:hAnsi="宋体" w:cs="宋体"/>
                <w:b/>
                <w:color w:val="auto"/>
                <w:szCs w:val="21"/>
              </w:rPr>
              <w:t>数量</w:t>
            </w:r>
          </w:p>
        </w:tc>
        <w:tc>
          <w:tcPr>
            <w:tcW w:w="1100" w:type="dxa"/>
            <w:noWrap w:val="0"/>
            <w:vAlign w:val="center"/>
          </w:tcPr>
          <w:p>
            <w:pPr>
              <w:jc w:val="center"/>
              <w:rPr>
                <w:rFonts w:ascii="宋体" w:hAnsi="宋体" w:cs="宋体"/>
                <w:b/>
                <w:color w:val="auto"/>
                <w:szCs w:val="21"/>
              </w:rPr>
            </w:pPr>
            <w:r>
              <w:rPr>
                <w:rFonts w:hint="eastAsia" w:ascii="宋体" w:hAnsi="宋体" w:cs="宋体"/>
                <w:b/>
                <w:color w:val="auto"/>
                <w:szCs w:val="21"/>
              </w:rPr>
              <w:t>单价</w:t>
            </w:r>
          </w:p>
        </w:tc>
        <w:tc>
          <w:tcPr>
            <w:tcW w:w="1299" w:type="dxa"/>
            <w:noWrap w:val="0"/>
            <w:vAlign w:val="center"/>
          </w:tcPr>
          <w:p>
            <w:pPr>
              <w:jc w:val="center"/>
              <w:rPr>
                <w:rFonts w:ascii="宋体" w:hAnsi="宋体" w:cs="宋体"/>
                <w:b/>
                <w:color w:val="auto"/>
                <w:szCs w:val="21"/>
              </w:rPr>
            </w:pPr>
            <w:r>
              <w:rPr>
                <w:rFonts w:hint="eastAsia" w:ascii="宋体" w:hAnsi="宋体" w:cs="宋体"/>
                <w:b/>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817" w:type="dxa"/>
            <w:noWrap w:val="0"/>
            <w:vAlign w:val="center"/>
          </w:tcPr>
          <w:p>
            <w:pPr>
              <w:jc w:val="center"/>
              <w:rPr>
                <w:rFonts w:ascii="宋体" w:hAnsi="宋体" w:cs="宋体"/>
                <w:color w:val="auto"/>
                <w:szCs w:val="21"/>
              </w:rPr>
            </w:pPr>
            <w:r>
              <w:rPr>
                <w:rFonts w:ascii="宋体" w:hAnsi="宋体" w:cs="宋体"/>
                <w:color w:val="auto"/>
                <w:szCs w:val="21"/>
              </w:rPr>
              <w:t>1</w:t>
            </w:r>
          </w:p>
        </w:tc>
        <w:tc>
          <w:tcPr>
            <w:tcW w:w="1334" w:type="dxa"/>
            <w:noWrap w:val="0"/>
            <w:vAlign w:val="center"/>
          </w:tcPr>
          <w:p>
            <w:pPr>
              <w:jc w:val="center"/>
              <w:rPr>
                <w:rFonts w:ascii="宋体" w:hAnsi="宋体" w:cs="宋体"/>
                <w:color w:val="auto"/>
                <w:szCs w:val="21"/>
              </w:rPr>
            </w:pPr>
          </w:p>
        </w:tc>
        <w:tc>
          <w:tcPr>
            <w:tcW w:w="2225" w:type="dxa"/>
            <w:noWrap w:val="0"/>
            <w:vAlign w:val="center"/>
          </w:tcPr>
          <w:p>
            <w:pPr>
              <w:jc w:val="center"/>
              <w:rPr>
                <w:rFonts w:ascii="宋体" w:hAnsi="宋体" w:cs="宋体"/>
                <w:color w:val="auto"/>
                <w:szCs w:val="21"/>
              </w:rPr>
            </w:pPr>
          </w:p>
        </w:tc>
        <w:tc>
          <w:tcPr>
            <w:tcW w:w="1743" w:type="dxa"/>
            <w:noWrap w:val="0"/>
            <w:vAlign w:val="center"/>
          </w:tcPr>
          <w:p>
            <w:pPr>
              <w:jc w:val="center"/>
              <w:rPr>
                <w:rFonts w:ascii="宋体" w:hAnsi="宋体" w:cs="宋体"/>
                <w:color w:val="auto"/>
                <w:szCs w:val="21"/>
              </w:rPr>
            </w:pPr>
          </w:p>
        </w:tc>
        <w:tc>
          <w:tcPr>
            <w:tcW w:w="865" w:type="dxa"/>
            <w:noWrap w:val="0"/>
            <w:vAlign w:val="center"/>
          </w:tcPr>
          <w:p>
            <w:pPr>
              <w:jc w:val="center"/>
              <w:rPr>
                <w:rFonts w:ascii="宋体" w:hAnsi="宋体" w:cs="宋体"/>
                <w:color w:val="auto"/>
                <w:szCs w:val="21"/>
              </w:rPr>
            </w:pPr>
          </w:p>
        </w:tc>
        <w:tc>
          <w:tcPr>
            <w:tcW w:w="1100" w:type="dxa"/>
            <w:noWrap w:val="0"/>
            <w:vAlign w:val="center"/>
          </w:tcPr>
          <w:p>
            <w:pPr>
              <w:jc w:val="center"/>
              <w:rPr>
                <w:rFonts w:ascii="宋体" w:hAnsi="宋体" w:cs="宋体"/>
                <w:color w:val="auto"/>
                <w:szCs w:val="21"/>
              </w:rPr>
            </w:pPr>
          </w:p>
        </w:tc>
        <w:tc>
          <w:tcPr>
            <w:tcW w:w="1299" w:type="dxa"/>
            <w:noWrap w:val="0"/>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17" w:type="dxa"/>
            <w:noWrap w:val="0"/>
            <w:vAlign w:val="center"/>
          </w:tcPr>
          <w:p>
            <w:pPr>
              <w:jc w:val="center"/>
              <w:rPr>
                <w:rFonts w:ascii="宋体" w:hAnsi="宋体" w:cs="宋体"/>
                <w:color w:val="auto"/>
                <w:szCs w:val="21"/>
              </w:rPr>
            </w:pPr>
            <w:r>
              <w:rPr>
                <w:rFonts w:ascii="宋体" w:hAnsi="宋体" w:cs="宋体"/>
                <w:color w:val="auto"/>
                <w:szCs w:val="21"/>
              </w:rPr>
              <w:t>2</w:t>
            </w:r>
          </w:p>
        </w:tc>
        <w:tc>
          <w:tcPr>
            <w:tcW w:w="1334" w:type="dxa"/>
            <w:noWrap w:val="0"/>
            <w:vAlign w:val="center"/>
          </w:tcPr>
          <w:p>
            <w:pPr>
              <w:jc w:val="center"/>
              <w:rPr>
                <w:rFonts w:ascii="宋体" w:hAnsi="宋体" w:cs="宋体"/>
                <w:color w:val="auto"/>
                <w:szCs w:val="21"/>
              </w:rPr>
            </w:pPr>
          </w:p>
        </w:tc>
        <w:tc>
          <w:tcPr>
            <w:tcW w:w="2225" w:type="dxa"/>
            <w:noWrap w:val="0"/>
            <w:vAlign w:val="center"/>
          </w:tcPr>
          <w:p>
            <w:pPr>
              <w:jc w:val="center"/>
              <w:rPr>
                <w:rFonts w:ascii="宋体" w:hAnsi="宋体" w:cs="宋体"/>
                <w:color w:val="auto"/>
                <w:szCs w:val="21"/>
              </w:rPr>
            </w:pPr>
          </w:p>
        </w:tc>
        <w:tc>
          <w:tcPr>
            <w:tcW w:w="1743" w:type="dxa"/>
            <w:noWrap w:val="0"/>
            <w:vAlign w:val="center"/>
          </w:tcPr>
          <w:p>
            <w:pPr>
              <w:jc w:val="center"/>
              <w:rPr>
                <w:rFonts w:ascii="宋体" w:hAnsi="宋体" w:cs="宋体"/>
                <w:color w:val="auto"/>
                <w:szCs w:val="21"/>
              </w:rPr>
            </w:pPr>
          </w:p>
        </w:tc>
        <w:tc>
          <w:tcPr>
            <w:tcW w:w="865" w:type="dxa"/>
            <w:noWrap w:val="0"/>
            <w:vAlign w:val="center"/>
          </w:tcPr>
          <w:p>
            <w:pPr>
              <w:jc w:val="center"/>
              <w:rPr>
                <w:rFonts w:ascii="宋体" w:hAnsi="宋体" w:cs="宋体"/>
                <w:color w:val="auto"/>
                <w:szCs w:val="21"/>
              </w:rPr>
            </w:pPr>
          </w:p>
        </w:tc>
        <w:tc>
          <w:tcPr>
            <w:tcW w:w="1100" w:type="dxa"/>
            <w:noWrap w:val="0"/>
            <w:vAlign w:val="center"/>
          </w:tcPr>
          <w:p>
            <w:pPr>
              <w:jc w:val="center"/>
              <w:rPr>
                <w:rFonts w:ascii="宋体" w:hAnsi="宋体" w:cs="宋体"/>
                <w:color w:val="auto"/>
                <w:szCs w:val="21"/>
              </w:rPr>
            </w:pPr>
          </w:p>
        </w:tc>
        <w:tc>
          <w:tcPr>
            <w:tcW w:w="1299" w:type="dxa"/>
            <w:noWrap w:val="0"/>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noWrap w:val="0"/>
            <w:vAlign w:val="center"/>
          </w:tcPr>
          <w:p>
            <w:pPr>
              <w:jc w:val="center"/>
              <w:rPr>
                <w:rFonts w:ascii="宋体" w:hAnsi="宋体" w:cs="宋体"/>
                <w:color w:val="auto"/>
                <w:szCs w:val="21"/>
              </w:rPr>
            </w:pPr>
            <w:r>
              <w:rPr>
                <w:rFonts w:ascii="宋体" w:hAnsi="宋体" w:cs="宋体"/>
                <w:color w:val="auto"/>
                <w:szCs w:val="21"/>
              </w:rPr>
              <w:t>3</w:t>
            </w:r>
          </w:p>
        </w:tc>
        <w:tc>
          <w:tcPr>
            <w:tcW w:w="1334" w:type="dxa"/>
            <w:noWrap w:val="0"/>
            <w:vAlign w:val="center"/>
          </w:tcPr>
          <w:p>
            <w:pPr>
              <w:jc w:val="center"/>
              <w:rPr>
                <w:rFonts w:ascii="宋体" w:hAnsi="宋体" w:cs="宋体"/>
                <w:color w:val="auto"/>
                <w:szCs w:val="21"/>
              </w:rPr>
            </w:pPr>
          </w:p>
        </w:tc>
        <w:tc>
          <w:tcPr>
            <w:tcW w:w="2225" w:type="dxa"/>
            <w:noWrap w:val="0"/>
            <w:vAlign w:val="center"/>
          </w:tcPr>
          <w:p>
            <w:pPr>
              <w:jc w:val="center"/>
              <w:rPr>
                <w:rFonts w:ascii="宋体" w:hAnsi="宋体" w:cs="宋体"/>
                <w:color w:val="auto"/>
                <w:szCs w:val="21"/>
              </w:rPr>
            </w:pPr>
          </w:p>
        </w:tc>
        <w:tc>
          <w:tcPr>
            <w:tcW w:w="1743" w:type="dxa"/>
            <w:noWrap w:val="0"/>
            <w:vAlign w:val="center"/>
          </w:tcPr>
          <w:p>
            <w:pPr>
              <w:jc w:val="center"/>
              <w:rPr>
                <w:rFonts w:ascii="宋体" w:hAnsi="宋体" w:cs="宋体"/>
                <w:color w:val="auto"/>
                <w:szCs w:val="21"/>
              </w:rPr>
            </w:pPr>
          </w:p>
        </w:tc>
        <w:tc>
          <w:tcPr>
            <w:tcW w:w="865" w:type="dxa"/>
            <w:noWrap w:val="0"/>
            <w:vAlign w:val="center"/>
          </w:tcPr>
          <w:p>
            <w:pPr>
              <w:jc w:val="center"/>
              <w:rPr>
                <w:rFonts w:ascii="宋体" w:hAnsi="宋体" w:cs="宋体"/>
                <w:color w:val="auto"/>
                <w:szCs w:val="21"/>
              </w:rPr>
            </w:pPr>
          </w:p>
        </w:tc>
        <w:tc>
          <w:tcPr>
            <w:tcW w:w="1100" w:type="dxa"/>
            <w:noWrap w:val="0"/>
            <w:vAlign w:val="center"/>
          </w:tcPr>
          <w:p>
            <w:pPr>
              <w:jc w:val="center"/>
              <w:rPr>
                <w:rFonts w:ascii="宋体" w:hAnsi="宋体" w:cs="宋体"/>
                <w:color w:val="auto"/>
                <w:szCs w:val="21"/>
              </w:rPr>
            </w:pPr>
          </w:p>
        </w:tc>
        <w:tc>
          <w:tcPr>
            <w:tcW w:w="1299" w:type="dxa"/>
            <w:noWrap w:val="0"/>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noWrap w:val="0"/>
            <w:vAlign w:val="center"/>
          </w:tcPr>
          <w:p>
            <w:pPr>
              <w:jc w:val="center"/>
              <w:rPr>
                <w:rFonts w:ascii="宋体" w:hAnsi="宋体" w:cs="宋体"/>
                <w:color w:val="auto"/>
                <w:szCs w:val="21"/>
              </w:rPr>
            </w:pPr>
            <w:r>
              <w:rPr>
                <w:rFonts w:ascii="宋体" w:hAnsi="宋体" w:cs="宋体"/>
                <w:color w:val="auto"/>
                <w:szCs w:val="21"/>
              </w:rPr>
              <w:t>4</w:t>
            </w:r>
          </w:p>
        </w:tc>
        <w:tc>
          <w:tcPr>
            <w:tcW w:w="1334" w:type="dxa"/>
            <w:noWrap w:val="0"/>
            <w:vAlign w:val="center"/>
          </w:tcPr>
          <w:p>
            <w:pPr>
              <w:jc w:val="center"/>
              <w:rPr>
                <w:rFonts w:ascii="宋体" w:hAnsi="宋体" w:cs="宋体"/>
                <w:color w:val="auto"/>
                <w:szCs w:val="21"/>
              </w:rPr>
            </w:pPr>
          </w:p>
        </w:tc>
        <w:tc>
          <w:tcPr>
            <w:tcW w:w="2225" w:type="dxa"/>
            <w:noWrap w:val="0"/>
            <w:vAlign w:val="center"/>
          </w:tcPr>
          <w:p>
            <w:pPr>
              <w:jc w:val="center"/>
              <w:rPr>
                <w:rFonts w:ascii="宋体" w:hAnsi="宋体" w:cs="宋体"/>
                <w:color w:val="auto"/>
                <w:szCs w:val="21"/>
              </w:rPr>
            </w:pPr>
          </w:p>
        </w:tc>
        <w:tc>
          <w:tcPr>
            <w:tcW w:w="1743" w:type="dxa"/>
            <w:noWrap w:val="0"/>
            <w:vAlign w:val="center"/>
          </w:tcPr>
          <w:p>
            <w:pPr>
              <w:jc w:val="center"/>
              <w:rPr>
                <w:rFonts w:ascii="宋体" w:hAnsi="宋体" w:cs="宋体"/>
                <w:color w:val="auto"/>
                <w:szCs w:val="21"/>
              </w:rPr>
            </w:pPr>
          </w:p>
        </w:tc>
        <w:tc>
          <w:tcPr>
            <w:tcW w:w="865" w:type="dxa"/>
            <w:noWrap w:val="0"/>
            <w:vAlign w:val="center"/>
          </w:tcPr>
          <w:p>
            <w:pPr>
              <w:jc w:val="center"/>
              <w:rPr>
                <w:rFonts w:ascii="宋体" w:hAnsi="宋体" w:cs="宋体"/>
                <w:color w:val="auto"/>
                <w:szCs w:val="21"/>
              </w:rPr>
            </w:pPr>
          </w:p>
        </w:tc>
        <w:tc>
          <w:tcPr>
            <w:tcW w:w="1100" w:type="dxa"/>
            <w:noWrap w:val="0"/>
            <w:vAlign w:val="center"/>
          </w:tcPr>
          <w:p>
            <w:pPr>
              <w:jc w:val="center"/>
              <w:rPr>
                <w:rFonts w:ascii="宋体" w:hAnsi="宋体" w:cs="宋体"/>
                <w:color w:val="auto"/>
                <w:szCs w:val="21"/>
              </w:rPr>
            </w:pPr>
          </w:p>
        </w:tc>
        <w:tc>
          <w:tcPr>
            <w:tcW w:w="1299" w:type="dxa"/>
            <w:noWrap w:val="0"/>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817" w:type="dxa"/>
            <w:noWrap w:val="0"/>
            <w:vAlign w:val="center"/>
          </w:tcPr>
          <w:p>
            <w:pPr>
              <w:jc w:val="center"/>
              <w:rPr>
                <w:rFonts w:ascii="宋体" w:hAnsi="宋体" w:cs="宋体"/>
                <w:color w:val="auto"/>
                <w:szCs w:val="21"/>
              </w:rPr>
            </w:pPr>
            <w:r>
              <w:rPr>
                <w:rFonts w:hint="eastAsia" w:ascii="宋体" w:hAnsi="宋体" w:cs="宋体"/>
                <w:color w:val="auto"/>
                <w:szCs w:val="21"/>
              </w:rPr>
              <w:t>…</w:t>
            </w:r>
          </w:p>
        </w:tc>
        <w:tc>
          <w:tcPr>
            <w:tcW w:w="1334" w:type="dxa"/>
            <w:noWrap w:val="0"/>
            <w:vAlign w:val="center"/>
          </w:tcPr>
          <w:p>
            <w:pPr>
              <w:jc w:val="center"/>
              <w:rPr>
                <w:rFonts w:ascii="宋体" w:hAnsi="宋体" w:cs="宋体"/>
                <w:color w:val="auto"/>
                <w:szCs w:val="21"/>
              </w:rPr>
            </w:pPr>
          </w:p>
        </w:tc>
        <w:tc>
          <w:tcPr>
            <w:tcW w:w="2225" w:type="dxa"/>
            <w:noWrap w:val="0"/>
            <w:vAlign w:val="center"/>
          </w:tcPr>
          <w:p>
            <w:pPr>
              <w:jc w:val="center"/>
              <w:rPr>
                <w:rFonts w:ascii="宋体" w:hAnsi="宋体" w:cs="宋体"/>
                <w:color w:val="auto"/>
                <w:szCs w:val="21"/>
              </w:rPr>
            </w:pPr>
          </w:p>
        </w:tc>
        <w:tc>
          <w:tcPr>
            <w:tcW w:w="1743" w:type="dxa"/>
            <w:noWrap w:val="0"/>
            <w:vAlign w:val="center"/>
          </w:tcPr>
          <w:p>
            <w:pPr>
              <w:jc w:val="center"/>
              <w:rPr>
                <w:rFonts w:ascii="宋体" w:hAnsi="宋体" w:cs="宋体"/>
                <w:color w:val="auto"/>
                <w:szCs w:val="21"/>
              </w:rPr>
            </w:pPr>
          </w:p>
        </w:tc>
        <w:tc>
          <w:tcPr>
            <w:tcW w:w="865" w:type="dxa"/>
            <w:noWrap w:val="0"/>
            <w:vAlign w:val="center"/>
          </w:tcPr>
          <w:p>
            <w:pPr>
              <w:jc w:val="center"/>
              <w:rPr>
                <w:rFonts w:ascii="宋体" w:hAnsi="宋体" w:cs="宋体"/>
                <w:color w:val="auto"/>
                <w:szCs w:val="21"/>
              </w:rPr>
            </w:pPr>
          </w:p>
        </w:tc>
        <w:tc>
          <w:tcPr>
            <w:tcW w:w="1100" w:type="dxa"/>
            <w:noWrap w:val="0"/>
            <w:vAlign w:val="center"/>
          </w:tcPr>
          <w:p>
            <w:pPr>
              <w:jc w:val="center"/>
              <w:rPr>
                <w:rFonts w:ascii="宋体" w:hAnsi="宋体" w:cs="宋体"/>
                <w:color w:val="auto"/>
                <w:szCs w:val="21"/>
              </w:rPr>
            </w:pPr>
          </w:p>
        </w:tc>
        <w:tc>
          <w:tcPr>
            <w:tcW w:w="1299" w:type="dxa"/>
            <w:noWrap w:val="0"/>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9383" w:type="dxa"/>
            <w:gridSpan w:val="7"/>
            <w:noWrap w:val="0"/>
            <w:vAlign w:val="center"/>
          </w:tcPr>
          <w:p>
            <w:pPr>
              <w:jc w:val="left"/>
              <w:rPr>
                <w:rFonts w:ascii="宋体" w:hAnsi="宋体" w:cs="宋体"/>
                <w:b/>
                <w:color w:val="auto"/>
                <w:szCs w:val="21"/>
              </w:rPr>
            </w:pPr>
            <w:r>
              <w:rPr>
                <w:rFonts w:hint="eastAsia" w:ascii="宋体" w:hAnsi="宋体"/>
                <w:b/>
                <w:bCs/>
                <w:color w:val="auto"/>
                <w:sz w:val="21"/>
                <w:szCs w:val="21"/>
                <w:lang w:val="en-US" w:eastAsia="zh-CN"/>
              </w:rPr>
              <w:t>说明：标的</w:t>
            </w:r>
            <w:r>
              <w:rPr>
                <w:rFonts w:hint="eastAsia"/>
                <w:b/>
                <w:bCs/>
                <w:color w:val="auto"/>
                <w:szCs w:val="21"/>
                <w:lang w:val="en-US" w:eastAsia="zh-CN"/>
              </w:rPr>
              <w:t>包含所采购货物的供货、运输、装卸、检测验收、售后服务、</w:t>
            </w:r>
            <w:r>
              <w:rPr>
                <w:rFonts w:hint="eastAsia" w:ascii="宋体" w:hAnsi="宋体" w:cs="Times New Roman"/>
                <w:b/>
                <w:bCs/>
                <w:color w:val="auto"/>
                <w:sz w:val="21"/>
                <w:szCs w:val="21"/>
                <w:lang w:val="en-US" w:eastAsia="zh-CN"/>
              </w:rPr>
              <w:t>人工费、</w:t>
            </w:r>
            <w:r>
              <w:rPr>
                <w:rFonts w:hint="eastAsia"/>
                <w:b/>
                <w:bCs/>
                <w:color w:val="auto"/>
                <w:szCs w:val="21"/>
                <w:lang w:val="en-US" w:eastAsia="zh-CN"/>
              </w:rPr>
              <w:t>技术指导、增值税、安装调试费</w:t>
            </w:r>
            <w:r>
              <w:rPr>
                <w:rFonts w:ascii="宋体" w:hAnsi="宋体"/>
                <w:b/>
                <w:color w:val="auto"/>
                <w:szCs w:val="22"/>
              </w:rPr>
              <w:t>等所有费用含在单项报价中。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383" w:type="dxa"/>
            <w:gridSpan w:val="7"/>
            <w:noWrap w:val="0"/>
            <w:vAlign w:val="center"/>
          </w:tcPr>
          <w:p>
            <w:pPr>
              <w:rPr>
                <w:rFonts w:ascii="宋体" w:hAnsi="宋体" w:cs="宋体"/>
                <w:b/>
                <w:color w:val="auto"/>
                <w:szCs w:val="21"/>
              </w:rPr>
            </w:pPr>
            <w:r>
              <w:rPr>
                <w:rFonts w:hint="eastAsia" w:ascii="宋体" w:hAnsi="宋体" w:cs="宋体"/>
                <w:b/>
                <w:color w:val="auto"/>
                <w:szCs w:val="21"/>
              </w:rPr>
              <w:t>投标总报价：￥</w:t>
            </w:r>
            <w:r>
              <w:rPr>
                <w:rFonts w:ascii="宋体" w:hAnsi="宋体" w:cs="宋体"/>
                <w:b/>
                <w:color w:val="auto"/>
                <w:szCs w:val="21"/>
              </w:rPr>
              <w:t xml:space="preserve">                 </w:t>
            </w:r>
            <w:r>
              <w:rPr>
                <w:rFonts w:hint="eastAsia" w:ascii="宋体" w:hAnsi="宋体" w:cs="宋体"/>
                <w:b/>
                <w:color w:val="auto"/>
                <w:szCs w:val="21"/>
              </w:rPr>
              <w:t>元（大写：</w:t>
            </w:r>
            <w:r>
              <w:rPr>
                <w:rFonts w:ascii="宋体" w:hAnsi="宋体" w:cs="宋体"/>
                <w:b/>
                <w:color w:val="auto"/>
                <w:szCs w:val="21"/>
              </w:rPr>
              <w:t xml:space="preserve">                </w:t>
            </w:r>
            <w:r>
              <w:rPr>
                <w:rFonts w:hint="eastAsia" w:ascii="宋体" w:hAnsi="宋体" w:cs="宋体"/>
                <w:b/>
                <w:color w:val="auto"/>
                <w:szCs w:val="21"/>
              </w:rPr>
              <w:t>）</w:t>
            </w:r>
          </w:p>
        </w:tc>
      </w:tr>
    </w:tbl>
    <w:p>
      <w:pPr>
        <w:pStyle w:val="208"/>
        <w:spacing w:line="360" w:lineRule="auto"/>
        <w:ind w:left="161" w:leftChars="-86" w:hanging="342" w:hangingChars="163"/>
        <w:jc w:val="both"/>
        <w:rPr>
          <w:rFonts w:ascii="宋体" w:hAnsi="宋体"/>
          <w:color w:val="auto"/>
          <w:sz w:val="21"/>
          <w:szCs w:val="21"/>
        </w:rPr>
      </w:pPr>
    </w:p>
    <w:p>
      <w:pPr>
        <w:pStyle w:val="208"/>
        <w:spacing w:line="360" w:lineRule="auto"/>
        <w:ind w:left="118" w:leftChars="56"/>
        <w:jc w:val="both"/>
        <w:rPr>
          <w:rFonts w:ascii="宋体" w:hAnsi="宋体"/>
          <w:color w:val="auto"/>
          <w:sz w:val="21"/>
          <w:szCs w:val="21"/>
        </w:rPr>
      </w:pPr>
      <w:r>
        <w:rPr>
          <w:rFonts w:hint="eastAsia" w:ascii="宋体" w:hAnsi="宋体"/>
          <w:color w:val="auto"/>
          <w:sz w:val="21"/>
          <w:szCs w:val="21"/>
        </w:rPr>
        <w:t>注：“投标分项报价表”各分项报价合计应当与“开标一览表”投标总价相等。</w:t>
      </w:r>
    </w:p>
    <w:p>
      <w:pPr>
        <w:rPr>
          <w:rFonts w:hint="eastAsia"/>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ascii="宋体" w:hAnsi="宋体" w:eastAsia="宋体" w:cs="宋体"/>
        </w:rPr>
      </w:pPr>
      <w:r>
        <w:rPr>
          <w:rFonts w:hint="eastAsia" w:ascii="宋体" w:hAnsi="宋体" w:eastAsia="宋体" w:cs="宋体"/>
          <w:b/>
          <w:color w:val="000000"/>
          <w:sz w:val="30"/>
          <w:szCs w:val="30"/>
        </w:rPr>
        <w:t xml:space="preserve">     </w:t>
      </w:r>
    </w:p>
    <w:p>
      <w:pPr>
        <w:spacing w:line="360" w:lineRule="auto"/>
        <w:jc w:val="center"/>
        <w:rPr>
          <w:rFonts w:hint="eastAsia" w:ascii="宋体" w:hAnsi="宋体" w:eastAsia="宋体" w:cs="宋体"/>
          <w:b/>
          <w:color w:val="000000"/>
          <w:sz w:val="30"/>
          <w:szCs w:val="30"/>
        </w:rPr>
      </w:pPr>
      <w:bookmarkStart w:id="52" w:name="_Toc27096_WPSOffice_Level1"/>
      <w:r>
        <w:rPr>
          <w:rFonts w:hint="eastAsia" w:ascii="宋体" w:hAnsi="宋体" w:eastAsia="宋体" w:cs="宋体"/>
          <w:b/>
          <w:color w:val="000000"/>
          <w:sz w:val="30"/>
          <w:szCs w:val="30"/>
          <w:lang w:val="en-US" w:eastAsia="zh-CN"/>
        </w:rPr>
        <w:t>二</w:t>
      </w:r>
      <w:r>
        <w:rPr>
          <w:rFonts w:hint="eastAsia" w:ascii="宋体" w:hAnsi="宋体" w:eastAsia="宋体" w:cs="宋体"/>
          <w:b/>
          <w:color w:val="000000"/>
          <w:sz w:val="30"/>
          <w:szCs w:val="30"/>
        </w:rPr>
        <w:t>、竞争性谈判承诺函</w:t>
      </w:r>
      <w:bookmarkEnd w:id="52"/>
    </w:p>
    <w:p>
      <w:pPr>
        <w:spacing w:line="400" w:lineRule="exact"/>
        <w:ind w:firstLine="440" w:firstLineChars="200"/>
        <w:rPr>
          <w:rFonts w:hint="eastAsia" w:ascii="宋体" w:hAnsi="宋体" w:eastAsia="宋体" w:cs="宋体"/>
          <w:bCs/>
          <w:color w:val="000000"/>
          <w:sz w:val="22"/>
          <w:szCs w:val="22"/>
        </w:rPr>
      </w:pPr>
      <w:r>
        <w:rPr>
          <w:rFonts w:hint="eastAsia" w:ascii="宋体" w:hAnsi="宋体" w:eastAsia="宋体" w:cs="宋体"/>
          <w:color w:val="000000"/>
          <w:sz w:val="22"/>
          <w:szCs w:val="22"/>
        </w:rPr>
        <w:t>致</w:t>
      </w:r>
      <w:r>
        <w:rPr>
          <w:rFonts w:hint="eastAsia" w:ascii="宋体" w:hAnsi="宋体" w:eastAsia="宋体" w:cs="宋体"/>
          <w:bCs/>
          <w:color w:val="000000"/>
          <w:sz w:val="22"/>
          <w:szCs w:val="22"/>
        </w:rPr>
        <w:t>：</w:t>
      </w:r>
      <w:r>
        <w:rPr>
          <w:rFonts w:hint="eastAsia" w:ascii="宋体" w:hAnsi="宋体" w:eastAsia="宋体" w:cs="宋体"/>
          <w:bCs/>
          <w:color w:val="000000"/>
          <w:sz w:val="22"/>
          <w:szCs w:val="22"/>
          <w:lang w:eastAsia="zh-CN"/>
        </w:rPr>
        <w:t>新疆博创工程管理有限公司</w:t>
      </w:r>
      <w:r>
        <w:rPr>
          <w:rFonts w:hint="eastAsia" w:ascii="宋体" w:hAnsi="宋体" w:eastAsia="宋体" w:cs="宋体"/>
          <w:bCs/>
          <w:color w:val="000000"/>
          <w:sz w:val="22"/>
          <w:szCs w:val="22"/>
        </w:rPr>
        <w:t xml:space="preserve"> </w:t>
      </w:r>
    </w:p>
    <w:p>
      <w:pPr>
        <w:spacing w:line="400" w:lineRule="exact"/>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根据贵方</w:t>
      </w:r>
      <w:r>
        <w:rPr>
          <w:rFonts w:hint="eastAsia" w:ascii="宋体" w:hAnsi="宋体" w:eastAsia="宋体" w:cs="宋体"/>
          <w:bCs/>
          <w:color w:val="000000"/>
          <w:sz w:val="22"/>
          <w:szCs w:val="22"/>
          <w:u w:val="single"/>
        </w:rPr>
        <w:t>（采购项目名称）（项目编号）</w:t>
      </w:r>
      <w:r>
        <w:rPr>
          <w:rFonts w:hint="eastAsia" w:ascii="宋体" w:hAnsi="宋体" w:eastAsia="宋体" w:cs="宋体"/>
          <w:bCs/>
          <w:color w:val="000000"/>
          <w:sz w:val="22"/>
          <w:szCs w:val="22"/>
        </w:rPr>
        <w:t>，正式授权下述签字人</w:t>
      </w:r>
      <w:r>
        <w:rPr>
          <w:rFonts w:hint="eastAsia" w:ascii="宋体" w:hAnsi="宋体" w:eastAsia="宋体" w:cs="宋体"/>
          <w:bCs/>
          <w:color w:val="000000"/>
          <w:sz w:val="22"/>
          <w:szCs w:val="22"/>
          <w:u w:val="single"/>
        </w:rPr>
        <w:t xml:space="preserve">   （姓名和职务）     </w:t>
      </w:r>
      <w:r>
        <w:rPr>
          <w:rFonts w:hint="eastAsia" w:ascii="宋体" w:hAnsi="宋体" w:eastAsia="宋体" w:cs="宋体"/>
          <w:bCs/>
          <w:color w:val="000000"/>
          <w:sz w:val="22"/>
          <w:szCs w:val="22"/>
        </w:rPr>
        <w:t>全权代表供应商</w:t>
      </w:r>
      <w:r>
        <w:rPr>
          <w:rFonts w:hint="eastAsia" w:ascii="宋体" w:hAnsi="宋体" w:eastAsia="宋体" w:cs="宋体"/>
          <w:bCs/>
          <w:color w:val="000000"/>
          <w:sz w:val="22"/>
          <w:szCs w:val="22"/>
          <w:u w:val="single"/>
        </w:rPr>
        <w:t xml:space="preserve">      （供应商全称）</w:t>
      </w:r>
      <w:r>
        <w:rPr>
          <w:rFonts w:hint="eastAsia" w:ascii="宋体" w:hAnsi="宋体" w:eastAsia="宋体" w:cs="宋体"/>
          <w:bCs/>
          <w:color w:val="000000"/>
          <w:sz w:val="22"/>
          <w:szCs w:val="22"/>
        </w:rPr>
        <w:t>参加贵方组织的有关采购活动，并提交下述文件。</w:t>
      </w:r>
    </w:p>
    <w:p>
      <w:pPr>
        <w:spacing w:line="40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资质文件、技术及商务文件</w:t>
      </w:r>
      <w:r>
        <w:rPr>
          <w:rFonts w:hint="eastAsia" w:ascii="宋体" w:hAnsi="宋体" w:eastAsia="宋体" w:cs="宋体"/>
          <w:color w:val="000000"/>
          <w:sz w:val="22"/>
          <w:szCs w:val="22"/>
          <w:lang w:eastAsia="zh-CN"/>
        </w:rPr>
        <w:t>：</w:t>
      </w:r>
      <w:r>
        <w:rPr>
          <w:rFonts w:hint="eastAsia" w:ascii="宋体" w:hAnsi="宋体" w:eastAsia="宋体" w:cs="宋体"/>
          <w:bCs/>
          <w:color w:val="auto"/>
          <w:sz w:val="22"/>
          <w:szCs w:val="22"/>
        </w:rPr>
        <w:t>正本1份，副本</w:t>
      </w:r>
      <w:r>
        <w:rPr>
          <w:rFonts w:hint="eastAsia" w:ascii="宋体" w:hAnsi="宋体" w:eastAsia="宋体" w:cs="宋体"/>
          <w:bCs/>
          <w:color w:val="auto"/>
          <w:sz w:val="22"/>
          <w:szCs w:val="22"/>
          <w:lang w:val="en-US" w:eastAsia="zh-CN"/>
        </w:rPr>
        <w:t>1</w:t>
      </w:r>
      <w:r>
        <w:rPr>
          <w:rFonts w:hint="eastAsia" w:ascii="宋体" w:hAnsi="宋体" w:eastAsia="宋体" w:cs="宋体"/>
          <w:bCs/>
          <w:color w:val="auto"/>
          <w:sz w:val="22"/>
          <w:szCs w:val="22"/>
        </w:rPr>
        <w:t xml:space="preserve"> 份</w:t>
      </w:r>
      <w:r>
        <w:rPr>
          <w:rFonts w:hint="eastAsia" w:ascii="宋体" w:hAnsi="宋体" w:eastAsia="宋体" w:cs="宋体"/>
          <w:color w:val="000000"/>
          <w:sz w:val="22"/>
          <w:szCs w:val="22"/>
        </w:rPr>
        <w:t>。</w:t>
      </w:r>
    </w:p>
    <w:p>
      <w:pPr>
        <w:spacing w:line="400" w:lineRule="exact"/>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据此函，签字人兹宣布同意如下：</w:t>
      </w:r>
    </w:p>
    <w:p>
      <w:pPr>
        <w:spacing w:line="400" w:lineRule="exact"/>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1.我方同意在供应商须知规定的提交响应文件截止日期起遵循本竞争性谈判文件，并在规定的响应文件有效期满之前均具有约束力，并有可能成交。</w:t>
      </w:r>
    </w:p>
    <w:p>
      <w:pPr>
        <w:spacing w:line="400" w:lineRule="exact"/>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2.我方承诺已经具备《中华人民共和国政府采购法》第二十二条中规定的参加政府采购活动的供应商应当具备的条件。</w:t>
      </w:r>
    </w:p>
    <w:p>
      <w:pPr>
        <w:spacing w:line="400" w:lineRule="exact"/>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3.我方根据竞争性谈判文件的规定，承担完成合同的责任和义务。</w:t>
      </w:r>
    </w:p>
    <w:p>
      <w:pPr>
        <w:spacing w:line="400" w:lineRule="exact"/>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4.我方已详细审核竞争性谈判文件。</w:t>
      </w:r>
    </w:p>
    <w:p>
      <w:pPr>
        <w:spacing w:line="400" w:lineRule="exact"/>
        <w:ind w:firstLine="330" w:firstLineChars="150"/>
        <w:rPr>
          <w:rFonts w:hint="eastAsia" w:ascii="宋体" w:hAnsi="宋体" w:eastAsia="宋体" w:cs="宋体"/>
          <w:bCs/>
          <w:color w:val="000000"/>
          <w:sz w:val="22"/>
          <w:szCs w:val="22"/>
        </w:rPr>
      </w:pPr>
      <w:r>
        <w:rPr>
          <w:rFonts w:hint="eastAsia" w:ascii="宋体" w:hAnsi="宋体" w:eastAsia="宋体" w:cs="宋体"/>
          <w:bCs/>
          <w:color w:val="000000"/>
          <w:sz w:val="22"/>
          <w:szCs w:val="22"/>
        </w:rPr>
        <w:t xml:space="preserve"> 5.如果在响应文件有效期内撤回响应或者有其他违约行为，我方的谈判保证金可被贵方全部不予退还。</w:t>
      </w:r>
    </w:p>
    <w:p>
      <w:pPr>
        <w:spacing w:line="400" w:lineRule="exact"/>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6.同意应贵方要求提供与本谈判采购有关的任何数据或资料。</w:t>
      </w:r>
    </w:p>
    <w:p>
      <w:pPr>
        <w:spacing w:line="400" w:lineRule="exact"/>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7.若贵方需要，我方愿意提供我方作出的一切承诺的证明材料。</w:t>
      </w:r>
    </w:p>
    <w:p>
      <w:pPr>
        <w:spacing w:line="400" w:lineRule="exact"/>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8.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pacing w:line="400" w:lineRule="exact"/>
        <w:ind w:firstLine="440" w:firstLineChars="200"/>
        <w:rPr>
          <w:rFonts w:hint="eastAsia" w:ascii="宋体" w:hAnsi="宋体" w:eastAsia="宋体" w:cs="宋体"/>
          <w:bCs/>
          <w:color w:val="000000"/>
          <w:sz w:val="22"/>
          <w:szCs w:val="22"/>
        </w:rPr>
      </w:pPr>
      <w:bookmarkStart w:id="53" w:name="_Toc2030_WPSOffice_Level1"/>
      <w:r>
        <w:rPr>
          <w:rFonts w:hint="eastAsia" w:ascii="宋体" w:hAnsi="宋体" w:eastAsia="宋体" w:cs="宋体"/>
          <w:bCs/>
          <w:color w:val="000000"/>
          <w:sz w:val="22"/>
          <w:szCs w:val="22"/>
        </w:rPr>
        <w:t>（1）提供虚假材料谋取成交的；</w:t>
      </w:r>
      <w:bookmarkEnd w:id="53"/>
    </w:p>
    <w:p>
      <w:pPr>
        <w:spacing w:line="400" w:lineRule="exact"/>
        <w:ind w:firstLine="440" w:firstLineChars="200"/>
        <w:rPr>
          <w:rFonts w:hint="eastAsia" w:ascii="宋体" w:hAnsi="宋体" w:eastAsia="宋体" w:cs="宋体"/>
          <w:bCs/>
          <w:color w:val="000000"/>
          <w:sz w:val="22"/>
          <w:szCs w:val="22"/>
        </w:rPr>
      </w:pPr>
      <w:bookmarkStart w:id="54" w:name="_Toc15096_WPSOffice_Level1"/>
      <w:r>
        <w:rPr>
          <w:rFonts w:hint="eastAsia" w:ascii="宋体" w:hAnsi="宋体" w:eastAsia="宋体" w:cs="宋体"/>
          <w:bCs/>
          <w:color w:val="000000"/>
          <w:sz w:val="22"/>
          <w:szCs w:val="22"/>
        </w:rPr>
        <w:t>（2）采取不正当手段诋毁、排挤其他供应商的；</w:t>
      </w:r>
      <w:bookmarkEnd w:id="54"/>
    </w:p>
    <w:p>
      <w:pPr>
        <w:spacing w:line="400" w:lineRule="exact"/>
        <w:ind w:firstLine="440" w:firstLineChars="200"/>
        <w:rPr>
          <w:rFonts w:hint="eastAsia" w:ascii="宋体" w:hAnsi="宋体" w:eastAsia="宋体" w:cs="宋体"/>
          <w:bCs/>
          <w:color w:val="000000"/>
          <w:sz w:val="22"/>
          <w:szCs w:val="22"/>
        </w:rPr>
      </w:pPr>
      <w:bookmarkStart w:id="55" w:name="_Toc21418_WPSOffice_Level1"/>
      <w:r>
        <w:rPr>
          <w:rFonts w:hint="eastAsia" w:ascii="宋体" w:hAnsi="宋体" w:eastAsia="宋体" w:cs="宋体"/>
          <w:bCs/>
          <w:color w:val="000000"/>
          <w:sz w:val="22"/>
          <w:szCs w:val="22"/>
        </w:rPr>
        <w:t>（3）与采购人、其他供应商或者采购代理机构恶意串通的；</w:t>
      </w:r>
      <w:bookmarkEnd w:id="55"/>
    </w:p>
    <w:p>
      <w:pPr>
        <w:spacing w:line="400" w:lineRule="exact"/>
        <w:ind w:firstLine="440" w:firstLineChars="200"/>
        <w:rPr>
          <w:rFonts w:hint="eastAsia" w:ascii="宋体" w:hAnsi="宋体" w:eastAsia="宋体" w:cs="宋体"/>
          <w:bCs/>
          <w:color w:val="000000"/>
          <w:sz w:val="22"/>
          <w:szCs w:val="22"/>
        </w:rPr>
      </w:pPr>
      <w:bookmarkStart w:id="56" w:name="_Toc10003_WPSOffice_Level1"/>
      <w:r>
        <w:rPr>
          <w:rFonts w:hint="eastAsia" w:ascii="宋体" w:hAnsi="宋体" w:eastAsia="宋体" w:cs="宋体"/>
          <w:bCs/>
          <w:color w:val="000000"/>
          <w:sz w:val="22"/>
          <w:szCs w:val="22"/>
        </w:rPr>
        <w:t>（4）向采购人、采购代理机构行贿或者提供其他不正当利益的；</w:t>
      </w:r>
      <w:bookmarkEnd w:id="56"/>
      <w:r>
        <w:rPr>
          <w:rFonts w:hint="eastAsia" w:ascii="宋体" w:hAnsi="宋体" w:eastAsia="宋体" w:cs="宋体"/>
          <w:bCs/>
          <w:color w:val="000000"/>
          <w:sz w:val="22"/>
          <w:szCs w:val="22"/>
        </w:rPr>
        <w:t xml:space="preserve"> </w:t>
      </w:r>
    </w:p>
    <w:p>
      <w:pPr>
        <w:spacing w:line="400" w:lineRule="exact"/>
        <w:ind w:firstLine="440" w:firstLineChars="200"/>
        <w:rPr>
          <w:rFonts w:hint="eastAsia" w:ascii="宋体" w:hAnsi="宋体" w:eastAsia="宋体" w:cs="宋体"/>
          <w:bCs/>
          <w:color w:val="000000"/>
          <w:sz w:val="22"/>
          <w:szCs w:val="22"/>
        </w:rPr>
      </w:pPr>
      <w:bookmarkStart w:id="57" w:name="_Toc31624_WPSOffice_Level1"/>
      <w:r>
        <w:rPr>
          <w:rFonts w:hint="eastAsia" w:ascii="宋体" w:hAnsi="宋体" w:eastAsia="宋体" w:cs="宋体"/>
          <w:bCs/>
          <w:color w:val="000000"/>
          <w:sz w:val="22"/>
          <w:szCs w:val="22"/>
        </w:rPr>
        <w:t>（5）拒绝有关部门监督检查或提供虚假情况的。</w:t>
      </w:r>
      <w:bookmarkEnd w:id="57"/>
    </w:p>
    <w:p>
      <w:pPr>
        <w:spacing w:line="400" w:lineRule="exact"/>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与本谈判采购有关的正式通讯地址为：</w:t>
      </w:r>
    </w:p>
    <w:p>
      <w:pPr>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 xml:space="preserve">地址：                           邮政编码：           </w:t>
      </w:r>
    </w:p>
    <w:p>
      <w:pPr>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电话：                           传真：        　　　　　　　　　</w:t>
      </w:r>
    </w:p>
    <w:p>
      <w:pPr>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 xml:space="preserve">开户名称：                       开户银行：                                           </w:t>
      </w:r>
    </w:p>
    <w:p>
      <w:pPr>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 xml:space="preserve">帐    号：                                           </w:t>
      </w:r>
    </w:p>
    <w:p>
      <w:pPr>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供应商名称：     （盖章）</w:t>
      </w:r>
    </w:p>
    <w:p>
      <w:pPr>
        <w:adjustRightInd w:val="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color w:val="000000"/>
          <w:sz w:val="22"/>
          <w:szCs w:val="22"/>
        </w:rPr>
        <w:t>法定代表人或授权代表</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签字或盖章</w:t>
      </w:r>
      <w:r>
        <w:rPr>
          <w:rFonts w:hint="eastAsia" w:ascii="宋体" w:hAnsi="宋体" w:eastAsia="宋体" w:cs="宋体"/>
          <w:color w:val="000000"/>
          <w:sz w:val="22"/>
          <w:szCs w:val="22"/>
          <w:lang w:eastAsia="zh-CN"/>
        </w:rPr>
        <w:t>）</w:t>
      </w:r>
      <w:r>
        <w:rPr>
          <w:rFonts w:hint="eastAsia" w:ascii="宋体" w:hAnsi="宋体" w:eastAsia="宋体" w:cs="宋体"/>
          <w:sz w:val="22"/>
          <w:szCs w:val="22"/>
        </w:rPr>
        <w:t>：</w:t>
      </w:r>
    </w:p>
    <w:p>
      <w:pPr>
        <w:spacing w:line="360" w:lineRule="auto"/>
        <w:ind w:firstLine="570"/>
        <w:rPr>
          <w:rFonts w:hint="eastAsia" w:ascii="宋体" w:hAnsi="宋体" w:eastAsia="宋体" w:cs="宋体"/>
          <w:color w:val="000000"/>
          <w:sz w:val="22"/>
          <w:szCs w:val="22"/>
        </w:rPr>
      </w:pPr>
      <w:r>
        <w:rPr>
          <w:rFonts w:hint="eastAsia" w:ascii="宋体" w:hAnsi="宋体" w:eastAsia="宋体" w:cs="宋体"/>
          <w:color w:val="000000"/>
          <w:sz w:val="22"/>
          <w:szCs w:val="22"/>
        </w:rPr>
        <w:t>日  期：  年  月  日</w:t>
      </w:r>
    </w:p>
    <w:p>
      <w:pPr>
        <w:pStyle w:val="140"/>
        <w:rPr>
          <w:rFonts w:hint="eastAsia" w:ascii="宋体" w:hAnsi="宋体" w:eastAsia="宋体" w:cs="宋体"/>
        </w:rPr>
      </w:pPr>
    </w:p>
    <w:p>
      <w:pPr>
        <w:spacing w:line="360" w:lineRule="auto"/>
        <w:jc w:val="center"/>
        <w:rPr>
          <w:rFonts w:hint="eastAsia" w:ascii="宋体" w:hAnsi="宋体" w:eastAsia="宋体" w:cs="宋体"/>
          <w:b/>
          <w:color w:val="000000"/>
          <w:sz w:val="30"/>
          <w:szCs w:val="30"/>
        </w:rPr>
      </w:pPr>
      <w:bookmarkStart w:id="58" w:name="_Toc32535_WPSOffice_Level1"/>
      <w:r>
        <w:rPr>
          <w:rFonts w:hint="eastAsia" w:ascii="宋体" w:hAnsi="宋体" w:eastAsia="宋体" w:cs="宋体"/>
          <w:b/>
          <w:color w:val="000000"/>
          <w:sz w:val="30"/>
          <w:szCs w:val="30"/>
          <w:lang w:val="en-US" w:eastAsia="zh-CN"/>
        </w:rPr>
        <w:t>三</w:t>
      </w:r>
      <w:r>
        <w:rPr>
          <w:rFonts w:hint="eastAsia" w:ascii="宋体" w:hAnsi="宋体" w:eastAsia="宋体" w:cs="宋体"/>
          <w:b/>
          <w:color w:val="000000"/>
          <w:sz w:val="30"/>
          <w:szCs w:val="30"/>
        </w:rPr>
        <w:t>、法定代表人身份证明</w:t>
      </w:r>
      <w:bookmarkEnd w:id="58"/>
    </w:p>
    <w:p>
      <w:pPr>
        <w:spacing w:line="440" w:lineRule="exact"/>
        <w:rPr>
          <w:rFonts w:ascii="宋体" w:hAnsi="宋体" w:cs="TMBCOU+??¨¬?"/>
          <w:color w:val="auto"/>
          <w:spacing w:val="-1"/>
          <w:szCs w:val="21"/>
        </w:rPr>
      </w:pPr>
      <w:r>
        <w:rPr>
          <w:rFonts w:hint="eastAsia" w:ascii="宋体" w:hAnsi="宋体"/>
          <w:b/>
          <w:color w:val="auto"/>
          <w:szCs w:val="21"/>
        </w:rPr>
        <w:t xml:space="preserve">   </w:t>
      </w:r>
    </w:p>
    <w:p>
      <w:pPr>
        <w:pStyle w:val="218"/>
        <w:widowControl w:val="0"/>
        <w:autoSpaceDE w:val="0"/>
        <w:autoSpaceDN w:val="0"/>
        <w:spacing w:before="0" w:after="0" w:line="440" w:lineRule="exact"/>
        <w:ind w:firstLine="312" w:firstLineChars="150"/>
        <w:jc w:val="left"/>
        <w:rPr>
          <w:rFonts w:ascii="宋体" w:hAnsi="宋体" w:eastAsia="宋体" w:cs="NTUWPH+??¨¬?"/>
          <w:color w:val="auto"/>
          <w:spacing w:val="-1"/>
          <w:sz w:val="21"/>
          <w:szCs w:val="21"/>
          <w:lang w:eastAsia="zh-CN"/>
        </w:rPr>
      </w:pPr>
    </w:p>
    <w:p>
      <w:pPr>
        <w:pStyle w:val="218"/>
        <w:widowControl w:val="0"/>
        <w:autoSpaceDE w:val="0"/>
        <w:autoSpaceDN w:val="0"/>
        <w:spacing w:before="0" w:after="0" w:line="440" w:lineRule="exact"/>
        <w:ind w:firstLine="312" w:firstLineChars="150"/>
        <w:jc w:val="left"/>
        <w:rPr>
          <w:rFonts w:ascii="NTUWPH+ËÎÌå"/>
          <w:color w:val="auto"/>
          <w:sz w:val="21"/>
          <w:lang w:eastAsia="zh-CN"/>
        </w:rPr>
      </w:pPr>
      <w:r>
        <w:rPr>
          <w:rFonts w:ascii="NTUWPH+ËÎÌå" w:hAnsi="NTUWPH+ËÎÌå" w:cs="NTUWPH+ËÎÌå"/>
          <w:color w:val="auto"/>
          <w:spacing w:val="-1"/>
          <w:sz w:val="21"/>
          <w:lang w:eastAsia="zh-CN"/>
        </w:rPr>
        <w:t>竞争性</w:t>
      </w:r>
      <w:r>
        <w:rPr>
          <w:rFonts w:hint="eastAsia" w:ascii="NTUWPH+ËÎÌå" w:hAnsi="NTUWPH+ËÎÌå" w:cs="NTUWPH+ËÎÌå"/>
          <w:color w:val="auto"/>
          <w:spacing w:val="-1"/>
          <w:sz w:val="21"/>
          <w:lang w:val="en-US" w:eastAsia="zh-CN"/>
        </w:rPr>
        <w:t>谈判</w:t>
      </w:r>
      <w:r>
        <w:rPr>
          <w:rFonts w:ascii="NTUWPH+ËÎÌå" w:hAnsi="NTUWPH+ËÎÌå" w:cs="NTUWPH+ËÎÌå"/>
          <w:color w:val="auto"/>
          <w:spacing w:val="-1"/>
          <w:sz w:val="21"/>
          <w:lang w:eastAsia="zh-CN"/>
        </w:rPr>
        <w:t>响应人名称：</w:t>
      </w:r>
    </w:p>
    <w:p>
      <w:pPr>
        <w:pStyle w:val="218"/>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单位性质：</w:t>
      </w:r>
    </w:p>
    <w:p>
      <w:pPr>
        <w:pStyle w:val="218"/>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地址：</w:t>
      </w:r>
    </w:p>
    <w:p>
      <w:pPr>
        <w:spacing w:line="440" w:lineRule="exact"/>
        <w:ind w:firstLine="315" w:firstLineChars="150"/>
        <w:rPr>
          <w:rFonts w:ascii="宋体" w:hAnsi="宋体" w:cs="TMBCOU+??¨¬?"/>
          <w:color w:val="auto"/>
          <w:spacing w:val="-1"/>
          <w:szCs w:val="21"/>
        </w:rPr>
      </w:pPr>
      <w:r>
        <w:rPr>
          <w:rFonts w:hint="eastAsia" w:ascii="宋体" w:hAnsi="宋体" w:cs="NTUWPH+??¨¬?"/>
          <w:color w:val="auto"/>
          <w:szCs w:val="21"/>
        </w:rPr>
        <w:t>成立时间：</w:t>
      </w:r>
      <w:r>
        <w:rPr>
          <w:rFonts w:ascii="宋体" w:hAnsi="宋体" w:cs="TMBCOU+??¨¬?"/>
          <w:color w:val="auto"/>
          <w:spacing w:val="-1"/>
          <w:szCs w:val="21"/>
          <w:u w:val="single"/>
        </w:rPr>
        <w:t xml:space="preserve">       </w:t>
      </w:r>
      <w:r>
        <w:rPr>
          <w:rFonts w:hint="eastAsia" w:ascii="宋体" w:hAnsi="宋体" w:cs="TMBCOU+??¨¬?"/>
          <w:color w:val="auto"/>
          <w:spacing w:val="-1"/>
          <w:szCs w:val="21"/>
        </w:rPr>
        <w:t>年</w:t>
      </w:r>
      <w:r>
        <w:rPr>
          <w:rFonts w:ascii="宋体" w:hAnsi="宋体" w:cs="TMBCOU+??¨¬?"/>
          <w:color w:val="auto"/>
          <w:spacing w:val="-1"/>
          <w:szCs w:val="21"/>
          <w:u w:val="single"/>
        </w:rPr>
        <w:t xml:space="preserve">      </w:t>
      </w:r>
      <w:r>
        <w:rPr>
          <w:rFonts w:hint="eastAsia" w:ascii="宋体" w:hAnsi="宋体" w:cs="TMBCOU+??¨¬?"/>
          <w:color w:val="auto"/>
          <w:spacing w:val="-1"/>
          <w:szCs w:val="21"/>
        </w:rPr>
        <w:t>月</w:t>
      </w:r>
      <w:r>
        <w:rPr>
          <w:rFonts w:ascii="宋体" w:hAnsi="宋体" w:cs="TMBCOU+??¨¬?"/>
          <w:color w:val="auto"/>
          <w:spacing w:val="-1"/>
          <w:szCs w:val="21"/>
          <w:u w:val="single"/>
        </w:rPr>
        <w:t xml:space="preserve">        </w:t>
      </w:r>
      <w:r>
        <w:rPr>
          <w:rFonts w:hint="eastAsia" w:ascii="宋体" w:hAnsi="宋体" w:cs="TMBCOU+??¨¬?"/>
          <w:color w:val="auto"/>
          <w:spacing w:val="-1"/>
          <w:szCs w:val="21"/>
        </w:rPr>
        <w:t>日</w:t>
      </w:r>
    </w:p>
    <w:p>
      <w:pPr>
        <w:pStyle w:val="218"/>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经营期限：</w:t>
      </w:r>
    </w:p>
    <w:p>
      <w:pPr>
        <w:pStyle w:val="218"/>
        <w:widowControl w:val="0"/>
        <w:autoSpaceDE w:val="0"/>
        <w:autoSpaceDN w:val="0"/>
        <w:spacing w:before="0" w:after="0" w:line="440" w:lineRule="exact"/>
        <w:ind w:firstLine="315" w:firstLineChars="150"/>
        <w:jc w:val="left"/>
        <w:rPr>
          <w:rFonts w:ascii="宋体" w:hAnsi="宋体" w:eastAsia="宋体"/>
          <w:color w:val="auto"/>
          <w:sz w:val="21"/>
          <w:szCs w:val="21"/>
          <w:u w:val="single"/>
          <w:lang w:eastAsia="zh-CN"/>
        </w:rPr>
      </w:pPr>
      <w:r>
        <w:rPr>
          <w:rFonts w:ascii="宋体" w:hAnsi="宋体" w:eastAsia="宋体" w:cs="NTUWPH+??¨¬?"/>
          <w:color w:val="auto"/>
          <w:sz w:val="21"/>
          <w:szCs w:val="21"/>
          <w:lang w:eastAsia="zh-CN"/>
        </w:rPr>
        <w:t>姓名：</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性别：</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年龄：</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职务：</w:t>
      </w:r>
      <w:r>
        <w:rPr>
          <w:rFonts w:ascii="宋体" w:hAnsi="宋体" w:eastAsia="宋体" w:cs="NTUWPH+??¨¬?"/>
          <w:color w:val="auto"/>
          <w:sz w:val="21"/>
          <w:szCs w:val="21"/>
          <w:u w:val="single"/>
          <w:lang w:eastAsia="zh-CN"/>
        </w:rPr>
        <w:t xml:space="preserve">         </w:t>
      </w:r>
    </w:p>
    <w:p>
      <w:pPr>
        <w:pStyle w:val="218"/>
        <w:widowControl w:val="0"/>
        <w:autoSpaceDE w:val="0"/>
        <w:autoSpaceDN w:val="0"/>
        <w:spacing w:before="0" w:after="0" w:line="440" w:lineRule="exact"/>
        <w:ind w:firstLine="315" w:firstLineChars="150"/>
        <w:jc w:val="left"/>
        <w:rPr>
          <w:rFonts w:ascii="NTUWPH+ËÎÌå"/>
          <w:color w:val="auto"/>
          <w:sz w:val="21"/>
          <w:lang w:eastAsia="zh-CN"/>
        </w:rPr>
      </w:pPr>
      <w:r>
        <w:rPr>
          <w:rFonts w:hint="eastAsia" w:ascii="宋体" w:hAnsi="宋体" w:eastAsia="宋体"/>
          <w:color w:val="auto"/>
          <w:sz w:val="21"/>
          <w:szCs w:val="21"/>
          <w:lang w:eastAsia="zh-CN"/>
        </w:rPr>
        <w:t>系</w:t>
      </w:r>
      <w:r>
        <w:rPr>
          <w:rFonts w:ascii="宋体" w:hAnsi="宋体" w:eastAsia="宋体"/>
          <w:color w:val="auto"/>
          <w:sz w:val="21"/>
          <w:szCs w:val="21"/>
          <w:u w:val="single"/>
          <w:lang w:eastAsia="zh-CN"/>
        </w:rPr>
        <w:t xml:space="preserve">                              </w:t>
      </w:r>
      <w:r>
        <w:rPr>
          <w:rFonts w:ascii="宋体" w:hAnsi="宋体" w:eastAsia="宋体" w:cs="NTUWPH+??¨¬?"/>
          <w:color w:val="auto"/>
          <w:spacing w:val="-1"/>
          <w:sz w:val="21"/>
          <w:szCs w:val="21"/>
          <w:lang w:eastAsia="zh-CN"/>
        </w:rPr>
        <w:t>（</w:t>
      </w:r>
      <w:r>
        <w:rPr>
          <w:rFonts w:hint="eastAsia" w:ascii="宋体" w:hAnsi="宋体" w:eastAsia="宋体" w:cs="宋体"/>
          <w:color w:val="auto"/>
          <w:spacing w:val="-1"/>
          <w:sz w:val="21"/>
          <w:lang w:eastAsia="zh-CN"/>
        </w:rPr>
        <w:t>竞争性</w:t>
      </w:r>
      <w:r>
        <w:rPr>
          <w:rFonts w:hint="eastAsia" w:ascii="宋体" w:hAnsi="宋体" w:eastAsia="宋体" w:cs="宋体"/>
          <w:color w:val="auto"/>
          <w:spacing w:val="-1"/>
          <w:sz w:val="21"/>
          <w:lang w:val="en-US" w:eastAsia="zh-CN"/>
        </w:rPr>
        <w:t>谈判</w:t>
      </w:r>
      <w:r>
        <w:rPr>
          <w:rFonts w:hint="eastAsia" w:ascii="宋体" w:hAnsi="宋体" w:eastAsia="宋体" w:cs="宋体"/>
          <w:color w:val="auto"/>
          <w:spacing w:val="-1"/>
          <w:sz w:val="21"/>
          <w:lang w:eastAsia="zh-CN"/>
        </w:rPr>
        <w:t>响应人名称</w:t>
      </w:r>
      <w:r>
        <w:rPr>
          <w:rFonts w:ascii="宋体" w:hAnsi="宋体" w:eastAsia="宋体" w:cs="NTUWPH+??¨¬?"/>
          <w:color w:val="auto"/>
          <w:spacing w:val="-1"/>
          <w:sz w:val="21"/>
          <w:szCs w:val="21"/>
          <w:lang w:eastAsia="zh-CN"/>
        </w:rPr>
        <w:t>）的法定代表人。</w:t>
      </w:r>
    </w:p>
    <w:p>
      <w:pPr>
        <w:pStyle w:val="218"/>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特此证明。</w:t>
      </w:r>
    </w:p>
    <w:p>
      <w:pPr>
        <w:pStyle w:val="218"/>
        <w:widowControl w:val="0"/>
        <w:autoSpaceDE w:val="0"/>
        <w:autoSpaceDN w:val="0"/>
        <w:spacing w:before="0" w:after="0" w:line="440" w:lineRule="exact"/>
        <w:ind w:firstLine="313" w:firstLineChars="150"/>
        <w:jc w:val="left"/>
        <w:rPr>
          <w:rFonts w:hint="eastAsia" w:ascii="宋体" w:hAnsi="宋体" w:eastAsia="宋体" w:cs="宋体"/>
          <w:color w:val="000000"/>
          <w:sz w:val="24"/>
        </w:rPr>
      </w:pPr>
      <w:r>
        <w:rPr>
          <w:rFonts w:ascii="宋体" w:hAnsi="宋体" w:eastAsia="宋体" w:cs="NTUWPH+??¨¬?"/>
          <w:b/>
          <w:color w:val="auto"/>
          <w:spacing w:val="-1"/>
          <w:sz w:val="21"/>
          <w:szCs w:val="21"/>
          <w:lang w:eastAsia="zh-CN"/>
        </w:rPr>
        <w:t>附</w:t>
      </w:r>
      <w:r>
        <w:rPr>
          <w:rFonts w:hint="eastAsia" w:ascii="宋体" w:hAnsi="宋体" w:eastAsia="宋体" w:cs="NTUWPH+??¨¬?"/>
          <w:b/>
          <w:color w:val="auto"/>
          <w:spacing w:val="-1"/>
          <w:sz w:val="21"/>
          <w:szCs w:val="21"/>
          <w:lang w:eastAsia="zh-CN"/>
        </w:rPr>
        <w:t>：</w:t>
      </w:r>
      <w:r>
        <w:rPr>
          <w:rFonts w:ascii="宋体" w:hAnsi="宋体" w:eastAsia="宋体" w:cs="NTUWPH+??¨¬?"/>
          <w:b/>
          <w:color w:val="auto"/>
          <w:spacing w:val="-1"/>
          <w:sz w:val="21"/>
          <w:szCs w:val="21"/>
          <w:lang w:eastAsia="zh-CN"/>
        </w:rPr>
        <w:t>法人代表身份证正反面</w:t>
      </w:r>
      <w:r>
        <w:rPr>
          <w:rFonts w:hint="eastAsia" w:ascii="宋体" w:hAnsi="宋体" w:eastAsia="宋体" w:cs="宋体"/>
          <w:sz w:val="24"/>
        </w:rPr>
        <mc:AlternateContent>
          <mc:Choice Requires="wps">
            <w:drawing>
              <wp:anchor distT="0" distB="0" distL="114300" distR="114300" simplePos="0" relativeHeight="251659264" behindDoc="1" locked="0" layoutInCell="1" allowOverlap="1">
                <wp:simplePos x="0" y="0"/>
                <wp:positionH relativeFrom="column">
                  <wp:posOffset>2650490</wp:posOffset>
                </wp:positionH>
                <wp:positionV relativeFrom="paragraph">
                  <wp:posOffset>-645795</wp:posOffset>
                </wp:positionV>
                <wp:extent cx="1186815" cy="3799840"/>
                <wp:effectExtent l="8255" t="8255" r="20955" b="24130"/>
                <wp:wrapTight wrapText="bothSides">
                  <wp:wrapPolygon>
                    <wp:start x="21591" y="-2"/>
                    <wp:lineTo x="0" y="0"/>
                    <wp:lineTo x="0" y="21599"/>
                    <wp:lineTo x="21591" y="21601"/>
                    <wp:lineTo x="8" y="21601"/>
                    <wp:lineTo x="21599" y="21599"/>
                    <wp:lineTo x="21599" y="0"/>
                    <wp:lineTo x="8" y="-2"/>
                    <wp:lineTo x="21591" y="-2"/>
                  </wp:wrapPolygon>
                </wp:wrapTight>
                <wp:docPr id="1" name="文本框 13"/>
                <wp:cNvGraphicFramePr/>
                <a:graphic xmlns:a="http://schemas.openxmlformats.org/drawingml/2006/main">
                  <a:graphicData uri="http://schemas.microsoft.com/office/word/2010/wordprocessingShape">
                    <wps:wsp>
                      <wps:cNvSpPr txBox="1"/>
                      <wps:spPr>
                        <a:xfrm rot="5400000">
                          <a:off x="0" y="0"/>
                          <a:ext cx="1186815" cy="379984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ind w:firstLine="1260" w:firstLineChars="600"/>
                              <w:rPr>
                                <w:rFonts w:hint="eastAsia" w:ascii="仿宋" w:hAnsi="仿宋" w:eastAsia="仿宋" w:cs="仿宋"/>
                              </w:rPr>
                            </w:pPr>
                          </w:p>
                          <w:p>
                            <w:pPr>
                              <w:ind w:firstLine="1260" w:firstLineChars="600"/>
                              <w:rPr>
                                <w:rFonts w:hint="eastAsia" w:ascii="仿宋" w:hAnsi="仿宋" w:eastAsia="仿宋" w:cs="仿宋"/>
                              </w:rPr>
                            </w:pPr>
                          </w:p>
                          <w:p>
                            <w:pPr>
                              <w:ind w:firstLine="2310" w:firstLineChars="1100"/>
                              <w:rPr>
                                <w:rFonts w:hint="eastAsia" w:ascii="仿宋" w:hAnsi="仿宋" w:eastAsia="仿宋" w:cs="仿宋"/>
                              </w:rPr>
                            </w:pPr>
                          </w:p>
                          <w:p>
                            <w:pPr>
                              <w:ind w:firstLine="2310" w:firstLineChars="1100"/>
                              <w:rPr>
                                <w:rFonts w:hint="eastAsia" w:ascii="仿宋" w:hAnsi="仿宋" w:eastAsia="仿宋" w:cs="仿宋"/>
                              </w:rPr>
                            </w:pPr>
                          </w:p>
                          <w:p>
                            <w:pPr>
                              <w:ind w:firstLine="1890" w:firstLineChars="900"/>
                              <w:rPr>
                                <w:rFonts w:hint="eastAsia" w:ascii="仿宋" w:hAnsi="仿宋" w:eastAsia="仿宋" w:cs="仿宋"/>
                              </w:rPr>
                            </w:pPr>
                            <w:r>
                              <w:rPr>
                                <w:rFonts w:hint="eastAsia" w:ascii="仿宋" w:hAnsi="仿宋" w:eastAsia="仿宋" w:cs="仿宋"/>
                              </w:rPr>
                              <w:t>身份证正反面</w:t>
                            </w:r>
                          </w:p>
                        </w:txbxContent>
                      </wps:txbx>
                      <wps:bodyPr vert="horz" wrap="square" anchor="t" anchorCtr="0" upright="1"/>
                    </wps:wsp>
                  </a:graphicData>
                </a:graphic>
              </wp:anchor>
            </w:drawing>
          </mc:Choice>
          <mc:Fallback>
            <w:pict>
              <v:shape id="文本框 13" o:spid="_x0000_s1026" o:spt="202" type="#_x0000_t202" style="position:absolute;left:0pt;margin-left:208.7pt;margin-top:-50.85pt;height:299.2pt;width:93.45pt;mso-wrap-distance-left:9pt;mso-wrap-distance-right:9pt;rotation:5898240f;z-index:-251657216;mso-width-relative:page;mso-height-relative:page;" fillcolor="#FFFFFF" filled="t" stroked="t" coordsize="21600,21600" wrapcoords="21591 -2 0 0 0 21599 21591 21601 8 21601 21599 21599 21599 0 8 -2 21591 -2" o:gfxdata="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RTXLh2QAAAAwBAAAPAAAAAAAAAAEAIAAAACIAAABkcnMvZG93bnJl&#10;di54bWxQSwECFAAUAAAACACHTuJAA/pmBG4CAAABBQAADgAAAAAAAAABACAAAAAoAQAAZHJzL2Uy&#10;b0RvYy54bWxQSwUGAAAAAAYABgBZAQAACAYAAAAA&#10;">
                <v:fill type="gradient" on="t" color2="#FFFFFF" angle="90" focus="100%" focussize="0,0">
                  <o:fill type="gradientUnscaled" v:ext="backwardCompatible"/>
                </v:fill>
                <v:stroke weight="1.25pt" color="#739CC3" joinstyle="miter"/>
                <v:imagedata o:title=""/>
                <o:lock v:ext="edit" aspectratio="f"/>
                <v:textbox>
                  <w:txbxContent>
                    <w:p>
                      <w:pPr>
                        <w:ind w:firstLine="1260" w:firstLineChars="600"/>
                        <w:rPr>
                          <w:rFonts w:hint="eastAsia" w:ascii="仿宋" w:hAnsi="仿宋" w:eastAsia="仿宋" w:cs="仿宋"/>
                        </w:rPr>
                      </w:pPr>
                    </w:p>
                    <w:p>
                      <w:pPr>
                        <w:ind w:firstLine="1260" w:firstLineChars="600"/>
                        <w:rPr>
                          <w:rFonts w:hint="eastAsia" w:ascii="仿宋" w:hAnsi="仿宋" w:eastAsia="仿宋" w:cs="仿宋"/>
                        </w:rPr>
                      </w:pPr>
                    </w:p>
                    <w:p>
                      <w:pPr>
                        <w:ind w:firstLine="2310" w:firstLineChars="1100"/>
                        <w:rPr>
                          <w:rFonts w:hint="eastAsia" w:ascii="仿宋" w:hAnsi="仿宋" w:eastAsia="仿宋" w:cs="仿宋"/>
                        </w:rPr>
                      </w:pPr>
                    </w:p>
                    <w:p>
                      <w:pPr>
                        <w:ind w:firstLine="2310" w:firstLineChars="1100"/>
                        <w:rPr>
                          <w:rFonts w:hint="eastAsia" w:ascii="仿宋" w:hAnsi="仿宋" w:eastAsia="仿宋" w:cs="仿宋"/>
                        </w:rPr>
                      </w:pPr>
                    </w:p>
                    <w:p>
                      <w:pPr>
                        <w:ind w:firstLine="1890" w:firstLineChars="900"/>
                        <w:rPr>
                          <w:rFonts w:hint="eastAsia" w:ascii="仿宋" w:hAnsi="仿宋" w:eastAsia="仿宋" w:cs="仿宋"/>
                        </w:rPr>
                      </w:pPr>
                      <w:r>
                        <w:rPr>
                          <w:rFonts w:hint="eastAsia" w:ascii="仿宋" w:hAnsi="仿宋" w:eastAsia="仿宋" w:cs="仿宋"/>
                        </w:rPr>
                        <w:t>身份证正反面</w:t>
                      </w:r>
                    </w:p>
                  </w:txbxContent>
                </v:textbox>
                <w10:wrap type="tight"/>
              </v:shape>
            </w:pict>
          </mc:Fallback>
        </mc:AlternateContent>
      </w:r>
    </w:p>
    <w:p>
      <w:pPr>
        <w:spacing w:line="360" w:lineRule="auto"/>
        <w:ind w:firstLine="5160" w:firstLineChars="2150"/>
        <w:rPr>
          <w:rFonts w:hint="eastAsia" w:ascii="宋体" w:hAnsi="宋体" w:eastAsia="宋体" w:cs="宋体"/>
          <w:color w:val="000000"/>
          <w:sz w:val="24"/>
        </w:rPr>
      </w:pPr>
    </w:p>
    <w:p>
      <w:pPr>
        <w:spacing w:line="360" w:lineRule="auto"/>
        <w:ind w:firstLine="240" w:firstLineChars="100"/>
        <w:jc w:val="left"/>
        <w:rPr>
          <w:rFonts w:hint="eastAsia" w:ascii="宋体" w:hAnsi="宋体" w:eastAsia="宋体" w:cs="宋体"/>
          <w:color w:val="000000"/>
          <w:sz w:val="24"/>
        </w:rPr>
      </w:pPr>
    </w:p>
    <w:p>
      <w:pPr>
        <w:spacing w:line="360" w:lineRule="auto"/>
        <w:ind w:firstLine="240" w:firstLineChars="100"/>
        <w:jc w:val="left"/>
        <w:rPr>
          <w:rFonts w:hint="eastAsia" w:ascii="宋体" w:hAnsi="宋体" w:eastAsia="宋体" w:cs="宋体"/>
          <w:color w:val="000000"/>
          <w:sz w:val="24"/>
        </w:rPr>
      </w:pPr>
    </w:p>
    <w:p>
      <w:pPr>
        <w:spacing w:line="360" w:lineRule="auto"/>
        <w:ind w:firstLine="240" w:firstLineChars="100"/>
        <w:jc w:val="left"/>
        <w:rPr>
          <w:rFonts w:hint="eastAsia" w:ascii="宋体" w:hAnsi="宋体" w:eastAsia="宋体" w:cs="宋体"/>
          <w:color w:val="000000"/>
          <w:sz w:val="24"/>
        </w:rPr>
      </w:pPr>
    </w:p>
    <w:p>
      <w:pPr>
        <w:spacing w:line="360" w:lineRule="auto"/>
        <w:ind w:firstLine="240" w:firstLineChars="100"/>
        <w:jc w:val="left"/>
        <w:rPr>
          <w:rFonts w:hint="eastAsia" w:ascii="宋体" w:hAnsi="宋体" w:eastAsia="宋体" w:cs="宋体"/>
          <w:color w:val="000000"/>
          <w:sz w:val="24"/>
        </w:rPr>
      </w:pPr>
    </w:p>
    <w:p>
      <w:pPr>
        <w:spacing w:line="360" w:lineRule="auto"/>
        <w:ind w:firstLine="240" w:firstLineChars="100"/>
        <w:jc w:val="left"/>
        <w:rPr>
          <w:rFonts w:hint="eastAsia" w:ascii="宋体" w:hAnsi="宋体" w:eastAsia="宋体" w:cs="宋体"/>
          <w:color w:val="000000"/>
          <w:sz w:val="24"/>
        </w:rPr>
      </w:pPr>
    </w:p>
    <w:p>
      <w:pPr>
        <w:spacing w:line="360" w:lineRule="auto"/>
        <w:ind w:firstLine="240" w:firstLineChars="100"/>
        <w:jc w:val="left"/>
        <w:rPr>
          <w:rFonts w:hint="eastAsia" w:ascii="宋体" w:hAnsi="宋体" w:eastAsia="宋体" w:cs="宋体"/>
          <w:color w:val="000000"/>
          <w:sz w:val="24"/>
        </w:rPr>
      </w:pPr>
    </w:p>
    <w:p>
      <w:pPr>
        <w:spacing w:line="360" w:lineRule="auto"/>
        <w:ind w:firstLine="240" w:firstLineChars="100"/>
        <w:jc w:val="left"/>
        <w:rPr>
          <w:rFonts w:hint="eastAsia" w:ascii="宋体" w:hAnsi="宋体" w:eastAsia="宋体" w:cs="宋体"/>
          <w:color w:val="000000"/>
          <w:sz w:val="24"/>
        </w:rPr>
      </w:pPr>
    </w:p>
    <w:p>
      <w:pPr>
        <w:spacing w:line="360" w:lineRule="auto"/>
        <w:ind w:firstLine="240" w:firstLineChars="100"/>
        <w:jc w:val="left"/>
        <w:rPr>
          <w:rFonts w:hint="eastAsia" w:ascii="宋体" w:hAnsi="宋体" w:eastAsia="宋体" w:cs="宋体"/>
          <w:color w:val="000000"/>
          <w:sz w:val="24"/>
        </w:rPr>
      </w:pPr>
    </w:p>
    <w:p>
      <w:pPr>
        <w:spacing w:line="360" w:lineRule="auto"/>
        <w:ind w:firstLine="4730" w:firstLineChars="2150"/>
        <w:rPr>
          <w:rFonts w:hint="eastAsia" w:ascii="宋体" w:hAnsi="宋体" w:eastAsia="宋体" w:cs="宋体"/>
          <w:color w:val="000000"/>
          <w:sz w:val="22"/>
          <w:szCs w:val="22"/>
        </w:rPr>
      </w:pPr>
    </w:p>
    <w:p>
      <w:pPr>
        <w:spacing w:line="360" w:lineRule="auto"/>
        <w:ind w:firstLine="4730" w:firstLineChars="2150"/>
        <w:rPr>
          <w:rFonts w:hint="eastAsia" w:ascii="宋体" w:hAnsi="宋体" w:eastAsia="宋体" w:cs="宋体"/>
          <w:color w:val="000000"/>
          <w:sz w:val="22"/>
          <w:szCs w:val="22"/>
        </w:rPr>
      </w:pPr>
      <w:r>
        <w:rPr>
          <w:rFonts w:hint="eastAsia" w:ascii="宋体" w:hAnsi="宋体" w:eastAsia="宋体" w:cs="宋体"/>
          <w:color w:val="000000"/>
          <w:sz w:val="22"/>
          <w:szCs w:val="22"/>
        </w:rPr>
        <w:t>供应商：（盖章）</w:t>
      </w:r>
    </w:p>
    <w:p>
      <w:pPr>
        <w:pStyle w:val="140"/>
        <w:ind w:firstLine="4840" w:firstLineChars="2200"/>
        <w:rPr>
          <w:rFonts w:hint="eastAsia" w:ascii="宋体" w:hAnsi="宋体" w:eastAsia="宋体" w:cs="宋体"/>
          <w:sz w:val="22"/>
          <w:szCs w:val="21"/>
          <w:lang w:eastAsia="zh-CN"/>
        </w:rPr>
      </w:pPr>
      <w:r>
        <w:rPr>
          <w:rFonts w:hint="eastAsia" w:ascii="宋体" w:hAnsi="宋体" w:eastAsia="宋体" w:cs="宋体"/>
          <w:color w:val="000000"/>
          <w:sz w:val="22"/>
          <w:szCs w:val="21"/>
        </w:rPr>
        <w:t>法定代表人</w:t>
      </w:r>
      <w:r>
        <w:rPr>
          <w:rFonts w:hint="eastAsia" w:ascii="宋体" w:hAnsi="宋体" w:eastAsia="宋体" w:cs="宋体"/>
          <w:color w:val="000000"/>
          <w:sz w:val="22"/>
          <w:szCs w:val="21"/>
          <w:lang w:eastAsia="zh-CN"/>
        </w:rPr>
        <w:t>（</w:t>
      </w:r>
      <w:r>
        <w:rPr>
          <w:rFonts w:hint="eastAsia" w:ascii="宋体" w:hAnsi="宋体" w:eastAsia="宋体" w:cs="宋体"/>
          <w:color w:val="000000"/>
          <w:sz w:val="22"/>
          <w:szCs w:val="21"/>
          <w:lang w:val="en-US" w:eastAsia="zh-CN"/>
        </w:rPr>
        <w:t>签字或盖章</w:t>
      </w:r>
      <w:r>
        <w:rPr>
          <w:rFonts w:hint="eastAsia" w:ascii="宋体" w:hAnsi="宋体" w:eastAsia="宋体" w:cs="宋体"/>
          <w:color w:val="000000"/>
          <w:sz w:val="22"/>
          <w:szCs w:val="21"/>
          <w:lang w:eastAsia="zh-CN"/>
        </w:rPr>
        <w:t>）：</w:t>
      </w:r>
    </w:p>
    <w:p>
      <w:pPr>
        <w:spacing w:line="360" w:lineRule="auto"/>
        <w:ind w:firstLine="57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日  期：  年  月  日</w:t>
      </w:r>
    </w:p>
    <w:p>
      <w:pPr>
        <w:spacing w:line="360" w:lineRule="auto"/>
        <w:ind w:firstLine="570"/>
        <w:jc w:val="center"/>
        <w:rPr>
          <w:rFonts w:hint="eastAsia" w:ascii="宋体" w:hAnsi="宋体" w:eastAsia="宋体" w:cs="宋体"/>
          <w:color w:val="000000"/>
          <w:sz w:val="24"/>
        </w:rPr>
      </w:pPr>
    </w:p>
    <w:p>
      <w:pPr>
        <w:spacing w:line="360" w:lineRule="auto"/>
        <w:ind w:firstLine="570"/>
        <w:jc w:val="center"/>
        <w:rPr>
          <w:rFonts w:hint="eastAsia" w:ascii="宋体" w:hAnsi="宋体" w:eastAsia="宋体" w:cs="宋体"/>
          <w:color w:val="000000"/>
          <w:sz w:val="24"/>
        </w:rPr>
      </w:pPr>
    </w:p>
    <w:p>
      <w:pPr>
        <w:spacing w:line="360" w:lineRule="auto"/>
        <w:ind w:firstLine="570"/>
        <w:jc w:val="center"/>
        <w:rPr>
          <w:rFonts w:hint="eastAsia" w:ascii="宋体" w:hAnsi="宋体" w:eastAsia="宋体" w:cs="宋体"/>
          <w:color w:val="000000"/>
          <w:sz w:val="24"/>
        </w:rPr>
      </w:pPr>
    </w:p>
    <w:p>
      <w:pPr>
        <w:spacing w:line="360" w:lineRule="auto"/>
        <w:ind w:firstLine="570"/>
        <w:jc w:val="center"/>
        <w:rPr>
          <w:rFonts w:hint="eastAsia" w:ascii="宋体" w:hAnsi="宋体" w:eastAsia="宋体" w:cs="宋体"/>
          <w:color w:val="000000"/>
          <w:sz w:val="24"/>
        </w:rPr>
      </w:pPr>
    </w:p>
    <w:p>
      <w:pPr>
        <w:spacing w:line="360" w:lineRule="auto"/>
        <w:ind w:firstLine="570"/>
        <w:jc w:val="center"/>
        <w:rPr>
          <w:rFonts w:hint="eastAsia" w:ascii="宋体" w:hAnsi="宋体" w:eastAsia="宋体" w:cs="宋体"/>
          <w:color w:val="000000"/>
          <w:sz w:val="24"/>
        </w:rPr>
      </w:pPr>
      <w:r>
        <w:rPr>
          <w:rFonts w:hint="eastAsia" w:ascii="宋体" w:hAnsi="宋体" w:eastAsia="宋体" w:cs="宋体"/>
          <w:color w:val="000000"/>
          <w:sz w:val="24"/>
        </w:rPr>
        <w:t xml:space="preserve">                         </w:t>
      </w:r>
    </w:p>
    <w:p>
      <w:pPr>
        <w:spacing w:line="360" w:lineRule="auto"/>
        <w:jc w:val="center"/>
        <w:rPr>
          <w:rFonts w:hint="eastAsia" w:ascii="宋体" w:hAnsi="宋体" w:eastAsia="宋体" w:cs="宋体"/>
          <w:b/>
          <w:sz w:val="30"/>
          <w:szCs w:val="30"/>
        </w:rPr>
      </w:pPr>
      <w:bookmarkStart w:id="59" w:name="_Toc12872_WPSOffice_Level1"/>
      <w:r>
        <w:rPr>
          <w:rFonts w:hint="eastAsia" w:ascii="宋体" w:hAnsi="宋体" w:eastAsia="宋体" w:cs="宋体"/>
          <w:b/>
          <w:sz w:val="30"/>
          <w:szCs w:val="30"/>
          <w:lang w:val="en-US" w:eastAsia="zh-CN"/>
        </w:rPr>
        <w:t>三-1</w:t>
      </w:r>
      <w:r>
        <w:rPr>
          <w:rFonts w:hint="eastAsia" w:ascii="宋体" w:hAnsi="宋体" w:eastAsia="宋体" w:cs="宋体"/>
          <w:b/>
          <w:sz w:val="30"/>
          <w:szCs w:val="30"/>
        </w:rPr>
        <w:t>、法定代表人授权书格式</w:t>
      </w:r>
      <w:bookmarkEnd w:id="59"/>
    </w:p>
    <w:p>
      <w:pPr>
        <w:spacing w:line="360" w:lineRule="auto"/>
        <w:jc w:val="center"/>
        <w:rPr>
          <w:rFonts w:hint="eastAsia" w:ascii="宋体" w:hAnsi="宋体" w:eastAsia="宋体" w:cs="宋体"/>
          <w:b/>
          <w:sz w:val="24"/>
        </w:rPr>
      </w:pPr>
    </w:p>
    <w:p>
      <w:pPr>
        <w:spacing w:line="440" w:lineRule="exact"/>
        <w:ind w:firstLine="400" w:firstLineChars="200"/>
        <w:rPr>
          <w:rFonts w:ascii="SCOJMQ+ËÎÌå" w:hAnsi="SCOJMQ+ËÎÌå" w:cs="SCOJMQ+ËÎÌå"/>
          <w:color w:val="auto"/>
          <w:spacing w:val="-1"/>
          <w:sz w:val="20"/>
          <w:szCs w:val="22"/>
          <w:u w:val="single"/>
        </w:rPr>
      </w:pPr>
      <w:r>
        <w:rPr>
          <w:rFonts w:ascii="SCOJMQ+ËÎÌå" w:hAnsi="SCOJMQ+ËÎÌå" w:cs="SCOJMQ+ËÎÌå"/>
          <w:color w:val="auto"/>
          <w:sz w:val="20"/>
          <w:szCs w:val="22"/>
        </w:rPr>
        <w:t>本人</w:t>
      </w:r>
      <w:r>
        <w:rPr>
          <w:rFonts w:hint="eastAsia" w:ascii="SCOJMQ+ËÎÌå" w:hAnsi="SCOJMQ+ËÎÌå" w:cs="SCOJMQ+ËÎÌå"/>
          <w:color w:val="auto"/>
          <w:sz w:val="20"/>
          <w:szCs w:val="22"/>
          <w:u w:val="single"/>
        </w:rPr>
        <w:t xml:space="preserve">            </w:t>
      </w:r>
      <w:r>
        <w:rPr>
          <w:rFonts w:ascii="SCOJMQ+ËÎÌå" w:hAnsi="SCOJMQ+ËÎÌå" w:cs="SCOJMQ+ËÎÌå"/>
          <w:color w:val="auto"/>
          <w:sz w:val="20"/>
          <w:szCs w:val="22"/>
        </w:rPr>
        <w:t>（姓名）系</w:t>
      </w:r>
      <w:r>
        <w:rPr>
          <w:rFonts w:hint="eastAsia" w:ascii="SCOJMQ+ËÎÌå" w:hAnsi="SCOJMQ+ËÎÌå" w:cs="SCOJMQ+ËÎÌå"/>
          <w:color w:val="auto"/>
          <w:sz w:val="20"/>
          <w:szCs w:val="22"/>
          <w:u w:val="single"/>
        </w:rPr>
        <w:t xml:space="preserve">              </w:t>
      </w:r>
      <w:r>
        <w:rPr>
          <w:rFonts w:ascii="SCOJMQ+ËÎÌå" w:hAnsi="SCOJMQ+ËÎÌå" w:cs="SCOJMQ+ËÎÌå"/>
          <w:color w:val="auto"/>
          <w:spacing w:val="-1"/>
          <w:sz w:val="20"/>
          <w:szCs w:val="22"/>
        </w:rPr>
        <w:t>（竞争性</w:t>
      </w:r>
      <w:r>
        <w:rPr>
          <w:rFonts w:hint="eastAsia" w:ascii="SCOJMQ+ËÎÌå" w:hAnsi="SCOJMQ+ËÎÌå" w:cs="SCOJMQ+ËÎÌå"/>
          <w:color w:val="auto"/>
          <w:spacing w:val="-1"/>
          <w:sz w:val="20"/>
          <w:szCs w:val="22"/>
          <w:lang w:val="en-US" w:eastAsia="zh-CN"/>
        </w:rPr>
        <w:t>谈判</w:t>
      </w:r>
      <w:r>
        <w:rPr>
          <w:rFonts w:ascii="SCOJMQ+ËÎÌå" w:hAnsi="SCOJMQ+ËÎÌå" w:cs="SCOJMQ+ËÎÌå"/>
          <w:color w:val="auto"/>
          <w:spacing w:val="-1"/>
          <w:sz w:val="20"/>
          <w:szCs w:val="22"/>
        </w:rPr>
        <w:t>响应人名称）的法定代表人，现委托</w:t>
      </w:r>
      <w:r>
        <w:rPr>
          <w:rFonts w:hint="eastAsia" w:ascii="SCOJMQ+ËÎÌå" w:hAnsi="SCOJMQ+ËÎÌå" w:cs="SCOJMQ+ËÎÌå"/>
          <w:color w:val="auto"/>
          <w:spacing w:val="-1"/>
          <w:sz w:val="20"/>
          <w:szCs w:val="22"/>
          <w:u w:val="single"/>
        </w:rPr>
        <w:t xml:space="preserve">           </w:t>
      </w:r>
      <w:r>
        <w:rPr>
          <w:rFonts w:ascii="SCOJMQ+ËÎÌå" w:hAnsi="SCOJMQ+ËÎÌå" w:cs="SCOJMQ+ËÎÌå"/>
          <w:color w:val="auto"/>
          <w:sz w:val="20"/>
          <w:szCs w:val="22"/>
        </w:rPr>
        <w:t>（姓名）</w:t>
      </w:r>
      <w:r>
        <w:rPr>
          <w:rFonts w:ascii="SCOJMQ+ËÎÌå" w:hAnsi="SCOJMQ+ËÎÌå" w:cs="SCOJMQ+ËÎÌå"/>
          <w:color w:val="auto"/>
          <w:spacing w:val="-1"/>
          <w:sz w:val="20"/>
          <w:szCs w:val="22"/>
        </w:rPr>
        <w:t>为我方代理人。代理人根据授权，以我方名义签署、澄清、说明、补正、递交、撤回、修改</w:t>
      </w:r>
      <w:r>
        <w:rPr>
          <w:rFonts w:hint="eastAsia" w:ascii="SCOJMQ+ËÎÌå" w:hAnsi="SCOJMQ+ËÎÌå" w:cs="SCOJMQ+ËÎÌå"/>
          <w:color w:val="auto"/>
          <w:spacing w:val="-1"/>
          <w:sz w:val="20"/>
          <w:szCs w:val="22"/>
          <w:u w:val="single"/>
        </w:rPr>
        <w:t xml:space="preserve">                     （</w:t>
      </w:r>
      <w:r>
        <w:rPr>
          <w:rFonts w:ascii="SCOJMQ+ËÎÌå" w:hAnsi="SCOJMQ+ËÎÌå" w:cs="SCOJMQ+ËÎÌå"/>
          <w:color w:val="auto"/>
          <w:sz w:val="20"/>
          <w:szCs w:val="22"/>
          <w:u w:val="single"/>
        </w:rPr>
        <w:t>项目</w:t>
      </w:r>
      <w:r>
        <w:rPr>
          <w:rFonts w:hint="eastAsia" w:ascii="SCOJMQ+ËÎÌå" w:hAnsi="SCOJMQ+ËÎÌå" w:cs="SCOJMQ+ËÎÌå"/>
          <w:color w:val="auto"/>
          <w:sz w:val="20"/>
          <w:szCs w:val="22"/>
          <w:u w:val="single"/>
        </w:rPr>
        <w:t>名称、项目编号）</w:t>
      </w:r>
      <w:r>
        <w:rPr>
          <w:rFonts w:ascii="SCOJMQ+ËÎÌå" w:hAnsi="SCOJMQ+ËÎÌå" w:cs="SCOJMQ+ËÎÌå"/>
          <w:color w:val="auto"/>
          <w:spacing w:val="-1"/>
          <w:sz w:val="20"/>
          <w:szCs w:val="22"/>
        </w:rPr>
        <w:t>竞争性</w:t>
      </w:r>
      <w:r>
        <w:rPr>
          <w:rFonts w:hint="eastAsia" w:ascii="SCOJMQ+ËÎÌå" w:hAnsi="SCOJMQ+ËÎÌå" w:cs="SCOJMQ+ËÎÌå"/>
          <w:color w:val="auto"/>
          <w:spacing w:val="-1"/>
          <w:sz w:val="20"/>
          <w:szCs w:val="22"/>
          <w:lang w:val="en-US" w:eastAsia="zh-CN"/>
        </w:rPr>
        <w:t>谈判</w:t>
      </w:r>
      <w:r>
        <w:rPr>
          <w:rFonts w:ascii="SCOJMQ+ËÎÌå" w:hAnsi="SCOJMQ+ËÎÌå" w:cs="SCOJMQ+ËÎÌå"/>
          <w:color w:val="auto"/>
          <w:spacing w:val="-1"/>
          <w:sz w:val="20"/>
          <w:szCs w:val="22"/>
        </w:rPr>
        <w:t>响应文件、签订合同和处理有关事宜，其法律后果由我方承担。</w:t>
      </w:r>
    </w:p>
    <w:p>
      <w:pPr>
        <w:spacing w:line="440" w:lineRule="exact"/>
        <w:rPr>
          <w:rFonts w:ascii="TMBCOU+ËÎÌå" w:hAnsi="TMBCOU+ËÎÌå" w:cs="TMBCOU+ËÎÌå"/>
          <w:color w:val="auto"/>
          <w:spacing w:val="-1"/>
          <w:sz w:val="20"/>
          <w:szCs w:val="22"/>
          <w:u w:val="single"/>
        </w:rPr>
      </w:pPr>
      <w:r>
        <w:rPr>
          <w:rFonts w:ascii="SCOJMQ+ËÎÌå" w:hAnsi="SCOJMQ+ËÎÌå" w:cs="SCOJMQ+ËÎÌå"/>
          <w:color w:val="auto"/>
          <w:sz w:val="20"/>
          <w:szCs w:val="22"/>
        </w:rPr>
        <w:t>委托期限：</w:t>
      </w:r>
      <w:r>
        <w:rPr>
          <w:rFonts w:hint="eastAsia" w:ascii="SCOJMQ+ËÎÌå" w:hAnsi="SCOJMQ+ËÎÌå" w:cs="SCOJMQ+ËÎÌå"/>
          <w:color w:val="auto"/>
          <w:sz w:val="20"/>
          <w:szCs w:val="22"/>
          <w:u w:val="single"/>
        </w:rPr>
        <w:t xml:space="preserve">              </w:t>
      </w:r>
    </w:p>
    <w:p>
      <w:pPr>
        <w:spacing w:line="440" w:lineRule="exact"/>
        <w:rPr>
          <w:rFonts w:ascii="SCOJMQ+ËÎÌå" w:hAnsi="SCOJMQ+ËÎÌå" w:cs="SCOJMQ+ËÎÌå"/>
          <w:color w:val="auto"/>
          <w:spacing w:val="-1"/>
          <w:sz w:val="20"/>
          <w:szCs w:val="22"/>
        </w:rPr>
      </w:pPr>
      <w:r>
        <w:rPr>
          <w:rFonts w:ascii="SCOJMQ+ËÎÌå" w:hAnsi="SCOJMQ+ËÎÌå" w:cs="SCOJMQ+ËÎÌå"/>
          <w:color w:val="auto"/>
          <w:spacing w:val="-1"/>
          <w:sz w:val="20"/>
          <w:szCs w:val="22"/>
        </w:rPr>
        <w:t>代理人无转委托权。</w:t>
      </w:r>
    </w:p>
    <w:p>
      <w:pPr>
        <w:rPr>
          <w:rFonts w:hint="eastAsia" w:ascii="宋体" w:hAnsi="宋体" w:eastAsia="宋体" w:cs="宋体"/>
          <w:sz w:val="22"/>
          <w:szCs w:val="22"/>
        </w:rPr>
      </w:pPr>
    </w:p>
    <w:p>
      <w:pPr>
        <w:rPr>
          <w:rFonts w:hint="eastAsia" w:ascii="宋体" w:hAnsi="宋体" w:eastAsia="宋体" w:cs="宋体"/>
          <w:sz w:val="22"/>
          <w:szCs w:val="22"/>
        </w:rPr>
      </w:pPr>
      <w:r>
        <w:rPr>
          <w:rFonts w:hint="eastAsia" w:ascii="宋体" w:hAnsi="宋体" w:eastAsia="宋体" w:cs="宋体"/>
          <w:sz w:val="22"/>
          <w:szCs w:val="22"/>
        </w:rPr>
        <w:t>供应商：（盖章）</w:t>
      </w:r>
    </w:p>
    <w:p>
      <w:pPr>
        <w:rPr>
          <w:rFonts w:hint="eastAsia" w:ascii="宋体" w:hAnsi="宋体" w:eastAsia="宋体" w:cs="宋体"/>
          <w:sz w:val="22"/>
          <w:szCs w:val="22"/>
        </w:rPr>
      </w:pPr>
    </w:p>
    <w:p>
      <w:pPr>
        <w:rPr>
          <w:rFonts w:hint="eastAsia" w:ascii="宋体" w:hAnsi="宋体" w:eastAsia="宋体" w:cs="宋体"/>
          <w:sz w:val="22"/>
          <w:szCs w:val="22"/>
        </w:rPr>
      </w:pPr>
    </w:p>
    <w:p>
      <w:pPr>
        <w:rPr>
          <w:rFonts w:hint="eastAsia" w:ascii="宋体" w:hAnsi="宋体" w:eastAsia="宋体" w:cs="宋体"/>
          <w:sz w:val="22"/>
          <w:szCs w:val="22"/>
        </w:rPr>
      </w:pPr>
      <w:r>
        <w:rPr>
          <w:rFonts w:hint="eastAsia" w:ascii="宋体" w:hAnsi="宋体" w:eastAsia="宋体" w:cs="宋体"/>
          <w:sz w:val="22"/>
          <w:szCs w:val="22"/>
        </w:rPr>
        <w:t>法定代表人：（签字</w:t>
      </w:r>
      <w:r>
        <w:rPr>
          <w:rFonts w:hint="eastAsia" w:ascii="宋体" w:hAnsi="宋体" w:eastAsia="宋体" w:cs="宋体"/>
          <w:sz w:val="22"/>
          <w:szCs w:val="22"/>
          <w:lang w:val="en-US" w:eastAsia="zh-CN"/>
        </w:rPr>
        <w:t>或盖章</w:t>
      </w:r>
      <w:r>
        <w:rPr>
          <w:rFonts w:hint="eastAsia" w:ascii="宋体" w:hAnsi="宋体" w:eastAsia="宋体" w:cs="宋体"/>
          <w:sz w:val="22"/>
          <w:szCs w:val="22"/>
        </w:rPr>
        <w:t>）</w:t>
      </w:r>
    </w:p>
    <w:p>
      <w:pPr>
        <w:pStyle w:val="140"/>
        <w:rPr>
          <w:rFonts w:hint="eastAsia" w:ascii="宋体" w:hAnsi="宋体" w:eastAsia="宋体" w:cs="宋体"/>
          <w:sz w:val="22"/>
          <w:szCs w:val="21"/>
        </w:rPr>
      </w:pPr>
    </w:p>
    <w:p>
      <w:pPr>
        <w:pStyle w:val="140"/>
        <w:ind w:left="0" w:leftChars="0" w:firstLine="0" w:firstLineChars="0"/>
        <w:rPr>
          <w:rFonts w:hint="eastAsia" w:ascii="宋体" w:hAnsi="宋体" w:eastAsia="宋体" w:cs="宋体"/>
          <w:sz w:val="22"/>
          <w:szCs w:val="21"/>
        </w:rPr>
      </w:pPr>
      <w:r>
        <w:rPr>
          <w:rFonts w:hint="eastAsia" w:ascii="宋体" w:hAnsi="宋体" w:eastAsia="宋体" w:cs="宋体"/>
          <w:color w:val="000000"/>
          <w:sz w:val="22"/>
          <w:szCs w:val="21"/>
        </w:rPr>
        <w:t>授权代表</w:t>
      </w:r>
      <w:r>
        <w:rPr>
          <w:rFonts w:hint="eastAsia" w:ascii="宋体" w:hAnsi="宋体" w:eastAsia="宋体" w:cs="宋体"/>
          <w:color w:val="000000"/>
          <w:sz w:val="22"/>
          <w:szCs w:val="21"/>
          <w:lang w:eastAsia="zh-CN"/>
        </w:rPr>
        <w:t>（</w:t>
      </w:r>
      <w:r>
        <w:rPr>
          <w:rFonts w:hint="eastAsia" w:ascii="宋体" w:hAnsi="宋体" w:eastAsia="宋体" w:cs="宋体"/>
          <w:color w:val="000000"/>
          <w:sz w:val="22"/>
          <w:szCs w:val="21"/>
          <w:lang w:val="en-US" w:eastAsia="zh-CN"/>
        </w:rPr>
        <w:t>签字或盖章</w:t>
      </w:r>
      <w:r>
        <w:rPr>
          <w:rFonts w:hint="eastAsia" w:ascii="宋体" w:hAnsi="宋体" w:eastAsia="宋体" w:cs="宋体"/>
          <w:color w:val="000000"/>
          <w:sz w:val="22"/>
          <w:szCs w:val="21"/>
          <w:lang w:eastAsia="zh-CN"/>
        </w:rPr>
        <w:t>）：</w:t>
      </w:r>
    </w:p>
    <w:tbl>
      <w:tblPr>
        <w:tblStyle w:val="38"/>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9"/>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4279" w:type="dxa"/>
            <w:noWrap w:val="0"/>
            <w:vAlign w:val="top"/>
          </w:tcPr>
          <w:p>
            <w:pPr>
              <w:spacing w:line="360" w:lineRule="auto"/>
              <w:rPr>
                <w:rFonts w:hint="eastAsia" w:ascii="宋体" w:hAnsi="宋体" w:eastAsia="宋体" w:cs="宋体"/>
                <w:sz w:val="22"/>
                <w:szCs w:val="22"/>
              </w:rPr>
            </w:pPr>
          </w:p>
          <w:p>
            <w:pPr>
              <w:spacing w:line="360" w:lineRule="auto"/>
              <w:rPr>
                <w:rFonts w:hint="eastAsia" w:ascii="宋体" w:hAnsi="宋体" w:eastAsia="宋体" w:cs="宋体"/>
                <w:sz w:val="22"/>
                <w:szCs w:val="22"/>
              </w:rPr>
            </w:pPr>
          </w:p>
          <w:p>
            <w:pPr>
              <w:spacing w:line="360" w:lineRule="auto"/>
              <w:rPr>
                <w:rFonts w:hint="eastAsia" w:ascii="宋体" w:hAnsi="宋体" w:eastAsia="宋体" w:cs="宋体"/>
                <w:sz w:val="22"/>
                <w:szCs w:val="22"/>
              </w:rPr>
            </w:pPr>
            <w:r>
              <w:rPr>
                <w:rFonts w:hint="eastAsia" w:ascii="宋体" w:hAnsi="宋体" w:eastAsia="宋体" w:cs="宋体"/>
                <w:sz w:val="22"/>
                <w:szCs w:val="22"/>
              </w:rPr>
              <w:t>法定代表人身份证正面</w:t>
            </w:r>
          </w:p>
        </w:tc>
        <w:tc>
          <w:tcPr>
            <w:tcW w:w="4280" w:type="dxa"/>
            <w:noWrap w:val="0"/>
            <w:vAlign w:val="top"/>
          </w:tcPr>
          <w:p>
            <w:pPr>
              <w:spacing w:line="360" w:lineRule="auto"/>
              <w:rPr>
                <w:rFonts w:hint="eastAsia" w:ascii="宋体" w:hAnsi="宋体" w:eastAsia="宋体" w:cs="宋体"/>
                <w:sz w:val="22"/>
                <w:szCs w:val="22"/>
              </w:rPr>
            </w:pPr>
          </w:p>
          <w:p>
            <w:pPr>
              <w:spacing w:line="360" w:lineRule="auto"/>
              <w:rPr>
                <w:rFonts w:hint="eastAsia" w:ascii="宋体" w:hAnsi="宋体" w:eastAsia="宋体" w:cs="宋体"/>
                <w:sz w:val="22"/>
                <w:szCs w:val="22"/>
              </w:rPr>
            </w:pPr>
          </w:p>
          <w:p>
            <w:pPr>
              <w:spacing w:line="360" w:lineRule="auto"/>
              <w:ind w:firstLine="220" w:firstLineChars="100"/>
              <w:rPr>
                <w:rFonts w:hint="eastAsia" w:ascii="宋体" w:hAnsi="宋体" w:eastAsia="宋体" w:cs="宋体"/>
                <w:sz w:val="22"/>
                <w:szCs w:val="22"/>
              </w:rPr>
            </w:pPr>
            <w:r>
              <w:rPr>
                <w:rFonts w:hint="eastAsia" w:ascii="宋体" w:hAnsi="宋体" w:eastAsia="宋体" w:cs="宋体"/>
                <w:sz w:val="22"/>
                <w:szCs w:val="22"/>
              </w:rPr>
              <w:t>法定代表人身份证反面</w:t>
            </w:r>
          </w:p>
        </w:tc>
      </w:tr>
    </w:tbl>
    <w:p>
      <w:pPr>
        <w:spacing w:line="360" w:lineRule="auto"/>
        <w:ind w:firstLine="435"/>
        <w:rPr>
          <w:rFonts w:hint="eastAsia" w:ascii="宋体" w:hAnsi="宋体" w:eastAsia="宋体" w:cs="宋体"/>
          <w:sz w:val="22"/>
          <w:szCs w:val="22"/>
        </w:rPr>
      </w:pPr>
    </w:p>
    <w:tbl>
      <w:tblPr>
        <w:tblStyle w:val="38"/>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9"/>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4389" w:type="dxa"/>
            <w:noWrap w:val="0"/>
            <w:vAlign w:val="top"/>
          </w:tcPr>
          <w:p>
            <w:pPr>
              <w:spacing w:line="360" w:lineRule="auto"/>
              <w:rPr>
                <w:rFonts w:hint="eastAsia" w:ascii="宋体" w:hAnsi="宋体" w:eastAsia="宋体" w:cs="宋体"/>
                <w:sz w:val="22"/>
                <w:szCs w:val="22"/>
              </w:rPr>
            </w:pPr>
          </w:p>
          <w:p>
            <w:pPr>
              <w:spacing w:line="360" w:lineRule="auto"/>
              <w:rPr>
                <w:rFonts w:hint="eastAsia" w:ascii="宋体" w:hAnsi="宋体" w:eastAsia="宋体" w:cs="宋体"/>
                <w:sz w:val="22"/>
                <w:szCs w:val="22"/>
              </w:rPr>
            </w:pPr>
          </w:p>
          <w:p>
            <w:pPr>
              <w:spacing w:line="360" w:lineRule="auto"/>
              <w:rPr>
                <w:rFonts w:hint="eastAsia" w:ascii="宋体" w:hAnsi="宋体" w:eastAsia="宋体" w:cs="宋体"/>
                <w:sz w:val="22"/>
                <w:szCs w:val="22"/>
              </w:rPr>
            </w:pPr>
            <w:r>
              <w:rPr>
                <w:rFonts w:hint="eastAsia" w:ascii="宋体" w:hAnsi="宋体" w:eastAsia="宋体" w:cs="宋体"/>
                <w:sz w:val="22"/>
                <w:szCs w:val="22"/>
              </w:rPr>
              <w:t>被授权人身份证正面</w:t>
            </w:r>
          </w:p>
        </w:tc>
        <w:tc>
          <w:tcPr>
            <w:tcW w:w="4310" w:type="dxa"/>
            <w:noWrap w:val="0"/>
            <w:vAlign w:val="top"/>
          </w:tcPr>
          <w:p>
            <w:pPr>
              <w:spacing w:line="360" w:lineRule="auto"/>
              <w:rPr>
                <w:rFonts w:hint="eastAsia" w:ascii="宋体" w:hAnsi="宋体" w:eastAsia="宋体" w:cs="宋体"/>
                <w:sz w:val="22"/>
                <w:szCs w:val="22"/>
              </w:rPr>
            </w:pPr>
          </w:p>
          <w:p>
            <w:pPr>
              <w:spacing w:line="360" w:lineRule="auto"/>
              <w:rPr>
                <w:rFonts w:hint="eastAsia" w:ascii="宋体" w:hAnsi="宋体" w:eastAsia="宋体" w:cs="宋体"/>
                <w:sz w:val="22"/>
                <w:szCs w:val="22"/>
              </w:rPr>
            </w:pPr>
          </w:p>
          <w:p>
            <w:pPr>
              <w:spacing w:line="360" w:lineRule="auto"/>
              <w:ind w:firstLine="220" w:firstLineChars="100"/>
              <w:rPr>
                <w:rFonts w:hint="eastAsia" w:ascii="宋体" w:hAnsi="宋体" w:eastAsia="宋体" w:cs="宋体"/>
                <w:sz w:val="22"/>
                <w:szCs w:val="22"/>
              </w:rPr>
            </w:pPr>
            <w:r>
              <w:rPr>
                <w:rFonts w:hint="eastAsia" w:ascii="宋体" w:hAnsi="宋体" w:eastAsia="宋体" w:cs="宋体"/>
                <w:sz w:val="22"/>
                <w:szCs w:val="22"/>
              </w:rPr>
              <w:t>被授权人身份证反面</w:t>
            </w:r>
          </w:p>
        </w:tc>
      </w:tr>
    </w:tbl>
    <w:p>
      <w:pPr>
        <w:spacing w:line="360" w:lineRule="auto"/>
        <w:ind w:firstLine="435"/>
        <w:rPr>
          <w:rFonts w:hint="eastAsia" w:ascii="宋体" w:hAnsi="宋体" w:eastAsia="宋体" w:cs="宋体"/>
          <w:sz w:val="22"/>
          <w:szCs w:val="22"/>
        </w:rPr>
      </w:pPr>
    </w:p>
    <w:p>
      <w:pPr>
        <w:spacing w:line="360" w:lineRule="auto"/>
        <w:ind w:firstLine="435"/>
        <w:jc w:val="center"/>
        <w:rPr>
          <w:rFonts w:hint="eastAsia" w:ascii="宋体" w:hAnsi="宋体" w:eastAsia="宋体" w:cs="宋体"/>
          <w:sz w:val="22"/>
          <w:szCs w:val="22"/>
          <w:u w:val="single"/>
        </w:rPr>
      </w:pPr>
      <w:r>
        <w:rPr>
          <w:rFonts w:hint="eastAsia" w:ascii="宋体" w:hAnsi="宋体" w:eastAsia="宋体" w:cs="宋体"/>
          <w:sz w:val="22"/>
          <w:szCs w:val="22"/>
        </w:rPr>
        <w:t xml:space="preserve">                        授权日期：  </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rPr>
        <w:t>日</w:t>
      </w:r>
    </w:p>
    <w:p>
      <w:pPr>
        <w:spacing w:line="360" w:lineRule="auto"/>
        <w:rPr>
          <w:rFonts w:hint="eastAsia" w:ascii="宋体" w:hAnsi="宋体" w:eastAsia="宋体" w:cs="宋体"/>
          <w:b/>
          <w:sz w:val="24"/>
        </w:rPr>
      </w:pPr>
    </w:p>
    <w:p>
      <w:pPr>
        <w:pStyle w:val="2"/>
        <w:rPr>
          <w:rFonts w:hint="eastAsia" w:ascii="宋体" w:hAnsi="宋体" w:eastAsia="宋体" w:cs="宋体"/>
          <w:b w:val="0"/>
          <w:sz w:val="24"/>
        </w:rPr>
      </w:pPr>
    </w:p>
    <w:p>
      <w:pPr>
        <w:rPr>
          <w:rFonts w:hint="eastAsia" w:ascii="宋体" w:hAnsi="宋体" w:eastAsia="宋体" w:cs="宋体"/>
          <w:b/>
          <w:sz w:val="24"/>
        </w:rPr>
      </w:pPr>
    </w:p>
    <w:p>
      <w:pPr>
        <w:pStyle w:val="2"/>
        <w:rPr>
          <w:rFonts w:hint="eastAsia" w:ascii="宋体" w:hAnsi="宋体" w:eastAsia="宋体" w:cs="宋体"/>
          <w:b w:val="0"/>
          <w:sz w:val="24"/>
        </w:rPr>
      </w:pPr>
    </w:p>
    <w:p>
      <w:pPr>
        <w:rPr>
          <w:rFonts w:hint="eastAsia" w:ascii="宋体" w:hAnsi="宋体" w:eastAsia="宋体" w:cs="宋体"/>
          <w:b/>
          <w:sz w:val="24"/>
        </w:rPr>
      </w:pPr>
    </w:p>
    <w:p>
      <w:pPr>
        <w:pStyle w:val="2"/>
        <w:rPr>
          <w:rFonts w:hint="eastAsia" w:ascii="宋体" w:hAnsi="宋体" w:eastAsia="宋体" w:cs="宋体"/>
          <w:b w:val="0"/>
          <w:sz w:val="24"/>
        </w:rPr>
      </w:pPr>
    </w:p>
    <w:p>
      <w:pPr>
        <w:rPr>
          <w:rFonts w:hint="eastAsia" w:ascii="宋体" w:hAnsi="宋体" w:eastAsia="宋体" w:cs="宋体"/>
          <w:b/>
          <w:sz w:val="24"/>
        </w:rPr>
      </w:pPr>
    </w:p>
    <w:p>
      <w:pPr>
        <w:pStyle w:val="2"/>
        <w:rPr>
          <w:rFonts w:hint="eastAsia" w:ascii="宋体" w:hAnsi="宋体" w:eastAsia="宋体" w:cs="宋体"/>
          <w:b w:val="0"/>
          <w:sz w:val="24"/>
        </w:rPr>
      </w:pPr>
    </w:p>
    <w:p>
      <w:pPr>
        <w:rPr>
          <w:rFonts w:hint="eastAsia" w:ascii="宋体" w:hAnsi="宋体" w:eastAsia="宋体" w:cs="宋体"/>
          <w:b/>
          <w:sz w:val="24"/>
        </w:rPr>
      </w:pPr>
    </w:p>
    <w:p>
      <w:pPr>
        <w:pStyle w:val="2"/>
        <w:rPr>
          <w:rFonts w:hint="eastAsia"/>
        </w:rPr>
      </w:pP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lang w:val="en-US" w:eastAsia="zh-CN"/>
        </w:rPr>
        <w:t>四</w:t>
      </w:r>
      <w:r>
        <w:rPr>
          <w:rFonts w:hint="eastAsia" w:ascii="宋体" w:hAnsi="宋体" w:eastAsia="宋体" w:cs="宋体"/>
          <w:b/>
          <w:sz w:val="30"/>
          <w:szCs w:val="30"/>
        </w:rPr>
        <w:t>、廉政承诺书</w:t>
      </w:r>
      <w:bookmarkEnd w:id="51"/>
    </w:p>
    <w:p>
      <w:pPr>
        <w:spacing w:line="560" w:lineRule="exact"/>
        <w:ind w:firstLine="629"/>
        <w:rPr>
          <w:rFonts w:hint="eastAsia" w:ascii="宋体" w:hAnsi="宋体" w:eastAsia="宋体" w:cs="宋体"/>
          <w:bCs/>
          <w:color w:val="000000"/>
          <w:sz w:val="22"/>
          <w:szCs w:val="22"/>
          <w:lang w:eastAsia="zh-CN"/>
        </w:rPr>
      </w:pPr>
      <w:r>
        <w:rPr>
          <w:rFonts w:hint="eastAsia" w:ascii="宋体" w:hAnsi="宋体" w:eastAsia="宋体" w:cs="宋体"/>
          <w:bCs/>
          <w:color w:val="000000"/>
          <w:sz w:val="22"/>
          <w:szCs w:val="22"/>
        </w:rPr>
        <w:t>致：</w:t>
      </w:r>
      <w:r>
        <w:rPr>
          <w:rFonts w:hint="eastAsia" w:ascii="宋体" w:hAnsi="宋体" w:eastAsia="宋体" w:cs="宋体"/>
          <w:bCs/>
          <w:color w:val="000000"/>
          <w:sz w:val="22"/>
          <w:szCs w:val="22"/>
          <w:lang w:eastAsia="zh-CN"/>
        </w:rPr>
        <w:t>新疆博创工程管理有限公司</w:t>
      </w:r>
    </w:p>
    <w:p>
      <w:pPr>
        <w:spacing w:line="560" w:lineRule="exact"/>
        <w:ind w:firstLine="629"/>
        <w:rPr>
          <w:rFonts w:hint="eastAsia" w:ascii="宋体" w:hAnsi="宋体" w:eastAsia="宋体" w:cs="宋体"/>
          <w:bCs/>
          <w:color w:val="000000"/>
          <w:sz w:val="22"/>
          <w:szCs w:val="22"/>
        </w:rPr>
      </w:pPr>
      <w:r>
        <w:rPr>
          <w:rFonts w:hint="eastAsia" w:ascii="宋体" w:hAnsi="宋体" w:eastAsia="宋体" w:cs="宋体"/>
          <w:bCs/>
          <w:color w:val="000000"/>
          <w:sz w:val="22"/>
          <w:szCs w:val="22"/>
        </w:rPr>
        <w:t>我单位参加XX项目后，将严格遵守国家有关法律法规及廉政建设的各项规定，并郑重承诺如下:</w:t>
      </w:r>
    </w:p>
    <w:p>
      <w:pPr>
        <w:spacing w:line="560" w:lineRule="exact"/>
        <w:ind w:firstLine="629"/>
        <w:rPr>
          <w:rFonts w:hint="eastAsia" w:ascii="宋体" w:hAnsi="宋体" w:eastAsia="宋体" w:cs="宋体"/>
          <w:bCs/>
          <w:color w:val="000000"/>
          <w:sz w:val="22"/>
          <w:szCs w:val="22"/>
        </w:rPr>
      </w:pPr>
      <w:r>
        <w:rPr>
          <w:rFonts w:hint="eastAsia" w:ascii="宋体" w:hAnsi="宋体" w:eastAsia="宋体" w:cs="宋体"/>
          <w:bCs/>
          <w:color w:val="000000"/>
          <w:sz w:val="22"/>
          <w:szCs w:val="22"/>
        </w:rPr>
        <w:t>一、对本单位的相关人员进行经常性的廉洁自律教育，并督促其在工作中自觉遵守以下规定：</w:t>
      </w:r>
    </w:p>
    <w:p>
      <w:pPr>
        <w:spacing w:line="560" w:lineRule="exact"/>
        <w:ind w:firstLine="629"/>
        <w:rPr>
          <w:rFonts w:hint="eastAsia" w:ascii="宋体" w:hAnsi="宋体" w:eastAsia="宋体" w:cs="宋体"/>
          <w:bCs/>
          <w:color w:val="000000"/>
          <w:sz w:val="22"/>
          <w:szCs w:val="22"/>
        </w:rPr>
      </w:pPr>
      <w:r>
        <w:rPr>
          <w:rFonts w:hint="eastAsia" w:ascii="宋体" w:hAnsi="宋体" w:eastAsia="宋体" w:cs="宋体"/>
          <w:bCs/>
          <w:color w:val="000000"/>
          <w:sz w:val="22"/>
          <w:szCs w:val="22"/>
        </w:rPr>
        <w:t>（一）不准由被审计单位支付或补贴住宿费、餐费；</w:t>
      </w:r>
    </w:p>
    <w:p>
      <w:pPr>
        <w:spacing w:line="560" w:lineRule="exact"/>
        <w:ind w:firstLine="629"/>
        <w:rPr>
          <w:rFonts w:hint="eastAsia" w:ascii="宋体" w:hAnsi="宋体" w:eastAsia="宋体" w:cs="宋体"/>
          <w:bCs/>
          <w:color w:val="000000"/>
          <w:sz w:val="22"/>
          <w:szCs w:val="22"/>
        </w:rPr>
      </w:pPr>
      <w:r>
        <w:rPr>
          <w:rFonts w:hint="eastAsia" w:ascii="宋体" w:hAnsi="宋体" w:eastAsia="宋体" w:cs="宋体"/>
          <w:bCs/>
          <w:color w:val="000000"/>
          <w:sz w:val="22"/>
          <w:szCs w:val="22"/>
        </w:rPr>
        <w:t>（二）不准使用被审计单位的交通工具、通讯工具等办公条件办理与审计工作无关的事项；</w:t>
      </w:r>
    </w:p>
    <w:p>
      <w:pPr>
        <w:spacing w:line="560" w:lineRule="exact"/>
        <w:ind w:firstLine="629"/>
        <w:rPr>
          <w:rFonts w:hint="eastAsia" w:ascii="宋体" w:hAnsi="宋体" w:eastAsia="宋体" w:cs="宋体"/>
          <w:bCs/>
          <w:color w:val="000000"/>
          <w:sz w:val="22"/>
          <w:szCs w:val="22"/>
        </w:rPr>
      </w:pPr>
      <w:r>
        <w:rPr>
          <w:rFonts w:hint="eastAsia" w:ascii="宋体" w:hAnsi="宋体" w:eastAsia="宋体" w:cs="宋体"/>
          <w:bCs/>
          <w:color w:val="000000"/>
          <w:sz w:val="22"/>
          <w:szCs w:val="22"/>
        </w:rPr>
        <w:t>（三）不准参加被审计单位安排的宴请、旅游、娱乐和联欢等活动；</w:t>
      </w:r>
    </w:p>
    <w:p>
      <w:pPr>
        <w:spacing w:line="560" w:lineRule="exact"/>
        <w:ind w:firstLine="629"/>
        <w:rPr>
          <w:rFonts w:hint="eastAsia" w:ascii="宋体" w:hAnsi="宋体" w:eastAsia="宋体" w:cs="宋体"/>
          <w:bCs/>
          <w:color w:val="000000"/>
          <w:sz w:val="22"/>
          <w:szCs w:val="22"/>
        </w:rPr>
      </w:pPr>
      <w:r>
        <w:rPr>
          <w:rFonts w:hint="eastAsia" w:ascii="宋体" w:hAnsi="宋体" w:eastAsia="宋体" w:cs="宋体"/>
          <w:bCs/>
          <w:color w:val="000000"/>
          <w:sz w:val="22"/>
          <w:szCs w:val="22"/>
        </w:rPr>
        <w:t>（四）不准接受被审计单位的任何纪念品、礼品、礼金、消费卡和有价证券；</w:t>
      </w:r>
    </w:p>
    <w:p>
      <w:pPr>
        <w:spacing w:line="560" w:lineRule="exact"/>
        <w:ind w:firstLine="629"/>
        <w:rPr>
          <w:rFonts w:hint="eastAsia" w:ascii="宋体" w:hAnsi="宋体" w:eastAsia="宋体" w:cs="宋体"/>
          <w:bCs/>
          <w:color w:val="000000"/>
          <w:sz w:val="22"/>
          <w:szCs w:val="22"/>
        </w:rPr>
      </w:pPr>
      <w:r>
        <w:rPr>
          <w:rFonts w:hint="eastAsia" w:ascii="宋体" w:hAnsi="宋体" w:eastAsia="宋体" w:cs="宋体"/>
          <w:bCs/>
          <w:color w:val="000000"/>
          <w:sz w:val="22"/>
          <w:szCs w:val="22"/>
        </w:rPr>
        <w:t>（五）不准在被审计单位报销任何因公因私费用；</w:t>
      </w:r>
    </w:p>
    <w:p>
      <w:pPr>
        <w:spacing w:line="560" w:lineRule="exact"/>
        <w:ind w:firstLine="629"/>
        <w:rPr>
          <w:rFonts w:hint="eastAsia" w:ascii="宋体" w:hAnsi="宋体" w:eastAsia="宋体" w:cs="宋体"/>
          <w:bCs/>
          <w:color w:val="000000"/>
          <w:sz w:val="22"/>
          <w:szCs w:val="22"/>
        </w:rPr>
      </w:pPr>
      <w:r>
        <w:rPr>
          <w:rFonts w:hint="eastAsia" w:ascii="宋体" w:hAnsi="宋体" w:eastAsia="宋体" w:cs="宋体"/>
          <w:bCs/>
          <w:color w:val="000000"/>
          <w:sz w:val="22"/>
          <w:szCs w:val="22"/>
        </w:rPr>
        <w:t>（六）不准向被审计单位推销商品或介绍业务；</w:t>
      </w:r>
    </w:p>
    <w:p>
      <w:pPr>
        <w:spacing w:line="560" w:lineRule="exact"/>
        <w:ind w:firstLine="629"/>
        <w:rPr>
          <w:rFonts w:hint="eastAsia" w:ascii="宋体" w:hAnsi="宋体" w:eastAsia="宋体" w:cs="宋体"/>
          <w:bCs/>
          <w:color w:val="000000"/>
          <w:sz w:val="22"/>
          <w:szCs w:val="22"/>
        </w:rPr>
      </w:pPr>
      <w:r>
        <w:rPr>
          <w:rFonts w:hint="eastAsia" w:ascii="宋体" w:hAnsi="宋体" w:eastAsia="宋体" w:cs="宋体"/>
          <w:bCs/>
          <w:color w:val="000000"/>
          <w:sz w:val="22"/>
          <w:szCs w:val="22"/>
        </w:rPr>
        <w:t>（七）不准利用审计职权或知晓的被审计单位的商业秘密和内部信息，为自己和他人谋利；</w:t>
      </w:r>
    </w:p>
    <w:p>
      <w:pPr>
        <w:spacing w:line="560" w:lineRule="exact"/>
        <w:ind w:firstLine="629"/>
        <w:rPr>
          <w:rFonts w:hint="eastAsia" w:ascii="宋体" w:hAnsi="宋体" w:eastAsia="宋体" w:cs="宋体"/>
          <w:bCs/>
          <w:color w:val="000000"/>
          <w:sz w:val="22"/>
          <w:szCs w:val="22"/>
        </w:rPr>
      </w:pPr>
      <w:r>
        <w:rPr>
          <w:rFonts w:hint="eastAsia" w:ascii="宋体" w:hAnsi="宋体" w:eastAsia="宋体" w:cs="宋体"/>
          <w:bCs/>
          <w:color w:val="000000"/>
          <w:sz w:val="22"/>
          <w:szCs w:val="22"/>
        </w:rPr>
        <w:t>（八）不准向被审计单位提出任何与审计工作无关的要求。</w:t>
      </w:r>
    </w:p>
    <w:p>
      <w:pPr>
        <w:spacing w:line="560" w:lineRule="exact"/>
        <w:ind w:firstLine="629"/>
        <w:rPr>
          <w:rFonts w:hint="eastAsia" w:ascii="宋体" w:hAnsi="宋体" w:eastAsia="宋体" w:cs="宋体"/>
          <w:bCs/>
          <w:color w:val="000000"/>
          <w:sz w:val="22"/>
          <w:szCs w:val="22"/>
        </w:rPr>
      </w:pPr>
      <w:r>
        <w:rPr>
          <w:rFonts w:hint="eastAsia" w:ascii="宋体" w:hAnsi="宋体" w:eastAsia="宋体" w:cs="宋体"/>
          <w:bCs/>
          <w:color w:val="000000"/>
          <w:sz w:val="22"/>
          <w:szCs w:val="22"/>
        </w:rPr>
        <w:t>二、如果一旦发现本单位工作人员有违反以上规定行为，本单位将视其情节轻重，按照相关法律法规、廉政建设规定和企业内部规章制度予以处理。一经查实，你单位有权立即取消我单位对该项目的审计资格，并有权拒绝我单位在今后的入围资格，由此引起的相应损失由我单位承担。</w:t>
      </w:r>
    </w:p>
    <w:p>
      <w:pPr>
        <w:spacing w:line="560" w:lineRule="exact"/>
        <w:ind w:firstLine="629"/>
        <w:rPr>
          <w:rFonts w:hint="eastAsia" w:ascii="宋体" w:hAnsi="宋体" w:eastAsia="宋体" w:cs="宋体"/>
          <w:bCs/>
          <w:color w:val="000000"/>
          <w:sz w:val="22"/>
          <w:szCs w:val="22"/>
        </w:rPr>
      </w:pPr>
      <w:r>
        <w:rPr>
          <w:rFonts w:hint="eastAsia" w:ascii="宋体" w:hAnsi="宋体" w:eastAsia="宋体" w:cs="宋体"/>
          <w:bCs/>
          <w:color w:val="000000"/>
          <w:sz w:val="22"/>
          <w:szCs w:val="22"/>
        </w:rPr>
        <w:t>三、若因徇私舞弊、滥用职权及违反回避制度造成审计结果严重失实的，本单位及相关责任人愿意承担被依法追究的经济责任；如构成犯罪的，将依法移送司法部门处理。</w:t>
      </w:r>
    </w:p>
    <w:p>
      <w:pPr>
        <w:spacing w:line="560" w:lineRule="exact"/>
        <w:ind w:firstLine="629"/>
        <w:rPr>
          <w:rFonts w:hint="eastAsia" w:ascii="宋体" w:hAnsi="宋体" w:eastAsia="宋体" w:cs="宋体"/>
          <w:bCs/>
          <w:color w:val="000000"/>
          <w:sz w:val="22"/>
          <w:szCs w:val="22"/>
        </w:rPr>
      </w:pPr>
      <w:r>
        <w:rPr>
          <w:rFonts w:hint="eastAsia" w:ascii="宋体" w:hAnsi="宋体" w:eastAsia="宋体" w:cs="宋体"/>
          <w:bCs/>
          <w:color w:val="000000"/>
          <w:sz w:val="22"/>
          <w:szCs w:val="22"/>
        </w:rPr>
        <w:t xml:space="preserve">四、本承诺书签署后，即对我单位及全体相关人员产生不可撤销的约束力。 </w:t>
      </w:r>
    </w:p>
    <w:p>
      <w:pPr>
        <w:spacing w:line="440" w:lineRule="exact"/>
        <w:ind w:firstLine="630"/>
        <w:rPr>
          <w:rFonts w:hint="eastAsia" w:ascii="宋体" w:hAnsi="宋体" w:eastAsia="宋体" w:cs="宋体"/>
          <w:bCs/>
          <w:color w:val="000000"/>
          <w:sz w:val="22"/>
          <w:szCs w:val="22"/>
        </w:rPr>
      </w:pPr>
      <w:r>
        <w:rPr>
          <w:rFonts w:hint="eastAsia" w:ascii="宋体" w:hAnsi="宋体" w:eastAsia="宋体" w:cs="宋体"/>
          <w:bCs/>
          <w:color w:val="000000"/>
          <w:sz w:val="22"/>
          <w:szCs w:val="22"/>
        </w:rPr>
        <w:t>供应商（盖章）：</w:t>
      </w:r>
    </w:p>
    <w:p>
      <w:pPr>
        <w:spacing w:line="440" w:lineRule="exact"/>
        <w:ind w:firstLine="630"/>
        <w:rPr>
          <w:rFonts w:hint="eastAsia" w:ascii="宋体" w:hAnsi="宋体" w:eastAsia="宋体" w:cs="宋体"/>
          <w:bCs/>
          <w:color w:val="000000"/>
          <w:sz w:val="22"/>
          <w:szCs w:val="22"/>
        </w:rPr>
      </w:pPr>
      <w:r>
        <w:rPr>
          <w:rFonts w:hint="eastAsia" w:ascii="宋体" w:hAnsi="宋体" w:eastAsia="宋体" w:cs="宋体"/>
          <w:bCs/>
          <w:color w:val="000000"/>
          <w:sz w:val="22"/>
          <w:szCs w:val="22"/>
        </w:rPr>
        <w:t>法定代表人（签字）：</w:t>
      </w:r>
    </w:p>
    <w:p>
      <w:pPr>
        <w:spacing w:line="440" w:lineRule="exact"/>
        <w:ind w:firstLine="630"/>
        <w:rPr>
          <w:rFonts w:hint="eastAsia" w:ascii="宋体" w:hAnsi="宋体" w:eastAsia="宋体" w:cs="宋体"/>
          <w:bCs/>
          <w:color w:val="000000"/>
          <w:sz w:val="22"/>
          <w:szCs w:val="22"/>
        </w:rPr>
      </w:pPr>
      <w:r>
        <w:rPr>
          <w:rFonts w:hint="eastAsia" w:ascii="宋体" w:hAnsi="宋体" w:eastAsia="宋体" w:cs="宋体"/>
          <w:bCs/>
          <w:color w:val="000000"/>
          <w:sz w:val="22"/>
          <w:szCs w:val="22"/>
        </w:rPr>
        <w:t>日期：   年  月  日</w:t>
      </w:r>
    </w:p>
    <w:p>
      <w:pPr>
        <w:pStyle w:val="2"/>
        <w:rPr>
          <w:rFonts w:hint="eastAsia" w:ascii="宋体" w:hAnsi="宋体" w:eastAsia="宋体" w:cs="宋体"/>
          <w:bCs/>
          <w:color w:val="000000"/>
          <w:sz w:val="22"/>
          <w:szCs w:val="22"/>
        </w:rPr>
      </w:pPr>
    </w:p>
    <w:p>
      <w:pPr>
        <w:rPr>
          <w:rFonts w:hint="eastAsia" w:ascii="宋体" w:hAnsi="宋体" w:eastAsia="宋体" w:cs="宋体"/>
          <w:bCs/>
          <w:color w:val="000000"/>
          <w:sz w:val="22"/>
          <w:szCs w:val="22"/>
        </w:rPr>
      </w:pPr>
    </w:p>
    <w:p>
      <w:pPr>
        <w:pStyle w:val="2"/>
        <w:rPr>
          <w:rFonts w:hint="eastAsia" w:ascii="宋体" w:hAnsi="宋体" w:eastAsia="宋体" w:cs="宋体"/>
          <w:bCs/>
          <w:color w:val="000000"/>
          <w:sz w:val="22"/>
          <w:szCs w:val="22"/>
        </w:rPr>
      </w:pPr>
    </w:p>
    <w:p>
      <w:pPr>
        <w:rPr>
          <w:rFonts w:hint="eastAsia" w:ascii="宋体" w:hAnsi="宋体" w:eastAsia="宋体" w:cs="宋体"/>
          <w:bCs/>
          <w:color w:val="000000"/>
          <w:sz w:val="22"/>
          <w:szCs w:val="22"/>
        </w:rPr>
      </w:pPr>
    </w:p>
    <w:p>
      <w:pPr>
        <w:pStyle w:val="2"/>
        <w:rPr>
          <w:rFonts w:hint="eastAsia" w:ascii="宋体" w:hAnsi="宋体" w:eastAsia="宋体" w:cs="宋体"/>
          <w:bCs/>
          <w:color w:val="000000"/>
          <w:sz w:val="22"/>
          <w:szCs w:val="22"/>
        </w:rPr>
      </w:pPr>
    </w:p>
    <w:p>
      <w:pPr>
        <w:rPr>
          <w:rFonts w:hint="eastAsia" w:ascii="宋体" w:hAnsi="宋体" w:eastAsia="宋体" w:cs="宋体"/>
          <w:bCs/>
          <w:color w:val="000000"/>
          <w:sz w:val="22"/>
          <w:szCs w:val="22"/>
        </w:rPr>
      </w:pPr>
    </w:p>
    <w:p>
      <w:pPr>
        <w:pStyle w:val="2"/>
        <w:rPr>
          <w:rFonts w:hint="eastAsia"/>
        </w:rPr>
      </w:pPr>
    </w:p>
    <w:p>
      <w:pPr>
        <w:spacing w:line="360" w:lineRule="auto"/>
        <w:jc w:val="center"/>
        <w:rPr>
          <w:rFonts w:hint="eastAsia" w:ascii="宋体" w:hAnsi="宋体" w:eastAsia="宋体" w:cs="宋体"/>
          <w:b/>
          <w:color w:val="000000"/>
          <w:sz w:val="28"/>
          <w:szCs w:val="28"/>
        </w:rPr>
      </w:pPr>
      <w:bookmarkStart w:id="60" w:name="_Toc25905_WPSOffice_Level1"/>
      <w:r>
        <w:rPr>
          <w:rFonts w:hint="eastAsia" w:ascii="宋体" w:hAnsi="宋体" w:eastAsia="宋体" w:cs="宋体"/>
          <w:b/>
          <w:color w:val="000000"/>
          <w:sz w:val="28"/>
          <w:szCs w:val="28"/>
          <w:lang w:val="en-US" w:eastAsia="zh-CN"/>
        </w:rPr>
        <w:t>五</w:t>
      </w:r>
      <w:r>
        <w:rPr>
          <w:rFonts w:hint="eastAsia" w:ascii="宋体" w:hAnsi="宋体" w:eastAsia="宋体" w:cs="宋体"/>
          <w:b/>
          <w:color w:val="000000"/>
          <w:sz w:val="28"/>
          <w:szCs w:val="28"/>
        </w:rPr>
        <w:t>、（供应商）《反商业贿赂承诺书》</w:t>
      </w:r>
      <w:bookmarkEnd w:id="60"/>
    </w:p>
    <w:p>
      <w:pPr>
        <w:pStyle w:val="3"/>
        <w:spacing w:line="360" w:lineRule="auto"/>
        <w:ind w:firstLine="482"/>
        <w:rPr>
          <w:rFonts w:hint="eastAsia" w:ascii="宋体" w:hAnsi="宋体" w:eastAsia="宋体" w:cs="宋体"/>
          <w:b w:val="0"/>
          <w:color w:val="000000"/>
          <w:sz w:val="22"/>
          <w:szCs w:val="22"/>
        </w:rPr>
      </w:pPr>
    </w:p>
    <w:p>
      <w:pPr>
        <w:pStyle w:val="3"/>
        <w:spacing w:line="360" w:lineRule="auto"/>
        <w:ind w:firstLine="482"/>
        <w:rPr>
          <w:rFonts w:hint="eastAsia" w:ascii="宋体" w:hAnsi="宋体" w:eastAsia="宋体" w:cs="宋体"/>
          <w:b w:val="0"/>
          <w:color w:val="000000"/>
          <w:sz w:val="22"/>
          <w:szCs w:val="22"/>
        </w:rPr>
      </w:pPr>
      <w:r>
        <w:rPr>
          <w:rFonts w:hint="eastAsia" w:ascii="宋体" w:hAnsi="宋体" w:eastAsia="宋体" w:cs="宋体"/>
          <w:b w:val="0"/>
          <w:color w:val="000000"/>
          <w:sz w:val="22"/>
          <w:szCs w:val="22"/>
        </w:rPr>
        <w:t>我单位承诺在</w:t>
      </w:r>
      <w:r>
        <w:rPr>
          <w:rFonts w:hint="eastAsia" w:ascii="宋体" w:hAnsi="宋体" w:eastAsia="宋体" w:cs="宋体"/>
          <w:b w:val="0"/>
          <w:color w:val="000000"/>
          <w:sz w:val="22"/>
          <w:szCs w:val="22"/>
          <w:u w:val="single"/>
        </w:rPr>
        <w:t>（项目名称、项目编号、合同包号）</w:t>
      </w:r>
      <w:r>
        <w:rPr>
          <w:rFonts w:hint="eastAsia" w:ascii="宋体" w:hAnsi="宋体" w:eastAsia="宋体" w:cs="宋体"/>
          <w:b w:val="0"/>
          <w:color w:val="000000"/>
          <w:sz w:val="22"/>
          <w:szCs w:val="22"/>
        </w:rPr>
        <w:t xml:space="preserve">谈判活动中，不给予采购人以及采购代理机构工作人员及其亲属各种形式的商业贿赂（包括送礼金礼品、有价证券、购物券、回扣、佣金、咨询费、劳务费、赞助费、宣传费、支付旅游费用、报销各种消费凭证、宴请、娱乐等），如有上述行为，我单位及项目参与人员愿意按照《反不正当竞争法》的有关规定接受处罚。 </w:t>
      </w:r>
    </w:p>
    <w:p>
      <w:pPr>
        <w:pStyle w:val="3"/>
        <w:spacing w:line="360" w:lineRule="auto"/>
        <w:ind w:firstLine="482"/>
        <w:rPr>
          <w:rFonts w:hint="eastAsia" w:ascii="宋体" w:hAnsi="宋体" w:eastAsia="宋体" w:cs="宋体"/>
          <w:b w:val="0"/>
          <w:color w:val="000000"/>
          <w:sz w:val="22"/>
          <w:szCs w:val="22"/>
        </w:rPr>
      </w:pPr>
    </w:p>
    <w:p>
      <w:pPr>
        <w:pStyle w:val="3"/>
        <w:spacing w:line="360" w:lineRule="auto"/>
        <w:ind w:firstLine="482"/>
        <w:jc w:val="center"/>
        <w:rPr>
          <w:rFonts w:hint="eastAsia" w:ascii="宋体" w:hAnsi="宋体" w:eastAsia="宋体" w:cs="宋体"/>
          <w:b w:val="0"/>
          <w:color w:val="000000"/>
          <w:sz w:val="22"/>
          <w:szCs w:val="22"/>
        </w:rPr>
      </w:pPr>
      <w:r>
        <w:rPr>
          <w:rFonts w:hint="eastAsia" w:ascii="宋体" w:hAnsi="宋体" w:eastAsia="宋体" w:cs="宋体"/>
          <w:b w:val="0"/>
          <w:color w:val="000000"/>
          <w:sz w:val="22"/>
          <w:szCs w:val="22"/>
        </w:rPr>
        <w:t xml:space="preserve">               供应商（盖章）：</w:t>
      </w:r>
    </w:p>
    <w:p>
      <w:pPr>
        <w:pStyle w:val="3"/>
        <w:spacing w:line="360" w:lineRule="auto"/>
        <w:ind w:firstLine="482"/>
        <w:jc w:val="center"/>
        <w:rPr>
          <w:rFonts w:hint="eastAsia" w:ascii="宋体" w:hAnsi="宋体" w:eastAsia="宋体" w:cs="宋体"/>
          <w:b w:val="0"/>
          <w:color w:val="000000"/>
          <w:sz w:val="22"/>
          <w:szCs w:val="22"/>
        </w:rPr>
      </w:pPr>
      <w:r>
        <w:rPr>
          <w:rFonts w:hint="eastAsia" w:ascii="宋体" w:hAnsi="宋体" w:eastAsia="宋体" w:cs="宋体"/>
          <w:b w:val="0"/>
          <w:color w:val="000000"/>
          <w:sz w:val="22"/>
          <w:szCs w:val="22"/>
        </w:rPr>
        <w:t xml:space="preserve">                           法定代表人或授权代表</w:t>
      </w:r>
      <w:r>
        <w:rPr>
          <w:rFonts w:hint="eastAsia" w:ascii="宋体" w:hAnsi="宋体" w:eastAsia="宋体" w:cs="宋体"/>
          <w:b w:val="0"/>
          <w:color w:val="000000"/>
          <w:sz w:val="22"/>
          <w:szCs w:val="22"/>
          <w:lang w:eastAsia="zh-CN"/>
        </w:rPr>
        <w:t>（</w:t>
      </w:r>
      <w:r>
        <w:rPr>
          <w:rFonts w:hint="eastAsia" w:ascii="宋体" w:hAnsi="宋体" w:eastAsia="宋体" w:cs="宋体"/>
          <w:b w:val="0"/>
          <w:color w:val="000000"/>
          <w:sz w:val="22"/>
          <w:szCs w:val="22"/>
          <w:lang w:val="en-US" w:eastAsia="zh-CN"/>
        </w:rPr>
        <w:t>签字或盖章</w:t>
      </w:r>
      <w:r>
        <w:rPr>
          <w:rFonts w:hint="eastAsia" w:ascii="宋体" w:hAnsi="宋体" w:eastAsia="宋体" w:cs="宋体"/>
          <w:b w:val="0"/>
          <w:color w:val="000000"/>
          <w:sz w:val="22"/>
          <w:szCs w:val="22"/>
          <w:lang w:eastAsia="zh-CN"/>
        </w:rPr>
        <w:t>）</w:t>
      </w:r>
      <w:r>
        <w:rPr>
          <w:rFonts w:hint="eastAsia" w:ascii="宋体" w:hAnsi="宋体" w:eastAsia="宋体" w:cs="宋体"/>
          <w:b w:val="0"/>
          <w:color w:val="000000"/>
          <w:sz w:val="22"/>
          <w:szCs w:val="22"/>
        </w:rPr>
        <w:t>：</w:t>
      </w:r>
    </w:p>
    <w:p>
      <w:pPr>
        <w:pStyle w:val="130"/>
        <w:widowControl w:val="0"/>
        <w:spacing w:line="360" w:lineRule="exact"/>
        <w:rPr>
          <w:rFonts w:hint="eastAsia" w:ascii="宋体" w:hAnsi="宋体" w:eastAsia="宋体" w:cs="宋体"/>
          <w:color w:val="000000"/>
          <w:sz w:val="22"/>
          <w:szCs w:val="22"/>
        </w:rPr>
      </w:pPr>
      <w:r>
        <w:rPr>
          <w:rFonts w:hint="eastAsia" w:ascii="宋体" w:hAnsi="宋体" w:eastAsia="宋体" w:cs="宋体"/>
          <w:b/>
          <w:color w:val="000000"/>
          <w:sz w:val="22"/>
          <w:szCs w:val="22"/>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eastAsia="zh-CN"/>
        </w:rPr>
        <w:t>日</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lang w:eastAsia="zh-CN"/>
        </w:rPr>
        <w:t>期：</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pStyle w:val="130"/>
        <w:widowControl w:val="0"/>
        <w:spacing w:line="360" w:lineRule="exact"/>
        <w:jc w:val="center"/>
        <w:rPr>
          <w:rFonts w:hint="eastAsia" w:ascii="宋体" w:hAnsi="宋体" w:eastAsia="宋体" w:cs="宋体"/>
          <w:b/>
          <w:color w:val="000000"/>
        </w:rPr>
      </w:pPr>
    </w:p>
    <w:p>
      <w:pPr>
        <w:pStyle w:val="130"/>
        <w:widowControl w:val="0"/>
        <w:spacing w:line="360" w:lineRule="exact"/>
        <w:jc w:val="center"/>
        <w:rPr>
          <w:rFonts w:hint="eastAsia" w:ascii="宋体" w:hAnsi="宋体" w:eastAsia="宋体" w:cs="宋体"/>
          <w:b/>
          <w:color w:val="000000"/>
        </w:rPr>
      </w:pPr>
    </w:p>
    <w:p>
      <w:pPr>
        <w:pStyle w:val="130"/>
        <w:widowControl w:val="0"/>
        <w:spacing w:line="360" w:lineRule="exact"/>
        <w:jc w:val="center"/>
        <w:rPr>
          <w:rFonts w:hint="eastAsia" w:ascii="宋体" w:hAnsi="宋体" w:eastAsia="宋体" w:cs="宋体"/>
          <w:b/>
          <w:color w:val="000000"/>
          <w:lang w:eastAsia="zh-CN"/>
        </w:rPr>
      </w:pPr>
      <w:r>
        <w:rPr>
          <w:rFonts w:hint="eastAsia" w:ascii="宋体" w:hAnsi="宋体" w:eastAsia="宋体" w:cs="宋体"/>
          <w:b/>
          <w:color w:val="000000"/>
        </w:rPr>
        <w:t xml:space="preserve">         </w:t>
      </w:r>
    </w:p>
    <w:p>
      <w:pPr>
        <w:pStyle w:val="208"/>
        <w:spacing w:line="360" w:lineRule="auto"/>
        <w:jc w:val="center"/>
        <w:rPr>
          <w:rFonts w:hint="eastAsia" w:ascii="宋体" w:hAnsi="宋体" w:eastAsia="宋体" w:cs="宋体"/>
          <w:b/>
          <w:sz w:val="30"/>
          <w:szCs w:val="30"/>
        </w:rPr>
      </w:pPr>
      <w:bookmarkStart w:id="61" w:name="_Toc349_WPSOffice_Level1"/>
    </w:p>
    <w:p>
      <w:pPr>
        <w:pStyle w:val="208"/>
        <w:spacing w:line="360" w:lineRule="auto"/>
        <w:jc w:val="center"/>
        <w:rPr>
          <w:rFonts w:hint="eastAsia" w:ascii="宋体" w:hAnsi="宋体" w:eastAsia="宋体" w:cs="宋体"/>
          <w:b/>
          <w:sz w:val="30"/>
          <w:szCs w:val="30"/>
        </w:rPr>
      </w:pPr>
    </w:p>
    <w:p>
      <w:pPr>
        <w:pStyle w:val="208"/>
        <w:spacing w:line="360" w:lineRule="auto"/>
        <w:jc w:val="center"/>
        <w:rPr>
          <w:rFonts w:hint="eastAsia" w:ascii="宋体" w:hAnsi="宋体" w:eastAsia="宋体" w:cs="宋体"/>
          <w:b/>
          <w:sz w:val="30"/>
          <w:szCs w:val="30"/>
        </w:rPr>
      </w:pPr>
    </w:p>
    <w:p>
      <w:pPr>
        <w:pStyle w:val="208"/>
        <w:spacing w:line="360" w:lineRule="auto"/>
        <w:jc w:val="center"/>
        <w:rPr>
          <w:rFonts w:hint="eastAsia" w:ascii="宋体" w:hAnsi="宋体" w:eastAsia="宋体" w:cs="宋体"/>
          <w:b/>
          <w:sz w:val="30"/>
          <w:szCs w:val="30"/>
        </w:rPr>
      </w:pPr>
    </w:p>
    <w:p>
      <w:pPr>
        <w:pStyle w:val="208"/>
        <w:spacing w:line="360" w:lineRule="auto"/>
        <w:jc w:val="center"/>
        <w:rPr>
          <w:rFonts w:hint="eastAsia" w:ascii="宋体" w:hAnsi="宋体" w:eastAsia="宋体" w:cs="宋体"/>
          <w:b/>
          <w:sz w:val="30"/>
          <w:szCs w:val="30"/>
        </w:rPr>
      </w:pPr>
    </w:p>
    <w:p>
      <w:pPr>
        <w:pStyle w:val="208"/>
        <w:spacing w:line="360" w:lineRule="auto"/>
        <w:jc w:val="center"/>
        <w:rPr>
          <w:rFonts w:hint="eastAsia" w:ascii="宋体" w:hAnsi="宋体" w:eastAsia="宋体" w:cs="宋体"/>
          <w:b/>
          <w:sz w:val="30"/>
          <w:szCs w:val="30"/>
        </w:rPr>
      </w:pPr>
    </w:p>
    <w:p>
      <w:pPr>
        <w:pStyle w:val="208"/>
        <w:spacing w:line="360" w:lineRule="auto"/>
        <w:jc w:val="center"/>
        <w:rPr>
          <w:rFonts w:hint="eastAsia" w:ascii="宋体" w:hAnsi="宋体" w:eastAsia="宋体" w:cs="宋体"/>
          <w:b/>
          <w:sz w:val="30"/>
          <w:szCs w:val="30"/>
        </w:rPr>
      </w:pPr>
    </w:p>
    <w:p>
      <w:pPr>
        <w:pStyle w:val="208"/>
        <w:spacing w:line="360" w:lineRule="auto"/>
        <w:jc w:val="center"/>
        <w:rPr>
          <w:rFonts w:hint="eastAsia" w:ascii="宋体" w:hAnsi="宋体" w:eastAsia="宋体" w:cs="宋体"/>
          <w:b/>
          <w:sz w:val="30"/>
          <w:szCs w:val="30"/>
        </w:rPr>
      </w:pPr>
    </w:p>
    <w:p>
      <w:pPr>
        <w:pStyle w:val="208"/>
        <w:spacing w:line="360" w:lineRule="auto"/>
        <w:jc w:val="center"/>
        <w:rPr>
          <w:rFonts w:hint="eastAsia" w:ascii="宋体" w:hAnsi="宋体" w:eastAsia="宋体" w:cs="宋体"/>
          <w:b/>
          <w:sz w:val="30"/>
          <w:szCs w:val="30"/>
        </w:rPr>
      </w:pPr>
    </w:p>
    <w:p>
      <w:pPr>
        <w:pStyle w:val="208"/>
        <w:spacing w:line="360" w:lineRule="auto"/>
        <w:jc w:val="center"/>
        <w:rPr>
          <w:rFonts w:hint="eastAsia" w:ascii="宋体" w:hAnsi="宋体" w:eastAsia="宋体" w:cs="宋体"/>
          <w:b/>
          <w:sz w:val="30"/>
          <w:szCs w:val="30"/>
        </w:rPr>
      </w:pPr>
    </w:p>
    <w:p>
      <w:pPr>
        <w:pStyle w:val="208"/>
        <w:spacing w:line="360" w:lineRule="auto"/>
        <w:jc w:val="center"/>
        <w:rPr>
          <w:rFonts w:hint="eastAsia" w:ascii="宋体" w:hAnsi="宋体" w:eastAsia="宋体" w:cs="宋体"/>
          <w:b/>
          <w:sz w:val="30"/>
          <w:szCs w:val="30"/>
        </w:rPr>
      </w:pPr>
    </w:p>
    <w:p>
      <w:pPr>
        <w:pStyle w:val="208"/>
        <w:spacing w:line="360" w:lineRule="auto"/>
        <w:jc w:val="center"/>
        <w:rPr>
          <w:rFonts w:hint="eastAsia" w:ascii="宋体" w:hAnsi="宋体" w:eastAsia="宋体" w:cs="宋体"/>
          <w:b/>
          <w:sz w:val="30"/>
          <w:szCs w:val="30"/>
        </w:rPr>
      </w:pPr>
    </w:p>
    <w:p>
      <w:pPr>
        <w:pStyle w:val="208"/>
        <w:spacing w:line="360" w:lineRule="auto"/>
        <w:jc w:val="center"/>
        <w:rPr>
          <w:rFonts w:hint="eastAsia" w:ascii="宋体" w:hAnsi="宋体" w:eastAsia="宋体" w:cs="宋体"/>
          <w:b/>
          <w:sz w:val="30"/>
          <w:szCs w:val="30"/>
        </w:rPr>
      </w:pPr>
    </w:p>
    <w:p>
      <w:pPr>
        <w:pStyle w:val="208"/>
        <w:spacing w:line="360" w:lineRule="auto"/>
        <w:jc w:val="center"/>
        <w:rPr>
          <w:rFonts w:hint="eastAsia" w:ascii="宋体" w:hAnsi="宋体" w:eastAsia="宋体" w:cs="宋体"/>
          <w:b/>
          <w:sz w:val="30"/>
          <w:szCs w:val="30"/>
        </w:rPr>
      </w:pPr>
    </w:p>
    <w:p>
      <w:pPr>
        <w:tabs>
          <w:tab w:val="left" w:pos="555"/>
          <w:tab w:val="left" w:pos="2214"/>
          <w:tab w:val="left" w:pos="3774"/>
          <w:tab w:val="left" w:pos="4854"/>
          <w:tab w:val="left" w:pos="5934"/>
          <w:tab w:val="left" w:pos="7014"/>
          <w:tab w:val="left" w:pos="8214"/>
          <w:tab w:val="left" w:pos="10134"/>
          <w:tab w:val="left" w:pos="11124"/>
        </w:tabs>
        <w:spacing w:line="400" w:lineRule="exact"/>
        <w:jc w:val="center"/>
        <w:rPr>
          <w:rFonts w:hint="eastAsia" w:ascii="宋体" w:hAnsi="宋体" w:eastAsia="宋体" w:cs="宋体"/>
          <w:b/>
          <w:bCs/>
          <w:sz w:val="30"/>
          <w:szCs w:val="30"/>
        </w:rPr>
      </w:pPr>
      <w:r>
        <w:rPr>
          <w:rFonts w:hint="eastAsia" w:ascii="宋体" w:hAnsi="宋体" w:eastAsia="宋体" w:cs="宋体"/>
          <w:b/>
          <w:sz w:val="30"/>
          <w:szCs w:val="30"/>
          <w:lang w:val="en-US" w:eastAsia="zh-CN"/>
        </w:rPr>
        <w:t>六</w:t>
      </w:r>
      <w:r>
        <w:rPr>
          <w:rFonts w:hint="eastAsia" w:ascii="宋体" w:hAnsi="宋体" w:eastAsia="宋体" w:cs="宋体"/>
          <w:b/>
          <w:sz w:val="30"/>
          <w:szCs w:val="30"/>
        </w:rPr>
        <w:t>、</w:t>
      </w:r>
      <w:bookmarkEnd w:id="61"/>
      <w:bookmarkStart w:id="62" w:name="_Toc2179_WPSOffice_Level1"/>
      <w:r>
        <w:rPr>
          <w:rFonts w:hint="eastAsia" w:ascii="宋体" w:hAnsi="宋体" w:eastAsia="宋体" w:cs="宋体"/>
          <w:b/>
          <w:bCs/>
          <w:sz w:val="30"/>
          <w:szCs w:val="30"/>
        </w:rPr>
        <w:t>拟投入本项目的主要成员表</w:t>
      </w:r>
      <w:bookmarkEnd w:id="62"/>
    </w:p>
    <w:p>
      <w:pPr>
        <w:autoSpaceDE w:val="0"/>
        <w:autoSpaceDN w:val="0"/>
        <w:adjustRightInd w:val="0"/>
        <w:spacing w:line="440" w:lineRule="exact"/>
        <w:rPr>
          <w:rFonts w:hint="eastAsia" w:ascii="宋体" w:hAnsi="宋体" w:eastAsia="宋体" w:cs="宋体"/>
          <w:b/>
          <w:bCs/>
          <w:sz w:val="22"/>
          <w:szCs w:val="22"/>
        </w:rPr>
      </w:pPr>
      <w:r>
        <w:rPr>
          <w:rFonts w:hint="eastAsia" w:ascii="宋体" w:hAnsi="宋体" w:eastAsia="宋体" w:cs="宋体"/>
          <w:sz w:val="22"/>
          <w:szCs w:val="22"/>
        </w:rPr>
        <w:t>本表应附毕业证书、职称证书、身份证等复印件。</w:t>
      </w:r>
    </w:p>
    <w:tbl>
      <w:tblPr>
        <w:tblStyle w:val="38"/>
        <w:tblpPr w:leftFromText="180" w:rightFromText="180" w:vertAnchor="text" w:horzAnchor="page" w:tblpX="1262" w:tblpY="5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08"/>
        <w:gridCol w:w="1179"/>
        <w:gridCol w:w="1208"/>
        <w:gridCol w:w="1208"/>
        <w:gridCol w:w="1181"/>
        <w:gridCol w:w="120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姓名</w:t>
            </w:r>
          </w:p>
        </w:tc>
        <w:tc>
          <w:tcPr>
            <w:tcW w:w="1208"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身份证号码</w:t>
            </w:r>
          </w:p>
        </w:tc>
        <w:tc>
          <w:tcPr>
            <w:tcW w:w="1179"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性别</w:t>
            </w:r>
          </w:p>
        </w:tc>
        <w:tc>
          <w:tcPr>
            <w:tcW w:w="1208"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职称</w:t>
            </w:r>
          </w:p>
        </w:tc>
        <w:tc>
          <w:tcPr>
            <w:tcW w:w="1208"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学历</w:t>
            </w:r>
          </w:p>
        </w:tc>
        <w:tc>
          <w:tcPr>
            <w:tcW w:w="1181"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专业</w:t>
            </w:r>
          </w:p>
        </w:tc>
        <w:tc>
          <w:tcPr>
            <w:tcW w:w="1208"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从事工作年限</w:t>
            </w:r>
          </w:p>
        </w:tc>
        <w:tc>
          <w:tcPr>
            <w:tcW w:w="1175"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204"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9"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81"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5" w:type="dxa"/>
            <w:noWrap w:val="0"/>
            <w:vAlign w:val="top"/>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04"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9"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81"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5" w:type="dxa"/>
            <w:noWrap w:val="0"/>
            <w:vAlign w:val="top"/>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04"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9"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81"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5" w:type="dxa"/>
            <w:noWrap w:val="0"/>
            <w:vAlign w:val="top"/>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04"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9"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81"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5" w:type="dxa"/>
            <w:noWrap w:val="0"/>
            <w:vAlign w:val="top"/>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04"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9"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81"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5" w:type="dxa"/>
            <w:noWrap w:val="0"/>
            <w:vAlign w:val="top"/>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04"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9"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81"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5" w:type="dxa"/>
            <w:noWrap w:val="0"/>
            <w:vAlign w:val="top"/>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04"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9"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81"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5" w:type="dxa"/>
            <w:noWrap w:val="0"/>
            <w:vAlign w:val="top"/>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04"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9"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81"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5" w:type="dxa"/>
            <w:noWrap w:val="0"/>
            <w:vAlign w:val="top"/>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04"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9"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81" w:type="dxa"/>
            <w:noWrap w:val="0"/>
            <w:vAlign w:val="top"/>
          </w:tcPr>
          <w:p>
            <w:pPr>
              <w:rPr>
                <w:rFonts w:hint="eastAsia" w:ascii="宋体" w:hAnsi="宋体" w:eastAsia="宋体" w:cs="宋体"/>
                <w:sz w:val="22"/>
                <w:szCs w:val="22"/>
              </w:rPr>
            </w:pPr>
          </w:p>
        </w:tc>
        <w:tc>
          <w:tcPr>
            <w:tcW w:w="1208" w:type="dxa"/>
            <w:noWrap w:val="0"/>
            <w:vAlign w:val="top"/>
          </w:tcPr>
          <w:p>
            <w:pPr>
              <w:rPr>
                <w:rFonts w:hint="eastAsia" w:ascii="宋体" w:hAnsi="宋体" w:eastAsia="宋体" w:cs="宋体"/>
                <w:sz w:val="22"/>
                <w:szCs w:val="22"/>
              </w:rPr>
            </w:pPr>
          </w:p>
        </w:tc>
        <w:tc>
          <w:tcPr>
            <w:tcW w:w="1175" w:type="dxa"/>
            <w:noWrap w:val="0"/>
            <w:vAlign w:val="top"/>
          </w:tcPr>
          <w:p>
            <w:pPr>
              <w:rPr>
                <w:rFonts w:hint="eastAsia" w:ascii="宋体" w:hAnsi="宋体" w:eastAsia="宋体" w:cs="宋体"/>
                <w:sz w:val="22"/>
                <w:szCs w:val="22"/>
              </w:rPr>
            </w:pPr>
          </w:p>
        </w:tc>
      </w:tr>
    </w:tbl>
    <w:p>
      <w:pPr>
        <w:jc w:val="left"/>
        <w:rPr>
          <w:rFonts w:hint="eastAsia" w:ascii="宋体" w:hAnsi="宋体" w:eastAsia="宋体" w:cs="宋体"/>
          <w:sz w:val="22"/>
          <w:szCs w:val="22"/>
        </w:rPr>
      </w:pPr>
    </w:p>
    <w:p>
      <w:pPr>
        <w:jc w:val="left"/>
        <w:rPr>
          <w:rFonts w:hint="eastAsia" w:ascii="宋体" w:hAnsi="宋体" w:eastAsia="宋体" w:cs="宋体"/>
          <w:sz w:val="22"/>
          <w:szCs w:val="22"/>
        </w:rPr>
      </w:pPr>
    </w:p>
    <w:p>
      <w:pPr>
        <w:jc w:val="left"/>
        <w:rPr>
          <w:rFonts w:hint="eastAsia" w:ascii="宋体" w:hAnsi="宋体" w:eastAsia="宋体" w:cs="宋体"/>
          <w:sz w:val="22"/>
          <w:szCs w:val="22"/>
        </w:rPr>
      </w:pPr>
      <w:r>
        <w:rPr>
          <w:rFonts w:hint="eastAsia" w:ascii="宋体" w:hAnsi="宋体" w:eastAsia="宋体" w:cs="宋体"/>
          <w:sz w:val="22"/>
          <w:szCs w:val="22"/>
        </w:rPr>
        <w:t>附承诺并加盖公章</w:t>
      </w:r>
    </w:p>
    <w:p>
      <w:pPr>
        <w:jc w:val="left"/>
        <w:rPr>
          <w:rFonts w:hint="eastAsia" w:ascii="宋体" w:hAnsi="宋体" w:eastAsia="宋体" w:cs="宋体"/>
          <w:b/>
          <w:sz w:val="28"/>
          <w:szCs w:val="28"/>
        </w:rPr>
      </w:pPr>
      <w:r>
        <w:rPr>
          <w:rFonts w:hint="eastAsia" w:ascii="宋体" w:hAnsi="宋体" w:eastAsia="宋体" w:cs="宋体"/>
          <w:sz w:val="22"/>
          <w:szCs w:val="22"/>
        </w:rPr>
        <w:t xml:space="preserve">   承诺工作人员为本单位在职人员，人员不能随意更换。若因工作需要更换人员，需征得甲方同意。若未经甲方批准，我方擅自更换，我方愿承担因此而产生的其他责任。</w:t>
      </w: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bCs/>
          <w:color w:val="000000"/>
          <w:sz w:val="28"/>
          <w:szCs w:val="28"/>
        </w:rPr>
      </w:pPr>
      <w:bookmarkStart w:id="63" w:name="_Toc8300_WPSOffice_Level1"/>
    </w:p>
    <w:p>
      <w:pPr>
        <w:pStyle w:val="15"/>
        <w:rPr>
          <w:rFonts w:hint="eastAsia" w:ascii="宋体" w:hAnsi="宋体" w:eastAsia="宋体" w:cs="宋体"/>
          <w:b/>
          <w:bCs/>
          <w:color w:val="000000"/>
          <w:sz w:val="30"/>
          <w:szCs w:val="30"/>
        </w:rPr>
      </w:pPr>
    </w:p>
    <w:p>
      <w:pPr>
        <w:rPr>
          <w:rFonts w:hint="eastAsia" w:ascii="宋体" w:hAnsi="宋体" w:eastAsia="宋体" w:cs="宋体"/>
        </w:rPr>
      </w:pPr>
    </w:p>
    <w:p>
      <w:pPr>
        <w:pStyle w:val="140"/>
        <w:rPr>
          <w:rFonts w:hint="eastAsia" w:ascii="宋体" w:hAnsi="宋体" w:eastAsia="宋体" w:cs="宋体"/>
        </w:rPr>
      </w:pPr>
    </w:p>
    <w:p>
      <w:pPr>
        <w:pStyle w:val="140"/>
        <w:rPr>
          <w:rFonts w:hint="eastAsia" w:ascii="宋体" w:hAnsi="宋体" w:eastAsia="宋体" w:cs="宋体"/>
        </w:rPr>
      </w:pPr>
    </w:p>
    <w:p>
      <w:pPr>
        <w:pStyle w:val="140"/>
        <w:rPr>
          <w:rFonts w:hint="eastAsia" w:ascii="宋体" w:hAnsi="宋体" w:eastAsia="宋体" w:cs="宋体"/>
        </w:rPr>
      </w:pPr>
    </w:p>
    <w:p>
      <w:pPr>
        <w:pStyle w:val="140"/>
        <w:rPr>
          <w:rFonts w:hint="eastAsia" w:ascii="宋体" w:hAnsi="宋体" w:eastAsia="宋体" w:cs="宋体"/>
        </w:rPr>
      </w:pPr>
    </w:p>
    <w:p>
      <w:pPr>
        <w:pStyle w:val="140"/>
        <w:rPr>
          <w:rFonts w:hint="eastAsia" w:ascii="宋体" w:hAnsi="宋体" w:eastAsia="宋体" w:cs="宋体"/>
        </w:rPr>
      </w:pPr>
    </w:p>
    <w:p>
      <w:pPr>
        <w:pStyle w:val="140"/>
        <w:ind w:left="0" w:leftChars="0" w:firstLine="0" w:firstLineChars="0"/>
        <w:rPr>
          <w:rFonts w:hint="eastAsia" w:ascii="宋体" w:hAnsi="宋体" w:eastAsia="宋体" w:cs="宋体"/>
        </w:rPr>
      </w:pPr>
    </w:p>
    <w:p>
      <w:pPr>
        <w:spacing w:line="360" w:lineRule="auto"/>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lang w:val="en-US" w:eastAsia="zh-CN"/>
        </w:rPr>
        <w:t>七</w:t>
      </w:r>
      <w:r>
        <w:rPr>
          <w:rFonts w:hint="eastAsia" w:ascii="宋体" w:hAnsi="宋体" w:eastAsia="宋体" w:cs="宋体"/>
          <w:b/>
          <w:bCs/>
          <w:color w:val="000000"/>
          <w:sz w:val="30"/>
          <w:szCs w:val="30"/>
        </w:rPr>
        <w:t>、商务条款偏离表</w:t>
      </w:r>
      <w:bookmarkEnd w:id="63"/>
    </w:p>
    <w:p>
      <w:pPr>
        <w:pStyle w:val="208"/>
        <w:spacing w:line="360" w:lineRule="auto"/>
        <w:jc w:val="both"/>
        <w:rPr>
          <w:rFonts w:ascii="宋体" w:hAnsi="宋体"/>
          <w:color w:val="auto"/>
          <w:sz w:val="21"/>
          <w:szCs w:val="21"/>
        </w:rPr>
      </w:pPr>
      <w:bookmarkStart w:id="64" w:name="_Toc16424_WPSOffice_Level1"/>
    </w:p>
    <w:p>
      <w:pPr>
        <w:pStyle w:val="208"/>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208"/>
        <w:spacing w:line="360" w:lineRule="auto"/>
        <w:ind w:left="161" w:leftChars="-86" w:hanging="342" w:hangingChars="163"/>
        <w:jc w:val="both"/>
        <w:rPr>
          <w:rFonts w:ascii="宋体" w:hAnsi="宋体"/>
          <w:color w:val="auto"/>
          <w:sz w:val="21"/>
          <w:szCs w:val="21"/>
          <w:u w:val="single"/>
        </w:rPr>
      </w:pPr>
      <w:r>
        <w:rPr>
          <w:rFonts w:hint="eastAsia" w:ascii="宋体" w:hAnsi="宋体"/>
          <w:color w:val="auto"/>
          <w:sz w:val="21"/>
          <w:szCs w:val="21"/>
        </w:rPr>
        <w:t>采购文件编号：</w:t>
      </w:r>
    </w:p>
    <w:tbl>
      <w:tblPr>
        <w:tblStyle w:val="3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480"/>
        <w:gridCol w:w="1571"/>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73" w:type="dxa"/>
            <w:shd w:val="clear" w:color="auto" w:fill="F3F3F3"/>
            <w:noWrap w:val="0"/>
            <w:vAlign w:val="center"/>
          </w:tcPr>
          <w:p>
            <w:pPr>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序号</w:t>
            </w:r>
          </w:p>
        </w:tc>
        <w:tc>
          <w:tcPr>
            <w:tcW w:w="5480" w:type="dxa"/>
            <w:shd w:val="clear" w:color="auto" w:fill="F3F3F3"/>
            <w:noWrap w:val="0"/>
            <w:vAlign w:val="center"/>
          </w:tcPr>
          <w:p>
            <w:pPr>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主要商务条款</w:t>
            </w:r>
          </w:p>
        </w:tc>
        <w:tc>
          <w:tcPr>
            <w:tcW w:w="1571" w:type="dxa"/>
            <w:shd w:val="clear" w:color="auto" w:fill="F3F3F3"/>
            <w:noWrap w:val="0"/>
            <w:vAlign w:val="center"/>
          </w:tcPr>
          <w:p>
            <w:pPr>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是否</w:t>
            </w:r>
          </w:p>
          <w:p>
            <w:pPr>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响应</w:t>
            </w:r>
          </w:p>
        </w:tc>
        <w:tc>
          <w:tcPr>
            <w:tcW w:w="1994" w:type="dxa"/>
            <w:shd w:val="clear" w:color="auto" w:fill="F3F3F3"/>
            <w:noWrap w:val="0"/>
            <w:vAlign w:val="center"/>
          </w:tcPr>
          <w:p>
            <w:pPr>
              <w:spacing w:line="360" w:lineRule="auto"/>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1</w:t>
            </w:r>
          </w:p>
        </w:tc>
        <w:tc>
          <w:tcPr>
            <w:tcW w:w="5480"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响应有效期：90天日历日</w:t>
            </w:r>
          </w:p>
        </w:tc>
        <w:tc>
          <w:tcPr>
            <w:tcW w:w="1571"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2</w:t>
            </w:r>
          </w:p>
        </w:tc>
        <w:tc>
          <w:tcPr>
            <w:tcW w:w="5480" w:type="dxa"/>
            <w:noWrap w:val="0"/>
            <w:vAlign w:val="center"/>
          </w:tcPr>
          <w:p>
            <w:pPr>
              <w:spacing w:line="360" w:lineRule="auto"/>
              <w:jc w:val="left"/>
              <w:rPr>
                <w:rFonts w:hint="default"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谈判保证金</w:t>
            </w:r>
            <w:r>
              <w:rPr>
                <w:rFonts w:hint="eastAsia" w:ascii="宋体" w:hAnsi="宋体" w:cs="Times New Roman"/>
                <w:color w:val="auto"/>
                <w:kern w:val="0"/>
                <w:sz w:val="21"/>
                <w:szCs w:val="21"/>
                <w:lang w:val="en-US" w:eastAsia="zh-CN" w:bidi="ar-SA"/>
              </w:rPr>
              <w:t>：35000元（叁万伍仟元整）</w:t>
            </w:r>
          </w:p>
        </w:tc>
        <w:tc>
          <w:tcPr>
            <w:tcW w:w="1571"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3"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3</w:t>
            </w:r>
          </w:p>
        </w:tc>
        <w:tc>
          <w:tcPr>
            <w:tcW w:w="5480"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交货期：签订合同后</w:t>
            </w:r>
            <w:r>
              <w:rPr>
                <w:rFonts w:hint="eastAsia" w:ascii="宋体" w:hAnsi="宋体" w:cs="Times New Roman"/>
                <w:color w:val="auto"/>
                <w:kern w:val="0"/>
                <w:sz w:val="21"/>
                <w:szCs w:val="21"/>
                <w:lang w:val="en-US" w:eastAsia="zh-CN" w:bidi="ar-SA"/>
              </w:rPr>
              <w:t>30</w:t>
            </w:r>
            <w:r>
              <w:rPr>
                <w:rFonts w:hint="eastAsia" w:ascii="宋体" w:hAnsi="宋体" w:eastAsia="宋体" w:cs="Times New Roman"/>
                <w:color w:val="auto"/>
                <w:kern w:val="0"/>
                <w:sz w:val="21"/>
                <w:szCs w:val="21"/>
                <w:lang w:val="en-US" w:eastAsia="zh-CN" w:bidi="ar-SA"/>
              </w:rPr>
              <w:t>天内完成供货。</w:t>
            </w:r>
          </w:p>
        </w:tc>
        <w:tc>
          <w:tcPr>
            <w:tcW w:w="1571"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4</w:t>
            </w:r>
          </w:p>
        </w:tc>
        <w:tc>
          <w:tcPr>
            <w:tcW w:w="5480" w:type="dxa"/>
            <w:noWrap w:val="0"/>
            <w:vAlign w:val="center"/>
          </w:tcPr>
          <w:p>
            <w:pPr>
              <w:spacing w:line="360" w:lineRule="auto"/>
              <w:jc w:val="left"/>
              <w:rPr>
                <w:rFonts w:hint="default"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质保期：</w:t>
            </w:r>
            <w:r>
              <w:rPr>
                <w:rFonts w:hint="eastAsia" w:ascii="宋体" w:hAnsi="宋体" w:cs="Times New Roman"/>
                <w:color w:val="auto"/>
                <w:kern w:val="0"/>
                <w:sz w:val="21"/>
                <w:szCs w:val="21"/>
                <w:lang w:val="en-US" w:eastAsia="zh-CN" w:bidi="ar-SA"/>
              </w:rPr>
              <w:t>1年</w:t>
            </w:r>
          </w:p>
        </w:tc>
        <w:tc>
          <w:tcPr>
            <w:tcW w:w="1571"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5</w:t>
            </w:r>
          </w:p>
        </w:tc>
        <w:tc>
          <w:tcPr>
            <w:tcW w:w="5480"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廉政承诺书</w:t>
            </w:r>
          </w:p>
        </w:tc>
        <w:tc>
          <w:tcPr>
            <w:tcW w:w="1571"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3" w:type="dxa"/>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6</w:t>
            </w:r>
          </w:p>
        </w:tc>
        <w:tc>
          <w:tcPr>
            <w:tcW w:w="9045" w:type="dxa"/>
            <w:gridSpan w:val="3"/>
            <w:noWrap w:val="0"/>
            <w:vAlign w:val="center"/>
          </w:tcPr>
          <w:p>
            <w:pPr>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其它商务条款偏离说明：</w:t>
            </w:r>
          </w:p>
        </w:tc>
      </w:tr>
    </w:tbl>
    <w:p>
      <w:pPr>
        <w:rPr>
          <w:rFonts w:hint="eastAsia" w:ascii="宋体" w:hAnsi="宋体" w:eastAsia="宋体" w:cs="Times New Roman"/>
          <w:color w:val="auto"/>
          <w:kern w:val="0"/>
          <w:sz w:val="21"/>
          <w:szCs w:val="21"/>
          <w:lang w:val="en-US" w:eastAsia="zh-CN" w:bidi="ar-SA"/>
        </w:rPr>
      </w:pPr>
    </w:p>
    <w:p>
      <w:pPr>
        <w:spacing w:line="360" w:lineRule="auto"/>
        <w:ind w:firstLine="420" w:firstLineChars="200"/>
        <w:jc w:val="left"/>
        <w:rPr>
          <w:rFonts w:hint="eastAsia" w:ascii="宋体" w:hAnsi="宋体" w:eastAsia="宋体" w:cs="Times New Roman"/>
          <w:color w:val="auto"/>
          <w:kern w:val="0"/>
          <w:sz w:val="21"/>
          <w:szCs w:val="21"/>
          <w:lang w:val="en-GB" w:eastAsia="zh-CN" w:bidi="ar-SA"/>
        </w:rPr>
      </w:pPr>
      <w:r>
        <w:rPr>
          <w:rFonts w:hint="eastAsia" w:ascii="宋体" w:hAnsi="宋体" w:eastAsia="宋体" w:cs="Times New Roman"/>
          <w:color w:val="auto"/>
          <w:kern w:val="0"/>
          <w:sz w:val="21"/>
          <w:szCs w:val="21"/>
          <w:lang w:val="en-GB" w:eastAsia="zh-CN" w:bidi="ar-SA"/>
        </w:rPr>
        <w:t>注：1.</w:t>
      </w:r>
      <w:r>
        <w:rPr>
          <w:rFonts w:hint="eastAsia" w:ascii="宋体" w:hAnsi="宋体" w:eastAsia="宋体" w:cs="Times New Roman"/>
          <w:color w:val="auto"/>
          <w:kern w:val="0"/>
          <w:sz w:val="21"/>
          <w:szCs w:val="21"/>
          <w:lang w:val="en-US" w:eastAsia="zh-CN" w:bidi="ar-SA"/>
        </w:rPr>
        <w:t>对</w:t>
      </w:r>
      <w:r>
        <w:rPr>
          <w:rFonts w:hint="eastAsia" w:ascii="宋体" w:hAnsi="宋体" w:eastAsia="宋体" w:cs="Times New Roman"/>
          <w:color w:val="auto"/>
          <w:kern w:val="0"/>
          <w:sz w:val="21"/>
          <w:szCs w:val="21"/>
          <w:lang w:val="en-GB" w:eastAsia="zh-CN" w:bidi="ar-SA"/>
        </w:rPr>
        <w:t>于上述要求，如供应商完全响应，则请在“是否响应”栏内打“√”，对打“×”视为偏离，请在“偏离说明”栏内扼要说明偏离情况。</w:t>
      </w:r>
    </w:p>
    <w:p>
      <w:pPr>
        <w:spacing w:line="360" w:lineRule="auto"/>
        <w:ind w:firstLine="420" w:firstLineChars="200"/>
        <w:jc w:val="left"/>
        <w:rPr>
          <w:rFonts w:hint="eastAsia" w:ascii="宋体" w:hAnsi="宋体" w:eastAsia="宋体" w:cs="Times New Roman"/>
          <w:color w:val="auto"/>
          <w:kern w:val="0"/>
          <w:sz w:val="21"/>
          <w:szCs w:val="21"/>
          <w:lang w:val="en-GB" w:eastAsia="zh-CN" w:bidi="ar-SA"/>
        </w:rPr>
      </w:pPr>
      <w:r>
        <w:rPr>
          <w:rFonts w:hint="eastAsia" w:ascii="宋体" w:hAnsi="宋体" w:eastAsia="宋体" w:cs="Times New Roman"/>
          <w:color w:val="auto"/>
          <w:kern w:val="0"/>
          <w:sz w:val="21"/>
          <w:szCs w:val="21"/>
          <w:lang w:val="en-GB" w:eastAsia="zh-CN" w:bidi="ar-SA"/>
        </w:rPr>
        <w:t>2.供应商应认真填写本响应表，若评审小组在评审期间，发现有虚假填写本响应表的，则将可能被视为存在两个投标方案，评审小组将按本询价文件相关规定执行。</w:t>
      </w:r>
    </w:p>
    <w:p>
      <w:pPr>
        <w:spacing w:line="360" w:lineRule="auto"/>
        <w:ind w:firstLine="420" w:firstLineChars="200"/>
        <w:jc w:val="left"/>
        <w:rPr>
          <w:rFonts w:hint="eastAsia" w:ascii="宋体" w:hAnsi="宋体" w:eastAsia="宋体" w:cs="宋体"/>
          <w:color w:val="000000"/>
          <w:sz w:val="24"/>
          <w:lang w:val="en-GB"/>
        </w:rPr>
      </w:pPr>
      <w:r>
        <w:rPr>
          <w:rFonts w:hint="eastAsia" w:ascii="宋体" w:hAnsi="宋体" w:eastAsia="宋体" w:cs="Times New Roman"/>
          <w:color w:val="auto"/>
          <w:kern w:val="0"/>
          <w:sz w:val="21"/>
          <w:szCs w:val="21"/>
          <w:lang w:val="en-GB" w:eastAsia="zh-CN" w:bidi="ar-SA"/>
        </w:rPr>
        <w:t>3.本表内容不得擅自修改。</w:t>
      </w:r>
    </w:p>
    <w:p>
      <w:pPr>
        <w:pStyle w:val="208"/>
        <w:spacing w:line="500" w:lineRule="exact"/>
        <w:ind w:firstLine="3045" w:firstLineChars="1450"/>
        <w:jc w:val="both"/>
        <w:rPr>
          <w:rFonts w:ascii="宋体" w:hAnsi="宋体"/>
          <w:color w:val="auto"/>
          <w:sz w:val="21"/>
          <w:szCs w:val="21"/>
        </w:rPr>
      </w:pPr>
    </w:p>
    <w:p>
      <w:pPr>
        <w:pStyle w:val="208"/>
        <w:spacing w:line="500" w:lineRule="exact"/>
        <w:ind w:firstLine="3045" w:firstLineChars="1450"/>
        <w:jc w:val="both"/>
        <w:rPr>
          <w:rFonts w:ascii="宋体" w:hAnsi="宋体"/>
          <w:color w:val="auto"/>
          <w:sz w:val="21"/>
          <w:szCs w:val="21"/>
        </w:rPr>
      </w:pPr>
    </w:p>
    <w:p>
      <w:pPr>
        <w:spacing w:line="440" w:lineRule="exact"/>
        <w:ind w:firstLine="4680" w:firstLineChars="2250"/>
        <w:rPr>
          <w:rFonts w:ascii="PQPMNW+ËÎÌå" w:hAnsi="PQPMNW+ËÎÌå" w:cs="PQPMNW+ËÎÌå"/>
          <w:color w:val="auto"/>
          <w:spacing w:val="-1"/>
        </w:rPr>
      </w:pPr>
      <w:r>
        <w:rPr>
          <w:rFonts w:hint="eastAsia" w:ascii="PQPMNW+ËÎÌå" w:hAnsi="PQPMNW+ËÎÌå" w:cs="PQPMNW+ËÎÌå"/>
          <w:color w:val="auto"/>
          <w:spacing w:val="-1"/>
        </w:rPr>
        <w:t>竞争性</w:t>
      </w:r>
      <w:r>
        <w:rPr>
          <w:rFonts w:hint="eastAsia" w:ascii="PQPMNW+ËÎÌå" w:hAnsi="PQPMNW+ËÎÌå" w:cs="PQPMNW+ËÎÌå"/>
          <w:color w:val="auto"/>
          <w:spacing w:val="-1"/>
          <w:lang w:val="en-US" w:eastAsia="zh-CN"/>
        </w:rPr>
        <w:t>谈判</w:t>
      </w:r>
      <w:r>
        <w:rPr>
          <w:rFonts w:hint="eastAsia" w:ascii="PQPMNW+ËÎÌå" w:hAnsi="PQPMNW+ËÎÌå" w:cs="PQPMNW+ËÎÌå"/>
          <w:color w:val="auto"/>
          <w:spacing w:val="-1"/>
        </w:rPr>
        <w:t>响应人：（盖章）</w:t>
      </w:r>
    </w:p>
    <w:p>
      <w:pPr>
        <w:spacing w:line="440" w:lineRule="exact"/>
        <w:ind w:firstLine="4680" w:firstLineChars="225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5096" w:firstLineChars="24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spacing w:line="360" w:lineRule="auto"/>
        <w:jc w:val="center"/>
        <w:rPr>
          <w:rFonts w:hint="eastAsia" w:ascii="宋体" w:hAnsi="宋体" w:eastAsia="宋体" w:cs="宋体"/>
          <w:b/>
          <w:bCs/>
          <w:color w:val="000000"/>
          <w:sz w:val="30"/>
          <w:szCs w:val="30"/>
        </w:rPr>
      </w:pPr>
    </w:p>
    <w:p>
      <w:pPr>
        <w:spacing w:line="360" w:lineRule="auto"/>
        <w:jc w:val="center"/>
        <w:rPr>
          <w:rFonts w:hint="eastAsia" w:ascii="宋体" w:hAnsi="宋体" w:eastAsia="宋体" w:cs="宋体"/>
          <w:b/>
          <w:bCs/>
          <w:color w:val="000000"/>
          <w:sz w:val="30"/>
          <w:szCs w:val="30"/>
        </w:rPr>
      </w:pPr>
    </w:p>
    <w:p>
      <w:pPr>
        <w:spacing w:line="360" w:lineRule="auto"/>
        <w:jc w:val="center"/>
        <w:rPr>
          <w:rFonts w:hint="eastAsia" w:ascii="宋体" w:hAnsi="宋体" w:eastAsia="宋体" w:cs="宋体"/>
          <w:b/>
          <w:bCs/>
          <w:color w:val="000000"/>
          <w:sz w:val="30"/>
          <w:szCs w:val="30"/>
        </w:rPr>
      </w:pPr>
    </w:p>
    <w:p>
      <w:pPr>
        <w:spacing w:line="360" w:lineRule="auto"/>
        <w:jc w:val="both"/>
        <w:rPr>
          <w:rFonts w:hint="eastAsia" w:ascii="宋体" w:hAnsi="宋体" w:eastAsia="宋体" w:cs="宋体"/>
          <w:b/>
          <w:sz w:val="30"/>
          <w:szCs w:val="30"/>
          <w:lang w:val="en-US" w:eastAsia="zh-CN"/>
        </w:rPr>
      </w:pPr>
    </w:p>
    <w:p>
      <w:pPr>
        <w:spacing w:line="360" w:lineRule="auto"/>
        <w:jc w:val="center"/>
        <w:rPr>
          <w:rFonts w:ascii="宋体" w:hAnsi="宋体" w:eastAsia="宋体" w:cs="宋体"/>
          <w:sz w:val="24"/>
          <w:szCs w:val="24"/>
        </w:rPr>
      </w:pPr>
      <w:r>
        <w:rPr>
          <w:rFonts w:hint="eastAsia" w:ascii="宋体" w:hAnsi="宋体" w:eastAsia="宋体" w:cs="宋体"/>
          <w:b/>
          <w:sz w:val="30"/>
          <w:szCs w:val="30"/>
          <w:lang w:val="en-US" w:eastAsia="zh-CN"/>
        </w:rPr>
        <w:t>八</w:t>
      </w:r>
      <w:r>
        <w:rPr>
          <w:rFonts w:hint="eastAsia" w:ascii="宋体" w:hAnsi="宋体" w:eastAsia="宋体" w:cs="宋体"/>
          <w:b/>
          <w:bCs/>
          <w:color w:val="000000"/>
          <w:sz w:val="30"/>
          <w:szCs w:val="30"/>
        </w:rPr>
        <w:t>、</w:t>
      </w:r>
      <w:bookmarkEnd w:id="64"/>
      <w:r>
        <w:rPr>
          <w:rFonts w:hint="eastAsia" w:ascii="宋体" w:hAnsi="宋体" w:cs="QEWSUC+??¨¬?"/>
          <w:b/>
          <w:color w:val="auto"/>
          <w:kern w:val="2"/>
          <w:sz w:val="28"/>
          <w:szCs w:val="24"/>
          <w:lang w:val="en-US" w:eastAsia="zh-CN"/>
        </w:rPr>
        <w:t>中小企业声明函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color w:val="auto"/>
          <w:szCs w:val="21"/>
        </w:rPr>
      </w:pPr>
      <w:r>
        <w:rPr>
          <w:rFonts w:hint="eastAsia" w:ascii="宋体" w:hAnsi="宋体"/>
          <w:color w:val="auto"/>
          <w:szCs w:val="21"/>
        </w:rPr>
        <w:t>本公司（联合体）郑重声明，根据《政府采购促进中小企业发展管理办法》（财库﹝2020﹞46 号）的规定，本公司（联合体）参加</w:t>
      </w:r>
      <w:r>
        <w:rPr>
          <w:rFonts w:hint="eastAsia" w:ascii="宋体" w:hAnsi="宋体"/>
          <w:color w:val="auto"/>
          <w:szCs w:val="21"/>
          <w:u w:val="single"/>
          <w:lang w:val="en-US" w:eastAsia="zh-CN"/>
        </w:rPr>
        <w:t xml:space="preserve">  </w:t>
      </w:r>
      <w:r>
        <w:rPr>
          <w:rFonts w:hint="eastAsia" w:ascii="宋体" w:hAnsi="宋体"/>
          <w:color w:val="auto"/>
          <w:szCs w:val="21"/>
          <w:u w:val="single"/>
        </w:rPr>
        <w:t>（单位名称）</w:t>
      </w:r>
      <w:r>
        <w:rPr>
          <w:rFonts w:hint="eastAsia" w:ascii="宋体" w:hAnsi="宋体"/>
          <w:color w:val="auto"/>
          <w:szCs w:val="21"/>
          <w:u w:val="single"/>
          <w:lang w:val="en-US" w:eastAsia="zh-CN"/>
        </w:rPr>
        <w:t xml:space="preserve">  </w:t>
      </w:r>
      <w:r>
        <w:rPr>
          <w:rFonts w:hint="eastAsia" w:ascii="宋体" w:hAnsi="宋体"/>
          <w:color w:val="auto"/>
          <w:szCs w:val="21"/>
        </w:rPr>
        <w:t>的</w:t>
      </w:r>
      <w:r>
        <w:rPr>
          <w:rFonts w:hint="eastAsia" w:ascii="宋体" w:hAnsi="宋体"/>
          <w:color w:val="auto"/>
          <w:szCs w:val="21"/>
          <w:u w:val="single"/>
        </w:rPr>
        <w:t>（项目名称）</w:t>
      </w:r>
      <w:r>
        <w:rPr>
          <w:rFonts w:hint="eastAsia" w:ascii="宋体" w:hAnsi="宋体"/>
          <w:color w:val="auto"/>
          <w:szCs w:val="21"/>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numPr>
          <w:ilvl w:val="0"/>
          <w:numId w:val="12"/>
        </w:numPr>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b/>
          <w:color w:val="auto"/>
          <w:szCs w:val="21"/>
        </w:rPr>
      </w:pPr>
      <w:r>
        <w:rPr>
          <w:rFonts w:hint="eastAsia" w:ascii="宋体" w:hAnsi="宋体"/>
          <w:color w:val="auto"/>
          <w:szCs w:val="21"/>
          <w:u w:val="single"/>
          <w:lang w:val="en-US" w:eastAsia="zh-CN"/>
        </w:rPr>
        <w:t xml:space="preserve"> </w:t>
      </w:r>
      <w:r>
        <w:rPr>
          <w:rFonts w:hint="eastAsia" w:ascii="宋体" w:hAnsi="宋体"/>
          <w:color w:val="auto"/>
          <w:szCs w:val="21"/>
          <w:u w:val="single"/>
        </w:rPr>
        <w:t>（标的名称）</w:t>
      </w:r>
      <w:r>
        <w:rPr>
          <w:rFonts w:hint="eastAsia" w:ascii="宋体" w:hAnsi="宋体"/>
          <w:color w:val="auto"/>
          <w:szCs w:val="21"/>
          <w:u w:val="single"/>
          <w:lang w:val="en-US" w:eastAsia="zh-CN"/>
        </w:rPr>
        <w:t xml:space="preserve"> </w:t>
      </w:r>
      <w:r>
        <w:rPr>
          <w:rFonts w:hint="eastAsia" w:ascii="宋体" w:hAnsi="宋体"/>
          <w:color w:val="auto"/>
          <w:szCs w:val="21"/>
        </w:rPr>
        <w:t xml:space="preserve"> ，属于</w:t>
      </w:r>
      <w:r>
        <w:rPr>
          <w:rFonts w:hint="eastAsia" w:ascii="宋体" w:hAnsi="宋体"/>
          <w:color w:val="auto"/>
          <w:szCs w:val="21"/>
          <w:u w:val="single"/>
        </w:rPr>
        <w:t>（采购文件中明确的所属行业）</w:t>
      </w:r>
      <w:r>
        <w:rPr>
          <w:rFonts w:hint="eastAsia" w:ascii="宋体" w:hAnsi="宋体"/>
          <w:color w:val="auto"/>
          <w:szCs w:val="21"/>
        </w:rPr>
        <w:t>行业；制造商为</w:t>
      </w:r>
      <w:r>
        <w:rPr>
          <w:rFonts w:hint="eastAsia" w:ascii="宋体" w:hAnsi="宋体"/>
          <w:color w:val="auto"/>
          <w:szCs w:val="21"/>
          <w:lang w:val="en-US" w:eastAsia="zh-CN"/>
        </w:rPr>
        <w:t xml:space="preserve"> </w:t>
      </w:r>
      <w:r>
        <w:rPr>
          <w:rFonts w:hint="eastAsia" w:ascii="宋体" w:hAnsi="宋体"/>
          <w:color w:val="auto"/>
          <w:szCs w:val="21"/>
          <w:u w:val="single"/>
        </w:rPr>
        <w:t>（企业名称）</w:t>
      </w:r>
      <w:r>
        <w:rPr>
          <w:rFonts w:hint="eastAsia" w:ascii="宋体" w:hAnsi="宋体"/>
          <w:color w:val="auto"/>
          <w:szCs w:val="21"/>
          <w:u w:val="single"/>
          <w:lang w:val="en-US" w:eastAsia="zh-CN"/>
        </w:rPr>
        <w:t xml:space="preserve"> </w:t>
      </w:r>
      <w:r>
        <w:rPr>
          <w:rFonts w:hint="eastAsia" w:ascii="宋体" w:hAnsi="宋体"/>
          <w:color w:val="auto"/>
          <w:szCs w:val="21"/>
        </w:rPr>
        <w:t>，从业人员</w:t>
      </w:r>
      <w:r>
        <w:rPr>
          <w:rFonts w:hint="eastAsia" w:ascii="宋体" w:hAnsi="宋体"/>
          <w:color w:val="auto"/>
          <w:szCs w:val="21"/>
          <w:u w:val="single"/>
          <w:lang w:val="en-US" w:eastAsia="zh-CN"/>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万元，资产总额为</w:t>
      </w:r>
      <w:r>
        <w:rPr>
          <w:rFonts w:hint="eastAsia" w:ascii="宋体" w:hAnsi="宋体"/>
          <w:color w:val="auto"/>
          <w:szCs w:val="21"/>
          <w:u w:val="single"/>
          <w:lang w:val="en-US" w:eastAsia="zh-CN"/>
        </w:rPr>
        <w:t xml:space="preserve">        </w:t>
      </w:r>
      <w:r>
        <w:rPr>
          <w:rFonts w:hint="eastAsia" w:ascii="宋体" w:hAnsi="宋体"/>
          <w:color w:val="auto"/>
          <w:szCs w:val="21"/>
        </w:rPr>
        <w:t xml:space="preserve"> 万元</w:t>
      </w:r>
      <w:r>
        <w:rPr>
          <w:rFonts w:hint="eastAsia" w:ascii="宋体" w:hAnsi="宋体"/>
          <w:color w:val="auto"/>
          <w:szCs w:val="21"/>
          <w:lang w:eastAsia="zh-CN"/>
        </w:rPr>
        <w:t>，</w:t>
      </w:r>
      <w:r>
        <w:rPr>
          <w:rFonts w:hint="eastAsia" w:ascii="宋体" w:hAnsi="宋体"/>
          <w:color w:val="auto"/>
          <w:szCs w:val="21"/>
        </w:rPr>
        <w:t>属于</w:t>
      </w:r>
      <w:r>
        <w:rPr>
          <w:rFonts w:hint="eastAsia" w:ascii="宋体" w:hAnsi="宋体"/>
          <w:color w:val="auto"/>
          <w:szCs w:val="21"/>
          <w:u w:val="single"/>
        </w:rPr>
        <w:t>（中型企业、小型企业、微型企业）</w:t>
      </w:r>
      <w:r>
        <w:rPr>
          <w:rFonts w:hint="eastAsia" w:ascii="宋体" w:hAnsi="宋体"/>
          <w:color w:val="auto"/>
          <w:szCs w:val="21"/>
        </w:rPr>
        <w:t>；</w:t>
      </w:r>
    </w:p>
    <w:p>
      <w:pPr>
        <w:keepNext w:val="0"/>
        <w:keepLines w:val="0"/>
        <w:pageBreakBefore w:val="0"/>
        <w:widowControl/>
        <w:numPr>
          <w:ilvl w:val="0"/>
          <w:numId w:val="12"/>
        </w:numPr>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b/>
          <w:color w:val="auto"/>
          <w:szCs w:val="21"/>
        </w:rPr>
      </w:pPr>
      <w:r>
        <w:rPr>
          <w:rFonts w:hint="eastAsia" w:ascii="宋体" w:hAnsi="宋体"/>
          <w:color w:val="auto"/>
          <w:szCs w:val="21"/>
          <w:u w:val="single"/>
        </w:rPr>
        <w:t xml:space="preserve"> （标的名称） </w:t>
      </w:r>
      <w:r>
        <w:rPr>
          <w:rFonts w:hint="eastAsia" w:ascii="宋体" w:hAnsi="宋体"/>
          <w:color w:val="auto"/>
          <w:szCs w:val="21"/>
        </w:rPr>
        <w:t>，属于</w:t>
      </w:r>
      <w:r>
        <w:rPr>
          <w:rFonts w:hint="eastAsia" w:ascii="宋体" w:hAnsi="宋体"/>
          <w:color w:val="auto"/>
          <w:szCs w:val="21"/>
          <w:u w:val="single"/>
        </w:rPr>
        <w:t>（采购文件中明确的所属行业）</w:t>
      </w:r>
      <w:r>
        <w:rPr>
          <w:rFonts w:hint="eastAsia" w:ascii="宋体" w:hAnsi="宋体"/>
          <w:color w:val="auto"/>
          <w:szCs w:val="21"/>
        </w:rPr>
        <w:t>行业；制造商为</w:t>
      </w:r>
      <w:r>
        <w:rPr>
          <w:rFonts w:hint="eastAsia" w:ascii="宋体" w:hAnsi="宋体"/>
          <w:color w:val="auto"/>
          <w:szCs w:val="21"/>
          <w:u w:val="single"/>
          <w:lang w:val="en-US" w:eastAsia="zh-CN"/>
        </w:rPr>
        <w:t xml:space="preserve">  </w:t>
      </w:r>
      <w:r>
        <w:rPr>
          <w:rFonts w:hint="eastAsia" w:ascii="宋体" w:hAnsi="宋体"/>
          <w:color w:val="auto"/>
          <w:szCs w:val="21"/>
          <w:u w:val="single"/>
        </w:rPr>
        <w:t>（企业名称）</w:t>
      </w:r>
      <w:r>
        <w:rPr>
          <w:rFonts w:hint="eastAsia" w:ascii="宋体" w:hAnsi="宋体"/>
          <w:color w:val="auto"/>
          <w:szCs w:val="21"/>
        </w:rPr>
        <w:t>，从业人员</w:t>
      </w:r>
      <w:r>
        <w:rPr>
          <w:rFonts w:hint="eastAsia" w:ascii="宋体" w:hAnsi="宋体"/>
          <w:i w:val="0"/>
          <w:iCs w:val="0"/>
          <w:color w:val="auto"/>
          <w:szCs w:val="21"/>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人，营业收入为</w:t>
      </w:r>
      <w:r>
        <w:rPr>
          <w:rFonts w:hint="eastAsia" w:ascii="宋体" w:hAnsi="宋体"/>
          <w:color w:val="auto"/>
          <w:szCs w:val="21"/>
          <w:u w:val="single"/>
          <w:lang w:val="en-US" w:eastAsia="zh-CN"/>
        </w:rPr>
        <w:t xml:space="preserve">         </w:t>
      </w:r>
      <w:r>
        <w:rPr>
          <w:rFonts w:hint="eastAsia" w:ascii="宋体" w:hAnsi="宋体"/>
          <w:color w:val="auto"/>
          <w:szCs w:val="21"/>
        </w:rPr>
        <w:t>万元，资产总额为</w:t>
      </w:r>
      <w:r>
        <w:rPr>
          <w:rFonts w:hint="eastAsia" w:ascii="宋体" w:hAnsi="宋体"/>
          <w:color w:val="auto"/>
          <w:szCs w:val="21"/>
          <w:u w:val="single"/>
          <w:lang w:val="en-US" w:eastAsia="zh-CN"/>
        </w:rPr>
        <w:t xml:space="preserve">      </w:t>
      </w:r>
      <w:r>
        <w:rPr>
          <w:rFonts w:hint="eastAsia" w:ascii="宋体" w:hAnsi="宋体"/>
          <w:color w:val="auto"/>
          <w:szCs w:val="21"/>
        </w:rPr>
        <w:t>万元，属于</w:t>
      </w:r>
      <w:r>
        <w:rPr>
          <w:rFonts w:hint="eastAsia" w:ascii="宋体" w:hAnsi="宋体"/>
          <w:color w:val="auto"/>
          <w:szCs w:val="21"/>
          <w:u w:val="single"/>
        </w:rPr>
        <w:t>（中型企业、小型企业、微型企业）</w:t>
      </w:r>
      <w:r>
        <w:rPr>
          <w:rFonts w:hint="eastAsia" w:ascii="宋体" w:hAnsi="宋体"/>
          <w:color w:val="auto"/>
          <w:szCs w:val="21"/>
        </w:rPr>
        <w:t xml:space="preserve">； </w:t>
      </w:r>
    </w:p>
    <w:p>
      <w:pPr>
        <w:keepNext w:val="0"/>
        <w:keepLines w:val="0"/>
        <w:pageBreakBefore w:val="0"/>
        <w:widowControl/>
        <w:numPr>
          <w:ilvl w:val="0"/>
          <w:numId w:val="12"/>
        </w:numPr>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b/>
          <w:color w:val="auto"/>
          <w:szCs w:val="21"/>
        </w:rPr>
      </w:pPr>
      <w:r>
        <w:rPr>
          <w:rFonts w:hint="eastAsia" w:ascii="宋体" w:hAnsi="宋体"/>
          <w:color w:val="auto"/>
          <w:szCs w:val="21"/>
        </w:rPr>
        <w:t xml:space="preserve">…… </w:t>
      </w:r>
    </w:p>
    <w:p>
      <w:pPr>
        <w:keepNext w:val="0"/>
        <w:keepLines w:val="0"/>
        <w:pageBreakBefore w:val="0"/>
        <w:widowControl/>
        <w:numPr>
          <w:ilvl w:val="0"/>
          <w:numId w:val="12"/>
        </w:numPr>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b/>
          <w:color w:val="auto"/>
          <w:szCs w:val="21"/>
        </w:rPr>
      </w:pPr>
      <w:r>
        <w:rPr>
          <w:rFonts w:hint="eastAsia" w:ascii="宋体" w:hAnsi="宋体"/>
          <w:color w:val="auto"/>
          <w:szCs w:val="21"/>
        </w:rPr>
        <w:t>以上企业，不属于大企业的分支机构，不存在控股股东为大企业的情形，也不存在与大企业的负责人为同一人的情形。</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400" w:lineRule="exact"/>
        <w:textAlignment w:val="auto"/>
        <w:outlineLvl w:val="0"/>
        <w:rPr>
          <w:rFonts w:hint="eastAsia" w:ascii="宋体" w:hAnsi="宋体"/>
          <w:color w:val="auto"/>
          <w:szCs w:val="21"/>
        </w:rPr>
      </w:pPr>
      <w:r>
        <w:rPr>
          <w:rFonts w:hint="eastAsia" w:ascii="宋体" w:hAnsi="宋体"/>
          <w:color w:val="auto"/>
          <w:szCs w:val="21"/>
        </w:rPr>
        <w:t xml:space="preserve"> 本企业对上述声明内容的真实性负责。如有虚假，将依法承担相应责任。 </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企业名称（盖章）：</w:t>
      </w:r>
    </w:p>
    <w:p>
      <w:pPr>
        <w:pageBreakBefore w:val="0"/>
        <w:widowControl/>
        <w:kinsoku/>
        <w:overflowPunct/>
        <w:bidi w:val="0"/>
        <w:spacing w:before="100" w:beforeAutospacing="1" w:after="100" w:afterAutospacing="1" w:line="400" w:lineRule="exact"/>
        <w:ind w:firstLine="470"/>
        <w:jc w:val="right"/>
        <w:rPr>
          <w:rFonts w:hint="eastAsia" w:ascii="宋体" w:hAnsi="宋体"/>
          <w:color w:val="auto"/>
          <w:sz w:val="21"/>
          <w:szCs w:val="21"/>
        </w:rPr>
      </w:pPr>
      <w:r>
        <w:rPr>
          <w:rFonts w:hint="eastAsia" w:ascii="宋体" w:hAnsi="宋体"/>
          <w:color w:val="auto"/>
          <w:sz w:val="21"/>
          <w:szCs w:val="21"/>
        </w:rPr>
        <w:t>法定代表人（负责人）或其授权代表</w:t>
      </w:r>
      <w:r>
        <w:rPr>
          <w:rFonts w:ascii="宋体" w:hAnsi="宋体"/>
          <w:color w:val="auto"/>
          <w:sz w:val="21"/>
          <w:szCs w:val="21"/>
        </w:rPr>
        <w:t>(</w:t>
      </w:r>
      <w:r>
        <w:rPr>
          <w:rFonts w:hint="eastAsia" w:ascii="宋体" w:hAnsi="宋体"/>
          <w:color w:val="auto"/>
          <w:sz w:val="21"/>
          <w:szCs w:val="21"/>
        </w:rPr>
        <w:t>签字</w:t>
      </w:r>
      <w:r>
        <w:rPr>
          <w:rFonts w:ascii="宋体" w:hAnsi="宋体"/>
          <w:color w:val="auto"/>
          <w:sz w:val="21"/>
          <w:szCs w:val="21"/>
        </w:rPr>
        <w:t>)</w:t>
      </w:r>
      <w:r>
        <w:rPr>
          <w:rFonts w:hint="eastAsia" w:ascii="宋体" w:hAnsi="宋体"/>
          <w:color w:val="auto"/>
          <w:sz w:val="21"/>
          <w:szCs w:val="21"/>
        </w:rPr>
        <w:t>：</w:t>
      </w:r>
    </w:p>
    <w:p>
      <w:pPr>
        <w:pageBreakBefore w:val="0"/>
        <w:widowControl/>
        <w:kinsoku/>
        <w:overflowPunct/>
        <w:bidi w:val="0"/>
        <w:spacing w:before="100" w:beforeAutospacing="1" w:after="100" w:afterAutospacing="1" w:line="400" w:lineRule="exact"/>
        <w:ind w:firstLine="470"/>
        <w:jc w:val="center"/>
        <w:rPr>
          <w:rFonts w:ascii="宋体"/>
          <w:color w:val="auto"/>
          <w:sz w:val="21"/>
          <w:szCs w:val="21"/>
        </w:rPr>
      </w:pPr>
      <w:r>
        <w:rPr>
          <w:rFonts w:hint="eastAsia" w:ascii="宋体" w:hAnsi="宋体"/>
          <w:color w:val="auto"/>
          <w:sz w:val="21"/>
          <w:szCs w:val="21"/>
          <w:lang w:val="en-US" w:eastAsia="zh-CN"/>
        </w:rPr>
        <w:t xml:space="preserve">                         </w:t>
      </w:r>
      <w:r>
        <w:rPr>
          <w:rFonts w:hint="eastAsia" w:ascii="宋体" w:hAnsi="宋体"/>
          <w:color w:val="auto"/>
          <w:szCs w:val="21"/>
          <w:lang w:val="en-US" w:eastAsia="zh-CN"/>
        </w:rPr>
        <w:t xml:space="preserve">   </w:t>
      </w:r>
      <w:r>
        <w:rPr>
          <w:rFonts w:hint="eastAsia" w:ascii="宋体" w:hAnsi="宋体"/>
          <w:color w:val="auto"/>
          <w:szCs w:val="21"/>
        </w:rPr>
        <w:t>日</w:t>
      </w:r>
      <w:r>
        <w:rPr>
          <w:rFonts w:hint="eastAsia" w:ascii="宋体" w:hAnsi="宋体"/>
          <w:color w:val="auto"/>
          <w:szCs w:val="21"/>
          <w:lang w:val="en-US" w:eastAsia="zh-CN"/>
        </w:rPr>
        <w:t xml:space="preserve">            </w:t>
      </w:r>
      <w:r>
        <w:rPr>
          <w:rFonts w:hint="eastAsia" w:ascii="宋体" w:hAnsi="宋体"/>
          <w:color w:val="auto"/>
          <w:szCs w:val="21"/>
        </w:rPr>
        <w:t xml:space="preserve">期：     </w:t>
      </w:r>
    </w:p>
    <w:p>
      <w:pPr>
        <w:pageBreakBefore w:val="0"/>
        <w:widowControl/>
        <w:kinsoku/>
        <w:overflowPunct/>
        <w:bidi w:val="0"/>
        <w:spacing w:before="100" w:beforeAutospacing="1" w:after="100" w:afterAutospacing="1" w:line="400" w:lineRule="exact"/>
        <w:jc w:val="left"/>
        <w:rPr>
          <w:rFonts w:ascii="宋体" w:hAnsi="宋体"/>
          <w:color w:val="auto"/>
          <w:sz w:val="21"/>
          <w:szCs w:val="21"/>
          <w:highlight w:val="yellow"/>
        </w:rPr>
      </w:pPr>
    </w:p>
    <w:p>
      <w:pPr>
        <w:pStyle w:val="140"/>
        <w:rPr>
          <w:rFonts w:hint="eastAsia" w:ascii="宋体" w:hAnsi="宋体" w:eastAsia="宋体" w:cs="宋体"/>
          <w:b/>
          <w:bCs/>
          <w:sz w:val="24"/>
        </w:rPr>
      </w:pPr>
      <w:r>
        <w:rPr>
          <w:rFonts w:hint="eastAsia" w:ascii="宋体" w:hAnsi="宋体"/>
          <w:b/>
          <w:bCs/>
          <w:color w:val="auto"/>
          <w:sz w:val="21"/>
          <w:szCs w:val="21"/>
        </w:rPr>
        <w:t>注：中小企业应当按照《办法》规定和《中小企业划型标准规定》（工信部联企业〔2011〕300号），如实填写并提交《中小企业声明函》</w:t>
      </w:r>
      <w:r>
        <w:rPr>
          <w:rFonts w:hint="eastAsia" w:ascii="宋体" w:hAnsi="宋体"/>
          <w:b/>
          <w:bCs/>
          <w:color w:val="auto"/>
          <w:sz w:val="21"/>
          <w:szCs w:val="21"/>
          <w:lang w:eastAsia="zh-CN"/>
        </w:rPr>
        <w:t>。</w:t>
      </w:r>
      <w:r>
        <w:rPr>
          <w:rFonts w:hint="eastAsia" w:ascii="宋体" w:hAnsi="宋体"/>
          <w:b/>
          <w:bCs/>
          <w:color w:val="auto"/>
          <w:sz w:val="21"/>
          <w:szCs w:val="21"/>
        </w:rPr>
        <w:t>中小企业对其声明内容的真实性负责，声明函内容不实的，属于提供虚假材料谋取中标、成交，依照《中华人民共和国政府采购法》等国家有关规定追究相应责任。</w:t>
      </w:r>
    </w:p>
    <w:p>
      <w:pPr>
        <w:pStyle w:val="140"/>
        <w:rPr>
          <w:rFonts w:hint="eastAsia" w:ascii="宋体" w:hAnsi="宋体" w:eastAsia="宋体" w:cs="宋体"/>
          <w:b/>
          <w:bCs/>
          <w:sz w:val="24"/>
        </w:rPr>
      </w:pPr>
    </w:p>
    <w:p>
      <w:pPr>
        <w:pStyle w:val="140"/>
        <w:rPr>
          <w:rFonts w:hint="eastAsia" w:ascii="宋体" w:hAnsi="宋体" w:eastAsia="宋体" w:cs="宋体"/>
          <w:b/>
          <w:bCs/>
          <w:sz w:val="24"/>
        </w:rPr>
      </w:pPr>
    </w:p>
    <w:p>
      <w:pPr>
        <w:pStyle w:val="140"/>
        <w:rPr>
          <w:rFonts w:hint="eastAsia" w:ascii="宋体" w:hAnsi="宋体" w:eastAsia="宋体" w:cs="宋体"/>
          <w:b/>
          <w:bCs/>
          <w:sz w:val="24"/>
        </w:rPr>
      </w:pPr>
    </w:p>
    <w:p>
      <w:pPr>
        <w:pStyle w:val="140"/>
        <w:rPr>
          <w:rFonts w:hint="eastAsia" w:ascii="宋体" w:hAnsi="宋体" w:eastAsia="宋体" w:cs="宋体"/>
          <w:b/>
          <w:bCs/>
          <w:sz w:val="24"/>
        </w:rPr>
      </w:pPr>
    </w:p>
    <w:p>
      <w:pPr>
        <w:pStyle w:val="140"/>
        <w:rPr>
          <w:rFonts w:hint="eastAsia" w:ascii="宋体" w:hAnsi="宋体" w:eastAsia="宋体" w:cs="宋体"/>
          <w:b/>
          <w:bCs/>
          <w:sz w:val="24"/>
        </w:rPr>
      </w:pPr>
    </w:p>
    <w:p>
      <w:pPr>
        <w:pStyle w:val="3"/>
        <w:spacing w:line="360" w:lineRule="auto"/>
        <w:ind w:left="0" w:leftChars="0" w:firstLine="0" w:firstLineChars="0"/>
        <w:rPr>
          <w:rFonts w:hint="eastAsia" w:ascii="宋体" w:hAnsi="宋体" w:eastAsia="宋体" w:cs="宋体"/>
          <w:b w:val="0"/>
          <w:color w:val="000000"/>
        </w:rPr>
      </w:pPr>
      <w:r>
        <w:rPr>
          <w:rFonts w:hint="eastAsia" w:ascii="宋体" w:hAnsi="宋体" w:eastAsia="宋体" w:cs="宋体"/>
          <w:b w:val="0"/>
          <w:color w:val="000000"/>
        </w:rPr>
        <w:t xml:space="preserve"> </w:t>
      </w:r>
    </w:p>
    <w:p>
      <w:pPr>
        <w:spacing w:line="360" w:lineRule="auto"/>
        <w:jc w:val="center"/>
        <w:rPr>
          <w:rFonts w:hint="eastAsia" w:ascii="宋体" w:hAnsi="宋体" w:eastAsia="宋体" w:cs="宋体"/>
          <w:b/>
          <w:bCs/>
          <w:sz w:val="28"/>
          <w:szCs w:val="28"/>
        </w:rPr>
      </w:pPr>
      <w:bookmarkStart w:id="65" w:name="_Toc27716_WPSOffice_Level1"/>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、残疾人福利性单位声明函</w:t>
      </w:r>
      <w:bookmarkEnd w:id="65"/>
      <w:r>
        <w:rPr>
          <w:rFonts w:hint="eastAsia" w:ascii="宋体" w:hAnsi="宋体" w:eastAsia="宋体" w:cs="宋体"/>
          <w:b/>
          <w:sz w:val="28"/>
          <w:szCs w:val="28"/>
        </w:rPr>
        <w:t>（若有）</w:t>
      </w:r>
    </w:p>
    <w:p>
      <w:pPr>
        <w:snapToGrid w:val="0"/>
        <w:spacing w:line="228" w:lineRule="auto"/>
        <w:ind w:firstLine="419"/>
        <w:jc w:val="center"/>
        <w:rPr>
          <w:rFonts w:hint="eastAsia" w:ascii="宋体" w:hAnsi="宋体" w:eastAsia="宋体" w:cs="宋体"/>
          <w:b/>
          <w:bCs/>
          <w:sz w:val="28"/>
          <w:szCs w:val="28"/>
        </w:rPr>
      </w:pPr>
    </w:p>
    <w:p>
      <w:pPr>
        <w:snapToGrid w:val="0"/>
        <w:spacing w:line="480" w:lineRule="auto"/>
        <w:ind w:firstLine="420"/>
        <w:rPr>
          <w:rFonts w:hint="eastAsia" w:ascii="宋体" w:hAnsi="宋体" w:eastAsia="宋体" w:cs="宋体"/>
          <w:kern w:val="0"/>
          <w:sz w:val="22"/>
          <w:szCs w:val="22"/>
        </w:rPr>
      </w:pPr>
      <w:r>
        <w:rPr>
          <w:rFonts w:hint="eastAsia" w:ascii="宋体" w:hAnsi="宋体" w:eastAsia="宋体" w:cs="宋体"/>
          <w:kern w:val="0"/>
          <w:sz w:val="22"/>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20"/>
        <w:rPr>
          <w:rFonts w:hint="eastAsia" w:ascii="宋体" w:hAnsi="宋体" w:eastAsia="宋体" w:cs="宋体"/>
          <w:b/>
          <w:color w:val="000000"/>
          <w:sz w:val="20"/>
          <w:szCs w:val="22"/>
        </w:rPr>
      </w:pPr>
      <w:r>
        <w:rPr>
          <w:rFonts w:hint="eastAsia" w:ascii="宋体" w:hAnsi="宋体" w:eastAsia="宋体" w:cs="宋体"/>
          <w:kern w:val="0"/>
          <w:sz w:val="22"/>
          <w:szCs w:val="22"/>
        </w:rPr>
        <w:t>本单位对上述声明的真实性负责。如有虚假，将依法承担相应责任。                                                                             单位名称（公章）：</w:t>
      </w:r>
      <w:r>
        <w:rPr>
          <w:rFonts w:hint="eastAsia" w:ascii="宋体" w:hAnsi="宋体" w:eastAsia="宋体" w:cs="宋体"/>
          <w:b/>
          <w:color w:val="000000"/>
          <w:sz w:val="20"/>
          <w:szCs w:val="22"/>
        </w:rPr>
        <w:t xml:space="preserve">     </w:t>
      </w:r>
    </w:p>
    <w:p>
      <w:pPr>
        <w:pStyle w:val="140"/>
        <w:rPr>
          <w:rFonts w:hint="eastAsia" w:ascii="宋体" w:hAnsi="宋体" w:eastAsia="宋体" w:cs="宋体"/>
          <w:sz w:val="22"/>
          <w:szCs w:val="21"/>
        </w:rPr>
      </w:pPr>
    </w:p>
    <w:p>
      <w:pPr>
        <w:tabs>
          <w:tab w:val="left" w:pos="2880"/>
        </w:tabs>
        <w:spacing w:line="460" w:lineRule="atLeast"/>
        <w:jc w:val="both"/>
        <w:rPr>
          <w:rFonts w:hint="eastAsia" w:ascii="宋体" w:hAnsi="宋体" w:eastAsia="宋体" w:cs="宋体"/>
          <w:bCs/>
          <w:sz w:val="22"/>
          <w:szCs w:val="22"/>
        </w:rPr>
      </w:pPr>
      <w:r>
        <w:rPr>
          <w:rFonts w:hint="eastAsia" w:ascii="宋体" w:hAnsi="宋体" w:eastAsia="宋体" w:cs="宋体"/>
          <w:b/>
          <w:color w:val="000000"/>
          <w:sz w:val="20"/>
          <w:szCs w:val="22"/>
        </w:rPr>
        <w:t xml:space="preserve">     </w:t>
      </w:r>
      <w:r>
        <w:rPr>
          <w:rFonts w:hint="eastAsia" w:ascii="宋体" w:hAnsi="宋体" w:eastAsia="宋体" w:cs="宋体"/>
          <w:bCs/>
          <w:sz w:val="22"/>
          <w:szCs w:val="22"/>
        </w:rPr>
        <w:t>企业名称（盖章）：</w:t>
      </w:r>
    </w:p>
    <w:p>
      <w:pPr>
        <w:pStyle w:val="140"/>
        <w:jc w:val="both"/>
        <w:rPr>
          <w:rFonts w:hint="eastAsia" w:ascii="宋体" w:hAnsi="宋体" w:eastAsia="宋体" w:cs="宋体"/>
          <w:sz w:val="22"/>
          <w:szCs w:val="21"/>
        </w:rPr>
      </w:pPr>
      <w:r>
        <w:rPr>
          <w:rFonts w:hint="eastAsia" w:ascii="宋体" w:hAnsi="宋体" w:eastAsia="宋体" w:cs="宋体"/>
          <w:color w:val="000000"/>
          <w:sz w:val="22"/>
          <w:szCs w:val="21"/>
        </w:rPr>
        <w:t>法定代表人或授权代表</w:t>
      </w:r>
      <w:r>
        <w:rPr>
          <w:rFonts w:hint="eastAsia" w:ascii="宋体" w:hAnsi="宋体" w:eastAsia="宋体" w:cs="宋体"/>
          <w:color w:val="000000"/>
          <w:sz w:val="22"/>
          <w:szCs w:val="21"/>
          <w:lang w:eastAsia="zh-CN"/>
        </w:rPr>
        <w:t>（</w:t>
      </w:r>
      <w:r>
        <w:rPr>
          <w:rFonts w:hint="eastAsia" w:ascii="宋体" w:hAnsi="宋体" w:eastAsia="宋体" w:cs="宋体"/>
          <w:color w:val="000000"/>
          <w:sz w:val="22"/>
          <w:szCs w:val="21"/>
          <w:lang w:val="en-US" w:eastAsia="zh-CN"/>
        </w:rPr>
        <w:t>签字或盖章</w:t>
      </w:r>
      <w:r>
        <w:rPr>
          <w:rFonts w:hint="eastAsia" w:ascii="宋体" w:hAnsi="宋体" w:eastAsia="宋体" w:cs="宋体"/>
          <w:color w:val="000000"/>
          <w:sz w:val="22"/>
          <w:szCs w:val="21"/>
          <w:lang w:eastAsia="zh-CN"/>
        </w:rPr>
        <w:t>）：</w:t>
      </w:r>
    </w:p>
    <w:p>
      <w:pPr>
        <w:snapToGrid w:val="0"/>
        <w:spacing w:line="480" w:lineRule="auto"/>
        <w:ind w:firstLine="420"/>
        <w:jc w:val="both"/>
        <w:rPr>
          <w:rFonts w:hint="eastAsia" w:ascii="宋体" w:hAnsi="宋体" w:eastAsia="宋体" w:cs="宋体"/>
          <w:b/>
          <w:color w:val="000000"/>
          <w:sz w:val="20"/>
          <w:szCs w:val="22"/>
        </w:rPr>
      </w:pPr>
      <w:r>
        <w:rPr>
          <w:rFonts w:hint="eastAsia" w:ascii="宋体" w:hAnsi="宋体" w:eastAsia="宋体" w:cs="宋体"/>
          <w:bCs/>
          <w:sz w:val="22"/>
          <w:szCs w:val="22"/>
        </w:rPr>
        <w:t>日</w:t>
      </w:r>
      <w:r>
        <w:rPr>
          <w:rFonts w:hint="eastAsia" w:ascii="宋体" w:hAnsi="宋体" w:eastAsia="宋体" w:cs="宋体"/>
          <w:bCs/>
          <w:sz w:val="22"/>
          <w:szCs w:val="22"/>
          <w:lang w:val="en-US" w:eastAsia="zh-CN"/>
        </w:rPr>
        <w:t xml:space="preserve"> </w:t>
      </w:r>
      <w:r>
        <w:rPr>
          <w:rFonts w:hint="eastAsia" w:ascii="宋体" w:hAnsi="宋体" w:eastAsia="宋体" w:cs="宋体"/>
          <w:bCs/>
          <w:sz w:val="22"/>
          <w:szCs w:val="22"/>
        </w:rPr>
        <w:t>   期：</w:t>
      </w:r>
      <w:r>
        <w:rPr>
          <w:rFonts w:hint="eastAsia" w:ascii="宋体" w:hAnsi="宋体" w:eastAsia="宋体" w:cs="宋体"/>
          <w:b/>
          <w:color w:val="000000"/>
          <w:sz w:val="20"/>
          <w:szCs w:val="22"/>
        </w:rPr>
        <w:t xml:space="preserve">         </w:t>
      </w:r>
    </w:p>
    <w:p>
      <w:pPr>
        <w:pStyle w:val="140"/>
        <w:rPr>
          <w:rFonts w:hint="eastAsia" w:ascii="宋体" w:hAnsi="宋体" w:eastAsia="宋体" w:cs="宋体"/>
          <w:b/>
          <w:color w:val="000000"/>
        </w:rPr>
      </w:pPr>
    </w:p>
    <w:p>
      <w:pPr>
        <w:pStyle w:val="140"/>
        <w:rPr>
          <w:rFonts w:hint="eastAsia" w:ascii="宋体" w:hAnsi="宋体" w:eastAsia="宋体" w:cs="宋体"/>
          <w:b/>
          <w:color w:val="000000"/>
        </w:rPr>
      </w:pPr>
    </w:p>
    <w:p>
      <w:pPr>
        <w:pStyle w:val="140"/>
        <w:rPr>
          <w:rFonts w:hint="eastAsia" w:ascii="宋体" w:hAnsi="宋体" w:eastAsia="宋体" w:cs="宋体"/>
          <w:b/>
          <w:color w:val="000000"/>
        </w:rPr>
      </w:pPr>
    </w:p>
    <w:p>
      <w:pPr>
        <w:numPr>
          <w:ilvl w:val="0"/>
          <w:numId w:val="0"/>
        </w:numPr>
        <w:tabs>
          <w:tab w:val="left" w:pos="2782"/>
          <w:tab w:val="center" w:pos="5331"/>
        </w:tabs>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十、投标人认为需要提供的其它说明和资料</w:t>
      </w:r>
    </w:p>
    <w:p>
      <w:pPr>
        <w:pStyle w:val="12"/>
        <w:ind w:firstLine="0" w:firstLineChars="0"/>
        <w:rPr>
          <w:rFonts w:hint="eastAsia" w:ascii="宋体" w:hAnsi="宋体" w:eastAsia="宋体" w:cs="宋体"/>
        </w:rPr>
      </w:pPr>
    </w:p>
    <w:p>
      <w:pPr>
        <w:keepNext/>
        <w:keepLines/>
        <w:autoSpaceDE w:val="0"/>
        <w:autoSpaceDN w:val="0"/>
        <w:spacing w:before="340" w:after="330" w:line="576" w:lineRule="auto"/>
        <w:jc w:val="center"/>
        <w:outlineLvl w:val="1"/>
        <w:rPr>
          <w:rFonts w:hint="eastAsia" w:ascii="宋体" w:hAnsi="宋体" w:eastAsia="宋体" w:cs="宋体"/>
          <w:sz w:val="44"/>
          <w:szCs w:val="44"/>
          <w:lang w:val="zh-CN"/>
        </w:rPr>
      </w:pPr>
    </w:p>
    <w:p>
      <w:pPr>
        <w:pStyle w:val="12"/>
        <w:ind w:firstLine="880"/>
        <w:rPr>
          <w:rFonts w:hint="eastAsia" w:ascii="宋体" w:hAnsi="宋体" w:eastAsia="宋体" w:cs="宋体"/>
          <w:sz w:val="44"/>
          <w:szCs w:val="44"/>
          <w:lang w:val="zh-CN"/>
        </w:rPr>
      </w:pPr>
    </w:p>
    <w:p>
      <w:pPr>
        <w:pStyle w:val="12"/>
        <w:ind w:firstLine="880"/>
        <w:rPr>
          <w:rFonts w:hint="eastAsia" w:ascii="宋体" w:hAnsi="宋体" w:eastAsia="宋体" w:cs="宋体"/>
          <w:sz w:val="44"/>
          <w:szCs w:val="44"/>
          <w:lang w:val="zh-CN"/>
        </w:rPr>
      </w:pPr>
    </w:p>
    <w:p>
      <w:pPr>
        <w:pStyle w:val="12"/>
        <w:ind w:firstLine="880"/>
        <w:rPr>
          <w:rFonts w:hint="eastAsia" w:ascii="宋体" w:hAnsi="宋体" w:eastAsia="宋体" w:cs="宋体"/>
          <w:sz w:val="44"/>
          <w:szCs w:val="44"/>
          <w:lang w:val="zh-CN"/>
        </w:rPr>
      </w:pPr>
    </w:p>
    <w:p>
      <w:pPr>
        <w:pStyle w:val="12"/>
        <w:ind w:firstLine="880"/>
        <w:rPr>
          <w:rFonts w:hint="eastAsia" w:ascii="宋体" w:hAnsi="宋体" w:eastAsia="宋体" w:cs="宋体"/>
          <w:sz w:val="44"/>
          <w:szCs w:val="44"/>
          <w:lang w:val="zh-CN"/>
        </w:rPr>
      </w:pPr>
    </w:p>
    <w:p>
      <w:pPr>
        <w:pStyle w:val="12"/>
        <w:ind w:left="0" w:leftChars="0" w:firstLine="0" w:firstLineChars="0"/>
        <w:rPr>
          <w:rFonts w:hint="eastAsia" w:ascii="宋体" w:hAnsi="宋体" w:eastAsia="宋体" w:cs="宋体"/>
          <w:sz w:val="44"/>
          <w:szCs w:val="44"/>
          <w:lang w:val="zh-CN"/>
        </w:rPr>
      </w:pPr>
    </w:p>
    <w:p>
      <w:pPr>
        <w:keepNext/>
        <w:keepLines/>
        <w:autoSpaceDE w:val="0"/>
        <w:autoSpaceDN w:val="0"/>
        <w:spacing w:before="340" w:after="330" w:line="576" w:lineRule="auto"/>
        <w:jc w:val="center"/>
        <w:outlineLvl w:val="1"/>
        <w:rPr>
          <w:rFonts w:hint="eastAsia" w:ascii="宋体" w:hAnsi="宋体" w:eastAsia="宋体" w:cs="宋体"/>
          <w:b/>
          <w:bCs/>
          <w:sz w:val="36"/>
          <w:szCs w:val="36"/>
        </w:rPr>
      </w:pPr>
      <w:r>
        <w:rPr>
          <w:rFonts w:hint="eastAsia" w:ascii="宋体" w:hAnsi="宋体" w:eastAsia="宋体" w:cs="宋体"/>
          <w:b/>
          <w:bCs/>
          <w:sz w:val="36"/>
          <w:szCs w:val="36"/>
          <w:lang w:val="zh-CN"/>
        </w:rPr>
        <w:t>技术部分</w:t>
      </w:r>
    </w:p>
    <w:p>
      <w:pPr>
        <w:tabs>
          <w:tab w:val="center" w:pos="4662"/>
        </w:tabs>
        <w:autoSpaceDE w:val="0"/>
        <w:autoSpaceDN w:val="0"/>
        <w:adjustRightInd w:val="0"/>
        <w:snapToGrid w:val="0"/>
        <w:spacing w:line="360" w:lineRule="auto"/>
        <w:ind w:firstLine="550" w:firstLineChars="250"/>
        <w:rPr>
          <w:rFonts w:hint="eastAsia" w:ascii="宋体" w:hAnsi="宋体" w:eastAsia="宋体" w:cs="宋体"/>
          <w:sz w:val="22"/>
          <w:szCs w:val="22"/>
          <w:lang w:val="zh-CN"/>
        </w:rPr>
      </w:pPr>
      <w:r>
        <w:rPr>
          <w:rFonts w:hint="eastAsia" w:ascii="宋体" w:hAnsi="宋体" w:eastAsia="宋体" w:cs="宋体"/>
          <w:sz w:val="22"/>
          <w:szCs w:val="22"/>
          <w:lang w:val="zh-CN"/>
        </w:rPr>
        <w:t>技术部分的组成</w:t>
      </w:r>
    </w:p>
    <w:p>
      <w:pPr>
        <w:spacing w:line="360" w:lineRule="auto"/>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val="zh-CN"/>
        </w:rPr>
        <w:t>）</w:t>
      </w:r>
      <w:r>
        <w:rPr>
          <w:rFonts w:hint="eastAsia" w:ascii="宋体" w:hAnsi="宋体" w:eastAsia="宋体" w:cs="宋体"/>
          <w:sz w:val="22"/>
          <w:szCs w:val="22"/>
          <w:highlight w:val="none"/>
          <w:shd w:val="clear" w:color="auto" w:fill="auto"/>
          <w:lang w:val="en-US" w:eastAsia="zh-CN"/>
        </w:rPr>
        <w:t>所投产品相关资料（需提供技术条款偏离表）</w:t>
      </w:r>
      <w:r>
        <w:rPr>
          <w:rFonts w:hint="eastAsia" w:ascii="宋体" w:hAnsi="宋体" w:eastAsia="宋体" w:cs="宋体"/>
          <w:sz w:val="22"/>
          <w:szCs w:val="22"/>
          <w:lang w:val="zh-CN"/>
        </w:rPr>
        <w:t>；</w:t>
      </w:r>
    </w:p>
    <w:p>
      <w:pPr>
        <w:spacing w:line="360"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zh-CN" w:eastAsia="zh-CN"/>
        </w:rPr>
        <w:t>（</w:t>
      </w:r>
      <w:r>
        <w:rPr>
          <w:rFonts w:hint="eastAsia" w:ascii="宋体" w:hAnsi="宋体" w:eastAsia="宋体" w:cs="宋体"/>
          <w:sz w:val="22"/>
          <w:szCs w:val="22"/>
          <w:highlight w:val="none"/>
          <w:shd w:val="clear" w:color="auto" w:fill="auto"/>
          <w:lang w:val="en-US" w:eastAsia="zh-CN"/>
        </w:rPr>
        <w:t>2</w:t>
      </w:r>
      <w:r>
        <w:rPr>
          <w:rFonts w:hint="eastAsia" w:ascii="宋体" w:hAnsi="宋体" w:eastAsia="宋体" w:cs="宋体"/>
          <w:sz w:val="22"/>
          <w:szCs w:val="22"/>
          <w:highlight w:val="none"/>
          <w:shd w:val="clear" w:color="auto" w:fill="auto"/>
          <w:lang w:val="zh-CN" w:eastAsia="zh-CN"/>
        </w:rPr>
        <w:t>）</w:t>
      </w:r>
      <w:r>
        <w:rPr>
          <w:rFonts w:hint="eastAsia" w:ascii="宋体" w:hAnsi="宋体" w:eastAsia="宋体" w:cs="宋体"/>
          <w:sz w:val="22"/>
          <w:szCs w:val="22"/>
          <w:highlight w:val="none"/>
          <w:shd w:val="clear" w:color="auto" w:fill="auto"/>
          <w:lang w:val="en-US" w:eastAsia="zh-CN"/>
        </w:rPr>
        <w:t>配送及运输方案；（格式自拟）</w:t>
      </w:r>
    </w:p>
    <w:p>
      <w:pPr>
        <w:spacing w:line="360"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zh-CN" w:eastAsia="zh-CN"/>
        </w:rPr>
        <w:t>（</w:t>
      </w:r>
      <w:r>
        <w:rPr>
          <w:rFonts w:hint="eastAsia" w:ascii="宋体" w:hAnsi="宋体" w:eastAsia="宋体" w:cs="宋体"/>
          <w:sz w:val="22"/>
          <w:szCs w:val="22"/>
          <w:highlight w:val="none"/>
          <w:shd w:val="clear" w:color="auto" w:fill="auto"/>
          <w:lang w:val="en-US" w:eastAsia="zh-CN"/>
        </w:rPr>
        <w:t>3</w:t>
      </w:r>
      <w:r>
        <w:rPr>
          <w:rFonts w:hint="eastAsia" w:ascii="宋体" w:hAnsi="宋体" w:eastAsia="宋体" w:cs="宋体"/>
          <w:sz w:val="22"/>
          <w:szCs w:val="22"/>
          <w:highlight w:val="none"/>
          <w:shd w:val="clear" w:color="auto" w:fill="auto"/>
          <w:lang w:val="zh-CN" w:eastAsia="zh-CN"/>
        </w:rPr>
        <w:t>）</w:t>
      </w:r>
      <w:r>
        <w:rPr>
          <w:rFonts w:hint="eastAsia" w:ascii="宋体" w:hAnsi="宋体" w:eastAsia="宋体" w:cs="宋体"/>
          <w:sz w:val="22"/>
          <w:szCs w:val="22"/>
          <w:highlight w:val="none"/>
          <w:shd w:val="clear" w:color="auto" w:fill="auto"/>
          <w:lang w:val="en-US" w:eastAsia="zh-CN"/>
        </w:rPr>
        <w:t>供货进度保证措施；（格式自拟）</w:t>
      </w:r>
    </w:p>
    <w:p>
      <w:pPr>
        <w:spacing w:line="360" w:lineRule="auto"/>
        <w:ind w:firstLine="440" w:firstLineChars="200"/>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zh-CN" w:eastAsia="zh-CN"/>
        </w:rPr>
        <w:t>（</w:t>
      </w:r>
      <w:r>
        <w:rPr>
          <w:rFonts w:hint="eastAsia" w:ascii="宋体" w:hAnsi="宋体" w:eastAsia="宋体" w:cs="宋体"/>
          <w:sz w:val="22"/>
          <w:szCs w:val="22"/>
          <w:highlight w:val="none"/>
          <w:shd w:val="clear" w:color="auto" w:fill="auto"/>
          <w:lang w:val="en-US" w:eastAsia="zh-CN"/>
        </w:rPr>
        <w:t>4</w:t>
      </w:r>
      <w:r>
        <w:rPr>
          <w:rFonts w:hint="eastAsia" w:ascii="宋体" w:hAnsi="宋体" w:eastAsia="宋体" w:cs="宋体"/>
          <w:sz w:val="22"/>
          <w:szCs w:val="22"/>
          <w:highlight w:val="none"/>
          <w:shd w:val="clear" w:color="auto" w:fill="auto"/>
          <w:lang w:val="zh-CN" w:eastAsia="zh-CN"/>
        </w:rPr>
        <w:t>）</w:t>
      </w:r>
      <w:r>
        <w:rPr>
          <w:rFonts w:hint="eastAsia" w:ascii="宋体" w:hAnsi="宋体" w:eastAsia="宋体" w:cs="宋体"/>
          <w:sz w:val="22"/>
          <w:szCs w:val="22"/>
          <w:highlight w:val="none"/>
          <w:shd w:val="clear" w:color="auto" w:fill="auto"/>
          <w:lang w:val="en-US" w:eastAsia="zh-CN"/>
        </w:rPr>
        <w:t>质量保证措施；（格式自拟）</w:t>
      </w:r>
    </w:p>
    <w:p>
      <w:pPr>
        <w:pStyle w:val="12"/>
        <w:rPr>
          <w:rFonts w:hint="eastAsia" w:ascii="宋体" w:hAnsi="宋体" w:eastAsia="宋体" w:cs="宋体"/>
          <w:sz w:val="22"/>
          <w:szCs w:val="22"/>
          <w:highlight w:val="none"/>
          <w:shd w:val="clear" w:color="auto" w:fill="auto"/>
          <w:lang w:val="en-US" w:eastAsia="zh-CN"/>
        </w:rPr>
      </w:pPr>
      <w:r>
        <w:rPr>
          <w:rFonts w:hint="eastAsia" w:ascii="宋体" w:hAnsi="宋体" w:eastAsia="宋体" w:cs="宋体"/>
          <w:sz w:val="22"/>
          <w:szCs w:val="22"/>
          <w:highlight w:val="none"/>
          <w:shd w:val="clear" w:color="auto" w:fill="auto"/>
          <w:lang w:val="en-US" w:eastAsia="zh-CN"/>
        </w:rPr>
        <w:t>（5）售后服务承诺；（格式自拟）</w:t>
      </w:r>
    </w:p>
    <w:p>
      <w:pPr>
        <w:rPr>
          <w:rFonts w:hint="eastAsia"/>
        </w:rPr>
      </w:pPr>
    </w:p>
    <w:p>
      <w:pPr>
        <w:pStyle w:val="17"/>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130" w:after="144" w:afterLines="50" w:line="356" w:lineRule="auto"/>
        <w:ind w:left="595" w:leftChars="0" w:right="6" w:righ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技术条款偏离表</w:t>
      </w:r>
    </w:p>
    <w:p>
      <w:pPr>
        <w:tabs>
          <w:tab w:val="left" w:pos="5100"/>
        </w:tabs>
        <w:spacing w:line="440" w:lineRule="exact"/>
        <w:ind w:firstLine="323" w:firstLineChars="147"/>
        <w:rPr>
          <w:rFonts w:hint="eastAsia" w:ascii="宋体" w:hAnsi="宋体" w:eastAsia="宋体" w:cs="宋体"/>
          <w:bCs/>
          <w:sz w:val="22"/>
          <w:szCs w:val="22"/>
        </w:rPr>
      </w:pPr>
      <w:r>
        <w:rPr>
          <w:rFonts w:hint="eastAsia" w:ascii="宋体" w:hAnsi="宋体" w:eastAsia="宋体" w:cs="宋体"/>
          <w:bCs/>
          <w:sz w:val="22"/>
          <w:szCs w:val="22"/>
        </w:rPr>
        <w:t xml:space="preserve">项目名称：   </w:t>
      </w:r>
      <w:r>
        <w:rPr>
          <w:rFonts w:hint="eastAsia" w:ascii="宋体" w:hAnsi="宋体" w:eastAsia="宋体" w:cs="宋体"/>
          <w:bCs/>
          <w:sz w:val="22"/>
          <w:szCs w:val="22"/>
          <w:lang w:val="en-US" w:eastAsia="zh-CN"/>
        </w:rPr>
        <w:t xml:space="preserve">                               </w:t>
      </w:r>
      <w:r>
        <w:rPr>
          <w:rFonts w:hint="eastAsia" w:ascii="宋体" w:hAnsi="宋体" w:eastAsia="宋体" w:cs="宋体"/>
          <w:bCs/>
          <w:sz w:val="22"/>
          <w:szCs w:val="22"/>
        </w:rPr>
        <w:t>招标编号：</w:t>
      </w:r>
    </w:p>
    <w:p>
      <w:pPr>
        <w:pStyle w:val="208"/>
        <w:spacing w:line="440" w:lineRule="exact"/>
        <w:ind w:left="208" w:leftChars="99" w:firstLine="90" w:firstLineChars="50"/>
        <w:jc w:val="both"/>
        <w:rPr>
          <w:rFonts w:hint="eastAsia" w:ascii="宋体" w:hAnsi="宋体" w:eastAsia="宋体" w:cs="宋体"/>
          <w:color w:val="auto"/>
          <w:sz w:val="18"/>
          <w:szCs w:val="22"/>
        </w:rPr>
      </w:pPr>
    </w:p>
    <w:p>
      <w:pPr>
        <w:pStyle w:val="208"/>
        <w:spacing w:line="440" w:lineRule="exact"/>
        <w:ind w:left="208" w:leftChars="99" w:firstLine="110" w:firstLineChars="50"/>
        <w:jc w:val="both"/>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val="en-US" w:eastAsia="zh-CN" w:bidi="ar-SA"/>
        </w:rPr>
        <w:t xml:space="preserve">投标单位名称（公章）：                      </w:t>
      </w:r>
    </w:p>
    <w:tbl>
      <w:tblPr>
        <w:tblStyle w:val="38"/>
        <w:tblpPr w:leftFromText="180" w:rightFromText="180" w:vertAnchor="text" w:horzAnchor="page" w:tblpX="1218" w:tblpY="421"/>
        <w:tblOverlap w:val="never"/>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535"/>
        <w:gridCol w:w="1450"/>
        <w:gridCol w:w="1487"/>
        <w:gridCol w:w="1500"/>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855" w:type="dxa"/>
            <w:noWrap w:val="0"/>
            <w:vAlign w:val="center"/>
          </w:tcPr>
          <w:p>
            <w:pPr>
              <w:spacing w:line="44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rPr>
              <w:t>序号</w:t>
            </w:r>
          </w:p>
        </w:tc>
        <w:tc>
          <w:tcPr>
            <w:tcW w:w="2535" w:type="dxa"/>
            <w:noWrap w:val="0"/>
            <w:vAlign w:val="center"/>
          </w:tcPr>
          <w:p>
            <w:pPr>
              <w:spacing w:line="44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rPr>
              <w:t>招标文件的</w:t>
            </w:r>
            <w:r>
              <w:rPr>
                <w:rFonts w:hint="eastAsia" w:ascii="宋体" w:hAnsi="宋体" w:eastAsia="宋体" w:cs="宋体"/>
                <w:sz w:val="22"/>
                <w:szCs w:val="22"/>
                <w:lang w:val="en-US" w:eastAsia="zh-CN"/>
              </w:rPr>
              <w:t>技术</w:t>
            </w:r>
            <w:r>
              <w:rPr>
                <w:rFonts w:hint="eastAsia" w:ascii="宋体" w:hAnsi="宋体" w:eastAsia="宋体" w:cs="宋体"/>
                <w:sz w:val="22"/>
                <w:szCs w:val="22"/>
              </w:rPr>
              <w:t>条款</w:t>
            </w:r>
          </w:p>
        </w:tc>
        <w:tc>
          <w:tcPr>
            <w:tcW w:w="1450" w:type="dxa"/>
            <w:noWrap w:val="0"/>
            <w:vAlign w:val="center"/>
          </w:tcPr>
          <w:p>
            <w:pPr>
              <w:spacing w:line="440" w:lineRule="exact"/>
              <w:jc w:val="center"/>
              <w:rPr>
                <w:rFonts w:hint="eastAsia" w:ascii="宋体" w:hAnsi="宋体" w:eastAsia="宋体" w:cs="宋体"/>
                <w:sz w:val="22"/>
                <w:szCs w:val="22"/>
              </w:rPr>
            </w:pPr>
            <w:r>
              <w:rPr>
                <w:rFonts w:hint="eastAsia" w:ascii="宋体" w:hAnsi="宋体" w:eastAsia="宋体" w:cs="宋体"/>
                <w:bCs/>
                <w:color w:val="000000"/>
                <w:sz w:val="22"/>
                <w:szCs w:val="22"/>
                <w:lang w:val="en-US" w:eastAsia="zh-CN"/>
              </w:rPr>
              <w:t>招标规格</w:t>
            </w:r>
          </w:p>
        </w:tc>
        <w:tc>
          <w:tcPr>
            <w:tcW w:w="1487" w:type="dxa"/>
            <w:noWrap w:val="0"/>
            <w:vAlign w:val="center"/>
          </w:tcPr>
          <w:p>
            <w:pPr>
              <w:spacing w:line="44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投标规格</w:t>
            </w:r>
          </w:p>
        </w:tc>
        <w:tc>
          <w:tcPr>
            <w:tcW w:w="1500" w:type="dxa"/>
            <w:noWrap w:val="0"/>
            <w:vAlign w:val="center"/>
          </w:tcPr>
          <w:p>
            <w:pPr>
              <w:spacing w:line="440" w:lineRule="exact"/>
              <w:jc w:val="center"/>
              <w:rPr>
                <w:rFonts w:hint="eastAsia" w:ascii="宋体" w:hAnsi="宋体" w:eastAsia="宋体" w:cs="宋体"/>
                <w:sz w:val="22"/>
                <w:szCs w:val="22"/>
              </w:rPr>
            </w:pPr>
            <w:r>
              <w:rPr>
                <w:rFonts w:hint="eastAsia" w:ascii="宋体" w:hAnsi="宋体" w:eastAsia="宋体" w:cs="宋体"/>
                <w:bCs/>
                <w:color w:val="000000"/>
                <w:sz w:val="22"/>
                <w:szCs w:val="22"/>
              </w:rPr>
              <w:t>是否响应</w:t>
            </w:r>
          </w:p>
        </w:tc>
        <w:tc>
          <w:tcPr>
            <w:tcW w:w="2063" w:type="dxa"/>
            <w:noWrap w:val="0"/>
            <w:vAlign w:val="center"/>
          </w:tcPr>
          <w:p>
            <w:pPr>
              <w:spacing w:line="440" w:lineRule="exact"/>
              <w:jc w:val="center"/>
              <w:rPr>
                <w:rFonts w:hint="eastAsia" w:ascii="宋体" w:hAnsi="宋体" w:eastAsia="宋体" w:cs="宋体"/>
                <w:sz w:val="22"/>
                <w:szCs w:val="22"/>
              </w:rPr>
            </w:pPr>
            <w:r>
              <w:rPr>
                <w:rFonts w:hint="eastAsia" w:ascii="宋体" w:hAnsi="宋体" w:eastAsia="宋体" w:cs="宋体"/>
                <w:bCs/>
                <w:color w:val="000000"/>
                <w:sz w:val="22"/>
                <w:szCs w:val="2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855" w:type="dxa"/>
            <w:noWrap w:val="0"/>
            <w:vAlign w:val="top"/>
          </w:tcPr>
          <w:p>
            <w:pPr>
              <w:spacing w:line="44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35" w:type="dxa"/>
            <w:noWrap w:val="0"/>
            <w:vAlign w:val="top"/>
          </w:tcPr>
          <w:p>
            <w:pPr>
              <w:spacing w:line="440" w:lineRule="exact"/>
              <w:rPr>
                <w:rFonts w:hint="eastAsia" w:ascii="宋体" w:hAnsi="宋体" w:eastAsia="宋体" w:cs="宋体"/>
                <w:sz w:val="22"/>
                <w:szCs w:val="22"/>
                <w:lang w:val="en-US" w:eastAsia="zh-CN"/>
              </w:rPr>
            </w:pPr>
          </w:p>
        </w:tc>
        <w:tc>
          <w:tcPr>
            <w:tcW w:w="1450" w:type="dxa"/>
            <w:noWrap w:val="0"/>
            <w:vAlign w:val="top"/>
          </w:tcPr>
          <w:p>
            <w:pPr>
              <w:spacing w:line="440" w:lineRule="exact"/>
              <w:rPr>
                <w:rFonts w:hint="eastAsia" w:ascii="宋体" w:hAnsi="宋体" w:eastAsia="宋体" w:cs="宋体"/>
                <w:sz w:val="22"/>
                <w:szCs w:val="22"/>
              </w:rPr>
            </w:pPr>
          </w:p>
        </w:tc>
        <w:tc>
          <w:tcPr>
            <w:tcW w:w="1487" w:type="dxa"/>
            <w:noWrap w:val="0"/>
            <w:vAlign w:val="top"/>
          </w:tcPr>
          <w:p>
            <w:pPr>
              <w:spacing w:line="440" w:lineRule="exact"/>
              <w:rPr>
                <w:rFonts w:hint="eastAsia" w:ascii="宋体" w:hAnsi="宋体" w:eastAsia="宋体" w:cs="宋体"/>
                <w:sz w:val="22"/>
                <w:szCs w:val="22"/>
              </w:rPr>
            </w:pPr>
          </w:p>
        </w:tc>
        <w:tc>
          <w:tcPr>
            <w:tcW w:w="1500" w:type="dxa"/>
            <w:noWrap w:val="0"/>
            <w:vAlign w:val="top"/>
          </w:tcPr>
          <w:p>
            <w:pPr>
              <w:spacing w:line="440" w:lineRule="exact"/>
              <w:rPr>
                <w:rFonts w:hint="eastAsia" w:ascii="宋体" w:hAnsi="宋体" w:eastAsia="宋体" w:cs="宋体"/>
                <w:sz w:val="22"/>
                <w:szCs w:val="22"/>
              </w:rPr>
            </w:pPr>
          </w:p>
        </w:tc>
        <w:tc>
          <w:tcPr>
            <w:tcW w:w="2063" w:type="dxa"/>
            <w:noWrap w:val="0"/>
            <w:vAlign w:val="top"/>
          </w:tcPr>
          <w:p>
            <w:pPr>
              <w:spacing w:line="440" w:lineRule="exact"/>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855" w:type="dxa"/>
            <w:noWrap w:val="0"/>
            <w:vAlign w:val="top"/>
          </w:tcPr>
          <w:p>
            <w:pPr>
              <w:spacing w:line="440" w:lineRule="exact"/>
              <w:jc w:val="center"/>
              <w:rPr>
                <w:rFonts w:hint="eastAsia" w:ascii="宋体" w:hAnsi="宋体" w:eastAsia="宋体" w:cs="宋体"/>
                <w:kern w:val="2"/>
                <w:sz w:val="22"/>
                <w:szCs w:val="21"/>
                <w:lang w:val="en-US" w:eastAsia="zh-CN" w:bidi="ar-SA"/>
              </w:rPr>
            </w:pPr>
            <w:r>
              <w:rPr>
                <w:rFonts w:hint="eastAsia" w:ascii="宋体" w:hAnsi="宋体" w:eastAsia="宋体" w:cs="宋体"/>
                <w:sz w:val="22"/>
                <w:szCs w:val="22"/>
                <w:lang w:val="en-US" w:eastAsia="zh-CN"/>
              </w:rPr>
              <w:t>2</w:t>
            </w:r>
          </w:p>
        </w:tc>
        <w:tc>
          <w:tcPr>
            <w:tcW w:w="2535" w:type="dxa"/>
            <w:noWrap w:val="0"/>
            <w:vAlign w:val="top"/>
          </w:tcPr>
          <w:p>
            <w:pPr>
              <w:spacing w:line="440" w:lineRule="exact"/>
              <w:rPr>
                <w:rFonts w:hint="eastAsia" w:ascii="宋体" w:hAnsi="宋体" w:eastAsia="宋体" w:cs="宋体"/>
                <w:sz w:val="22"/>
                <w:szCs w:val="22"/>
                <w:lang w:val="en-US" w:eastAsia="zh-CN"/>
              </w:rPr>
            </w:pPr>
          </w:p>
        </w:tc>
        <w:tc>
          <w:tcPr>
            <w:tcW w:w="1450" w:type="dxa"/>
            <w:noWrap w:val="0"/>
            <w:vAlign w:val="top"/>
          </w:tcPr>
          <w:p>
            <w:pPr>
              <w:spacing w:line="440" w:lineRule="exact"/>
              <w:rPr>
                <w:rFonts w:hint="eastAsia" w:ascii="宋体" w:hAnsi="宋体" w:eastAsia="宋体" w:cs="宋体"/>
                <w:sz w:val="22"/>
                <w:szCs w:val="22"/>
              </w:rPr>
            </w:pPr>
          </w:p>
        </w:tc>
        <w:tc>
          <w:tcPr>
            <w:tcW w:w="1487" w:type="dxa"/>
            <w:noWrap w:val="0"/>
            <w:vAlign w:val="top"/>
          </w:tcPr>
          <w:p>
            <w:pPr>
              <w:spacing w:line="440" w:lineRule="exact"/>
              <w:rPr>
                <w:rFonts w:hint="eastAsia" w:ascii="宋体" w:hAnsi="宋体" w:eastAsia="宋体" w:cs="宋体"/>
                <w:sz w:val="22"/>
                <w:szCs w:val="22"/>
              </w:rPr>
            </w:pPr>
          </w:p>
        </w:tc>
        <w:tc>
          <w:tcPr>
            <w:tcW w:w="1500" w:type="dxa"/>
            <w:noWrap w:val="0"/>
            <w:vAlign w:val="top"/>
          </w:tcPr>
          <w:p>
            <w:pPr>
              <w:spacing w:line="440" w:lineRule="exact"/>
              <w:rPr>
                <w:rFonts w:hint="eastAsia" w:ascii="宋体" w:hAnsi="宋体" w:eastAsia="宋体" w:cs="宋体"/>
                <w:sz w:val="22"/>
                <w:szCs w:val="22"/>
              </w:rPr>
            </w:pPr>
          </w:p>
        </w:tc>
        <w:tc>
          <w:tcPr>
            <w:tcW w:w="2063" w:type="dxa"/>
            <w:noWrap w:val="0"/>
            <w:vAlign w:val="top"/>
          </w:tcPr>
          <w:p>
            <w:pPr>
              <w:spacing w:line="440" w:lineRule="exact"/>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855" w:type="dxa"/>
            <w:noWrap w:val="0"/>
            <w:vAlign w:val="center"/>
          </w:tcPr>
          <w:p>
            <w:pPr>
              <w:spacing w:line="440" w:lineRule="exact"/>
              <w:jc w:val="center"/>
              <w:rPr>
                <w:rFonts w:hint="eastAsia" w:ascii="宋体" w:hAnsi="宋体" w:eastAsia="宋体" w:cs="宋体"/>
                <w:kern w:val="2"/>
                <w:sz w:val="22"/>
                <w:szCs w:val="21"/>
                <w:lang w:val="en-US" w:eastAsia="zh-CN" w:bidi="ar-SA"/>
              </w:rPr>
            </w:pPr>
            <w:r>
              <w:rPr>
                <w:rFonts w:hint="eastAsia" w:ascii="宋体" w:hAnsi="宋体" w:eastAsia="宋体" w:cs="宋体"/>
                <w:sz w:val="22"/>
                <w:szCs w:val="22"/>
                <w:lang w:val="en-US" w:eastAsia="zh-CN"/>
              </w:rPr>
              <w:t>3</w:t>
            </w:r>
          </w:p>
        </w:tc>
        <w:tc>
          <w:tcPr>
            <w:tcW w:w="2535" w:type="dxa"/>
            <w:noWrap w:val="0"/>
            <w:vAlign w:val="top"/>
          </w:tcPr>
          <w:p>
            <w:pPr>
              <w:spacing w:line="440" w:lineRule="exact"/>
              <w:rPr>
                <w:rFonts w:hint="eastAsia" w:ascii="宋体" w:hAnsi="宋体" w:eastAsia="宋体" w:cs="宋体"/>
                <w:kern w:val="0"/>
                <w:sz w:val="22"/>
                <w:szCs w:val="21"/>
              </w:rPr>
            </w:pPr>
          </w:p>
        </w:tc>
        <w:tc>
          <w:tcPr>
            <w:tcW w:w="1450" w:type="dxa"/>
            <w:noWrap w:val="0"/>
            <w:vAlign w:val="top"/>
          </w:tcPr>
          <w:p>
            <w:pPr>
              <w:spacing w:line="440" w:lineRule="exact"/>
              <w:rPr>
                <w:rFonts w:hint="eastAsia" w:ascii="宋体" w:hAnsi="宋体" w:eastAsia="宋体" w:cs="宋体"/>
                <w:sz w:val="22"/>
                <w:szCs w:val="22"/>
              </w:rPr>
            </w:pPr>
          </w:p>
        </w:tc>
        <w:tc>
          <w:tcPr>
            <w:tcW w:w="1487" w:type="dxa"/>
            <w:noWrap w:val="0"/>
            <w:vAlign w:val="top"/>
          </w:tcPr>
          <w:p>
            <w:pPr>
              <w:spacing w:line="440" w:lineRule="exact"/>
              <w:rPr>
                <w:rFonts w:hint="eastAsia" w:ascii="宋体" w:hAnsi="宋体" w:eastAsia="宋体" w:cs="宋体"/>
                <w:sz w:val="22"/>
                <w:szCs w:val="22"/>
              </w:rPr>
            </w:pPr>
          </w:p>
        </w:tc>
        <w:tc>
          <w:tcPr>
            <w:tcW w:w="1500" w:type="dxa"/>
            <w:noWrap w:val="0"/>
            <w:vAlign w:val="top"/>
          </w:tcPr>
          <w:p>
            <w:pPr>
              <w:spacing w:line="440" w:lineRule="exact"/>
              <w:rPr>
                <w:rFonts w:hint="eastAsia" w:ascii="宋体" w:hAnsi="宋体" w:eastAsia="宋体" w:cs="宋体"/>
                <w:sz w:val="22"/>
                <w:szCs w:val="22"/>
              </w:rPr>
            </w:pPr>
          </w:p>
        </w:tc>
        <w:tc>
          <w:tcPr>
            <w:tcW w:w="2063" w:type="dxa"/>
            <w:noWrap w:val="0"/>
            <w:vAlign w:val="top"/>
          </w:tcPr>
          <w:p>
            <w:pPr>
              <w:spacing w:line="440" w:lineRule="exact"/>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55" w:type="dxa"/>
            <w:noWrap w:val="0"/>
            <w:vAlign w:val="top"/>
          </w:tcPr>
          <w:p>
            <w:pPr>
              <w:spacing w:line="440" w:lineRule="exact"/>
              <w:jc w:val="center"/>
              <w:rPr>
                <w:rFonts w:hint="eastAsia" w:ascii="宋体" w:hAnsi="宋体" w:eastAsia="宋体" w:cs="宋体"/>
                <w:kern w:val="2"/>
                <w:sz w:val="22"/>
                <w:szCs w:val="21"/>
                <w:lang w:val="en-US" w:eastAsia="zh-CN" w:bidi="ar-SA"/>
              </w:rPr>
            </w:pPr>
            <w:r>
              <w:rPr>
                <w:rFonts w:hint="eastAsia" w:ascii="宋体" w:hAnsi="宋体" w:eastAsia="宋体" w:cs="宋体"/>
                <w:sz w:val="22"/>
                <w:szCs w:val="22"/>
                <w:lang w:val="en-US" w:eastAsia="zh-CN"/>
              </w:rPr>
              <w:t>4</w:t>
            </w:r>
          </w:p>
        </w:tc>
        <w:tc>
          <w:tcPr>
            <w:tcW w:w="2535" w:type="dxa"/>
            <w:noWrap w:val="0"/>
            <w:vAlign w:val="top"/>
          </w:tcPr>
          <w:p>
            <w:pPr>
              <w:spacing w:line="440" w:lineRule="exact"/>
              <w:rPr>
                <w:rFonts w:hint="eastAsia" w:ascii="宋体" w:hAnsi="宋体" w:eastAsia="宋体" w:cs="宋体"/>
                <w:sz w:val="22"/>
                <w:szCs w:val="22"/>
                <w:lang w:eastAsia="zh-CN"/>
              </w:rPr>
            </w:pPr>
          </w:p>
        </w:tc>
        <w:tc>
          <w:tcPr>
            <w:tcW w:w="1450" w:type="dxa"/>
            <w:noWrap w:val="0"/>
            <w:vAlign w:val="top"/>
          </w:tcPr>
          <w:p>
            <w:pPr>
              <w:spacing w:line="440" w:lineRule="exact"/>
              <w:rPr>
                <w:rFonts w:hint="eastAsia" w:ascii="宋体" w:hAnsi="宋体" w:eastAsia="宋体" w:cs="宋体"/>
                <w:sz w:val="22"/>
                <w:szCs w:val="22"/>
              </w:rPr>
            </w:pPr>
          </w:p>
        </w:tc>
        <w:tc>
          <w:tcPr>
            <w:tcW w:w="1487" w:type="dxa"/>
            <w:noWrap w:val="0"/>
            <w:vAlign w:val="top"/>
          </w:tcPr>
          <w:p>
            <w:pPr>
              <w:spacing w:line="440" w:lineRule="exact"/>
              <w:rPr>
                <w:rFonts w:hint="eastAsia" w:ascii="宋体" w:hAnsi="宋体" w:eastAsia="宋体" w:cs="宋体"/>
                <w:sz w:val="22"/>
                <w:szCs w:val="22"/>
              </w:rPr>
            </w:pPr>
          </w:p>
        </w:tc>
        <w:tc>
          <w:tcPr>
            <w:tcW w:w="1500" w:type="dxa"/>
            <w:noWrap w:val="0"/>
            <w:vAlign w:val="top"/>
          </w:tcPr>
          <w:p>
            <w:pPr>
              <w:spacing w:line="440" w:lineRule="exact"/>
              <w:rPr>
                <w:rFonts w:hint="eastAsia" w:ascii="宋体" w:hAnsi="宋体" w:eastAsia="宋体" w:cs="宋体"/>
                <w:sz w:val="22"/>
                <w:szCs w:val="22"/>
              </w:rPr>
            </w:pPr>
          </w:p>
        </w:tc>
        <w:tc>
          <w:tcPr>
            <w:tcW w:w="2063" w:type="dxa"/>
            <w:noWrap w:val="0"/>
            <w:vAlign w:val="top"/>
          </w:tcPr>
          <w:p>
            <w:pPr>
              <w:spacing w:line="440" w:lineRule="exact"/>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855" w:type="dxa"/>
            <w:noWrap w:val="0"/>
            <w:vAlign w:val="top"/>
          </w:tcPr>
          <w:p>
            <w:pPr>
              <w:spacing w:line="440" w:lineRule="exact"/>
              <w:jc w:val="center"/>
              <w:rPr>
                <w:rFonts w:hint="eastAsia" w:ascii="宋体" w:hAnsi="宋体" w:eastAsia="宋体" w:cs="宋体"/>
                <w:kern w:val="2"/>
                <w:sz w:val="22"/>
                <w:szCs w:val="21"/>
                <w:lang w:val="en-US" w:eastAsia="zh-CN" w:bidi="ar-SA"/>
              </w:rPr>
            </w:pPr>
            <w:r>
              <w:rPr>
                <w:rFonts w:hint="eastAsia" w:ascii="宋体" w:hAnsi="宋体" w:eastAsia="宋体" w:cs="宋体"/>
                <w:sz w:val="22"/>
                <w:szCs w:val="22"/>
                <w:lang w:val="en-US" w:eastAsia="zh-CN"/>
              </w:rPr>
              <w:t>5</w:t>
            </w:r>
          </w:p>
        </w:tc>
        <w:tc>
          <w:tcPr>
            <w:tcW w:w="2535" w:type="dxa"/>
            <w:noWrap w:val="0"/>
            <w:vAlign w:val="top"/>
          </w:tcPr>
          <w:p>
            <w:pPr>
              <w:spacing w:line="440" w:lineRule="exact"/>
              <w:rPr>
                <w:rFonts w:hint="eastAsia" w:ascii="宋体" w:hAnsi="宋体" w:eastAsia="宋体" w:cs="宋体"/>
                <w:sz w:val="22"/>
                <w:szCs w:val="22"/>
                <w:lang w:eastAsia="zh-CN"/>
              </w:rPr>
            </w:pPr>
          </w:p>
        </w:tc>
        <w:tc>
          <w:tcPr>
            <w:tcW w:w="1450" w:type="dxa"/>
            <w:noWrap w:val="0"/>
            <w:vAlign w:val="top"/>
          </w:tcPr>
          <w:p>
            <w:pPr>
              <w:spacing w:line="440" w:lineRule="exact"/>
              <w:rPr>
                <w:rFonts w:hint="eastAsia" w:ascii="宋体" w:hAnsi="宋体" w:eastAsia="宋体" w:cs="宋体"/>
                <w:sz w:val="22"/>
                <w:szCs w:val="22"/>
              </w:rPr>
            </w:pPr>
          </w:p>
        </w:tc>
        <w:tc>
          <w:tcPr>
            <w:tcW w:w="1487" w:type="dxa"/>
            <w:noWrap w:val="0"/>
            <w:vAlign w:val="top"/>
          </w:tcPr>
          <w:p>
            <w:pPr>
              <w:spacing w:line="440" w:lineRule="exact"/>
              <w:rPr>
                <w:rFonts w:hint="eastAsia" w:ascii="宋体" w:hAnsi="宋体" w:eastAsia="宋体" w:cs="宋体"/>
                <w:sz w:val="22"/>
                <w:szCs w:val="22"/>
              </w:rPr>
            </w:pPr>
          </w:p>
        </w:tc>
        <w:tc>
          <w:tcPr>
            <w:tcW w:w="1500" w:type="dxa"/>
            <w:noWrap w:val="0"/>
            <w:vAlign w:val="top"/>
          </w:tcPr>
          <w:p>
            <w:pPr>
              <w:spacing w:line="440" w:lineRule="exact"/>
              <w:rPr>
                <w:rFonts w:hint="eastAsia" w:ascii="宋体" w:hAnsi="宋体" w:eastAsia="宋体" w:cs="宋体"/>
                <w:sz w:val="22"/>
                <w:szCs w:val="22"/>
              </w:rPr>
            </w:pPr>
          </w:p>
        </w:tc>
        <w:tc>
          <w:tcPr>
            <w:tcW w:w="2063" w:type="dxa"/>
            <w:noWrap w:val="0"/>
            <w:vAlign w:val="top"/>
          </w:tcPr>
          <w:p>
            <w:pPr>
              <w:spacing w:line="440" w:lineRule="exact"/>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855" w:type="dxa"/>
            <w:noWrap w:val="0"/>
            <w:vAlign w:val="top"/>
          </w:tcPr>
          <w:p>
            <w:pPr>
              <w:spacing w:line="44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c>
          <w:tcPr>
            <w:tcW w:w="2535" w:type="dxa"/>
            <w:noWrap w:val="0"/>
            <w:vAlign w:val="top"/>
          </w:tcPr>
          <w:p>
            <w:pPr>
              <w:spacing w:line="440" w:lineRule="exact"/>
              <w:rPr>
                <w:rFonts w:hint="eastAsia" w:ascii="宋体" w:hAnsi="宋体" w:eastAsia="宋体" w:cs="宋体"/>
                <w:sz w:val="22"/>
                <w:szCs w:val="22"/>
                <w:lang w:eastAsia="zh-CN"/>
              </w:rPr>
            </w:pPr>
          </w:p>
        </w:tc>
        <w:tc>
          <w:tcPr>
            <w:tcW w:w="1450" w:type="dxa"/>
            <w:noWrap w:val="0"/>
            <w:vAlign w:val="top"/>
          </w:tcPr>
          <w:p>
            <w:pPr>
              <w:spacing w:line="440" w:lineRule="exact"/>
              <w:rPr>
                <w:rFonts w:hint="eastAsia" w:ascii="宋体" w:hAnsi="宋体" w:eastAsia="宋体" w:cs="宋体"/>
                <w:sz w:val="22"/>
                <w:szCs w:val="22"/>
              </w:rPr>
            </w:pPr>
          </w:p>
        </w:tc>
        <w:tc>
          <w:tcPr>
            <w:tcW w:w="1487" w:type="dxa"/>
            <w:noWrap w:val="0"/>
            <w:vAlign w:val="top"/>
          </w:tcPr>
          <w:p>
            <w:pPr>
              <w:spacing w:line="440" w:lineRule="exact"/>
              <w:rPr>
                <w:rFonts w:hint="eastAsia" w:ascii="宋体" w:hAnsi="宋体" w:eastAsia="宋体" w:cs="宋体"/>
                <w:sz w:val="22"/>
                <w:szCs w:val="22"/>
              </w:rPr>
            </w:pPr>
          </w:p>
        </w:tc>
        <w:tc>
          <w:tcPr>
            <w:tcW w:w="1500" w:type="dxa"/>
            <w:noWrap w:val="0"/>
            <w:vAlign w:val="top"/>
          </w:tcPr>
          <w:p>
            <w:pPr>
              <w:spacing w:line="440" w:lineRule="exact"/>
              <w:rPr>
                <w:rFonts w:hint="eastAsia" w:ascii="宋体" w:hAnsi="宋体" w:eastAsia="宋体" w:cs="宋体"/>
                <w:sz w:val="22"/>
                <w:szCs w:val="22"/>
              </w:rPr>
            </w:pPr>
          </w:p>
        </w:tc>
        <w:tc>
          <w:tcPr>
            <w:tcW w:w="2063" w:type="dxa"/>
            <w:noWrap w:val="0"/>
            <w:vAlign w:val="top"/>
          </w:tcPr>
          <w:p>
            <w:pPr>
              <w:spacing w:line="440" w:lineRule="exact"/>
              <w:rPr>
                <w:rFonts w:hint="eastAsia" w:ascii="宋体" w:hAnsi="宋体" w:eastAsia="宋体" w:cs="宋体"/>
                <w:sz w:val="22"/>
                <w:szCs w:val="22"/>
              </w:rPr>
            </w:pPr>
          </w:p>
        </w:tc>
      </w:tr>
    </w:tbl>
    <w:p>
      <w:pPr>
        <w:pStyle w:val="131"/>
        <w:spacing w:line="500" w:lineRule="exact"/>
        <w:rPr>
          <w:rFonts w:hint="eastAsia" w:ascii="宋体" w:hAnsi="宋体" w:eastAsia="宋体" w:cs="宋体"/>
          <w:b/>
          <w:bCs w:val="0"/>
          <w:sz w:val="22"/>
          <w:szCs w:val="22"/>
          <w:highlight w:val="none"/>
          <w:lang w:val="en-US" w:eastAsia="zh-CN"/>
        </w:rPr>
      </w:pPr>
      <w:r>
        <w:rPr>
          <w:rFonts w:hint="eastAsia" w:ascii="宋体" w:hAnsi="宋体" w:eastAsia="宋体" w:cs="宋体"/>
          <w:b/>
          <w:bCs w:val="0"/>
          <w:sz w:val="22"/>
          <w:szCs w:val="22"/>
          <w:highlight w:val="none"/>
          <w:lang w:val="en-US" w:eastAsia="zh-CN"/>
        </w:rPr>
        <w:t>备注：供应商所投产品参数应与招标文件参数一一对应。</w:t>
      </w:r>
    </w:p>
    <w:p>
      <w:pPr>
        <w:pStyle w:val="131"/>
        <w:spacing w:line="500" w:lineRule="exact"/>
        <w:rPr>
          <w:rFonts w:hint="eastAsia" w:ascii="宋体" w:hAnsi="宋体" w:eastAsia="宋体" w:cs="宋体"/>
          <w:b/>
          <w:bCs w:val="0"/>
          <w:sz w:val="22"/>
          <w:szCs w:val="22"/>
          <w:highlight w:val="none"/>
          <w:lang w:val="en-US" w:eastAsia="zh-CN"/>
        </w:rPr>
      </w:pPr>
    </w:p>
    <w:p>
      <w:pPr>
        <w:tabs>
          <w:tab w:val="left" w:pos="6495"/>
        </w:tabs>
        <w:spacing w:line="480" w:lineRule="auto"/>
        <w:ind w:firstLine="440" w:firstLineChars="200"/>
        <w:jc w:val="left"/>
        <w:rPr>
          <w:rFonts w:hint="eastAsia" w:ascii="宋体" w:hAnsi="宋体" w:eastAsia="宋体" w:cs="宋体"/>
          <w:sz w:val="24"/>
          <w:szCs w:val="24"/>
          <w:highlight w:val="none"/>
          <w:shd w:val="clear" w:color="auto" w:fill="auto"/>
        </w:rPr>
      </w:pPr>
      <w:r>
        <w:rPr>
          <w:rFonts w:hint="eastAsia" w:ascii="宋体" w:hAnsi="宋体" w:eastAsia="宋体" w:cs="宋体"/>
          <w:color w:val="000000"/>
          <w:sz w:val="22"/>
          <w:szCs w:val="22"/>
        </w:rPr>
        <w:t>供应商盖章：</w:t>
      </w:r>
    </w:p>
    <w:p>
      <w:pPr>
        <w:spacing w:line="480" w:lineRule="auto"/>
        <w:ind w:firstLine="440" w:firstLineChars="200"/>
        <w:jc w:val="left"/>
        <w:rPr>
          <w:rFonts w:hint="eastAsia" w:ascii="宋体" w:hAnsi="宋体" w:eastAsia="宋体" w:cs="宋体"/>
          <w:color w:val="000000"/>
          <w:sz w:val="22"/>
          <w:szCs w:val="22"/>
          <w:u w:val="single"/>
        </w:rPr>
      </w:pPr>
      <w:r>
        <w:rPr>
          <w:rFonts w:hint="eastAsia" w:ascii="宋体" w:hAnsi="宋体" w:eastAsia="宋体" w:cs="宋体"/>
          <w:color w:val="000000"/>
          <w:sz w:val="22"/>
          <w:szCs w:val="22"/>
        </w:rPr>
        <w:t>法定代表人或授权代表</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签字或盖章</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w:t>
      </w:r>
    </w:p>
    <w:p>
      <w:pPr>
        <w:tabs>
          <w:tab w:val="left" w:pos="6495"/>
        </w:tabs>
        <w:spacing w:line="48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年   月  日</w:t>
      </w:r>
    </w:p>
    <w:p>
      <w:pPr>
        <w:pStyle w:val="140"/>
        <w:ind w:left="0" w:leftChars="0" w:firstLine="0" w:firstLineChars="0"/>
        <w:rPr>
          <w:rFonts w:hint="eastAsia" w:ascii="宋体" w:hAnsi="宋体" w:eastAsia="宋体" w:cs="宋体"/>
          <w:lang w:val="zh-CN"/>
        </w:rPr>
      </w:pPr>
    </w:p>
    <w:sectPr>
      <w:pgSz w:w="11906" w:h="16838"/>
      <w:pgMar w:top="1020" w:right="1134" w:bottom="907"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Cambria">
    <w:panose1 w:val="02040503050406030204"/>
    <w:charset w:val="00"/>
    <w:family w:val="roman"/>
    <w:pitch w:val="default"/>
    <w:sig w:usb0="E00006FF" w:usb1="420024FF" w:usb2="02000000" w:usb3="00000000" w:csb0="2000019F" w:csb1="00000000"/>
  </w:font>
  <w:font w:name="宋体-18030">
    <w:altName w:val="微软雅黑"/>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entury Gothic">
    <w:altName w:val="NumberOnly"/>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SLUSJK+ËÎÌå">
    <w:altName w:val="宋体"/>
    <w:panose1 w:val="00000000000000000000"/>
    <w:charset w:val="01"/>
    <w:family w:val="auto"/>
    <w:pitch w:val="default"/>
    <w:sig w:usb0="00000000" w:usb1="00000000" w:usb2="01010101" w:usb3="01010101" w:csb0="01010101" w:csb1="01010101"/>
  </w:font>
  <w:font w:name="RLOPFL+ËÎÌå">
    <w:altName w:val="宋体"/>
    <w:panose1 w:val="00000000000000000000"/>
    <w:charset w:val="01"/>
    <w:family w:val="auto"/>
    <w:pitch w:val="default"/>
    <w:sig w:usb0="00000000" w:usb1="00000000" w:usb2="01010101" w:usb3="01010101" w:csb0="01010101" w:csb1="01010101"/>
  </w:font>
  <w:font w:name="BRGEKD+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经典中宋简">
    <w:altName w:val="宋体"/>
    <w:panose1 w:val="00000000000000000000"/>
    <w:charset w:val="86"/>
    <w:family w:val="roman"/>
    <w:pitch w:val="default"/>
    <w:sig w:usb0="00000000" w:usb1="00000000" w:usb2="0000001E" w:usb3="00000000" w:csb0="00040000" w:csb1="00000000"/>
  </w:font>
  <w:font w:name="TMBCOU+??¨¬?">
    <w:altName w:val="宋体"/>
    <w:panose1 w:val="00000000000000000000"/>
    <w:charset w:val="00"/>
    <w:family w:val="auto"/>
    <w:pitch w:val="default"/>
    <w:sig w:usb0="00000000" w:usb1="00000000" w:usb2="00000000" w:usb3="00000000" w:csb0="00000001" w:csb1="00000000"/>
  </w:font>
  <w:font w:name="NTUWPH+??¨¬?">
    <w:altName w:val="宋体"/>
    <w:panose1 w:val="00000000000000000000"/>
    <w:charset w:val="00"/>
    <w:family w:val="auto"/>
    <w:pitch w:val="default"/>
    <w:sig w:usb0="00000000" w:usb1="00000000" w:usb2="00000000" w:usb3="00000000" w:csb0="00000001" w:csb1="00000000"/>
  </w:font>
  <w:font w:name="NTUWPH+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PQPMNW+ËÎÌå">
    <w:altName w:val="宋体"/>
    <w:panose1 w:val="00000000000000000000"/>
    <w:charset w:val="01"/>
    <w:family w:val="auto"/>
    <w:pitch w:val="default"/>
    <w:sig w:usb0="00000000" w:usb1="00000000" w:usb2="01010101" w:usb3="01010101" w:csb0="01010101" w:csb1="01010101"/>
  </w:font>
  <w:font w:name="QEWSUC+??¨¬?">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6"/>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nAV7r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wFe65gEA&#10;AMgDAAAOAAAAAAAAAAEAIAAAACIBAABkcnMvZTJvRG9jLnhtbFBLBQYAAAAABgAGAFkBAAB6BQAA&#10;AAA=&#10;">
              <v:fill on="f" focussize="0,0"/>
              <v:stroke on="f" weight="1.25pt"/>
              <v:imagedata o:title=""/>
              <o:lock v:ext="edit" aspectratio="f"/>
              <v:textbox inset="0mm,0mm,0mm,0mm" style="mso-fit-shape-to-text:t;">
                <w:txbxContent>
                  <w:p>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rFonts w:hint="eastAsia" w:ascii="宋体" w:hAnsi="宋体"/>
        <w:b/>
        <w:b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67B12"/>
    <w:multiLevelType w:val="singleLevel"/>
    <w:tmpl w:val="A0667B12"/>
    <w:lvl w:ilvl="0" w:tentative="0">
      <w:start w:val="3"/>
      <w:numFmt w:val="chineseCounting"/>
      <w:suff w:val="space"/>
      <w:lvlText w:val="第%1章"/>
      <w:lvlJc w:val="left"/>
      <w:rPr>
        <w:rFonts w:hint="eastAsia"/>
      </w:rPr>
    </w:lvl>
  </w:abstractNum>
  <w:abstractNum w:abstractNumId="1">
    <w:nsid w:val="B529BA0D"/>
    <w:multiLevelType w:val="singleLevel"/>
    <w:tmpl w:val="B529BA0D"/>
    <w:lvl w:ilvl="0" w:tentative="0">
      <w:start w:val="1"/>
      <w:numFmt w:val="decimal"/>
      <w:suff w:val="space"/>
      <w:lvlText w:val="%1."/>
      <w:lvlJc w:val="left"/>
    </w:lvl>
  </w:abstractNum>
  <w:abstractNum w:abstractNumId="2">
    <w:nsid w:val="DBB6B213"/>
    <w:multiLevelType w:val="singleLevel"/>
    <w:tmpl w:val="DBB6B213"/>
    <w:lvl w:ilvl="0" w:tentative="0">
      <w:start w:val="2"/>
      <w:numFmt w:val="chineseCounting"/>
      <w:suff w:val="space"/>
      <w:lvlText w:val="第%1章"/>
      <w:lvlJc w:val="left"/>
      <w:rPr>
        <w:rFonts w:hint="eastAsia"/>
      </w:rPr>
    </w:lvl>
  </w:abstractNum>
  <w:abstractNum w:abstractNumId="3">
    <w:nsid w:val="0000000D"/>
    <w:multiLevelType w:val="multilevel"/>
    <w:tmpl w:val="0000000D"/>
    <w:lvl w:ilvl="0" w:tentative="0">
      <w:start w:val="1"/>
      <w:numFmt w:val="lowerLetter"/>
      <w:pStyle w:val="151"/>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0B2B5143"/>
    <w:multiLevelType w:val="singleLevel"/>
    <w:tmpl w:val="0B2B5143"/>
    <w:lvl w:ilvl="0" w:tentative="0">
      <w:start w:val="1"/>
      <w:numFmt w:val="chineseCounting"/>
      <w:suff w:val="nothing"/>
      <w:lvlText w:val="%1、"/>
      <w:lvlJc w:val="left"/>
      <w:rPr>
        <w:rFonts w:hint="eastAsia"/>
      </w:rPr>
    </w:lvl>
  </w:abstractNum>
  <w:abstractNum w:abstractNumId="5">
    <w:nsid w:val="2184F074"/>
    <w:multiLevelType w:val="singleLevel"/>
    <w:tmpl w:val="2184F074"/>
    <w:lvl w:ilvl="0" w:tentative="0">
      <w:start w:val="2"/>
      <w:numFmt w:val="decimal"/>
      <w:suff w:val="nothing"/>
      <w:lvlText w:val="%1、"/>
      <w:lvlJc w:val="left"/>
    </w:lvl>
  </w:abstractNum>
  <w:abstractNum w:abstractNumId="6">
    <w:nsid w:val="4DB233CD"/>
    <w:multiLevelType w:val="singleLevel"/>
    <w:tmpl w:val="4DB233CD"/>
    <w:lvl w:ilvl="0" w:tentative="0">
      <w:start w:val="5"/>
      <w:numFmt w:val="chineseCounting"/>
      <w:suff w:val="space"/>
      <w:lvlText w:val="第%1部分"/>
      <w:lvlJc w:val="left"/>
      <w:rPr>
        <w:rFonts w:hint="eastAsia"/>
      </w:rPr>
    </w:lvl>
  </w:abstractNum>
  <w:abstractNum w:abstractNumId="7">
    <w:nsid w:val="53C49141"/>
    <w:multiLevelType w:val="multilevel"/>
    <w:tmpl w:val="53C49141"/>
    <w:lvl w:ilvl="0" w:tentative="0">
      <w:start w:val="1"/>
      <w:numFmt w:val="none"/>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100"/>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144"/>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8">
    <w:nsid w:val="657D3FBC"/>
    <w:multiLevelType w:val="multilevel"/>
    <w:tmpl w:val="657D3FBC"/>
    <w:lvl w:ilvl="0" w:tentative="0">
      <w:start w:val="1"/>
      <w:numFmt w:val="upperLetter"/>
      <w:pStyle w:val="12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1"/>
      <w:suff w:val="nothing"/>
      <w:lvlText w:val="%1.%2　"/>
      <w:lvlJc w:val="left"/>
      <w:pPr>
        <w:ind w:left="1135"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pStyle w:val="117"/>
      <w:suff w:val="nothing"/>
      <w:lvlText w:val="%1"/>
      <w:lvlJc w:val="left"/>
      <w:pPr>
        <w:ind w:left="0" w:firstLine="0"/>
      </w:pPr>
      <w:rPr>
        <w:rFonts w:hint="default" w:ascii="Times New Roman" w:hAnsi="Times New Roman"/>
        <w:b/>
        <w:i w:val="0"/>
        <w:sz w:val="21"/>
      </w:rPr>
    </w:lvl>
    <w:lvl w:ilvl="1" w:tentative="0">
      <w:start w:val="1"/>
      <w:numFmt w:val="decimal"/>
      <w:pStyle w:val="181"/>
      <w:suff w:val="nothing"/>
      <w:lvlText w:val="%1%2　"/>
      <w:lvlJc w:val="left"/>
      <w:pPr>
        <w:ind w:left="993" w:firstLine="0"/>
      </w:pPr>
      <w:rPr>
        <w:rFonts w:hint="eastAsia" w:ascii="黑体" w:hAnsi="Times New Roman" w:eastAsia="黑体"/>
        <w:b w:val="0"/>
        <w:i w:val="0"/>
        <w:sz w:val="21"/>
      </w:rPr>
    </w:lvl>
    <w:lvl w:ilvl="2" w:tentative="0">
      <w:start w:val="1"/>
      <w:numFmt w:val="decimal"/>
      <w:pStyle w:val="101"/>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F441AA"/>
    <w:multiLevelType w:val="singleLevel"/>
    <w:tmpl w:val="6DF441AA"/>
    <w:lvl w:ilvl="0" w:tentative="0">
      <w:start w:val="3"/>
      <w:numFmt w:val="decimal"/>
      <w:suff w:val="nothing"/>
      <w:lvlText w:val="%1、"/>
      <w:lvlJc w:val="left"/>
    </w:lvl>
  </w:abstractNum>
  <w:abstractNum w:abstractNumId="11">
    <w:nsid w:val="733CEA73"/>
    <w:multiLevelType w:val="singleLevel"/>
    <w:tmpl w:val="733CEA73"/>
    <w:lvl w:ilvl="0" w:tentative="0">
      <w:start w:val="2"/>
      <w:numFmt w:val="chineseCounting"/>
      <w:suff w:val="nothing"/>
      <w:lvlText w:val="%1、"/>
      <w:lvlJc w:val="left"/>
      <w:pPr>
        <w:ind w:left="-422"/>
      </w:pPr>
      <w:rPr>
        <w:rFonts w:hint="eastAsia"/>
      </w:rPr>
    </w:lvl>
  </w:abstractNum>
  <w:num w:numId="1">
    <w:abstractNumId w:val="7"/>
  </w:num>
  <w:num w:numId="2">
    <w:abstractNumId w:val="9"/>
  </w:num>
  <w:num w:numId="3">
    <w:abstractNumId w:val="8"/>
  </w:num>
  <w:num w:numId="4">
    <w:abstractNumId w:val="3"/>
  </w:num>
  <w:num w:numId="5">
    <w:abstractNumId w:val="2"/>
  </w:num>
  <w:num w:numId="6">
    <w:abstractNumId w:val="0"/>
  </w:num>
  <w:num w:numId="7">
    <w:abstractNumId w:val="6"/>
  </w:num>
  <w:num w:numId="8">
    <w:abstractNumId w:val="10"/>
  </w:num>
  <w:num w:numId="9">
    <w:abstractNumId w:val="5"/>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Y2UzMjVkMWM5ZThmMTJlY2E2ZmI5Zjc4NzQ3YTkifQ=="/>
  </w:docVars>
  <w:rsids>
    <w:rsidRoot w:val="00172A27"/>
    <w:rsid w:val="0000024B"/>
    <w:rsid w:val="00000635"/>
    <w:rsid w:val="0000081F"/>
    <w:rsid w:val="00001AFA"/>
    <w:rsid w:val="000026BA"/>
    <w:rsid w:val="00002CEB"/>
    <w:rsid w:val="00003A72"/>
    <w:rsid w:val="00003FE5"/>
    <w:rsid w:val="000056A4"/>
    <w:rsid w:val="00006159"/>
    <w:rsid w:val="000063D6"/>
    <w:rsid w:val="00007200"/>
    <w:rsid w:val="00010AE0"/>
    <w:rsid w:val="00012825"/>
    <w:rsid w:val="00013DD4"/>
    <w:rsid w:val="00013F79"/>
    <w:rsid w:val="00014329"/>
    <w:rsid w:val="00017D2B"/>
    <w:rsid w:val="00021EE3"/>
    <w:rsid w:val="00023876"/>
    <w:rsid w:val="00025DD1"/>
    <w:rsid w:val="00030038"/>
    <w:rsid w:val="00030144"/>
    <w:rsid w:val="00030160"/>
    <w:rsid w:val="000310B1"/>
    <w:rsid w:val="00032327"/>
    <w:rsid w:val="00032AC9"/>
    <w:rsid w:val="00033A38"/>
    <w:rsid w:val="0003418C"/>
    <w:rsid w:val="00034E13"/>
    <w:rsid w:val="00035008"/>
    <w:rsid w:val="00035851"/>
    <w:rsid w:val="0004024D"/>
    <w:rsid w:val="00040ADB"/>
    <w:rsid w:val="000429AB"/>
    <w:rsid w:val="000440CC"/>
    <w:rsid w:val="00044EC6"/>
    <w:rsid w:val="00046638"/>
    <w:rsid w:val="00050E4D"/>
    <w:rsid w:val="0005236D"/>
    <w:rsid w:val="00052D09"/>
    <w:rsid w:val="00053ADC"/>
    <w:rsid w:val="000543A8"/>
    <w:rsid w:val="00054574"/>
    <w:rsid w:val="000553A1"/>
    <w:rsid w:val="00060F3B"/>
    <w:rsid w:val="00060FC6"/>
    <w:rsid w:val="0006155B"/>
    <w:rsid w:val="00062153"/>
    <w:rsid w:val="000623FB"/>
    <w:rsid w:val="0006249F"/>
    <w:rsid w:val="00063E0D"/>
    <w:rsid w:val="00064198"/>
    <w:rsid w:val="0006574A"/>
    <w:rsid w:val="00067108"/>
    <w:rsid w:val="0007085A"/>
    <w:rsid w:val="000712BA"/>
    <w:rsid w:val="0007134F"/>
    <w:rsid w:val="00076397"/>
    <w:rsid w:val="00077191"/>
    <w:rsid w:val="0007720D"/>
    <w:rsid w:val="00077756"/>
    <w:rsid w:val="000802F5"/>
    <w:rsid w:val="00081334"/>
    <w:rsid w:val="0008221A"/>
    <w:rsid w:val="00082D65"/>
    <w:rsid w:val="00085B15"/>
    <w:rsid w:val="00085FD3"/>
    <w:rsid w:val="000931BD"/>
    <w:rsid w:val="00093E2D"/>
    <w:rsid w:val="00095112"/>
    <w:rsid w:val="00096939"/>
    <w:rsid w:val="00097260"/>
    <w:rsid w:val="00097411"/>
    <w:rsid w:val="000A0494"/>
    <w:rsid w:val="000A1559"/>
    <w:rsid w:val="000A1902"/>
    <w:rsid w:val="000A2956"/>
    <w:rsid w:val="000A30D3"/>
    <w:rsid w:val="000A44A6"/>
    <w:rsid w:val="000A48ED"/>
    <w:rsid w:val="000A4B76"/>
    <w:rsid w:val="000B0A2C"/>
    <w:rsid w:val="000B0E0B"/>
    <w:rsid w:val="000B0F34"/>
    <w:rsid w:val="000B16A3"/>
    <w:rsid w:val="000B1C4E"/>
    <w:rsid w:val="000B45E6"/>
    <w:rsid w:val="000B66FD"/>
    <w:rsid w:val="000B7DFF"/>
    <w:rsid w:val="000C4613"/>
    <w:rsid w:val="000C646E"/>
    <w:rsid w:val="000C68F9"/>
    <w:rsid w:val="000C7DF5"/>
    <w:rsid w:val="000D2713"/>
    <w:rsid w:val="000D290A"/>
    <w:rsid w:val="000D2AFA"/>
    <w:rsid w:val="000D2E86"/>
    <w:rsid w:val="000D3C97"/>
    <w:rsid w:val="000D4BCC"/>
    <w:rsid w:val="000D56D3"/>
    <w:rsid w:val="000D5B49"/>
    <w:rsid w:val="000D60B2"/>
    <w:rsid w:val="000D74DE"/>
    <w:rsid w:val="000D7CC0"/>
    <w:rsid w:val="000E0371"/>
    <w:rsid w:val="000E1213"/>
    <w:rsid w:val="000E49FB"/>
    <w:rsid w:val="000E4EB9"/>
    <w:rsid w:val="000E50BC"/>
    <w:rsid w:val="000E7A08"/>
    <w:rsid w:val="000F0F28"/>
    <w:rsid w:val="000F150D"/>
    <w:rsid w:val="000F2528"/>
    <w:rsid w:val="000F45FE"/>
    <w:rsid w:val="000F48D1"/>
    <w:rsid w:val="000F4B1E"/>
    <w:rsid w:val="000F4EBB"/>
    <w:rsid w:val="000F7373"/>
    <w:rsid w:val="00100318"/>
    <w:rsid w:val="00100A17"/>
    <w:rsid w:val="00100CB4"/>
    <w:rsid w:val="00100EC3"/>
    <w:rsid w:val="00102430"/>
    <w:rsid w:val="00103228"/>
    <w:rsid w:val="001063BA"/>
    <w:rsid w:val="001075BE"/>
    <w:rsid w:val="001134F4"/>
    <w:rsid w:val="00114301"/>
    <w:rsid w:val="0011534F"/>
    <w:rsid w:val="00116727"/>
    <w:rsid w:val="001202A0"/>
    <w:rsid w:val="0012078B"/>
    <w:rsid w:val="0012393B"/>
    <w:rsid w:val="00124571"/>
    <w:rsid w:val="00126718"/>
    <w:rsid w:val="001269DF"/>
    <w:rsid w:val="00126B5F"/>
    <w:rsid w:val="00126D7B"/>
    <w:rsid w:val="00126DDF"/>
    <w:rsid w:val="00130568"/>
    <w:rsid w:val="00130A3F"/>
    <w:rsid w:val="00132311"/>
    <w:rsid w:val="00133198"/>
    <w:rsid w:val="0013405C"/>
    <w:rsid w:val="001349F2"/>
    <w:rsid w:val="00137CCC"/>
    <w:rsid w:val="0014059A"/>
    <w:rsid w:val="001428A1"/>
    <w:rsid w:val="00142D46"/>
    <w:rsid w:val="0014307E"/>
    <w:rsid w:val="001453B0"/>
    <w:rsid w:val="00146BBD"/>
    <w:rsid w:val="001506F9"/>
    <w:rsid w:val="00150770"/>
    <w:rsid w:val="00150A38"/>
    <w:rsid w:val="00151E04"/>
    <w:rsid w:val="00152A18"/>
    <w:rsid w:val="00156982"/>
    <w:rsid w:val="001574DE"/>
    <w:rsid w:val="00157BEA"/>
    <w:rsid w:val="001600C0"/>
    <w:rsid w:val="0016059C"/>
    <w:rsid w:val="001606CE"/>
    <w:rsid w:val="00163F08"/>
    <w:rsid w:val="00166225"/>
    <w:rsid w:val="00166FEE"/>
    <w:rsid w:val="001670E2"/>
    <w:rsid w:val="001671D0"/>
    <w:rsid w:val="0017041D"/>
    <w:rsid w:val="00170972"/>
    <w:rsid w:val="00171445"/>
    <w:rsid w:val="001726CF"/>
    <w:rsid w:val="00177C55"/>
    <w:rsid w:val="00180D26"/>
    <w:rsid w:val="0018118A"/>
    <w:rsid w:val="00183872"/>
    <w:rsid w:val="00184BC5"/>
    <w:rsid w:val="00185007"/>
    <w:rsid w:val="001865EF"/>
    <w:rsid w:val="00187128"/>
    <w:rsid w:val="001874B8"/>
    <w:rsid w:val="00187B2D"/>
    <w:rsid w:val="00190814"/>
    <w:rsid w:val="00191768"/>
    <w:rsid w:val="00194934"/>
    <w:rsid w:val="00194956"/>
    <w:rsid w:val="0019501D"/>
    <w:rsid w:val="0019510A"/>
    <w:rsid w:val="00195FE4"/>
    <w:rsid w:val="00197AB2"/>
    <w:rsid w:val="001A048E"/>
    <w:rsid w:val="001A1A71"/>
    <w:rsid w:val="001A79D2"/>
    <w:rsid w:val="001A7AF5"/>
    <w:rsid w:val="001B04DF"/>
    <w:rsid w:val="001B117D"/>
    <w:rsid w:val="001B1418"/>
    <w:rsid w:val="001B2147"/>
    <w:rsid w:val="001B2E22"/>
    <w:rsid w:val="001B2EC8"/>
    <w:rsid w:val="001B60A6"/>
    <w:rsid w:val="001B697C"/>
    <w:rsid w:val="001C1C5B"/>
    <w:rsid w:val="001C2396"/>
    <w:rsid w:val="001C2730"/>
    <w:rsid w:val="001C32A8"/>
    <w:rsid w:val="001C47F5"/>
    <w:rsid w:val="001C48C7"/>
    <w:rsid w:val="001C48E3"/>
    <w:rsid w:val="001C5A1E"/>
    <w:rsid w:val="001C5A7D"/>
    <w:rsid w:val="001C6F10"/>
    <w:rsid w:val="001C7527"/>
    <w:rsid w:val="001C7BBC"/>
    <w:rsid w:val="001D1920"/>
    <w:rsid w:val="001D30CD"/>
    <w:rsid w:val="001D3AF2"/>
    <w:rsid w:val="001D5563"/>
    <w:rsid w:val="001E06AF"/>
    <w:rsid w:val="001E1B2E"/>
    <w:rsid w:val="001E379D"/>
    <w:rsid w:val="001E3C46"/>
    <w:rsid w:val="001E5249"/>
    <w:rsid w:val="001E71C2"/>
    <w:rsid w:val="001E7342"/>
    <w:rsid w:val="001F0D52"/>
    <w:rsid w:val="001F1F56"/>
    <w:rsid w:val="001F247A"/>
    <w:rsid w:val="001F2CEA"/>
    <w:rsid w:val="001F31FC"/>
    <w:rsid w:val="001F6316"/>
    <w:rsid w:val="001F7246"/>
    <w:rsid w:val="001F78E3"/>
    <w:rsid w:val="001F7D67"/>
    <w:rsid w:val="00202580"/>
    <w:rsid w:val="00203BDD"/>
    <w:rsid w:val="00203D71"/>
    <w:rsid w:val="00204863"/>
    <w:rsid w:val="00204A27"/>
    <w:rsid w:val="002052FA"/>
    <w:rsid w:val="0020704F"/>
    <w:rsid w:val="00212F24"/>
    <w:rsid w:val="00213308"/>
    <w:rsid w:val="00214421"/>
    <w:rsid w:val="00214FCD"/>
    <w:rsid w:val="0021504B"/>
    <w:rsid w:val="00215670"/>
    <w:rsid w:val="00216B2A"/>
    <w:rsid w:val="00216DC3"/>
    <w:rsid w:val="00217273"/>
    <w:rsid w:val="00217F14"/>
    <w:rsid w:val="00220E05"/>
    <w:rsid w:val="00220F8E"/>
    <w:rsid w:val="00223D02"/>
    <w:rsid w:val="00224974"/>
    <w:rsid w:val="002260D6"/>
    <w:rsid w:val="002262F8"/>
    <w:rsid w:val="0022658B"/>
    <w:rsid w:val="00230218"/>
    <w:rsid w:val="002309B0"/>
    <w:rsid w:val="00234BFD"/>
    <w:rsid w:val="00236144"/>
    <w:rsid w:val="0023676C"/>
    <w:rsid w:val="00236FED"/>
    <w:rsid w:val="002372BB"/>
    <w:rsid w:val="002374D9"/>
    <w:rsid w:val="00243025"/>
    <w:rsid w:val="0024482F"/>
    <w:rsid w:val="002501DB"/>
    <w:rsid w:val="00252D3B"/>
    <w:rsid w:val="00254867"/>
    <w:rsid w:val="0025568A"/>
    <w:rsid w:val="0025639B"/>
    <w:rsid w:val="002569D3"/>
    <w:rsid w:val="00257EE5"/>
    <w:rsid w:val="002603E2"/>
    <w:rsid w:val="002623B1"/>
    <w:rsid w:val="002643A8"/>
    <w:rsid w:val="002648AC"/>
    <w:rsid w:val="00266AE5"/>
    <w:rsid w:val="00271AC3"/>
    <w:rsid w:val="002733B2"/>
    <w:rsid w:val="00276487"/>
    <w:rsid w:val="00280120"/>
    <w:rsid w:val="00280B26"/>
    <w:rsid w:val="0028345D"/>
    <w:rsid w:val="0028379B"/>
    <w:rsid w:val="0028444C"/>
    <w:rsid w:val="002854A5"/>
    <w:rsid w:val="00291A2E"/>
    <w:rsid w:val="002927F0"/>
    <w:rsid w:val="002928CC"/>
    <w:rsid w:val="002948CB"/>
    <w:rsid w:val="00295ED6"/>
    <w:rsid w:val="002972FB"/>
    <w:rsid w:val="00297392"/>
    <w:rsid w:val="00297684"/>
    <w:rsid w:val="002A065C"/>
    <w:rsid w:val="002A2099"/>
    <w:rsid w:val="002A499C"/>
    <w:rsid w:val="002A4CB9"/>
    <w:rsid w:val="002A6725"/>
    <w:rsid w:val="002A6955"/>
    <w:rsid w:val="002A7D14"/>
    <w:rsid w:val="002A7F87"/>
    <w:rsid w:val="002B0535"/>
    <w:rsid w:val="002B16E5"/>
    <w:rsid w:val="002B3333"/>
    <w:rsid w:val="002B3A40"/>
    <w:rsid w:val="002B4240"/>
    <w:rsid w:val="002B5843"/>
    <w:rsid w:val="002B69E6"/>
    <w:rsid w:val="002B72CC"/>
    <w:rsid w:val="002B78B7"/>
    <w:rsid w:val="002C3F10"/>
    <w:rsid w:val="002C43BE"/>
    <w:rsid w:val="002C4FA9"/>
    <w:rsid w:val="002C615F"/>
    <w:rsid w:val="002C695E"/>
    <w:rsid w:val="002C7BEA"/>
    <w:rsid w:val="002C7F4A"/>
    <w:rsid w:val="002D5913"/>
    <w:rsid w:val="002D5D7F"/>
    <w:rsid w:val="002D627C"/>
    <w:rsid w:val="002D6739"/>
    <w:rsid w:val="002E06F8"/>
    <w:rsid w:val="002E07EB"/>
    <w:rsid w:val="002E1B51"/>
    <w:rsid w:val="002E2262"/>
    <w:rsid w:val="002E3C43"/>
    <w:rsid w:val="002E3FF7"/>
    <w:rsid w:val="002E5640"/>
    <w:rsid w:val="002E7B7F"/>
    <w:rsid w:val="002F01A3"/>
    <w:rsid w:val="002F0297"/>
    <w:rsid w:val="002F09F5"/>
    <w:rsid w:val="002F10C5"/>
    <w:rsid w:val="002F230B"/>
    <w:rsid w:val="002F24C4"/>
    <w:rsid w:val="002F3850"/>
    <w:rsid w:val="002F6562"/>
    <w:rsid w:val="002F691B"/>
    <w:rsid w:val="002F773A"/>
    <w:rsid w:val="002F7937"/>
    <w:rsid w:val="002F79EB"/>
    <w:rsid w:val="002F7BBE"/>
    <w:rsid w:val="00300274"/>
    <w:rsid w:val="003011CF"/>
    <w:rsid w:val="003015F3"/>
    <w:rsid w:val="00302A4C"/>
    <w:rsid w:val="00303045"/>
    <w:rsid w:val="003037D7"/>
    <w:rsid w:val="00303D4B"/>
    <w:rsid w:val="0030411F"/>
    <w:rsid w:val="003047F7"/>
    <w:rsid w:val="0030543E"/>
    <w:rsid w:val="0030557A"/>
    <w:rsid w:val="00305C65"/>
    <w:rsid w:val="0030626D"/>
    <w:rsid w:val="00310612"/>
    <w:rsid w:val="00310E99"/>
    <w:rsid w:val="00311FE7"/>
    <w:rsid w:val="00312093"/>
    <w:rsid w:val="0031210F"/>
    <w:rsid w:val="003122BB"/>
    <w:rsid w:val="00312A48"/>
    <w:rsid w:val="00312D5A"/>
    <w:rsid w:val="00312FB3"/>
    <w:rsid w:val="003131DA"/>
    <w:rsid w:val="00313C44"/>
    <w:rsid w:val="00314FE0"/>
    <w:rsid w:val="00315EC6"/>
    <w:rsid w:val="00315F39"/>
    <w:rsid w:val="003165CE"/>
    <w:rsid w:val="003172AF"/>
    <w:rsid w:val="00317D38"/>
    <w:rsid w:val="00320CF4"/>
    <w:rsid w:val="00322F75"/>
    <w:rsid w:val="003269E1"/>
    <w:rsid w:val="00327D9D"/>
    <w:rsid w:val="0033099A"/>
    <w:rsid w:val="00330E4E"/>
    <w:rsid w:val="00331872"/>
    <w:rsid w:val="0033262E"/>
    <w:rsid w:val="00337069"/>
    <w:rsid w:val="0033729A"/>
    <w:rsid w:val="00340440"/>
    <w:rsid w:val="0034096A"/>
    <w:rsid w:val="00342979"/>
    <w:rsid w:val="00343820"/>
    <w:rsid w:val="003446FA"/>
    <w:rsid w:val="00344959"/>
    <w:rsid w:val="00344EDC"/>
    <w:rsid w:val="00345487"/>
    <w:rsid w:val="0034558F"/>
    <w:rsid w:val="003466CF"/>
    <w:rsid w:val="00346FFE"/>
    <w:rsid w:val="00351E0A"/>
    <w:rsid w:val="00351EAE"/>
    <w:rsid w:val="00352EB4"/>
    <w:rsid w:val="00354266"/>
    <w:rsid w:val="00354531"/>
    <w:rsid w:val="00355199"/>
    <w:rsid w:val="00355912"/>
    <w:rsid w:val="0035687E"/>
    <w:rsid w:val="00357295"/>
    <w:rsid w:val="0035771C"/>
    <w:rsid w:val="003615B6"/>
    <w:rsid w:val="00361DB9"/>
    <w:rsid w:val="00362D4A"/>
    <w:rsid w:val="003666DA"/>
    <w:rsid w:val="0036714F"/>
    <w:rsid w:val="00374C8C"/>
    <w:rsid w:val="00374DE2"/>
    <w:rsid w:val="00375146"/>
    <w:rsid w:val="00376AAB"/>
    <w:rsid w:val="0037776C"/>
    <w:rsid w:val="00380353"/>
    <w:rsid w:val="003822F6"/>
    <w:rsid w:val="003827C4"/>
    <w:rsid w:val="003834B5"/>
    <w:rsid w:val="00383DB6"/>
    <w:rsid w:val="00384A9C"/>
    <w:rsid w:val="00386D57"/>
    <w:rsid w:val="00387DA5"/>
    <w:rsid w:val="003906BA"/>
    <w:rsid w:val="00391AC5"/>
    <w:rsid w:val="00392331"/>
    <w:rsid w:val="00392B91"/>
    <w:rsid w:val="00394CF0"/>
    <w:rsid w:val="0039501B"/>
    <w:rsid w:val="0039587F"/>
    <w:rsid w:val="003979C5"/>
    <w:rsid w:val="003A00A8"/>
    <w:rsid w:val="003A2205"/>
    <w:rsid w:val="003A2261"/>
    <w:rsid w:val="003A22CB"/>
    <w:rsid w:val="003A2E3C"/>
    <w:rsid w:val="003A401D"/>
    <w:rsid w:val="003A4DAD"/>
    <w:rsid w:val="003A7575"/>
    <w:rsid w:val="003A76F7"/>
    <w:rsid w:val="003B03BB"/>
    <w:rsid w:val="003B2111"/>
    <w:rsid w:val="003B2934"/>
    <w:rsid w:val="003B3235"/>
    <w:rsid w:val="003B4F30"/>
    <w:rsid w:val="003B54D8"/>
    <w:rsid w:val="003B7165"/>
    <w:rsid w:val="003B760F"/>
    <w:rsid w:val="003B7E26"/>
    <w:rsid w:val="003C0330"/>
    <w:rsid w:val="003C0527"/>
    <w:rsid w:val="003C1A56"/>
    <w:rsid w:val="003C20EA"/>
    <w:rsid w:val="003C26C8"/>
    <w:rsid w:val="003C2F07"/>
    <w:rsid w:val="003C38D2"/>
    <w:rsid w:val="003C3A9F"/>
    <w:rsid w:val="003C5034"/>
    <w:rsid w:val="003C5EE9"/>
    <w:rsid w:val="003C6BC0"/>
    <w:rsid w:val="003C6D38"/>
    <w:rsid w:val="003C7306"/>
    <w:rsid w:val="003C755B"/>
    <w:rsid w:val="003C7EED"/>
    <w:rsid w:val="003D10BF"/>
    <w:rsid w:val="003D1322"/>
    <w:rsid w:val="003D16A8"/>
    <w:rsid w:val="003D1B3B"/>
    <w:rsid w:val="003D38DC"/>
    <w:rsid w:val="003D5A0E"/>
    <w:rsid w:val="003E1761"/>
    <w:rsid w:val="003E3109"/>
    <w:rsid w:val="003E4350"/>
    <w:rsid w:val="003E47DC"/>
    <w:rsid w:val="003E5C98"/>
    <w:rsid w:val="003E7A20"/>
    <w:rsid w:val="003E7A4B"/>
    <w:rsid w:val="003F0AC8"/>
    <w:rsid w:val="003F14ED"/>
    <w:rsid w:val="003F18C9"/>
    <w:rsid w:val="003F3FA5"/>
    <w:rsid w:val="004009C8"/>
    <w:rsid w:val="00400E02"/>
    <w:rsid w:val="004011FC"/>
    <w:rsid w:val="00403747"/>
    <w:rsid w:val="00404FB6"/>
    <w:rsid w:val="00405DAF"/>
    <w:rsid w:val="0040729C"/>
    <w:rsid w:val="004077A3"/>
    <w:rsid w:val="00407951"/>
    <w:rsid w:val="00411465"/>
    <w:rsid w:val="00412760"/>
    <w:rsid w:val="004133DA"/>
    <w:rsid w:val="00413F09"/>
    <w:rsid w:val="004165E9"/>
    <w:rsid w:val="00420A91"/>
    <w:rsid w:val="004231F7"/>
    <w:rsid w:val="004238B6"/>
    <w:rsid w:val="00424459"/>
    <w:rsid w:val="0042652E"/>
    <w:rsid w:val="00430374"/>
    <w:rsid w:val="004308FB"/>
    <w:rsid w:val="00432F96"/>
    <w:rsid w:val="004373CC"/>
    <w:rsid w:val="00437AF4"/>
    <w:rsid w:val="00440842"/>
    <w:rsid w:val="00440FBA"/>
    <w:rsid w:val="00441313"/>
    <w:rsid w:val="00441F5D"/>
    <w:rsid w:val="004423AD"/>
    <w:rsid w:val="00442855"/>
    <w:rsid w:val="00442B2B"/>
    <w:rsid w:val="00443477"/>
    <w:rsid w:val="004460B6"/>
    <w:rsid w:val="00447EBC"/>
    <w:rsid w:val="004500E0"/>
    <w:rsid w:val="004521A8"/>
    <w:rsid w:val="0045276A"/>
    <w:rsid w:val="00453414"/>
    <w:rsid w:val="0045354B"/>
    <w:rsid w:val="0045550C"/>
    <w:rsid w:val="00457625"/>
    <w:rsid w:val="004578D0"/>
    <w:rsid w:val="00457E91"/>
    <w:rsid w:val="004600C7"/>
    <w:rsid w:val="0046376F"/>
    <w:rsid w:val="004638EA"/>
    <w:rsid w:val="00464B22"/>
    <w:rsid w:val="00465CFA"/>
    <w:rsid w:val="004672F8"/>
    <w:rsid w:val="00467B46"/>
    <w:rsid w:val="00467C78"/>
    <w:rsid w:val="00467EB0"/>
    <w:rsid w:val="00470385"/>
    <w:rsid w:val="00471481"/>
    <w:rsid w:val="00472B89"/>
    <w:rsid w:val="00473E09"/>
    <w:rsid w:val="00473F83"/>
    <w:rsid w:val="00475B11"/>
    <w:rsid w:val="00476F2A"/>
    <w:rsid w:val="004775DA"/>
    <w:rsid w:val="0047787C"/>
    <w:rsid w:val="00477C0F"/>
    <w:rsid w:val="00483B3D"/>
    <w:rsid w:val="00484C69"/>
    <w:rsid w:val="004852E7"/>
    <w:rsid w:val="00485579"/>
    <w:rsid w:val="004868A6"/>
    <w:rsid w:val="00490E36"/>
    <w:rsid w:val="0049142C"/>
    <w:rsid w:val="0049166C"/>
    <w:rsid w:val="00491805"/>
    <w:rsid w:val="00492AF8"/>
    <w:rsid w:val="004936AD"/>
    <w:rsid w:val="004936E8"/>
    <w:rsid w:val="00493941"/>
    <w:rsid w:val="00493E28"/>
    <w:rsid w:val="00495B66"/>
    <w:rsid w:val="004A01FC"/>
    <w:rsid w:val="004A1468"/>
    <w:rsid w:val="004A184B"/>
    <w:rsid w:val="004A1E43"/>
    <w:rsid w:val="004A224E"/>
    <w:rsid w:val="004A2E4C"/>
    <w:rsid w:val="004A33A1"/>
    <w:rsid w:val="004A36DF"/>
    <w:rsid w:val="004A580A"/>
    <w:rsid w:val="004A5F23"/>
    <w:rsid w:val="004A6ACC"/>
    <w:rsid w:val="004B05B5"/>
    <w:rsid w:val="004B08CC"/>
    <w:rsid w:val="004B0B88"/>
    <w:rsid w:val="004B22BA"/>
    <w:rsid w:val="004B3947"/>
    <w:rsid w:val="004B470D"/>
    <w:rsid w:val="004B494D"/>
    <w:rsid w:val="004B6F5B"/>
    <w:rsid w:val="004B7CD3"/>
    <w:rsid w:val="004C0856"/>
    <w:rsid w:val="004C3C20"/>
    <w:rsid w:val="004C4F44"/>
    <w:rsid w:val="004C511E"/>
    <w:rsid w:val="004C545E"/>
    <w:rsid w:val="004C5AE1"/>
    <w:rsid w:val="004C5F71"/>
    <w:rsid w:val="004C6EE1"/>
    <w:rsid w:val="004C74F5"/>
    <w:rsid w:val="004C7E6D"/>
    <w:rsid w:val="004D0A08"/>
    <w:rsid w:val="004D1E44"/>
    <w:rsid w:val="004D35B3"/>
    <w:rsid w:val="004D37A7"/>
    <w:rsid w:val="004E0EC2"/>
    <w:rsid w:val="004E130D"/>
    <w:rsid w:val="004E28E0"/>
    <w:rsid w:val="004E33DD"/>
    <w:rsid w:val="004E3876"/>
    <w:rsid w:val="004E4E86"/>
    <w:rsid w:val="004E7A11"/>
    <w:rsid w:val="004F1AC4"/>
    <w:rsid w:val="004F3BD1"/>
    <w:rsid w:val="004F7064"/>
    <w:rsid w:val="004F751D"/>
    <w:rsid w:val="004F7D90"/>
    <w:rsid w:val="00500FBE"/>
    <w:rsid w:val="00502D29"/>
    <w:rsid w:val="0050307D"/>
    <w:rsid w:val="00503BDB"/>
    <w:rsid w:val="005065B8"/>
    <w:rsid w:val="005118A7"/>
    <w:rsid w:val="00511F57"/>
    <w:rsid w:val="005123F4"/>
    <w:rsid w:val="00513E3B"/>
    <w:rsid w:val="00514835"/>
    <w:rsid w:val="005148BE"/>
    <w:rsid w:val="00515E21"/>
    <w:rsid w:val="00517094"/>
    <w:rsid w:val="005207A5"/>
    <w:rsid w:val="00521416"/>
    <w:rsid w:val="005219AF"/>
    <w:rsid w:val="00521DC9"/>
    <w:rsid w:val="00524191"/>
    <w:rsid w:val="0052474A"/>
    <w:rsid w:val="00526A2D"/>
    <w:rsid w:val="005302A1"/>
    <w:rsid w:val="00532492"/>
    <w:rsid w:val="00532B82"/>
    <w:rsid w:val="00533EDD"/>
    <w:rsid w:val="005378E6"/>
    <w:rsid w:val="00543710"/>
    <w:rsid w:val="00543BAA"/>
    <w:rsid w:val="005442B0"/>
    <w:rsid w:val="00544543"/>
    <w:rsid w:val="005449F2"/>
    <w:rsid w:val="00544D35"/>
    <w:rsid w:val="00544E20"/>
    <w:rsid w:val="00546736"/>
    <w:rsid w:val="0054719E"/>
    <w:rsid w:val="00547469"/>
    <w:rsid w:val="00550E10"/>
    <w:rsid w:val="00553E3E"/>
    <w:rsid w:val="00554087"/>
    <w:rsid w:val="00554A0B"/>
    <w:rsid w:val="00555B63"/>
    <w:rsid w:val="005561E1"/>
    <w:rsid w:val="00557820"/>
    <w:rsid w:val="00557EDA"/>
    <w:rsid w:val="00560013"/>
    <w:rsid w:val="005604F2"/>
    <w:rsid w:val="00560752"/>
    <w:rsid w:val="005611E5"/>
    <w:rsid w:val="005620D1"/>
    <w:rsid w:val="00566047"/>
    <w:rsid w:val="00566E6B"/>
    <w:rsid w:val="005679F9"/>
    <w:rsid w:val="00567B15"/>
    <w:rsid w:val="0057099C"/>
    <w:rsid w:val="00572129"/>
    <w:rsid w:val="00572185"/>
    <w:rsid w:val="00572208"/>
    <w:rsid w:val="005754E3"/>
    <w:rsid w:val="00575D39"/>
    <w:rsid w:val="00577D65"/>
    <w:rsid w:val="005803E3"/>
    <w:rsid w:val="0058082E"/>
    <w:rsid w:val="005812D9"/>
    <w:rsid w:val="00581B8F"/>
    <w:rsid w:val="005841D2"/>
    <w:rsid w:val="00584F75"/>
    <w:rsid w:val="00586DB2"/>
    <w:rsid w:val="0059034B"/>
    <w:rsid w:val="00590BE8"/>
    <w:rsid w:val="005917CB"/>
    <w:rsid w:val="00591CD2"/>
    <w:rsid w:val="00594020"/>
    <w:rsid w:val="0059518B"/>
    <w:rsid w:val="00595DDF"/>
    <w:rsid w:val="0059614E"/>
    <w:rsid w:val="00597022"/>
    <w:rsid w:val="00597DAF"/>
    <w:rsid w:val="005A061C"/>
    <w:rsid w:val="005A0686"/>
    <w:rsid w:val="005A076B"/>
    <w:rsid w:val="005A22BB"/>
    <w:rsid w:val="005A6E1B"/>
    <w:rsid w:val="005A7283"/>
    <w:rsid w:val="005A76EE"/>
    <w:rsid w:val="005B1751"/>
    <w:rsid w:val="005B2E13"/>
    <w:rsid w:val="005B48D6"/>
    <w:rsid w:val="005B4CB7"/>
    <w:rsid w:val="005B54FD"/>
    <w:rsid w:val="005B5D4F"/>
    <w:rsid w:val="005B6432"/>
    <w:rsid w:val="005B66D9"/>
    <w:rsid w:val="005B7E53"/>
    <w:rsid w:val="005C0E3A"/>
    <w:rsid w:val="005C2253"/>
    <w:rsid w:val="005C3A82"/>
    <w:rsid w:val="005C4AAE"/>
    <w:rsid w:val="005C4ECB"/>
    <w:rsid w:val="005C5A06"/>
    <w:rsid w:val="005C777E"/>
    <w:rsid w:val="005D19AD"/>
    <w:rsid w:val="005D60F4"/>
    <w:rsid w:val="005D6339"/>
    <w:rsid w:val="005D7111"/>
    <w:rsid w:val="005E21D4"/>
    <w:rsid w:val="005E2CD9"/>
    <w:rsid w:val="005E2DB2"/>
    <w:rsid w:val="005E41BE"/>
    <w:rsid w:val="005E4580"/>
    <w:rsid w:val="005E4C97"/>
    <w:rsid w:val="005E718F"/>
    <w:rsid w:val="005F1227"/>
    <w:rsid w:val="005F1869"/>
    <w:rsid w:val="005F2F4A"/>
    <w:rsid w:val="005F3852"/>
    <w:rsid w:val="005F5C93"/>
    <w:rsid w:val="005F5F98"/>
    <w:rsid w:val="005F74EB"/>
    <w:rsid w:val="00600BCF"/>
    <w:rsid w:val="00601A33"/>
    <w:rsid w:val="00601F0D"/>
    <w:rsid w:val="00601F3E"/>
    <w:rsid w:val="006069C3"/>
    <w:rsid w:val="00607316"/>
    <w:rsid w:val="00607B11"/>
    <w:rsid w:val="006123C1"/>
    <w:rsid w:val="00613E5C"/>
    <w:rsid w:val="00615688"/>
    <w:rsid w:val="006159E2"/>
    <w:rsid w:val="00616C4E"/>
    <w:rsid w:val="00617BA6"/>
    <w:rsid w:val="006230C1"/>
    <w:rsid w:val="006260F1"/>
    <w:rsid w:val="00630356"/>
    <w:rsid w:val="0063077F"/>
    <w:rsid w:val="006325D2"/>
    <w:rsid w:val="006332DE"/>
    <w:rsid w:val="00633426"/>
    <w:rsid w:val="00633AAC"/>
    <w:rsid w:val="00634DFE"/>
    <w:rsid w:val="00636729"/>
    <w:rsid w:val="006367BB"/>
    <w:rsid w:val="00640C8B"/>
    <w:rsid w:val="00641038"/>
    <w:rsid w:val="006423B6"/>
    <w:rsid w:val="0064311D"/>
    <w:rsid w:val="00643B95"/>
    <w:rsid w:val="0065131F"/>
    <w:rsid w:val="00653C4A"/>
    <w:rsid w:val="00654154"/>
    <w:rsid w:val="00654EF5"/>
    <w:rsid w:val="00654FD7"/>
    <w:rsid w:val="006604BA"/>
    <w:rsid w:val="00660804"/>
    <w:rsid w:val="006626AD"/>
    <w:rsid w:val="00663642"/>
    <w:rsid w:val="00664313"/>
    <w:rsid w:val="006677D3"/>
    <w:rsid w:val="006709AD"/>
    <w:rsid w:val="006712D6"/>
    <w:rsid w:val="00671A8E"/>
    <w:rsid w:val="006721F0"/>
    <w:rsid w:val="006727B3"/>
    <w:rsid w:val="00681E89"/>
    <w:rsid w:val="00683090"/>
    <w:rsid w:val="00683A96"/>
    <w:rsid w:val="00686177"/>
    <w:rsid w:val="006864C0"/>
    <w:rsid w:val="00686686"/>
    <w:rsid w:val="006867F3"/>
    <w:rsid w:val="006869A4"/>
    <w:rsid w:val="00686EF5"/>
    <w:rsid w:val="006875D8"/>
    <w:rsid w:val="006900FE"/>
    <w:rsid w:val="006902F7"/>
    <w:rsid w:val="00690D55"/>
    <w:rsid w:val="0069143C"/>
    <w:rsid w:val="00691671"/>
    <w:rsid w:val="00691748"/>
    <w:rsid w:val="006925BE"/>
    <w:rsid w:val="00693B8E"/>
    <w:rsid w:val="00693BAA"/>
    <w:rsid w:val="006974ED"/>
    <w:rsid w:val="006A0175"/>
    <w:rsid w:val="006A062A"/>
    <w:rsid w:val="006A07B2"/>
    <w:rsid w:val="006A3F7B"/>
    <w:rsid w:val="006A4537"/>
    <w:rsid w:val="006A5C24"/>
    <w:rsid w:val="006A7710"/>
    <w:rsid w:val="006B1E81"/>
    <w:rsid w:val="006B38D5"/>
    <w:rsid w:val="006B78C5"/>
    <w:rsid w:val="006C028F"/>
    <w:rsid w:val="006C0BD8"/>
    <w:rsid w:val="006C1E24"/>
    <w:rsid w:val="006C24F8"/>
    <w:rsid w:val="006C681F"/>
    <w:rsid w:val="006C70CD"/>
    <w:rsid w:val="006C71EF"/>
    <w:rsid w:val="006C770B"/>
    <w:rsid w:val="006C7BB3"/>
    <w:rsid w:val="006D15A3"/>
    <w:rsid w:val="006D25E5"/>
    <w:rsid w:val="006D317E"/>
    <w:rsid w:val="006D318D"/>
    <w:rsid w:val="006D3638"/>
    <w:rsid w:val="006D42A5"/>
    <w:rsid w:val="006D51BE"/>
    <w:rsid w:val="006D632D"/>
    <w:rsid w:val="006E08CC"/>
    <w:rsid w:val="006E3C4D"/>
    <w:rsid w:val="006E527A"/>
    <w:rsid w:val="006E687B"/>
    <w:rsid w:val="006E7AC2"/>
    <w:rsid w:val="006E7C97"/>
    <w:rsid w:val="006F2FB9"/>
    <w:rsid w:val="006F6A85"/>
    <w:rsid w:val="006F6F0C"/>
    <w:rsid w:val="006F7112"/>
    <w:rsid w:val="007008B3"/>
    <w:rsid w:val="00702461"/>
    <w:rsid w:val="00702877"/>
    <w:rsid w:val="007051BE"/>
    <w:rsid w:val="00705C1A"/>
    <w:rsid w:val="00707A92"/>
    <w:rsid w:val="00710E6E"/>
    <w:rsid w:val="0071331F"/>
    <w:rsid w:val="00714E6C"/>
    <w:rsid w:val="00715999"/>
    <w:rsid w:val="00715E77"/>
    <w:rsid w:val="00716689"/>
    <w:rsid w:val="00716F0C"/>
    <w:rsid w:val="00717673"/>
    <w:rsid w:val="007202EC"/>
    <w:rsid w:val="007228E9"/>
    <w:rsid w:val="00722995"/>
    <w:rsid w:val="007235A6"/>
    <w:rsid w:val="00723715"/>
    <w:rsid w:val="00724DF7"/>
    <w:rsid w:val="007308A1"/>
    <w:rsid w:val="007310FF"/>
    <w:rsid w:val="007318A3"/>
    <w:rsid w:val="00732057"/>
    <w:rsid w:val="00732F0F"/>
    <w:rsid w:val="00734287"/>
    <w:rsid w:val="00735231"/>
    <w:rsid w:val="00735F22"/>
    <w:rsid w:val="00736B3F"/>
    <w:rsid w:val="0073734E"/>
    <w:rsid w:val="00737A78"/>
    <w:rsid w:val="00737B8F"/>
    <w:rsid w:val="007401A2"/>
    <w:rsid w:val="00741A53"/>
    <w:rsid w:val="00741D4C"/>
    <w:rsid w:val="00743500"/>
    <w:rsid w:val="00743869"/>
    <w:rsid w:val="007456C4"/>
    <w:rsid w:val="007458F4"/>
    <w:rsid w:val="00745B53"/>
    <w:rsid w:val="007465D3"/>
    <w:rsid w:val="00747B82"/>
    <w:rsid w:val="00751AFB"/>
    <w:rsid w:val="00753C3F"/>
    <w:rsid w:val="007545DE"/>
    <w:rsid w:val="007562DC"/>
    <w:rsid w:val="00764493"/>
    <w:rsid w:val="00765CBF"/>
    <w:rsid w:val="00766357"/>
    <w:rsid w:val="00766A52"/>
    <w:rsid w:val="00766E13"/>
    <w:rsid w:val="007672A0"/>
    <w:rsid w:val="007678DB"/>
    <w:rsid w:val="007712FC"/>
    <w:rsid w:val="007715F9"/>
    <w:rsid w:val="00771B35"/>
    <w:rsid w:val="00772539"/>
    <w:rsid w:val="007732D2"/>
    <w:rsid w:val="007748FA"/>
    <w:rsid w:val="00776133"/>
    <w:rsid w:val="0077632E"/>
    <w:rsid w:val="0077657C"/>
    <w:rsid w:val="00776C5A"/>
    <w:rsid w:val="007772E6"/>
    <w:rsid w:val="00777D2B"/>
    <w:rsid w:val="0078038A"/>
    <w:rsid w:val="007803A6"/>
    <w:rsid w:val="007811C4"/>
    <w:rsid w:val="00781961"/>
    <w:rsid w:val="00782276"/>
    <w:rsid w:val="00782C77"/>
    <w:rsid w:val="00783075"/>
    <w:rsid w:val="00784A76"/>
    <w:rsid w:val="00786DB2"/>
    <w:rsid w:val="00790050"/>
    <w:rsid w:val="00790119"/>
    <w:rsid w:val="00794639"/>
    <w:rsid w:val="0079558F"/>
    <w:rsid w:val="00796140"/>
    <w:rsid w:val="00796712"/>
    <w:rsid w:val="00796CF2"/>
    <w:rsid w:val="007A017C"/>
    <w:rsid w:val="007A08A4"/>
    <w:rsid w:val="007A0D07"/>
    <w:rsid w:val="007A12C8"/>
    <w:rsid w:val="007A5A92"/>
    <w:rsid w:val="007B0C34"/>
    <w:rsid w:val="007B14B4"/>
    <w:rsid w:val="007B14DC"/>
    <w:rsid w:val="007B1AE4"/>
    <w:rsid w:val="007B2B3A"/>
    <w:rsid w:val="007B3554"/>
    <w:rsid w:val="007B4F29"/>
    <w:rsid w:val="007B5165"/>
    <w:rsid w:val="007B65B7"/>
    <w:rsid w:val="007B68B3"/>
    <w:rsid w:val="007B783B"/>
    <w:rsid w:val="007B7F31"/>
    <w:rsid w:val="007C0A01"/>
    <w:rsid w:val="007C11EF"/>
    <w:rsid w:val="007C18CB"/>
    <w:rsid w:val="007C2681"/>
    <w:rsid w:val="007C31C0"/>
    <w:rsid w:val="007C3687"/>
    <w:rsid w:val="007C3DEF"/>
    <w:rsid w:val="007C4030"/>
    <w:rsid w:val="007C7C8D"/>
    <w:rsid w:val="007D1681"/>
    <w:rsid w:val="007D404B"/>
    <w:rsid w:val="007D5DB6"/>
    <w:rsid w:val="007D7052"/>
    <w:rsid w:val="007D7443"/>
    <w:rsid w:val="007D7562"/>
    <w:rsid w:val="007E06E1"/>
    <w:rsid w:val="007E0BCA"/>
    <w:rsid w:val="007E0DA1"/>
    <w:rsid w:val="007E40CB"/>
    <w:rsid w:val="007E5B62"/>
    <w:rsid w:val="007E5E0A"/>
    <w:rsid w:val="007E60B5"/>
    <w:rsid w:val="007E679E"/>
    <w:rsid w:val="007E6AAE"/>
    <w:rsid w:val="007E79E0"/>
    <w:rsid w:val="007E7CF3"/>
    <w:rsid w:val="007E7E2B"/>
    <w:rsid w:val="007F0AA0"/>
    <w:rsid w:val="007F1467"/>
    <w:rsid w:val="007F1691"/>
    <w:rsid w:val="007F25C1"/>
    <w:rsid w:val="007F3223"/>
    <w:rsid w:val="007F4966"/>
    <w:rsid w:val="007F49EF"/>
    <w:rsid w:val="007F5C5C"/>
    <w:rsid w:val="007F6A18"/>
    <w:rsid w:val="00800CAB"/>
    <w:rsid w:val="00800DFD"/>
    <w:rsid w:val="008016C4"/>
    <w:rsid w:val="00801703"/>
    <w:rsid w:val="00802065"/>
    <w:rsid w:val="008039E3"/>
    <w:rsid w:val="0080472A"/>
    <w:rsid w:val="00804DD9"/>
    <w:rsid w:val="00806638"/>
    <w:rsid w:val="0080759E"/>
    <w:rsid w:val="00811A7E"/>
    <w:rsid w:val="008151FD"/>
    <w:rsid w:val="0081720C"/>
    <w:rsid w:val="00820676"/>
    <w:rsid w:val="008212B3"/>
    <w:rsid w:val="0082280F"/>
    <w:rsid w:val="008250B2"/>
    <w:rsid w:val="00825E7C"/>
    <w:rsid w:val="00827BCC"/>
    <w:rsid w:val="00830A0B"/>
    <w:rsid w:val="00832492"/>
    <w:rsid w:val="00833129"/>
    <w:rsid w:val="00835CDA"/>
    <w:rsid w:val="00836EB3"/>
    <w:rsid w:val="008377C1"/>
    <w:rsid w:val="00841F39"/>
    <w:rsid w:val="008458B1"/>
    <w:rsid w:val="008458F6"/>
    <w:rsid w:val="00846521"/>
    <w:rsid w:val="00846D1A"/>
    <w:rsid w:val="00850575"/>
    <w:rsid w:val="00851166"/>
    <w:rsid w:val="0085375C"/>
    <w:rsid w:val="008539DC"/>
    <w:rsid w:val="00853EF4"/>
    <w:rsid w:val="00853FE4"/>
    <w:rsid w:val="00854CA5"/>
    <w:rsid w:val="00855120"/>
    <w:rsid w:val="00861E61"/>
    <w:rsid w:val="008626E0"/>
    <w:rsid w:val="008629A9"/>
    <w:rsid w:val="00862BCA"/>
    <w:rsid w:val="00862DB8"/>
    <w:rsid w:val="00863379"/>
    <w:rsid w:val="00863685"/>
    <w:rsid w:val="00864417"/>
    <w:rsid w:val="008649FD"/>
    <w:rsid w:val="00865BCC"/>
    <w:rsid w:val="00865C6C"/>
    <w:rsid w:val="008662A5"/>
    <w:rsid w:val="008668E0"/>
    <w:rsid w:val="00866A2E"/>
    <w:rsid w:val="00866C84"/>
    <w:rsid w:val="00870275"/>
    <w:rsid w:val="0087120A"/>
    <w:rsid w:val="00871272"/>
    <w:rsid w:val="008715FB"/>
    <w:rsid w:val="00871A0A"/>
    <w:rsid w:val="00871F4B"/>
    <w:rsid w:val="00873354"/>
    <w:rsid w:val="00874701"/>
    <w:rsid w:val="0087477A"/>
    <w:rsid w:val="00875999"/>
    <w:rsid w:val="00877B25"/>
    <w:rsid w:val="00877C4E"/>
    <w:rsid w:val="00877F37"/>
    <w:rsid w:val="00880FCB"/>
    <w:rsid w:val="0088132C"/>
    <w:rsid w:val="0088242D"/>
    <w:rsid w:val="00882E33"/>
    <w:rsid w:val="00883427"/>
    <w:rsid w:val="00883876"/>
    <w:rsid w:val="008849FE"/>
    <w:rsid w:val="00884A7C"/>
    <w:rsid w:val="00886650"/>
    <w:rsid w:val="00887204"/>
    <w:rsid w:val="00892815"/>
    <w:rsid w:val="0089429E"/>
    <w:rsid w:val="00894E1A"/>
    <w:rsid w:val="00896498"/>
    <w:rsid w:val="008A07C5"/>
    <w:rsid w:val="008A2084"/>
    <w:rsid w:val="008A2334"/>
    <w:rsid w:val="008A2D91"/>
    <w:rsid w:val="008A4FC8"/>
    <w:rsid w:val="008A50CF"/>
    <w:rsid w:val="008B040A"/>
    <w:rsid w:val="008B0581"/>
    <w:rsid w:val="008B3606"/>
    <w:rsid w:val="008B50D4"/>
    <w:rsid w:val="008B664B"/>
    <w:rsid w:val="008B6970"/>
    <w:rsid w:val="008C08BB"/>
    <w:rsid w:val="008C1792"/>
    <w:rsid w:val="008C269F"/>
    <w:rsid w:val="008C3396"/>
    <w:rsid w:val="008C3BAB"/>
    <w:rsid w:val="008C4704"/>
    <w:rsid w:val="008C4F36"/>
    <w:rsid w:val="008C5E2E"/>
    <w:rsid w:val="008C60B7"/>
    <w:rsid w:val="008C6B8B"/>
    <w:rsid w:val="008D03A3"/>
    <w:rsid w:val="008D1D4E"/>
    <w:rsid w:val="008D27D3"/>
    <w:rsid w:val="008D5974"/>
    <w:rsid w:val="008D7F30"/>
    <w:rsid w:val="008E03F1"/>
    <w:rsid w:val="008E1637"/>
    <w:rsid w:val="008E282B"/>
    <w:rsid w:val="008E346A"/>
    <w:rsid w:val="008E46C7"/>
    <w:rsid w:val="008E55B9"/>
    <w:rsid w:val="008E56EC"/>
    <w:rsid w:val="008E6268"/>
    <w:rsid w:val="008E6F04"/>
    <w:rsid w:val="008E7849"/>
    <w:rsid w:val="008F0AE5"/>
    <w:rsid w:val="008F1E19"/>
    <w:rsid w:val="008F2AD4"/>
    <w:rsid w:val="008F33F0"/>
    <w:rsid w:val="008F3734"/>
    <w:rsid w:val="008F4B51"/>
    <w:rsid w:val="008F54D5"/>
    <w:rsid w:val="008F6421"/>
    <w:rsid w:val="008F678B"/>
    <w:rsid w:val="008F7801"/>
    <w:rsid w:val="009018B2"/>
    <w:rsid w:val="009043DB"/>
    <w:rsid w:val="00905BC4"/>
    <w:rsid w:val="00907C34"/>
    <w:rsid w:val="00907CEA"/>
    <w:rsid w:val="009118D5"/>
    <w:rsid w:val="00911F31"/>
    <w:rsid w:val="00912F78"/>
    <w:rsid w:val="0091419B"/>
    <w:rsid w:val="0091487E"/>
    <w:rsid w:val="0091779C"/>
    <w:rsid w:val="00923534"/>
    <w:rsid w:val="00923ADE"/>
    <w:rsid w:val="00923B4C"/>
    <w:rsid w:val="00923E54"/>
    <w:rsid w:val="00923F0B"/>
    <w:rsid w:val="00930DE5"/>
    <w:rsid w:val="00931787"/>
    <w:rsid w:val="00932254"/>
    <w:rsid w:val="0093301C"/>
    <w:rsid w:val="00933C75"/>
    <w:rsid w:val="0093534B"/>
    <w:rsid w:val="009355FB"/>
    <w:rsid w:val="00936E2A"/>
    <w:rsid w:val="00940A77"/>
    <w:rsid w:val="00941579"/>
    <w:rsid w:val="00942D3E"/>
    <w:rsid w:val="009436F5"/>
    <w:rsid w:val="00943850"/>
    <w:rsid w:val="00944D8F"/>
    <w:rsid w:val="009453C3"/>
    <w:rsid w:val="00945C48"/>
    <w:rsid w:val="00946EA2"/>
    <w:rsid w:val="00950BAD"/>
    <w:rsid w:val="00951FCF"/>
    <w:rsid w:val="00952EC9"/>
    <w:rsid w:val="00954129"/>
    <w:rsid w:val="009543F0"/>
    <w:rsid w:val="00955E0D"/>
    <w:rsid w:val="009566D7"/>
    <w:rsid w:val="00957573"/>
    <w:rsid w:val="009578DE"/>
    <w:rsid w:val="00957C92"/>
    <w:rsid w:val="00960625"/>
    <w:rsid w:val="00960AC7"/>
    <w:rsid w:val="0096120B"/>
    <w:rsid w:val="009614BF"/>
    <w:rsid w:val="00963493"/>
    <w:rsid w:val="00963701"/>
    <w:rsid w:val="00964EA1"/>
    <w:rsid w:val="00965368"/>
    <w:rsid w:val="009670DD"/>
    <w:rsid w:val="00971114"/>
    <w:rsid w:val="00972AC7"/>
    <w:rsid w:val="009737EB"/>
    <w:rsid w:val="00976775"/>
    <w:rsid w:val="00977116"/>
    <w:rsid w:val="00977630"/>
    <w:rsid w:val="00977ADE"/>
    <w:rsid w:val="00981252"/>
    <w:rsid w:val="009819F9"/>
    <w:rsid w:val="00982784"/>
    <w:rsid w:val="00982DC9"/>
    <w:rsid w:val="00983497"/>
    <w:rsid w:val="00984582"/>
    <w:rsid w:val="00984594"/>
    <w:rsid w:val="009846D4"/>
    <w:rsid w:val="00984748"/>
    <w:rsid w:val="009854AD"/>
    <w:rsid w:val="009855F9"/>
    <w:rsid w:val="00985C27"/>
    <w:rsid w:val="00985D97"/>
    <w:rsid w:val="0098666D"/>
    <w:rsid w:val="00986875"/>
    <w:rsid w:val="00986AA2"/>
    <w:rsid w:val="00987A5C"/>
    <w:rsid w:val="00992119"/>
    <w:rsid w:val="00993D4B"/>
    <w:rsid w:val="00995AAB"/>
    <w:rsid w:val="00995BF9"/>
    <w:rsid w:val="009978B4"/>
    <w:rsid w:val="009A0661"/>
    <w:rsid w:val="009A1C32"/>
    <w:rsid w:val="009A39F3"/>
    <w:rsid w:val="009A44B0"/>
    <w:rsid w:val="009A61B6"/>
    <w:rsid w:val="009A6248"/>
    <w:rsid w:val="009A7845"/>
    <w:rsid w:val="009B000E"/>
    <w:rsid w:val="009B03E1"/>
    <w:rsid w:val="009B2127"/>
    <w:rsid w:val="009B2DA4"/>
    <w:rsid w:val="009B3F91"/>
    <w:rsid w:val="009B4206"/>
    <w:rsid w:val="009B46BD"/>
    <w:rsid w:val="009B4BE2"/>
    <w:rsid w:val="009B4DD6"/>
    <w:rsid w:val="009C2613"/>
    <w:rsid w:val="009C4E06"/>
    <w:rsid w:val="009C7D24"/>
    <w:rsid w:val="009D1755"/>
    <w:rsid w:val="009D236F"/>
    <w:rsid w:val="009D2F74"/>
    <w:rsid w:val="009D38CF"/>
    <w:rsid w:val="009D3A5F"/>
    <w:rsid w:val="009D3C70"/>
    <w:rsid w:val="009D4523"/>
    <w:rsid w:val="009D52BE"/>
    <w:rsid w:val="009D5766"/>
    <w:rsid w:val="009D6126"/>
    <w:rsid w:val="009D6248"/>
    <w:rsid w:val="009D6687"/>
    <w:rsid w:val="009D744B"/>
    <w:rsid w:val="009E2CF4"/>
    <w:rsid w:val="009E38A5"/>
    <w:rsid w:val="009E3BEC"/>
    <w:rsid w:val="009E4972"/>
    <w:rsid w:val="009E5C0F"/>
    <w:rsid w:val="009E6803"/>
    <w:rsid w:val="009F163E"/>
    <w:rsid w:val="009F24CE"/>
    <w:rsid w:val="00A00136"/>
    <w:rsid w:val="00A0238C"/>
    <w:rsid w:val="00A03025"/>
    <w:rsid w:val="00A03782"/>
    <w:rsid w:val="00A03C16"/>
    <w:rsid w:val="00A063B3"/>
    <w:rsid w:val="00A065A7"/>
    <w:rsid w:val="00A07655"/>
    <w:rsid w:val="00A07BAB"/>
    <w:rsid w:val="00A10155"/>
    <w:rsid w:val="00A10A9A"/>
    <w:rsid w:val="00A1538D"/>
    <w:rsid w:val="00A170E5"/>
    <w:rsid w:val="00A17471"/>
    <w:rsid w:val="00A20096"/>
    <w:rsid w:val="00A20735"/>
    <w:rsid w:val="00A213DE"/>
    <w:rsid w:val="00A2164E"/>
    <w:rsid w:val="00A23082"/>
    <w:rsid w:val="00A23D63"/>
    <w:rsid w:val="00A24EB5"/>
    <w:rsid w:val="00A26AA2"/>
    <w:rsid w:val="00A30826"/>
    <w:rsid w:val="00A308E6"/>
    <w:rsid w:val="00A30F46"/>
    <w:rsid w:val="00A31255"/>
    <w:rsid w:val="00A317F2"/>
    <w:rsid w:val="00A32517"/>
    <w:rsid w:val="00A32E76"/>
    <w:rsid w:val="00A33A12"/>
    <w:rsid w:val="00A33EEA"/>
    <w:rsid w:val="00A341DE"/>
    <w:rsid w:val="00A34454"/>
    <w:rsid w:val="00A369F6"/>
    <w:rsid w:val="00A37CEC"/>
    <w:rsid w:val="00A432CA"/>
    <w:rsid w:val="00A44282"/>
    <w:rsid w:val="00A44B84"/>
    <w:rsid w:val="00A4703A"/>
    <w:rsid w:val="00A47A7A"/>
    <w:rsid w:val="00A50215"/>
    <w:rsid w:val="00A5161D"/>
    <w:rsid w:val="00A52683"/>
    <w:rsid w:val="00A52EFC"/>
    <w:rsid w:val="00A54145"/>
    <w:rsid w:val="00A54B22"/>
    <w:rsid w:val="00A5552A"/>
    <w:rsid w:val="00A5561E"/>
    <w:rsid w:val="00A568C2"/>
    <w:rsid w:val="00A60911"/>
    <w:rsid w:val="00A62C3A"/>
    <w:rsid w:val="00A6424A"/>
    <w:rsid w:val="00A64743"/>
    <w:rsid w:val="00A64BD0"/>
    <w:rsid w:val="00A6539B"/>
    <w:rsid w:val="00A6735C"/>
    <w:rsid w:val="00A705CB"/>
    <w:rsid w:val="00A70957"/>
    <w:rsid w:val="00A72337"/>
    <w:rsid w:val="00A726FD"/>
    <w:rsid w:val="00A73B0B"/>
    <w:rsid w:val="00A73E83"/>
    <w:rsid w:val="00A74EB4"/>
    <w:rsid w:val="00A763E6"/>
    <w:rsid w:val="00A76A5E"/>
    <w:rsid w:val="00A77AD0"/>
    <w:rsid w:val="00A77E8C"/>
    <w:rsid w:val="00A77F80"/>
    <w:rsid w:val="00A810CC"/>
    <w:rsid w:val="00A8152A"/>
    <w:rsid w:val="00A81C3D"/>
    <w:rsid w:val="00A81ED1"/>
    <w:rsid w:val="00A83C33"/>
    <w:rsid w:val="00A85D4D"/>
    <w:rsid w:val="00A865FC"/>
    <w:rsid w:val="00A86CD2"/>
    <w:rsid w:val="00A86FA4"/>
    <w:rsid w:val="00A90297"/>
    <w:rsid w:val="00A9031E"/>
    <w:rsid w:val="00A90CD0"/>
    <w:rsid w:val="00A91666"/>
    <w:rsid w:val="00A97889"/>
    <w:rsid w:val="00A97F00"/>
    <w:rsid w:val="00AA081E"/>
    <w:rsid w:val="00AA0D26"/>
    <w:rsid w:val="00AA2213"/>
    <w:rsid w:val="00AA3D69"/>
    <w:rsid w:val="00AA4705"/>
    <w:rsid w:val="00AA4FE2"/>
    <w:rsid w:val="00AA522E"/>
    <w:rsid w:val="00AA611A"/>
    <w:rsid w:val="00AA64F2"/>
    <w:rsid w:val="00AB0237"/>
    <w:rsid w:val="00AB0F8B"/>
    <w:rsid w:val="00AB2182"/>
    <w:rsid w:val="00AB2232"/>
    <w:rsid w:val="00AB3068"/>
    <w:rsid w:val="00AB3DD8"/>
    <w:rsid w:val="00AB4549"/>
    <w:rsid w:val="00AB4E98"/>
    <w:rsid w:val="00AB63A1"/>
    <w:rsid w:val="00AC12E0"/>
    <w:rsid w:val="00AC24AE"/>
    <w:rsid w:val="00AC2B69"/>
    <w:rsid w:val="00AC437A"/>
    <w:rsid w:val="00AC44A2"/>
    <w:rsid w:val="00AD0498"/>
    <w:rsid w:val="00AD239E"/>
    <w:rsid w:val="00AD3FF4"/>
    <w:rsid w:val="00AD40BC"/>
    <w:rsid w:val="00AD4371"/>
    <w:rsid w:val="00AE1603"/>
    <w:rsid w:val="00AE1CE6"/>
    <w:rsid w:val="00AE44F4"/>
    <w:rsid w:val="00AE4539"/>
    <w:rsid w:val="00AE47E5"/>
    <w:rsid w:val="00AE4908"/>
    <w:rsid w:val="00AE506D"/>
    <w:rsid w:val="00AE7A02"/>
    <w:rsid w:val="00AF1CE0"/>
    <w:rsid w:val="00AF544E"/>
    <w:rsid w:val="00B01DAD"/>
    <w:rsid w:val="00B02198"/>
    <w:rsid w:val="00B02880"/>
    <w:rsid w:val="00B02E11"/>
    <w:rsid w:val="00B035E7"/>
    <w:rsid w:val="00B04822"/>
    <w:rsid w:val="00B066D2"/>
    <w:rsid w:val="00B116B5"/>
    <w:rsid w:val="00B11D06"/>
    <w:rsid w:val="00B140BB"/>
    <w:rsid w:val="00B16B87"/>
    <w:rsid w:val="00B16F15"/>
    <w:rsid w:val="00B216F9"/>
    <w:rsid w:val="00B21F1B"/>
    <w:rsid w:val="00B22653"/>
    <w:rsid w:val="00B23B60"/>
    <w:rsid w:val="00B23C85"/>
    <w:rsid w:val="00B249D9"/>
    <w:rsid w:val="00B25932"/>
    <w:rsid w:val="00B27462"/>
    <w:rsid w:val="00B27D6F"/>
    <w:rsid w:val="00B27F08"/>
    <w:rsid w:val="00B322E1"/>
    <w:rsid w:val="00B326AA"/>
    <w:rsid w:val="00B363D2"/>
    <w:rsid w:val="00B37740"/>
    <w:rsid w:val="00B4040A"/>
    <w:rsid w:val="00B4096E"/>
    <w:rsid w:val="00B40B0A"/>
    <w:rsid w:val="00B42385"/>
    <w:rsid w:val="00B44889"/>
    <w:rsid w:val="00B4638E"/>
    <w:rsid w:val="00B505D6"/>
    <w:rsid w:val="00B52FEB"/>
    <w:rsid w:val="00B56076"/>
    <w:rsid w:val="00B60CF5"/>
    <w:rsid w:val="00B62951"/>
    <w:rsid w:val="00B629B7"/>
    <w:rsid w:val="00B630FA"/>
    <w:rsid w:val="00B634AB"/>
    <w:rsid w:val="00B640C7"/>
    <w:rsid w:val="00B662A9"/>
    <w:rsid w:val="00B668B3"/>
    <w:rsid w:val="00B670E0"/>
    <w:rsid w:val="00B67488"/>
    <w:rsid w:val="00B67522"/>
    <w:rsid w:val="00B67CB9"/>
    <w:rsid w:val="00B70EFE"/>
    <w:rsid w:val="00B7232A"/>
    <w:rsid w:val="00B73001"/>
    <w:rsid w:val="00B734CD"/>
    <w:rsid w:val="00B73F2C"/>
    <w:rsid w:val="00B74794"/>
    <w:rsid w:val="00B747D3"/>
    <w:rsid w:val="00B7522E"/>
    <w:rsid w:val="00B765C8"/>
    <w:rsid w:val="00B8073F"/>
    <w:rsid w:val="00B81CC6"/>
    <w:rsid w:val="00B82737"/>
    <w:rsid w:val="00B83ADB"/>
    <w:rsid w:val="00B83C6E"/>
    <w:rsid w:val="00B8551B"/>
    <w:rsid w:val="00B86A08"/>
    <w:rsid w:val="00B87392"/>
    <w:rsid w:val="00B91BF7"/>
    <w:rsid w:val="00B923C6"/>
    <w:rsid w:val="00B93611"/>
    <w:rsid w:val="00B94CA9"/>
    <w:rsid w:val="00B959F5"/>
    <w:rsid w:val="00B9635E"/>
    <w:rsid w:val="00B9639D"/>
    <w:rsid w:val="00B966E8"/>
    <w:rsid w:val="00B96A96"/>
    <w:rsid w:val="00B9755B"/>
    <w:rsid w:val="00BA0127"/>
    <w:rsid w:val="00BA0BDC"/>
    <w:rsid w:val="00BA30B7"/>
    <w:rsid w:val="00BA3DDC"/>
    <w:rsid w:val="00BA4EEE"/>
    <w:rsid w:val="00BA604F"/>
    <w:rsid w:val="00BA7088"/>
    <w:rsid w:val="00BB0D30"/>
    <w:rsid w:val="00BB2FA1"/>
    <w:rsid w:val="00BB33E1"/>
    <w:rsid w:val="00BB4D63"/>
    <w:rsid w:val="00BB636C"/>
    <w:rsid w:val="00BB6B1F"/>
    <w:rsid w:val="00BB7604"/>
    <w:rsid w:val="00BC0FF7"/>
    <w:rsid w:val="00BC3C2D"/>
    <w:rsid w:val="00BC5EEE"/>
    <w:rsid w:val="00BC6E99"/>
    <w:rsid w:val="00BD0B3B"/>
    <w:rsid w:val="00BD28D6"/>
    <w:rsid w:val="00BD3561"/>
    <w:rsid w:val="00BD52BC"/>
    <w:rsid w:val="00BD5E2D"/>
    <w:rsid w:val="00BD6786"/>
    <w:rsid w:val="00BD6A94"/>
    <w:rsid w:val="00BD7932"/>
    <w:rsid w:val="00BE016E"/>
    <w:rsid w:val="00BE0356"/>
    <w:rsid w:val="00BE3197"/>
    <w:rsid w:val="00BE526C"/>
    <w:rsid w:val="00BF16CF"/>
    <w:rsid w:val="00BF1C5B"/>
    <w:rsid w:val="00BF2180"/>
    <w:rsid w:val="00BF2708"/>
    <w:rsid w:val="00BF327E"/>
    <w:rsid w:val="00BF361A"/>
    <w:rsid w:val="00BF4B96"/>
    <w:rsid w:val="00BF587D"/>
    <w:rsid w:val="00BF63CD"/>
    <w:rsid w:val="00BF6B30"/>
    <w:rsid w:val="00C036B4"/>
    <w:rsid w:val="00C04DB6"/>
    <w:rsid w:val="00C05227"/>
    <w:rsid w:val="00C05F2E"/>
    <w:rsid w:val="00C06E2E"/>
    <w:rsid w:val="00C0743A"/>
    <w:rsid w:val="00C12245"/>
    <w:rsid w:val="00C149C5"/>
    <w:rsid w:val="00C168F8"/>
    <w:rsid w:val="00C173B7"/>
    <w:rsid w:val="00C175FD"/>
    <w:rsid w:val="00C208A8"/>
    <w:rsid w:val="00C209E2"/>
    <w:rsid w:val="00C2176A"/>
    <w:rsid w:val="00C21EDE"/>
    <w:rsid w:val="00C225FD"/>
    <w:rsid w:val="00C2622F"/>
    <w:rsid w:val="00C27799"/>
    <w:rsid w:val="00C27E43"/>
    <w:rsid w:val="00C31B27"/>
    <w:rsid w:val="00C31E2D"/>
    <w:rsid w:val="00C33FED"/>
    <w:rsid w:val="00C3626E"/>
    <w:rsid w:val="00C36690"/>
    <w:rsid w:val="00C403CB"/>
    <w:rsid w:val="00C415DC"/>
    <w:rsid w:val="00C41DFF"/>
    <w:rsid w:val="00C4302F"/>
    <w:rsid w:val="00C43BF6"/>
    <w:rsid w:val="00C44F78"/>
    <w:rsid w:val="00C44FAB"/>
    <w:rsid w:val="00C456F4"/>
    <w:rsid w:val="00C45F6A"/>
    <w:rsid w:val="00C47387"/>
    <w:rsid w:val="00C475F2"/>
    <w:rsid w:val="00C47C05"/>
    <w:rsid w:val="00C47C6B"/>
    <w:rsid w:val="00C525F8"/>
    <w:rsid w:val="00C52757"/>
    <w:rsid w:val="00C53254"/>
    <w:rsid w:val="00C53776"/>
    <w:rsid w:val="00C53BC0"/>
    <w:rsid w:val="00C546EF"/>
    <w:rsid w:val="00C54899"/>
    <w:rsid w:val="00C55078"/>
    <w:rsid w:val="00C55485"/>
    <w:rsid w:val="00C5752F"/>
    <w:rsid w:val="00C60EB2"/>
    <w:rsid w:val="00C61656"/>
    <w:rsid w:val="00C63221"/>
    <w:rsid w:val="00C701D4"/>
    <w:rsid w:val="00C70C48"/>
    <w:rsid w:val="00C70CD0"/>
    <w:rsid w:val="00C710D7"/>
    <w:rsid w:val="00C72A19"/>
    <w:rsid w:val="00C75950"/>
    <w:rsid w:val="00C760A0"/>
    <w:rsid w:val="00C80764"/>
    <w:rsid w:val="00C80C1D"/>
    <w:rsid w:val="00C81A75"/>
    <w:rsid w:val="00C82C50"/>
    <w:rsid w:val="00C85190"/>
    <w:rsid w:val="00C85311"/>
    <w:rsid w:val="00C85334"/>
    <w:rsid w:val="00C8691B"/>
    <w:rsid w:val="00C8758E"/>
    <w:rsid w:val="00C87D24"/>
    <w:rsid w:val="00C91257"/>
    <w:rsid w:val="00C916E0"/>
    <w:rsid w:val="00C917FA"/>
    <w:rsid w:val="00C91D3D"/>
    <w:rsid w:val="00C9301B"/>
    <w:rsid w:val="00C935CD"/>
    <w:rsid w:val="00C93ABE"/>
    <w:rsid w:val="00C9597D"/>
    <w:rsid w:val="00C96C43"/>
    <w:rsid w:val="00CA031E"/>
    <w:rsid w:val="00CA4280"/>
    <w:rsid w:val="00CA511E"/>
    <w:rsid w:val="00CA53F7"/>
    <w:rsid w:val="00CA7BAD"/>
    <w:rsid w:val="00CB046F"/>
    <w:rsid w:val="00CB1CA3"/>
    <w:rsid w:val="00CB3D07"/>
    <w:rsid w:val="00CB474C"/>
    <w:rsid w:val="00CB5858"/>
    <w:rsid w:val="00CB5A23"/>
    <w:rsid w:val="00CB6635"/>
    <w:rsid w:val="00CB76F2"/>
    <w:rsid w:val="00CC0A21"/>
    <w:rsid w:val="00CC11F4"/>
    <w:rsid w:val="00CC4027"/>
    <w:rsid w:val="00CD1443"/>
    <w:rsid w:val="00CD3C33"/>
    <w:rsid w:val="00CD40E1"/>
    <w:rsid w:val="00CD41B6"/>
    <w:rsid w:val="00CD55D8"/>
    <w:rsid w:val="00CD6571"/>
    <w:rsid w:val="00CD7901"/>
    <w:rsid w:val="00CE0E65"/>
    <w:rsid w:val="00CE2025"/>
    <w:rsid w:val="00CE2BA6"/>
    <w:rsid w:val="00CE4956"/>
    <w:rsid w:val="00CE5FE4"/>
    <w:rsid w:val="00CE7235"/>
    <w:rsid w:val="00CE78DD"/>
    <w:rsid w:val="00CE7986"/>
    <w:rsid w:val="00CF030D"/>
    <w:rsid w:val="00CF0639"/>
    <w:rsid w:val="00CF105E"/>
    <w:rsid w:val="00CF1FEF"/>
    <w:rsid w:val="00CF258D"/>
    <w:rsid w:val="00CF2ABD"/>
    <w:rsid w:val="00CF2F86"/>
    <w:rsid w:val="00CF35D3"/>
    <w:rsid w:val="00CF3A43"/>
    <w:rsid w:val="00CF3E04"/>
    <w:rsid w:val="00CF40DA"/>
    <w:rsid w:val="00CF62E5"/>
    <w:rsid w:val="00CF6BB1"/>
    <w:rsid w:val="00CF6F0E"/>
    <w:rsid w:val="00CF7819"/>
    <w:rsid w:val="00D000B2"/>
    <w:rsid w:val="00D02E6B"/>
    <w:rsid w:val="00D03F9E"/>
    <w:rsid w:val="00D04694"/>
    <w:rsid w:val="00D05C57"/>
    <w:rsid w:val="00D06F1D"/>
    <w:rsid w:val="00D07520"/>
    <w:rsid w:val="00D07C42"/>
    <w:rsid w:val="00D10206"/>
    <w:rsid w:val="00D10564"/>
    <w:rsid w:val="00D10830"/>
    <w:rsid w:val="00D10B4E"/>
    <w:rsid w:val="00D11920"/>
    <w:rsid w:val="00D12F36"/>
    <w:rsid w:val="00D12F3D"/>
    <w:rsid w:val="00D13948"/>
    <w:rsid w:val="00D144CE"/>
    <w:rsid w:val="00D15DED"/>
    <w:rsid w:val="00D24ED1"/>
    <w:rsid w:val="00D273AB"/>
    <w:rsid w:val="00D3054E"/>
    <w:rsid w:val="00D30C03"/>
    <w:rsid w:val="00D31037"/>
    <w:rsid w:val="00D3311A"/>
    <w:rsid w:val="00D33422"/>
    <w:rsid w:val="00D33BA6"/>
    <w:rsid w:val="00D35D16"/>
    <w:rsid w:val="00D40564"/>
    <w:rsid w:val="00D42B08"/>
    <w:rsid w:val="00D43676"/>
    <w:rsid w:val="00D436D4"/>
    <w:rsid w:val="00D44B64"/>
    <w:rsid w:val="00D4709A"/>
    <w:rsid w:val="00D507AE"/>
    <w:rsid w:val="00D5371F"/>
    <w:rsid w:val="00D550AC"/>
    <w:rsid w:val="00D56EF6"/>
    <w:rsid w:val="00D57DBF"/>
    <w:rsid w:val="00D60AA8"/>
    <w:rsid w:val="00D62904"/>
    <w:rsid w:val="00D633BF"/>
    <w:rsid w:val="00D637B3"/>
    <w:rsid w:val="00D63BB2"/>
    <w:rsid w:val="00D649BB"/>
    <w:rsid w:val="00D64B16"/>
    <w:rsid w:val="00D65072"/>
    <w:rsid w:val="00D65C2E"/>
    <w:rsid w:val="00D660CC"/>
    <w:rsid w:val="00D660CF"/>
    <w:rsid w:val="00D7067B"/>
    <w:rsid w:val="00D71E83"/>
    <w:rsid w:val="00D721EA"/>
    <w:rsid w:val="00D72C49"/>
    <w:rsid w:val="00D740B3"/>
    <w:rsid w:val="00D747D4"/>
    <w:rsid w:val="00D74D58"/>
    <w:rsid w:val="00D762B7"/>
    <w:rsid w:val="00D76772"/>
    <w:rsid w:val="00D81783"/>
    <w:rsid w:val="00D82A95"/>
    <w:rsid w:val="00D834D1"/>
    <w:rsid w:val="00D844F9"/>
    <w:rsid w:val="00D864C6"/>
    <w:rsid w:val="00D872E1"/>
    <w:rsid w:val="00D91643"/>
    <w:rsid w:val="00D91BB1"/>
    <w:rsid w:val="00D96069"/>
    <w:rsid w:val="00D96A93"/>
    <w:rsid w:val="00D971B8"/>
    <w:rsid w:val="00D9778E"/>
    <w:rsid w:val="00DA01D7"/>
    <w:rsid w:val="00DA0C8F"/>
    <w:rsid w:val="00DA2E05"/>
    <w:rsid w:val="00DA3537"/>
    <w:rsid w:val="00DA3ED6"/>
    <w:rsid w:val="00DA480C"/>
    <w:rsid w:val="00DA5792"/>
    <w:rsid w:val="00DA7663"/>
    <w:rsid w:val="00DB124D"/>
    <w:rsid w:val="00DB3AFF"/>
    <w:rsid w:val="00DB413C"/>
    <w:rsid w:val="00DB519C"/>
    <w:rsid w:val="00DB54CA"/>
    <w:rsid w:val="00DB791C"/>
    <w:rsid w:val="00DC1BBF"/>
    <w:rsid w:val="00DC244F"/>
    <w:rsid w:val="00DC61FB"/>
    <w:rsid w:val="00DC6923"/>
    <w:rsid w:val="00DC6D0F"/>
    <w:rsid w:val="00DC7BCE"/>
    <w:rsid w:val="00DD09E1"/>
    <w:rsid w:val="00DD0A1A"/>
    <w:rsid w:val="00DD2507"/>
    <w:rsid w:val="00DD283D"/>
    <w:rsid w:val="00DD4314"/>
    <w:rsid w:val="00DD45F6"/>
    <w:rsid w:val="00DD489B"/>
    <w:rsid w:val="00DD4C26"/>
    <w:rsid w:val="00DD5E6D"/>
    <w:rsid w:val="00DD6511"/>
    <w:rsid w:val="00DD7834"/>
    <w:rsid w:val="00DD788E"/>
    <w:rsid w:val="00DE07DA"/>
    <w:rsid w:val="00DE0DD1"/>
    <w:rsid w:val="00DE24A8"/>
    <w:rsid w:val="00DE51B8"/>
    <w:rsid w:val="00DE5334"/>
    <w:rsid w:val="00DE662D"/>
    <w:rsid w:val="00DF073D"/>
    <w:rsid w:val="00DF145A"/>
    <w:rsid w:val="00DF1718"/>
    <w:rsid w:val="00DF20B5"/>
    <w:rsid w:val="00DF3A08"/>
    <w:rsid w:val="00DF4055"/>
    <w:rsid w:val="00DF4DAF"/>
    <w:rsid w:val="00DF599A"/>
    <w:rsid w:val="00E00D6B"/>
    <w:rsid w:val="00E0175B"/>
    <w:rsid w:val="00E03A86"/>
    <w:rsid w:val="00E03C21"/>
    <w:rsid w:val="00E043B1"/>
    <w:rsid w:val="00E05A52"/>
    <w:rsid w:val="00E12902"/>
    <w:rsid w:val="00E13481"/>
    <w:rsid w:val="00E14907"/>
    <w:rsid w:val="00E15DAE"/>
    <w:rsid w:val="00E169D2"/>
    <w:rsid w:val="00E20694"/>
    <w:rsid w:val="00E21964"/>
    <w:rsid w:val="00E22374"/>
    <w:rsid w:val="00E229FD"/>
    <w:rsid w:val="00E25CD7"/>
    <w:rsid w:val="00E25F0C"/>
    <w:rsid w:val="00E307AD"/>
    <w:rsid w:val="00E32D23"/>
    <w:rsid w:val="00E32DB4"/>
    <w:rsid w:val="00E3392B"/>
    <w:rsid w:val="00E35BA1"/>
    <w:rsid w:val="00E40174"/>
    <w:rsid w:val="00E4040E"/>
    <w:rsid w:val="00E41114"/>
    <w:rsid w:val="00E42E31"/>
    <w:rsid w:val="00E43524"/>
    <w:rsid w:val="00E43680"/>
    <w:rsid w:val="00E43B50"/>
    <w:rsid w:val="00E44E4E"/>
    <w:rsid w:val="00E557EC"/>
    <w:rsid w:val="00E57FDF"/>
    <w:rsid w:val="00E618FA"/>
    <w:rsid w:val="00E61ED7"/>
    <w:rsid w:val="00E63602"/>
    <w:rsid w:val="00E66AE8"/>
    <w:rsid w:val="00E66D0F"/>
    <w:rsid w:val="00E66E05"/>
    <w:rsid w:val="00E673BB"/>
    <w:rsid w:val="00E67898"/>
    <w:rsid w:val="00E703FF"/>
    <w:rsid w:val="00E71ECF"/>
    <w:rsid w:val="00E734CD"/>
    <w:rsid w:val="00E73738"/>
    <w:rsid w:val="00E73820"/>
    <w:rsid w:val="00E746D1"/>
    <w:rsid w:val="00E758B1"/>
    <w:rsid w:val="00E778D9"/>
    <w:rsid w:val="00E80331"/>
    <w:rsid w:val="00E80800"/>
    <w:rsid w:val="00E824E3"/>
    <w:rsid w:val="00E835F9"/>
    <w:rsid w:val="00E83912"/>
    <w:rsid w:val="00E83D1D"/>
    <w:rsid w:val="00E84C82"/>
    <w:rsid w:val="00E84C8F"/>
    <w:rsid w:val="00E85093"/>
    <w:rsid w:val="00E85C75"/>
    <w:rsid w:val="00E86877"/>
    <w:rsid w:val="00E87713"/>
    <w:rsid w:val="00E87ECB"/>
    <w:rsid w:val="00E907CB"/>
    <w:rsid w:val="00E910EC"/>
    <w:rsid w:val="00E91D43"/>
    <w:rsid w:val="00E924A7"/>
    <w:rsid w:val="00E930E6"/>
    <w:rsid w:val="00E9431F"/>
    <w:rsid w:val="00E94F48"/>
    <w:rsid w:val="00E9553F"/>
    <w:rsid w:val="00E9751C"/>
    <w:rsid w:val="00EA010E"/>
    <w:rsid w:val="00EA0600"/>
    <w:rsid w:val="00EA0E1B"/>
    <w:rsid w:val="00EA20D6"/>
    <w:rsid w:val="00EA454C"/>
    <w:rsid w:val="00EA48A1"/>
    <w:rsid w:val="00EB1546"/>
    <w:rsid w:val="00EB284D"/>
    <w:rsid w:val="00EB37F8"/>
    <w:rsid w:val="00EB547B"/>
    <w:rsid w:val="00EB6F22"/>
    <w:rsid w:val="00EB7D28"/>
    <w:rsid w:val="00EC0F44"/>
    <w:rsid w:val="00EC3EE6"/>
    <w:rsid w:val="00EC42E8"/>
    <w:rsid w:val="00EC53FA"/>
    <w:rsid w:val="00EC5CD8"/>
    <w:rsid w:val="00EC7ED1"/>
    <w:rsid w:val="00ED0CC6"/>
    <w:rsid w:val="00ED11ED"/>
    <w:rsid w:val="00ED2DF6"/>
    <w:rsid w:val="00ED3942"/>
    <w:rsid w:val="00ED478B"/>
    <w:rsid w:val="00ED520C"/>
    <w:rsid w:val="00ED5647"/>
    <w:rsid w:val="00ED657D"/>
    <w:rsid w:val="00ED677C"/>
    <w:rsid w:val="00ED7ECC"/>
    <w:rsid w:val="00EE150B"/>
    <w:rsid w:val="00EE1775"/>
    <w:rsid w:val="00EE2358"/>
    <w:rsid w:val="00EE413B"/>
    <w:rsid w:val="00EE6011"/>
    <w:rsid w:val="00EE6C85"/>
    <w:rsid w:val="00EE76B4"/>
    <w:rsid w:val="00EE771F"/>
    <w:rsid w:val="00EF04EF"/>
    <w:rsid w:val="00EF05D7"/>
    <w:rsid w:val="00EF0A49"/>
    <w:rsid w:val="00EF0E49"/>
    <w:rsid w:val="00EF27E4"/>
    <w:rsid w:val="00EF287A"/>
    <w:rsid w:val="00EF45D6"/>
    <w:rsid w:val="00EF4B0C"/>
    <w:rsid w:val="00EF4B52"/>
    <w:rsid w:val="00EF50BE"/>
    <w:rsid w:val="00EF54F5"/>
    <w:rsid w:val="00EF686F"/>
    <w:rsid w:val="00EF7361"/>
    <w:rsid w:val="00F00F6A"/>
    <w:rsid w:val="00F045B5"/>
    <w:rsid w:val="00F0478C"/>
    <w:rsid w:val="00F04B21"/>
    <w:rsid w:val="00F05B46"/>
    <w:rsid w:val="00F0718E"/>
    <w:rsid w:val="00F07CB8"/>
    <w:rsid w:val="00F1092C"/>
    <w:rsid w:val="00F12B84"/>
    <w:rsid w:val="00F144B6"/>
    <w:rsid w:val="00F20B1A"/>
    <w:rsid w:val="00F2226F"/>
    <w:rsid w:val="00F22780"/>
    <w:rsid w:val="00F231AC"/>
    <w:rsid w:val="00F231D0"/>
    <w:rsid w:val="00F234A5"/>
    <w:rsid w:val="00F259A7"/>
    <w:rsid w:val="00F26263"/>
    <w:rsid w:val="00F27C16"/>
    <w:rsid w:val="00F30EE3"/>
    <w:rsid w:val="00F31F9D"/>
    <w:rsid w:val="00F325EA"/>
    <w:rsid w:val="00F3298B"/>
    <w:rsid w:val="00F341B9"/>
    <w:rsid w:val="00F35F88"/>
    <w:rsid w:val="00F36DDC"/>
    <w:rsid w:val="00F37131"/>
    <w:rsid w:val="00F40C2D"/>
    <w:rsid w:val="00F4120B"/>
    <w:rsid w:val="00F43C8E"/>
    <w:rsid w:val="00F448F2"/>
    <w:rsid w:val="00F44BC5"/>
    <w:rsid w:val="00F4544B"/>
    <w:rsid w:val="00F47091"/>
    <w:rsid w:val="00F47C6A"/>
    <w:rsid w:val="00F505AB"/>
    <w:rsid w:val="00F508D1"/>
    <w:rsid w:val="00F51BF6"/>
    <w:rsid w:val="00F525B5"/>
    <w:rsid w:val="00F5446C"/>
    <w:rsid w:val="00F54FF0"/>
    <w:rsid w:val="00F6087D"/>
    <w:rsid w:val="00F6115C"/>
    <w:rsid w:val="00F615F6"/>
    <w:rsid w:val="00F61C02"/>
    <w:rsid w:val="00F65BF5"/>
    <w:rsid w:val="00F72B8B"/>
    <w:rsid w:val="00F73A6A"/>
    <w:rsid w:val="00F75BBC"/>
    <w:rsid w:val="00F75EDF"/>
    <w:rsid w:val="00F766E9"/>
    <w:rsid w:val="00F812A5"/>
    <w:rsid w:val="00F8149E"/>
    <w:rsid w:val="00F81B93"/>
    <w:rsid w:val="00F825D7"/>
    <w:rsid w:val="00F82FC6"/>
    <w:rsid w:val="00F844DD"/>
    <w:rsid w:val="00F84CA6"/>
    <w:rsid w:val="00F84CAA"/>
    <w:rsid w:val="00F85343"/>
    <w:rsid w:val="00F85BD6"/>
    <w:rsid w:val="00F86019"/>
    <w:rsid w:val="00F87A6E"/>
    <w:rsid w:val="00F93266"/>
    <w:rsid w:val="00F952EE"/>
    <w:rsid w:val="00FA0341"/>
    <w:rsid w:val="00FA22E3"/>
    <w:rsid w:val="00FA6106"/>
    <w:rsid w:val="00FA6412"/>
    <w:rsid w:val="00FA7AAA"/>
    <w:rsid w:val="00FB014D"/>
    <w:rsid w:val="00FB1215"/>
    <w:rsid w:val="00FB13BC"/>
    <w:rsid w:val="00FB1F06"/>
    <w:rsid w:val="00FB2FBD"/>
    <w:rsid w:val="00FB3821"/>
    <w:rsid w:val="00FB4D2B"/>
    <w:rsid w:val="00FB64DB"/>
    <w:rsid w:val="00FB7236"/>
    <w:rsid w:val="00FC2B64"/>
    <w:rsid w:val="00FC2DDD"/>
    <w:rsid w:val="00FC325D"/>
    <w:rsid w:val="00FC34C9"/>
    <w:rsid w:val="00FC3CB5"/>
    <w:rsid w:val="00FC42F7"/>
    <w:rsid w:val="00FC5169"/>
    <w:rsid w:val="00FC60BF"/>
    <w:rsid w:val="00FC6AD2"/>
    <w:rsid w:val="00FC714C"/>
    <w:rsid w:val="00FC72FE"/>
    <w:rsid w:val="00FC798C"/>
    <w:rsid w:val="00FC79A8"/>
    <w:rsid w:val="00FC7F7D"/>
    <w:rsid w:val="00FD04F2"/>
    <w:rsid w:val="00FD0E2D"/>
    <w:rsid w:val="00FD0E2F"/>
    <w:rsid w:val="00FD3213"/>
    <w:rsid w:val="00FD3985"/>
    <w:rsid w:val="00FD4C1C"/>
    <w:rsid w:val="00FD4DFC"/>
    <w:rsid w:val="00FD4FFE"/>
    <w:rsid w:val="00FD55ED"/>
    <w:rsid w:val="00FD5ECD"/>
    <w:rsid w:val="00FD737D"/>
    <w:rsid w:val="00FE0718"/>
    <w:rsid w:val="00FE178E"/>
    <w:rsid w:val="00FE36BA"/>
    <w:rsid w:val="00FE409A"/>
    <w:rsid w:val="00FE74E2"/>
    <w:rsid w:val="00FF0637"/>
    <w:rsid w:val="00FF08C2"/>
    <w:rsid w:val="00FF0B9B"/>
    <w:rsid w:val="00FF4182"/>
    <w:rsid w:val="00FF469B"/>
    <w:rsid w:val="00FF4F0D"/>
    <w:rsid w:val="00FF66BC"/>
    <w:rsid w:val="00FF6956"/>
    <w:rsid w:val="00FF7C03"/>
    <w:rsid w:val="00FF7E9B"/>
    <w:rsid w:val="01265C15"/>
    <w:rsid w:val="01530024"/>
    <w:rsid w:val="01555C50"/>
    <w:rsid w:val="01A16E81"/>
    <w:rsid w:val="01F31A41"/>
    <w:rsid w:val="0216531A"/>
    <w:rsid w:val="022627A9"/>
    <w:rsid w:val="024A1EBC"/>
    <w:rsid w:val="02692DEA"/>
    <w:rsid w:val="026A3D04"/>
    <w:rsid w:val="026F59B2"/>
    <w:rsid w:val="02A3123D"/>
    <w:rsid w:val="02E474F3"/>
    <w:rsid w:val="02FA15B4"/>
    <w:rsid w:val="03011BBD"/>
    <w:rsid w:val="030644DE"/>
    <w:rsid w:val="030735BA"/>
    <w:rsid w:val="030B388D"/>
    <w:rsid w:val="031468EC"/>
    <w:rsid w:val="03497F90"/>
    <w:rsid w:val="035A5862"/>
    <w:rsid w:val="03806C22"/>
    <w:rsid w:val="03A06E7E"/>
    <w:rsid w:val="03A21B56"/>
    <w:rsid w:val="03D17318"/>
    <w:rsid w:val="03EF19E8"/>
    <w:rsid w:val="043B1A01"/>
    <w:rsid w:val="047D6DDE"/>
    <w:rsid w:val="04A43117"/>
    <w:rsid w:val="04E87A8B"/>
    <w:rsid w:val="04F014E8"/>
    <w:rsid w:val="05003E7B"/>
    <w:rsid w:val="0571699B"/>
    <w:rsid w:val="05907C89"/>
    <w:rsid w:val="05BA7DED"/>
    <w:rsid w:val="06504410"/>
    <w:rsid w:val="0662056C"/>
    <w:rsid w:val="06C361BA"/>
    <w:rsid w:val="06CC147A"/>
    <w:rsid w:val="06D17553"/>
    <w:rsid w:val="06D41B64"/>
    <w:rsid w:val="073364C7"/>
    <w:rsid w:val="07401D71"/>
    <w:rsid w:val="07A80449"/>
    <w:rsid w:val="07D25CA8"/>
    <w:rsid w:val="08016E99"/>
    <w:rsid w:val="08067A5D"/>
    <w:rsid w:val="08184391"/>
    <w:rsid w:val="0822060B"/>
    <w:rsid w:val="083B5581"/>
    <w:rsid w:val="08840097"/>
    <w:rsid w:val="08A90C68"/>
    <w:rsid w:val="091B7F3D"/>
    <w:rsid w:val="097737B7"/>
    <w:rsid w:val="09826204"/>
    <w:rsid w:val="09C5582E"/>
    <w:rsid w:val="09FB1E16"/>
    <w:rsid w:val="09FB3155"/>
    <w:rsid w:val="0A3D0A00"/>
    <w:rsid w:val="0A425BA7"/>
    <w:rsid w:val="0A4E6E9F"/>
    <w:rsid w:val="0A507DA8"/>
    <w:rsid w:val="0A9E20D4"/>
    <w:rsid w:val="0AA52A14"/>
    <w:rsid w:val="0ABD221E"/>
    <w:rsid w:val="0B381B66"/>
    <w:rsid w:val="0BDD0CA7"/>
    <w:rsid w:val="0C386B5D"/>
    <w:rsid w:val="0CA0701F"/>
    <w:rsid w:val="0CAF6D2F"/>
    <w:rsid w:val="0CB026F3"/>
    <w:rsid w:val="0CC17724"/>
    <w:rsid w:val="0CC776F9"/>
    <w:rsid w:val="0D136128"/>
    <w:rsid w:val="0D48157D"/>
    <w:rsid w:val="0D6F7BBC"/>
    <w:rsid w:val="0DBC6134"/>
    <w:rsid w:val="0DED5764"/>
    <w:rsid w:val="0DF11A61"/>
    <w:rsid w:val="0E1D3468"/>
    <w:rsid w:val="0E244537"/>
    <w:rsid w:val="0E46413F"/>
    <w:rsid w:val="0E8C4AC9"/>
    <w:rsid w:val="0EAD3365"/>
    <w:rsid w:val="0EC31E29"/>
    <w:rsid w:val="0EDE1445"/>
    <w:rsid w:val="0EEE608A"/>
    <w:rsid w:val="0EFC1FA5"/>
    <w:rsid w:val="0F603721"/>
    <w:rsid w:val="0F9204FF"/>
    <w:rsid w:val="0FFD463E"/>
    <w:rsid w:val="106B08F5"/>
    <w:rsid w:val="10720CD4"/>
    <w:rsid w:val="108D3635"/>
    <w:rsid w:val="10A77D23"/>
    <w:rsid w:val="10D75B2E"/>
    <w:rsid w:val="10D80231"/>
    <w:rsid w:val="10DE359F"/>
    <w:rsid w:val="10F657F5"/>
    <w:rsid w:val="10FB150B"/>
    <w:rsid w:val="11014E38"/>
    <w:rsid w:val="11034EE3"/>
    <w:rsid w:val="1127190C"/>
    <w:rsid w:val="114B0600"/>
    <w:rsid w:val="115021D4"/>
    <w:rsid w:val="11E23BEC"/>
    <w:rsid w:val="12235794"/>
    <w:rsid w:val="12A033D1"/>
    <w:rsid w:val="12FB4C47"/>
    <w:rsid w:val="13350F8F"/>
    <w:rsid w:val="13571B10"/>
    <w:rsid w:val="13A67794"/>
    <w:rsid w:val="14194917"/>
    <w:rsid w:val="141C2E99"/>
    <w:rsid w:val="149F40F2"/>
    <w:rsid w:val="14C40316"/>
    <w:rsid w:val="14D5191A"/>
    <w:rsid w:val="15113E73"/>
    <w:rsid w:val="1555407B"/>
    <w:rsid w:val="1571452A"/>
    <w:rsid w:val="15A716AC"/>
    <w:rsid w:val="161D01E6"/>
    <w:rsid w:val="16573B76"/>
    <w:rsid w:val="166E1EED"/>
    <w:rsid w:val="166E4C8C"/>
    <w:rsid w:val="167A2353"/>
    <w:rsid w:val="16834633"/>
    <w:rsid w:val="16875C43"/>
    <w:rsid w:val="17090466"/>
    <w:rsid w:val="1727080D"/>
    <w:rsid w:val="173308AA"/>
    <w:rsid w:val="17630AAA"/>
    <w:rsid w:val="176B241C"/>
    <w:rsid w:val="17CE6C83"/>
    <w:rsid w:val="17D009A4"/>
    <w:rsid w:val="17D74D12"/>
    <w:rsid w:val="18180A03"/>
    <w:rsid w:val="18236039"/>
    <w:rsid w:val="182B0A87"/>
    <w:rsid w:val="184E01DB"/>
    <w:rsid w:val="18A33980"/>
    <w:rsid w:val="18B72313"/>
    <w:rsid w:val="18BD0808"/>
    <w:rsid w:val="18D97471"/>
    <w:rsid w:val="18F03F1A"/>
    <w:rsid w:val="18F2455C"/>
    <w:rsid w:val="191044B0"/>
    <w:rsid w:val="19D869B7"/>
    <w:rsid w:val="1A4E344A"/>
    <w:rsid w:val="1A564E6E"/>
    <w:rsid w:val="1AA50824"/>
    <w:rsid w:val="1B1C4E4A"/>
    <w:rsid w:val="1B281265"/>
    <w:rsid w:val="1B3C63FD"/>
    <w:rsid w:val="1B4241C9"/>
    <w:rsid w:val="1B9B1A09"/>
    <w:rsid w:val="1BA45B28"/>
    <w:rsid w:val="1BAC19F3"/>
    <w:rsid w:val="1BC12935"/>
    <w:rsid w:val="1BF30EBC"/>
    <w:rsid w:val="1CF81CCC"/>
    <w:rsid w:val="1D0F0761"/>
    <w:rsid w:val="1D1310CF"/>
    <w:rsid w:val="1D1412D4"/>
    <w:rsid w:val="1D1E5695"/>
    <w:rsid w:val="1D4A6433"/>
    <w:rsid w:val="1D665305"/>
    <w:rsid w:val="1DAE1CE8"/>
    <w:rsid w:val="1E2D0C2A"/>
    <w:rsid w:val="1E433FF8"/>
    <w:rsid w:val="1E8B3460"/>
    <w:rsid w:val="1E8F7CF8"/>
    <w:rsid w:val="1EA12178"/>
    <w:rsid w:val="1EC15893"/>
    <w:rsid w:val="1ECB13B8"/>
    <w:rsid w:val="1ECD0F61"/>
    <w:rsid w:val="1ECF381A"/>
    <w:rsid w:val="1ED212ED"/>
    <w:rsid w:val="1EE42400"/>
    <w:rsid w:val="1F2F786D"/>
    <w:rsid w:val="1F40719D"/>
    <w:rsid w:val="1F456EA1"/>
    <w:rsid w:val="1FBE0044"/>
    <w:rsid w:val="20466334"/>
    <w:rsid w:val="204F468D"/>
    <w:rsid w:val="20582AFE"/>
    <w:rsid w:val="20907F24"/>
    <w:rsid w:val="20BA463F"/>
    <w:rsid w:val="20E34814"/>
    <w:rsid w:val="20EF3515"/>
    <w:rsid w:val="20FA6D75"/>
    <w:rsid w:val="21284A53"/>
    <w:rsid w:val="21605316"/>
    <w:rsid w:val="21696F6D"/>
    <w:rsid w:val="21E37943"/>
    <w:rsid w:val="220E1836"/>
    <w:rsid w:val="222060A1"/>
    <w:rsid w:val="222E779B"/>
    <w:rsid w:val="22473A95"/>
    <w:rsid w:val="22775ED6"/>
    <w:rsid w:val="22A47212"/>
    <w:rsid w:val="22EC16E3"/>
    <w:rsid w:val="230543BB"/>
    <w:rsid w:val="230D5A28"/>
    <w:rsid w:val="23316321"/>
    <w:rsid w:val="23440540"/>
    <w:rsid w:val="23551E7D"/>
    <w:rsid w:val="236A085B"/>
    <w:rsid w:val="239C39E8"/>
    <w:rsid w:val="239F01F6"/>
    <w:rsid w:val="23B27B20"/>
    <w:rsid w:val="23D323E2"/>
    <w:rsid w:val="2444198C"/>
    <w:rsid w:val="24907030"/>
    <w:rsid w:val="24AF37C0"/>
    <w:rsid w:val="24B62519"/>
    <w:rsid w:val="24B700BD"/>
    <w:rsid w:val="24D9609E"/>
    <w:rsid w:val="25344477"/>
    <w:rsid w:val="26091C9C"/>
    <w:rsid w:val="264C4903"/>
    <w:rsid w:val="269D5FE9"/>
    <w:rsid w:val="26A57D57"/>
    <w:rsid w:val="26C63E3C"/>
    <w:rsid w:val="27202D60"/>
    <w:rsid w:val="2722359E"/>
    <w:rsid w:val="273E754D"/>
    <w:rsid w:val="274B07AC"/>
    <w:rsid w:val="27723AE3"/>
    <w:rsid w:val="278C5E95"/>
    <w:rsid w:val="27B77FE0"/>
    <w:rsid w:val="281A7B54"/>
    <w:rsid w:val="28386BEB"/>
    <w:rsid w:val="283E6316"/>
    <w:rsid w:val="28553528"/>
    <w:rsid w:val="28CB7106"/>
    <w:rsid w:val="28E95E48"/>
    <w:rsid w:val="292D759C"/>
    <w:rsid w:val="293B5FC4"/>
    <w:rsid w:val="29EB2AFB"/>
    <w:rsid w:val="2A1408D5"/>
    <w:rsid w:val="2A1D20AA"/>
    <w:rsid w:val="2AB761B8"/>
    <w:rsid w:val="2AEF2A80"/>
    <w:rsid w:val="2B3B1274"/>
    <w:rsid w:val="2B9E1AE3"/>
    <w:rsid w:val="2BB96D5F"/>
    <w:rsid w:val="2BC00B6A"/>
    <w:rsid w:val="2C1263EB"/>
    <w:rsid w:val="2CA872D9"/>
    <w:rsid w:val="2CC80ED2"/>
    <w:rsid w:val="2D191B2A"/>
    <w:rsid w:val="2D3A5211"/>
    <w:rsid w:val="2DB05771"/>
    <w:rsid w:val="2E05483E"/>
    <w:rsid w:val="2E07100F"/>
    <w:rsid w:val="2E58622F"/>
    <w:rsid w:val="2E833D06"/>
    <w:rsid w:val="2EC67527"/>
    <w:rsid w:val="2ED251D2"/>
    <w:rsid w:val="2EDC00FB"/>
    <w:rsid w:val="2F005EAC"/>
    <w:rsid w:val="2F323934"/>
    <w:rsid w:val="2F3D6905"/>
    <w:rsid w:val="2F4009C6"/>
    <w:rsid w:val="2F6C4E4B"/>
    <w:rsid w:val="2F9E3E42"/>
    <w:rsid w:val="2FC80C92"/>
    <w:rsid w:val="2FF86D5B"/>
    <w:rsid w:val="302238B5"/>
    <w:rsid w:val="305637DC"/>
    <w:rsid w:val="30A17BB3"/>
    <w:rsid w:val="30B45E74"/>
    <w:rsid w:val="30C10DB1"/>
    <w:rsid w:val="311D2616"/>
    <w:rsid w:val="3132472D"/>
    <w:rsid w:val="31421452"/>
    <w:rsid w:val="317C16C1"/>
    <w:rsid w:val="31906454"/>
    <w:rsid w:val="31A51194"/>
    <w:rsid w:val="31AC7D5A"/>
    <w:rsid w:val="31D371D8"/>
    <w:rsid w:val="31E00AF6"/>
    <w:rsid w:val="31FC5DBD"/>
    <w:rsid w:val="31FF759F"/>
    <w:rsid w:val="3215129E"/>
    <w:rsid w:val="3223378C"/>
    <w:rsid w:val="328B06EB"/>
    <w:rsid w:val="32A92D2C"/>
    <w:rsid w:val="32C31D16"/>
    <w:rsid w:val="32D57101"/>
    <w:rsid w:val="32E4768D"/>
    <w:rsid w:val="32EF711E"/>
    <w:rsid w:val="32FE705C"/>
    <w:rsid w:val="330368BD"/>
    <w:rsid w:val="3338235B"/>
    <w:rsid w:val="3369472F"/>
    <w:rsid w:val="336979B5"/>
    <w:rsid w:val="34137D7F"/>
    <w:rsid w:val="345B60E5"/>
    <w:rsid w:val="349D63F4"/>
    <w:rsid w:val="34DB3D58"/>
    <w:rsid w:val="356773AC"/>
    <w:rsid w:val="362A44E3"/>
    <w:rsid w:val="362B3B82"/>
    <w:rsid w:val="363A212D"/>
    <w:rsid w:val="36D33091"/>
    <w:rsid w:val="36D64C3D"/>
    <w:rsid w:val="371C0E75"/>
    <w:rsid w:val="371F4FBE"/>
    <w:rsid w:val="3749188B"/>
    <w:rsid w:val="3777376E"/>
    <w:rsid w:val="379F3F37"/>
    <w:rsid w:val="37D441BA"/>
    <w:rsid w:val="37ED59A9"/>
    <w:rsid w:val="380229B2"/>
    <w:rsid w:val="381E1C04"/>
    <w:rsid w:val="38256C24"/>
    <w:rsid w:val="38273B5B"/>
    <w:rsid w:val="385A7736"/>
    <w:rsid w:val="387264EB"/>
    <w:rsid w:val="391B7269"/>
    <w:rsid w:val="39934619"/>
    <w:rsid w:val="3A2A4954"/>
    <w:rsid w:val="3A8157BC"/>
    <w:rsid w:val="3A8876D5"/>
    <w:rsid w:val="3AD233AA"/>
    <w:rsid w:val="3B0B307B"/>
    <w:rsid w:val="3B1F6AC0"/>
    <w:rsid w:val="3B2477F3"/>
    <w:rsid w:val="3B2A59E0"/>
    <w:rsid w:val="3B2F1D37"/>
    <w:rsid w:val="3B504FF5"/>
    <w:rsid w:val="3B5C3ECD"/>
    <w:rsid w:val="3BBE3D3A"/>
    <w:rsid w:val="3BD93666"/>
    <w:rsid w:val="3C222D7C"/>
    <w:rsid w:val="3C236BB8"/>
    <w:rsid w:val="3C312998"/>
    <w:rsid w:val="3C3B2911"/>
    <w:rsid w:val="3CB162DC"/>
    <w:rsid w:val="3CDA30EC"/>
    <w:rsid w:val="3CFC7427"/>
    <w:rsid w:val="3D1036AD"/>
    <w:rsid w:val="3D170865"/>
    <w:rsid w:val="3D6945D6"/>
    <w:rsid w:val="3DA55485"/>
    <w:rsid w:val="3DBF756E"/>
    <w:rsid w:val="3F044330"/>
    <w:rsid w:val="3F077741"/>
    <w:rsid w:val="3F0E2D32"/>
    <w:rsid w:val="3F1A44B3"/>
    <w:rsid w:val="3F202129"/>
    <w:rsid w:val="3F500886"/>
    <w:rsid w:val="3F61340A"/>
    <w:rsid w:val="3F745D43"/>
    <w:rsid w:val="3FA94B93"/>
    <w:rsid w:val="3FC40307"/>
    <w:rsid w:val="3FF00F2B"/>
    <w:rsid w:val="402A26E1"/>
    <w:rsid w:val="403764AA"/>
    <w:rsid w:val="40962285"/>
    <w:rsid w:val="410F1648"/>
    <w:rsid w:val="412E774A"/>
    <w:rsid w:val="417F2140"/>
    <w:rsid w:val="41D77E0A"/>
    <w:rsid w:val="41DF5A45"/>
    <w:rsid w:val="41EF6BCC"/>
    <w:rsid w:val="42211EB2"/>
    <w:rsid w:val="42605096"/>
    <w:rsid w:val="42672441"/>
    <w:rsid w:val="42A71C95"/>
    <w:rsid w:val="42AD6CCB"/>
    <w:rsid w:val="42DC4FDA"/>
    <w:rsid w:val="42E34315"/>
    <w:rsid w:val="42F17AFA"/>
    <w:rsid w:val="433D5239"/>
    <w:rsid w:val="4340181D"/>
    <w:rsid w:val="43554FB9"/>
    <w:rsid w:val="4366608D"/>
    <w:rsid w:val="43667761"/>
    <w:rsid w:val="437624FE"/>
    <w:rsid w:val="438E3DAE"/>
    <w:rsid w:val="43F61974"/>
    <w:rsid w:val="44246542"/>
    <w:rsid w:val="44265A4D"/>
    <w:rsid w:val="44A23A4C"/>
    <w:rsid w:val="45144786"/>
    <w:rsid w:val="45474FD9"/>
    <w:rsid w:val="456707EC"/>
    <w:rsid w:val="459E31DF"/>
    <w:rsid w:val="46160E2D"/>
    <w:rsid w:val="46176E4F"/>
    <w:rsid w:val="46256949"/>
    <w:rsid w:val="46952F62"/>
    <w:rsid w:val="469A291A"/>
    <w:rsid w:val="46D6477E"/>
    <w:rsid w:val="47202319"/>
    <w:rsid w:val="47223BEA"/>
    <w:rsid w:val="477D5B60"/>
    <w:rsid w:val="477E418F"/>
    <w:rsid w:val="488E5795"/>
    <w:rsid w:val="489E47C4"/>
    <w:rsid w:val="48BC0F70"/>
    <w:rsid w:val="48D43D0B"/>
    <w:rsid w:val="492D137D"/>
    <w:rsid w:val="493A08DC"/>
    <w:rsid w:val="4967652A"/>
    <w:rsid w:val="497930CE"/>
    <w:rsid w:val="49CD76D0"/>
    <w:rsid w:val="4A047B5D"/>
    <w:rsid w:val="4ABF0616"/>
    <w:rsid w:val="4AD472C6"/>
    <w:rsid w:val="4ADA0A4D"/>
    <w:rsid w:val="4AE13DAD"/>
    <w:rsid w:val="4B1E151F"/>
    <w:rsid w:val="4B2D379C"/>
    <w:rsid w:val="4B3E54A5"/>
    <w:rsid w:val="4B795799"/>
    <w:rsid w:val="4B7B7B7A"/>
    <w:rsid w:val="4C2E6393"/>
    <w:rsid w:val="4C3E52F0"/>
    <w:rsid w:val="4C614D51"/>
    <w:rsid w:val="4C651989"/>
    <w:rsid w:val="4CA369FE"/>
    <w:rsid w:val="4CA70499"/>
    <w:rsid w:val="4CA75DCC"/>
    <w:rsid w:val="4CFC1B5C"/>
    <w:rsid w:val="4D975533"/>
    <w:rsid w:val="4DAB3B4A"/>
    <w:rsid w:val="4DBA554B"/>
    <w:rsid w:val="4DD445AE"/>
    <w:rsid w:val="4DFA3E7F"/>
    <w:rsid w:val="4E3E2BB6"/>
    <w:rsid w:val="4E5B017E"/>
    <w:rsid w:val="4E843DFC"/>
    <w:rsid w:val="4E922160"/>
    <w:rsid w:val="4EB76C8D"/>
    <w:rsid w:val="4EC44108"/>
    <w:rsid w:val="4EE2631C"/>
    <w:rsid w:val="4F4269B8"/>
    <w:rsid w:val="4F732AC8"/>
    <w:rsid w:val="4F745E13"/>
    <w:rsid w:val="4F7566AC"/>
    <w:rsid w:val="4F900A39"/>
    <w:rsid w:val="4FAD2D1D"/>
    <w:rsid w:val="4FFE7846"/>
    <w:rsid w:val="50425DFB"/>
    <w:rsid w:val="50513F50"/>
    <w:rsid w:val="505A27F3"/>
    <w:rsid w:val="50B53A66"/>
    <w:rsid w:val="50C347AD"/>
    <w:rsid w:val="51340732"/>
    <w:rsid w:val="51535285"/>
    <w:rsid w:val="51632242"/>
    <w:rsid w:val="51935A63"/>
    <w:rsid w:val="51F25E0B"/>
    <w:rsid w:val="52A23BF8"/>
    <w:rsid w:val="53165EB8"/>
    <w:rsid w:val="531C700D"/>
    <w:rsid w:val="539B2BA1"/>
    <w:rsid w:val="53D0264C"/>
    <w:rsid w:val="53E17091"/>
    <w:rsid w:val="53FC29DA"/>
    <w:rsid w:val="541C31E7"/>
    <w:rsid w:val="543E596F"/>
    <w:rsid w:val="54CA374A"/>
    <w:rsid w:val="54CD59B5"/>
    <w:rsid w:val="5510305F"/>
    <w:rsid w:val="5545054B"/>
    <w:rsid w:val="562723F6"/>
    <w:rsid w:val="562D049C"/>
    <w:rsid w:val="56365C95"/>
    <w:rsid w:val="564E6B5B"/>
    <w:rsid w:val="56EA0E54"/>
    <w:rsid w:val="571D76BD"/>
    <w:rsid w:val="57624004"/>
    <w:rsid w:val="578509A0"/>
    <w:rsid w:val="578C5BAD"/>
    <w:rsid w:val="57B265B5"/>
    <w:rsid w:val="57DB18AF"/>
    <w:rsid w:val="57E02EBE"/>
    <w:rsid w:val="57F425A0"/>
    <w:rsid w:val="57FA3D86"/>
    <w:rsid w:val="589D0A54"/>
    <w:rsid w:val="58AD0C2E"/>
    <w:rsid w:val="58C05F32"/>
    <w:rsid w:val="58E033C3"/>
    <w:rsid w:val="58E8069B"/>
    <w:rsid w:val="58F508F9"/>
    <w:rsid w:val="595749C0"/>
    <w:rsid w:val="596B1BB5"/>
    <w:rsid w:val="59707727"/>
    <w:rsid w:val="59762022"/>
    <w:rsid w:val="59866D86"/>
    <w:rsid w:val="59941FFF"/>
    <w:rsid w:val="5A0A5BCB"/>
    <w:rsid w:val="5A2E7C54"/>
    <w:rsid w:val="5A326C28"/>
    <w:rsid w:val="5A8D30F2"/>
    <w:rsid w:val="5A9A1D4C"/>
    <w:rsid w:val="5ADC673C"/>
    <w:rsid w:val="5B6730DD"/>
    <w:rsid w:val="5B902A45"/>
    <w:rsid w:val="5B9236B2"/>
    <w:rsid w:val="5BA13F69"/>
    <w:rsid w:val="5C543AC1"/>
    <w:rsid w:val="5C953535"/>
    <w:rsid w:val="5CA541A6"/>
    <w:rsid w:val="5CB17E0E"/>
    <w:rsid w:val="5CF601DB"/>
    <w:rsid w:val="5D1846E2"/>
    <w:rsid w:val="5D276207"/>
    <w:rsid w:val="5D39239F"/>
    <w:rsid w:val="5D68196C"/>
    <w:rsid w:val="5DAD0698"/>
    <w:rsid w:val="5DDD711F"/>
    <w:rsid w:val="5DE22991"/>
    <w:rsid w:val="5E283939"/>
    <w:rsid w:val="5E7D2293"/>
    <w:rsid w:val="5F560795"/>
    <w:rsid w:val="5F8A53C0"/>
    <w:rsid w:val="6022269D"/>
    <w:rsid w:val="60393B31"/>
    <w:rsid w:val="60AF1486"/>
    <w:rsid w:val="60B00D64"/>
    <w:rsid w:val="60D3187D"/>
    <w:rsid w:val="60ED00F3"/>
    <w:rsid w:val="61572915"/>
    <w:rsid w:val="61A552FD"/>
    <w:rsid w:val="61C635DF"/>
    <w:rsid w:val="61D83F9E"/>
    <w:rsid w:val="61FB0F06"/>
    <w:rsid w:val="61FE4354"/>
    <w:rsid w:val="62054665"/>
    <w:rsid w:val="621B5E82"/>
    <w:rsid w:val="622936BD"/>
    <w:rsid w:val="62310026"/>
    <w:rsid w:val="625D54AF"/>
    <w:rsid w:val="62BB2188"/>
    <w:rsid w:val="62CE178A"/>
    <w:rsid w:val="630732FF"/>
    <w:rsid w:val="63080901"/>
    <w:rsid w:val="632D5A85"/>
    <w:rsid w:val="635043BD"/>
    <w:rsid w:val="6383418C"/>
    <w:rsid w:val="6394244C"/>
    <w:rsid w:val="63A157B1"/>
    <w:rsid w:val="63D657B9"/>
    <w:rsid w:val="63FC058D"/>
    <w:rsid w:val="640F5445"/>
    <w:rsid w:val="64155EE7"/>
    <w:rsid w:val="6425073E"/>
    <w:rsid w:val="64323032"/>
    <w:rsid w:val="64372DAE"/>
    <w:rsid w:val="646B2FDA"/>
    <w:rsid w:val="64A13EAA"/>
    <w:rsid w:val="64A51EAE"/>
    <w:rsid w:val="64B025D1"/>
    <w:rsid w:val="64DF1E06"/>
    <w:rsid w:val="64FB1B58"/>
    <w:rsid w:val="65215B75"/>
    <w:rsid w:val="65292148"/>
    <w:rsid w:val="65796A3D"/>
    <w:rsid w:val="65A305A3"/>
    <w:rsid w:val="65C80445"/>
    <w:rsid w:val="65D151A7"/>
    <w:rsid w:val="65D30E3B"/>
    <w:rsid w:val="65F324D6"/>
    <w:rsid w:val="665A0D2D"/>
    <w:rsid w:val="66741A97"/>
    <w:rsid w:val="66BE2760"/>
    <w:rsid w:val="66CA4193"/>
    <w:rsid w:val="66EB5555"/>
    <w:rsid w:val="671C420F"/>
    <w:rsid w:val="672D1952"/>
    <w:rsid w:val="67593174"/>
    <w:rsid w:val="678C2EA7"/>
    <w:rsid w:val="67BA64FA"/>
    <w:rsid w:val="67BC5BF7"/>
    <w:rsid w:val="68AB7F88"/>
    <w:rsid w:val="68AE763C"/>
    <w:rsid w:val="69280950"/>
    <w:rsid w:val="692C4783"/>
    <w:rsid w:val="69431F81"/>
    <w:rsid w:val="695C4CA1"/>
    <w:rsid w:val="69631EDA"/>
    <w:rsid w:val="69747156"/>
    <w:rsid w:val="699462DB"/>
    <w:rsid w:val="69A743C6"/>
    <w:rsid w:val="69B941AA"/>
    <w:rsid w:val="69EB04CA"/>
    <w:rsid w:val="6A48679E"/>
    <w:rsid w:val="6A4D0E84"/>
    <w:rsid w:val="6A6825CD"/>
    <w:rsid w:val="6A9159A5"/>
    <w:rsid w:val="6AAC1B1F"/>
    <w:rsid w:val="6AD06F2C"/>
    <w:rsid w:val="6B397A18"/>
    <w:rsid w:val="6B984B15"/>
    <w:rsid w:val="6BBE36AF"/>
    <w:rsid w:val="6BCB5FD4"/>
    <w:rsid w:val="6BCE6897"/>
    <w:rsid w:val="6C1853BC"/>
    <w:rsid w:val="6C362503"/>
    <w:rsid w:val="6C690489"/>
    <w:rsid w:val="6CF63820"/>
    <w:rsid w:val="6CF9411B"/>
    <w:rsid w:val="6D1166A6"/>
    <w:rsid w:val="6D354EBF"/>
    <w:rsid w:val="6D4101BE"/>
    <w:rsid w:val="6E40376F"/>
    <w:rsid w:val="6E6345C5"/>
    <w:rsid w:val="6E73082C"/>
    <w:rsid w:val="6E901A79"/>
    <w:rsid w:val="6EF44217"/>
    <w:rsid w:val="6F321BA0"/>
    <w:rsid w:val="6F9766BB"/>
    <w:rsid w:val="6F9D3912"/>
    <w:rsid w:val="6FCC759E"/>
    <w:rsid w:val="7018572E"/>
    <w:rsid w:val="703D171E"/>
    <w:rsid w:val="704B7AE5"/>
    <w:rsid w:val="70B02FA2"/>
    <w:rsid w:val="70B22372"/>
    <w:rsid w:val="70B5639D"/>
    <w:rsid w:val="70BC4166"/>
    <w:rsid w:val="713F2710"/>
    <w:rsid w:val="71672C5B"/>
    <w:rsid w:val="71886F58"/>
    <w:rsid w:val="718A00E6"/>
    <w:rsid w:val="71AA2B3E"/>
    <w:rsid w:val="71B8171F"/>
    <w:rsid w:val="71F57BE7"/>
    <w:rsid w:val="71FD0FEA"/>
    <w:rsid w:val="723B5418"/>
    <w:rsid w:val="72483926"/>
    <w:rsid w:val="72D125ED"/>
    <w:rsid w:val="73737E03"/>
    <w:rsid w:val="73945BBE"/>
    <w:rsid w:val="73E711E4"/>
    <w:rsid w:val="73E92E36"/>
    <w:rsid w:val="73EB67BD"/>
    <w:rsid w:val="740D7F42"/>
    <w:rsid w:val="742F2215"/>
    <w:rsid w:val="744C28FE"/>
    <w:rsid w:val="74517059"/>
    <w:rsid w:val="74846CA5"/>
    <w:rsid w:val="74880876"/>
    <w:rsid w:val="74AB0E99"/>
    <w:rsid w:val="74B665FE"/>
    <w:rsid w:val="74D80A06"/>
    <w:rsid w:val="753776BB"/>
    <w:rsid w:val="75464444"/>
    <w:rsid w:val="75503113"/>
    <w:rsid w:val="75516539"/>
    <w:rsid w:val="75896C71"/>
    <w:rsid w:val="75C7089E"/>
    <w:rsid w:val="75D77FD0"/>
    <w:rsid w:val="760C5D49"/>
    <w:rsid w:val="761664E9"/>
    <w:rsid w:val="765008D1"/>
    <w:rsid w:val="76870EA5"/>
    <w:rsid w:val="769F6F94"/>
    <w:rsid w:val="76C274E8"/>
    <w:rsid w:val="76E95C38"/>
    <w:rsid w:val="76F23E0A"/>
    <w:rsid w:val="772D6015"/>
    <w:rsid w:val="77312655"/>
    <w:rsid w:val="775806D0"/>
    <w:rsid w:val="77823DBA"/>
    <w:rsid w:val="778515CC"/>
    <w:rsid w:val="77C40FE8"/>
    <w:rsid w:val="77E438AF"/>
    <w:rsid w:val="78090E99"/>
    <w:rsid w:val="783E1BB1"/>
    <w:rsid w:val="785C2386"/>
    <w:rsid w:val="78736C99"/>
    <w:rsid w:val="78A32B8A"/>
    <w:rsid w:val="790261BB"/>
    <w:rsid w:val="793A2DA1"/>
    <w:rsid w:val="7973139B"/>
    <w:rsid w:val="79CC605A"/>
    <w:rsid w:val="79DB78B4"/>
    <w:rsid w:val="7A5411B4"/>
    <w:rsid w:val="7A741675"/>
    <w:rsid w:val="7A7D2AE7"/>
    <w:rsid w:val="7AB00AA0"/>
    <w:rsid w:val="7ADF58B9"/>
    <w:rsid w:val="7B1A6B45"/>
    <w:rsid w:val="7B376F51"/>
    <w:rsid w:val="7B6B273F"/>
    <w:rsid w:val="7B965265"/>
    <w:rsid w:val="7B9B4E06"/>
    <w:rsid w:val="7C431520"/>
    <w:rsid w:val="7C8E6BAF"/>
    <w:rsid w:val="7CC07B58"/>
    <w:rsid w:val="7D3E0C04"/>
    <w:rsid w:val="7D607772"/>
    <w:rsid w:val="7D747AD3"/>
    <w:rsid w:val="7DAB006E"/>
    <w:rsid w:val="7E73296B"/>
    <w:rsid w:val="7EAF5CD5"/>
    <w:rsid w:val="7F5326F4"/>
    <w:rsid w:val="7FB24BCC"/>
    <w:rsid w:val="7FEF1B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48"/>
    <w:qFormat/>
    <w:uiPriority w:val="9"/>
    <w:pPr>
      <w:keepNext/>
      <w:keepLines/>
      <w:widowControl w:val="0"/>
      <w:spacing w:before="340" w:beforeLines="0" w:after="330" w:afterLines="0" w:line="576" w:lineRule="auto"/>
      <w:outlineLvl w:val="0"/>
    </w:pPr>
    <w:rPr>
      <w:b/>
      <w:kern w:val="44"/>
      <w:sz w:val="44"/>
      <w:szCs w:val="20"/>
    </w:rPr>
  </w:style>
  <w:style w:type="paragraph" w:styleId="6">
    <w:name w:val="heading 2"/>
    <w:basedOn w:val="1"/>
    <w:next w:val="1"/>
    <w:link w:val="49"/>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7">
    <w:name w:val="heading 3"/>
    <w:basedOn w:val="1"/>
    <w:next w:val="1"/>
    <w:qFormat/>
    <w:uiPriority w:val="99"/>
    <w:pPr>
      <w:keepNext/>
      <w:keepLines/>
      <w:widowControl w:val="0"/>
      <w:spacing w:before="260" w:beforeLines="0" w:after="260" w:afterLines="0" w:line="415" w:lineRule="auto"/>
      <w:outlineLvl w:val="2"/>
    </w:pPr>
    <w:rPr>
      <w:rFonts w:cs="Angsana New"/>
      <w:b/>
      <w:bCs/>
      <w:sz w:val="32"/>
      <w:szCs w:val="32"/>
      <w:lang w:bidi="th-TH"/>
    </w:rPr>
  </w:style>
  <w:style w:type="paragraph" w:styleId="4">
    <w:name w:val="heading 4"/>
    <w:basedOn w:val="1"/>
    <w:next w:val="1"/>
    <w:link w:val="47"/>
    <w:qFormat/>
    <w:uiPriority w:val="99"/>
    <w:pPr>
      <w:keepNext/>
      <w:keepLines/>
      <w:widowControl w:val="0"/>
      <w:spacing w:before="280" w:beforeLines="0" w:after="290" w:afterLines="0" w:line="376" w:lineRule="auto"/>
      <w:outlineLvl w:val="3"/>
    </w:pPr>
    <w:rPr>
      <w:rFonts w:ascii="Arial" w:hAnsi="Arial" w:eastAsia="黑体"/>
      <w:b/>
      <w:bCs/>
      <w:sz w:val="28"/>
      <w:szCs w:val="28"/>
    </w:rPr>
  </w:style>
  <w:style w:type="paragraph" w:styleId="8">
    <w:name w:val="heading 5"/>
    <w:basedOn w:val="1"/>
    <w:next w:val="1"/>
    <w:link w:val="50"/>
    <w:qFormat/>
    <w:uiPriority w:val="9"/>
    <w:pPr>
      <w:keepNext/>
      <w:keepLines/>
      <w:spacing w:before="280" w:after="290" w:line="376" w:lineRule="auto"/>
      <w:outlineLvl w:val="4"/>
    </w:pPr>
    <w:rPr>
      <w:b/>
      <w:bCs/>
      <w:sz w:val="28"/>
      <w:szCs w:val="28"/>
    </w:rPr>
  </w:style>
  <w:style w:type="paragraph" w:styleId="9">
    <w:name w:val="heading 6"/>
    <w:basedOn w:val="1"/>
    <w:next w:val="1"/>
    <w:link w:val="51"/>
    <w:qFormat/>
    <w:uiPriority w:val="9"/>
    <w:pPr>
      <w:keepNext/>
      <w:keepLines/>
      <w:spacing w:before="240" w:after="64" w:line="320" w:lineRule="auto"/>
      <w:outlineLvl w:val="5"/>
    </w:pPr>
    <w:rPr>
      <w:rFonts w:ascii="Cambria" w:hAnsi="Cambria"/>
      <w:b/>
      <w:bCs/>
      <w:sz w:val="24"/>
    </w:rPr>
  </w:style>
  <w:style w:type="paragraph" w:styleId="10">
    <w:name w:val="heading 7"/>
    <w:basedOn w:val="1"/>
    <w:next w:val="1"/>
    <w:qFormat/>
    <w:uiPriority w:val="0"/>
    <w:pPr>
      <w:keepNext/>
      <w:keepLines/>
      <w:spacing w:before="240" w:after="64" w:line="320" w:lineRule="auto"/>
      <w:outlineLvl w:val="6"/>
    </w:pPr>
    <w:rPr>
      <w:rFonts w:cs="Angsana New"/>
      <w:b/>
      <w:bCs/>
      <w:sz w:val="24"/>
      <w:lang w:bidi="th-TH"/>
    </w:rPr>
  </w:style>
  <w:style w:type="character" w:default="1" w:styleId="40">
    <w:name w:val="Default Paragraph Font"/>
    <w:qFormat/>
    <w:uiPriority w:val="0"/>
  </w:style>
  <w:style w:type="table" w:default="1" w:styleId="38">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link w:val="46"/>
    <w:uiPriority w:val="0"/>
    <w:pPr>
      <w:ind w:firstLine="444"/>
    </w:pPr>
    <w:rPr>
      <w:b/>
      <w:sz w:val="24"/>
    </w:rPr>
  </w:style>
  <w:style w:type="paragraph" w:styleId="11">
    <w:name w:val="index 8"/>
    <w:basedOn w:val="1"/>
    <w:next w:val="1"/>
    <w:qFormat/>
    <w:uiPriority w:val="0"/>
    <w:pPr>
      <w:ind w:left="3920" w:leftChars="1400"/>
    </w:pPr>
  </w:style>
  <w:style w:type="paragraph" w:styleId="12">
    <w:name w:val="Normal Indent"/>
    <w:basedOn w:val="1"/>
    <w:next w:val="1"/>
    <w:link w:val="52"/>
    <w:qFormat/>
    <w:uiPriority w:val="0"/>
    <w:pPr>
      <w:spacing w:line="300" w:lineRule="auto"/>
      <w:ind w:firstLine="200" w:firstLineChars="200"/>
    </w:pPr>
  </w:style>
  <w:style w:type="paragraph" w:styleId="13">
    <w:name w:val="caption"/>
    <w:basedOn w:val="1"/>
    <w:next w:val="1"/>
    <w:link w:val="53"/>
    <w:qFormat/>
    <w:uiPriority w:val="0"/>
    <w:rPr>
      <w:rFonts w:ascii="Cambria" w:hAnsi="Cambria" w:eastAsia="黑体"/>
      <w:kern w:val="0"/>
      <w:sz w:val="20"/>
      <w:szCs w:val="20"/>
    </w:rPr>
  </w:style>
  <w:style w:type="paragraph" w:styleId="14">
    <w:name w:val="Document Map"/>
    <w:basedOn w:val="1"/>
    <w:link w:val="54"/>
    <w:unhideWhenUsed/>
    <w:qFormat/>
    <w:uiPriority w:val="99"/>
    <w:rPr>
      <w:rFonts w:ascii="宋体" w:hAnsi="Calibri"/>
      <w:sz w:val="18"/>
      <w:szCs w:val="18"/>
    </w:rPr>
  </w:style>
  <w:style w:type="paragraph" w:styleId="15">
    <w:name w:val="toa heading"/>
    <w:basedOn w:val="1"/>
    <w:next w:val="1"/>
    <w:qFormat/>
    <w:uiPriority w:val="0"/>
    <w:pPr>
      <w:spacing w:before="120"/>
    </w:pPr>
    <w:rPr>
      <w:rFonts w:ascii="Arial" w:hAnsi="Arial"/>
      <w:sz w:val="24"/>
      <w:szCs w:val="21"/>
    </w:rPr>
  </w:style>
  <w:style w:type="paragraph" w:styleId="16">
    <w:name w:val="annotation text"/>
    <w:basedOn w:val="1"/>
    <w:unhideWhenUsed/>
    <w:qFormat/>
    <w:uiPriority w:val="0"/>
    <w:rPr>
      <w:rFonts w:eastAsia="宋体" w:cs="Times New Roman"/>
    </w:rPr>
  </w:style>
  <w:style w:type="paragraph" w:styleId="17">
    <w:name w:val="Body Text"/>
    <w:basedOn w:val="1"/>
    <w:next w:val="18"/>
    <w:link w:val="55"/>
    <w:uiPriority w:val="0"/>
    <w:pPr>
      <w:jc w:val="left"/>
    </w:pPr>
    <w:rPr>
      <w:rFonts w:ascii="宋体"/>
      <w:sz w:val="24"/>
    </w:rPr>
  </w:style>
  <w:style w:type="paragraph" w:customStyle="1" w:styleId="18">
    <w:name w:val="目录 53"/>
    <w:basedOn w:val="1"/>
    <w:next w:val="1"/>
    <w:qFormat/>
    <w:uiPriority w:val="0"/>
    <w:pPr>
      <w:ind w:left="840"/>
    </w:pPr>
    <w:rPr>
      <w:sz w:val="18"/>
    </w:rPr>
  </w:style>
  <w:style w:type="paragraph" w:styleId="19">
    <w:name w:val="List Number 3"/>
    <w:basedOn w:val="1"/>
    <w:uiPriority w:val="0"/>
    <w:pPr>
      <w:spacing w:line="360" w:lineRule="auto"/>
    </w:pPr>
    <w:rPr>
      <w:rFonts w:ascii="Arial" w:hAnsi="Arial"/>
      <w:kern w:val="24"/>
      <w:sz w:val="24"/>
      <w:szCs w:val="20"/>
    </w:rPr>
  </w:style>
  <w:style w:type="paragraph" w:styleId="20">
    <w:name w:val="toc 3"/>
    <w:basedOn w:val="1"/>
    <w:next w:val="1"/>
    <w:qFormat/>
    <w:uiPriority w:val="39"/>
    <w:pPr>
      <w:ind w:left="840" w:leftChars="400"/>
    </w:pPr>
    <w:rPr>
      <w:rFonts w:cs="Angsana New"/>
      <w:lang w:bidi="th-TH"/>
    </w:rPr>
  </w:style>
  <w:style w:type="paragraph" w:styleId="21">
    <w:name w:val="Plain Text"/>
    <w:basedOn w:val="1"/>
    <w:next w:val="22"/>
    <w:link w:val="56"/>
    <w:qFormat/>
    <w:uiPriority w:val="0"/>
    <w:rPr>
      <w:rFonts w:ascii="宋体"/>
      <w:szCs w:val="20"/>
    </w:rPr>
  </w:style>
  <w:style w:type="paragraph" w:styleId="22">
    <w:name w:val="toc 2"/>
    <w:basedOn w:val="1"/>
    <w:next w:val="1"/>
    <w:qFormat/>
    <w:uiPriority w:val="39"/>
    <w:pPr>
      <w:ind w:left="420" w:leftChars="200"/>
    </w:pPr>
    <w:rPr>
      <w:rFonts w:cs="Angsana New"/>
      <w:lang w:bidi="th-TH"/>
    </w:rPr>
  </w:style>
  <w:style w:type="paragraph" w:styleId="23">
    <w:name w:val="Date"/>
    <w:basedOn w:val="1"/>
    <w:next w:val="1"/>
    <w:link w:val="57"/>
    <w:qFormat/>
    <w:uiPriority w:val="0"/>
    <w:pPr>
      <w:ind w:left="2500" w:leftChars="2500"/>
    </w:pPr>
    <w:rPr>
      <w:rFonts w:ascii="宋体"/>
      <w:sz w:val="24"/>
    </w:rPr>
  </w:style>
  <w:style w:type="paragraph" w:styleId="24">
    <w:name w:val="Body Text Indent 2"/>
    <w:basedOn w:val="1"/>
    <w:link w:val="58"/>
    <w:qFormat/>
    <w:uiPriority w:val="0"/>
    <w:pPr>
      <w:spacing w:after="120" w:afterLines="0" w:line="480" w:lineRule="auto"/>
      <w:ind w:left="200" w:leftChars="200"/>
    </w:pPr>
  </w:style>
  <w:style w:type="paragraph" w:styleId="25">
    <w:name w:val="Balloon Text"/>
    <w:basedOn w:val="1"/>
    <w:link w:val="59"/>
    <w:qFormat/>
    <w:uiPriority w:val="99"/>
    <w:rPr>
      <w:sz w:val="18"/>
      <w:szCs w:val="18"/>
    </w:rPr>
  </w:style>
  <w:style w:type="paragraph" w:styleId="26">
    <w:name w:val="footer"/>
    <w:basedOn w:val="1"/>
    <w:link w:val="60"/>
    <w:qFormat/>
    <w:uiPriority w:val="0"/>
    <w:pPr>
      <w:tabs>
        <w:tab w:val="center" w:pos="4153"/>
        <w:tab w:val="right" w:pos="8306"/>
      </w:tabs>
      <w:snapToGrid w:val="0"/>
      <w:jc w:val="left"/>
    </w:pPr>
    <w:rPr>
      <w:sz w:val="18"/>
      <w:szCs w:val="18"/>
    </w:rPr>
  </w:style>
  <w:style w:type="paragraph" w:styleId="27">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rPr>
      <w:rFonts w:cs="Angsana New"/>
      <w:lang w:bidi="th-TH"/>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index heading"/>
    <w:basedOn w:val="1"/>
    <w:next w:val="31"/>
    <w:qFormat/>
    <w:uiPriority w:val="0"/>
    <w:rPr>
      <w:rFonts w:ascii="Arial" w:hAnsi="Arial" w:cs="Angsana New"/>
      <w:b/>
      <w:bCs/>
      <w:lang w:bidi="th-TH"/>
    </w:rPr>
  </w:style>
  <w:style w:type="paragraph" w:styleId="31">
    <w:name w:val="index 1"/>
    <w:basedOn w:val="1"/>
    <w:next w:val="1"/>
    <w:semiHidden/>
    <w:qFormat/>
    <w:uiPriority w:val="0"/>
    <w:rPr>
      <w:rFonts w:cs="Angsana New"/>
      <w:lang w:bidi="th-TH"/>
    </w:rPr>
  </w:style>
  <w:style w:type="paragraph" w:styleId="32">
    <w:name w:val="Subtitle"/>
    <w:basedOn w:val="1"/>
    <w:next w:val="1"/>
    <w:link w:val="62"/>
    <w:qFormat/>
    <w:uiPriority w:val="11"/>
    <w:pPr>
      <w:spacing w:before="240" w:after="60" w:line="312" w:lineRule="auto"/>
      <w:jc w:val="center"/>
      <w:outlineLvl w:val="1"/>
    </w:pPr>
    <w:rPr>
      <w:rFonts w:ascii="Cambria" w:hAnsi="Cambria"/>
      <w:b/>
      <w:bCs/>
      <w:kern w:val="28"/>
      <w:sz w:val="32"/>
      <w:szCs w:val="32"/>
    </w:rPr>
  </w:style>
  <w:style w:type="paragraph" w:styleId="33">
    <w:name w:val="Body Text Indent 3"/>
    <w:basedOn w:val="1"/>
    <w:qFormat/>
    <w:uiPriority w:val="0"/>
    <w:pPr>
      <w:spacing w:line="440" w:lineRule="exact"/>
      <w:ind w:firstLine="200" w:firstLineChars="200"/>
    </w:pPr>
    <w:rPr>
      <w:rFonts w:ascii="宋体"/>
    </w:r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lang w:bidi="ar-SA"/>
    </w:rPr>
  </w:style>
  <w:style w:type="paragraph" w:styleId="35">
    <w:name w:val="Normal (Web)"/>
    <w:basedOn w:val="1"/>
    <w:qFormat/>
    <w:uiPriority w:val="99"/>
    <w:pPr>
      <w:widowControl/>
      <w:jc w:val="left"/>
    </w:pPr>
    <w:rPr>
      <w:rFonts w:ascii="宋体" w:cs="宋体"/>
      <w:kern w:val="0"/>
      <w:sz w:val="24"/>
      <w:lang w:bidi="ar-SA"/>
    </w:rPr>
  </w:style>
  <w:style w:type="paragraph" w:styleId="36">
    <w:name w:val="Title"/>
    <w:basedOn w:val="1"/>
    <w:next w:val="1"/>
    <w:link w:val="63"/>
    <w:qFormat/>
    <w:uiPriority w:val="10"/>
    <w:pPr>
      <w:spacing w:before="240" w:beforeLines="0" w:after="60" w:afterLines="0"/>
      <w:jc w:val="center"/>
      <w:outlineLvl w:val="0"/>
    </w:pPr>
    <w:rPr>
      <w:rFonts w:ascii="Cambria" w:hAnsi="Cambria"/>
      <w:b/>
      <w:bCs/>
      <w:sz w:val="32"/>
      <w:szCs w:val="32"/>
    </w:rPr>
  </w:style>
  <w:style w:type="paragraph" w:styleId="37">
    <w:name w:val="Body Text First Indent"/>
    <w:basedOn w:val="17"/>
    <w:qFormat/>
    <w:uiPriority w:val="0"/>
    <w:pPr>
      <w:spacing w:after="120"/>
      <w:ind w:firstLine="420" w:firstLineChars="100"/>
      <w:jc w:val="both"/>
    </w:pPr>
    <w:rPr>
      <w:rFonts w:ascii="Times New Roman"/>
      <w:sz w:val="21"/>
    </w:rPr>
  </w:style>
  <w:style w:type="table" w:styleId="39">
    <w:name w:val="Table Grid"/>
    <w:basedOn w:val="3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0"/>
    <w:rPr>
      <w:rFonts w:cs="Times New Roman"/>
      <w:lang w:bidi="ar-SA"/>
    </w:rPr>
  </w:style>
  <w:style w:type="character" w:styleId="43">
    <w:name w:val="FollowedHyperlink"/>
    <w:qFormat/>
    <w:uiPriority w:val="0"/>
    <w:rPr>
      <w:color w:val="800080"/>
      <w:u w:val="single"/>
    </w:rPr>
  </w:style>
  <w:style w:type="character" w:styleId="44">
    <w:name w:val="Emphasis"/>
    <w:qFormat/>
    <w:uiPriority w:val="20"/>
  </w:style>
  <w:style w:type="character" w:styleId="45">
    <w:name w:val="Hyperlink"/>
    <w:qFormat/>
    <w:uiPriority w:val="99"/>
    <w:rPr>
      <w:color w:val="0000FF"/>
      <w:u w:val="single"/>
    </w:rPr>
  </w:style>
  <w:style w:type="character" w:customStyle="1" w:styleId="46">
    <w:name w:val="正文文本缩进 Char"/>
    <w:link w:val="3"/>
    <w:qFormat/>
    <w:uiPriority w:val="0"/>
    <w:rPr>
      <w:b/>
      <w:kern w:val="2"/>
      <w:sz w:val="24"/>
      <w:szCs w:val="24"/>
    </w:rPr>
  </w:style>
  <w:style w:type="character" w:customStyle="1" w:styleId="47">
    <w:name w:val="标题 4 Char"/>
    <w:link w:val="4"/>
    <w:qFormat/>
    <w:uiPriority w:val="99"/>
    <w:rPr>
      <w:rFonts w:ascii="Arial" w:hAnsi="Arial" w:eastAsia="黑体"/>
      <w:b/>
      <w:bCs/>
      <w:kern w:val="2"/>
      <w:sz w:val="28"/>
      <w:szCs w:val="28"/>
    </w:rPr>
  </w:style>
  <w:style w:type="character" w:customStyle="1" w:styleId="48">
    <w:name w:val="标题 1 Char"/>
    <w:link w:val="5"/>
    <w:qFormat/>
    <w:uiPriority w:val="9"/>
    <w:rPr>
      <w:b/>
      <w:kern w:val="44"/>
      <w:sz w:val="44"/>
    </w:rPr>
  </w:style>
  <w:style w:type="character" w:customStyle="1" w:styleId="49">
    <w:name w:val="标题 2 Char"/>
    <w:link w:val="6"/>
    <w:qFormat/>
    <w:uiPriority w:val="0"/>
    <w:rPr>
      <w:rFonts w:ascii="Arial" w:hAnsi="Arial" w:eastAsia="黑体"/>
      <w:b/>
      <w:bCs/>
      <w:kern w:val="2"/>
      <w:sz w:val="32"/>
      <w:szCs w:val="32"/>
    </w:rPr>
  </w:style>
  <w:style w:type="character" w:customStyle="1" w:styleId="50">
    <w:name w:val="标题 5 Char"/>
    <w:link w:val="8"/>
    <w:qFormat/>
    <w:uiPriority w:val="9"/>
    <w:rPr>
      <w:b/>
      <w:bCs/>
      <w:kern w:val="2"/>
      <w:sz w:val="28"/>
      <w:szCs w:val="28"/>
    </w:rPr>
  </w:style>
  <w:style w:type="character" w:customStyle="1" w:styleId="51">
    <w:name w:val="标题 6 Char"/>
    <w:link w:val="9"/>
    <w:qFormat/>
    <w:uiPriority w:val="9"/>
    <w:rPr>
      <w:rFonts w:ascii="Cambria" w:hAnsi="Cambria"/>
      <w:b/>
      <w:bCs/>
      <w:kern w:val="2"/>
      <w:sz w:val="24"/>
      <w:szCs w:val="24"/>
    </w:rPr>
  </w:style>
  <w:style w:type="character" w:customStyle="1" w:styleId="52">
    <w:name w:val="正文缩进 Char"/>
    <w:link w:val="12"/>
    <w:qFormat/>
    <w:uiPriority w:val="0"/>
    <w:rPr>
      <w:rFonts w:eastAsia="宋体"/>
      <w:kern w:val="2"/>
      <w:sz w:val="21"/>
      <w:szCs w:val="24"/>
      <w:lang w:val="en-US" w:eastAsia="zh-CN" w:bidi="ar-SA"/>
    </w:rPr>
  </w:style>
  <w:style w:type="character" w:customStyle="1" w:styleId="53">
    <w:name w:val="题注 Char"/>
    <w:link w:val="13"/>
    <w:qFormat/>
    <w:locked/>
    <w:uiPriority w:val="0"/>
    <w:rPr>
      <w:rFonts w:ascii="Cambria" w:hAnsi="Cambria" w:eastAsia="黑体"/>
    </w:rPr>
  </w:style>
  <w:style w:type="character" w:customStyle="1" w:styleId="54">
    <w:name w:val="文档结构图 Char"/>
    <w:link w:val="14"/>
    <w:qFormat/>
    <w:uiPriority w:val="99"/>
    <w:rPr>
      <w:rFonts w:ascii="宋体" w:hAnsi="Calibri"/>
      <w:kern w:val="2"/>
      <w:sz w:val="18"/>
      <w:szCs w:val="18"/>
    </w:rPr>
  </w:style>
  <w:style w:type="character" w:customStyle="1" w:styleId="55">
    <w:name w:val="正文文本 Char"/>
    <w:link w:val="17"/>
    <w:qFormat/>
    <w:uiPriority w:val="0"/>
    <w:rPr>
      <w:rFonts w:ascii="宋体"/>
      <w:kern w:val="2"/>
      <w:sz w:val="24"/>
      <w:szCs w:val="24"/>
    </w:rPr>
  </w:style>
  <w:style w:type="character" w:customStyle="1" w:styleId="56">
    <w:name w:val="纯文本 Char"/>
    <w:link w:val="21"/>
    <w:qFormat/>
    <w:uiPriority w:val="0"/>
    <w:rPr>
      <w:rFonts w:ascii="宋体"/>
      <w:kern w:val="2"/>
      <w:sz w:val="21"/>
    </w:rPr>
  </w:style>
  <w:style w:type="character" w:customStyle="1" w:styleId="57">
    <w:name w:val="日期 Char"/>
    <w:link w:val="23"/>
    <w:qFormat/>
    <w:uiPriority w:val="0"/>
    <w:rPr>
      <w:rFonts w:ascii="宋体"/>
      <w:kern w:val="2"/>
      <w:sz w:val="24"/>
      <w:szCs w:val="24"/>
    </w:rPr>
  </w:style>
  <w:style w:type="character" w:customStyle="1" w:styleId="58">
    <w:name w:val="正文文本缩进 2 Char"/>
    <w:link w:val="24"/>
    <w:qFormat/>
    <w:uiPriority w:val="0"/>
    <w:rPr>
      <w:kern w:val="2"/>
      <w:sz w:val="21"/>
      <w:szCs w:val="24"/>
    </w:rPr>
  </w:style>
  <w:style w:type="character" w:customStyle="1" w:styleId="59">
    <w:name w:val="批注框文本 Char"/>
    <w:link w:val="25"/>
    <w:qFormat/>
    <w:uiPriority w:val="99"/>
    <w:rPr>
      <w:kern w:val="2"/>
      <w:sz w:val="18"/>
      <w:szCs w:val="18"/>
    </w:rPr>
  </w:style>
  <w:style w:type="character" w:customStyle="1" w:styleId="60">
    <w:name w:val="页脚 Char"/>
    <w:link w:val="26"/>
    <w:qFormat/>
    <w:uiPriority w:val="0"/>
    <w:rPr>
      <w:kern w:val="2"/>
      <w:sz w:val="18"/>
      <w:szCs w:val="18"/>
    </w:rPr>
  </w:style>
  <w:style w:type="character" w:customStyle="1" w:styleId="61">
    <w:name w:val="页眉 Char"/>
    <w:link w:val="27"/>
    <w:qFormat/>
    <w:uiPriority w:val="99"/>
    <w:rPr>
      <w:kern w:val="2"/>
      <w:sz w:val="18"/>
      <w:szCs w:val="18"/>
    </w:rPr>
  </w:style>
  <w:style w:type="character" w:customStyle="1" w:styleId="62">
    <w:name w:val="副标题 Char"/>
    <w:link w:val="32"/>
    <w:qFormat/>
    <w:uiPriority w:val="11"/>
    <w:rPr>
      <w:rFonts w:ascii="Cambria" w:hAnsi="Cambria"/>
      <w:b/>
      <w:bCs/>
      <w:kern w:val="28"/>
      <w:sz w:val="32"/>
      <w:szCs w:val="32"/>
    </w:rPr>
  </w:style>
  <w:style w:type="character" w:customStyle="1" w:styleId="63">
    <w:name w:val="标题 Char"/>
    <w:link w:val="36"/>
    <w:qFormat/>
    <w:uiPriority w:val="10"/>
    <w:rPr>
      <w:rFonts w:ascii="Cambria" w:hAnsi="Cambria"/>
      <w:b/>
      <w:bCs/>
      <w:kern w:val="2"/>
      <w:sz w:val="32"/>
      <w:szCs w:val="32"/>
    </w:rPr>
  </w:style>
  <w:style w:type="character" w:customStyle="1" w:styleId="64">
    <w:name w:val="ca-11"/>
    <w:qFormat/>
    <w:uiPriority w:val="0"/>
    <w:rPr>
      <w:rFonts w:ascii="宋体" w:eastAsia="宋体" w:cs="Times New Roman"/>
      <w:sz w:val="24"/>
      <w:szCs w:val="24"/>
      <w:lang w:bidi="ar-SA"/>
    </w:rPr>
  </w:style>
  <w:style w:type="character" w:customStyle="1" w:styleId="65">
    <w:name w:val="正文文本缩进 Char1"/>
    <w:qFormat/>
    <w:uiPriority w:val="0"/>
    <w:rPr>
      <w:b/>
      <w:kern w:val="2"/>
      <w:sz w:val="24"/>
      <w:szCs w:val="24"/>
    </w:rPr>
  </w:style>
  <w:style w:type="character" w:customStyle="1" w:styleId="66">
    <w:name w:val="themebody1"/>
    <w:qFormat/>
    <w:uiPriority w:val="0"/>
    <w:rPr>
      <w:color w:val="FFFFFF"/>
      <w:sz w:val="22"/>
      <w:szCs w:val="22"/>
      <w:shd w:val="clear" w:color="auto" w:fill="0066FF"/>
    </w:rPr>
  </w:style>
  <w:style w:type="character" w:customStyle="1" w:styleId="67">
    <w:name w:val="sub_title1"/>
    <w:qFormat/>
    <w:uiPriority w:val="0"/>
    <w:rPr>
      <w:rFonts w:cs="Times New Roman"/>
      <w:lang w:bidi="ar-SA"/>
    </w:rPr>
  </w:style>
  <w:style w:type="character" w:customStyle="1" w:styleId="68">
    <w:name w:val="ca-3"/>
    <w:qFormat/>
    <w:uiPriority w:val="0"/>
    <w:rPr>
      <w:rFonts w:cs="Times New Roman"/>
      <w:lang w:bidi="ar-SA"/>
    </w:rPr>
  </w:style>
  <w:style w:type="character" w:customStyle="1" w:styleId="69">
    <w:name w:val="ca-2"/>
    <w:qFormat/>
    <w:uiPriority w:val="0"/>
    <w:rPr>
      <w:rFonts w:cs="Times New Roman"/>
      <w:lang w:bidi="ar-SA"/>
    </w:rPr>
  </w:style>
  <w:style w:type="character" w:customStyle="1" w:styleId="70">
    <w:name w:val="正文（缩进） Char"/>
    <w:link w:val="71"/>
    <w:qFormat/>
    <w:uiPriority w:val="0"/>
    <w:rPr>
      <w:sz w:val="24"/>
      <w:szCs w:val="24"/>
    </w:rPr>
  </w:style>
  <w:style w:type="paragraph" w:customStyle="1" w:styleId="71">
    <w:name w:val="正文（缩进）"/>
    <w:basedOn w:val="1"/>
    <w:link w:val="70"/>
    <w:qFormat/>
    <w:uiPriority w:val="0"/>
    <w:pPr>
      <w:spacing w:beforeLines="50" w:afterLines="50" w:line="360" w:lineRule="auto"/>
      <w:ind w:firstLine="480" w:firstLineChars="200"/>
    </w:pPr>
    <w:rPr>
      <w:kern w:val="0"/>
      <w:sz w:val="24"/>
    </w:rPr>
  </w:style>
  <w:style w:type="character" w:customStyle="1" w:styleId="72">
    <w:name w:val=" Char Char"/>
    <w:qFormat/>
    <w:uiPriority w:val="0"/>
    <w:rPr>
      <w:kern w:val="2"/>
      <w:sz w:val="21"/>
      <w:szCs w:val="24"/>
    </w:rPr>
  </w:style>
  <w:style w:type="character" w:customStyle="1" w:styleId="73">
    <w:name w:val="font41"/>
    <w:qFormat/>
    <w:uiPriority w:val="0"/>
    <w:rPr>
      <w:rFonts w:hint="eastAsia" w:ascii="宋体" w:hAnsi="宋体" w:eastAsia="宋体" w:cs="宋体"/>
      <w:color w:val="000000"/>
      <w:sz w:val="20"/>
      <w:szCs w:val="20"/>
    </w:rPr>
  </w:style>
  <w:style w:type="character" w:customStyle="1" w:styleId="74">
    <w:name w:val="ca-21"/>
    <w:qFormat/>
    <w:uiPriority w:val="0"/>
    <w:rPr>
      <w:rFonts w:ascii="宋体-18030" w:eastAsia="宋体-18030" w:cs="宋体-18030"/>
      <w:sz w:val="24"/>
      <w:szCs w:val="24"/>
      <w:lang w:bidi="ar-SA"/>
    </w:rPr>
  </w:style>
  <w:style w:type="character" w:customStyle="1" w:styleId="75">
    <w:name w:val="HD2 Char"/>
    <w:qFormat/>
    <w:uiPriority w:val="0"/>
    <w:rPr>
      <w:rFonts w:ascii="Arial" w:hAnsi="Arial" w:eastAsia="黑体"/>
      <w:b/>
      <w:bCs/>
      <w:kern w:val="2"/>
      <w:sz w:val="32"/>
      <w:szCs w:val="32"/>
      <w:lang w:val="en-US" w:eastAsia="zh-CN" w:bidi="ar-SA"/>
    </w:rPr>
  </w:style>
  <w:style w:type="character" w:customStyle="1" w:styleId="76">
    <w:name w:val="普通文字1 Char"/>
    <w:qFormat/>
    <w:uiPriority w:val="0"/>
    <w:rPr>
      <w:rFonts w:ascii="宋体" w:eastAsia="宋体"/>
      <w:kern w:val="2"/>
      <w:sz w:val="21"/>
      <w:lang w:val="en-US" w:eastAsia="zh-CN" w:bidi="ar-SA"/>
    </w:rPr>
  </w:style>
  <w:style w:type="character" w:customStyle="1" w:styleId="77">
    <w:name w:val="列出段落 Char"/>
    <w:link w:val="78"/>
    <w:qFormat/>
    <w:locked/>
    <w:uiPriority w:val="34"/>
    <w:rPr>
      <w:rFonts w:ascii="Calibri" w:hAnsi="Calibri"/>
    </w:rPr>
  </w:style>
  <w:style w:type="paragraph" w:customStyle="1" w:styleId="78">
    <w:name w:val="List Paragraph1"/>
    <w:basedOn w:val="1"/>
    <w:link w:val="77"/>
    <w:uiPriority w:val="34"/>
    <w:pPr>
      <w:ind w:firstLine="420" w:firstLineChars="200"/>
    </w:pPr>
    <w:rPr>
      <w:rFonts w:ascii="Calibri" w:hAnsi="Calibri"/>
      <w:kern w:val="0"/>
      <w:sz w:val="20"/>
      <w:szCs w:val="20"/>
    </w:rPr>
  </w:style>
  <w:style w:type="character" w:customStyle="1" w:styleId="79">
    <w:name w:val="明显参考1"/>
    <w:qFormat/>
    <w:uiPriority w:val="0"/>
    <w:rPr>
      <w:b/>
      <w:bCs/>
      <w:smallCaps/>
      <w:color w:val="DA1F28"/>
      <w:spacing w:val="5"/>
      <w:u w:val="single"/>
    </w:rPr>
  </w:style>
  <w:style w:type="character" w:customStyle="1" w:styleId="80">
    <w:name w:val="gf正文 Char"/>
    <w:link w:val="81"/>
    <w:qFormat/>
    <w:uiPriority w:val="0"/>
    <w:rPr>
      <w:sz w:val="28"/>
      <w:szCs w:val="32"/>
    </w:rPr>
  </w:style>
  <w:style w:type="paragraph" w:customStyle="1" w:styleId="81">
    <w:name w:val="gf正文"/>
    <w:basedOn w:val="1"/>
    <w:link w:val="80"/>
    <w:qFormat/>
    <w:uiPriority w:val="0"/>
    <w:pPr>
      <w:adjustRightInd w:val="0"/>
      <w:snapToGrid w:val="0"/>
      <w:spacing w:line="360" w:lineRule="auto"/>
      <w:ind w:firstLine="560" w:firstLineChars="200"/>
    </w:pPr>
    <w:rPr>
      <w:kern w:val="0"/>
      <w:sz w:val="28"/>
      <w:szCs w:val="32"/>
    </w:rPr>
  </w:style>
  <w:style w:type="character" w:customStyle="1" w:styleId="82">
    <w:name w:val="style81"/>
    <w:qFormat/>
    <w:uiPriority w:val="0"/>
    <w:rPr>
      <w:rFonts w:cs="Times New Roman"/>
      <w:sz w:val="21"/>
      <w:szCs w:val="21"/>
      <w:lang w:bidi="ar-SA"/>
    </w:rPr>
  </w:style>
  <w:style w:type="character" w:customStyle="1" w:styleId="83">
    <w:name w:val="标题 3 Char"/>
    <w:qFormat/>
    <w:uiPriority w:val="99"/>
    <w:rPr>
      <w:rFonts w:eastAsia="宋体"/>
      <w:b/>
      <w:bCs/>
      <w:snapToGrid w:val="0"/>
      <w:kern w:val="2"/>
      <w:sz w:val="28"/>
      <w:szCs w:val="28"/>
      <w:lang w:val="en-US" w:eastAsia="zh-CN" w:bidi="ar-SA"/>
    </w:rPr>
  </w:style>
  <w:style w:type="character" w:customStyle="1" w:styleId="84">
    <w:name w:val="r13"/>
    <w:basedOn w:val="40"/>
    <w:qFormat/>
    <w:uiPriority w:val="0"/>
  </w:style>
  <w:style w:type="character" w:customStyle="1" w:styleId="85">
    <w:name w:val="apple-converted-space"/>
    <w:qFormat/>
    <w:uiPriority w:val="0"/>
  </w:style>
  <w:style w:type="character" w:customStyle="1" w:styleId="86">
    <w:name w:val="ca-4"/>
    <w:qFormat/>
    <w:uiPriority w:val="0"/>
    <w:rPr>
      <w:rFonts w:cs="Times New Roman"/>
      <w:lang w:bidi="ar-SA"/>
    </w:rPr>
  </w:style>
  <w:style w:type="character" w:customStyle="1" w:styleId="87">
    <w:name w:val="apple-style-span"/>
    <w:qFormat/>
    <w:uiPriority w:val="0"/>
    <w:rPr>
      <w:rFonts w:cs="Times New Roman"/>
      <w:lang w:bidi="ar-SA"/>
    </w:rPr>
  </w:style>
  <w:style w:type="character" w:customStyle="1" w:styleId="88">
    <w:name w:val="ca-0"/>
    <w:qFormat/>
    <w:uiPriority w:val="0"/>
    <w:rPr>
      <w:rFonts w:cs="Times New Roman"/>
      <w:lang w:bidi="ar-SA"/>
    </w:rPr>
  </w:style>
  <w:style w:type="character" w:customStyle="1" w:styleId="89">
    <w:name w:val="style91"/>
    <w:qFormat/>
    <w:uiPriority w:val="0"/>
    <w:rPr>
      <w:rFonts w:cs="Times New Roman"/>
      <w:color w:val="000000"/>
      <w:lang w:bidi="ar-SA"/>
    </w:rPr>
  </w:style>
  <w:style w:type="character" w:customStyle="1" w:styleId="90">
    <w:name w:val="Body Text Char"/>
    <w:qFormat/>
    <w:uiPriority w:val="0"/>
    <w:rPr>
      <w:rFonts w:ascii="宋体" w:eastAsia="宋体"/>
      <w:kern w:val="2"/>
      <w:sz w:val="24"/>
      <w:lang w:val="en-US" w:eastAsia="zh-CN"/>
    </w:rPr>
  </w:style>
  <w:style w:type="character" w:customStyle="1" w:styleId="91">
    <w:name w:val="正文缩进 Char1"/>
    <w:qFormat/>
    <w:uiPriority w:val="0"/>
    <w:rPr>
      <w:rFonts w:ascii="Times New Roman" w:hAnsi="Times New Roman" w:eastAsia="宋体" w:cs="Times New Roman"/>
      <w:szCs w:val="24"/>
    </w:rPr>
  </w:style>
  <w:style w:type="character" w:customStyle="1" w:styleId="92">
    <w:name w:val="Date Char"/>
    <w:qFormat/>
    <w:uiPriority w:val="0"/>
    <w:rPr>
      <w:rFonts w:ascii="宋体" w:eastAsia="宋体"/>
      <w:kern w:val="2"/>
      <w:sz w:val="24"/>
      <w:lang w:val="en-US" w:eastAsia="zh-CN"/>
    </w:rPr>
  </w:style>
  <w:style w:type="character" w:customStyle="1" w:styleId="93">
    <w:name w:val="font81"/>
    <w:qFormat/>
    <w:uiPriority w:val="0"/>
    <w:rPr>
      <w:rFonts w:hint="eastAsia" w:ascii="宋体" w:hAnsi="宋体" w:eastAsia="宋体" w:cs="宋体"/>
      <w:color w:val="000000"/>
      <w:sz w:val="24"/>
      <w:szCs w:val="24"/>
    </w:rPr>
  </w:style>
  <w:style w:type="character" w:customStyle="1" w:styleId="94">
    <w:name w:val="正文缩进2格 Char"/>
    <w:link w:val="95"/>
    <w:qFormat/>
    <w:uiPriority w:val="0"/>
    <w:rPr>
      <w:rFonts w:ascii="仿宋_GB2312" w:hAnsi="宋体" w:eastAsia="仿宋_GB2312"/>
      <w:kern w:val="2"/>
      <w:sz w:val="31"/>
    </w:rPr>
  </w:style>
  <w:style w:type="paragraph" w:customStyle="1" w:styleId="95">
    <w:name w:val="正文缩进2格"/>
    <w:basedOn w:val="1"/>
    <w:link w:val="94"/>
    <w:qFormat/>
    <w:uiPriority w:val="0"/>
    <w:pPr>
      <w:spacing w:line="600" w:lineRule="exact"/>
      <w:ind w:firstLine="639" w:firstLineChars="206"/>
    </w:pPr>
    <w:rPr>
      <w:rFonts w:ascii="仿宋_GB2312" w:hAnsi="宋体" w:eastAsia="仿宋_GB2312"/>
      <w:sz w:val="31"/>
      <w:szCs w:val="20"/>
    </w:rPr>
  </w:style>
  <w:style w:type="character" w:customStyle="1" w:styleId="96">
    <w:name w:val="Body Text 21 Char"/>
    <w:link w:val="97"/>
    <w:qFormat/>
    <w:uiPriority w:val="0"/>
    <w:rPr>
      <w:rFonts w:eastAsia="宋体"/>
      <w:sz w:val="21"/>
      <w:lang w:val="en-US" w:eastAsia="zh-CN" w:bidi="ar-SA"/>
    </w:rPr>
  </w:style>
  <w:style w:type="paragraph" w:customStyle="1" w:styleId="97">
    <w:name w:val="Body Text 21"/>
    <w:basedOn w:val="1"/>
    <w:link w:val="96"/>
    <w:qFormat/>
    <w:uiPriority w:val="0"/>
    <w:pPr>
      <w:widowControl/>
      <w:adjustRightInd w:val="0"/>
      <w:spacing w:before="50" w:after="50"/>
      <w:ind w:firstLine="200"/>
      <w:jc w:val="center"/>
      <w:textAlignment w:val="baseline"/>
    </w:pPr>
    <w:rPr>
      <w:kern w:val="0"/>
      <w:szCs w:val="20"/>
    </w:rPr>
  </w:style>
  <w:style w:type="character" w:customStyle="1" w:styleId="98">
    <w:name w:val="标题 3.1 Char"/>
    <w:link w:val="99"/>
    <w:qFormat/>
    <w:uiPriority w:val="0"/>
    <w:rPr>
      <w:rFonts w:ascii="宋体" w:hAnsi="宋体"/>
      <w:b/>
      <w:color w:val="FF0000"/>
      <w:kern w:val="2"/>
      <w:sz w:val="32"/>
    </w:rPr>
  </w:style>
  <w:style w:type="paragraph" w:customStyle="1" w:styleId="99">
    <w:name w:val="标题 3.1"/>
    <w:basedOn w:val="7"/>
    <w:link w:val="98"/>
    <w:qFormat/>
    <w:uiPriority w:val="0"/>
    <w:pPr>
      <w:tabs>
        <w:tab w:val="left" w:pos="1440"/>
        <w:tab w:val="left" w:pos="1620"/>
      </w:tabs>
      <w:spacing w:line="600" w:lineRule="exact"/>
    </w:pPr>
    <w:rPr>
      <w:rFonts w:ascii="宋体" w:hAnsi="宋体" w:cs="Times New Roman"/>
      <w:bCs w:val="0"/>
      <w:color w:val="FF0000"/>
      <w:szCs w:val="20"/>
      <w:lang w:bidi="ar-SA"/>
    </w:rPr>
  </w:style>
  <w:style w:type="paragraph" w:customStyle="1" w:styleId="100">
    <w:name w:val="二级条标题"/>
    <w:basedOn w:val="101"/>
    <w:next w:val="102"/>
    <w:qFormat/>
    <w:uiPriority w:val="0"/>
    <w:pPr>
      <w:widowControl/>
      <w:numPr>
        <w:ilvl w:val="3"/>
        <w:numId w:val="1"/>
      </w:numPr>
      <w:jc w:val="left"/>
      <w:outlineLvl w:val="3"/>
    </w:pPr>
    <w:rPr>
      <w:rFonts w:eastAsia="黑体"/>
      <w:kern w:val="0"/>
      <w:szCs w:val="20"/>
    </w:rPr>
  </w:style>
  <w:style w:type="paragraph" w:customStyle="1" w:styleId="101">
    <w:name w:val="一级条标题"/>
    <w:next w:val="102"/>
    <w:qFormat/>
    <w:uiPriority w:val="0"/>
    <w:pPr>
      <w:numPr>
        <w:ilvl w:val="2"/>
        <w:numId w:val="2"/>
      </w:numPr>
      <w:outlineLvl w:val="2"/>
    </w:pPr>
    <w:rPr>
      <w:rFonts w:ascii="Calibri" w:hAnsi="Calibri" w:eastAsia="黑体" w:cs="Times New Roman"/>
      <w:sz w:val="21"/>
      <w:lang w:val="en-US" w:eastAsia="zh-CN" w:bidi="ar-SA"/>
    </w:rPr>
  </w:style>
  <w:style w:type="paragraph" w:customStyle="1" w:styleId="102">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03">
    <w:name w:val="pa-1"/>
    <w:basedOn w:val="1"/>
    <w:qFormat/>
    <w:uiPriority w:val="0"/>
    <w:pPr>
      <w:widowControl/>
      <w:spacing w:before="150" w:beforeLines="0" w:after="150" w:afterLines="0"/>
      <w:jc w:val="left"/>
    </w:pPr>
    <w:rPr>
      <w:rFonts w:ascii="宋体" w:cs="宋体"/>
      <w:kern w:val="0"/>
      <w:sz w:val="24"/>
      <w:lang w:bidi="ar-SA"/>
    </w:rPr>
  </w:style>
  <w:style w:type="paragraph" w:customStyle="1" w:styleId="104">
    <w:name w:val="样式 首行缩进:  2 字符"/>
    <w:basedOn w:val="1"/>
    <w:qFormat/>
    <w:uiPriority w:val="99"/>
    <w:pPr>
      <w:ind w:firstLine="560"/>
    </w:pPr>
  </w:style>
  <w:style w:type="paragraph" w:customStyle="1" w:styleId="105">
    <w:name w:val="font18"/>
    <w:basedOn w:val="1"/>
    <w:qFormat/>
    <w:uiPriority w:val="0"/>
    <w:pPr>
      <w:widowControl/>
      <w:spacing w:before="100" w:beforeLines="0" w:beforeAutospacing="1" w:after="100" w:afterLines="0" w:afterAutospacing="1"/>
      <w:jc w:val="left"/>
    </w:pPr>
    <w:rPr>
      <w:rFonts w:ascii="宋体" w:cs="宋体"/>
      <w:b/>
      <w:bCs/>
      <w:color w:val="000000"/>
      <w:kern w:val="0"/>
      <w:sz w:val="20"/>
      <w:szCs w:val="20"/>
      <w:lang w:bidi="ar-SA"/>
    </w:rPr>
  </w:style>
  <w:style w:type="paragraph" w:customStyle="1" w:styleId="106">
    <w:name w:val="Char Char Char"/>
    <w:basedOn w:val="1"/>
    <w:qFormat/>
    <w:uiPriority w:val="0"/>
    <w:pPr>
      <w:jc w:val="center"/>
    </w:pPr>
    <w:rPr>
      <w:szCs w:val="20"/>
    </w:rPr>
  </w:style>
  <w:style w:type="paragraph" w:customStyle="1" w:styleId="107">
    <w:name w:val="List Paragraph2"/>
    <w:basedOn w:val="1"/>
    <w:qFormat/>
    <w:uiPriority w:val="0"/>
    <w:pPr>
      <w:ind w:firstLine="420" w:firstLineChars="200"/>
    </w:pPr>
    <w:rPr>
      <w:rFonts w:ascii="Calibri" w:hAnsi="Calibri"/>
      <w:szCs w:val="22"/>
    </w:rPr>
  </w:style>
  <w:style w:type="paragraph" w:customStyle="1" w:styleId="108">
    <w:name w:val="p15"/>
    <w:basedOn w:val="1"/>
    <w:qFormat/>
    <w:uiPriority w:val="0"/>
    <w:pPr>
      <w:widowControl/>
    </w:pPr>
    <w:rPr>
      <w:rFonts w:ascii="宋体" w:cs="宋体"/>
      <w:kern w:val="0"/>
      <w:szCs w:val="21"/>
      <w:lang w:bidi="ar-SA"/>
    </w:rPr>
  </w:style>
  <w:style w:type="paragraph" w:customStyle="1" w:styleId="109">
    <w:name w:val="xl79"/>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110">
    <w:name w:val="终结线"/>
    <w:basedOn w:val="1"/>
    <w:qFormat/>
    <w:uiPriority w:val="0"/>
    <w:pPr>
      <w:framePr w:hSpace="181" w:vSpace="181" w:wrap="around" w:vAnchor="text" w:hAnchor="margin" w:xAlign="center" w:y="285"/>
    </w:pPr>
    <w:rPr>
      <w:szCs w:val="24"/>
    </w:rPr>
  </w:style>
  <w:style w:type="paragraph" w:customStyle="1" w:styleId="111">
    <w:name w:val="列出段落1"/>
    <w:basedOn w:val="1"/>
    <w:qFormat/>
    <w:uiPriority w:val="34"/>
    <w:pPr>
      <w:ind w:firstLine="420" w:firstLineChars="200"/>
    </w:pPr>
    <w:rPr>
      <w:rFonts w:ascii="宋体" w:hAnsi="宋体"/>
      <w:szCs w:val="22"/>
    </w:rPr>
  </w:style>
  <w:style w:type="paragraph" w:customStyle="1" w:styleId="112">
    <w:name w:val="font10"/>
    <w:basedOn w:val="1"/>
    <w:qFormat/>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113">
    <w:name w:val="Char Char Char Char"/>
    <w:basedOn w:val="1"/>
    <w:qFormat/>
    <w:uiPriority w:val="0"/>
    <w:pPr>
      <w:tabs>
        <w:tab w:val="left" w:pos="360"/>
      </w:tabs>
      <w:ind w:firstLine="150" w:firstLineChars="150"/>
    </w:pPr>
    <w:rPr>
      <w:rFonts w:ascii="Arial" w:hAnsi="Arial" w:cs="Arial"/>
      <w:sz w:val="20"/>
      <w:szCs w:val="20"/>
      <w:lang w:bidi="ar-SA"/>
    </w:rPr>
  </w:style>
  <w:style w:type="paragraph" w:customStyle="1" w:styleId="114">
    <w:name w:val="标题 3_0"/>
    <w:basedOn w:val="115"/>
    <w:next w:val="116"/>
    <w:qFormat/>
    <w:uiPriority w:val="0"/>
    <w:pPr>
      <w:adjustRightInd w:val="0"/>
      <w:snapToGrid w:val="0"/>
      <w:spacing w:line="500" w:lineRule="exact"/>
      <w:ind w:left="-88" w:leftChars="-42"/>
      <w:contextualSpacing/>
      <w:jc w:val="center"/>
      <w:outlineLvl w:val="2"/>
    </w:pPr>
    <w:rPr>
      <w:rFonts w:ascii="仿宋_GB2312" w:hAnsi="仿宋_GB2312" w:eastAsia="宋体" w:cs="Times New Roman"/>
      <w:kern w:val="44"/>
    </w:rPr>
  </w:style>
  <w:style w:type="paragraph" w:customStyle="1" w:styleId="115">
    <w:name w:val="标题 2_1"/>
    <w:basedOn w:val="116"/>
    <w:next w:val="116"/>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customStyle="1" w:styleId="116">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7">
    <w:name w:val="前言、引言标题"/>
    <w:next w:val="1"/>
    <w:qFormat/>
    <w:uiPriority w:val="0"/>
    <w:pPr>
      <w:numPr>
        <w:ilvl w:val="0"/>
        <w:numId w:val="2"/>
      </w:numPr>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1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9">
    <w:name w:val="xl78"/>
    <w:basedOn w:val="1"/>
    <w:qFormat/>
    <w:uiPriority w:val="0"/>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120">
    <w:name w:val="正文表标题"/>
    <w:next w:val="102"/>
    <w:qFormat/>
    <w:uiPriority w:val="0"/>
    <w:pPr>
      <w:tabs>
        <w:tab w:val="left" w:pos="360"/>
      </w:tabs>
      <w:spacing w:beforeLines="50" w:afterLines="50"/>
      <w:jc w:val="center"/>
    </w:pPr>
    <w:rPr>
      <w:rFonts w:ascii="黑体" w:hAnsi="Calibri" w:eastAsia="黑体" w:cs="Times New Roman"/>
      <w:sz w:val="21"/>
      <w:lang w:val="en-US" w:eastAsia="zh-CN" w:bidi="ar-SA"/>
    </w:rPr>
  </w:style>
  <w:style w:type="paragraph" w:customStyle="1" w:styleId="121">
    <w:name w:val="附录章标题"/>
    <w:next w:val="102"/>
    <w:qFormat/>
    <w:uiPriority w:val="0"/>
    <w:pPr>
      <w:numPr>
        <w:ilvl w:val="1"/>
        <w:numId w:val="3"/>
      </w:numPr>
      <w:wordWrap w:val="0"/>
      <w:overflowPunct w:val="0"/>
      <w:autoSpaceDE w:val="0"/>
      <w:spacing w:before="50" w:beforeLines="50" w:after="50" w:afterLines="50"/>
      <w:jc w:val="both"/>
      <w:textAlignment w:val="baseline"/>
      <w:outlineLvl w:val="1"/>
    </w:pPr>
    <w:rPr>
      <w:rFonts w:ascii="黑体" w:hAnsi="Calibri" w:eastAsia="黑体" w:cs="Times New Roman"/>
      <w:kern w:val="21"/>
      <w:sz w:val="21"/>
      <w:lang w:val="en-US" w:eastAsia="zh-CN" w:bidi="ar-SA"/>
    </w:rPr>
  </w:style>
  <w:style w:type="paragraph" w:styleId="122">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123">
    <w:name w:val="正文图标题"/>
    <w:next w:val="102"/>
    <w:qFormat/>
    <w:uiPriority w:val="0"/>
    <w:pPr>
      <w:tabs>
        <w:tab w:val="left" w:pos="360"/>
      </w:tabs>
      <w:spacing w:beforeLines="50" w:afterLines="50"/>
      <w:jc w:val="center"/>
    </w:pPr>
    <w:rPr>
      <w:rFonts w:ascii="黑体" w:hAnsi="Calibri" w:eastAsia="黑体" w:cs="Times New Roman"/>
      <w:sz w:val="21"/>
      <w:lang w:val="en-US" w:eastAsia="zh-CN" w:bidi="ar-SA"/>
    </w:rPr>
  </w:style>
  <w:style w:type="paragraph" w:customStyle="1" w:styleId="12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附录标识"/>
    <w:basedOn w:val="117"/>
    <w:qFormat/>
    <w:uiPriority w:val="0"/>
    <w:pPr>
      <w:numPr>
        <w:ilvl w:val="0"/>
        <w:numId w:val="3"/>
      </w:numPr>
      <w:tabs>
        <w:tab w:val="left" w:pos="6405"/>
      </w:tabs>
      <w:spacing w:after="200"/>
    </w:pPr>
    <w:rPr>
      <w:sz w:val="21"/>
    </w:rPr>
  </w:style>
  <w:style w:type="paragraph" w:customStyle="1" w:styleId="126">
    <w:name w:val="xl24"/>
    <w:basedOn w:val="1"/>
    <w:qFormat/>
    <w:uiPriority w:val="0"/>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27">
    <w:name w:val="xl82"/>
    <w:basedOn w:val="1"/>
    <w:qFormat/>
    <w:uiPriority w:val="0"/>
    <w:pPr>
      <w:widowControl/>
      <w:spacing w:before="100" w:beforeLines="0" w:beforeAutospacing="1" w:after="100" w:afterLines="0" w:afterAutospacing="1"/>
    </w:pPr>
    <w:rPr>
      <w:rFonts w:ascii="宋体" w:cs="宋体"/>
      <w:b/>
      <w:bCs/>
      <w:kern w:val="0"/>
      <w:sz w:val="20"/>
      <w:szCs w:val="20"/>
      <w:lang w:bidi="ar-SA"/>
    </w:rPr>
  </w:style>
  <w:style w:type="paragraph" w:customStyle="1" w:styleId="128">
    <w:name w:val="xl71"/>
    <w:basedOn w:val="1"/>
    <w:qFormat/>
    <w:uiPriority w:val="0"/>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129">
    <w:name w:val="font14"/>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13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31">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样式 标题 2HD2Heading 2 HiddenHeading 2 CCBSheading 2Titre3H2..."/>
    <w:basedOn w:val="6"/>
    <w:qFormat/>
    <w:uiPriority w:val="0"/>
    <w:pPr>
      <w:spacing w:line="360" w:lineRule="auto"/>
    </w:pPr>
    <w:rPr>
      <w:rFonts w:ascii="宋体" w:eastAsia="宋体" w:cs="宋体"/>
      <w:sz w:val="24"/>
      <w:lang w:bidi="ar-SA"/>
    </w:rPr>
  </w:style>
  <w:style w:type="paragraph" w:customStyle="1" w:styleId="133">
    <w:name w:val="font11"/>
    <w:basedOn w:val="1"/>
    <w:qFormat/>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134">
    <w:name w:val="3级标题"/>
    <w:basedOn w:val="30"/>
    <w:qFormat/>
    <w:uiPriority w:val="0"/>
    <w:rPr>
      <w:rFonts w:cs="Arial"/>
      <w:b w:val="0"/>
      <w:sz w:val="24"/>
      <w:lang w:bidi="ar-SA"/>
    </w:rPr>
  </w:style>
  <w:style w:type="paragraph" w:customStyle="1" w:styleId="135">
    <w:name w:val="WPSOffice手动目录 1"/>
    <w:qFormat/>
    <w:uiPriority w:val="0"/>
    <w:rPr>
      <w:rFonts w:ascii="Calibri" w:hAnsi="Calibri" w:eastAsia="宋体" w:cs="Times New Roman"/>
      <w:lang w:val="en-US" w:eastAsia="zh-CN" w:bidi="ar-SA"/>
    </w:rPr>
  </w:style>
  <w:style w:type="paragraph" w:customStyle="1" w:styleId="136">
    <w:name w:val="正文文本缩进_0"/>
    <w:basedOn w:val="116"/>
    <w:qFormat/>
    <w:uiPriority w:val="0"/>
    <w:pPr>
      <w:ind w:firstLine="830" w:firstLineChars="352"/>
    </w:pPr>
    <w:rPr>
      <w:rFonts w:ascii="仿宋_GB2312" w:hAnsi="Calibri" w:eastAsia="仿宋_GB2312"/>
      <w:sz w:val="32"/>
      <w:szCs w:val="20"/>
    </w:rPr>
  </w:style>
  <w:style w:type="paragraph" w:customStyle="1" w:styleId="137">
    <w:name w:val="font9"/>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138">
    <w:name w:val="font5"/>
    <w:basedOn w:val="1"/>
    <w:qFormat/>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139">
    <w:name w:val="pa-3"/>
    <w:basedOn w:val="1"/>
    <w:qFormat/>
    <w:uiPriority w:val="0"/>
    <w:pPr>
      <w:widowControl/>
      <w:spacing w:before="150" w:beforeLines="0" w:after="150" w:afterLines="0"/>
      <w:jc w:val="left"/>
    </w:pPr>
    <w:rPr>
      <w:rFonts w:ascii="宋体" w:cs="宋体"/>
      <w:kern w:val="0"/>
      <w:sz w:val="24"/>
      <w:lang w:bidi="ar-SA"/>
    </w:rPr>
  </w:style>
  <w:style w:type="paragraph" w:customStyle="1" w:styleId="140">
    <w:name w:val="首行缩进"/>
    <w:basedOn w:val="1"/>
    <w:qFormat/>
    <w:uiPriority w:val="0"/>
    <w:pPr>
      <w:spacing w:line="360" w:lineRule="auto"/>
      <w:ind w:firstLine="480" w:firstLineChars="200"/>
    </w:pPr>
    <w:rPr>
      <w:rFonts w:ascii="Calibri" w:hAnsi="Calibri" w:cs="Times New Roman"/>
      <w:sz w:val="24"/>
      <w:szCs w:val="22"/>
      <w:lang w:val="zh-CN"/>
    </w:rPr>
  </w:style>
  <w:style w:type="paragraph" w:customStyle="1" w:styleId="141">
    <w:name w:val=" Char Char Char Char Char Char1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142">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143">
    <w:name w:val="博康文档样式"/>
    <w:basedOn w:val="1"/>
    <w:qFormat/>
    <w:uiPriority w:val="0"/>
    <w:pPr>
      <w:spacing w:line="360" w:lineRule="auto"/>
    </w:pPr>
    <w:rPr>
      <w:rFonts w:ascii="宋体" w:hAnsi="宋体"/>
      <w:sz w:val="28"/>
      <w:szCs w:val="28"/>
    </w:rPr>
  </w:style>
  <w:style w:type="paragraph" w:customStyle="1" w:styleId="144">
    <w:name w:val="三级条标题"/>
    <w:basedOn w:val="100"/>
    <w:next w:val="102"/>
    <w:qFormat/>
    <w:uiPriority w:val="0"/>
    <w:pPr>
      <w:numPr>
        <w:ilvl w:val="4"/>
        <w:numId w:val="1"/>
      </w:numPr>
      <w:tabs>
        <w:tab w:val="left" w:pos="360"/>
        <w:tab w:val="clear" w:pos="0"/>
      </w:tabs>
      <w:outlineLvl w:val="4"/>
    </w:pPr>
  </w:style>
  <w:style w:type="paragraph" w:customStyle="1" w:styleId="145">
    <w:name w:val="xl80"/>
    <w:basedOn w:val="1"/>
    <w:qFormat/>
    <w:uiPriority w:val="0"/>
    <w:pPr>
      <w:widowControl/>
      <w:spacing w:before="100" w:beforeLines="0" w:beforeAutospacing="1" w:after="100" w:afterLines="0" w:afterAutospacing="1"/>
      <w:jc w:val="right"/>
    </w:pPr>
    <w:rPr>
      <w:rFonts w:ascii="宋体" w:cs="宋体"/>
      <w:b/>
      <w:bCs/>
      <w:kern w:val="0"/>
      <w:sz w:val="20"/>
      <w:szCs w:val="20"/>
      <w:lang w:bidi="ar-SA"/>
    </w:rPr>
  </w:style>
  <w:style w:type="paragraph" w:customStyle="1" w:styleId="146">
    <w:name w:val="6"/>
    <w:basedOn w:val="8"/>
    <w:qFormat/>
    <w:uiPriority w:val="0"/>
    <w:pPr>
      <w:keepNext w:val="0"/>
      <w:keepLines w:val="0"/>
      <w:autoSpaceDE w:val="0"/>
      <w:autoSpaceDN w:val="0"/>
      <w:adjustRightInd w:val="0"/>
      <w:spacing w:before="0" w:after="0" w:line="270" w:lineRule="atLeast"/>
      <w:outlineLvl w:val="9"/>
    </w:pPr>
    <w:rPr>
      <w:rFonts w:ascii="宋体"/>
      <w:b w:val="0"/>
      <w:bCs w:val="0"/>
      <w:color w:val="000000"/>
      <w:kern w:val="0"/>
      <w:sz w:val="18"/>
      <w:szCs w:val="18"/>
    </w:rPr>
  </w:style>
  <w:style w:type="paragraph" w:customStyle="1" w:styleId="147">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148">
    <w:name w:val="样式1"/>
    <w:basedOn w:val="4"/>
    <w:qFormat/>
    <w:uiPriority w:val="0"/>
    <w:rPr>
      <w:rFonts w:ascii="宋体" w:hAnsi="宋体"/>
      <w:sz w:val="24"/>
      <w:szCs w:val="24"/>
    </w:rPr>
  </w:style>
  <w:style w:type="paragraph" w:customStyle="1" w:styleId="149">
    <w:name w:val="font8"/>
    <w:basedOn w:val="1"/>
    <w:qFormat/>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150">
    <w:name w:val="font17"/>
    <w:basedOn w:val="1"/>
    <w:qFormat/>
    <w:uiPriority w:val="0"/>
    <w:pPr>
      <w:widowControl/>
      <w:spacing w:before="100" w:beforeLines="0" w:beforeAutospacing="1" w:after="100" w:afterLines="0" w:afterAutospacing="1"/>
      <w:jc w:val="left"/>
    </w:pPr>
    <w:rPr>
      <w:rFonts w:ascii="宋体" w:cs="宋体"/>
      <w:b/>
      <w:bCs/>
      <w:color w:val="000000"/>
      <w:kern w:val="0"/>
      <w:sz w:val="20"/>
      <w:szCs w:val="20"/>
      <w:lang w:bidi="ar-SA"/>
    </w:rPr>
  </w:style>
  <w:style w:type="paragraph" w:customStyle="1" w:styleId="151">
    <w:name w:val="字母编号列项（一级）"/>
    <w:qFormat/>
    <w:uiPriority w:val="0"/>
    <w:pPr>
      <w:numPr>
        <w:ilvl w:val="0"/>
        <w:numId w:val="4"/>
      </w:numPr>
      <w:jc w:val="both"/>
    </w:pPr>
    <w:rPr>
      <w:rFonts w:ascii="宋体" w:hAnsi="Calibri" w:eastAsia="宋体" w:cs="Times New Roman"/>
      <w:sz w:val="21"/>
      <w:lang w:val="en-US" w:eastAsia="zh-CN" w:bidi="ar-SA"/>
    </w:rPr>
  </w:style>
  <w:style w:type="paragraph" w:customStyle="1" w:styleId="152">
    <w:name w:val="xl77"/>
    <w:basedOn w:val="1"/>
    <w:qFormat/>
    <w:uiPriority w:val="0"/>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153">
    <w:name w:val="题注5"/>
    <w:basedOn w:val="1"/>
    <w:next w:val="13"/>
    <w:qFormat/>
    <w:uiPriority w:val="0"/>
    <w:pPr>
      <w:tabs>
        <w:tab w:val="left" w:pos="720"/>
      </w:tabs>
      <w:spacing w:line="360" w:lineRule="auto"/>
      <w:ind w:left="720" w:hanging="720"/>
    </w:pPr>
    <w:rPr>
      <w:b/>
      <w:color w:val="000000"/>
      <w:sz w:val="28"/>
      <w:szCs w:val="28"/>
    </w:rPr>
  </w:style>
  <w:style w:type="paragraph" w:customStyle="1" w:styleId="154">
    <w:name w:val="font20"/>
    <w:basedOn w:val="1"/>
    <w:qFormat/>
    <w:uiPriority w:val="0"/>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155">
    <w:name w:val=" Char"/>
    <w:basedOn w:val="1"/>
    <w:qFormat/>
    <w:uiPriority w:val="0"/>
  </w:style>
  <w:style w:type="paragraph" w:customStyle="1" w:styleId="156">
    <w:name w:val="Normal_10"/>
    <w:qFormat/>
    <w:uiPriority w:val="0"/>
    <w:rPr>
      <w:rFonts w:ascii="黑体" w:hAnsi="黑体" w:eastAsia="黑体" w:cs="Times New Roman"/>
      <w:b/>
      <w:sz w:val="32"/>
      <w:szCs w:val="24"/>
      <w:lang w:bidi="ar-SA"/>
    </w:rPr>
  </w:style>
  <w:style w:type="paragraph" w:customStyle="1" w:styleId="157">
    <w:name w:val="标题2"/>
    <w:basedOn w:val="132"/>
    <w:qFormat/>
    <w:uiPriority w:val="0"/>
  </w:style>
  <w:style w:type="paragraph" w:customStyle="1" w:styleId="158">
    <w:name w:val="xl73"/>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159">
    <w:name w:val="xl75"/>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160">
    <w:name w:val="font16"/>
    <w:basedOn w:val="1"/>
    <w:qFormat/>
    <w:uiPriority w:val="0"/>
    <w:pPr>
      <w:widowControl/>
      <w:spacing w:before="100" w:beforeLines="0" w:beforeAutospacing="1" w:after="100" w:afterLines="0" w:afterAutospacing="1"/>
      <w:jc w:val="left"/>
    </w:pPr>
    <w:rPr>
      <w:rFonts w:ascii="宋体" w:cs="宋体"/>
      <w:color w:val="000000"/>
      <w:kern w:val="0"/>
      <w:sz w:val="20"/>
      <w:szCs w:val="20"/>
      <w:lang w:bidi="ar-SA"/>
    </w:rPr>
  </w:style>
  <w:style w:type="paragraph" w:customStyle="1" w:styleId="161">
    <w:name w:val="xl70"/>
    <w:basedOn w:val="1"/>
    <w:qFormat/>
    <w:uiPriority w:val="0"/>
    <w:pPr>
      <w:widowControl/>
      <w:spacing w:before="100" w:beforeLines="0" w:beforeAutospacing="1" w:after="100" w:afterLines="0" w:afterAutospacing="1"/>
    </w:pPr>
    <w:rPr>
      <w:rFonts w:ascii="宋体" w:cs="宋体"/>
      <w:kern w:val="0"/>
      <w:sz w:val="20"/>
      <w:szCs w:val="20"/>
      <w:lang w:bidi="ar-SA"/>
    </w:rPr>
  </w:style>
  <w:style w:type="paragraph" w:customStyle="1" w:styleId="162">
    <w:name w:val="Char Char Char Char Char Char Char Char Char Char"/>
    <w:basedOn w:val="14"/>
    <w:qFormat/>
    <w:uiPriority w:val="99"/>
    <w:pPr>
      <w:spacing w:line="360" w:lineRule="auto"/>
    </w:pPr>
    <w:rPr>
      <w:rFonts w:hAnsi="Times New Roman"/>
      <w:kern w:val="0"/>
    </w:rPr>
  </w:style>
  <w:style w:type="paragraph" w:customStyle="1" w:styleId="16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目次、标准名称标题"/>
    <w:basedOn w:val="1"/>
    <w:next w:val="102"/>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65">
    <w:name w:val="列项——"/>
    <w:qFormat/>
    <w:uiPriority w:val="0"/>
    <w:pPr>
      <w:widowControl w:val="0"/>
      <w:tabs>
        <w:tab w:val="left" w:pos="854"/>
      </w:tabs>
      <w:ind w:left="840" w:leftChars="200" w:hanging="420" w:hangingChars="200"/>
      <w:jc w:val="both"/>
    </w:pPr>
    <w:rPr>
      <w:rFonts w:ascii="宋体" w:hAnsi="Calibri" w:eastAsia="宋体" w:cs="Times New Roman"/>
      <w:sz w:val="21"/>
      <w:lang w:val="en-US" w:eastAsia="zh-CN" w:bidi="ar-SA"/>
    </w:rPr>
  </w:style>
  <w:style w:type="paragraph" w:customStyle="1" w:styleId="166">
    <w:name w:val="正文_1_1"/>
    <w:qFormat/>
    <w:uiPriority w:val="0"/>
    <w:rPr>
      <w:rFonts w:ascii="Calibri" w:hAnsi="Calibri" w:eastAsia="宋体" w:cs="Times New Roman"/>
      <w:sz w:val="24"/>
      <w:szCs w:val="24"/>
      <w:lang w:val="en-US" w:eastAsia="zh-CN" w:bidi="ar-SA"/>
    </w:rPr>
  </w:style>
  <w:style w:type="paragraph" w:customStyle="1" w:styleId="167">
    <w:name w:val="Char Char Char Char1"/>
    <w:basedOn w:val="1"/>
    <w:qFormat/>
    <w:uiPriority w:val="0"/>
    <w:pPr>
      <w:tabs>
        <w:tab w:val="left" w:pos="360"/>
      </w:tabs>
      <w:ind w:firstLine="150" w:firstLineChars="150"/>
    </w:pPr>
    <w:rPr>
      <w:rFonts w:ascii="Arial" w:hAnsi="Arial" w:cs="Arial"/>
      <w:sz w:val="20"/>
      <w:szCs w:val="20"/>
      <w:lang w:bidi="ar-SA"/>
    </w:rPr>
  </w:style>
  <w:style w:type="paragraph" w:customStyle="1" w:styleId="168">
    <w:name w:val="Char"/>
    <w:basedOn w:val="1"/>
    <w:qFormat/>
    <w:uiPriority w:val="0"/>
  </w:style>
  <w:style w:type="paragraph" w:customStyle="1" w:styleId="169">
    <w:name w:val="目录"/>
    <w:basedOn w:val="1"/>
    <w:qFormat/>
    <w:uiPriority w:val="0"/>
    <w:pPr>
      <w:widowControl/>
      <w:jc w:val="center"/>
    </w:pPr>
    <w:rPr>
      <w:rFonts w:ascii="宋体"/>
      <w:b/>
      <w:kern w:val="0"/>
      <w:sz w:val="36"/>
      <w:szCs w:val="20"/>
    </w:rPr>
  </w:style>
  <w:style w:type="paragraph" w:customStyle="1" w:styleId="170">
    <w:name w:val="font19"/>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171">
    <w:name w:val="font7"/>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17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4">
    <w:name w:val="xl81"/>
    <w:basedOn w:val="1"/>
    <w:qFormat/>
    <w:uiPriority w:val="0"/>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175">
    <w:name w:val="列出段落2"/>
    <w:basedOn w:val="1"/>
    <w:qFormat/>
    <w:uiPriority w:val="0"/>
    <w:pPr>
      <w:ind w:firstLine="420" w:firstLineChars="200"/>
    </w:pPr>
    <w:rPr>
      <w:rFonts w:ascii="Calibri" w:hAnsi="Calibri"/>
    </w:rPr>
  </w:style>
  <w:style w:type="paragraph" w:customStyle="1" w:styleId="176">
    <w:name w:val="font22"/>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177">
    <w:name w:val=" Char2"/>
    <w:basedOn w:val="1"/>
    <w:qFormat/>
    <w:uiPriority w:val="0"/>
    <w:pPr>
      <w:tabs>
        <w:tab w:val="left" w:pos="420"/>
      </w:tabs>
      <w:ind w:left="420" w:hanging="420"/>
    </w:pPr>
    <w:rPr>
      <w:rFonts w:ascii="Tahoma" w:hAnsi="Tahoma"/>
      <w:sz w:val="24"/>
      <w:szCs w:val="20"/>
    </w:rPr>
  </w:style>
  <w:style w:type="paragraph" w:customStyle="1" w:styleId="178">
    <w:name w:val="图表文字"/>
    <w:qFormat/>
    <w:uiPriority w:val="0"/>
    <w:rPr>
      <w:rFonts w:ascii="Calibri" w:hAnsi="Calibri" w:eastAsia="宋体" w:cs="Times New Roman"/>
      <w:sz w:val="21"/>
      <w:szCs w:val="21"/>
      <w:lang w:val="en-US" w:eastAsia="zh-CN" w:bidi="ar-SA"/>
    </w:rPr>
  </w:style>
  <w:style w:type="paragraph" w:customStyle="1" w:styleId="179">
    <w:name w:val="xl67"/>
    <w:basedOn w:val="1"/>
    <w:qFormat/>
    <w:uiPriority w:val="0"/>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180">
    <w:name w:val="xl68"/>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181">
    <w:name w:val="章标题"/>
    <w:next w:val="102"/>
    <w:qFormat/>
    <w:uiPriority w:val="0"/>
    <w:pPr>
      <w:numPr>
        <w:ilvl w:val="1"/>
        <w:numId w:val="2"/>
      </w:numPr>
      <w:spacing w:before="50" w:beforeLines="50" w:after="50" w:afterLines="50"/>
      <w:jc w:val="both"/>
      <w:outlineLvl w:val="1"/>
    </w:pPr>
    <w:rPr>
      <w:rFonts w:ascii="黑体" w:hAnsi="Calibri" w:eastAsia="黑体" w:cs="Times New Roman"/>
      <w:sz w:val="21"/>
      <w:lang w:val="en-US" w:eastAsia="zh-CN" w:bidi="ar-SA"/>
    </w:rPr>
  </w:style>
  <w:style w:type="paragraph" w:customStyle="1" w:styleId="182">
    <w:name w:val="正文1"/>
    <w:basedOn w:val="1"/>
    <w:qFormat/>
    <w:uiPriority w:val="0"/>
    <w:pPr>
      <w:spacing w:line="360" w:lineRule="auto"/>
      <w:ind w:left="428" w:leftChars="428" w:firstLine="199" w:firstLineChars="199"/>
    </w:pPr>
    <w:rPr>
      <w:rFonts w:ascii="宋体"/>
      <w:color w:val="000000"/>
      <w:sz w:val="24"/>
    </w:rPr>
  </w:style>
  <w:style w:type="paragraph" w:customStyle="1" w:styleId="183">
    <w:name w:val="列出段落_0"/>
    <w:basedOn w:val="116"/>
    <w:qFormat/>
    <w:uiPriority w:val="34"/>
    <w:pPr>
      <w:widowControl/>
      <w:ind w:firstLine="420" w:firstLineChars="200"/>
      <w:jc w:val="left"/>
    </w:pPr>
    <w:rPr>
      <w:rFonts w:ascii="Calibri" w:hAnsi="Calibri"/>
      <w:kern w:val="0"/>
      <w:szCs w:val="20"/>
    </w:rPr>
  </w:style>
  <w:style w:type="paragraph" w:customStyle="1" w:styleId="184">
    <w:name w:val="xl66"/>
    <w:basedOn w:val="1"/>
    <w:qFormat/>
    <w:uiPriority w:val="0"/>
    <w:pPr>
      <w:widowControl/>
      <w:spacing w:before="100" w:beforeLines="0" w:beforeAutospacing="1" w:after="100" w:afterLines="0" w:afterAutospacing="1"/>
      <w:jc w:val="center"/>
    </w:pPr>
    <w:rPr>
      <w:rFonts w:ascii="宋体" w:cs="宋体"/>
      <w:b/>
      <w:bCs/>
      <w:kern w:val="0"/>
      <w:sz w:val="20"/>
      <w:szCs w:val="20"/>
      <w:lang w:bidi="ar-SA"/>
    </w:rPr>
  </w:style>
  <w:style w:type="paragraph" w:customStyle="1" w:styleId="185">
    <w:name w:val="p0"/>
    <w:basedOn w:val="1"/>
    <w:qFormat/>
    <w:uiPriority w:val="0"/>
    <w:pPr>
      <w:widowControl/>
    </w:pPr>
    <w:rPr>
      <w:rFonts w:ascii="Courier New" w:hAnsi="Courier New" w:cs="Courier New"/>
      <w:kern w:val="0"/>
      <w:szCs w:val="21"/>
      <w:lang w:bidi="ar-SA"/>
    </w:rPr>
  </w:style>
  <w:style w:type="paragraph" w:customStyle="1" w:styleId="186">
    <w:name w:val="Char Char Char Char Char Char Char"/>
    <w:basedOn w:val="1"/>
    <w:qFormat/>
    <w:uiPriority w:val="99"/>
    <w:pPr>
      <w:widowControl/>
      <w:spacing w:after="160" w:afterLines="0" w:line="240" w:lineRule="exact"/>
      <w:jc w:val="left"/>
    </w:pPr>
    <w:rPr>
      <w:rFonts w:ascii="Verdana" w:hAnsi="Verdana" w:eastAsia="仿宋_GB2312"/>
      <w:kern w:val="0"/>
      <w:sz w:val="24"/>
      <w:szCs w:val="20"/>
      <w:lang w:eastAsia="en-US"/>
    </w:rPr>
  </w:style>
  <w:style w:type="paragraph" w:customStyle="1" w:styleId="187">
    <w:name w:val="xl76"/>
    <w:basedOn w:val="1"/>
    <w:qFormat/>
    <w:uiPriority w:val="0"/>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188">
    <w:name w:val="Char1"/>
    <w:basedOn w:val="1"/>
    <w:qFormat/>
    <w:uiPriority w:val="0"/>
  </w:style>
  <w:style w:type="paragraph" w:customStyle="1" w:styleId="189">
    <w:name w:val="标准书眉_奇数页"/>
    <w:next w:val="1"/>
    <w:qFormat/>
    <w:uiPriority w:val="0"/>
    <w:pPr>
      <w:tabs>
        <w:tab w:val="center" w:pos="4154"/>
        <w:tab w:val="right" w:pos="8306"/>
      </w:tabs>
      <w:spacing w:after="120"/>
      <w:jc w:val="right"/>
    </w:pPr>
    <w:rPr>
      <w:rFonts w:ascii="Calibri" w:hAnsi="Calibri" w:eastAsia="宋体" w:cs="Times New Roman"/>
      <w:sz w:val="21"/>
      <w:lang w:val="en-US" w:eastAsia="zh-CN" w:bidi="ar-SA"/>
    </w:rPr>
  </w:style>
  <w:style w:type="paragraph" w:customStyle="1" w:styleId="19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91">
    <w:name w:val="font21"/>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192">
    <w:name w:val="font24"/>
    <w:basedOn w:val="1"/>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193">
    <w:name w:val="正文_6"/>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4">
    <w:name w:val="Normal Paragraph"/>
    <w:basedOn w:val="1"/>
    <w:qFormat/>
    <w:uiPriority w:val="0"/>
    <w:pPr>
      <w:spacing w:before="100" w:beforeAutospacing="1" w:after="100" w:afterAutospacing="1" w:line="360" w:lineRule="auto"/>
      <w:ind w:firstLine="425"/>
    </w:pPr>
    <w:rPr>
      <w:sz w:val="24"/>
    </w:rPr>
  </w:style>
  <w:style w:type="paragraph" w:customStyle="1" w:styleId="195">
    <w:name w:val="xl72"/>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196">
    <w:name w:val="Table Paragraph"/>
    <w:basedOn w:val="1"/>
    <w:qFormat/>
    <w:uiPriority w:val="1"/>
    <w:rPr>
      <w:rFonts w:ascii="宋体" w:hAnsi="宋体" w:eastAsia="宋体" w:cs="宋体"/>
      <w:lang w:val="zh-CN" w:eastAsia="zh-CN" w:bidi="zh-CN"/>
    </w:rPr>
  </w:style>
  <w:style w:type="paragraph" w:customStyle="1" w:styleId="197">
    <w:name w:val="font12"/>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198">
    <w:name w:val="xl74"/>
    <w:basedOn w:val="1"/>
    <w:qFormat/>
    <w:uiPriority w:val="0"/>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199">
    <w:name w:val="标题A"/>
    <w:basedOn w:val="1"/>
    <w:uiPriority w:val="0"/>
    <w:pPr>
      <w:autoSpaceDE w:val="0"/>
      <w:autoSpaceDN w:val="0"/>
      <w:adjustRightInd w:val="0"/>
      <w:ind w:left="720" w:right="-866"/>
      <w:jc w:val="left"/>
      <w:textAlignment w:val="baseline"/>
    </w:pPr>
    <w:rPr>
      <w:rFonts w:hAnsi="Arial" w:eastAsia="黑体"/>
      <w:i/>
      <w:kern w:val="0"/>
      <w:sz w:val="28"/>
      <w:szCs w:val="20"/>
    </w:rPr>
  </w:style>
  <w:style w:type="paragraph" w:styleId="200">
    <w:name w:val="List Paragraph"/>
    <w:basedOn w:val="1"/>
    <w:qFormat/>
    <w:uiPriority w:val="34"/>
    <w:pPr>
      <w:ind w:firstLine="420" w:firstLineChars="200"/>
    </w:pPr>
    <w:rPr>
      <w:szCs w:val="20"/>
    </w:rPr>
  </w:style>
  <w:style w:type="paragraph" w:customStyle="1" w:styleId="201">
    <w:name w:val="font15"/>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202">
    <w:name w:val="pa-2"/>
    <w:basedOn w:val="1"/>
    <w:qFormat/>
    <w:uiPriority w:val="0"/>
    <w:pPr>
      <w:widowControl/>
      <w:spacing w:before="150" w:beforeLines="0" w:after="150" w:afterLines="0"/>
      <w:jc w:val="left"/>
    </w:pPr>
    <w:rPr>
      <w:rFonts w:ascii="宋体" w:cs="宋体"/>
      <w:kern w:val="0"/>
      <w:sz w:val="24"/>
      <w:lang w:bidi="ar-SA"/>
    </w:rPr>
  </w:style>
  <w:style w:type="paragraph" w:customStyle="1" w:styleId="203">
    <w:name w:val="样式 正文文本缩进 2 + Century Gothic 四号 行距: 多倍行距 1.75 字行"/>
    <w:basedOn w:val="1"/>
    <w:uiPriority w:val="0"/>
    <w:pPr>
      <w:adjustRightInd w:val="0"/>
      <w:snapToGrid w:val="0"/>
      <w:spacing w:line="396" w:lineRule="auto"/>
      <w:ind w:firstLine="207" w:firstLineChars="207"/>
    </w:pPr>
    <w:rPr>
      <w:rFonts w:ascii="Century Gothic" w:cs="宋体"/>
      <w:sz w:val="28"/>
      <w:szCs w:val="20"/>
    </w:rPr>
  </w:style>
  <w:style w:type="paragraph" w:customStyle="1" w:styleId="204">
    <w:name w:val="TOC Heading1"/>
    <w:basedOn w:val="5"/>
    <w:next w:val="1"/>
    <w:semiHidden/>
    <w:qFormat/>
    <w:uiPriority w:val="99"/>
    <w:pPr>
      <w:widowControl/>
      <w:spacing w:before="480" w:after="0" w:line="276" w:lineRule="auto"/>
      <w:jc w:val="left"/>
      <w:outlineLvl w:val="9"/>
    </w:pPr>
    <w:rPr>
      <w:rFonts w:ascii="Cambria" w:hAnsi="Cambria" w:cs="黑体"/>
      <w:bCs/>
      <w:color w:val="365F90"/>
      <w:kern w:val="0"/>
      <w:sz w:val="28"/>
      <w:szCs w:val="28"/>
    </w:rPr>
  </w:style>
  <w:style w:type="paragraph" w:customStyle="1" w:styleId="205">
    <w:name w:val="pa-0"/>
    <w:basedOn w:val="1"/>
    <w:qFormat/>
    <w:uiPriority w:val="0"/>
    <w:pPr>
      <w:widowControl/>
      <w:spacing w:before="150" w:beforeLines="0" w:after="150" w:afterLines="0"/>
      <w:jc w:val="left"/>
    </w:pPr>
    <w:rPr>
      <w:rFonts w:ascii="宋体" w:cs="宋体"/>
      <w:kern w:val="0"/>
      <w:sz w:val="24"/>
      <w:lang w:bidi="ar-SA"/>
    </w:rPr>
  </w:style>
  <w:style w:type="paragraph" w:customStyle="1" w:styleId="206">
    <w:name w:val="font6"/>
    <w:basedOn w:val="1"/>
    <w:uiPriority w:val="0"/>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207">
    <w:name w:val="msonormalcxspmiddle"/>
    <w:basedOn w:val="1"/>
    <w:qFormat/>
    <w:uiPriority w:val="0"/>
    <w:pPr>
      <w:widowControl/>
      <w:spacing w:before="100" w:beforeLines="0" w:beforeAutospacing="1" w:after="100" w:afterLines="0" w:afterAutospacing="1"/>
      <w:jc w:val="left"/>
    </w:pPr>
    <w:rPr>
      <w:rFonts w:ascii="宋体" w:cs="宋体"/>
      <w:kern w:val="0"/>
      <w:sz w:val="24"/>
      <w:lang w:bidi="ar-SA"/>
    </w:rPr>
  </w:style>
  <w:style w:type="paragraph" w:customStyle="1" w:styleId="208">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209">
    <w:name w:val="font13"/>
    <w:basedOn w:val="1"/>
    <w:qFormat/>
    <w:uiPriority w:val="0"/>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210">
    <w:name w:val="Char2"/>
    <w:basedOn w:val="1"/>
    <w:uiPriority w:val="0"/>
  </w:style>
  <w:style w:type="paragraph" w:customStyle="1" w:styleId="211">
    <w:name w:val="_Style 210"/>
    <w:basedOn w:val="5"/>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212">
    <w:name w:val="xl69"/>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213">
    <w:name w:val="默认段落字体 Para Char Char Char Char"/>
    <w:basedOn w:val="1"/>
    <w:uiPriority w:val="0"/>
    <w:pPr>
      <w:spacing w:line="240" w:lineRule="atLeast"/>
      <w:ind w:left="420" w:firstLine="420"/>
    </w:pPr>
    <w:rPr>
      <w:kern w:val="0"/>
      <w:szCs w:val="21"/>
    </w:rPr>
  </w:style>
  <w:style w:type="paragraph" w:customStyle="1" w:styleId="214">
    <w:name w:val="font23"/>
    <w:basedOn w:val="1"/>
    <w:qFormat/>
    <w:uiPriority w:val="0"/>
    <w:pPr>
      <w:widowControl/>
      <w:spacing w:before="100" w:beforeLines="0" w:beforeAutospacing="1" w:after="100" w:afterLines="0" w:afterAutospacing="1"/>
      <w:jc w:val="left"/>
    </w:pPr>
    <w:rPr>
      <w:rFonts w:ascii="宋体" w:cs="宋体"/>
      <w:color w:val="000000"/>
      <w:kern w:val="0"/>
      <w:sz w:val="20"/>
      <w:szCs w:val="20"/>
      <w:lang w:bidi="ar-SA"/>
    </w:rPr>
  </w:style>
  <w:style w:type="paragraph" w:customStyle="1" w:styleId="215">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16">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17">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18">
    <w:name w:val="Normal_34"/>
    <w:qFormat/>
    <w:uiPriority w:val="0"/>
    <w:pPr>
      <w:spacing w:before="120" w:after="240"/>
      <w:jc w:val="both"/>
    </w:pPr>
    <w:rPr>
      <w:rFonts w:ascii="Times New Roman" w:hAnsi="Times New Roman"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26101</Words>
  <Characters>27502</Characters>
  <Lines>191</Lines>
  <Paragraphs>54</Paragraphs>
  <TotalTime>5</TotalTime>
  <ScaleCrop>false</ScaleCrop>
  <LinksUpToDate>false</LinksUpToDate>
  <CharactersWithSpaces>29510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2020-05-11T10:36:00Z</dcterms:created>
  <dc:creator>hp</dc:creator>
  <cp:lastModifiedBy>蒋停</cp:lastModifiedBy>
  <cp:lastPrinted>2019-04-26T04:40:00Z</cp:lastPrinted>
  <dcterms:modified xsi:type="dcterms:W3CDTF">2023-03-06T04:20:39Z</dcterms:modified>
  <dc:title>乌鲁木齐市公安局重点路段卡口系统采购项目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6117603C91144D13B12FF11A5F6EBEFA</vt:lpwstr>
  </property>
</Properties>
</file>