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5"/>
        </w:tabs>
        <w:spacing w:line="500" w:lineRule="exact"/>
        <w:jc w:val="both"/>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 xml:space="preserve">                                    </w:t>
      </w:r>
    </w:p>
    <w:p>
      <w:pPr>
        <w:spacing w:line="500" w:lineRule="exact"/>
        <w:jc w:val="center"/>
        <w:rPr>
          <w:rFonts w:hint="eastAsia" w:ascii="宋体" w:hAnsi="宋体"/>
          <w:b/>
          <w:bCs/>
          <w:color w:val="auto"/>
          <w:sz w:val="48"/>
          <w:szCs w:val="48"/>
          <w:highlight w:val="none"/>
          <w:lang w:val="en-US" w:eastAsia="zh-CN"/>
        </w:rPr>
      </w:pPr>
    </w:p>
    <w:p>
      <w:pPr>
        <w:pStyle w:val="20"/>
        <w:jc w:val="center"/>
        <w:rPr>
          <w:rFonts w:hint="default" w:ascii="黑体" w:hAnsi="黑体" w:eastAsia="黑体" w:cs="Times New Roman"/>
          <w:b/>
          <w:kern w:val="0"/>
          <w:sz w:val="48"/>
          <w:szCs w:val="24"/>
          <w:highlight w:val="none"/>
          <w:lang w:val="en-US" w:eastAsia="zh-CN" w:bidi="ar-SA"/>
        </w:rPr>
      </w:pPr>
      <w:r>
        <w:rPr>
          <w:rFonts w:hint="eastAsia" w:ascii="黑体" w:hAnsi="黑体" w:eastAsia="黑体" w:cs="Times New Roman"/>
          <w:b/>
          <w:kern w:val="0"/>
          <w:sz w:val="48"/>
          <w:szCs w:val="24"/>
          <w:highlight w:val="none"/>
          <w:lang w:val="en-US" w:eastAsia="zh-CN" w:bidi="ar-SA"/>
        </w:rPr>
        <w:t>阿瓦提县2023年胡杨林有害生物飞机防治作业服务项目</w:t>
      </w:r>
    </w:p>
    <w:p>
      <w:pPr>
        <w:pStyle w:val="20"/>
        <w:jc w:val="center"/>
        <w:rPr>
          <w:rFonts w:hint="default" w:ascii="黑体" w:hAnsi="黑体" w:eastAsia="黑体" w:cs="Times New Roman"/>
          <w:b/>
          <w:kern w:val="0"/>
          <w:sz w:val="48"/>
          <w:szCs w:val="24"/>
          <w:highlight w:val="none"/>
          <w:lang w:val="en-US" w:eastAsia="zh-CN" w:bidi="ar-SA"/>
        </w:rPr>
      </w:pPr>
    </w:p>
    <w:p>
      <w:pPr>
        <w:pStyle w:val="20"/>
        <w:jc w:val="center"/>
        <w:rPr>
          <w:rFonts w:hint="eastAsia"/>
        </w:rPr>
      </w:pPr>
    </w:p>
    <w:p>
      <w:pPr>
        <w:pStyle w:val="20"/>
        <w:rPr>
          <w:rFonts w:hint="eastAsia" w:ascii="黑体" w:hAnsi="黑体" w:eastAsia="黑体" w:cs="黑体"/>
          <w:b/>
          <w:sz w:val="44"/>
          <w:szCs w:val="44"/>
        </w:rPr>
      </w:pPr>
    </w:p>
    <w:p>
      <w:pPr>
        <w:pStyle w:val="20"/>
        <w:rPr>
          <w:rFonts w:hint="eastAsia" w:ascii="黑体" w:hAnsi="黑体" w:eastAsia="黑体" w:cs="黑体"/>
          <w:b/>
          <w:sz w:val="44"/>
          <w:szCs w:val="44"/>
        </w:rPr>
      </w:pPr>
    </w:p>
    <w:p>
      <w:pPr>
        <w:spacing w:before="50" w:after="50" w:line="360" w:lineRule="auto"/>
        <w:jc w:val="center"/>
        <w:rPr>
          <w:rFonts w:hint="eastAsia" w:ascii="黑体" w:hAnsi="黑体" w:eastAsia="黑体" w:cs="Times New Roman"/>
          <w:b/>
          <w:sz w:val="48"/>
          <w:szCs w:val="24"/>
          <w:highlight w:val="none"/>
        </w:rPr>
      </w:pPr>
      <w:r>
        <w:rPr>
          <w:rFonts w:hint="eastAsia" w:ascii="黑体" w:hAnsi="黑体" w:eastAsia="黑体" w:cs="Times New Roman"/>
          <w:b/>
          <w:sz w:val="48"/>
          <w:szCs w:val="24"/>
          <w:highlight w:val="none"/>
        </w:rPr>
        <w:t>竞争性谈判文件</w:t>
      </w:r>
    </w:p>
    <w:p>
      <w:pPr>
        <w:jc w:val="center"/>
        <w:rPr>
          <w:rFonts w:hint="eastAsia" w:ascii="仿宋_GB2312" w:hAnsi="宋体" w:eastAsia="仿宋_GB2312"/>
          <w:b/>
          <w:sz w:val="88"/>
          <w:szCs w:val="72"/>
        </w:rPr>
      </w:pPr>
    </w:p>
    <w:p>
      <w:pPr>
        <w:jc w:val="both"/>
        <w:rPr>
          <w:rFonts w:hint="eastAsia" w:ascii="仿宋_GB2312" w:hAnsi="宋体" w:eastAsia="仿宋_GB2312"/>
          <w:b/>
          <w:sz w:val="88"/>
          <w:szCs w:val="72"/>
        </w:rPr>
      </w:pPr>
    </w:p>
    <w:p>
      <w:pPr>
        <w:jc w:val="both"/>
        <w:rPr>
          <w:rFonts w:hint="eastAsia" w:ascii="仿宋_GB2312" w:hAnsi="宋体" w:eastAsia="仿宋_GB2312"/>
          <w:b/>
          <w:sz w:val="16"/>
        </w:rPr>
      </w:pPr>
    </w:p>
    <w:p>
      <w:pPr>
        <w:pStyle w:val="20"/>
        <w:rPr>
          <w:rFonts w:hint="eastAsia" w:ascii="仿宋_GB2312" w:hAnsi="宋体" w:eastAsia="仿宋_GB2312"/>
          <w:b/>
          <w:sz w:val="16"/>
        </w:rPr>
      </w:pPr>
    </w:p>
    <w:p>
      <w:pPr>
        <w:pStyle w:val="20"/>
        <w:rPr>
          <w:rFonts w:hint="eastAsia" w:ascii="仿宋_GB2312" w:hAnsi="宋体" w:eastAsia="仿宋_GB2312"/>
          <w:b/>
          <w:sz w:val="16"/>
        </w:rPr>
      </w:pPr>
    </w:p>
    <w:p>
      <w:pPr>
        <w:pStyle w:val="20"/>
        <w:rPr>
          <w:rFonts w:hint="eastAsia" w:ascii="仿宋_GB2312" w:hAnsi="宋体" w:eastAsia="仿宋_GB2312"/>
          <w:b/>
          <w:sz w:val="16"/>
        </w:rPr>
      </w:pPr>
    </w:p>
    <w:p>
      <w:pPr>
        <w:pStyle w:val="20"/>
        <w:rPr>
          <w:rFonts w:hint="eastAsia" w:ascii="黑体" w:hAnsi="黑体" w:eastAsia="黑体" w:cs="Times New Roman"/>
          <w:b/>
          <w:kern w:val="0"/>
          <w:sz w:val="36"/>
          <w:szCs w:val="36"/>
          <w:highlight w:val="none"/>
          <w:lang w:val="zh-CN" w:eastAsia="zh-CN" w:bidi="ar-SA"/>
        </w:rPr>
      </w:pPr>
    </w:p>
    <w:p>
      <w:pPr>
        <w:pStyle w:val="20"/>
        <w:spacing w:line="360" w:lineRule="auto"/>
        <w:ind w:firstLine="1446" w:firstLineChars="400"/>
        <w:jc w:val="both"/>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项目编号：AWT-ZFCG-20230116</w:t>
      </w:r>
    </w:p>
    <w:p>
      <w:pPr>
        <w:pStyle w:val="20"/>
        <w:spacing w:line="360" w:lineRule="auto"/>
        <w:ind w:firstLine="361" w:firstLineChars="100"/>
        <w:jc w:val="center"/>
        <w:rPr>
          <w:rFonts w:hint="eastAsia" w:ascii="黑体" w:hAnsi="黑体" w:eastAsia="黑体" w:cs="Times New Roman"/>
          <w:b/>
          <w:kern w:val="0"/>
          <w:sz w:val="36"/>
          <w:szCs w:val="36"/>
          <w:highlight w:val="none"/>
          <w:lang w:val="en-US" w:eastAsia="zh-CN" w:bidi="ar-SA"/>
        </w:rPr>
      </w:pPr>
      <w:r>
        <w:rPr>
          <w:rFonts w:hint="eastAsia" w:ascii="黑体" w:hAnsi="黑体" w:eastAsia="黑体" w:cs="Times New Roman"/>
          <w:b/>
          <w:kern w:val="0"/>
          <w:sz w:val="36"/>
          <w:szCs w:val="36"/>
          <w:highlight w:val="none"/>
          <w:lang w:val="en-US" w:eastAsia="zh-CN" w:bidi="ar-SA"/>
        </w:rPr>
        <w:t xml:space="preserve">    </w:t>
      </w:r>
      <w:r>
        <w:rPr>
          <w:rFonts w:hint="eastAsia" w:ascii="黑体" w:hAnsi="黑体" w:eastAsia="黑体" w:cs="Times New Roman"/>
          <w:b/>
          <w:kern w:val="0"/>
          <w:sz w:val="36"/>
          <w:szCs w:val="36"/>
          <w:highlight w:val="none"/>
          <w:lang w:val="zh-CN" w:eastAsia="zh-CN" w:bidi="ar-SA"/>
        </w:rPr>
        <w:t>采购人：阿瓦提县胡杨林动植物保护区保护中心</w:t>
      </w:r>
      <w:r>
        <w:rPr>
          <w:rFonts w:hint="eastAsia" w:ascii="黑体" w:hAnsi="黑体" w:eastAsia="黑体" w:cs="Times New Roman"/>
          <w:b/>
          <w:kern w:val="0"/>
          <w:sz w:val="36"/>
          <w:szCs w:val="36"/>
          <w:highlight w:val="none"/>
          <w:lang w:val="en-US" w:eastAsia="zh-CN" w:bidi="ar-SA"/>
        </w:rPr>
        <w:t xml:space="preserve">    </w:t>
      </w:r>
    </w:p>
    <w:p>
      <w:pPr>
        <w:pStyle w:val="20"/>
        <w:spacing w:line="360" w:lineRule="auto"/>
        <w:ind w:firstLine="361" w:firstLineChars="100"/>
        <w:jc w:val="center"/>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招标代理机构：新疆孚悦工程咨询有限公司</w:t>
      </w:r>
    </w:p>
    <w:p>
      <w:pPr>
        <w:spacing w:line="360" w:lineRule="auto"/>
        <w:ind w:left="0" w:leftChars="0" w:firstLine="1203" w:firstLineChars="333"/>
        <w:jc w:val="both"/>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日</w:t>
      </w:r>
      <w:r>
        <w:rPr>
          <w:rFonts w:hint="eastAsia" w:ascii="黑体" w:hAnsi="黑体" w:eastAsia="黑体" w:cs="Times New Roman"/>
          <w:b/>
          <w:kern w:val="0"/>
          <w:sz w:val="36"/>
          <w:szCs w:val="36"/>
          <w:highlight w:val="none"/>
          <w:lang w:val="en-US" w:eastAsia="zh-CN" w:bidi="ar-SA"/>
        </w:rPr>
        <w:t xml:space="preserve">    </w:t>
      </w:r>
      <w:r>
        <w:rPr>
          <w:rFonts w:hint="eastAsia" w:ascii="黑体" w:hAnsi="黑体" w:eastAsia="黑体" w:cs="Times New Roman"/>
          <w:b/>
          <w:kern w:val="0"/>
          <w:sz w:val="36"/>
          <w:szCs w:val="36"/>
          <w:highlight w:val="none"/>
          <w:lang w:val="zh-CN" w:eastAsia="zh-CN" w:bidi="ar-SA"/>
        </w:rPr>
        <w:t>期：二零二</w:t>
      </w:r>
      <w:r>
        <w:rPr>
          <w:rFonts w:hint="eastAsia" w:ascii="黑体" w:hAnsi="黑体" w:eastAsia="黑体" w:cs="Times New Roman"/>
          <w:b/>
          <w:kern w:val="0"/>
          <w:sz w:val="36"/>
          <w:szCs w:val="36"/>
          <w:highlight w:val="none"/>
          <w:lang w:val="en-US" w:eastAsia="zh-CN" w:bidi="ar-SA"/>
        </w:rPr>
        <w:t>三</w:t>
      </w:r>
      <w:r>
        <w:rPr>
          <w:rFonts w:hint="eastAsia" w:ascii="黑体" w:hAnsi="黑体" w:eastAsia="黑体" w:cs="Times New Roman"/>
          <w:b/>
          <w:kern w:val="0"/>
          <w:sz w:val="36"/>
          <w:szCs w:val="36"/>
          <w:highlight w:val="none"/>
          <w:lang w:val="zh-CN" w:eastAsia="zh-CN" w:bidi="ar-SA"/>
        </w:rPr>
        <w:t>年</w:t>
      </w:r>
      <w:r>
        <w:rPr>
          <w:rFonts w:hint="eastAsia" w:ascii="黑体" w:hAnsi="黑体" w:eastAsia="黑体" w:cs="Times New Roman"/>
          <w:b/>
          <w:kern w:val="0"/>
          <w:sz w:val="36"/>
          <w:szCs w:val="36"/>
          <w:highlight w:val="none"/>
          <w:lang w:val="en-US" w:eastAsia="zh-CN" w:bidi="ar-SA"/>
        </w:rPr>
        <w:t>三月</w:t>
      </w:r>
    </w:p>
    <w:p>
      <w:pPr>
        <w:pStyle w:val="21"/>
        <w:snapToGrid w:val="0"/>
        <w:jc w:val="both"/>
        <w:rPr>
          <w:rFonts w:hint="eastAsia" w:ascii="黑体" w:hAnsi="黑体" w:eastAsia="黑体" w:cs="Times New Roman"/>
          <w:b/>
          <w:kern w:val="0"/>
          <w:sz w:val="36"/>
          <w:szCs w:val="36"/>
          <w:highlight w:val="none"/>
          <w:lang w:val="zh-CN" w:eastAsia="zh-CN" w:bidi="ar-SA"/>
        </w:rPr>
      </w:pPr>
    </w:p>
    <w:p>
      <w:pPr>
        <w:rPr>
          <w:rFonts w:hint="eastAsia" w:ascii="仿宋_GB2312" w:eastAsia="仿宋_GB2312"/>
          <w:b/>
          <w:sz w:val="72"/>
        </w:rPr>
        <w:sectPr>
          <w:headerReference r:id="rId5" w:type="default"/>
          <w:footerReference r:id="rId6" w:type="default"/>
          <w:pgSz w:w="11906" w:h="16838"/>
          <w:pgMar w:top="1701" w:right="1440" w:bottom="1135" w:left="1440" w:header="851" w:footer="992" w:gutter="0"/>
          <w:pgBorders>
            <w:top w:val="none" w:sz="0" w:space="0"/>
            <w:left w:val="none" w:sz="0" w:space="0"/>
            <w:bottom w:val="none" w:sz="0" w:space="0"/>
            <w:right w:val="none" w:sz="0" w:space="0"/>
          </w:pgBorders>
          <w:pgNumType w:start="0"/>
          <w:cols w:space="720" w:num="1"/>
          <w:titlePg/>
          <w:docGrid w:linePitch="312" w:charSpace="0"/>
        </w:sectPr>
      </w:pPr>
    </w:p>
    <w:p>
      <w:pPr>
        <w:rPr>
          <w:rFonts w:hint="eastAsia" w:ascii="仿宋_GB2312" w:eastAsia="仿宋_GB2312"/>
          <w:b/>
          <w:sz w:val="72"/>
          <w:lang w:eastAsia="zh-CN"/>
        </w:rPr>
      </w:pPr>
    </w:p>
    <w:p>
      <w:pPr>
        <w:ind w:firstLine="2168" w:firstLineChars="300"/>
        <w:rPr>
          <w:rFonts w:hint="eastAsia" w:ascii="仿宋_GB2312" w:eastAsia="仿宋_GB2312"/>
          <w:b/>
          <w:sz w:val="72"/>
        </w:rPr>
      </w:pPr>
      <w:r>
        <w:rPr>
          <w:rFonts w:hint="eastAsia" w:ascii="仿宋_GB2312" w:eastAsia="仿宋_GB2312"/>
          <w:b/>
          <w:sz w:val="72"/>
        </w:rPr>
        <w:t>目    录</w:t>
      </w:r>
    </w:p>
    <w:p>
      <w:pPr>
        <w:pStyle w:val="20"/>
        <w:rPr>
          <w:rFonts w:hint="eastAsia" w:ascii="仿宋_GB2312" w:eastAsia="仿宋_GB2312"/>
          <w:b/>
          <w:sz w:val="72"/>
        </w:rPr>
      </w:pP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第一部分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rPr>
        <w:t>竞争性谈判公告</w:t>
      </w:r>
      <w:r>
        <w:rPr>
          <w:rFonts w:hint="eastAsia" w:ascii="宋体" w:hAnsi="宋体" w:eastAsia="宋体" w:cs="宋体"/>
          <w:sz w:val="32"/>
          <w:lang w:eastAsia="zh-CN"/>
        </w:rPr>
        <w:t>……………………………………………………</w:t>
      </w:r>
      <w:r>
        <w:rPr>
          <w:rFonts w:hint="eastAsia" w:ascii="宋体" w:hAnsi="宋体" w:eastAsia="宋体" w:cs="宋体"/>
          <w:sz w:val="32"/>
          <w:lang w:val="en-US" w:eastAsia="zh-CN"/>
        </w:rPr>
        <w:t>1</w:t>
      </w:r>
    </w:p>
    <w:p>
      <w:pPr>
        <w:spacing w:line="700" w:lineRule="exact"/>
        <w:rPr>
          <w:rFonts w:hint="default" w:ascii="宋体" w:hAnsi="宋体" w:eastAsia="宋体" w:cs="宋体"/>
          <w:sz w:val="32"/>
          <w:lang w:val="en-US" w:eastAsia="zh-CN"/>
        </w:rPr>
      </w:pPr>
      <w:r>
        <w:rPr>
          <w:rFonts w:hint="eastAsia" w:ascii="宋体" w:hAnsi="宋体" w:eastAsia="宋体" w:cs="宋体"/>
          <w:sz w:val="32"/>
        </w:rPr>
        <w:t>投标人须知前附表</w:t>
      </w:r>
      <w:r>
        <w:rPr>
          <w:rFonts w:hint="eastAsia" w:ascii="宋体" w:hAnsi="宋体" w:eastAsia="宋体" w:cs="宋体"/>
          <w:sz w:val="32"/>
          <w:lang w:eastAsia="zh-CN"/>
        </w:rPr>
        <w:t>…………………………………………………</w:t>
      </w:r>
      <w:r>
        <w:rPr>
          <w:rFonts w:hint="eastAsia" w:ascii="宋体" w:hAnsi="宋体" w:cs="宋体"/>
          <w:sz w:val="32"/>
          <w:lang w:val="en-US" w:eastAsia="zh-CN"/>
        </w:rPr>
        <w:t>3</w:t>
      </w: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第二部分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rPr>
        <w:t>投标须知</w:t>
      </w:r>
      <w:r>
        <w:rPr>
          <w:rFonts w:hint="eastAsia" w:ascii="宋体" w:hAnsi="宋体" w:eastAsia="宋体" w:cs="宋体"/>
          <w:sz w:val="32"/>
          <w:lang w:eastAsia="zh-CN"/>
        </w:rPr>
        <w:t>……………………………………………………………</w:t>
      </w:r>
      <w:r>
        <w:rPr>
          <w:rFonts w:hint="eastAsia" w:ascii="宋体" w:hAnsi="宋体" w:cs="宋体"/>
          <w:sz w:val="32"/>
          <w:lang w:val="en-US" w:eastAsia="zh-CN"/>
        </w:rPr>
        <w:t>4</w:t>
      </w:r>
    </w:p>
    <w:p>
      <w:pPr>
        <w:spacing w:line="400" w:lineRule="exact"/>
        <w:rPr>
          <w:rFonts w:hint="eastAsia" w:ascii="宋体" w:hAnsi="宋体" w:eastAsia="宋体" w:cs="宋体"/>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第三部分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lang w:eastAsia="zh-CN"/>
        </w:rPr>
        <w:t>合同范本……………………………………………………………</w:t>
      </w:r>
      <w:r>
        <w:rPr>
          <w:rFonts w:hint="eastAsia" w:ascii="宋体" w:hAnsi="宋体" w:eastAsia="宋体" w:cs="宋体"/>
          <w:sz w:val="32"/>
          <w:lang w:val="en-US" w:eastAsia="zh-CN"/>
        </w:rPr>
        <w:t>1</w:t>
      </w:r>
      <w:r>
        <w:rPr>
          <w:rFonts w:hint="eastAsia" w:ascii="宋体" w:hAnsi="宋体" w:cs="宋体"/>
          <w:sz w:val="32"/>
          <w:lang w:val="en-US" w:eastAsia="zh-CN"/>
        </w:rPr>
        <w:t>8</w:t>
      </w: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第</w:t>
      </w:r>
      <w:r>
        <w:rPr>
          <w:rFonts w:hint="eastAsia" w:ascii="宋体" w:hAnsi="宋体" w:cs="宋体"/>
          <w:b/>
          <w:sz w:val="32"/>
          <w:lang w:val="en-US" w:eastAsia="zh-CN"/>
        </w:rPr>
        <w:t>四</w:t>
      </w:r>
      <w:r>
        <w:rPr>
          <w:rFonts w:hint="eastAsia" w:ascii="宋体" w:hAnsi="宋体" w:eastAsia="宋体" w:cs="宋体"/>
          <w:b/>
          <w:sz w:val="32"/>
        </w:rPr>
        <w:t xml:space="preserve">部分 </w:t>
      </w:r>
    </w:p>
    <w:p>
      <w:pPr>
        <w:pStyle w:val="2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default" w:ascii="仿宋_GB2312" w:eastAsia="仿宋_GB2312"/>
          <w:sz w:val="32"/>
          <w:lang w:val="en-US"/>
        </w:rPr>
      </w:pPr>
    </w:p>
    <w:p>
      <w:pPr>
        <w:spacing w:line="400" w:lineRule="exact"/>
        <w:rPr>
          <w:rFonts w:hint="default" w:ascii="宋体" w:hAnsi="宋体" w:eastAsia="宋体" w:cs="宋体"/>
          <w:sz w:val="32"/>
          <w:lang w:val="en-US" w:eastAsia="zh-CN"/>
        </w:rPr>
      </w:pPr>
      <w:r>
        <w:rPr>
          <w:rFonts w:hint="eastAsia" w:ascii="宋体" w:hAnsi="宋体" w:cs="宋体"/>
          <w:sz w:val="32"/>
          <w:lang w:val="en-US" w:eastAsia="zh-CN"/>
        </w:rPr>
        <w:t>采购清单</w:t>
      </w:r>
      <w:r>
        <w:rPr>
          <w:rFonts w:hint="eastAsia" w:ascii="宋体" w:hAnsi="宋体" w:eastAsia="宋体" w:cs="宋体"/>
          <w:sz w:val="32"/>
          <w:lang w:eastAsia="zh-CN"/>
        </w:rPr>
        <w:t>……………………………………………………………</w:t>
      </w:r>
      <w:r>
        <w:rPr>
          <w:rFonts w:hint="eastAsia" w:ascii="宋体" w:hAnsi="宋体" w:cs="宋体"/>
          <w:sz w:val="32"/>
          <w:lang w:val="en-US" w:eastAsia="zh-CN"/>
        </w:rPr>
        <w:t>20</w:t>
      </w:r>
    </w:p>
    <w:p>
      <w:pPr>
        <w:pStyle w:val="2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default" w:ascii="仿宋_GB2312" w:eastAsia="仿宋_GB2312"/>
          <w:sz w:val="32"/>
          <w:lang w:val="en-US"/>
        </w:rPr>
      </w:pPr>
    </w:p>
    <w:p>
      <w:pPr>
        <w:pStyle w:val="2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eastAsia" w:ascii="宋体" w:hAnsi="宋体" w:eastAsia="宋体" w:cs="宋体"/>
          <w:b/>
          <w:sz w:val="32"/>
          <w:szCs w:val="22"/>
          <w:lang w:val="en-US" w:eastAsia="zh-CN" w:bidi="ar-SA"/>
        </w:rPr>
      </w:pPr>
      <w:r>
        <w:rPr>
          <w:rFonts w:hint="eastAsia" w:ascii="宋体" w:hAnsi="宋体" w:eastAsia="宋体" w:cs="宋体"/>
          <w:b/>
          <w:sz w:val="32"/>
          <w:szCs w:val="22"/>
          <w:lang w:val="en-US" w:eastAsia="zh-CN" w:bidi="ar-SA"/>
        </w:rPr>
        <w:t>第五部分</w:t>
      </w:r>
    </w:p>
    <w:p>
      <w:pPr>
        <w:spacing w:line="400" w:lineRule="exact"/>
        <w:rPr>
          <w:rFonts w:hint="eastAsia" w:ascii="宋体" w:hAnsi="宋体" w:eastAsia="宋体" w:cs="宋体"/>
          <w:sz w:val="32"/>
          <w:lang w:eastAsia="zh-CN"/>
        </w:rPr>
      </w:pPr>
    </w:p>
    <w:p>
      <w:pPr>
        <w:spacing w:line="400" w:lineRule="exact"/>
        <w:rPr>
          <w:rFonts w:hint="default" w:ascii="宋体" w:hAnsi="宋体" w:eastAsia="宋体" w:cs="宋体"/>
          <w:sz w:val="32"/>
          <w:lang w:val="en-US" w:eastAsia="zh-CN"/>
        </w:rPr>
      </w:pPr>
      <w:r>
        <w:rPr>
          <w:rFonts w:hint="eastAsia" w:ascii="宋体" w:hAnsi="宋体" w:eastAsia="宋体" w:cs="宋体"/>
          <w:sz w:val="32"/>
          <w:lang w:eastAsia="zh-CN"/>
        </w:rPr>
        <w:t>报价文件格式………………………………………………………</w:t>
      </w:r>
      <w:r>
        <w:rPr>
          <w:rFonts w:hint="eastAsia" w:ascii="宋体" w:hAnsi="宋体" w:cs="宋体"/>
          <w:sz w:val="32"/>
          <w:lang w:val="en-US" w:eastAsia="zh-CN"/>
        </w:rPr>
        <w:t>21</w:t>
      </w:r>
    </w:p>
    <w:p>
      <w:pPr>
        <w:rPr>
          <w:rFonts w:hint="eastAsia"/>
          <w:b/>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right="0"/>
        <w:jc w:val="center"/>
        <w:rPr>
          <w:rFonts w:hint="eastAsia" w:ascii="宋体" w:hAnsi="宋体" w:eastAsia="宋体" w:cs="宋体"/>
          <w:b/>
          <w:sz w:val="48"/>
          <w:szCs w:val="48"/>
          <w:shd w:val="clear" w:color="auto" w:fill="auto"/>
          <w:lang w:eastAsia="zh-CN"/>
        </w:rPr>
        <w:sectPr>
          <w:pgSz w:w="11906" w:h="16838"/>
          <w:pgMar w:top="1701" w:right="1440" w:bottom="1135" w:left="1440" w:header="851" w:footer="992" w:gutter="0"/>
          <w:pgBorders>
            <w:top w:val="none" w:sz="0" w:space="0"/>
            <w:left w:val="none" w:sz="0" w:space="0"/>
            <w:bottom w:val="none" w:sz="0" w:space="0"/>
            <w:right w:val="none" w:sz="0" w:space="0"/>
          </w:pgBorders>
          <w:pgNumType w:start="0"/>
          <w:cols w:space="720" w:num="1"/>
          <w:titlePg/>
          <w:docGrid w:linePitch="312" w:charSpace="0"/>
        </w:sectPr>
      </w:pPr>
    </w:p>
    <w:p>
      <w:pPr>
        <w:spacing w:line="500" w:lineRule="exact"/>
        <w:jc w:val="center"/>
        <w:outlineLvl w:val="0"/>
      </w:pPr>
      <w:bookmarkStart w:id="0" w:name="_Toc17595"/>
      <w:r>
        <w:rPr>
          <w:rFonts w:hint="eastAsia" w:ascii="仿宋" w:hAnsi="仿宋" w:eastAsia="仿宋" w:cs="仿宋"/>
          <w:b/>
          <w:color w:val="auto"/>
          <w:sz w:val="28"/>
          <w:szCs w:val="28"/>
          <w:highlight w:val="none"/>
          <w:lang w:eastAsia="zh-CN"/>
        </w:rPr>
        <w:t>第一部分</w:t>
      </w:r>
      <w:r>
        <w:rPr>
          <w:rFonts w:hint="eastAsia" w:ascii="仿宋" w:hAnsi="仿宋" w:eastAsia="仿宋" w:cs="仿宋"/>
          <w:b/>
          <w:color w:val="auto"/>
          <w:sz w:val="28"/>
          <w:szCs w:val="28"/>
          <w:highlight w:val="none"/>
          <w:lang w:val="en-US" w:eastAsia="zh-CN"/>
        </w:rPr>
        <w:t xml:space="preserve"> 招标公告</w:t>
      </w:r>
      <w:bookmarkEnd w:id="0"/>
    </w:p>
    <w:p>
      <w:pPr>
        <w:pStyle w:val="20"/>
        <w:ind w:firstLine="360" w:firstLineChars="10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FFF"/>
          <w:lang w:val="en-US" w:eastAsia="zh-CN"/>
        </w:rPr>
        <w:t>阿瓦提县2023年胡杨林有害生物飞机防治作业服务项目</w:t>
      </w:r>
      <w:r>
        <w:rPr>
          <w:rFonts w:hint="eastAsia" w:ascii="微软雅黑" w:hAnsi="微软雅黑" w:eastAsia="微软雅黑" w:cs="微软雅黑"/>
          <w:b/>
          <w:bCs/>
          <w:i w:val="0"/>
          <w:iCs w:val="0"/>
          <w:caps w:val="0"/>
          <w:color w:val="333333"/>
          <w:spacing w:val="0"/>
          <w:sz w:val="36"/>
          <w:szCs w:val="36"/>
          <w:shd w:val="clear" w:fill="FFFFFF"/>
        </w:rPr>
        <w:t>的竞争性谈判公告</w:t>
      </w:r>
    </w:p>
    <w:p>
      <w:pPr>
        <w:pStyle w:val="1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50" w:lineRule="exact"/>
        <w:ind w:right="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项目概况                                                    </w:t>
      </w:r>
    </w:p>
    <w:p>
      <w:pPr>
        <w:pStyle w:val="1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vertAlign w:val="subscript"/>
        </w:rPr>
      </w:pPr>
      <w:r>
        <w:rPr>
          <w:rFonts w:hint="eastAsia" w:ascii="微软雅黑" w:hAnsi="微软雅黑" w:eastAsia="微软雅黑" w:cs="微软雅黑"/>
          <w:i w:val="0"/>
          <w:iCs w:val="0"/>
          <w:caps w:val="0"/>
          <w:color w:val="333333"/>
          <w:spacing w:val="0"/>
          <w:sz w:val="21"/>
          <w:szCs w:val="21"/>
          <w:shd w:val="clear" w:fill="FFFFFF"/>
        </w:rPr>
        <w:t xml:space="preserve">  </w:t>
      </w:r>
      <w:r>
        <w:rPr>
          <w:rFonts w:hint="eastAsia" w:ascii="微软雅黑" w:hAnsi="微软雅黑" w:eastAsia="微软雅黑" w:cs="微软雅黑"/>
          <w:i w:val="0"/>
          <w:iCs w:val="0"/>
          <w:caps w:val="0"/>
          <w:color w:val="333333"/>
          <w:spacing w:val="0"/>
          <w:sz w:val="21"/>
          <w:szCs w:val="21"/>
          <w:shd w:val="clear" w:fill="FFFFFF"/>
          <w:lang w:val="en-US" w:eastAsia="zh-CN"/>
        </w:rPr>
        <w:t>阿瓦提县2023年胡杨林有害生物飞机防治作业服务项目</w:t>
      </w:r>
      <w:r>
        <w:rPr>
          <w:rFonts w:hint="eastAsia" w:ascii="微软雅黑" w:hAnsi="微软雅黑" w:eastAsia="微软雅黑" w:cs="微软雅黑"/>
          <w:i w:val="0"/>
          <w:iCs w:val="0"/>
          <w:caps w:val="0"/>
          <w:color w:val="333333"/>
          <w:spacing w:val="0"/>
          <w:sz w:val="21"/>
          <w:szCs w:val="21"/>
          <w:shd w:val="clear" w:fill="FFFFFF"/>
        </w:rPr>
        <w:t>的潜在供应商应在政采云平台获取采购文件，并于</w:t>
      </w:r>
      <w:r>
        <w:rPr>
          <w:rFonts w:hint="eastAsia" w:ascii="微软雅黑" w:hAnsi="微软雅黑" w:eastAsia="微软雅黑" w:cs="微软雅黑"/>
          <w:i w:val="0"/>
          <w:iCs w:val="0"/>
          <w:caps w:val="0"/>
          <w:color w:val="333333"/>
          <w:spacing w:val="0"/>
          <w:sz w:val="21"/>
          <w:szCs w:val="21"/>
          <w:shd w:val="clear" w:fill="FFFFFF"/>
          <w:lang w:val="en-US" w:eastAsia="zh-CN"/>
        </w:rPr>
        <w:t>2023年3月10日 11:30（北京时间）</w:t>
      </w:r>
      <w:r>
        <w:rPr>
          <w:rFonts w:hint="eastAsia" w:ascii="微软雅黑" w:hAnsi="微软雅黑" w:eastAsia="微软雅黑" w:cs="微软雅黑"/>
          <w:i w:val="0"/>
          <w:iCs w:val="0"/>
          <w:caps w:val="0"/>
          <w:color w:val="333333"/>
          <w:spacing w:val="0"/>
          <w:sz w:val="21"/>
          <w:szCs w:val="21"/>
          <w:shd w:val="clear" w:fill="FFFFFF"/>
        </w:rPr>
        <w:t>前提交响应文件。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right="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一、项目基本情况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项目编号：</w:t>
      </w:r>
      <w:r>
        <w:rPr>
          <w:rFonts w:hint="eastAsia" w:ascii="微软雅黑" w:hAnsi="微软雅黑" w:eastAsia="微软雅黑" w:cs="微软雅黑"/>
          <w:i w:val="0"/>
          <w:iCs w:val="0"/>
          <w:caps w:val="0"/>
          <w:color w:val="333333"/>
          <w:spacing w:val="0"/>
          <w:sz w:val="21"/>
          <w:szCs w:val="21"/>
          <w:shd w:val="clear" w:fill="FFFFFF"/>
          <w:lang w:val="en-US" w:eastAsia="zh-CN"/>
        </w:rPr>
        <w:t>AWT-ZFCG-20230116</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val="en-US" w:eastAsia="zh-CN"/>
        </w:rPr>
        <w:t>阿瓦提县2023年胡杨林有害生物飞机防治作业服务项目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采购方式：竞争性谈判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rPr>
      </w:pPr>
      <w:r>
        <w:rPr>
          <w:rFonts w:hint="eastAsia" w:ascii="微软雅黑" w:hAnsi="微软雅黑" w:eastAsia="微软雅黑" w:cs="微软雅黑"/>
          <w:i w:val="0"/>
          <w:iCs w:val="0"/>
          <w:caps w:val="0"/>
          <w:color w:val="333333"/>
          <w:spacing w:val="0"/>
          <w:sz w:val="21"/>
          <w:szCs w:val="21"/>
          <w:shd w:val="clear" w:fill="FFFFFF"/>
        </w:rPr>
        <w:t>预算金额（元）：</w:t>
      </w:r>
      <w:r>
        <w:rPr>
          <w:rFonts w:hint="eastAsia" w:ascii="微软雅黑" w:hAnsi="微软雅黑" w:eastAsia="微软雅黑" w:cs="微软雅黑"/>
          <w:i w:val="0"/>
          <w:iCs w:val="0"/>
          <w:caps w:val="0"/>
          <w:color w:val="333333"/>
          <w:spacing w:val="0"/>
          <w:sz w:val="21"/>
          <w:szCs w:val="21"/>
          <w:shd w:val="clear" w:fill="FFFFFF"/>
          <w:lang w:val="en-US" w:eastAsia="zh-CN"/>
        </w:rPr>
        <w:t>1410000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rPr>
      </w:pPr>
      <w:r>
        <w:rPr>
          <w:rFonts w:hint="eastAsia" w:ascii="微软雅黑" w:hAnsi="微软雅黑" w:eastAsia="微软雅黑" w:cs="微软雅黑"/>
          <w:i w:val="0"/>
          <w:iCs w:val="0"/>
          <w:caps w:val="0"/>
          <w:color w:val="333333"/>
          <w:spacing w:val="0"/>
          <w:sz w:val="21"/>
          <w:szCs w:val="21"/>
          <w:shd w:val="clear" w:fill="FFFFFF"/>
        </w:rPr>
        <w:t>最高限价（元）：</w:t>
      </w:r>
      <w:r>
        <w:rPr>
          <w:rFonts w:hint="eastAsia" w:ascii="微软雅黑" w:hAnsi="微软雅黑" w:eastAsia="微软雅黑" w:cs="微软雅黑"/>
          <w:i w:val="0"/>
          <w:iCs w:val="0"/>
          <w:caps w:val="0"/>
          <w:color w:val="333333"/>
          <w:spacing w:val="0"/>
          <w:sz w:val="21"/>
          <w:szCs w:val="21"/>
          <w:shd w:val="clear" w:fill="FFFFFF"/>
          <w:lang w:val="en-US" w:eastAsia="zh-CN"/>
        </w:rPr>
        <w:t>1410000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采购需求： 详见竞争性谈判文件 </w:t>
      </w: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标项名称：</w:t>
      </w:r>
      <w:r>
        <w:rPr>
          <w:rFonts w:hint="eastAsia" w:ascii="微软雅黑" w:hAnsi="微软雅黑" w:eastAsia="微软雅黑" w:cs="微软雅黑"/>
          <w:i w:val="0"/>
          <w:iCs w:val="0"/>
          <w:caps w:val="0"/>
          <w:color w:val="333333"/>
          <w:spacing w:val="0"/>
          <w:sz w:val="21"/>
          <w:szCs w:val="21"/>
          <w:shd w:val="clear" w:fill="FFFFFF"/>
          <w:lang w:val="en-US" w:eastAsia="zh-CN"/>
        </w:rPr>
        <w:t>阿瓦提县2023年胡杨林有害生物飞机防治作业服务项目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 数量：</w:t>
      </w:r>
      <w:r>
        <w:rPr>
          <w:rFonts w:hint="eastAsia" w:ascii="微软雅黑" w:hAnsi="微软雅黑" w:eastAsia="微软雅黑" w:cs="微软雅黑"/>
          <w:i w:val="0"/>
          <w:iCs w:val="0"/>
          <w:caps w:val="0"/>
          <w:color w:val="333333"/>
          <w:spacing w:val="0"/>
          <w:sz w:val="21"/>
          <w:szCs w:val="21"/>
          <w:shd w:val="clear" w:fill="FFFFFF"/>
          <w:lang w:val="en-US" w:eastAsia="zh-CN"/>
        </w:rPr>
        <w:t>不限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单位： </w:t>
      </w:r>
      <w:r>
        <w:rPr>
          <w:rFonts w:hint="eastAsia" w:ascii="微软雅黑" w:hAnsi="微软雅黑" w:eastAsia="微软雅黑" w:cs="微软雅黑"/>
          <w:i w:val="0"/>
          <w:iCs w:val="0"/>
          <w:caps w:val="0"/>
          <w:color w:val="333333"/>
          <w:spacing w:val="0"/>
          <w:sz w:val="21"/>
          <w:szCs w:val="21"/>
          <w:shd w:val="clear" w:fill="FFFFFF"/>
          <w:lang w:eastAsia="zh-CN"/>
        </w:rPr>
        <w:t>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简要规格描述： 详见竞争性谈判文件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备注：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合同履约期限：</w:t>
      </w:r>
      <w:r>
        <w:rPr>
          <w:rFonts w:hint="eastAsia" w:ascii="微软雅黑" w:hAnsi="微软雅黑" w:eastAsia="微软雅黑" w:cs="微软雅黑"/>
          <w:i w:val="0"/>
          <w:iCs w:val="0"/>
          <w:caps w:val="0"/>
          <w:color w:val="333333"/>
          <w:spacing w:val="0"/>
          <w:sz w:val="21"/>
          <w:szCs w:val="21"/>
          <w:shd w:val="clear" w:fill="FFFFFF"/>
          <w:lang w:val="en-US" w:eastAsia="zh-CN"/>
        </w:rPr>
        <w:t>春尺蠼飞机防治作业服务期：2023年4月1日-2023年4月10日、叶斑</w:t>
      </w:r>
      <w:r>
        <w:rPr>
          <w:rFonts w:hint="default" w:ascii="微软雅黑" w:hAnsi="微软雅黑" w:eastAsia="微软雅黑" w:cs="微软雅黑"/>
          <w:i w:val="0"/>
          <w:iCs w:val="0"/>
          <w:caps w:val="0"/>
          <w:color w:val="333333"/>
          <w:spacing w:val="0"/>
          <w:sz w:val="21"/>
          <w:szCs w:val="21"/>
          <w:shd w:val="clear" w:fill="FFFFFF"/>
          <w:lang w:val="en-US" w:eastAsia="zh-CN"/>
        </w:rPr>
        <w:t>病飞机肪治作</w:t>
      </w:r>
      <w:r>
        <w:rPr>
          <w:rFonts w:hint="eastAsia" w:ascii="微软雅黑" w:hAnsi="微软雅黑" w:eastAsia="微软雅黑" w:cs="微软雅黑"/>
          <w:i w:val="0"/>
          <w:iCs w:val="0"/>
          <w:caps w:val="0"/>
          <w:color w:val="333333"/>
          <w:spacing w:val="0"/>
          <w:sz w:val="21"/>
          <w:szCs w:val="21"/>
          <w:shd w:val="clear" w:fill="FFFFFF"/>
          <w:lang w:val="en-US" w:eastAsia="zh-CN"/>
        </w:rPr>
        <w:t>业服务期：2023年4月-2023年6月。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（以实际签订合同时间为准）</w:t>
      </w:r>
      <w:r>
        <w:rPr>
          <w:rFonts w:hint="eastAsia" w:ascii="微软雅黑" w:hAnsi="微软雅黑" w:eastAsia="微软雅黑" w:cs="微软雅黑"/>
          <w:i w:val="0"/>
          <w:iCs w:val="0"/>
          <w:caps w:val="0"/>
          <w:color w:val="333333"/>
          <w:spacing w:val="0"/>
          <w:sz w:val="21"/>
          <w:szCs w:val="21"/>
          <w:shd w:val="clear" w:fill="FFFFFF"/>
        </w:rPr>
        <w:t>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本项目（否）接受联合体投标。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right="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二、申请人的资格要求：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1.满足《中华人民共和国政府采购法》第二十二条规定；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2.落实政府采购政策需满足的资格要求：标项1：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（1）财政部、工业和信息化部关于印发《政府采购促进中小企业发展管理办法》的通知（财库〔2020〕46号）；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 xml:space="preserve">）《国务院办公厅关于建立政府强制采购节能产品制度的通知》（国办发〔2007〕51号）；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 xml:space="preserve">）《财政部 民政部 中国残疾人联合会关于促进残疾人就业政府采购政策的通知》财库〔2017〕141号。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3.本项目的特定资格要求：</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（1）有效经年检的营业执照；</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（2）法定代表人参加需提供法定代表人身份证明，授权委托人参加的授权委托人需提供附有法定代表人身份证明的授权委托书并加盖公章；</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未被“信用中国”（www.creditchina.gov.cn）、中国政府采购网（www.ccgp.gov.cn）列入失信被执行人、重大税收违法案件当事人名单、政府采购严重违法失信行为记录名单；﹙需提供投标截止时间前7日内能体现岀查询相关结果记录的网页打印页并加盖公章）；</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（4）提供投标截止前 6 个月社保局出具（盖有社保部门印章）的企业社保缴纳明细，（授权委托人应在内，若授权委托人是退休人员需提供退休证明），代理人入职不足 6 个月的按实际缴纳时间计算； </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（5）提供2020-2022年度财务审计报告或年度财务报表（成立不足一年的提供成立至今的财务报表，包含资产负债表、现金流量表、利润表）；</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（6）企业完税证明；</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7）投标供应商类型须为通用航空公司，提供通航公司经营许可证原件、商业（非运输）运行合格证（运行种类包含：农林喷洒作业飞行）、飞行员的飞行执照及3架载药量≥600公斤直升机三证原件，即国籍登记证、电台执照、适航证，证件发给人需与投标供应商名称一致，以投标人运行规范“航空器清单”页中，且运行依据必须具备“91M” 农林喷洒作业飞行），投标的飞机必须与作业时的飞机一致，提供承诺书。</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（8）投标供应商自成立运行以来无飞行安全事故（如侧翻、坠机、人员伤亡等，须出具无飞行安全事故承诺书），具有以上事故情形的，将拒绝其参加本次政府采购活动。</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（9）具有履行合同所必需的设备、人员和专业技术能力;</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（10）相互关联存在实际控制、管理关系的两个企业，不得参加同一项目的投标；</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（11）为充分保证完善的售后服务，本项目不接受联合体投标。</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三、获取采购文件</w:t>
      </w:r>
    </w:p>
    <w:p>
      <w:pPr>
        <w:pStyle w:val="13"/>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时间：2023年3月7日至2023年3月9日，每天上午10:00至14:00，下午15:30至19:30（北京时间，法定节假日除外）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地点：政采云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方式：政采云报名成功后自行下载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333333"/>
          <w:spacing w:val="0"/>
          <w:sz w:val="21"/>
          <w:szCs w:val="21"/>
          <w:shd w:val="clear" w:fill="FFFFFF"/>
        </w:rPr>
        <w:t>售价（元）：</w:t>
      </w:r>
      <w:r>
        <w:rPr>
          <w:rFonts w:hint="eastAsia" w:ascii="微软雅黑" w:hAnsi="微软雅黑" w:eastAsia="微软雅黑" w:cs="微软雅黑"/>
          <w:i w:val="0"/>
          <w:iCs w:val="0"/>
          <w:caps w:val="0"/>
          <w:color w:val="333333"/>
          <w:spacing w:val="0"/>
          <w:sz w:val="21"/>
          <w:szCs w:val="21"/>
          <w:shd w:val="clear" w:fill="FFFFFF"/>
          <w:lang w:val="en-US" w:eastAsia="zh-CN"/>
        </w:rPr>
        <w:t>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四、响应文件提交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b/>
          <w:bCs/>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2023年3月10日 11:30（北京时间）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地点：政采云</w:t>
      </w:r>
      <w:r>
        <w:rPr>
          <w:rFonts w:hint="eastAsia" w:ascii="微软雅黑" w:hAnsi="微软雅黑" w:eastAsia="微软雅黑" w:cs="微软雅黑"/>
          <w:i w:val="0"/>
          <w:iCs w:val="0"/>
          <w:caps w:val="0"/>
          <w:color w:val="333333"/>
          <w:spacing w:val="0"/>
          <w:sz w:val="21"/>
          <w:szCs w:val="21"/>
          <w:shd w:val="clear" w:fill="FFFFFF"/>
          <w:lang w:val="en-US" w:eastAsia="zh-CN"/>
        </w:rPr>
        <w:t>一站式平台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五、响应文件开启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开启时间：</w:t>
      </w:r>
      <w:r>
        <w:rPr>
          <w:rFonts w:hint="eastAsia" w:ascii="微软雅黑" w:hAnsi="微软雅黑" w:eastAsia="微软雅黑" w:cs="微软雅黑"/>
          <w:i w:val="0"/>
          <w:iCs w:val="0"/>
          <w:caps w:val="0"/>
          <w:color w:val="333333"/>
          <w:spacing w:val="0"/>
          <w:sz w:val="21"/>
          <w:szCs w:val="21"/>
          <w:shd w:val="clear" w:fill="FFFFFF"/>
          <w:lang w:val="en-US" w:eastAsia="zh-CN"/>
        </w:rPr>
        <w:t>2023年3月10日 11:30（北京时间）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地点：政采云</w:t>
      </w:r>
      <w:r>
        <w:rPr>
          <w:rFonts w:hint="eastAsia" w:ascii="微软雅黑" w:hAnsi="微软雅黑" w:eastAsia="微软雅黑" w:cs="微软雅黑"/>
          <w:i w:val="0"/>
          <w:iCs w:val="0"/>
          <w:caps w:val="0"/>
          <w:color w:val="333333"/>
          <w:spacing w:val="0"/>
          <w:sz w:val="21"/>
          <w:szCs w:val="21"/>
          <w:shd w:val="clear" w:fill="FFFFFF"/>
          <w:lang w:val="en-US" w:eastAsia="zh-CN"/>
        </w:rPr>
        <w:t>一站式平台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六、公告期限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七、其他补充事宜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1.本公告同时在新疆政府采购网和阿瓦提县人民政府网发布。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3.（1）本项目实行电子招投标，供应商须登录政采云平台申请获取采购文件，并需要使用CA锁，登录政采云电子投标客户端制作响应文件，若供应商参与投标,自行承担与投标有关的一切费用。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（4）供应商在开标时须携带制作加密电子响应文件所使用的CA锁，电脑须提前配置好浏览器（建议使用360浏览器或谷歌浏览器），以便开标时在线解密。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（5）投标供应商应当在投标截止时间前，将生成的“电子加密响应文件”上传递交至“政府采购云平台”，投标截止时间以后上传递交的响应文件将被“政府采购云平台”拒收。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（6）本项目响应文件解密时间定为30分钟，如因自身原因导致无法正常解密，后果由供应商自行承担。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八、凡对本次招标提出询问，请按以下方式联系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1.采购人信息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名 称：</w:t>
      </w:r>
      <w:r>
        <w:rPr>
          <w:rFonts w:hint="eastAsia" w:ascii="微软雅黑" w:hAnsi="微软雅黑" w:eastAsia="微软雅黑" w:cs="微软雅黑"/>
          <w:i w:val="0"/>
          <w:iCs w:val="0"/>
          <w:caps w:val="0"/>
          <w:color w:val="333333"/>
          <w:spacing w:val="0"/>
          <w:sz w:val="21"/>
          <w:szCs w:val="21"/>
          <w:shd w:val="clear" w:fill="FFFFFF"/>
          <w:lang w:val="zh-CN" w:eastAsia="zh-CN"/>
        </w:rPr>
        <w:t>阿瓦提县胡杨林动植物保护区保护中心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地 址：</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13364879619</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2.采购代理机构信息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名 称：</w:t>
      </w:r>
      <w:r>
        <w:rPr>
          <w:rFonts w:hint="eastAsia" w:ascii="微软雅黑" w:hAnsi="微软雅黑" w:eastAsia="微软雅黑" w:cs="微软雅黑"/>
          <w:i w:val="0"/>
          <w:iCs w:val="0"/>
          <w:caps w:val="0"/>
          <w:color w:val="333333"/>
          <w:spacing w:val="0"/>
          <w:sz w:val="21"/>
          <w:szCs w:val="21"/>
          <w:shd w:val="clear" w:fill="FFFFFF"/>
          <w:lang w:val="zh-CN" w:eastAsia="zh-CN"/>
        </w:rPr>
        <w:t>新疆孚悦工程咨询有限公司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地 址：</w:t>
      </w:r>
      <w:r>
        <w:rPr>
          <w:rFonts w:hint="eastAsia" w:ascii="微软雅黑" w:hAnsi="微软雅黑" w:eastAsia="微软雅黑" w:cs="微软雅黑"/>
          <w:i w:val="0"/>
          <w:iCs w:val="0"/>
          <w:caps w:val="0"/>
          <w:color w:val="333333"/>
          <w:spacing w:val="0"/>
          <w:sz w:val="21"/>
          <w:szCs w:val="21"/>
          <w:shd w:val="clear" w:fill="FFFFFF"/>
          <w:lang w:eastAsia="zh-CN"/>
        </w:rPr>
        <w:t>新疆阿克苏市英阿瓦提路怡和丽园小区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3.项目联系方式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val="en-US" w:eastAsia="zh-CN"/>
        </w:rPr>
        <w:t>13579135679</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333333"/>
          <w:spacing w:val="0"/>
          <w:sz w:val="21"/>
          <w:szCs w:val="21"/>
          <w:shd w:val="clear" w:fill="FFFFFF"/>
          <w:lang w:val="en-US" w:eastAsia="zh-CN"/>
        </w:rPr>
        <w:t>张杰</w:t>
      </w:r>
    </w:p>
    <w:p>
      <w:pPr>
        <w:pStyle w:val="35"/>
        <w:keepNext/>
        <w:snapToGrid w:val="0"/>
        <w:spacing w:line="360" w:lineRule="auto"/>
        <w:jc w:val="center"/>
        <w:rPr>
          <w:rFonts w:hint="eastAsia" w:ascii="宋体" w:hAnsi="宋体" w:cs="宋体"/>
          <w:b/>
          <w:bCs/>
          <w:color w:val="000000" w:themeColor="text1"/>
          <w:kern w:val="0"/>
          <w:sz w:val="28"/>
          <w:szCs w:val="28"/>
          <w:u w:val="none"/>
          <w:lang w:val="en-US" w:eastAsia="zh-CN"/>
          <w14:textFill>
            <w14:solidFill>
              <w14:schemeClr w14:val="tx1"/>
            </w14:solidFill>
          </w14:textFill>
        </w:rPr>
        <w:sectPr>
          <w:footerReference r:id="rId7" w:type="default"/>
          <w:pgSz w:w="11906" w:h="16838"/>
          <w:pgMar w:top="1440" w:right="1706" w:bottom="1440" w:left="1800" w:header="851" w:footer="992" w:gutter="0"/>
          <w:pgNumType w:fmt="decimal" w:start="1"/>
          <w:cols w:space="425" w:num="1"/>
          <w:docGrid w:type="lines" w:linePitch="312" w:charSpace="0"/>
        </w:sectPr>
      </w:pPr>
      <w:bookmarkStart w:id="1" w:name="_Toc529952597"/>
      <w:bookmarkStart w:id="2" w:name="_Toc2937"/>
    </w:p>
    <w:p>
      <w:pPr>
        <w:pStyle w:val="35"/>
        <w:keepNext/>
        <w:snapToGrid w:val="0"/>
        <w:spacing w:line="360" w:lineRule="auto"/>
        <w:jc w:val="center"/>
        <w:rPr>
          <w:rFonts w:hint="eastAsia" w:ascii="宋体" w:hAnsi="宋体" w:cs="宋体"/>
          <w:b/>
          <w:bCs/>
          <w:color w:val="000000" w:themeColor="text1"/>
          <w:kern w:val="0"/>
          <w:sz w:val="28"/>
          <w:szCs w:val="28"/>
          <w:u w:val="none"/>
          <w:lang w:val="en-US" w:eastAsia="zh-CN"/>
          <w14:textFill>
            <w14:solidFill>
              <w14:schemeClr w14:val="tx1"/>
            </w14:solidFill>
          </w14:textFill>
        </w:rPr>
      </w:pPr>
      <w:r>
        <w:rPr>
          <w:rFonts w:hint="eastAsia" w:ascii="宋体" w:hAnsi="宋体" w:cs="宋体"/>
          <w:b/>
          <w:bCs/>
          <w:color w:val="000000" w:themeColor="text1"/>
          <w:kern w:val="0"/>
          <w:sz w:val="28"/>
          <w:szCs w:val="28"/>
          <w:u w:val="none"/>
          <w:lang w:val="en-US" w:eastAsia="zh-CN"/>
          <w14:textFill>
            <w14:solidFill>
              <w14:schemeClr w14:val="tx1"/>
            </w14:solidFill>
          </w14:textFill>
        </w:rPr>
        <w:t>第二章谈判须知</w:t>
      </w:r>
      <w:bookmarkEnd w:id="1"/>
      <w:bookmarkEnd w:id="2"/>
    </w:p>
    <w:p>
      <w:pPr>
        <w:pStyle w:val="35"/>
        <w:keepNext/>
        <w:snapToGrid w:val="0"/>
        <w:spacing w:line="360" w:lineRule="auto"/>
        <w:jc w:val="center"/>
        <w:rPr>
          <w:rFonts w:hint="eastAsia" w:ascii="宋体" w:hAnsi="宋体" w:cs="宋体"/>
          <w:b/>
          <w:bCs/>
          <w:color w:val="000000" w:themeColor="text1"/>
          <w:kern w:val="0"/>
          <w:sz w:val="28"/>
          <w:szCs w:val="28"/>
          <w:u w:val="none"/>
          <w:lang w:val="en-US" w:eastAsia="zh-CN"/>
          <w14:textFill>
            <w14:solidFill>
              <w14:schemeClr w14:val="tx1"/>
            </w14:solidFill>
          </w14:textFill>
        </w:rPr>
      </w:pPr>
      <w:bookmarkStart w:id="3" w:name="_Toc29504"/>
      <w:bookmarkStart w:id="4" w:name="_Toc17069"/>
      <w:bookmarkStart w:id="5" w:name="_Toc256000002"/>
      <w:r>
        <w:rPr>
          <w:rFonts w:hint="eastAsia" w:ascii="宋体" w:hAnsi="宋体" w:cs="宋体"/>
          <w:b/>
          <w:bCs/>
          <w:color w:val="000000" w:themeColor="text1"/>
          <w:kern w:val="0"/>
          <w:sz w:val="28"/>
          <w:szCs w:val="28"/>
          <w:u w:val="none"/>
          <w:lang w:val="en-US" w:eastAsia="zh-CN"/>
          <w14:textFill>
            <w14:solidFill>
              <w14:schemeClr w14:val="tx1"/>
            </w14:solidFill>
          </w14:textFill>
        </w:rPr>
        <w:t>谈判须知前附表1</w:t>
      </w:r>
      <w:bookmarkEnd w:id="3"/>
      <w:bookmarkEnd w:id="4"/>
      <w:bookmarkEnd w:id="5"/>
    </w:p>
    <w:p>
      <w:pPr>
        <w:pStyle w:val="35"/>
        <w:spacing w:after="200" w:line="276" w:lineRule="auto"/>
        <w:rPr>
          <w:sz w:val="24"/>
        </w:rPr>
      </w:pPr>
      <w:r>
        <w:rPr>
          <w:rFonts w:hint="eastAsia"/>
          <w:sz w:val="24"/>
        </w:rPr>
        <w:t>本须知前附表的条款号是与《</w:t>
      </w:r>
      <w:r>
        <w:rPr>
          <w:rFonts w:hint="eastAsia"/>
          <w:sz w:val="24"/>
          <w:lang w:eastAsia="zh-CN"/>
        </w:rPr>
        <w:t>谈判</w:t>
      </w:r>
      <w:r>
        <w:rPr>
          <w:rFonts w:hint="eastAsia"/>
          <w:sz w:val="24"/>
        </w:rPr>
        <w:t>须知正文部分》中条款的项号相对应的。如果有矛盾的话，应以本附表为准。</w:t>
      </w:r>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07"/>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98" w:type="dxa"/>
            <w:noWrap w:val="0"/>
            <w:vAlign w:val="center"/>
          </w:tcPr>
          <w:p>
            <w:pPr>
              <w:pStyle w:val="35"/>
              <w:snapToGrid w:val="0"/>
              <w:spacing w:line="360" w:lineRule="auto"/>
              <w:jc w:val="center"/>
              <w:rPr>
                <w:rFonts w:ascii="宋体" w:hAnsi="宋体" w:cs="宋体"/>
                <w:b/>
                <w:sz w:val="24"/>
              </w:rPr>
            </w:pPr>
            <w:r>
              <w:rPr>
                <w:rFonts w:hint="eastAsia" w:ascii="宋体" w:hAnsi="宋体" w:cs="宋体"/>
                <w:b/>
                <w:sz w:val="24"/>
              </w:rPr>
              <w:t>序号</w:t>
            </w:r>
          </w:p>
        </w:tc>
        <w:tc>
          <w:tcPr>
            <w:tcW w:w="1507" w:type="dxa"/>
            <w:noWrap w:val="0"/>
            <w:vAlign w:val="center"/>
          </w:tcPr>
          <w:p>
            <w:pPr>
              <w:pStyle w:val="35"/>
              <w:snapToGrid w:val="0"/>
              <w:spacing w:line="360" w:lineRule="auto"/>
              <w:jc w:val="center"/>
              <w:rPr>
                <w:rFonts w:ascii="宋体" w:hAnsi="宋体" w:cs="宋体"/>
                <w:b/>
                <w:sz w:val="24"/>
              </w:rPr>
            </w:pPr>
            <w:r>
              <w:rPr>
                <w:rFonts w:hint="eastAsia" w:ascii="宋体" w:hAnsi="宋体" w:cs="宋体"/>
                <w:b/>
                <w:sz w:val="24"/>
              </w:rPr>
              <w:t>条款名称</w:t>
            </w:r>
          </w:p>
        </w:tc>
        <w:tc>
          <w:tcPr>
            <w:tcW w:w="7220" w:type="dxa"/>
            <w:noWrap w:val="0"/>
            <w:vAlign w:val="top"/>
          </w:tcPr>
          <w:p>
            <w:pPr>
              <w:pStyle w:val="35"/>
              <w:snapToGrid w:val="0"/>
              <w:spacing w:line="360" w:lineRule="auto"/>
              <w:ind w:left="240" w:leftChars="100" w:firstLine="241" w:firstLineChars="100"/>
              <w:jc w:val="both"/>
              <w:rPr>
                <w:rFonts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98"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1</w:t>
            </w:r>
          </w:p>
        </w:tc>
        <w:tc>
          <w:tcPr>
            <w:tcW w:w="1507" w:type="dxa"/>
            <w:noWrap w:val="0"/>
            <w:vAlign w:val="center"/>
          </w:tcPr>
          <w:p>
            <w:pPr>
              <w:pStyle w:val="35"/>
              <w:keepNext/>
              <w:snapToGrid w:val="0"/>
              <w:spacing w:line="360" w:lineRule="auto"/>
              <w:jc w:val="center"/>
              <w:rPr>
                <w:rFonts w:ascii="宋体" w:hAnsi="宋体" w:cs="宋体"/>
                <w:b/>
                <w:bCs/>
                <w:color w:val="000000"/>
                <w:sz w:val="24"/>
              </w:rPr>
            </w:pPr>
            <w:r>
              <w:rPr>
                <w:rFonts w:hint="eastAsia" w:ascii="宋体" w:hAnsi="宋体" w:cs="宋体"/>
                <w:b/>
                <w:bCs/>
                <w:color w:val="000000"/>
                <w:sz w:val="24"/>
              </w:rPr>
              <w:t>采购人</w:t>
            </w:r>
          </w:p>
        </w:tc>
        <w:tc>
          <w:tcPr>
            <w:tcW w:w="7220" w:type="dxa"/>
            <w:noWrap w:val="0"/>
            <w:vAlign w:val="top"/>
          </w:tcPr>
          <w:p>
            <w:pPr>
              <w:pStyle w:val="35"/>
              <w:keepNext/>
              <w:snapToGrid w:val="0"/>
              <w:spacing w:line="360" w:lineRule="auto"/>
              <w:rPr>
                <w:rFonts w:hint="eastAsia" w:ascii="宋体" w:hAnsi="宋体" w:cs="宋体"/>
                <w:sz w:val="24"/>
                <w:u w:val="none"/>
                <w:lang w:val="en-US" w:eastAsia="zh-CN"/>
              </w:rPr>
            </w:pPr>
            <w:r>
              <w:rPr>
                <w:rFonts w:hint="eastAsia" w:ascii="宋体" w:hAnsi="宋体" w:cs="宋体"/>
                <w:sz w:val="24"/>
                <w:u w:val="none"/>
              </w:rPr>
              <w:t>名称：</w:t>
            </w:r>
            <w:r>
              <w:rPr>
                <w:rFonts w:hint="eastAsia" w:ascii="宋体" w:hAnsi="宋体" w:cs="宋体"/>
                <w:sz w:val="24"/>
                <w:u w:val="none"/>
                <w:lang w:val="en-US" w:eastAsia="zh-CN"/>
              </w:rPr>
              <w:t>阿瓦提县胡杨林动植物保护区保护中心</w:t>
            </w:r>
          </w:p>
          <w:p>
            <w:pPr>
              <w:pStyle w:val="35"/>
              <w:keepNext/>
              <w:snapToGrid w:val="0"/>
              <w:spacing w:line="360" w:lineRule="auto"/>
              <w:rPr>
                <w:rFonts w:hint="eastAsia" w:ascii="宋体" w:hAnsi="宋体" w:cs="宋体"/>
                <w:sz w:val="24"/>
                <w:u w:val="none"/>
              </w:rPr>
            </w:pPr>
            <w:r>
              <w:rPr>
                <w:rFonts w:hint="eastAsia" w:ascii="宋体" w:hAnsi="宋体" w:cs="宋体"/>
                <w:sz w:val="24"/>
                <w:u w:val="none"/>
              </w:rPr>
              <w:t xml:space="preserve">地址： 阿瓦提县            </w:t>
            </w:r>
          </w:p>
          <w:p>
            <w:pPr>
              <w:pStyle w:val="35"/>
              <w:keepNext/>
              <w:snapToGrid w:val="0"/>
              <w:spacing w:line="360" w:lineRule="auto"/>
              <w:rPr>
                <w:rFonts w:hint="eastAsia" w:ascii="宋体" w:hAnsi="宋体" w:cs="宋体"/>
                <w:sz w:val="24"/>
                <w:u w:val="none"/>
              </w:rPr>
            </w:pPr>
            <w:r>
              <w:rPr>
                <w:rFonts w:hint="eastAsia" w:ascii="宋体" w:hAnsi="宋体" w:cs="宋体"/>
                <w:sz w:val="24"/>
                <w:u w:val="none"/>
              </w:rPr>
              <w:t>联系人：</w:t>
            </w:r>
            <w:r>
              <w:rPr>
                <w:rFonts w:hint="eastAsia" w:ascii="宋体" w:hAnsi="宋体" w:cs="宋体"/>
                <w:sz w:val="24"/>
                <w:u w:val="none"/>
                <w:lang w:val="en-US" w:eastAsia="zh-CN"/>
              </w:rPr>
              <w:t>王红艳</w:t>
            </w:r>
            <w:r>
              <w:rPr>
                <w:rFonts w:hint="eastAsia" w:ascii="宋体" w:hAnsi="宋体" w:cs="宋体"/>
                <w:sz w:val="24"/>
                <w:u w:val="none"/>
              </w:rPr>
              <w:t xml:space="preserve">             </w:t>
            </w:r>
          </w:p>
          <w:p>
            <w:pPr>
              <w:pStyle w:val="35"/>
              <w:keepNext/>
              <w:snapToGrid w:val="0"/>
              <w:spacing w:line="360" w:lineRule="auto"/>
              <w:rPr>
                <w:rFonts w:ascii="宋体" w:hAnsi="宋体" w:cs="宋体"/>
                <w:color w:val="000000"/>
                <w:sz w:val="24"/>
                <w:u w:val="none"/>
              </w:rPr>
            </w:pPr>
            <w:r>
              <w:rPr>
                <w:rFonts w:hint="eastAsia" w:ascii="宋体" w:hAnsi="宋体" w:cs="宋体"/>
                <w:sz w:val="24"/>
                <w:u w:val="none"/>
              </w:rPr>
              <w:t>电话：</w:t>
            </w:r>
            <w:r>
              <w:rPr>
                <w:rFonts w:hint="eastAsia" w:ascii="宋体" w:hAnsi="宋体" w:cs="宋体"/>
                <w:sz w:val="24"/>
                <w:u w:val="none"/>
                <w:lang w:val="en-US" w:eastAsia="zh-CN"/>
              </w:rPr>
              <w:t>13364879619</w:t>
            </w:r>
            <w:r>
              <w:rPr>
                <w:rFonts w:hint="eastAsia" w:ascii="宋体" w:hAnsi="宋体" w:cs="宋体"/>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98"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2</w:t>
            </w:r>
          </w:p>
        </w:tc>
        <w:tc>
          <w:tcPr>
            <w:tcW w:w="1507" w:type="dxa"/>
            <w:noWrap w:val="0"/>
            <w:vAlign w:val="center"/>
          </w:tcPr>
          <w:p>
            <w:pPr>
              <w:pStyle w:val="35"/>
              <w:snapToGrid w:val="0"/>
              <w:spacing w:line="360" w:lineRule="auto"/>
              <w:jc w:val="center"/>
              <w:rPr>
                <w:rFonts w:ascii="宋体" w:hAnsi="宋体" w:cs="宋体"/>
                <w:b/>
                <w:bCs/>
                <w:sz w:val="24"/>
              </w:rPr>
            </w:pPr>
          </w:p>
          <w:p>
            <w:pPr>
              <w:pStyle w:val="35"/>
              <w:snapToGrid w:val="0"/>
              <w:spacing w:line="360" w:lineRule="auto"/>
              <w:jc w:val="center"/>
              <w:rPr>
                <w:rFonts w:ascii="宋体" w:hAnsi="宋体" w:cs="宋体"/>
                <w:b/>
                <w:bCs/>
                <w:sz w:val="24"/>
              </w:rPr>
            </w:pPr>
          </w:p>
          <w:p>
            <w:pPr>
              <w:pStyle w:val="35"/>
              <w:snapToGrid w:val="0"/>
              <w:spacing w:line="360" w:lineRule="auto"/>
              <w:jc w:val="center"/>
              <w:rPr>
                <w:rFonts w:hint="eastAsia" w:ascii="宋体" w:hAnsi="宋体" w:cs="宋体"/>
                <w:b/>
                <w:bCs/>
                <w:sz w:val="24"/>
              </w:rPr>
            </w:pPr>
            <w:r>
              <w:rPr>
                <w:rFonts w:hint="eastAsia" w:ascii="宋体" w:hAnsi="宋体" w:cs="宋体"/>
                <w:b/>
                <w:bCs/>
                <w:sz w:val="24"/>
              </w:rPr>
              <w:t>采购代理</w:t>
            </w:r>
          </w:p>
          <w:p>
            <w:pPr>
              <w:pStyle w:val="35"/>
              <w:snapToGrid w:val="0"/>
              <w:spacing w:line="360" w:lineRule="auto"/>
              <w:jc w:val="center"/>
              <w:rPr>
                <w:rFonts w:ascii="宋体" w:hAnsi="宋体" w:cs="宋体"/>
                <w:b/>
                <w:bCs/>
                <w:sz w:val="24"/>
              </w:rPr>
            </w:pPr>
            <w:r>
              <w:rPr>
                <w:rFonts w:hint="eastAsia" w:ascii="宋体" w:hAnsi="宋体" w:cs="宋体"/>
                <w:b/>
                <w:bCs/>
                <w:sz w:val="24"/>
              </w:rPr>
              <w:t>机构</w:t>
            </w:r>
          </w:p>
        </w:tc>
        <w:tc>
          <w:tcPr>
            <w:tcW w:w="7220" w:type="dxa"/>
            <w:noWrap w:val="0"/>
            <w:vAlign w:val="center"/>
          </w:tcPr>
          <w:p>
            <w:pPr>
              <w:pStyle w:val="35"/>
              <w:keepNext/>
              <w:snapToGrid w:val="0"/>
              <w:spacing w:line="360" w:lineRule="auto"/>
              <w:jc w:val="both"/>
              <w:rPr>
                <w:rFonts w:hint="eastAsia" w:ascii="宋体" w:hAnsi="宋体" w:cs="宋体"/>
                <w:sz w:val="24"/>
                <w:u w:val="none"/>
              </w:rPr>
            </w:pPr>
            <w:r>
              <w:rPr>
                <w:rFonts w:hint="eastAsia" w:ascii="宋体" w:hAnsi="宋体" w:cs="宋体"/>
                <w:sz w:val="24"/>
                <w:u w:val="none"/>
              </w:rPr>
              <w:t>名称：新疆孚悦工程咨询有限公司</w:t>
            </w:r>
          </w:p>
          <w:p>
            <w:pPr>
              <w:pStyle w:val="35"/>
              <w:keepNext/>
              <w:snapToGrid w:val="0"/>
              <w:spacing w:line="360" w:lineRule="auto"/>
              <w:jc w:val="both"/>
              <w:rPr>
                <w:rFonts w:hint="eastAsia" w:ascii="宋体" w:hAnsi="宋体" w:cs="宋体"/>
                <w:sz w:val="24"/>
                <w:u w:val="none"/>
              </w:rPr>
            </w:pPr>
            <w:r>
              <w:rPr>
                <w:rFonts w:hint="eastAsia" w:ascii="宋体" w:hAnsi="宋体" w:cs="宋体"/>
                <w:sz w:val="24"/>
                <w:u w:val="none"/>
              </w:rPr>
              <w:t>地址：新疆阿克苏市英阿瓦提路怡和丽园小区</w:t>
            </w:r>
          </w:p>
          <w:p>
            <w:pPr>
              <w:pStyle w:val="35"/>
              <w:keepNext/>
              <w:snapToGrid w:val="0"/>
              <w:spacing w:line="360" w:lineRule="auto"/>
              <w:jc w:val="both"/>
              <w:rPr>
                <w:rFonts w:hint="eastAsia" w:ascii="宋体" w:hAnsi="宋体" w:cs="宋体"/>
                <w:sz w:val="24"/>
                <w:u w:val="none"/>
              </w:rPr>
            </w:pPr>
            <w:r>
              <w:rPr>
                <w:rFonts w:hint="eastAsia" w:ascii="宋体" w:hAnsi="宋体" w:cs="宋体"/>
                <w:sz w:val="24"/>
                <w:u w:val="none"/>
              </w:rPr>
              <w:t>联系人：</w:t>
            </w:r>
            <w:r>
              <w:rPr>
                <w:rFonts w:hint="eastAsia" w:ascii="宋体" w:hAnsi="宋体" w:cs="宋体"/>
                <w:sz w:val="24"/>
                <w:u w:val="none"/>
                <w:lang w:val="en-US" w:eastAsia="zh-CN"/>
              </w:rPr>
              <w:t>张杰</w:t>
            </w:r>
            <w:r>
              <w:rPr>
                <w:rFonts w:hint="eastAsia" w:ascii="宋体" w:hAnsi="宋体" w:cs="宋体"/>
                <w:sz w:val="24"/>
                <w:u w:val="none"/>
              </w:rPr>
              <w:t xml:space="preserve">            </w:t>
            </w:r>
          </w:p>
          <w:p>
            <w:pPr>
              <w:pStyle w:val="35"/>
              <w:keepNext/>
              <w:snapToGrid w:val="0"/>
              <w:spacing w:line="360" w:lineRule="auto"/>
              <w:jc w:val="both"/>
              <w:rPr>
                <w:rFonts w:ascii="宋体" w:hAnsi="宋体" w:cs="宋体"/>
                <w:color w:val="FF0000"/>
                <w:kern w:val="0"/>
                <w:sz w:val="24"/>
                <w:u w:val="none"/>
              </w:rPr>
            </w:pPr>
            <w:r>
              <w:rPr>
                <w:rFonts w:hint="eastAsia" w:ascii="宋体" w:hAnsi="宋体" w:cs="宋体"/>
                <w:sz w:val="24"/>
                <w:u w:val="none"/>
              </w:rPr>
              <w:t>电话：</w:t>
            </w:r>
            <w:r>
              <w:rPr>
                <w:rFonts w:hint="eastAsia" w:ascii="宋体" w:hAnsi="宋体" w:cs="宋体"/>
                <w:sz w:val="24"/>
                <w:u w:val="none"/>
                <w:lang w:val="en-US" w:eastAsia="zh-CN"/>
              </w:rPr>
              <w:t>13579135679</w:t>
            </w:r>
            <w:r>
              <w:rPr>
                <w:rFonts w:hint="eastAsia" w:ascii="宋体" w:hAnsi="宋体" w:cs="宋体"/>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3</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项目名称</w:t>
            </w:r>
          </w:p>
        </w:tc>
        <w:tc>
          <w:tcPr>
            <w:tcW w:w="7220" w:type="dxa"/>
            <w:noWrap w:val="0"/>
            <w:vAlign w:val="center"/>
          </w:tcPr>
          <w:p>
            <w:pPr>
              <w:pStyle w:val="35"/>
              <w:widowControl/>
              <w:snapToGrid w:val="0"/>
              <w:spacing w:line="360" w:lineRule="auto"/>
              <w:jc w:val="both"/>
              <w:rPr>
                <w:rFonts w:hint="eastAsia" w:ascii="宋体" w:hAnsi="宋体" w:cs="宋体"/>
                <w:color w:val="00B0F0"/>
                <w:kern w:val="0"/>
                <w:sz w:val="24"/>
                <w:u w:val="none"/>
              </w:rPr>
            </w:pPr>
            <w:r>
              <w:rPr>
                <w:rFonts w:hint="eastAsia" w:ascii="宋体" w:hAnsi="宋体" w:cs="宋体"/>
                <w:color w:val="00B0F0"/>
                <w:kern w:val="0"/>
                <w:sz w:val="24"/>
                <w:u w:val="none"/>
              </w:rPr>
              <w:t xml:space="preserve"> </w:t>
            </w:r>
            <w:r>
              <w:rPr>
                <w:rFonts w:hint="eastAsia" w:ascii="宋体" w:hAnsi="宋体" w:cs="宋体"/>
                <w:color w:val="auto"/>
                <w:kern w:val="0"/>
                <w:sz w:val="24"/>
                <w:u w:val="none"/>
                <w:lang w:val="en-US" w:eastAsia="zh-CN"/>
              </w:rPr>
              <w:t>阿瓦提县2023年胡杨林有害生物飞机防治作业服务项目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4</w:t>
            </w:r>
          </w:p>
        </w:tc>
        <w:tc>
          <w:tcPr>
            <w:tcW w:w="1507"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项目实施</w:t>
            </w:r>
          </w:p>
          <w:p>
            <w:pPr>
              <w:pStyle w:val="35"/>
              <w:snapToGrid w:val="0"/>
              <w:spacing w:line="360" w:lineRule="auto"/>
              <w:jc w:val="center"/>
              <w:rPr>
                <w:rFonts w:ascii="宋体" w:hAnsi="宋体" w:cs="宋体"/>
                <w:b/>
                <w:bCs/>
                <w:sz w:val="24"/>
              </w:rPr>
            </w:pPr>
            <w:r>
              <w:rPr>
                <w:rFonts w:hint="eastAsia" w:ascii="宋体" w:hAnsi="宋体" w:cs="宋体"/>
                <w:b/>
                <w:bCs/>
                <w:sz w:val="24"/>
              </w:rPr>
              <w:t>地点</w:t>
            </w:r>
          </w:p>
        </w:tc>
        <w:tc>
          <w:tcPr>
            <w:tcW w:w="7220" w:type="dxa"/>
            <w:noWrap w:val="0"/>
            <w:vAlign w:val="center"/>
          </w:tcPr>
          <w:p>
            <w:pPr>
              <w:pStyle w:val="35"/>
              <w:snapToGrid w:val="0"/>
              <w:spacing w:line="360" w:lineRule="auto"/>
              <w:jc w:val="both"/>
              <w:rPr>
                <w:rFonts w:ascii="宋体" w:hAnsi="宋体" w:cs="宋体"/>
                <w:sz w:val="24"/>
                <w:u w:val="none"/>
              </w:rPr>
            </w:pPr>
            <w:r>
              <w:rPr>
                <w:rFonts w:hint="eastAsia" w:ascii="宋体" w:hAnsi="宋体" w:cs="宋体"/>
                <w:color w:val="auto"/>
                <w:kern w:val="0"/>
                <w:sz w:val="24"/>
                <w:u w:val="none"/>
                <w:lang w:val="en-US" w:eastAsia="zh-CN"/>
              </w:rPr>
              <w:t>阿瓦提县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5</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资金来源</w:t>
            </w:r>
          </w:p>
        </w:tc>
        <w:tc>
          <w:tcPr>
            <w:tcW w:w="7220" w:type="dxa"/>
            <w:noWrap w:val="0"/>
            <w:vAlign w:val="center"/>
          </w:tcPr>
          <w:p>
            <w:pPr>
              <w:pStyle w:val="35"/>
              <w:snapToGrid w:val="0"/>
              <w:spacing w:line="360" w:lineRule="auto"/>
              <w:jc w:val="both"/>
              <w:rPr>
                <w:rFonts w:hint="default" w:ascii="宋体" w:hAnsi="宋体" w:eastAsia="宋体" w:cs="宋体"/>
                <w:sz w:val="24"/>
                <w:lang w:val="en-US" w:eastAsia="zh-CN"/>
              </w:rPr>
            </w:pPr>
            <w:r>
              <w:rPr>
                <w:rFonts w:hint="eastAsia" w:ascii="宋体" w:hAnsi="宋体" w:cs="宋体"/>
                <w:sz w:val="24"/>
                <w:lang w:val="en-US" w:eastAsia="zh-CN"/>
              </w:rPr>
              <w:t>2023中央林业草原生态保护回复资金（胡杨林林纯尺蠖和叶斑病害飞机防治资金）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6</w:t>
            </w:r>
          </w:p>
        </w:tc>
        <w:tc>
          <w:tcPr>
            <w:tcW w:w="1507" w:type="dxa"/>
            <w:noWrap w:val="0"/>
            <w:vAlign w:val="center"/>
          </w:tcPr>
          <w:p>
            <w:pPr>
              <w:pStyle w:val="35"/>
              <w:keepNext/>
              <w:snapToGrid w:val="0"/>
              <w:spacing w:line="360" w:lineRule="auto"/>
              <w:jc w:val="center"/>
              <w:rPr>
                <w:rFonts w:ascii="宋体" w:hAnsi="宋体" w:cs="宋体"/>
                <w:b/>
                <w:bCs/>
                <w:sz w:val="24"/>
              </w:rPr>
            </w:pPr>
            <w:r>
              <w:rPr>
                <w:rFonts w:hint="eastAsia" w:ascii="宋体" w:hAnsi="宋体" w:cs="宋体"/>
                <w:b/>
                <w:bCs/>
                <w:sz w:val="24"/>
                <w:lang w:val="en-US" w:eastAsia="zh-CN"/>
              </w:rPr>
              <w:t>服务</w:t>
            </w:r>
            <w:r>
              <w:rPr>
                <w:rFonts w:hint="eastAsia" w:ascii="宋体" w:hAnsi="宋体" w:cs="宋体"/>
                <w:b/>
                <w:bCs/>
                <w:sz w:val="24"/>
              </w:rPr>
              <w:t>期</w:t>
            </w:r>
          </w:p>
        </w:tc>
        <w:tc>
          <w:tcPr>
            <w:tcW w:w="7220" w:type="dxa"/>
            <w:noWrap w:val="0"/>
            <w:vAlign w:val="center"/>
          </w:tcPr>
          <w:p>
            <w:pPr>
              <w:pStyle w:val="35"/>
              <w:keepNext/>
              <w:snapToGrid w:val="0"/>
              <w:spacing w:line="360" w:lineRule="auto"/>
              <w:jc w:val="both"/>
              <w:rPr>
                <w:rFonts w:hint="default" w:ascii="宋体" w:hAnsi="宋体" w:eastAsia="宋体" w:cs="宋体"/>
                <w:sz w:val="24"/>
                <w:lang w:val="en-US" w:eastAsia="zh-CN"/>
              </w:rPr>
            </w:pPr>
            <w:r>
              <w:rPr>
                <w:rFonts w:hint="eastAsia" w:ascii="宋体" w:hAnsi="宋体" w:cs="宋体"/>
                <w:sz w:val="24"/>
                <w:lang w:val="en-US" w:eastAsia="zh-CN"/>
              </w:rPr>
              <w:t>春尺蠼飞机防治作业服务期：2023年4月1日-2023年4月10日、叶斑病飞机肪治作业服务：2023年4月-2023年6月。（以实际签订合同时间为准）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98"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7</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供应商的资格要求</w:t>
            </w:r>
          </w:p>
        </w:tc>
        <w:tc>
          <w:tcPr>
            <w:tcW w:w="7220" w:type="dxa"/>
            <w:noWrap w:val="0"/>
            <w:vAlign w:val="center"/>
          </w:tcPr>
          <w:p>
            <w:pPr>
              <w:pStyle w:val="13"/>
              <w:numPr>
                <w:ilvl w:val="0"/>
                <w:numId w:val="0"/>
              </w:numPr>
              <w:adjustRightInd w:val="0"/>
              <w:snapToGrid w:val="0"/>
              <w:spacing w:before="0" w:beforeAutospacing="0" w:after="0" w:afterAutospacing="0" w:line="360" w:lineRule="auto"/>
              <w:rPr>
                <w:rStyle w:val="18"/>
                <w:rFonts w:hint="eastAsia" w:ascii="宋体" w:hAnsi="宋体"/>
                <w:sz w:val="24"/>
                <w:szCs w:val="24"/>
              </w:rPr>
            </w:pPr>
            <w:r>
              <w:rPr>
                <w:rStyle w:val="18"/>
                <w:rFonts w:hint="eastAsia" w:ascii="宋体" w:hAnsi="宋体"/>
                <w:sz w:val="24"/>
                <w:szCs w:val="24"/>
                <w:lang w:val="en-US"/>
              </w:rPr>
              <w:t>1.</w:t>
            </w:r>
            <w:r>
              <w:rPr>
                <w:rStyle w:val="18"/>
                <w:rFonts w:hint="eastAsia" w:ascii="宋体" w:hAnsi="宋体"/>
                <w:sz w:val="24"/>
                <w:szCs w:val="24"/>
              </w:rPr>
              <w:t>满足《中华人民共和国政府采购法》第二十二条规定； </w:t>
            </w:r>
          </w:p>
          <w:p>
            <w:pPr>
              <w:pStyle w:val="13"/>
              <w:numPr>
                <w:ilvl w:val="0"/>
                <w:numId w:val="0"/>
              </w:numPr>
              <w:adjustRightInd w:val="0"/>
              <w:snapToGrid w:val="0"/>
              <w:spacing w:before="0" w:beforeAutospacing="0" w:after="0" w:afterAutospacing="0" w:line="360" w:lineRule="auto"/>
              <w:rPr>
                <w:rStyle w:val="18"/>
                <w:rFonts w:hint="eastAsia" w:ascii="宋体" w:hAnsi="宋体"/>
                <w:sz w:val="24"/>
                <w:szCs w:val="24"/>
              </w:rPr>
            </w:pPr>
            <w:r>
              <w:rPr>
                <w:rStyle w:val="18"/>
                <w:rFonts w:hint="eastAsia" w:ascii="宋体" w:hAnsi="宋体"/>
                <w:sz w:val="24"/>
                <w:szCs w:val="24"/>
              </w:rPr>
              <w:t>2.落实政府采购政策需满足的资格要求：标项1：（1）财政部、工业和信息化部关于印发《政府采购促进中小企业发展管理办法》的通知（财库〔2020〕46号）；  （</w:t>
            </w:r>
            <w:r>
              <w:rPr>
                <w:rStyle w:val="18"/>
                <w:rFonts w:hint="eastAsia" w:ascii="宋体" w:hAnsi="宋体"/>
                <w:sz w:val="24"/>
                <w:szCs w:val="24"/>
                <w:lang w:val="en-US" w:eastAsia="zh-CN"/>
              </w:rPr>
              <w:t>2</w:t>
            </w:r>
            <w:r>
              <w:rPr>
                <w:rStyle w:val="18"/>
                <w:rFonts w:hint="eastAsia" w:ascii="宋体" w:hAnsi="宋体"/>
                <w:sz w:val="24"/>
                <w:szCs w:val="24"/>
              </w:rPr>
              <w:t>）《国务院办公厅关于建立政府强制采购节能产品制度的通知》（国办发〔2007〕51号）； （</w:t>
            </w:r>
            <w:r>
              <w:rPr>
                <w:rStyle w:val="18"/>
                <w:rFonts w:hint="eastAsia" w:ascii="宋体" w:hAnsi="宋体"/>
                <w:sz w:val="24"/>
                <w:szCs w:val="24"/>
                <w:lang w:val="en-US" w:eastAsia="zh-CN"/>
              </w:rPr>
              <w:t>3</w:t>
            </w:r>
            <w:r>
              <w:rPr>
                <w:rStyle w:val="18"/>
                <w:rFonts w:hint="eastAsia" w:ascii="宋体" w:hAnsi="宋体"/>
                <w:sz w:val="24"/>
                <w:szCs w:val="24"/>
              </w:rPr>
              <w:t>）《财政部 民政部 中国残疾人联合会关于促进残疾人就业政府采购政策的通知》财库〔2017〕141号。 （</w:t>
            </w:r>
            <w:r>
              <w:rPr>
                <w:rStyle w:val="18"/>
                <w:rFonts w:hint="eastAsia" w:ascii="宋体" w:hAnsi="宋体"/>
                <w:sz w:val="24"/>
                <w:szCs w:val="24"/>
                <w:lang w:val="en-US" w:eastAsia="zh-CN"/>
              </w:rPr>
              <w:t>4</w:t>
            </w:r>
            <w:r>
              <w:rPr>
                <w:rStyle w:val="18"/>
                <w:rFonts w:hint="eastAsia" w:ascii="宋体" w:hAnsi="宋体"/>
                <w:sz w:val="24"/>
                <w:szCs w:val="24"/>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（1）有效经年检的营业执照；</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（2）法定代表人参加需提供法定代表人身份证明，授权委托人参加的授权委托人需提供附有法定代表人身份证明的授权委托书并加盖公章；</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3）未被“信用中国”（www.creditchina.gov.cn）、中国政府采购网（www.ccgp.gov.cn）列入失信被执行人、重大税收违法案件当事人名单、政府采购严重违法失信行为记录名单；﹙需提供投标截止时间前7日内能体现岀查询相关结果记录的网页打印页并加盖公章）；</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 xml:space="preserve">（4）提供投标截止前 6 个月社保局出具（盖有社保部门印章）的企业社保缴纳明细，（授权委托人应在内，若授权委托人是退休人员需提供退休证明），代理人入职不足 6 个月的按实际缴纳时间计算； </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（5）提供2020-2022年度财务审计报告或年度财务报表（成立不足一年的提供成立至今的财务报表，包含资产负债表、现金流量表、利润表）；</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（6）企业完税证明；</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7）投标供应商类型须为通用航空公司，提供通航公司经营许可证原件、商业（非运输）运行合格证原件（运行种类包含：农林喷洒作业飞行）、飞行员的飞行执照及3架载药量≥600公斤直升机三证原件，即国籍登记证、电台执照、适航证，证件发给人需与投标供应商名称一致，以投标人运行规范“航空器清单”页中，且运行依据必须具备“91M” 农林喷洒作业飞行），投标的飞机必须与作业时的飞机一致，提供承诺书。</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（8）投标供应商自成立运行以来无飞行安全事故（如侧翻、坠机、人员伤亡等，须出具无飞行安全事故承诺书），具有以上事故情形的，将拒绝其参加本次政府采购活动。</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（9）具有履行合同所必需的设备、人员和专业技术能力;</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（10）相互关联存在实际控制、管理关系的两个企业，不得参加同一项目的投标；</w:t>
            </w:r>
          </w:p>
          <w:p>
            <w:pPr>
              <w:pStyle w:val="13"/>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（11）为充分保证完善的售后服务，本项目不接受联合体投标。</w:t>
            </w:r>
          </w:p>
          <w:p>
            <w:pPr>
              <w:pStyle w:val="13"/>
              <w:numPr>
                <w:ilvl w:val="0"/>
                <w:numId w:val="0"/>
              </w:numPr>
              <w:adjustRightInd w:val="0"/>
              <w:snapToGrid w:val="0"/>
              <w:spacing w:before="0" w:beforeAutospacing="0" w:after="0" w:afterAutospacing="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98"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8</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sz w:val="24"/>
              </w:rPr>
              <w:t>是否允许联合体投标</w:t>
            </w:r>
          </w:p>
        </w:tc>
        <w:tc>
          <w:tcPr>
            <w:tcW w:w="7220" w:type="dxa"/>
            <w:noWrap w:val="0"/>
            <w:vAlign w:val="center"/>
          </w:tcPr>
          <w:p>
            <w:pPr>
              <w:pStyle w:val="35"/>
              <w:autoSpaceDE w:val="0"/>
              <w:autoSpaceDN w:val="0"/>
              <w:adjustRightInd w:val="0"/>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 xml:space="preserve">□是 </w:t>
            </w:r>
          </w:p>
          <w:p>
            <w:pPr>
              <w:pStyle w:val="35"/>
              <w:autoSpaceDE w:val="0"/>
              <w:autoSpaceDN w:val="0"/>
              <w:adjustRightInd w:val="0"/>
              <w:snapToGrid w:val="0"/>
              <w:spacing w:line="360" w:lineRule="auto"/>
              <w:rPr>
                <w:rFonts w:ascii="宋体" w:hAnsi="宋体" w:cs="宋体"/>
                <w:color w:val="000000"/>
                <w:kern w:val="0"/>
                <w:sz w:val="24"/>
                <w:highlight w:val="white"/>
                <w:u w:val="single"/>
              </w:rPr>
            </w:pPr>
            <w:r>
              <w:rPr>
                <w:rFonts w:hint="eastAsia" w:ascii="宋体" w:hAnsi="宋体" w:cs="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8"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9</w:t>
            </w:r>
          </w:p>
        </w:tc>
        <w:tc>
          <w:tcPr>
            <w:tcW w:w="1507" w:type="dxa"/>
            <w:noWrap w:val="0"/>
            <w:vAlign w:val="center"/>
          </w:tcPr>
          <w:p>
            <w:pPr>
              <w:pStyle w:val="35"/>
              <w:snapToGrid w:val="0"/>
              <w:spacing w:line="360" w:lineRule="auto"/>
              <w:ind w:firstLine="241" w:firstLineChars="100"/>
              <w:jc w:val="center"/>
              <w:rPr>
                <w:rFonts w:ascii="宋体" w:hAnsi="宋体" w:cs="宋体"/>
                <w:b/>
                <w:bCs/>
                <w:sz w:val="24"/>
              </w:rPr>
            </w:pPr>
            <w:r>
              <w:rPr>
                <w:rFonts w:hint="eastAsia" w:ascii="宋体" w:hAnsi="宋体" w:cs="宋体"/>
                <w:b/>
                <w:bCs/>
                <w:sz w:val="24"/>
              </w:rPr>
              <w:t>最高限价</w:t>
            </w:r>
          </w:p>
        </w:tc>
        <w:tc>
          <w:tcPr>
            <w:tcW w:w="7220" w:type="dxa"/>
            <w:noWrap w:val="0"/>
            <w:vAlign w:val="top"/>
          </w:tcPr>
          <w:p>
            <w:pPr>
              <w:pStyle w:val="35"/>
              <w:snapToGrid w:val="0"/>
              <w:spacing w:line="360" w:lineRule="auto"/>
              <w:rPr>
                <w:rFonts w:ascii="宋体" w:hAnsi="宋体" w:cs="宋体"/>
                <w:sz w:val="24"/>
              </w:rPr>
            </w:pPr>
            <w:r>
              <w:rPr>
                <w:rFonts w:hint="eastAsia" w:ascii="宋体" w:hAnsi="宋体" w:cs="宋体"/>
                <w:sz w:val="24"/>
              </w:rPr>
              <w:t>人民币：</w:t>
            </w:r>
            <w:r>
              <w:rPr>
                <w:rFonts w:hint="eastAsia" w:ascii="宋体" w:hAnsi="宋体" w:cs="宋体"/>
                <w:sz w:val="24"/>
                <w:u w:val="single"/>
              </w:rPr>
              <w:t>最高限价为</w:t>
            </w:r>
            <w:r>
              <w:rPr>
                <w:rFonts w:hint="eastAsia" w:ascii="宋体" w:hAnsi="宋体" w:cs="宋体"/>
                <w:sz w:val="24"/>
                <w:u w:val="single"/>
                <w:lang w:val="en-US" w:eastAsia="zh-CN"/>
              </w:rPr>
              <w:t>1410000</w:t>
            </w:r>
            <w:r>
              <w:rPr>
                <w:rFonts w:hint="eastAsia" w:ascii="宋体" w:hAnsi="宋体" w:cs="宋体"/>
                <w:sz w:val="24"/>
                <w:u w:val="single"/>
              </w:rPr>
              <w:t>元，</w:t>
            </w:r>
            <w:r>
              <w:rPr>
                <w:rFonts w:hint="eastAsia" w:ascii="宋体" w:hAnsi="宋体" w:cs="宋体"/>
                <w:sz w:val="24"/>
              </w:rPr>
              <w:t>供应商不得超过。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eastAsia="宋体" w:cs="宋体"/>
                <w:b/>
                <w:bCs/>
                <w:sz w:val="24"/>
              </w:rPr>
              <w:t>10</w:t>
            </w:r>
          </w:p>
        </w:tc>
        <w:tc>
          <w:tcPr>
            <w:tcW w:w="1507" w:type="dxa"/>
            <w:noWrap w:val="0"/>
            <w:vAlign w:val="center"/>
          </w:tcPr>
          <w:p>
            <w:pPr>
              <w:pStyle w:val="35"/>
              <w:snapToGrid w:val="0"/>
              <w:spacing w:line="360" w:lineRule="auto"/>
              <w:ind w:firstLine="241" w:firstLineChars="100"/>
              <w:jc w:val="center"/>
              <w:rPr>
                <w:rFonts w:hint="eastAsia" w:ascii="宋体" w:hAnsi="宋体" w:eastAsia="宋体" w:cs="宋体"/>
                <w:b/>
                <w:bCs/>
                <w:sz w:val="24"/>
              </w:rPr>
            </w:pPr>
            <w:r>
              <w:rPr>
                <w:rFonts w:hint="eastAsia" w:ascii="宋体" w:hAnsi="宋体" w:cs="宋体"/>
                <w:b/>
                <w:bCs/>
                <w:sz w:val="24"/>
                <w:lang w:eastAsia="zh-CN"/>
              </w:rPr>
              <w:t>谈判</w:t>
            </w:r>
            <w:r>
              <w:rPr>
                <w:rFonts w:hint="eastAsia" w:ascii="宋体" w:hAnsi="宋体" w:eastAsia="宋体" w:cs="宋体"/>
                <w:b/>
                <w:bCs/>
                <w:sz w:val="24"/>
              </w:rPr>
              <w:t>保</w:t>
            </w:r>
          </w:p>
          <w:p>
            <w:pPr>
              <w:pStyle w:val="35"/>
              <w:snapToGrid w:val="0"/>
              <w:spacing w:line="360" w:lineRule="auto"/>
              <w:ind w:firstLine="241" w:firstLineChars="100"/>
              <w:jc w:val="center"/>
              <w:rPr>
                <w:rFonts w:ascii="宋体" w:hAnsi="宋体" w:cs="宋体"/>
                <w:b/>
                <w:bCs/>
                <w:sz w:val="24"/>
              </w:rPr>
            </w:pPr>
            <w:r>
              <w:rPr>
                <w:rFonts w:hint="eastAsia" w:ascii="宋体" w:hAnsi="宋体" w:eastAsia="宋体" w:cs="宋体"/>
                <w:b/>
                <w:bCs/>
                <w:sz w:val="24"/>
              </w:rPr>
              <w:t>证金</w:t>
            </w:r>
          </w:p>
        </w:tc>
        <w:tc>
          <w:tcPr>
            <w:tcW w:w="7220" w:type="dxa"/>
            <w:noWrap w:val="0"/>
            <w:vAlign w:val="center"/>
          </w:tcPr>
          <w:p>
            <w:pPr>
              <w:pStyle w:val="19"/>
              <w:rPr>
                <w:rFonts w:hint="default" w:eastAsia="黑体"/>
                <w:lang w:val="en-US" w:eastAsia="zh-CN"/>
              </w:rPr>
            </w:pPr>
            <w:r>
              <w:rPr>
                <w:rFonts w:hint="eastAsia" w:ascii="宋体" w:hAnsi="宋体" w:eastAsia="宋体" w:cs="宋体"/>
                <w:kern w:val="2"/>
                <w:sz w:val="24"/>
                <w:szCs w:val="24"/>
                <w:lang w:val="en-US" w:eastAsia="zh-CN" w:bidi="ar-SA"/>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11</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响应文件有效期</w:t>
            </w:r>
          </w:p>
        </w:tc>
        <w:tc>
          <w:tcPr>
            <w:tcW w:w="7220" w:type="dxa"/>
            <w:noWrap w:val="0"/>
            <w:vAlign w:val="center"/>
          </w:tcPr>
          <w:p>
            <w:pPr>
              <w:pStyle w:val="35"/>
              <w:snapToGrid w:val="0"/>
              <w:spacing w:line="360" w:lineRule="auto"/>
              <w:jc w:val="both"/>
              <w:rPr>
                <w:rFonts w:ascii="宋体" w:hAnsi="宋体" w:cs="宋体"/>
                <w:sz w:val="24"/>
              </w:rPr>
            </w:pPr>
            <w:r>
              <w:rPr>
                <w:rFonts w:hint="eastAsia" w:ascii="宋体" w:hAnsi="宋体" w:cs="宋体"/>
                <w:sz w:val="24"/>
              </w:rPr>
              <w:t>自首次递交响应文件截止时间起计算</w:t>
            </w:r>
            <w:r>
              <w:rPr>
                <w:rFonts w:hint="eastAsia" w:ascii="宋体" w:hAnsi="宋体" w:cs="宋体"/>
                <w:color w:val="000000"/>
                <w:sz w:val="24"/>
                <w:u w:val="single"/>
              </w:rPr>
              <w:t xml:space="preserve">  60  </w:t>
            </w:r>
            <w:r>
              <w:rPr>
                <w:rFonts w:hint="eastAsia" w:ascii="宋体" w:hAnsi="宋体" w:cs="宋体"/>
                <w:sz w:val="24"/>
              </w:rPr>
              <w:t>个日历</w:t>
            </w:r>
            <w:r>
              <w:rPr>
                <w:rFonts w:hint="eastAsia" w:ascii="宋体" w:hAnsi="宋体" w:cs="宋体"/>
                <w:sz w:val="24"/>
                <w:lang w:val="en-US" w:eastAsia="zh-CN"/>
              </w:rPr>
              <w:t>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12</w:t>
            </w:r>
          </w:p>
        </w:tc>
        <w:tc>
          <w:tcPr>
            <w:tcW w:w="1507" w:type="dxa"/>
            <w:noWrap w:val="0"/>
            <w:vAlign w:val="center"/>
          </w:tcPr>
          <w:p>
            <w:pPr>
              <w:pStyle w:val="35"/>
              <w:snapToGrid w:val="0"/>
              <w:spacing w:line="360" w:lineRule="auto"/>
              <w:jc w:val="center"/>
              <w:rPr>
                <w:rFonts w:hint="eastAsia" w:ascii="宋体" w:hAnsi="宋体" w:cs="宋体"/>
                <w:b/>
                <w:bCs/>
                <w:sz w:val="24"/>
              </w:rPr>
            </w:pPr>
            <w:r>
              <w:rPr>
                <w:rFonts w:hint="eastAsia" w:ascii="宋体" w:hAnsi="宋体" w:cs="宋体"/>
                <w:b/>
                <w:bCs/>
                <w:sz w:val="24"/>
              </w:rPr>
              <w:t>响应文件</w:t>
            </w:r>
          </w:p>
          <w:p>
            <w:pPr>
              <w:pStyle w:val="35"/>
              <w:snapToGrid w:val="0"/>
              <w:spacing w:line="360" w:lineRule="auto"/>
              <w:jc w:val="center"/>
              <w:rPr>
                <w:rFonts w:ascii="宋体" w:hAnsi="宋体" w:cs="宋体"/>
                <w:b/>
                <w:bCs/>
                <w:sz w:val="24"/>
              </w:rPr>
            </w:pPr>
            <w:r>
              <w:rPr>
                <w:rFonts w:hint="eastAsia" w:ascii="宋体" w:hAnsi="宋体" w:cs="宋体"/>
                <w:b/>
                <w:bCs/>
                <w:sz w:val="24"/>
              </w:rPr>
              <w:t>份数</w:t>
            </w:r>
          </w:p>
        </w:tc>
        <w:tc>
          <w:tcPr>
            <w:tcW w:w="7220" w:type="dxa"/>
            <w:noWrap w:val="0"/>
            <w:vAlign w:val="top"/>
          </w:tcPr>
          <w:p>
            <w:pPr>
              <w:pStyle w:val="37"/>
              <w:snapToGrid w:val="0"/>
              <w:spacing w:line="360" w:lineRule="auto"/>
              <w:rPr>
                <w:rStyle w:val="38"/>
                <w:rFonts w:hint="eastAsia" w:ascii="Times New Roman" w:hAnsi="Times New Roman"/>
                <w:sz w:val="24"/>
              </w:rPr>
            </w:pPr>
            <w:r>
              <w:rPr>
                <w:rStyle w:val="38"/>
                <w:rFonts w:hint="eastAsia" w:ascii="Times New Roman" w:hAnsi="Times New Roman"/>
                <w:sz w:val="24"/>
              </w:rPr>
              <w:t>供应商可通过账号密码或 CA 登录政采云客户端进行投标文件的制作， 本项目采用电子版投标文件。开标结束后需提供纸质版投标文件</w:t>
            </w:r>
            <w:r>
              <w:rPr>
                <w:rStyle w:val="38"/>
                <w:rFonts w:hint="eastAsia" w:ascii="Times New Roman" w:hAnsi="Times New Roman"/>
                <w:sz w:val="24"/>
                <w:lang w:val="en-US" w:eastAsia="zh-CN"/>
              </w:rPr>
              <w:t>一</w:t>
            </w:r>
            <w:r>
              <w:rPr>
                <w:rStyle w:val="38"/>
                <w:rFonts w:hint="eastAsia" w:ascii="Times New Roman" w:hAnsi="Times New Roman"/>
                <w:sz w:val="24"/>
              </w:rPr>
              <w:t>正叁副（逐页加盖单位和法定代表人印章），采用 A4 纸打印胶装，不得采用活页装订。投标文件电子版份数：4 份，PDF 电子版光盘 3 份 U 盘 1 份上应清晰标记出项目名称及投标人名称。（所有供应商应在成交公告公示期结束后 2 个工作日内将纸质版响应文件邮寄至代理机构）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13</w:t>
            </w:r>
          </w:p>
        </w:tc>
        <w:tc>
          <w:tcPr>
            <w:tcW w:w="1507" w:type="dxa"/>
            <w:noWrap w:val="0"/>
            <w:vAlign w:val="center"/>
          </w:tcPr>
          <w:p>
            <w:pPr>
              <w:pStyle w:val="35"/>
              <w:snapToGrid w:val="0"/>
              <w:spacing w:line="360" w:lineRule="auto"/>
              <w:jc w:val="center"/>
              <w:rPr>
                <w:rFonts w:ascii="宋体" w:hAnsi="宋体" w:cs="宋体"/>
                <w:b/>
                <w:bCs/>
                <w:sz w:val="24"/>
              </w:rPr>
            </w:pPr>
          </w:p>
          <w:p>
            <w:pPr>
              <w:pStyle w:val="35"/>
              <w:snapToGrid w:val="0"/>
              <w:spacing w:line="360" w:lineRule="auto"/>
              <w:jc w:val="center"/>
              <w:rPr>
                <w:rFonts w:ascii="宋体" w:hAnsi="宋体" w:cs="宋体"/>
                <w:b/>
                <w:bCs/>
                <w:sz w:val="24"/>
              </w:rPr>
            </w:pPr>
            <w:r>
              <w:rPr>
                <w:rFonts w:hint="eastAsia" w:ascii="宋体" w:hAnsi="宋体" w:cs="宋体"/>
                <w:b/>
                <w:bCs/>
                <w:sz w:val="24"/>
              </w:rPr>
              <w:t>签字或盖章要求</w:t>
            </w:r>
          </w:p>
        </w:tc>
        <w:tc>
          <w:tcPr>
            <w:tcW w:w="7220" w:type="dxa"/>
            <w:noWrap w:val="0"/>
            <w:vAlign w:val="top"/>
          </w:tcPr>
          <w:p>
            <w:pPr>
              <w:pStyle w:val="37"/>
              <w:snapToGrid w:val="0"/>
              <w:spacing w:line="360" w:lineRule="auto"/>
              <w:rPr>
                <w:rStyle w:val="38"/>
                <w:rFonts w:hint="eastAsia"/>
                <w:sz w:val="24"/>
              </w:rPr>
            </w:pPr>
            <w:r>
              <w:rPr>
                <w:rStyle w:val="38"/>
                <w:sz w:val="24"/>
              </w:rPr>
              <w:t>(1)</w:t>
            </w:r>
            <w:r>
              <w:rPr>
                <w:rStyle w:val="38"/>
                <w:rFonts w:hint="eastAsia"/>
                <w:sz w:val="24"/>
              </w:rPr>
              <w:t>投标文件格式文件要求盖单位章和（或）签字的地方，投标人均应使用CA数字证书加盖投标人的单位电子签章。</w:t>
            </w:r>
          </w:p>
          <w:p>
            <w:pPr>
              <w:pStyle w:val="35"/>
              <w:snapToGrid w:val="0"/>
              <w:spacing w:line="360" w:lineRule="auto"/>
              <w:rPr>
                <w:rFonts w:ascii="宋体" w:hAnsi="宋体" w:cs="宋体"/>
                <w:sz w:val="24"/>
              </w:rPr>
            </w:pPr>
            <w:r>
              <w:rPr>
                <w:rStyle w:val="38"/>
                <w:sz w:val="24"/>
              </w:rPr>
              <w:t>(</w:t>
            </w:r>
            <w:r>
              <w:rPr>
                <w:rStyle w:val="38"/>
                <w:rFonts w:hint="eastAsia"/>
                <w:sz w:val="24"/>
              </w:rPr>
              <w:t>2</w:t>
            </w:r>
            <w:r>
              <w:rPr>
                <w:rStyle w:val="38"/>
                <w:sz w:val="24"/>
              </w:rPr>
              <w:t>)本文件中要求提交网上查询的证明资料的，以及本款中未明确要求盖章或签字的，不需盖章或签字；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14</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时间、地点等要求</w:t>
            </w:r>
          </w:p>
        </w:tc>
        <w:tc>
          <w:tcPr>
            <w:tcW w:w="7220" w:type="dxa"/>
            <w:noWrap w:val="0"/>
            <w:vAlign w:val="center"/>
          </w:tcPr>
          <w:p>
            <w:pPr>
              <w:pStyle w:val="39"/>
              <w:snapToGrid w:val="0"/>
              <w:spacing w:line="360" w:lineRule="auto"/>
              <w:rPr>
                <w:rStyle w:val="38"/>
                <w:sz w:val="24"/>
                <w:szCs w:val="24"/>
              </w:rPr>
            </w:pPr>
            <w:r>
              <w:rPr>
                <w:rStyle w:val="38"/>
                <w:rFonts w:hint="eastAsia"/>
                <w:sz w:val="24"/>
                <w:szCs w:val="24"/>
                <w:lang w:eastAsia="zh-CN"/>
              </w:rPr>
              <w:t>谈判</w:t>
            </w:r>
            <w:r>
              <w:rPr>
                <w:rStyle w:val="38"/>
                <w:sz w:val="24"/>
                <w:szCs w:val="24"/>
              </w:rPr>
              <w:t>时间：</w:t>
            </w:r>
            <w:r>
              <w:rPr>
                <w:rStyle w:val="38"/>
                <w:rFonts w:ascii="Times New Roman" w:hAnsi="Times New Roman" w:eastAsia="宋体" w:cs="Times New Roman"/>
                <w:kern w:val="2"/>
                <w:sz w:val="24"/>
                <w:szCs w:val="24"/>
                <w:lang w:val="en-US" w:eastAsia="zh-CN" w:bidi="ar-SA"/>
              </w:rPr>
              <w:t xml:space="preserve"> </w:t>
            </w:r>
            <w:r>
              <w:rPr>
                <w:rStyle w:val="38"/>
                <w:rFonts w:ascii="Times New Roman" w:hAnsi="Times New Roman" w:eastAsia="宋体" w:cs="Times New Roman"/>
                <w:kern w:val="2"/>
                <w:sz w:val="24"/>
                <w:szCs w:val="24"/>
                <w:u w:val="single"/>
                <w:lang w:val="en-US" w:eastAsia="zh-CN" w:bidi="ar-SA"/>
              </w:rPr>
              <w:t>202</w:t>
            </w:r>
            <w:r>
              <w:rPr>
                <w:rStyle w:val="38"/>
                <w:rFonts w:hint="eastAsia" w:ascii="Times New Roman" w:hAnsi="Times New Roman" w:cs="Times New Roman"/>
                <w:kern w:val="2"/>
                <w:sz w:val="24"/>
                <w:szCs w:val="24"/>
                <w:u w:val="single"/>
                <w:lang w:val="en-US" w:eastAsia="zh-CN" w:bidi="ar-SA"/>
              </w:rPr>
              <w:t>3</w:t>
            </w:r>
            <w:r>
              <w:rPr>
                <w:rStyle w:val="38"/>
                <w:rFonts w:ascii="Times New Roman" w:hAnsi="Times New Roman" w:eastAsia="宋体" w:cs="Times New Roman"/>
                <w:kern w:val="2"/>
                <w:sz w:val="24"/>
                <w:szCs w:val="24"/>
                <w:u w:val="single"/>
                <w:lang w:val="en-US" w:eastAsia="zh-CN" w:bidi="ar-SA"/>
              </w:rPr>
              <w:t>年</w:t>
            </w:r>
            <w:r>
              <w:rPr>
                <w:rStyle w:val="38"/>
                <w:rFonts w:hint="eastAsia" w:ascii="Times New Roman" w:hAnsi="Times New Roman" w:cs="Times New Roman"/>
                <w:kern w:val="2"/>
                <w:sz w:val="24"/>
                <w:szCs w:val="24"/>
                <w:u w:val="single"/>
                <w:lang w:val="en-US" w:eastAsia="zh-CN" w:bidi="ar-SA"/>
              </w:rPr>
              <w:t>3</w:t>
            </w:r>
            <w:r>
              <w:rPr>
                <w:rStyle w:val="38"/>
                <w:rFonts w:ascii="Times New Roman" w:hAnsi="Times New Roman" w:eastAsia="宋体" w:cs="Times New Roman"/>
                <w:kern w:val="2"/>
                <w:sz w:val="24"/>
                <w:szCs w:val="24"/>
                <w:u w:val="single"/>
                <w:lang w:val="en-US" w:eastAsia="zh-CN" w:bidi="ar-SA"/>
              </w:rPr>
              <w:t>月</w:t>
            </w:r>
            <w:r>
              <w:rPr>
                <w:rStyle w:val="38"/>
                <w:rFonts w:hint="eastAsia" w:ascii="Times New Roman" w:hAnsi="Times New Roman" w:cs="Times New Roman"/>
                <w:kern w:val="2"/>
                <w:sz w:val="24"/>
                <w:szCs w:val="24"/>
                <w:u w:val="single"/>
                <w:lang w:val="en-US" w:eastAsia="zh-CN" w:bidi="ar-SA"/>
              </w:rPr>
              <w:t>10</w:t>
            </w:r>
            <w:r>
              <w:rPr>
                <w:rStyle w:val="38"/>
                <w:rFonts w:ascii="Times New Roman" w:hAnsi="Times New Roman" w:eastAsia="宋体" w:cs="Times New Roman"/>
                <w:kern w:val="2"/>
                <w:sz w:val="24"/>
                <w:szCs w:val="24"/>
                <w:u w:val="single"/>
                <w:lang w:val="en-US" w:eastAsia="zh-CN" w:bidi="ar-SA"/>
              </w:rPr>
              <w:t>日</w:t>
            </w:r>
            <w:r>
              <w:rPr>
                <w:rStyle w:val="38"/>
                <w:rFonts w:hint="eastAsia" w:ascii="Times New Roman" w:hAnsi="Times New Roman" w:cs="Times New Roman"/>
                <w:kern w:val="2"/>
                <w:sz w:val="24"/>
                <w:szCs w:val="24"/>
                <w:u w:val="single"/>
                <w:lang w:val="en-US" w:eastAsia="zh-CN" w:bidi="ar-SA"/>
              </w:rPr>
              <w:t>11</w:t>
            </w:r>
            <w:r>
              <w:rPr>
                <w:rStyle w:val="38"/>
                <w:rFonts w:ascii="Times New Roman" w:hAnsi="Times New Roman" w:eastAsia="宋体" w:cs="Times New Roman"/>
                <w:kern w:val="2"/>
                <w:sz w:val="24"/>
                <w:szCs w:val="24"/>
                <w:u w:val="single"/>
                <w:lang w:val="en-US" w:eastAsia="zh-CN" w:bidi="ar-SA"/>
              </w:rPr>
              <w:t>:</w:t>
            </w:r>
            <w:r>
              <w:rPr>
                <w:rStyle w:val="38"/>
                <w:rFonts w:hint="eastAsia" w:ascii="Times New Roman" w:hAnsi="Times New Roman" w:cs="Times New Roman"/>
                <w:kern w:val="2"/>
                <w:sz w:val="24"/>
                <w:szCs w:val="24"/>
                <w:u w:val="single"/>
                <w:lang w:val="en-US" w:eastAsia="zh-CN" w:bidi="ar-SA"/>
              </w:rPr>
              <w:t>3</w:t>
            </w:r>
            <w:r>
              <w:rPr>
                <w:rStyle w:val="38"/>
                <w:rFonts w:hint="eastAsia" w:ascii="Times New Roman" w:hAnsi="Times New Roman" w:eastAsia="宋体" w:cs="Times New Roman"/>
                <w:kern w:val="2"/>
                <w:sz w:val="24"/>
                <w:szCs w:val="24"/>
                <w:u w:val="single"/>
                <w:lang w:val="en-US" w:eastAsia="zh-CN" w:bidi="ar-SA"/>
              </w:rPr>
              <w:t>0</w:t>
            </w:r>
            <w:r>
              <w:rPr>
                <w:rStyle w:val="38"/>
                <w:rFonts w:ascii="Times New Roman" w:hAnsi="Times New Roman" w:eastAsia="宋体" w:cs="Times New Roman"/>
                <w:kern w:val="2"/>
                <w:sz w:val="24"/>
                <w:szCs w:val="24"/>
                <w:u w:val="single"/>
                <w:lang w:val="en-US" w:eastAsia="zh-CN" w:bidi="ar-SA"/>
              </w:rPr>
              <w:t xml:space="preserve">时  </w:t>
            </w:r>
            <w:r>
              <w:rPr>
                <w:rStyle w:val="38"/>
                <w:rFonts w:ascii="Times New Roman" w:hAnsi="Times New Roman" w:eastAsia="宋体" w:cs="Times New Roman"/>
                <w:kern w:val="2"/>
                <w:sz w:val="24"/>
                <w:szCs w:val="24"/>
                <w:lang w:val="en-US" w:eastAsia="zh-CN" w:bidi="ar-SA"/>
              </w:rPr>
              <w:t xml:space="preserve">  </w:t>
            </w:r>
            <w:r>
              <w:rPr>
                <w:rStyle w:val="38"/>
                <w:sz w:val="24"/>
                <w:szCs w:val="24"/>
              </w:rPr>
              <w:t xml:space="preserve"> </w:t>
            </w:r>
          </w:p>
          <w:p>
            <w:pPr>
              <w:pStyle w:val="35"/>
              <w:snapToGrid w:val="0"/>
              <w:spacing w:line="360" w:lineRule="auto"/>
              <w:rPr>
                <w:rFonts w:ascii="宋体" w:hAnsi="宋体" w:cs="宋体"/>
                <w:sz w:val="24"/>
              </w:rPr>
            </w:pPr>
            <w:r>
              <w:rPr>
                <w:rStyle w:val="38"/>
                <w:rFonts w:hint="eastAsia"/>
                <w:sz w:val="24"/>
                <w:lang w:eastAsia="zh-CN"/>
              </w:rPr>
              <w:t>谈判</w:t>
            </w:r>
            <w:r>
              <w:rPr>
                <w:rStyle w:val="38"/>
                <w:sz w:val="24"/>
              </w:rPr>
              <w:t>地点：</w:t>
            </w:r>
            <w:r>
              <w:rPr>
                <w:rStyle w:val="38"/>
                <w:sz w:val="24"/>
                <w:u w:val="single" w:color="000000"/>
              </w:rPr>
              <w:t xml:space="preserve"> </w:t>
            </w:r>
            <w:r>
              <w:rPr>
                <w:rStyle w:val="38"/>
                <w:rFonts w:hint="eastAsia"/>
                <w:sz w:val="24"/>
                <w:u w:val="single" w:color="000000"/>
              </w:rPr>
              <w:t>开标当日，投标人无需到达开标现场，仅需在任意地点登录政采云平台（https://www.zcygov.cn）不见面开标系统（进入“项目采购”应用，在开标评标菜单中选择进入开标大厅）或点击链接https://www.zcygov.cn/bidding-entrust/#/bidFile/upload/list完成远程解密、提疑澄清、开标唱标、结果公布等交互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8" w:type="dxa"/>
            <w:noWrap w:val="0"/>
            <w:vAlign w:val="center"/>
          </w:tcPr>
          <w:p>
            <w:pPr>
              <w:pStyle w:val="35"/>
              <w:snapToGrid w:val="0"/>
              <w:spacing w:line="360" w:lineRule="auto"/>
              <w:jc w:val="center"/>
              <w:rPr>
                <w:rFonts w:ascii="宋体" w:hAnsi="宋体" w:cs="宋体"/>
                <w:b/>
                <w:bCs/>
                <w:sz w:val="24"/>
                <w:highlight w:val="yellow"/>
              </w:rPr>
            </w:pPr>
            <w:r>
              <w:rPr>
                <w:rFonts w:hint="eastAsia" w:ascii="宋体" w:hAnsi="宋体" w:cs="宋体"/>
                <w:b/>
                <w:bCs/>
                <w:sz w:val="24"/>
              </w:rPr>
              <w:t>15</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小组的组成</w:t>
            </w:r>
          </w:p>
        </w:tc>
        <w:tc>
          <w:tcPr>
            <w:tcW w:w="7220" w:type="dxa"/>
            <w:noWrap w:val="0"/>
            <w:vAlign w:val="center"/>
          </w:tcPr>
          <w:p>
            <w:pPr>
              <w:pStyle w:val="40"/>
              <w:snapToGrid w:val="0"/>
              <w:spacing w:line="360" w:lineRule="auto"/>
              <w:rPr>
                <w:rFonts w:ascii="宋体" w:hAnsi="宋体" w:cs="宋体"/>
                <w:sz w:val="24"/>
              </w:rPr>
            </w:pPr>
            <w:r>
              <w:rPr>
                <w:rStyle w:val="38"/>
                <w:rFonts w:ascii="宋体" w:hAnsi="宋体"/>
                <w:sz w:val="24"/>
              </w:rPr>
              <w:t>评审专家人数：</w:t>
            </w:r>
            <w:r>
              <w:rPr>
                <w:rStyle w:val="38"/>
                <w:rFonts w:ascii="宋体" w:hAnsi="宋体"/>
                <w:sz w:val="24"/>
                <w:u w:val="single" w:color="000000"/>
              </w:rPr>
              <w:t xml:space="preserve">  3  </w:t>
            </w:r>
            <w:r>
              <w:rPr>
                <w:rStyle w:val="38"/>
                <w:rFonts w:ascii="宋体" w:hAnsi="宋体"/>
                <w:sz w:val="24"/>
              </w:rPr>
              <w:t xml:space="preserve"> 人。</w:t>
            </w:r>
            <w:r>
              <w:rPr>
                <w:rStyle w:val="38"/>
                <w:sz w:val="24"/>
              </w:rPr>
              <w:t xml:space="preserve"> </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98" w:type="dxa"/>
            <w:noWrap w:val="0"/>
            <w:vAlign w:val="center"/>
          </w:tcPr>
          <w:p>
            <w:pPr>
              <w:pStyle w:val="35"/>
              <w:snapToGrid w:val="0"/>
              <w:spacing w:line="360" w:lineRule="auto"/>
              <w:jc w:val="center"/>
              <w:rPr>
                <w:rFonts w:ascii="宋体" w:hAnsi="宋体" w:cs="宋体"/>
                <w:b/>
                <w:bCs/>
                <w:sz w:val="24"/>
                <w:highlight w:val="yellow"/>
              </w:rPr>
            </w:pPr>
            <w:r>
              <w:rPr>
                <w:rFonts w:hint="eastAsia" w:ascii="宋体" w:hAnsi="宋体" w:cs="宋体"/>
                <w:b/>
                <w:bCs/>
                <w:sz w:val="24"/>
              </w:rPr>
              <w:t>16</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轮数和最后报价的其他要求</w:t>
            </w:r>
          </w:p>
        </w:tc>
        <w:tc>
          <w:tcPr>
            <w:tcW w:w="7220" w:type="dxa"/>
            <w:noWrap w:val="0"/>
            <w:vAlign w:val="center"/>
          </w:tcPr>
          <w:p>
            <w:pPr>
              <w:pStyle w:val="35"/>
              <w:numPr>
                <w:ilvl w:val="0"/>
                <w:numId w:val="3"/>
              </w:numPr>
              <w:snapToGrid w:val="0"/>
              <w:spacing w:line="360" w:lineRule="auto"/>
              <w:rPr>
                <w:rFonts w:hint="eastAsia" w:ascii="宋体" w:hAnsi="宋体" w:cs="宋体"/>
                <w:sz w:val="24"/>
                <w:lang w:val="zh-CN"/>
              </w:rPr>
            </w:pPr>
            <w:r>
              <w:rPr>
                <w:rFonts w:hint="eastAsia" w:ascii="宋体" w:hAnsi="宋体" w:cs="宋体"/>
                <w:sz w:val="24"/>
                <w:lang w:val="zh-CN"/>
              </w:rPr>
              <w:t>供应商应根据谈判文件的要求写明本项目的总报价金额、分项报价金额。</w:t>
            </w:r>
          </w:p>
          <w:p>
            <w:pPr>
              <w:pStyle w:val="35"/>
              <w:numPr>
                <w:ilvl w:val="0"/>
                <w:numId w:val="3"/>
              </w:numPr>
              <w:snapToGrid w:val="0"/>
              <w:spacing w:line="360" w:lineRule="auto"/>
              <w:ind w:left="0" w:leftChars="0" w:firstLine="0" w:firstLineChars="0"/>
              <w:rPr>
                <w:rFonts w:hint="eastAsia" w:ascii="宋体" w:hAnsi="宋体" w:cs="宋体"/>
                <w:sz w:val="24"/>
                <w:lang w:val="zh-CN"/>
              </w:rPr>
            </w:pPr>
            <w:r>
              <w:rPr>
                <w:rFonts w:hint="eastAsia" w:ascii="宋体" w:hAnsi="宋体" w:cs="宋体"/>
                <w:sz w:val="24"/>
                <w:lang w:val="zh-CN"/>
              </w:rPr>
              <w:t>本项目响应报价超过预算价的（即响应报价＞预算价），则视为无效。</w:t>
            </w:r>
          </w:p>
          <w:p>
            <w:pPr>
              <w:pStyle w:val="35"/>
              <w:numPr>
                <w:ilvl w:val="0"/>
                <w:numId w:val="0"/>
              </w:numPr>
              <w:snapToGrid w:val="0"/>
              <w:spacing w:line="360" w:lineRule="auto"/>
              <w:ind w:leftChars="0"/>
              <w:rPr>
                <w:rFonts w:ascii="宋体" w:hAnsi="宋体" w:cs="宋体"/>
                <w:sz w:val="24"/>
              </w:rPr>
            </w:pPr>
            <w:r>
              <w:rPr>
                <w:rFonts w:hint="eastAsia" w:ascii="宋体" w:hAnsi="宋体" w:cs="宋体"/>
                <w:sz w:val="24"/>
                <w:lang w:val="zh-CN"/>
              </w:rPr>
              <w:t>3.本次响应报价实行二轮报价，采取一轮公开报价，一轮谈判报价。4.报价是中标的一个重要因素，以满足竞争性谈判文件采购需求提出最低报价的投标商确定为中标供应商。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8"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17</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推荐成交候选供应商的数量</w:t>
            </w:r>
          </w:p>
        </w:tc>
        <w:tc>
          <w:tcPr>
            <w:tcW w:w="7220" w:type="dxa"/>
            <w:noWrap w:val="0"/>
            <w:vAlign w:val="center"/>
          </w:tcPr>
          <w:p>
            <w:pPr>
              <w:pStyle w:val="35"/>
              <w:snapToGrid w:val="0"/>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98" w:type="dxa"/>
            <w:noWrap w:val="0"/>
            <w:vAlign w:val="center"/>
          </w:tcPr>
          <w:p>
            <w:pPr>
              <w:pStyle w:val="35"/>
              <w:snapToGrid w:val="0"/>
              <w:spacing w:line="360" w:lineRule="auto"/>
              <w:jc w:val="center"/>
              <w:rPr>
                <w:rFonts w:ascii="宋体" w:hAnsi="宋体" w:cs="宋体"/>
                <w:b/>
                <w:bCs/>
                <w:sz w:val="24"/>
                <w:highlight w:val="yellow"/>
              </w:rPr>
            </w:pPr>
            <w:r>
              <w:rPr>
                <w:rFonts w:hint="eastAsia" w:ascii="宋体" w:hAnsi="宋体" w:cs="宋体"/>
                <w:b/>
                <w:bCs/>
                <w:sz w:val="24"/>
              </w:rPr>
              <w:t>18</w:t>
            </w:r>
          </w:p>
        </w:tc>
        <w:tc>
          <w:tcPr>
            <w:tcW w:w="1507" w:type="dxa"/>
            <w:noWrap w:val="0"/>
            <w:vAlign w:val="center"/>
          </w:tcPr>
          <w:p>
            <w:pPr>
              <w:pStyle w:val="35"/>
              <w:snapToGrid w:val="0"/>
              <w:spacing w:line="360" w:lineRule="auto"/>
              <w:jc w:val="center"/>
              <w:rPr>
                <w:rFonts w:ascii="宋体" w:hAnsi="宋体" w:cs="宋体"/>
                <w:b/>
                <w:bCs/>
                <w:sz w:val="24"/>
              </w:rPr>
            </w:pPr>
            <w:r>
              <w:rPr>
                <w:rFonts w:hint="eastAsia" w:ascii="宋体" w:hAnsi="宋体" w:cs="宋体"/>
                <w:b/>
                <w:bCs/>
                <w:sz w:val="24"/>
              </w:rPr>
              <w:t>成交结果公示媒体</w:t>
            </w:r>
          </w:p>
        </w:tc>
        <w:tc>
          <w:tcPr>
            <w:tcW w:w="7220" w:type="dxa"/>
            <w:noWrap w:val="0"/>
            <w:vAlign w:val="center"/>
          </w:tcPr>
          <w:p>
            <w:pPr>
              <w:pStyle w:val="35"/>
              <w:snapToGrid w:val="0"/>
              <w:spacing w:line="360" w:lineRule="auto"/>
              <w:rPr>
                <w:rFonts w:hint="default" w:ascii="宋体" w:hAnsi="宋体" w:eastAsia="宋体" w:cs="宋体"/>
                <w:color w:val="FF0000"/>
                <w:sz w:val="24"/>
                <w:lang w:val="en-US" w:eastAsia="zh-CN"/>
              </w:rPr>
            </w:pPr>
            <w:r>
              <w:rPr>
                <w:rFonts w:hint="eastAsia" w:ascii="宋体" w:hAnsi="宋体" w:cs="宋体"/>
                <w:color w:val="000000"/>
                <w:sz w:val="24"/>
              </w:rPr>
              <w:t>新疆政府采购网</w:t>
            </w:r>
            <w:r>
              <w:rPr>
                <w:rFonts w:hint="eastAsia" w:ascii="宋体" w:hAnsi="宋体" w:cs="宋体"/>
                <w:color w:val="000000"/>
                <w:sz w:val="24"/>
                <w:lang w:eastAsia="zh-CN"/>
              </w:rPr>
              <w:t>，</w:t>
            </w:r>
            <w:r>
              <w:rPr>
                <w:rFonts w:hint="eastAsia" w:ascii="宋体" w:hAnsi="宋体" w:cs="宋体"/>
                <w:color w:val="000000"/>
                <w:sz w:val="24"/>
                <w:lang w:val="en-US" w:eastAsia="zh-CN"/>
              </w:rPr>
              <w:t>阿瓦提县人民政府网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98" w:type="dxa"/>
            <w:noWrap w:val="0"/>
            <w:vAlign w:val="center"/>
          </w:tcPr>
          <w:p>
            <w:pPr>
              <w:pStyle w:val="35"/>
              <w:snapToGrid w:val="0"/>
              <w:spacing w:line="360" w:lineRule="auto"/>
              <w:jc w:val="center"/>
              <w:rPr>
                <w:rFonts w:ascii="宋体" w:hAnsi="宋体" w:cs="宋体"/>
                <w:b/>
                <w:sz w:val="24"/>
              </w:rPr>
            </w:pPr>
            <w:r>
              <w:rPr>
                <w:rFonts w:hint="eastAsia" w:ascii="宋体" w:hAnsi="宋体" w:cs="宋体"/>
                <w:b/>
                <w:sz w:val="24"/>
              </w:rPr>
              <w:t>19</w:t>
            </w:r>
          </w:p>
        </w:tc>
        <w:tc>
          <w:tcPr>
            <w:tcW w:w="8727" w:type="dxa"/>
            <w:gridSpan w:val="2"/>
            <w:noWrap w:val="0"/>
            <w:vAlign w:val="top"/>
          </w:tcPr>
          <w:p>
            <w:pPr>
              <w:pStyle w:val="36"/>
              <w:snapToGrid w:val="0"/>
              <w:spacing w:line="360" w:lineRule="auto"/>
              <w:rPr>
                <w:rFonts w:hint="eastAsia" w:ascii="宋体" w:hAnsi="宋体" w:cs="宋体"/>
                <w:b/>
                <w:sz w:val="24"/>
              </w:rPr>
            </w:pPr>
            <w:r>
              <w:rPr>
                <w:rFonts w:hint="eastAsia" w:ascii="宋体" w:hAnsi="宋体" w:cs="宋体"/>
                <w:b/>
                <w:sz w:val="24"/>
              </w:rPr>
              <w:t>其他规定：</w:t>
            </w:r>
          </w:p>
          <w:p>
            <w:pPr>
              <w:pStyle w:val="35"/>
              <w:snapToGrid w:val="0"/>
              <w:spacing w:line="360" w:lineRule="auto"/>
              <w:rPr>
                <w:rFonts w:hint="default" w:ascii="宋体" w:hAnsi="宋体" w:eastAsia="宋体" w:cs="宋体"/>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质保</w:t>
            </w:r>
            <w:r>
              <w:rPr>
                <w:rFonts w:hint="eastAsia" w:ascii="宋体" w:hAnsi="宋体" w:cs="宋体"/>
                <w:sz w:val="24"/>
                <w:u w:val="single"/>
              </w:rPr>
              <w:t>期</w:t>
            </w:r>
            <w:r>
              <w:rPr>
                <w:rFonts w:hint="eastAsia" w:ascii="宋体" w:hAnsi="宋体" w:cs="宋体"/>
                <w:sz w:val="24"/>
                <w:u w:val="single"/>
                <w:lang w:eastAsia="zh-CN"/>
              </w:rPr>
              <w:t>、</w:t>
            </w:r>
            <w:r>
              <w:rPr>
                <w:rFonts w:hint="eastAsia" w:ascii="宋体" w:hAnsi="宋体" w:cs="宋体"/>
                <w:sz w:val="24"/>
                <w:u w:val="single"/>
                <w:lang w:val="en-US" w:eastAsia="zh-CN"/>
              </w:rPr>
              <w:t>保修期：</w:t>
            </w:r>
            <w:r>
              <w:rPr>
                <w:rFonts w:hint="eastAsia" w:ascii="宋体" w:hAnsi="宋体" w:cs="宋体"/>
                <w:sz w:val="24"/>
                <w:u w:val="single"/>
              </w:rPr>
              <w:t>具体以合同签订为准</w:t>
            </w:r>
            <w:r>
              <w:rPr>
                <w:rFonts w:hint="eastAsia" w:ascii="宋体" w:hAnsi="宋体" w:cs="宋体"/>
                <w:sz w:val="24"/>
                <w:u w:val="single"/>
                <w:lang w:val="en-US" w:eastAsia="zh-CN"/>
              </w:rPr>
              <w:t>。</w:t>
            </w:r>
          </w:p>
          <w:p>
            <w:pPr>
              <w:pStyle w:val="35"/>
              <w:snapToGrid w:val="0"/>
              <w:spacing w:line="360" w:lineRule="auto"/>
              <w:rPr>
                <w:rFonts w:ascii="宋体" w:hAnsi="宋体" w:cs="宋体"/>
                <w:sz w:val="24"/>
              </w:rPr>
            </w:pPr>
            <w:r>
              <w:rPr>
                <w:rFonts w:hint="eastAsia" w:ascii="宋体" w:hAnsi="宋体" w:cs="宋体"/>
                <w:sz w:val="24"/>
                <w:u w:val="single"/>
              </w:rPr>
              <w:t>2、付款方式：具体以合同签订为准。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98" w:type="dxa"/>
            <w:noWrap w:val="0"/>
            <w:vAlign w:val="top"/>
          </w:tcPr>
          <w:p>
            <w:pPr>
              <w:pStyle w:val="35"/>
              <w:snapToGrid w:val="0"/>
              <w:spacing w:line="360" w:lineRule="auto"/>
              <w:jc w:val="center"/>
              <w:rPr>
                <w:rFonts w:ascii="宋体" w:hAnsi="宋体" w:cs="宋体"/>
                <w:b/>
                <w:bCs/>
                <w:sz w:val="24"/>
              </w:rPr>
            </w:pPr>
            <w:r>
              <w:rPr>
                <w:rFonts w:hint="eastAsia" w:ascii="宋体" w:hAnsi="宋体" w:cs="宋体"/>
                <w:b/>
                <w:bCs/>
                <w:sz w:val="24"/>
              </w:rPr>
              <w:t>20</w:t>
            </w:r>
          </w:p>
        </w:tc>
        <w:tc>
          <w:tcPr>
            <w:tcW w:w="8727" w:type="dxa"/>
            <w:gridSpan w:val="2"/>
            <w:noWrap w:val="0"/>
            <w:vAlign w:val="top"/>
          </w:tcPr>
          <w:p>
            <w:pPr>
              <w:pStyle w:val="35"/>
              <w:snapToGrid w:val="0"/>
              <w:spacing w:line="360" w:lineRule="auto"/>
              <w:rPr>
                <w:rFonts w:ascii="宋体" w:hAnsi="宋体" w:cs="宋体"/>
                <w:b/>
                <w:sz w:val="24"/>
              </w:rPr>
            </w:pPr>
            <w:r>
              <w:rPr>
                <w:rFonts w:hint="eastAsia" w:ascii="宋体" w:hAnsi="宋体" w:cs="宋体"/>
                <w:b/>
                <w:sz w:val="24"/>
                <w:lang w:eastAsia="zh-CN"/>
              </w:rPr>
              <w:t>谈判</w:t>
            </w:r>
            <w:r>
              <w:rPr>
                <w:rFonts w:hint="eastAsia" w:ascii="宋体" w:hAnsi="宋体" w:cs="宋体"/>
                <w:b/>
                <w:sz w:val="24"/>
              </w:rPr>
              <w:t>代理服务费：</w:t>
            </w:r>
          </w:p>
          <w:p>
            <w:pPr>
              <w:pStyle w:val="35"/>
              <w:snapToGrid w:val="0"/>
              <w:spacing w:line="360" w:lineRule="auto"/>
              <w:rPr>
                <w:rFonts w:ascii="宋体" w:hAnsi="宋体" w:cs="宋体"/>
                <w:sz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w:t>
            </w:r>
            <w:r>
              <w:rPr>
                <w:rFonts w:hint="eastAsia" w:ascii="宋体" w:hAnsi="宋体" w:cs="宋体"/>
                <w:sz w:val="24"/>
                <w:lang w:val="en-US" w:eastAsia="zh-CN"/>
              </w:rPr>
              <w:t>项目</w:t>
            </w:r>
            <w:r>
              <w:rPr>
                <w:rFonts w:hint="eastAsia" w:ascii="宋体" w:hAnsi="宋体" w:cs="宋体"/>
                <w:sz w:val="24"/>
              </w:rPr>
              <w:t>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98" w:type="dxa"/>
            <w:noWrap w:val="0"/>
            <w:vAlign w:val="center"/>
          </w:tcPr>
          <w:p>
            <w:pPr>
              <w:pStyle w:val="41"/>
              <w:adjustRightInd w:val="0"/>
              <w:snapToGrid w:val="0"/>
              <w:spacing w:before="156" w:beforeLines="50" w:after="200" w:line="360" w:lineRule="auto"/>
              <w:jc w:val="center"/>
              <w:rPr>
                <w:rFonts w:ascii="宋体" w:hAnsi="宋体" w:cs="宋体"/>
                <w:b/>
                <w:bCs/>
                <w:color w:val="000000"/>
                <w:sz w:val="28"/>
                <w:szCs w:val="28"/>
              </w:rPr>
            </w:pPr>
            <w:r>
              <w:rPr>
                <w:rFonts w:hint="eastAsia" w:ascii="宋体" w:hAnsi="宋体" w:cs="宋体"/>
                <w:b/>
                <w:bCs/>
                <w:sz w:val="24"/>
              </w:rPr>
              <w:t>21</w:t>
            </w:r>
          </w:p>
        </w:tc>
        <w:tc>
          <w:tcPr>
            <w:tcW w:w="8727" w:type="dxa"/>
            <w:gridSpan w:val="2"/>
            <w:noWrap w:val="0"/>
            <w:vAlign w:val="center"/>
          </w:tcPr>
          <w:p>
            <w:pPr>
              <w:pStyle w:val="41"/>
              <w:spacing w:after="200" w:line="360" w:lineRule="auto"/>
              <w:rPr>
                <w:rFonts w:hint="eastAsia" w:ascii="宋体" w:hAnsi="宋体" w:cs="宋体"/>
                <w:b/>
                <w:bCs/>
                <w:color w:val="000000"/>
                <w:kern w:val="0"/>
                <w:sz w:val="24"/>
              </w:rPr>
            </w:pPr>
            <w:r>
              <w:rPr>
                <w:rFonts w:hint="eastAsia" w:ascii="宋体" w:hAnsi="宋体" w:cs="宋体"/>
                <w:b/>
                <w:bCs/>
                <w:color w:val="000000"/>
                <w:kern w:val="0"/>
                <w:sz w:val="24"/>
              </w:rPr>
              <w:t>中小微型企业有关政策：</w:t>
            </w:r>
          </w:p>
          <w:p>
            <w:pPr>
              <w:pStyle w:val="35"/>
              <w:snapToGrid w:val="0"/>
              <w:spacing w:line="360" w:lineRule="auto"/>
              <w:rPr>
                <w:rFonts w:hint="eastAsia" w:ascii="宋体" w:hAnsi="宋体" w:cs="宋体"/>
                <w:color w:val="000000"/>
                <w:sz w:val="28"/>
                <w:szCs w:val="28"/>
                <w:u w:val="single"/>
              </w:rPr>
            </w:pPr>
            <w:r>
              <w:rPr>
                <w:rFonts w:hint="eastAsia" w:ascii="宋体" w:hAnsi="宋体" w:eastAsia="宋体" w:cs="宋体"/>
                <w:sz w:val="24"/>
                <w:lang w:eastAsia="zh-CN"/>
              </w:rPr>
              <w:t>采购人、采购代理机构应当对符合本办法规定的小微企业报价给予</w:t>
            </w:r>
            <w:r>
              <w:rPr>
                <w:rFonts w:hint="eastAsia" w:ascii="宋体" w:hAnsi="宋体" w:cs="宋体"/>
                <w:sz w:val="24"/>
                <w:lang w:val="en-US" w:eastAsia="zh-CN"/>
              </w:rPr>
              <w:t>10</w:t>
            </w:r>
            <w:r>
              <w:rPr>
                <w:rFonts w:hint="eastAsia" w:ascii="宋体" w:hAnsi="宋体" w:eastAsia="宋体" w:cs="宋体"/>
                <w:sz w:val="24"/>
                <w:lang w:eastAsia="zh-CN"/>
              </w:rPr>
              <w:t>%—</w:t>
            </w:r>
            <w:r>
              <w:rPr>
                <w:rFonts w:hint="eastAsia" w:ascii="宋体" w:hAnsi="宋体" w:cs="宋体"/>
                <w:sz w:val="24"/>
                <w:lang w:val="en-US" w:eastAsia="zh-CN"/>
              </w:rPr>
              <w:t>2</w:t>
            </w:r>
            <w:r>
              <w:rPr>
                <w:rFonts w:hint="eastAsia" w:ascii="宋体" w:hAnsi="宋体" w:eastAsia="宋体" w:cs="宋体"/>
                <w:sz w:val="24"/>
                <w:lang w:eastAsia="zh-CN"/>
              </w:rPr>
              <w:t>0%的扣除，用扣除后的价格参加评审。本项目扣除比例为</w:t>
            </w:r>
            <w:r>
              <w:rPr>
                <w:rFonts w:hint="eastAsia" w:ascii="宋体" w:hAnsi="宋体" w:cs="宋体"/>
                <w:sz w:val="24"/>
                <w:lang w:val="en-US" w:eastAsia="zh-CN"/>
              </w:rPr>
              <w:t>10</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98" w:type="dxa"/>
            <w:noWrap w:val="0"/>
            <w:vAlign w:val="top"/>
          </w:tcPr>
          <w:p>
            <w:pPr>
              <w:pStyle w:val="35"/>
              <w:snapToGrid w:val="0"/>
              <w:spacing w:line="360" w:lineRule="auto"/>
              <w:jc w:val="center"/>
              <w:rPr>
                <w:rFonts w:hint="eastAsia" w:ascii="宋体" w:hAnsi="宋体" w:cs="宋体"/>
                <w:b/>
                <w:bCs/>
                <w:sz w:val="24"/>
              </w:rPr>
            </w:pPr>
            <w:r>
              <w:rPr>
                <w:rFonts w:hint="eastAsia" w:ascii="宋体" w:hAnsi="宋体" w:cs="宋体"/>
                <w:b/>
                <w:bCs/>
                <w:sz w:val="24"/>
              </w:rPr>
              <w:t>22</w:t>
            </w:r>
          </w:p>
        </w:tc>
        <w:tc>
          <w:tcPr>
            <w:tcW w:w="8727" w:type="dxa"/>
            <w:gridSpan w:val="2"/>
            <w:noWrap w:val="0"/>
            <w:vAlign w:val="top"/>
          </w:tcPr>
          <w:p>
            <w:pPr>
              <w:pStyle w:val="35"/>
              <w:snapToGrid w:val="0"/>
              <w:spacing w:line="360" w:lineRule="auto"/>
              <w:rPr>
                <w:rFonts w:ascii="宋体" w:hAnsi="宋体" w:cs="宋体"/>
                <w:b/>
                <w:sz w:val="24"/>
              </w:rPr>
            </w:pPr>
            <w:r>
              <w:rPr>
                <w:rFonts w:hint="eastAsia" w:ascii="宋体" w:hAnsi="宋体" w:cs="宋体"/>
                <w:b/>
                <w:sz w:val="24"/>
              </w:rPr>
              <w:t>解释权:</w:t>
            </w:r>
          </w:p>
          <w:p>
            <w:pPr>
              <w:pStyle w:val="35"/>
              <w:snapToGrid w:val="0"/>
              <w:spacing w:line="360" w:lineRule="auto"/>
              <w:rPr>
                <w:rFonts w:ascii="宋体" w:hAnsi="宋体" w:cs="宋体"/>
                <w:sz w:val="24"/>
              </w:rPr>
            </w:pPr>
            <w:r>
              <w:rPr>
                <w:rFonts w:hint="eastAsia" w:ascii="宋体" w:hAnsi="宋体" w:cs="宋体"/>
                <w:sz w:val="24"/>
              </w:rPr>
              <w:t>构成</w:t>
            </w:r>
            <w:r>
              <w:rPr>
                <w:rFonts w:hint="eastAsia" w:ascii="宋体" w:hAnsi="宋体" w:cs="宋体"/>
                <w:sz w:val="24"/>
                <w:lang w:eastAsia="zh-CN"/>
              </w:rPr>
              <w:t>谈判</w:t>
            </w:r>
            <w:r>
              <w:rPr>
                <w:rFonts w:hint="eastAsia" w:ascii="宋体" w:hAnsi="宋体" w:cs="宋体"/>
                <w:sz w:val="24"/>
              </w:rPr>
              <w:t>文件的各个组成文件应互为解释，互为说明；除</w:t>
            </w:r>
            <w:r>
              <w:rPr>
                <w:rFonts w:hint="eastAsia" w:ascii="宋体" w:hAnsi="宋体" w:cs="宋体"/>
                <w:sz w:val="24"/>
                <w:lang w:eastAsia="zh-CN"/>
              </w:rPr>
              <w:t>谈判</w:t>
            </w:r>
            <w:r>
              <w:rPr>
                <w:rFonts w:hint="eastAsia" w:ascii="宋体" w:hAnsi="宋体" w:cs="宋体"/>
                <w:sz w:val="24"/>
              </w:rPr>
              <w:t>文件中有特别规定外，按</w:t>
            </w:r>
            <w:r>
              <w:rPr>
                <w:rFonts w:hint="eastAsia" w:ascii="宋体" w:hAnsi="宋体" w:cs="宋体"/>
                <w:sz w:val="24"/>
                <w:lang w:eastAsia="zh-CN"/>
              </w:rPr>
              <w:t>谈判</w:t>
            </w:r>
            <w:r>
              <w:rPr>
                <w:rFonts w:hint="eastAsia" w:ascii="宋体" w:hAnsi="宋体" w:cs="宋体"/>
                <w:sz w:val="24"/>
              </w:rPr>
              <w:t>邀请、</w:t>
            </w:r>
            <w:r>
              <w:rPr>
                <w:rFonts w:hint="eastAsia" w:ascii="宋体" w:hAnsi="宋体" w:cs="宋体"/>
                <w:sz w:val="24"/>
                <w:lang w:eastAsia="zh-CN"/>
              </w:rPr>
              <w:t>谈判</w:t>
            </w:r>
            <w:r>
              <w:rPr>
                <w:rFonts w:hint="eastAsia" w:ascii="宋体" w:hAnsi="宋体" w:cs="宋体"/>
                <w:sz w:val="24"/>
              </w:rPr>
              <w:t>须知、响应文件格式的先后顺序解释；同一组成文件中就同一事项的规定或约定不一致的，以编排顺序在后者为准；按本款前述规定仍不能形成结论的，由采购代理机构和采购人负责解释。</w:t>
            </w:r>
          </w:p>
        </w:tc>
      </w:tr>
    </w:tbl>
    <w:p>
      <w:pPr>
        <w:jc w:val="right"/>
        <w:rPr>
          <w:rFonts w:hint="eastAsia" w:ascii="仿宋" w:hAnsi="仿宋" w:eastAsia="仿宋" w:cs="仿宋"/>
          <w:color w:val="auto"/>
          <w:spacing w:val="10"/>
          <w:szCs w:val="28"/>
          <w:highlight w:val="none"/>
        </w:rPr>
      </w:pPr>
      <w:r>
        <w:rPr>
          <w:rFonts w:hint="eastAsia" w:ascii="仿宋" w:hAnsi="仿宋" w:eastAsia="仿宋" w:cs="仿宋"/>
          <w:color w:val="auto"/>
          <w:highlight w:val="none"/>
        </w:rPr>
        <w:br w:type="page"/>
      </w:r>
      <w:bookmarkStart w:id="6" w:name="_Toc175644016"/>
      <w:bookmarkStart w:id="7" w:name="_Toc86202581"/>
    </w:p>
    <w:p>
      <w:pPr>
        <w:pStyle w:val="22"/>
        <w:numPr>
          <w:ilvl w:val="0"/>
          <w:numId w:val="0"/>
        </w:numPr>
        <w:snapToGrid w:val="0"/>
        <w:spacing w:before="0" w:after="0" w:line="500" w:lineRule="exact"/>
        <w:ind w:firstLine="590" w:firstLineChars="196"/>
        <w:jc w:val="left"/>
        <w:outlineLvl w:val="0"/>
        <w:rPr>
          <w:rFonts w:hint="eastAsia" w:ascii="仿宋" w:hAnsi="仿宋" w:eastAsia="仿宋" w:cs="仿宋"/>
          <w:b w:val="0"/>
          <w:color w:val="auto"/>
          <w:spacing w:val="10"/>
          <w:szCs w:val="28"/>
          <w:highlight w:val="none"/>
        </w:rPr>
      </w:pPr>
      <w:bookmarkStart w:id="8" w:name="_Toc29769"/>
      <w:bookmarkStart w:id="9" w:name="_Toc31200"/>
      <w:bookmarkStart w:id="10" w:name="_Toc18885_WPSOffice_Level2"/>
      <w:r>
        <w:rPr>
          <w:rFonts w:hint="eastAsia" w:ascii="仿宋" w:hAnsi="仿宋" w:eastAsia="仿宋" w:cs="仿宋"/>
          <w:color w:val="auto"/>
          <w:spacing w:val="10"/>
          <w:szCs w:val="28"/>
          <w:highlight w:val="none"/>
        </w:rPr>
        <w:t>一、总则</w:t>
      </w:r>
      <w:bookmarkEnd w:id="6"/>
      <w:bookmarkEnd w:id="8"/>
      <w:bookmarkEnd w:id="9"/>
      <w:bookmarkEnd w:id="10"/>
      <w:r>
        <w:rPr>
          <w:rFonts w:hint="eastAsia" w:ascii="仿宋" w:hAnsi="仿宋" w:eastAsia="仿宋" w:cs="仿宋"/>
          <w:color w:val="auto"/>
          <w:spacing w:val="10"/>
          <w:szCs w:val="28"/>
          <w:highlight w:val="none"/>
        </w:rPr>
        <w:t xml:space="preserve">     </w:t>
      </w:r>
    </w:p>
    <w:p>
      <w:pPr>
        <w:pStyle w:val="23"/>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3"/>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4"/>
          <w:rFonts w:hint="eastAsia" w:ascii="仿宋" w:hAnsi="仿宋" w:eastAsia="仿宋" w:cs="仿宋"/>
          <w:color w:val="auto"/>
          <w:spacing w:val="10"/>
          <w:sz w:val="28"/>
          <w:szCs w:val="28"/>
          <w:highlight w:val="none"/>
        </w:rPr>
        <w:t>2.2“服务”指本谈判文件所述报价人应该履行的承诺和义务。</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2.5“采购人”指阿瓦提县胡杨林动植物保护区保护中心</w:t>
      </w:r>
      <w:r>
        <w:rPr>
          <w:rFonts w:hint="eastAsia" w:ascii="仿宋" w:hAnsi="仿宋" w:eastAsia="仿宋" w:cs="仿宋"/>
          <w:b/>
          <w:bCs/>
          <w:color w:val="auto"/>
          <w:sz w:val="28"/>
          <w:szCs w:val="28"/>
          <w:highlight w:val="none"/>
          <w:lang w:eastAsia="zh-CN"/>
        </w:rPr>
        <w:t>。</w:t>
      </w:r>
    </w:p>
    <w:p>
      <w:pPr>
        <w:pStyle w:val="23"/>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3"/>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3"/>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3"/>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3"/>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3"/>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3"/>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11" w:name="_Toc15609"/>
      <w:bookmarkStart w:id="12" w:name="_Toc29006_WPSOffice_Level2"/>
      <w:r>
        <w:rPr>
          <w:rFonts w:hint="eastAsia" w:ascii="仿宋" w:hAnsi="仿宋" w:eastAsia="仿宋" w:cs="仿宋"/>
          <w:b/>
          <w:bCs/>
          <w:color w:val="auto"/>
          <w:spacing w:val="10"/>
          <w:sz w:val="28"/>
          <w:szCs w:val="28"/>
          <w:highlight w:val="none"/>
        </w:rPr>
        <w:t>4.其它</w:t>
      </w:r>
      <w:bookmarkEnd w:id="11"/>
    </w:p>
    <w:p>
      <w:pPr>
        <w:pStyle w:val="23"/>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3"/>
    </w:p>
    <w:p>
      <w:pPr>
        <w:pStyle w:val="23"/>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4"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4"/>
    </w:p>
    <w:p>
      <w:pPr>
        <w:pStyle w:val="23"/>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5"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5"/>
    </w:p>
    <w:p>
      <w:pPr>
        <w:pStyle w:val="23"/>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6" w:name="_Toc28370"/>
      <w:r>
        <w:rPr>
          <w:rFonts w:hint="eastAsia" w:ascii="仿宋" w:hAnsi="仿宋" w:eastAsia="仿宋" w:cs="仿宋"/>
          <w:color w:val="auto"/>
          <w:spacing w:val="10"/>
          <w:sz w:val="28"/>
          <w:szCs w:val="28"/>
          <w:highlight w:val="none"/>
        </w:rPr>
        <w:t>4.4无论结果如何，成交报价人的应谈文件不予退还，未成交的报价人的应谈</w:t>
      </w:r>
      <w:r>
        <w:rPr>
          <w:rFonts w:hint="eastAsia" w:ascii="仿宋" w:hAnsi="仿宋" w:eastAsia="仿宋" w:cs="仿宋"/>
          <w:color w:val="auto"/>
          <w:spacing w:val="10"/>
          <w:sz w:val="28"/>
          <w:szCs w:val="28"/>
          <w:highlight w:val="none"/>
          <w:lang w:val="en-US" w:eastAsia="zh-CN"/>
        </w:rPr>
        <w:t>纸质版</w:t>
      </w:r>
      <w:r>
        <w:rPr>
          <w:rFonts w:hint="eastAsia" w:ascii="仿宋" w:hAnsi="仿宋" w:eastAsia="仿宋" w:cs="仿宋"/>
          <w:color w:val="auto"/>
          <w:spacing w:val="10"/>
          <w:sz w:val="28"/>
          <w:szCs w:val="28"/>
          <w:highlight w:val="none"/>
        </w:rPr>
        <w:t>文件须留一份正本和</w:t>
      </w:r>
      <w:r>
        <w:rPr>
          <w:rFonts w:hint="eastAsia" w:ascii="仿宋" w:hAnsi="仿宋" w:eastAsia="仿宋" w:cs="仿宋"/>
          <w:color w:val="auto"/>
          <w:spacing w:val="10"/>
          <w:sz w:val="28"/>
          <w:szCs w:val="28"/>
          <w:highlight w:val="none"/>
          <w:lang w:val="en-US" w:eastAsia="zh-CN"/>
        </w:rPr>
        <w:t>叁</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w:t>
      </w:r>
      <w:r>
        <w:rPr>
          <w:rFonts w:hint="eastAsia" w:ascii="仿宋" w:hAnsi="仿宋" w:eastAsia="仿宋" w:cs="仿宋"/>
          <w:color w:val="auto"/>
          <w:spacing w:val="10"/>
          <w:sz w:val="28"/>
          <w:szCs w:val="28"/>
          <w:highlight w:val="none"/>
        </w:rPr>
        <w:t>一份正本和</w:t>
      </w:r>
      <w:r>
        <w:rPr>
          <w:rFonts w:hint="eastAsia" w:ascii="仿宋" w:hAnsi="仿宋" w:eastAsia="仿宋" w:cs="仿宋"/>
          <w:color w:val="auto"/>
          <w:spacing w:val="10"/>
          <w:sz w:val="28"/>
          <w:szCs w:val="28"/>
          <w:highlight w:val="none"/>
          <w:lang w:val="en-US" w:eastAsia="zh-CN"/>
        </w:rPr>
        <w:t>叁</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光盘（PDF 电子版光盘上应清晰标记出项目名称及投标人名称）</w:t>
      </w:r>
      <w:r>
        <w:rPr>
          <w:rFonts w:hint="eastAsia" w:ascii="仿宋" w:hAnsi="仿宋" w:eastAsia="仿宋" w:cs="仿宋"/>
          <w:color w:val="auto"/>
          <w:spacing w:val="10"/>
          <w:sz w:val="28"/>
          <w:szCs w:val="28"/>
          <w:highlight w:val="none"/>
        </w:rPr>
        <w:t>存档，其余退还。</w:t>
      </w:r>
      <w:bookmarkEnd w:id="16"/>
    </w:p>
    <w:p>
      <w:pPr>
        <w:pStyle w:val="23"/>
        <w:snapToGrid w:val="0"/>
        <w:spacing w:line="500" w:lineRule="exact"/>
        <w:ind w:firstLine="591" w:firstLineChars="197"/>
        <w:textAlignment w:val="auto"/>
        <w:outlineLvl w:val="0"/>
        <w:rPr>
          <w:rFonts w:hint="eastAsia" w:ascii="仿宋" w:hAnsi="仿宋" w:eastAsia="仿宋" w:cs="仿宋"/>
          <w:b/>
          <w:color w:val="auto"/>
          <w:spacing w:val="10"/>
          <w:sz w:val="28"/>
          <w:szCs w:val="28"/>
          <w:highlight w:val="none"/>
        </w:rPr>
      </w:pPr>
      <w:bookmarkStart w:id="17" w:name="_Toc909"/>
      <w:bookmarkStart w:id="18" w:name="_Toc273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12"/>
      <w:bookmarkEnd w:id="17"/>
      <w:bookmarkEnd w:id="18"/>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谈判邀请；</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9" w:name="_Toc175644018"/>
    </w:p>
    <w:p>
      <w:pPr>
        <w:pStyle w:val="23"/>
        <w:snapToGrid w:val="0"/>
        <w:spacing w:line="500" w:lineRule="exact"/>
        <w:ind w:firstLine="593" w:firstLineChars="197"/>
        <w:textAlignment w:val="auto"/>
        <w:outlineLvl w:val="0"/>
        <w:rPr>
          <w:rFonts w:hint="eastAsia" w:ascii="仿宋" w:hAnsi="仿宋" w:eastAsia="仿宋" w:cs="仿宋"/>
          <w:b/>
          <w:color w:val="auto"/>
          <w:spacing w:val="10"/>
          <w:sz w:val="28"/>
          <w:szCs w:val="28"/>
          <w:highlight w:val="none"/>
        </w:rPr>
      </w:pPr>
      <w:bookmarkStart w:id="20" w:name="_Toc12185_WPSOffice_Level2"/>
      <w:bookmarkStart w:id="21" w:name="_Toc18022"/>
      <w:bookmarkStart w:id="22" w:name="_Toc21291"/>
      <w:r>
        <w:rPr>
          <w:rFonts w:hint="eastAsia" w:ascii="仿宋" w:hAnsi="仿宋" w:eastAsia="仿宋" w:cs="仿宋"/>
          <w:b/>
          <w:color w:val="auto"/>
          <w:spacing w:val="10"/>
          <w:sz w:val="28"/>
          <w:szCs w:val="28"/>
          <w:highlight w:val="none"/>
        </w:rPr>
        <w:t>三、报价文件</w:t>
      </w:r>
      <w:bookmarkEnd w:id="19"/>
      <w:bookmarkEnd w:id="20"/>
      <w:bookmarkEnd w:id="21"/>
      <w:bookmarkEnd w:id="22"/>
      <w:r>
        <w:rPr>
          <w:rFonts w:hint="eastAsia" w:ascii="仿宋" w:hAnsi="仿宋" w:eastAsia="仿宋" w:cs="仿宋"/>
          <w:b/>
          <w:color w:val="auto"/>
          <w:spacing w:val="10"/>
          <w:sz w:val="28"/>
          <w:szCs w:val="28"/>
          <w:highlight w:val="none"/>
        </w:rPr>
        <w:t xml:space="preserve">     </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报价文件所有内容须装订为一册，正本壹份、副本</w:t>
      </w:r>
      <w:r>
        <w:rPr>
          <w:rFonts w:hint="eastAsia" w:ascii="仿宋" w:hAnsi="仿宋" w:eastAsia="仿宋" w:cs="仿宋"/>
          <w:b/>
          <w:color w:val="auto"/>
          <w:spacing w:val="10"/>
          <w:sz w:val="28"/>
          <w:szCs w:val="28"/>
          <w:highlight w:val="none"/>
          <w:lang w:val="en-US" w:eastAsia="zh-CN"/>
        </w:rPr>
        <w:t>叁</w:t>
      </w:r>
      <w:r>
        <w:rPr>
          <w:rFonts w:hint="eastAsia" w:ascii="仿宋" w:hAnsi="仿宋" w:eastAsia="仿宋" w:cs="仿宋"/>
          <w:b/>
          <w:color w:val="auto"/>
          <w:spacing w:val="10"/>
          <w:sz w:val="28"/>
          <w:szCs w:val="28"/>
          <w:highlight w:val="none"/>
        </w:rPr>
        <w:t>份</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光盘或U盘四份（PDF 电子版光盘上应清晰标记出项目名称及投标人名称）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*清单报价（详见</w:t>
      </w:r>
      <w:r>
        <w:rPr>
          <w:rFonts w:hint="eastAsia" w:ascii="仿宋" w:hAnsi="仿宋" w:eastAsia="仿宋" w:cs="仿宋"/>
          <w:color w:val="auto"/>
          <w:spacing w:val="10"/>
          <w:sz w:val="28"/>
          <w:szCs w:val="28"/>
          <w:highlight w:val="none"/>
          <w:lang w:val="en-US" w:eastAsia="zh-CN"/>
        </w:rPr>
        <w:t>采购</w:t>
      </w:r>
      <w:r>
        <w:rPr>
          <w:rFonts w:hint="eastAsia" w:ascii="仿宋" w:hAnsi="仿宋" w:eastAsia="仿宋" w:cs="仿宋"/>
          <w:color w:val="auto"/>
          <w:spacing w:val="10"/>
          <w:sz w:val="28"/>
          <w:szCs w:val="28"/>
          <w:highlight w:val="none"/>
        </w:rPr>
        <w:t>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*报价货物主要技术指标和运行性能的详细描述；</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本项目不做要求</w:t>
      </w:r>
      <w:r>
        <w:rPr>
          <w:rFonts w:hint="eastAsia" w:ascii="仿宋" w:hAnsi="仿宋" w:eastAsia="仿宋" w:cs="仿宋"/>
          <w:color w:val="auto"/>
          <w:spacing w:val="10"/>
          <w:sz w:val="28"/>
          <w:szCs w:val="28"/>
          <w:highlight w:val="none"/>
          <w:lang w:eastAsia="zh-CN"/>
        </w:rPr>
        <w:t>）</w:t>
      </w:r>
    </w:p>
    <w:p>
      <w:pPr>
        <w:pStyle w:val="23"/>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60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3"/>
        <w:numPr>
          <w:ilvl w:val="0"/>
          <w:numId w:val="5"/>
        </w:numPr>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报价文件的签署及其他规定</w:t>
      </w:r>
    </w:p>
    <w:p>
      <w:pPr>
        <w:pStyle w:val="23"/>
        <w:numPr>
          <w:ilvl w:val="0"/>
          <w:numId w:val="0"/>
        </w:numPr>
        <w:snapToGrid w:val="0"/>
        <w:spacing w:line="500" w:lineRule="exact"/>
        <w:ind w:firstLine="56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z w:val="28"/>
          <w:szCs w:val="28"/>
          <w:highlight w:val="none"/>
        </w:rPr>
        <w:t>（本项目采用政采云网上不见面开标）</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3"/>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23" w:name="_Toc175644019"/>
    </w:p>
    <w:p>
      <w:pPr>
        <w:pStyle w:val="23"/>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24" w:name="_Toc10707"/>
      <w:bookmarkStart w:id="25" w:name="_Toc2090"/>
      <w:bookmarkStart w:id="26" w:name="_Toc16118_WPSOffice_Level2"/>
      <w:r>
        <w:rPr>
          <w:rFonts w:hint="eastAsia" w:ascii="仿宋" w:hAnsi="仿宋" w:eastAsia="仿宋" w:cs="仿宋"/>
          <w:b/>
          <w:color w:val="auto"/>
          <w:spacing w:val="10"/>
          <w:sz w:val="28"/>
          <w:szCs w:val="28"/>
          <w:highlight w:val="none"/>
        </w:rPr>
        <w:t>四、报价文件的递交</w:t>
      </w:r>
      <w:bookmarkEnd w:id="23"/>
      <w:bookmarkEnd w:id="24"/>
      <w:bookmarkEnd w:id="25"/>
      <w:bookmarkEnd w:id="26"/>
      <w:r>
        <w:rPr>
          <w:rFonts w:hint="eastAsia" w:ascii="仿宋" w:hAnsi="仿宋" w:eastAsia="仿宋" w:cs="仿宋"/>
          <w:b/>
          <w:color w:val="auto"/>
          <w:spacing w:val="10"/>
          <w:sz w:val="28"/>
          <w:szCs w:val="28"/>
          <w:highlight w:val="none"/>
        </w:rPr>
        <w:t xml:space="preserve">  </w:t>
      </w:r>
      <w:r>
        <w:rPr>
          <w:rFonts w:hint="eastAsia" w:ascii="仿宋" w:hAnsi="仿宋" w:eastAsia="仿宋" w:cs="仿宋"/>
          <w:b/>
          <w:color w:val="auto"/>
          <w:sz w:val="28"/>
          <w:szCs w:val="28"/>
          <w:highlight w:val="none"/>
        </w:rPr>
        <w:t>（本项目采用政采云网上不见面开标）</w:t>
      </w:r>
      <w:r>
        <w:rPr>
          <w:rFonts w:hint="eastAsia" w:ascii="仿宋" w:hAnsi="仿宋" w:eastAsia="仿宋" w:cs="仿宋"/>
          <w:b/>
          <w:color w:val="auto"/>
          <w:spacing w:val="10"/>
          <w:sz w:val="28"/>
          <w:szCs w:val="28"/>
          <w:highlight w:val="none"/>
        </w:rPr>
        <w:t xml:space="preserve">   </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rPr>
        <w:t>12. 报价文件的密封及标记</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本项目不适用</w:t>
      </w:r>
      <w:r>
        <w:rPr>
          <w:rFonts w:hint="eastAsia" w:ascii="仿宋" w:hAnsi="仿宋" w:eastAsia="仿宋" w:cs="仿宋"/>
          <w:b/>
          <w:color w:val="auto"/>
          <w:spacing w:val="10"/>
          <w:sz w:val="28"/>
          <w:szCs w:val="28"/>
          <w:highlight w:val="none"/>
          <w:lang w:eastAsia="zh-CN"/>
        </w:rPr>
        <w:t>）</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p>
    <w:p>
      <w:pPr>
        <w:keepNext w:val="0"/>
        <w:keepLines w:val="0"/>
        <w:widowControl/>
        <w:suppressLineNumbers w:val="0"/>
        <w:jc w:val="left"/>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注：1.以网上提交的（加密）电子响应文件为准。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2.供应商因自身原因导致电子响应文件无法上传至政采云系统的，该响应文件视为无效文件。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3.电子响应文件具有法律效力,与其他形式的响应文件在内容和格式上等同，若响应文件与招标采购文件要求不一致，其内容影响成交结果时，责任由供应商自行承担。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4.为了保证电子标书的合法性、安全性和完整性，电子响应文件转换完成后，响应文件应按照采购文件要求加盖单位和法定代表人 CA 印章。电子响应文件若无 CA 电子签章，则视为无效文件。</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p>
    <w:p>
      <w:pPr>
        <w:pStyle w:val="23"/>
        <w:numPr>
          <w:ilvl w:val="0"/>
          <w:numId w:val="6"/>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注：为方便评审及进行资格审查，供应商应完整地按招标采购文件提供的响应文件格式及要求编写响应文件， 供应商须在投标截止时间前完成在系统上递交电子响应文件。供应商的电子响应文件是经过 CA 证书加密后上传提交的，任何单位或个人均无法在投标截止时间(即招标采购时间)之前查看或篡改，不存在泄密风险。（严格按照政采云电子投标流程制作并上传电子响应文件） </w:t>
      </w:r>
    </w:p>
    <w:p>
      <w:pPr>
        <w:keepNext w:val="0"/>
        <w:keepLines w:val="0"/>
        <w:widowControl/>
        <w:suppressLineNumbers w:val="0"/>
        <w:jc w:val="left"/>
      </w:pP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p>
    <w:p>
      <w:pPr>
        <w:pStyle w:val="23"/>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27" w:name="_Toc14161_WPSOffice_Level2"/>
      <w:bookmarkStart w:id="28" w:name="_Toc20276"/>
      <w:bookmarkStart w:id="29" w:name="_Toc18563"/>
      <w:r>
        <w:rPr>
          <w:rFonts w:hint="eastAsia" w:ascii="仿宋" w:hAnsi="仿宋" w:eastAsia="仿宋" w:cs="仿宋"/>
          <w:b/>
          <w:color w:val="auto"/>
          <w:spacing w:val="10"/>
          <w:sz w:val="28"/>
          <w:szCs w:val="28"/>
          <w:highlight w:val="none"/>
        </w:rPr>
        <w:t>五.谈判程序和谈判细则</w:t>
      </w:r>
      <w:bookmarkEnd w:id="27"/>
      <w:bookmarkEnd w:id="28"/>
      <w:bookmarkEnd w:id="29"/>
    </w:p>
    <w:p>
      <w:pPr>
        <w:pStyle w:val="23"/>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16.第一轮报价（本项目采用政采云网上不见面开标）</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napToGrid w:val="0"/>
        <w:spacing w:line="300" w:lineRule="auto"/>
        <w:jc w:val="center"/>
        <w:textAlignment w:val="baseline"/>
        <w:outlineLvl w:val="1"/>
        <w:rPr>
          <w:rFonts w:hint="eastAsia" w:ascii="宋体" w:hAnsi="宋体" w:eastAsia="宋体" w:cs="宋体"/>
          <w:b/>
          <w:bCs/>
          <w:sz w:val="24"/>
        </w:rPr>
      </w:pPr>
    </w:p>
    <w:p>
      <w:pPr>
        <w:snapToGrid w:val="0"/>
        <w:spacing w:line="300" w:lineRule="auto"/>
        <w:jc w:val="both"/>
        <w:textAlignment w:val="baseline"/>
        <w:outlineLvl w:val="1"/>
        <w:rPr>
          <w:rFonts w:hint="eastAsia" w:ascii="宋体" w:hAnsi="宋体" w:eastAsia="宋体" w:cs="宋体"/>
          <w:b/>
          <w:bCs/>
          <w:sz w:val="24"/>
        </w:rPr>
      </w:pPr>
    </w:p>
    <w:p>
      <w:pPr>
        <w:snapToGrid w:val="0"/>
        <w:spacing w:line="300" w:lineRule="auto"/>
        <w:jc w:val="center"/>
        <w:textAlignment w:val="baseline"/>
        <w:outlineLvl w:val="1"/>
        <w:rPr>
          <w:rFonts w:hint="eastAsia" w:ascii="宋体" w:hAnsi="宋体" w:eastAsia="宋体" w:cs="宋体"/>
          <w:b/>
          <w:bCs/>
          <w:sz w:val="24"/>
        </w:rPr>
      </w:pPr>
      <w:r>
        <w:rPr>
          <w:rFonts w:hint="eastAsia" w:ascii="宋体" w:hAnsi="宋体" w:eastAsia="宋体" w:cs="宋体"/>
          <w:b/>
          <w:bCs/>
          <w:sz w:val="24"/>
        </w:rPr>
        <w:t>资格性审查表</w:t>
      </w:r>
    </w:p>
    <w:tbl>
      <w:tblPr>
        <w:tblStyle w:val="15"/>
        <w:tblpPr w:leftFromText="180" w:rightFromText="180" w:vertAnchor="text" w:horzAnchor="page" w:tblpXSpec="center" w:tblpY="116"/>
        <w:tblOverlap w:val="never"/>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6915"/>
        <w:gridCol w:w="930"/>
        <w:gridCol w:w="89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7" w:type="dxa"/>
            <w:vMerge w:val="restart"/>
            <w:noWrap w:val="0"/>
            <w:vAlign w:val="center"/>
          </w:tcPr>
          <w:p>
            <w:pPr>
              <w:snapToGrid w:val="0"/>
              <w:spacing w:line="340" w:lineRule="exact"/>
              <w:jc w:val="center"/>
              <w:textAlignment w:val="baseline"/>
              <w:rPr>
                <w:rFonts w:hint="eastAsia" w:ascii="仿宋" w:hAnsi="仿宋" w:eastAsia="仿宋" w:cs="仿宋"/>
                <w:bCs/>
                <w:sz w:val="24"/>
                <w:szCs w:val="24"/>
              </w:rPr>
            </w:pPr>
            <w:r>
              <w:rPr>
                <w:rFonts w:hint="eastAsia" w:ascii="仿宋" w:hAnsi="仿宋" w:eastAsia="仿宋" w:cs="仿宋"/>
                <w:bCs/>
                <w:sz w:val="24"/>
                <w:szCs w:val="24"/>
              </w:rPr>
              <w:t>序号</w:t>
            </w:r>
          </w:p>
        </w:tc>
        <w:tc>
          <w:tcPr>
            <w:tcW w:w="6915" w:type="dxa"/>
            <w:vMerge w:val="restart"/>
            <w:noWrap w:val="0"/>
            <w:vAlign w:val="center"/>
          </w:tcPr>
          <w:p>
            <w:pPr>
              <w:snapToGrid w:val="0"/>
              <w:spacing w:line="340" w:lineRule="exact"/>
              <w:jc w:val="center"/>
              <w:textAlignment w:val="baseline"/>
              <w:rPr>
                <w:rFonts w:hint="eastAsia" w:ascii="仿宋" w:hAnsi="仿宋" w:eastAsia="仿宋" w:cs="仿宋"/>
                <w:bCs/>
                <w:sz w:val="24"/>
                <w:szCs w:val="24"/>
              </w:rPr>
            </w:pPr>
            <w:r>
              <w:rPr>
                <w:rFonts w:hint="eastAsia" w:ascii="仿宋" w:hAnsi="仿宋" w:eastAsia="仿宋" w:cs="仿宋"/>
                <w:bCs/>
                <w:sz w:val="24"/>
                <w:szCs w:val="24"/>
              </w:rPr>
              <w:t>评审内容</w:t>
            </w:r>
          </w:p>
        </w:tc>
        <w:tc>
          <w:tcPr>
            <w:tcW w:w="2537" w:type="dxa"/>
            <w:gridSpan w:val="3"/>
            <w:noWrap w:val="0"/>
            <w:vAlign w:val="center"/>
          </w:tcPr>
          <w:p>
            <w:pPr>
              <w:snapToGrid w:val="0"/>
              <w:spacing w:line="340" w:lineRule="exact"/>
              <w:jc w:val="center"/>
              <w:textAlignment w:val="baseline"/>
              <w:rPr>
                <w:rFonts w:hint="eastAsia" w:ascii="仿宋" w:hAnsi="仿宋" w:eastAsia="仿宋" w:cs="仿宋"/>
                <w:b/>
                <w:sz w:val="24"/>
                <w:szCs w:val="24"/>
              </w:rPr>
            </w:pPr>
            <w:r>
              <w:rPr>
                <w:rFonts w:hint="eastAsia" w:ascii="仿宋" w:hAnsi="仿宋" w:eastAsia="仿宋" w:cs="仿宋"/>
                <w:b/>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27" w:type="dxa"/>
            <w:vMerge w:val="continue"/>
            <w:noWrap w:val="0"/>
            <w:vAlign w:val="center"/>
          </w:tcPr>
          <w:p>
            <w:pPr>
              <w:snapToGrid w:val="0"/>
              <w:spacing w:line="340" w:lineRule="exact"/>
              <w:jc w:val="center"/>
              <w:textAlignment w:val="baseline"/>
              <w:rPr>
                <w:rFonts w:hint="eastAsia" w:ascii="仿宋" w:hAnsi="仿宋" w:eastAsia="仿宋" w:cs="仿宋"/>
                <w:bCs/>
                <w:sz w:val="24"/>
                <w:szCs w:val="24"/>
              </w:rPr>
            </w:pPr>
          </w:p>
        </w:tc>
        <w:tc>
          <w:tcPr>
            <w:tcW w:w="6915" w:type="dxa"/>
            <w:vMerge w:val="continue"/>
            <w:noWrap w:val="0"/>
            <w:vAlign w:val="center"/>
          </w:tcPr>
          <w:p>
            <w:pPr>
              <w:snapToGrid w:val="0"/>
              <w:spacing w:line="340" w:lineRule="exact"/>
              <w:jc w:val="center"/>
              <w:textAlignment w:val="baseline"/>
              <w:rPr>
                <w:rFonts w:hint="eastAsia" w:ascii="仿宋" w:hAnsi="仿宋" w:eastAsia="仿宋" w:cs="仿宋"/>
                <w:bCs/>
                <w:sz w:val="24"/>
                <w:szCs w:val="24"/>
              </w:rPr>
            </w:pPr>
          </w:p>
        </w:tc>
        <w:tc>
          <w:tcPr>
            <w:tcW w:w="930" w:type="dxa"/>
            <w:noWrap w:val="0"/>
            <w:vAlign w:val="center"/>
          </w:tcPr>
          <w:p>
            <w:pPr>
              <w:snapToGrid w:val="0"/>
              <w:spacing w:line="34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是否合格</w:t>
            </w:r>
          </w:p>
        </w:tc>
        <w:tc>
          <w:tcPr>
            <w:tcW w:w="898" w:type="dxa"/>
            <w:noWrap w:val="0"/>
            <w:vAlign w:val="center"/>
          </w:tcPr>
          <w:p>
            <w:pPr>
              <w:snapToGrid w:val="0"/>
              <w:spacing w:line="34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是否合格</w:t>
            </w:r>
          </w:p>
        </w:tc>
        <w:tc>
          <w:tcPr>
            <w:tcW w:w="709" w:type="dxa"/>
            <w:noWrap w:val="0"/>
            <w:vAlign w:val="center"/>
          </w:tcPr>
          <w:p>
            <w:pPr>
              <w:snapToGrid w:val="0"/>
              <w:spacing w:line="34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915"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有效经年检的营业执照；</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6915"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法定代表人参加需提供法定代表人身份证明，授权委托人参加的授权委托人需提供附有法定代表人身份证明的授权委托书并加盖公章；</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6915"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需提供投标截止时间前7日内能体现岀查询相关结果记录的网页打印页并加盖公章）；</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5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6915" w:type="dxa"/>
            <w:noWrap w:val="0"/>
            <w:vAlign w:val="center"/>
          </w:tcPr>
          <w:p>
            <w:pPr>
              <w:spacing w:line="360" w:lineRule="exact"/>
              <w:jc w:val="left"/>
              <w:rPr>
                <w:rFonts w:hint="default" w:ascii="仿宋" w:hAnsi="仿宋" w:eastAsia="仿宋" w:cs="仿宋"/>
                <w:sz w:val="24"/>
                <w:szCs w:val="24"/>
                <w:lang w:val="en-US"/>
              </w:rPr>
            </w:pPr>
            <w:r>
              <w:rPr>
                <w:rFonts w:hint="eastAsia" w:ascii="仿宋" w:hAnsi="仿宋" w:eastAsia="仿宋" w:cs="仿宋"/>
                <w:sz w:val="24"/>
                <w:szCs w:val="24"/>
                <w:lang w:val="en-US" w:eastAsia="zh-CN"/>
              </w:rPr>
              <w:t xml:space="preserve">提供投标截止前 6 个月社保局出具（盖有社保部门印章）的企业社保缴纳明细，（授权委托人应在内，若授权委托人是退休人员需提供退休证明），代理人入职不足 6 个月的按实际缴纳时间计算； </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6915"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提供2020-2022年度财务审计报告或年度财务报表（成立不足一年的提供成立至今的财务报表，包含资产负债表、现金流量表、利润表）；</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915"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企业完税证明；</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915" w:type="dxa"/>
            <w:noWrap w:val="0"/>
            <w:vAlign w:val="center"/>
          </w:tcPr>
          <w:p>
            <w:pPr>
              <w:pStyle w:val="14"/>
              <w:spacing w:line="360" w:lineRule="auto"/>
              <w:ind w:left="0" w:leftChars="0" w:firstLine="0" w:firstLineChars="0"/>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val="en-US" w:eastAsia="zh-CN"/>
              </w:rPr>
              <w:t>投标供应商类型须为通用航空公司，提供</w:t>
            </w:r>
            <w:r>
              <w:rPr>
                <w:rFonts w:hint="eastAsia" w:ascii="仿宋" w:hAnsi="仿宋" w:eastAsia="仿宋" w:cs="仿宋"/>
                <w:i w:val="0"/>
                <w:caps w:val="0"/>
                <w:color w:val="000000"/>
                <w:spacing w:val="0"/>
                <w:sz w:val="24"/>
                <w:szCs w:val="24"/>
              </w:rPr>
              <w:t>通航公司经营许可证</w:t>
            </w:r>
            <w:r>
              <w:rPr>
                <w:rFonts w:hint="eastAsia" w:ascii="仿宋" w:hAnsi="仿宋" w:eastAsia="仿宋" w:cs="仿宋"/>
                <w:i w:val="0"/>
                <w:caps w:val="0"/>
                <w:color w:val="000000"/>
                <w:spacing w:val="0"/>
                <w:sz w:val="24"/>
                <w:szCs w:val="24"/>
                <w:lang w:val="en-US" w:eastAsia="zh-CN"/>
              </w:rPr>
              <w:t>原件</w:t>
            </w:r>
            <w:r>
              <w:rPr>
                <w:rFonts w:hint="eastAsia" w:ascii="仿宋" w:hAnsi="仿宋" w:eastAsia="仿宋" w:cs="仿宋"/>
                <w:b w:val="0"/>
                <w:bCs w:val="0"/>
                <w:sz w:val="24"/>
                <w:szCs w:val="24"/>
              </w:rPr>
              <w:t>、商业（非运输）运行合格证</w:t>
            </w:r>
            <w:r>
              <w:rPr>
                <w:rFonts w:hint="eastAsia" w:ascii="仿宋" w:hAnsi="仿宋" w:eastAsia="仿宋" w:cs="仿宋"/>
                <w:b w:val="0"/>
                <w:bCs w:val="0"/>
                <w:sz w:val="24"/>
                <w:szCs w:val="24"/>
                <w:lang w:val="en-US" w:eastAsia="zh-CN"/>
              </w:rPr>
              <w:t>原件</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运行种类包含：</w:t>
            </w:r>
            <w:r>
              <w:rPr>
                <w:rFonts w:hint="eastAsia" w:ascii="仿宋" w:hAnsi="仿宋" w:eastAsia="仿宋" w:cs="仿宋"/>
                <w:b w:val="0"/>
                <w:bCs w:val="0"/>
                <w:sz w:val="24"/>
                <w:szCs w:val="24"/>
              </w:rPr>
              <w:t>农林</w:t>
            </w:r>
            <w:r>
              <w:rPr>
                <w:rFonts w:hint="eastAsia" w:ascii="仿宋" w:hAnsi="仿宋" w:eastAsia="仿宋" w:cs="仿宋"/>
                <w:b w:val="0"/>
                <w:bCs w:val="0"/>
                <w:sz w:val="24"/>
                <w:szCs w:val="24"/>
                <w:lang w:val="en-US" w:eastAsia="zh-CN"/>
              </w:rPr>
              <w:t>喷洒作业飞行</w:t>
            </w:r>
            <w:r>
              <w:rPr>
                <w:rFonts w:hint="eastAsia" w:ascii="仿宋" w:hAnsi="仿宋" w:eastAsia="仿宋" w:cs="仿宋"/>
                <w:b w:val="0"/>
                <w:bCs w:val="0"/>
                <w:sz w:val="24"/>
                <w:szCs w:val="24"/>
              </w:rPr>
              <w:t>）、飞行员的飞行执照及3架载药量≥</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00公斤直升机三证</w:t>
            </w:r>
            <w:r>
              <w:rPr>
                <w:rFonts w:hint="eastAsia" w:ascii="仿宋" w:hAnsi="仿宋" w:eastAsia="仿宋" w:cs="仿宋"/>
                <w:b w:val="0"/>
                <w:bCs w:val="0"/>
                <w:sz w:val="24"/>
                <w:szCs w:val="24"/>
                <w:lang w:val="en-US" w:eastAsia="zh-CN"/>
              </w:rPr>
              <w:t>原件，即</w:t>
            </w:r>
            <w:r>
              <w:rPr>
                <w:rFonts w:hint="eastAsia" w:ascii="仿宋" w:hAnsi="仿宋" w:eastAsia="仿宋" w:cs="仿宋"/>
                <w:b w:val="0"/>
                <w:bCs w:val="0"/>
                <w:sz w:val="24"/>
                <w:szCs w:val="24"/>
              </w:rPr>
              <w:t>国籍登记证、电台执照、适航证，证件发给人需与投标</w:t>
            </w:r>
            <w:r>
              <w:rPr>
                <w:rFonts w:hint="eastAsia" w:ascii="仿宋" w:hAnsi="仿宋" w:eastAsia="仿宋" w:cs="仿宋"/>
                <w:b w:val="0"/>
                <w:bCs w:val="0"/>
                <w:sz w:val="24"/>
                <w:szCs w:val="24"/>
                <w:lang w:val="en-US" w:eastAsia="zh-CN"/>
              </w:rPr>
              <w:t>供应商</w:t>
            </w:r>
            <w:r>
              <w:rPr>
                <w:rFonts w:hint="eastAsia" w:ascii="仿宋" w:hAnsi="仿宋" w:eastAsia="仿宋" w:cs="仿宋"/>
                <w:b w:val="0"/>
                <w:bCs w:val="0"/>
                <w:sz w:val="24"/>
                <w:szCs w:val="24"/>
              </w:rPr>
              <w:t>名称一致，以投标人运行规范“航空器清单”页中，且运行依据必须具备“91M” 农林喷洒作业飞行），投标的飞机必须与作业时的飞机一致，提供承诺书。</w:t>
            </w:r>
          </w:p>
          <w:p>
            <w:pPr>
              <w:spacing w:line="360" w:lineRule="exact"/>
              <w:jc w:val="left"/>
              <w:rPr>
                <w:rFonts w:hint="eastAsia" w:ascii="仿宋" w:hAnsi="仿宋" w:eastAsia="仿宋" w:cs="仿宋"/>
                <w:sz w:val="24"/>
                <w:szCs w:val="24"/>
                <w:lang w:val="en-US" w:eastAsia="zh-CN"/>
              </w:rPr>
            </w:pP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915" w:type="dxa"/>
            <w:noWrap w:val="0"/>
            <w:vAlign w:val="center"/>
          </w:tcPr>
          <w:p>
            <w:pPr>
              <w:pStyle w:val="14"/>
              <w:spacing w:line="360" w:lineRule="auto"/>
              <w:ind w:left="0" w:leftChars="0" w:firstLine="0" w:firstLineChars="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投标供应商</w:t>
            </w:r>
            <w:r>
              <w:rPr>
                <w:rFonts w:hint="eastAsia" w:ascii="仿宋" w:hAnsi="仿宋" w:eastAsia="仿宋" w:cs="仿宋"/>
                <w:b w:val="0"/>
                <w:bCs w:val="0"/>
                <w:sz w:val="24"/>
                <w:szCs w:val="24"/>
                <w:lang w:val="en-US" w:eastAsia="zh-CN"/>
              </w:rPr>
              <w:t>自成立运行以来</w:t>
            </w:r>
            <w:r>
              <w:rPr>
                <w:rFonts w:hint="eastAsia" w:ascii="仿宋" w:hAnsi="仿宋" w:eastAsia="仿宋" w:cs="仿宋"/>
                <w:b w:val="0"/>
                <w:bCs w:val="0"/>
                <w:sz w:val="24"/>
                <w:szCs w:val="24"/>
              </w:rPr>
              <w:t>无飞行安全事故（如侧翻、坠机、人员伤亡等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须出具无飞行安全事故承诺书），具有以上事故情形的，将拒绝其参加本次政府采购活动。</w:t>
            </w:r>
          </w:p>
          <w:p>
            <w:pPr>
              <w:spacing w:line="360" w:lineRule="exact"/>
              <w:jc w:val="left"/>
              <w:rPr>
                <w:rFonts w:hint="eastAsia" w:ascii="仿宋" w:hAnsi="仿宋" w:eastAsia="仿宋" w:cs="仿宋"/>
                <w:sz w:val="24"/>
                <w:szCs w:val="24"/>
                <w:lang w:val="en-US" w:eastAsia="zh-CN"/>
              </w:rPr>
            </w:pP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915"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具有履行合同所必需的设备、人员和专业技术能力;</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915"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为充分保证完善的售后服务，本项目不接受联合体投标。</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7" w:type="dxa"/>
            <w:noWrap w:val="0"/>
            <w:vAlign w:val="center"/>
          </w:tcPr>
          <w:p>
            <w:pPr>
              <w:spacing w:line="360" w:lineRule="exact"/>
              <w:jc w:val="center"/>
              <w:rPr>
                <w:rFonts w:hint="eastAsia" w:ascii="仿宋" w:hAnsi="仿宋" w:eastAsia="仿宋" w:cs="仿宋"/>
                <w:sz w:val="24"/>
                <w:szCs w:val="24"/>
              </w:rPr>
            </w:pPr>
          </w:p>
        </w:tc>
        <w:tc>
          <w:tcPr>
            <w:tcW w:w="6915"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结论</w:t>
            </w:r>
          </w:p>
        </w:tc>
        <w:tc>
          <w:tcPr>
            <w:tcW w:w="930" w:type="dxa"/>
            <w:noWrap w:val="0"/>
            <w:vAlign w:val="top"/>
          </w:tcPr>
          <w:p>
            <w:pPr>
              <w:spacing w:line="360" w:lineRule="exact"/>
              <w:jc w:val="left"/>
              <w:rPr>
                <w:rFonts w:hint="eastAsia" w:ascii="仿宋" w:hAnsi="仿宋" w:eastAsia="仿宋" w:cs="仿宋"/>
                <w:sz w:val="24"/>
                <w:szCs w:val="24"/>
              </w:rPr>
            </w:pPr>
          </w:p>
        </w:tc>
        <w:tc>
          <w:tcPr>
            <w:tcW w:w="898" w:type="dxa"/>
            <w:noWrap w:val="0"/>
            <w:vAlign w:val="top"/>
          </w:tcPr>
          <w:p>
            <w:pPr>
              <w:spacing w:line="360" w:lineRule="exact"/>
              <w:jc w:val="left"/>
              <w:rPr>
                <w:rFonts w:hint="eastAsia" w:ascii="仿宋" w:hAnsi="仿宋" w:eastAsia="仿宋" w:cs="仿宋"/>
                <w:sz w:val="24"/>
                <w:szCs w:val="24"/>
              </w:rPr>
            </w:pPr>
          </w:p>
        </w:tc>
        <w:tc>
          <w:tcPr>
            <w:tcW w:w="709" w:type="dxa"/>
            <w:noWrap w:val="0"/>
            <w:vAlign w:val="top"/>
          </w:tcPr>
          <w:p>
            <w:pPr>
              <w:spacing w:line="360" w:lineRule="exact"/>
              <w:jc w:val="left"/>
              <w:rPr>
                <w:rFonts w:hint="eastAsia" w:ascii="仿宋" w:hAnsi="仿宋" w:eastAsia="仿宋" w:cs="仿宋"/>
                <w:sz w:val="24"/>
                <w:szCs w:val="24"/>
              </w:rPr>
            </w:pPr>
          </w:p>
        </w:tc>
      </w:tr>
    </w:tbl>
    <w:p>
      <w:pPr>
        <w:snapToGrid w:val="0"/>
        <w:spacing w:line="340" w:lineRule="exact"/>
        <w:textAlignment w:val="baseline"/>
        <w:rPr>
          <w:rFonts w:hint="eastAsia" w:ascii="仿宋" w:hAnsi="仿宋" w:eastAsia="仿宋" w:cs="仿宋"/>
          <w:sz w:val="24"/>
          <w:szCs w:val="24"/>
        </w:rPr>
      </w:pPr>
      <w:r>
        <w:rPr>
          <w:rFonts w:hint="eastAsia" w:ascii="仿宋" w:hAnsi="仿宋" w:eastAsia="仿宋" w:cs="仿宋"/>
          <w:sz w:val="24"/>
          <w:szCs w:val="24"/>
        </w:rPr>
        <w:t>说明：（1）上述各项中用“√”表示通过，“×”表示不通过；</w:t>
      </w:r>
    </w:p>
    <w:p>
      <w:pPr>
        <w:snapToGrid w:val="0"/>
        <w:spacing w:line="340" w:lineRule="exact"/>
        <w:textAlignment w:val="baseline"/>
        <w:rPr>
          <w:rFonts w:hint="eastAsia" w:ascii="仿宋" w:hAnsi="仿宋" w:eastAsia="仿宋" w:cs="仿宋"/>
          <w:sz w:val="24"/>
          <w:szCs w:val="24"/>
        </w:rPr>
      </w:pPr>
      <w:r>
        <w:rPr>
          <w:rFonts w:hint="eastAsia" w:ascii="仿宋" w:hAnsi="仿宋" w:eastAsia="仿宋" w:cs="仿宋"/>
          <w:sz w:val="24"/>
          <w:szCs w:val="24"/>
        </w:rPr>
        <w:t>（2）上述各项中如有一项为“×”，则结论为“×”，表示该</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文件中存在重大偏差，不能通过初步评审；评委对某一分项评审认为不合格时，必须要写明原因。</w:t>
      </w:r>
    </w:p>
    <w:p>
      <w:pPr>
        <w:snapToGrid w:val="0"/>
        <w:spacing w:line="340" w:lineRule="exact"/>
        <w:textAlignment w:val="baseline"/>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文件最终合格与否，以所有评委的评审意见中少数服从多数为原则定论。</w:t>
      </w:r>
    </w:p>
    <w:p>
      <w:pPr>
        <w:pStyle w:val="14"/>
        <w:ind w:left="0" w:leftChars="0" w:firstLine="0" w:firstLineChars="0"/>
        <w:rPr>
          <w:rFonts w:hint="eastAsia" w:ascii="仿宋" w:hAnsi="仿宋" w:eastAsia="仿宋" w:cs="仿宋"/>
          <w:b/>
          <w:sz w:val="24"/>
          <w:szCs w:val="24"/>
        </w:rPr>
      </w:pPr>
      <w:r>
        <w:rPr>
          <w:rFonts w:hint="eastAsia" w:ascii="仿宋" w:hAnsi="仿宋" w:eastAsia="仿宋" w:cs="仿宋"/>
          <w:b/>
          <w:bCs/>
          <w:sz w:val="24"/>
          <w:szCs w:val="24"/>
        </w:rPr>
        <w:t>备注：如果</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rPr>
        <w:t>文件中有一项未通过上述审查标准，评审委员会将认定整个</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rPr>
        <w:t>文件未响应</w:t>
      </w:r>
      <w:r>
        <w:rPr>
          <w:rFonts w:hint="eastAsia" w:ascii="仿宋" w:hAnsi="仿宋" w:eastAsia="仿宋" w:cs="仿宋"/>
          <w:b/>
          <w:bCs/>
          <w:sz w:val="24"/>
          <w:szCs w:val="24"/>
          <w:lang w:val="en-US" w:eastAsia="zh-CN"/>
        </w:rPr>
        <w:t>采购</w:t>
      </w:r>
      <w:r>
        <w:rPr>
          <w:rFonts w:hint="eastAsia" w:ascii="仿宋" w:hAnsi="仿宋" w:eastAsia="仿宋" w:cs="仿宋"/>
          <w:b/>
          <w:bCs/>
          <w:sz w:val="24"/>
          <w:szCs w:val="24"/>
        </w:rPr>
        <w:t>文件而予以废标处理。</w:t>
      </w:r>
    </w:p>
    <w:p>
      <w:pPr>
        <w:pStyle w:val="6"/>
        <w:snapToGrid w:val="0"/>
        <w:spacing w:line="300" w:lineRule="auto"/>
        <w:ind w:firstLine="0"/>
        <w:jc w:val="center"/>
        <w:textAlignment w:val="baseline"/>
        <w:outlineLvl w:val="1"/>
        <w:rPr>
          <w:rFonts w:hint="eastAsia" w:ascii="仿宋" w:hAnsi="仿宋" w:eastAsia="仿宋" w:cs="仿宋"/>
          <w:b/>
          <w:sz w:val="24"/>
          <w:szCs w:val="24"/>
        </w:rPr>
        <w:sectPr>
          <w:pgSz w:w="11907" w:h="16840"/>
          <w:pgMar w:top="1440" w:right="1417" w:bottom="1440" w:left="1417" w:header="283" w:footer="850" w:gutter="0"/>
          <w:pgNumType w:fmt="decimal"/>
          <w:cols w:space="0" w:num="1"/>
          <w:rtlGutter w:val="0"/>
          <w:docGrid w:linePitch="462" w:charSpace="0"/>
        </w:sectPr>
      </w:pP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b/>
          <w:sz w:val="24"/>
          <w:szCs w:val="24"/>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sz w:val="24"/>
          <w:szCs w:val="24"/>
        </w:rPr>
        <w:t>符合性审查表</w:t>
      </w:r>
    </w:p>
    <w:p>
      <w:pPr>
        <w:spacing w:line="440" w:lineRule="exact"/>
        <w:jc w:val="left"/>
        <w:outlineLvl w:val="0"/>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符合性检查包含下列内容</w:t>
      </w:r>
    </w:p>
    <w:tbl>
      <w:tblPr>
        <w:tblStyle w:val="15"/>
        <w:tblpPr w:leftFromText="180" w:rightFromText="180" w:vertAnchor="text" w:horzAnchor="page" w:tblpXSpec="center" w:tblpY="262"/>
        <w:tblOverlap w:val="never"/>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82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383" w:type="dxa"/>
            <w:gridSpan w:val="2"/>
            <w:noWrap w:val="0"/>
            <w:vAlign w:val="center"/>
          </w:tcPr>
          <w:p>
            <w:pPr>
              <w:spacing w:line="360" w:lineRule="exact"/>
              <w:jc w:val="center"/>
              <w:rPr>
                <w:rFonts w:hint="eastAsia" w:ascii="仿宋" w:hAnsi="仿宋" w:eastAsia="仿宋" w:cs="仿宋"/>
                <w:spacing w:val="-2"/>
                <w:sz w:val="24"/>
                <w:szCs w:val="24"/>
              </w:rPr>
            </w:pPr>
            <w:r>
              <w:rPr>
                <w:rFonts w:hint="eastAsia" w:ascii="仿宋" w:hAnsi="仿宋" w:eastAsia="仿宋" w:cs="仿宋"/>
                <w:b/>
                <w:sz w:val="24"/>
                <w:szCs w:val="24"/>
              </w:rPr>
              <w:t>评审内容</w:t>
            </w:r>
          </w:p>
        </w:tc>
        <w:tc>
          <w:tcPr>
            <w:tcW w:w="1319" w:type="dxa"/>
            <w:noWrap w:val="0"/>
            <w:vAlign w:val="center"/>
          </w:tcPr>
          <w:p>
            <w:pPr>
              <w:spacing w:line="360" w:lineRule="exact"/>
              <w:jc w:val="center"/>
              <w:rPr>
                <w:rFonts w:hint="eastAsia" w:ascii="仿宋" w:hAnsi="仿宋" w:eastAsia="仿宋" w:cs="仿宋"/>
                <w:spacing w:val="-2"/>
                <w:sz w:val="24"/>
                <w:szCs w:val="24"/>
              </w:rPr>
            </w:pPr>
            <w:r>
              <w:rPr>
                <w:rFonts w:hint="eastAsia" w:ascii="仿宋" w:hAnsi="仿宋" w:eastAsia="仿宋" w:cs="仿宋"/>
                <w:b/>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7820" w:type="dxa"/>
            <w:noWrap w:val="0"/>
            <w:vAlign w:val="center"/>
          </w:tcPr>
          <w:p>
            <w:pPr>
              <w:spacing w:line="360" w:lineRule="exact"/>
              <w:jc w:val="left"/>
              <w:rPr>
                <w:rFonts w:hint="eastAsia" w:ascii="仿宋" w:hAnsi="仿宋" w:eastAsia="仿宋" w:cs="仿宋"/>
                <w:sz w:val="24"/>
                <w:szCs w:val="24"/>
              </w:rPr>
            </w:pPr>
          </w:p>
        </w:tc>
        <w:tc>
          <w:tcPr>
            <w:tcW w:w="1319"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供应商报价未高于预算金额；</w:t>
            </w:r>
          </w:p>
        </w:tc>
        <w:tc>
          <w:tcPr>
            <w:tcW w:w="1319" w:type="dxa"/>
            <w:noWrap w:val="0"/>
            <w:vAlign w:val="center"/>
          </w:tcPr>
          <w:p>
            <w:pPr>
              <w:spacing w:line="360" w:lineRule="exac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谈判</w:t>
            </w:r>
            <w:r>
              <w:rPr>
                <w:rFonts w:hint="eastAsia" w:ascii="仿宋" w:hAnsi="仿宋" w:eastAsia="仿宋" w:cs="仿宋"/>
                <w:sz w:val="24"/>
                <w:szCs w:val="24"/>
              </w:rPr>
              <w:t>小组认为供应商的报价无明显低于其他通过资格性审查供应商的报价的，供应商的报价不存在异常一致并成规律性的，其报价合理。</w:t>
            </w:r>
          </w:p>
        </w:tc>
        <w:tc>
          <w:tcPr>
            <w:tcW w:w="1319" w:type="dxa"/>
            <w:noWrap w:val="0"/>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0" w:type="auto"/>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响应文件按照</w:t>
            </w:r>
            <w:r>
              <w:rPr>
                <w:rFonts w:hint="eastAsia" w:ascii="仿宋" w:hAnsi="仿宋" w:eastAsia="仿宋" w:cs="仿宋"/>
                <w:sz w:val="24"/>
                <w:szCs w:val="24"/>
                <w:lang w:val="en-US" w:eastAsia="zh-CN"/>
              </w:rPr>
              <w:t>采购</w:t>
            </w:r>
            <w:r>
              <w:rPr>
                <w:rFonts w:hint="eastAsia" w:ascii="仿宋" w:hAnsi="仿宋" w:eastAsia="仿宋" w:cs="仿宋"/>
                <w:sz w:val="24"/>
                <w:szCs w:val="24"/>
              </w:rPr>
              <w:t>文件的规定编制、标记及签署盖章的，法定代表人或其授权代表签字（章）或加盖供应商公章的（响应文件的印章和签字不能为复印件）；</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响应文件载明的</w:t>
            </w:r>
            <w:r>
              <w:rPr>
                <w:rFonts w:hint="eastAsia" w:ascii="仿宋" w:hAnsi="仿宋" w:eastAsia="仿宋" w:cs="仿宋"/>
                <w:sz w:val="24"/>
                <w:szCs w:val="24"/>
                <w:lang w:val="en-US" w:eastAsia="zh-CN"/>
              </w:rPr>
              <w:t>货物</w:t>
            </w:r>
            <w:r>
              <w:rPr>
                <w:rFonts w:hint="eastAsia" w:ascii="仿宋" w:hAnsi="仿宋" w:eastAsia="仿宋" w:cs="仿宋"/>
                <w:sz w:val="24"/>
                <w:szCs w:val="24"/>
              </w:rPr>
              <w:t>需求、内容等，符合</w:t>
            </w:r>
            <w:r>
              <w:rPr>
                <w:rFonts w:hint="eastAsia" w:ascii="仿宋" w:hAnsi="仿宋" w:eastAsia="仿宋" w:cs="仿宋"/>
                <w:sz w:val="24"/>
                <w:szCs w:val="24"/>
                <w:lang w:val="en-US" w:eastAsia="zh-CN"/>
              </w:rPr>
              <w:t>采购</w:t>
            </w:r>
            <w:r>
              <w:rPr>
                <w:rFonts w:hint="eastAsia" w:ascii="仿宋" w:hAnsi="仿宋" w:eastAsia="仿宋" w:cs="仿宋"/>
                <w:sz w:val="24"/>
                <w:szCs w:val="24"/>
              </w:rPr>
              <w:t>文件要求的；</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按</w:t>
            </w:r>
            <w:r>
              <w:rPr>
                <w:rFonts w:hint="eastAsia" w:ascii="仿宋" w:hAnsi="仿宋" w:eastAsia="仿宋" w:cs="仿宋"/>
                <w:sz w:val="24"/>
                <w:szCs w:val="24"/>
                <w:lang w:val="en-US" w:eastAsia="zh-CN"/>
              </w:rPr>
              <w:t>采购</w:t>
            </w:r>
            <w:r>
              <w:rPr>
                <w:rFonts w:hint="eastAsia" w:ascii="仿宋" w:hAnsi="仿宋" w:eastAsia="仿宋" w:cs="仿宋"/>
                <w:sz w:val="24"/>
                <w:szCs w:val="24"/>
              </w:rPr>
              <w:t>文件规定的格式填写，内容全或关键字迹清晰等。</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没有采购人不能接受的附加条件的；</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所供货物参数、技术性能与谈判文件所要求的无偏差的；</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820"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不同供应商的响应文件没有错漏一致的情况；</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0" w:type="auto"/>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820" w:type="dxa"/>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供应商附有详细地址、联系人、电话标明的；</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820"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投标有效期自提交投标文件截止之日起60日历天内。</w:t>
            </w:r>
          </w:p>
        </w:tc>
        <w:tc>
          <w:tcPr>
            <w:tcW w:w="1319" w:type="dxa"/>
            <w:noWrap w:val="0"/>
            <w:vAlign w:val="center"/>
          </w:tcPr>
          <w:p>
            <w:pPr>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02" w:type="dxa"/>
            <w:gridSpan w:val="3"/>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备注：如发现上述情况之一的，其投标将被否决。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02" w:type="dxa"/>
            <w:gridSpan w:val="3"/>
            <w:noWrap w:val="0"/>
            <w:vAlign w:val="center"/>
          </w:tcPr>
          <w:p>
            <w:pPr>
              <w:spacing w:line="360" w:lineRule="exact"/>
              <w:jc w:val="both"/>
              <w:rPr>
                <w:rFonts w:hint="eastAsia" w:ascii="仿宋" w:hAnsi="仿宋" w:eastAsia="仿宋" w:cs="仿宋"/>
                <w:sz w:val="24"/>
                <w:szCs w:val="24"/>
              </w:rPr>
            </w:pPr>
          </w:p>
        </w:tc>
      </w:tr>
    </w:tbl>
    <w:p>
      <w:pPr>
        <w:spacing w:line="360" w:lineRule="exact"/>
        <w:rPr>
          <w:rFonts w:hint="eastAsia" w:ascii="仿宋" w:hAnsi="仿宋" w:eastAsia="仿宋" w:cs="仿宋"/>
          <w:sz w:val="24"/>
          <w:szCs w:val="24"/>
        </w:rPr>
      </w:pPr>
      <w:r>
        <w:rPr>
          <w:rFonts w:hint="eastAsia" w:ascii="仿宋" w:hAnsi="仿宋" w:eastAsia="仿宋" w:cs="仿宋"/>
          <w:sz w:val="24"/>
          <w:szCs w:val="24"/>
        </w:rPr>
        <w:t>说明：</w:t>
      </w:r>
    </w:p>
    <w:p>
      <w:pPr>
        <w:spacing w:line="360" w:lineRule="exact"/>
        <w:rPr>
          <w:rFonts w:hint="eastAsia" w:ascii="仿宋" w:hAnsi="仿宋" w:eastAsia="仿宋" w:cs="仿宋"/>
          <w:sz w:val="24"/>
          <w:szCs w:val="24"/>
        </w:rPr>
      </w:pPr>
      <w:r>
        <w:rPr>
          <w:rFonts w:hint="eastAsia" w:ascii="仿宋" w:hAnsi="仿宋" w:eastAsia="仿宋" w:cs="仿宋"/>
          <w:sz w:val="24"/>
          <w:szCs w:val="24"/>
        </w:rPr>
        <w:t>（1）上述各项中用“√”表示</w:t>
      </w:r>
      <w:r>
        <w:rPr>
          <w:rFonts w:hint="eastAsia" w:ascii="仿宋" w:hAnsi="仿宋" w:eastAsia="仿宋" w:cs="仿宋"/>
          <w:sz w:val="24"/>
          <w:szCs w:val="24"/>
          <w:lang w:eastAsia="zh-CN"/>
        </w:rPr>
        <w:t>是</w:t>
      </w:r>
      <w:r>
        <w:rPr>
          <w:rFonts w:hint="eastAsia" w:ascii="仿宋" w:hAnsi="仿宋" w:eastAsia="仿宋" w:cs="仿宋"/>
          <w:sz w:val="24"/>
          <w:szCs w:val="24"/>
        </w:rPr>
        <w:t>，“×”表示</w:t>
      </w:r>
      <w:r>
        <w:rPr>
          <w:rFonts w:hint="eastAsia" w:ascii="仿宋" w:hAnsi="仿宋" w:eastAsia="仿宋" w:cs="仿宋"/>
          <w:sz w:val="24"/>
          <w:szCs w:val="24"/>
          <w:lang w:eastAsia="zh-CN"/>
        </w:rPr>
        <w:t>否</w:t>
      </w:r>
      <w:r>
        <w:rPr>
          <w:rFonts w:hint="eastAsia" w:ascii="仿宋" w:hAnsi="仿宋" w:eastAsia="仿宋" w:cs="仿宋"/>
          <w:sz w:val="24"/>
          <w:szCs w:val="24"/>
        </w:rPr>
        <w:t>；</w:t>
      </w:r>
    </w:p>
    <w:p>
      <w:pPr>
        <w:snapToGrid w:val="0"/>
        <w:spacing w:line="340" w:lineRule="exact"/>
        <w:ind w:right="-240" w:rightChars="-1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2）上述各项中如有一项为“×”，则结论为“×”，表示该</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文件中存在重大偏差，不能通过初步评审；评委对某一分项评审认为不合格时，必须要写明原因。</w:t>
      </w:r>
    </w:p>
    <w:p>
      <w:pPr>
        <w:snapToGrid w:val="0"/>
        <w:spacing w:line="340" w:lineRule="exact"/>
        <w:textAlignment w:val="baseline"/>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文件最终合格与否，以所有评委的评审意见中少数服从多数为原则定论。</w:t>
      </w:r>
    </w:p>
    <w:p>
      <w:pPr>
        <w:spacing w:line="500" w:lineRule="exact"/>
        <w:ind w:firstLine="422" w:firstLineChars="200"/>
        <w:rPr>
          <w:rFonts w:hint="eastAsia" w:ascii="仿宋" w:hAnsi="仿宋" w:eastAsia="仿宋" w:cs="仿宋"/>
          <w:color w:val="auto"/>
          <w:sz w:val="22"/>
          <w:szCs w:val="22"/>
          <w:highlight w:val="none"/>
        </w:rPr>
      </w:pPr>
      <w:r>
        <w:rPr>
          <w:rFonts w:hint="eastAsia" w:ascii="仿宋" w:hAnsi="仿宋" w:eastAsia="仿宋" w:cs="仿宋"/>
          <w:b/>
          <w:bCs/>
          <w:sz w:val="21"/>
          <w:szCs w:val="21"/>
        </w:rPr>
        <w:t>备注：如果</w:t>
      </w:r>
      <w:r>
        <w:rPr>
          <w:rFonts w:hint="eastAsia" w:ascii="仿宋" w:hAnsi="仿宋" w:eastAsia="仿宋" w:cs="仿宋"/>
          <w:b/>
          <w:bCs/>
          <w:sz w:val="21"/>
          <w:szCs w:val="21"/>
          <w:lang w:val="en-US" w:eastAsia="zh-CN"/>
        </w:rPr>
        <w:t>投标</w:t>
      </w:r>
      <w:r>
        <w:rPr>
          <w:rFonts w:hint="eastAsia" w:ascii="仿宋" w:hAnsi="仿宋" w:eastAsia="仿宋" w:cs="仿宋"/>
          <w:b/>
          <w:bCs/>
          <w:sz w:val="21"/>
          <w:szCs w:val="21"/>
          <w:lang w:eastAsia="zh-CN"/>
        </w:rPr>
        <w:t>文件</w:t>
      </w:r>
      <w:r>
        <w:rPr>
          <w:rFonts w:hint="eastAsia" w:ascii="仿宋" w:hAnsi="仿宋" w:eastAsia="仿宋" w:cs="仿宋"/>
          <w:b/>
          <w:bCs/>
          <w:sz w:val="21"/>
          <w:szCs w:val="21"/>
        </w:rPr>
        <w:t>中有一项未通过上述审查标准，</w:t>
      </w:r>
      <w:r>
        <w:rPr>
          <w:rFonts w:hint="eastAsia" w:ascii="仿宋" w:hAnsi="仿宋" w:eastAsia="仿宋" w:cs="仿宋"/>
          <w:b/>
          <w:bCs/>
          <w:sz w:val="21"/>
          <w:szCs w:val="21"/>
          <w:lang w:eastAsia="zh-CN"/>
        </w:rPr>
        <w:t>评标委员</w:t>
      </w:r>
      <w:r>
        <w:rPr>
          <w:rFonts w:hint="eastAsia" w:ascii="仿宋" w:hAnsi="仿宋" w:eastAsia="仿宋" w:cs="仿宋"/>
          <w:b/>
          <w:bCs/>
          <w:sz w:val="21"/>
          <w:szCs w:val="21"/>
        </w:rPr>
        <w:t>会将认定整个</w:t>
      </w:r>
      <w:r>
        <w:rPr>
          <w:rFonts w:hint="eastAsia" w:ascii="仿宋" w:hAnsi="仿宋" w:eastAsia="仿宋" w:cs="仿宋"/>
          <w:b/>
          <w:bCs/>
          <w:sz w:val="21"/>
          <w:szCs w:val="21"/>
          <w:lang w:eastAsia="zh-CN"/>
        </w:rPr>
        <w:t>投标</w:t>
      </w:r>
      <w:r>
        <w:rPr>
          <w:rFonts w:hint="eastAsia" w:ascii="仿宋" w:hAnsi="仿宋" w:eastAsia="仿宋" w:cs="仿宋"/>
          <w:b/>
          <w:bCs/>
          <w:sz w:val="21"/>
          <w:szCs w:val="21"/>
        </w:rPr>
        <w:t>文件未响应</w:t>
      </w:r>
      <w:r>
        <w:rPr>
          <w:rFonts w:hint="eastAsia" w:ascii="仿宋" w:hAnsi="仿宋" w:eastAsia="仿宋" w:cs="仿宋"/>
          <w:b/>
          <w:bCs/>
          <w:sz w:val="21"/>
          <w:szCs w:val="21"/>
          <w:lang w:val="en-US" w:eastAsia="zh-CN"/>
        </w:rPr>
        <w:t>采购</w:t>
      </w:r>
      <w:r>
        <w:rPr>
          <w:rFonts w:hint="eastAsia" w:ascii="仿宋" w:hAnsi="仿宋" w:eastAsia="仿宋" w:cs="仿宋"/>
          <w:b/>
          <w:bCs/>
          <w:sz w:val="21"/>
          <w:szCs w:val="21"/>
          <w:lang w:eastAsia="zh-CN"/>
        </w:rPr>
        <w:t>文件</w:t>
      </w:r>
      <w:r>
        <w:rPr>
          <w:rFonts w:hint="eastAsia" w:ascii="仿宋" w:hAnsi="仿宋" w:eastAsia="仿宋" w:cs="仿宋"/>
          <w:b/>
          <w:bCs/>
          <w:sz w:val="21"/>
          <w:szCs w:val="21"/>
        </w:rPr>
        <w:t>而予以无效处理。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提交至谈判小组，其澄清、修改、承诺等补充资料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17.第二轮报价（本项目采用政采云网上不见面开标）</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color w:val="auto"/>
          <w:sz w:val="28"/>
          <w:szCs w:val="28"/>
          <w:highlight w:val="none"/>
          <w:lang w:val="en-US" w:eastAsia="zh-CN"/>
        </w:rPr>
        <w:t>加盖公章的</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3"/>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3"/>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30" w:name="_Toc175644022"/>
    </w:p>
    <w:p>
      <w:pPr>
        <w:pStyle w:val="23"/>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1" w:name="_Toc21573"/>
      <w:bookmarkStart w:id="32" w:name="_Toc27373"/>
      <w:bookmarkStart w:id="33" w:name="_Toc2908_WPSOffice_Level2"/>
      <w:r>
        <w:rPr>
          <w:rFonts w:hint="eastAsia" w:ascii="仿宋" w:hAnsi="仿宋" w:eastAsia="仿宋" w:cs="仿宋"/>
          <w:b/>
          <w:color w:val="auto"/>
          <w:spacing w:val="10"/>
          <w:sz w:val="28"/>
          <w:szCs w:val="28"/>
          <w:highlight w:val="none"/>
        </w:rPr>
        <w:t>六、签订合同</w:t>
      </w:r>
      <w:bookmarkEnd w:id="30"/>
      <w:bookmarkEnd w:id="31"/>
      <w:bookmarkEnd w:id="32"/>
      <w:bookmarkEnd w:id="33"/>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采购人将在</w:t>
      </w:r>
      <w:r>
        <w:rPr>
          <w:rFonts w:hint="eastAsia" w:ascii="仿宋" w:hAnsi="仿宋" w:eastAsia="仿宋" w:cs="仿宋"/>
          <w:color w:val="auto"/>
          <w:spacing w:val="10"/>
          <w:sz w:val="28"/>
          <w:szCs w:val="28"/>
          <w:highlight w:val="none"/>
          <w:lang w:val="en-US" w:eastAsia="zh-CN"/>
        </w:rPr>
        <w:t>新疆政府采购网发布、阿瓦提县人民政府网</w:t>
      </w:r>
      <w:r>
        <w:rPr>
          <w:rFonts w:hint="eastAsia" w:ascii="仿宋" w:hAnsi="仿宋" w:eastAsia="仿宋" w:cs="仿宋"/>
          <w:color w:val="auto"/>
          <w:spacing w:val="10"/>
          <w:sz w:val="28"/>
          <w:szCs w:val="28"/>
          <w:highlight w:val="none"/>
          <w:lang w:eastAsia="zh-CN"/>
        </w:rPr>
        <w:t>发布中标公</w:t>
      </w:r>
      <w:r>
        <w:rPr>
          <w:rFonts w:hint="eastAsia" w:ascii="仿宋" w:hAnsi="仿宋" w:eastAsia="仿宋" w:cs="仿宋"/>
          <w:color w:val="auto"/>
          <w:spacing w:val="10"/>
          <w:sz w:val="28"/>
          <w:szCs w:val="28"/>
          <w:highlight w:val="none"/>
        </w:rPr>
        <w:t>告，并以书面形式向中标人发出</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通知书，但该中标结果的有效性不依赖于未成交的报价人是否知道成交结果。</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通知书对采购人和中标人具有同等法律效力。</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通知书发出以后，采购人改变成交结果或者成交供应商放弃成交，应当承担相应的法律责任。</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通知书是合同的组成部分。</w:t>
      </w:r>
    </w:p>
    <w:p>
      <w:pPr>
        <w:pStyle w:val="23"/>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34" w:name="_Toc175644024"/>
    </w:p>
    <w:p>
      <w:pPr>
        <w:pStyle w:val="23"/>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5" w:name="_Toc1686_WPSOffice_Level2"/>
      <w:bookmarkStart w:id="36" w:name="_Toc5358"/>
      <w:bookmarkStart w:id="37" w:name="_Toc30968"/>
      <w:r>
        <w:rPr>
          <w:rFonts w:hint="eastAsia" w:ascii="仿宋" w:hAnsi="仿宋" w:eastAsia="仿宋" w:cs="仿宋"/>
          <w:b/>
          <w:color w:val="auto"/>
          <w:spacing w:val="10"/>
          <w:sz w:val="28"/>
          <w:szCs w:val="28"/>
          <w:highlight w:val="none"/>
        </w:rPr>
        <w:t>七、保密和披露</w:t>
      </w:r>
      <w:bookmarkEnd w:id="34"/>
      <w:bookmarkEnd w:id="35"/>
      <w:bookmarkEnd w:id="36"/>
      <w:bookmarkEnd w:id="37"/>
    </w:p>
    <w:p>
      <w:pPr>
        <w:pStyle w:val="23"/>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3"/>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3"/>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3"/>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3"/>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3"/>
        <w:adjustRightInd/>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8" w:name="_Toc26587"/>
      <w:bookmarkStart w:id="39" w:name="_Toc32032"/>
      <w:bookmarkStart w:id="40" w:name="_Toc25283_WPSOffice_Level2"/>
      <w:r>
        <w:rPr>
          <w:rFonts w:hint="eastAsia" w:ascii="仿宋" w:hAnsi="仿宋" w:eastAsia="仿宋" w:cs="仿宋"/>
          <w:b/>
          <w:color w:val="auto"/>
          <w:spacing w:val="10"/>
          <w:sz w:val="28"/>
          <w:szCs w:val="28"/>
          <w:highlight w:val="none"/>
        </w:rPr>
        <w:t>八、询问和质疑</w:t>
      </w:r>
      <w:bookmarkEnd w:id="38"/>
      <w:bookmarkEnd w:id="39"/>
      <w:bookmarkEnd w:id="4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0"/>
        <w:rPr>
          <w:rFonts w:hint="eastAsia" w:ascii="仿宋" w:hAnsi="仿宋" w:eastAsia="仿宋" w:cs="仿宋"/>
          <w:b/>
          <w:color w:val="auto"/>
          <w:spacing w:val="10"/>
          <w:sz w:val="28"/>
          <w:szCs w:val="28"/>
          <w:highlight w:val="none"/>
        </w:rPr>
      </w:pPr>
      <w:bookmarkStart w:id="41" w:name="_Toc23084"/>
      <w:bookmarkStart w:id="42" w:name="_Toc2268_WPSOffice_Level2"/>
      <w:bookmarkStart w:id="43" w:name="_Toc1046"/>
      <w:r>
        <w:rPr>
          <w:rFonts w:hint="eastAsia" w:ascii="仿宋" w:hAnsi="仿宋" w:eastAsia="仿宋" w:cs="仿宋"/>
          <w:b/>
          <w:color w:val="auto"/>
          <w:spacing w:val="10"/>
          <w:sz w:val="28"/>
          <w:szCs w:val="28"/>
          <w:highlight w:val="none"/>
        </w:rPr>
        <w:t>九、违约处罚</w:t>
      </w:r>
      <w:bookmarkEnd w:id="41"/>
      <w:bookmarkEnd w:id="42"/>
      <w:bookmarkEnd w:id="43"/>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3"/>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3"/>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44" w:name="_Toc175644061"/>
    </w:p>
    <w:p>
      <w:pPr>
        <w:pStyle w:val="2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start="1"/>
          <w:cols w:space="425" w:num="1"/>
          <w:docGrid w:type="lines" w:linePitch="312" w:charSpace="0"/>
        </w:sectPr>
      </w:pPr>
    </w:p>
    <w:p>
      <w:pPr>
        <w:pStyle w:val="22"/>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45" w:name="_Toc6657"/>
      <w:bookmarkStart w:id="46" w:name="_Toc1148"/>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45"/>
      <w:r>
        <w:rPr>
          <w:rFonts w:hint="eastAsia" w:ascii="仿宋" w:hAnsi="仿宋" w:eastAsia="仿宋" w:cs="仿宋"/>
          <w:b/>
          <w:bCs w:val="0"/>
          <w:color w:val="auto"/>
          <w:spacing w:val="20"/>
          <w:szCs w:val="28"/>
          <w:highlight w:val="none"/>
          <w:lang w:eastAsia="zh-CN"/>
        </w:rPr>
        <w:t>（仅供参考）</w:t>
      </w:r>
      <w:bookmarkEnd w:id="46"/>
    </w:p>
    <w:p>
      <w:pPr>
        <w:jc w:val="center"/>
        <w:rPr>
          <w:rFonts w:hint="eastAsia" w:ascii="仿宋" w:hAnsi="仿宋" w:eastAsia="仿宋" w:cs="仿宋"/>
          <w:b/>
          <w:color w:val="auto"/>
          <w:sz w:val="28"/>
          <w:szCs w:val="28"/>
          <w:highlight w:val="none"/>
        </w:rPr>
      </w:pPr>
      <w:bookmarkStart w:id="47"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47"/>
    </w:p>
    <w:p>
      <w:pPr>
        <w:jc w:val="center"/>
        <w:rPr>
          <w:rFonts w:hint="eastAsia" w:ascii="仿宋" w:hAnsi="仿宋" w:eastAsia="仿宋" w:cs="仿宋"/>
          <w:b/>
          <w:color w:val="auto"/>
          <w:sz w:val="28"/>
          <w:szCs w:val="28"/>
          <w:highlight w:val="none"/>
        </w:rPr>
      </w:pPr>
      <w:bookmarkStart w:id="48" w:name="_Toc14161_WPSOffice_Level1"/>
      <w:r>
        <w:rPr>
          <w:rFonts w:hint="eastAsia" w:ascii="仿宋" w:hAnsi="仿宋" w:eastAsia="仿宋" w:cs="仿宋"/>
          <w:b/>
          <w:color w:val="auto"/>
          <w:sz w:val="28"/>
          <w:szCs w:val="28"/>
          <w:highlight w:val="none"/>
        </w:rPr>
        <w:t>（货物类、服务类）</w:t>
      </w:r>
      <w:bookmarkEnd w:id="48"/>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7"/>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5"/>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150"/>
        <w:gridCol w:w="1113"/>
        <w:gridCol w:w="1112"/>
        <w:gridCol w:w="118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Merge w:val="restart"/>
            <w:vAlign w:val="center"/>
          </w:tcPr>
          <w:p>
            <w:pPr>
              <w:spacing w:line="40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序号</w:t>
            </w:r>
          </w:p>
        </w:tc>
        <w:tc>
          <w:tcPr>
            <w:tcW w:w="1450"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货物</w:t>
            </w:r>
            <w:r>
              <w:rPr>
                <w:rFonts w:hint="eastAsia" w:ascii="仿宋" w:hAnsi="仿宋" w:eastAsia="仿宋" w:cs="仿宋"/>
                <w:b/>
                <w:bCs w:val="0"/>
                <w:color w:val="auto"/>
                <w:sz w:val="28"/>
                <w:szCs w:val="28"/>
                <w:highlight w:val="none"/>
                <w:lang w:val="en-US" w:eastAsia="zh-CN"/>
              </w:rPr>
              <w:t>及费用名称</w:t>
            </w:r>
          </w:p>
        </w:tc>
        <w:tc>
          <w:tcPr>
            <w:tcW w:w="463"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单位</w:t>
            </w:r>
          </w:p>
        </w:tc>
        <w:tc>
          <w:tcPr>
            <w:tcW w:w="487"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数量</w:t>
            </w:r>
          </w:p>
        </w:tc>
        <w:tc>
          <w:tcPr>
            <w:tcW w:w="2263" w:type="dxa"/>
            <w:gridSpan w:val="2"/>
            <w:vAlign w:val="center"/>
          </w:tcPr>
          <w:p>
            <w:pPr>
              <w:spacing w:line="40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单价（元）</w:t>
            </w:r>
          </w:p>
        </w:tc>
        <w:tc>
          <w:tcPr>
            <w:tcW w:w="2300" w:type="dxa"/>
            <w:gridSpan w:val="2"/>
            <w:vAlign w:val="center"/>
          </w:tcPr>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合价（万元）</w:t>
            </w:r>
          </w:p>
        </w:tc>
        <w:tc>
          <w:tcPr>
            <w:tcW w:w="1200" w:type="dxa"/>
            <w:vMerge w:val="restart"/>
            <w:vAlign w:val="center"/>
          </w:tcPr>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合计</w:t>
            </w:r>
          </w:p>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1450"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463"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487"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设备费</w:t>
            </w:r>
          </w:p>
        </w:tc>
        <w:tc>
          <w:tcPr>
            <w:tcW w:w="1113"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安装费</w:t>
            </w:r>
          </w:p>
        </w:tc>
        <w:tc>
          <w:tcPr>
            <w:tcW w:w="1112"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设备费</w:t>
            </w:r>
          </w:p>
        </w:tc>
        <w:tc>
          <w:tcPr>
            <w:tcW w:w="1188"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安装费</w:t>
            </w:r>
          </w:p>
        </w:tc>
        <w:tc>
          <w:tcPr>
            <w:tcW w:w="1200" w:type="dxa"/>
            <w:vMerge w:val="continue"/>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7"/>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49"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49"/>
    </w:p>
    <w:p>
      <w:pPr>
        <w:spacing w:line="400" w:lineRule="exact"/>
        <w:rPr>
          <w:rFonts w:hint="eastAsia" w:ascii="仿宋" w:hAnsi="仿宋" w:eastAsia="仿宋" w:cs="仿宋"/>
          <w:color w:val="auto"/>
          <w:sz w:val="28"/>
          <w:szCs w:val="28"/>
          <w:highlight w:val="none"/>
        </w:rPr>
      </w:pPr>
      <w:bookmarkStart w:id="50" w:name="_Toc1686_WPSOffice_Level1"/>
      <w:r>
        <w:rPr>
          <w:rFonts w:hint="eastAsia" w:ascii="仿宋" w:hAnsi="仿宋" w:eastAsia="仿宋" w:cs="仿宋"/>
          <w:color w:val="auto"/>
          <w:sz w:val="28"/>
          <w:szCs w:val="28"/>
          <w:highlight w:val="none"/>
        </w:rPr>
        <w:t>（二）依法向人民法院起诉。</w:t>
      </w:r>
      <w:bookmarkEnd w:id="50"/>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5"/>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lang w:eastAsia="zh-CN"/>
        </w:rPr>
      </w:pPr>
    </w:p>
    <w:p>
      <w:pPr>
        <w:pStyle w:val="22"/>
        <w:keepNext/>
        <w:keepLines/>
        <w:pageBreakBefore w:val="0"/>
        <w:widowControl w:val="0"/>
        <w:numPr>
          <w:ilvl w:val="0"/>
          <w:numId w:val="8"/>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w:t>
      </w:r>
      <w:bookmarkStart w:id="51" w:name="_Toc1844"/>
      <w:r>
        <w:rPr>
          <w:rFonts w:hint="eastAsia" w:ascii="仿宋" w:hAnsi="仿宋" w:eastAsia="仿宋" w:cs="仿宋"/>
          <w:b/>
          <w:bCs w:val="0"/>
          <w:color w:val="auto"/>
          <w:spacing w:val="10"/>
          <w:sz w:val="32"/>
          <w:szCs w:val="32"/>
          <w:highlight w:val="none"/>
          <w:lang w:val="en-US" w:eastAsia="zh-CN"/>
        </w:rPr>
        <w:t>采购清单</w:t>
      </w:r>
      <w:bookmarkEnd w:id="51"/>
    </w:p>
    <w:bookmarkEnd w:id="44"/>
    <w:p>
      <w:pPr>
        <w:pStyle w:val="19"/>
        <w:jc w:val="center"/>
        <w:rPr>
          <w:rFonts w:hint="default"/>
          <w:lang w:val="en-US" w:eastAsia="zh-CN"/>
        </w:rPr>
      </w:pPr>
      <w:bookmarkStart w:id="52" w:name="_Toc25283_WPSOffice_Level1"/>
      <w:bookmarkStart w:id="53" w:name="_Toc11895"/>
      <w:r>
        <w:rPr>
          <w:rFonts w:hint="eastAsia"/>
          <w:sz w:val="22"/>
          <w:szCs w:val="22"/>
          <w:lang w:val="en-US" w:eastAsia="zh-CN"/>
        </w:rPr>
        <w:t>阿瓦提县2023年胡杨林有害生物飞机防治作业服务项目清单</w:t>
      </w:r>
    </w:p>
    <w:tbl>
      <w:tblPr>
        <w:tblStyle w:val="16"/>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12"/>
        <w:gridCol w:w="2524"/>
        <w:gridCol w:w="1275"/>
        <w:gridCol w:w="1106"/>
        <w:gridCol w:w="956"/>
        <w:gridCol w:w="90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bookmarkStart w:id="54" w:name="_Toc10692"/>
            <w:r>
              <w:rPr>
                <w:rFonts w:hint="eastAsia" w:ascii="仿宋" w:hAnsi="仿宋" w:eastAsia="仿宋" w:cs="仿宋"/>
                <w:b/>
                <w:bCs/>
                <w:color w:val="auto"/>
                <w:spacing w:val="10"/>
                <w:sz w:val="24"/>
                <w:szCs w:val="24"/>
                <w:highlight w:val="none"/>
                <w:vertAlign w:val="baseline"/>
                <w:lang w:val="en-US" w:eastAsia="zh-CN"/>
              </w:rPr>
              <w:t>序号</w:t>
            </w:r>
          </w:p>
        </w:tc>
        <w:tc>
          <w:tcPr>
            <w:tcW w:w="1112"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采购名称</w:t>
            </w:r>
          </w:p>
        </w:tc>
        <w:tc>
          <w:tcPr>
            <w:tcW w:w="2524"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规格及主要参数</w:t>
            </w:r>
          </w:p>
        </w:tc>
        <w:tc>
          <w:tcPr>
            <w:tcW w:w="1275"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数量</w:t>
            </w:r>
          </w:p>
        </w:tc>
        <w:tc>
          <w:tcPr>
            <w:tcW w:w="1106"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单位</w:t>
            </w:r>
          </w:p>
        </w:tc>
        <w:tc>
          <w:tcPr>
            <w:tcW w:w="956"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单价（元）</w:t>
            </w:r>
          </w:p>
        </w:tc>
        <w:tc>
          <w:tcPr>
            <w:tcW w:w="900"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合计（元）</w:t>
            </w:r>
          </w:p>
        </w:tc>
        <w:tc>
          <w:tcPr>
            <w:tcW w:w="801"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5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1</w:t>
            </w:r>
          </w:p>
        </w:tc>
        <w:tc>
          <w:tcPr>
            <w:tcW w:w="1112" w:type="dxa"/>
            <w:vAlign w:val="center"/>
          </w:tcPr>
          <w:p>
            <w:pPr>
              <w:numPr>
                <w:ilvl w:val="0"/>
                <w:numId w:val="0"/>
              </w:numPr>
              <w:spacing w:line="500" w:lineRule="exact"/>
              <w:jc w:val="both"/>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春尺蠼飞机防治作业服务</w:t>
            </w:r>
          </w:p>
        </w:tc>
        <w:tc>
          <w:tcPr>
            <w:tcW w:w="2524" w:type="dxa"/>
          </w:tcPr>
          <w:p>
            <w:pPr>
              <w:numPr>
                <w:ilvl w:val="0"/>
                <w:numId w:val="0"/>
              </w:numPr>
              <w:spacing w:line="500" w:lineRule="exact"/>
              <w:ind w:leftChars="0"/>
              <w:jc w:val="both"/>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AS350B3直升飞机(小松鼠）载药600千克药剂、药液喷酒量:不少于400克/亩，采用穿梭法双程飞行</w:t>
            </w:r>
          </w:p>
        </w:tc>
        <w:tc>
          <w:tcPr>
            <w:tcW w:w="1275"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200000</w:t>
            </w:r>
          </w:p>
        </w:tc>
        <w:tc>
          <w:tcPr>
            <w:tcW w:w="1106"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亩</w:t>
            </w:r>
          </w:p>
        </w:tc>
        <w:tc>
          <w:tcPr>
            <w:tcW w:w="956"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0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801"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5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2</w:t>
            </w:r>
          </w:p>
        </w:tc>
        <w:tc>
          <w:tcPr>
            <w:tcW w:w="1112" w:type="dxa"/>
            <w:vAlign w:val="center"/>
          </w:tcPr>
          <w:p>
            <w:pPr>
              <w:numPr>
                <w:ilvl w:val="0"/>
                <w:numId w:val="0"/>
              </w:numPr>
              <w:spacing w:line="500" w:lineRule="exact"/>
              <w:jc w:val="both"/>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叶斑</w:t>
            </w:r>
            <w:r>
              <w:rPr>
                <w:rFonts w:hint="default" w:ascii="仿宋" w:hAnsi="仿宋" w:eastAsia="仿宋" w:cs="仿宋"/>
                <w:b/>
                <w:bCs/>
                <w:color w:val="auto"/>
                <w:spacing w:val="10"/>
                <w:sz w:val="24"/>
                <w:szCs w:val="24"/>
                <w:highlight w:val="none"/>
                <w:vertAlign w:val="baseline"/>
                <w:lang w:val="en-US" w:eastAsia="zh-CN"/>
              </w:rPr>
              <w:t>病飞机肪治作</w:t>
            </w:r>
            <w:r>
              <w:rPr>
                <w:rFonts w:hint="eastAsia" w:ascii="仿宋" w:hAnsi="仿宋" w:eastAsia="仿宋" w:cs="仿宋"/>
                <w:b/>
                <w:bCs/>
                <w:color w:val="auto"/>
                <w:spacing w:val="10"/>
                <w:sz w:val="24"/>
                <w:szCs w:val="24"/>
                <w:highlight w:val="none"/>
                <w:vertAlign w:val="baseline"/>
                <w:lang w:val="en-US" w:eastAsia="zh-CN"/>
              </w:rPr>
              <w:t>业服务</w:t>
            </w:r>
          </w:p>
        </w:tc>
        <w:tc>
          <w:tcPr>
            <w:tcW w:w="2524" w:type="dxa"/>
            <w:vAlign w:val="center"/>
          </w:tcPr>
          <w:p>
            <w:pPr>
              <w:numPr>
                <w:ilvl w:val="0"/>
                <w:numId w:val="0"/>
              </w:numPr>
              <w:spacing w:line="500" w:lineRule="exact"/>
              <w:jc w:val="both"/>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AS350B3直升飞机(小松鼠）载药600千克药剂、药液喷酒量:不少于400克/亩，采用穿梭法双程飞行，其中5万亩飞三遍。</w:t>
            </w:r>
          </w:p>
        </w:tc>
        <w:tc>
          <w:tcPr>
            <w:tcW w:w="1275"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150000</w:t>
            </w:r>
          </w:p>
        </w:tc>
        <w:tc>
          <w:tcPr>
            <w:tcW w:w="1106"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亩</w:t>
            </w:r>
          </w:p>
        </w:tc>
        <w:tc>
          <w:tcPr>
            <w:tcW w:w="956"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0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801"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5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112"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2524"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275" w:type="dxa"/>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106" w:type="dxa"/>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956"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0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801"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112"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2524"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27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06"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56"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0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801"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7" w:type="dxa"/>
            <w:gridSpan w:val="5"/>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合计</w:t>
            </w:r>
          </w:p>
        </w:tc>
        <w:tc>
          <w:tcPr>
            <w:tcW w:w="956"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90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801"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bl>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52"/>
      <w:bookmarkEnd w:id="53"/>
      <w:bookmarkEnd w:id="54"/>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5"/>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55" w:name="_Toc26068"/>
      <w:bookmarkStart w:id="56" w:name="_Toc14887_WPSOffice_Level2"/>
      <w:bookmarkStart w:id="57" w:name="_Toc5920"/>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55"/>
      <w:bookmarkEnd w:id="56"/>
      <w:bookmarkEnd w:id="57"/>
    </w:p>
    <w:p>
      <w:pPr>
        <w:pStyle w:val="23"/>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3"/>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3"/>
        <w:numPr>
          <w:ilvl w:val="0"/>
          <w:numId w:val="9"/>
        </w:numPr>
        <w:tabs>
          <w:tab w:val="left" w:pos="-48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3"/>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3"/>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3"/>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ind w:firstLine="2249" w:firstLineChars="700"/>
        <w:jc w:val="both"/>
        <w:rPr>
          <w:rFonts w:hint="eastAsia" w:ascii="仿宋" w:hAnsi="仿宋" w:eastAsia="仿宋" w:cs="仿宋"/>
          <w:b/>
          <w:bCs/>
          <w:color w:val="auto"/>
          <w:sz w:val="28"/>
          <w:szCs w:val="28"/>
          <w:highlight w:val="none"/>
        </w:rPr>
      </w:pPr>
      <w:bookmarkStart w:id="58" w:name="_Toc307_WPSOffice_Level2"/>
      <w:r>
        <w:rPr>
          <w:rFonts w:hint="eastAsia" w:ascii="仿宋" w:hAnsi="仿宋" w:eastAsia="仿宋" w:cs="仿宋"/>
          <w:b/>
          <w:bCs/>
          <w:color w:val="auto"/>
          <w:sz w:val="32"/>
          <w:szCs w:val="32"/>
          <w:highlight w:val="none"/>
        </w:rPr>
        <w:t>二、报  价  函  （格式</w:t>
      </w:r>
      <w:r>
        <w:rPr>
          <w:rFonts w:hint="eastAsia" w:ascii="仿宋" w:hAnsi="仿宋" w:eastAsia="仿宋" w:cs="仿宋"/>
          <w:b/>
          <w:bCs/>
          <w:color w:val="auto"/>
          <w:sz w:val="28"/>
          <w:szCs w:val="28"/>
          <w:highlight w:val="none"/>
        </w:rPr>
        <w:t>）</w:t>
      </w:r>
      <w:bookmarkEnd w:id="58"/>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3"/>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9</w:t>
      </w:r>
      <w:r>
        <w:rPr>
          <w:rFonts w:hint="eastAsia" w:ascii="仿宋" w:hAnsi="仿宋" w:eastAsia="仿宋" w:cs="仿宋"/>
          <w:color w:val="auto"/>
          <w:spacing w:val="20"/>
          <w:sz w:val="28"/>
          <w:szCs w:val="28"/>
          <w:highlight w:val="none"/>
        </w:rPr>
        <w:t>、我方完全理解贵方不一定接受最低价的报价或收到的任何报价。</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10</w:t>
      </w:r>
      <w:r>
        <w:rPr>
          <w:rFonts w:hint="eastAsia" w:ascii="仿宋" w:hAnsi="仿宋" w:eastAsia="仿宋" w:cs="仿宋"/>
          <w:color w:val="auto"/>
          <w:spacing w:val="20"/>
          <w:sz w:val="28"/>
          <w:szCs w:val="28"/>
          <w:highlight w:val="none"/>
        </w:rPr>
        <w:t>、我方愿意向贵方提供任何与本项报价有关的数据、情况和技术资料。若贵方需要，我方愿意提供我方做出的一切承诺的证明材料。</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11</w:t>
      </w:r>
      <w:r>
        <w:rPr>
          <w:rFonts w:hint="eastAsia" w:ascii="仿宋" w:hAnsi="仿宋" w:eastAsia="仿宋" w:cs="仿宋"/>
          <w:color w:val="auto"/>
          <w:spacing w:val="20"/>
          <w:sz w:val="28"/>
          <w:szCs w:val="28"/>
          <w:highlight w:val="none"/>
        </w:rPr>
        <w:t>、我方已详细审核全部谈判文件，包括谈判文件修改书（如有的话）、参考资料及有关附件，确认无误。</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12</w:t>
      </w:r>
      <w:r>
        <w:rPr>
          <w:rFonts w:hint="eastAsia" w:ascii="仿宋" w:hAnsi="仿宋" w:eastAsia="仿宋" w:cs="仿宋"/>
          <w:color w:val="auto"/>
          <w:spacing w:val="20"/>
          <w:sz w:val="28"/>
          <w:szCs w:val="28"/>
          <w:highlight w:val="none"/>
        </w:rPr>
        <w:t>、我方承诺：采购人若需追加采购本项目谈判文件所列货物及相关服务的，在不改变合同其他实质性条款的前提下，按相同或更优惠的折扣率保证供货。</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13</w:t>
      </w:r>
      <w:r>
        <w:rPr>
          <w:rFonts w:hint="eastAsia" w:ascii="仿宋" w:hAnsi="仿宋" w:eastAsia="仿宋" w:cs="仿宋"/>
          <w:color w:val="auto"/>
          <w:spacing w:val="20"/>
          <w:sz w:val="28"/>
          <w:szCs w:val="28"/>
          <w:highlight w:val="none"/>
        </w:rPr>
        <w:t>、我方承诺接受谈判文件中《合同范本》的全部条款且无任何异议。</w:t>
      </w:r>
    </w:p>
    <w:p>
      <w:pPr>
        <w:pStyle w:val="23"/>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14</w:t>
      </w:r>
      <w:r>
        <w:rPr>
          <w:rFonts w:hint="eastAsia" w:ascii="仿宋" w:hAnsi="仿宋" w:eastAsia="仿宋" w:cs="仿宋"/>
          <w:color w:val="auto"/>
          <w:spacing w:val="20"/>
          <w:sz w:val="28"/>
          <w:szCs w:val="28"/>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napToGrid w:val="0"/>
        <w:spacing w:line="500" w:lineRule="exact"/>
        <w:ind w:left="640" w:hanging="723" w:hangingChars="200"/>
        <w:jc w:val="center"/>
        <w:rPr>
          <w:rFonts w:hint="eastAsia" w:ascii="仿宋" w:hAnsi="仿宋" w:eastAsia="仿宋" w:cs="仿宋"/>
          <w:b/>
          <w:bCs w:val="0"/>
          <w:color w:val="auto"/>
          <w:spacing w:val="6"/>
          <w:sz w:val="32"/>
          <w:szCs w:val="32"/>
          <w:highlight w:val="none"/>
        </w:rPr>
      </w:pPr>
      <w:bookmarkStart w:id="59" w:name="_Toc2610_WPSOffice_Level2"/>
      <w:r>
        <w:rPr>
          <w:rFonts w:hint="eastAsia" w:ascii="仿宋" w:hAnsi="仿宋" w:eastAsia="仿宋" w:cs="仿宋"/>
          <w:b/>
          <w:bCs w:val="0"/>
          <w:color w:val="auto"/>
          <w:spacing w:val="20"/>
          <w:sz w:val="32"/>
          <w:szCs w:val="32"/>
          <w:highlight w:val="none"/>
          <w:lang w:eastAsia="zh-CN"/>
        </w:rPr>
        <w:t>三</w:t>
      </w:r>
      <w:r>
        <w:rPr>
          <w:rFonts w:hint="eastAsia" w:ascii="仿宋" w:hAnsi="仿宋" w:eastAsia="仿宋" w:cs="仿宋"/>
          <w:b/>
          <w:bCs w:val="0"/>
          <w:color w:val="auto"/>
          <w:spacing w:val="20"/>
          <w:sz w:val="32"/>
          <w:szCs w:val="32"/>
          <w:highlight w:val="none"/>
        </w:rPr>
        <w:t>、法定代表人身份证明书</w:t>
      </w:r>
      <w:r>
        <w:rPr>
          <w:rFonts w:hint="eastAsia" w:ascii="仿宋" w:hAnsi="仿宋" w:eastAsia="仿宋" w:cs="仿宋"/>
          <w:b/>
          <w:bCs w:val="0"/>
          <w:color w:val="auto"/>
          <w:spacing w:val="16"/>
          <w:sz w:val="32"/>
          <w:szCs w:val="32"/>
          <w:highlight w:val="none"/>
        </w:rPr>
        <w:t xml:space="preserve"> </w:t>
      </w:r>
      <w:r>
        <w:rPr>
          <w:rFonts w:hint="eastAsia" w:ascii="仿宋" w:hAnsi="仿宋" w:eastAsia="仿宋" w:cs="仿宋"/>
          <w:b/>
          <w:bCs w:val="0"/>
          <w:color w:val="auto"/>
          <w:spacing w:val="6"/>
          <w:sz w:val="32"/>
          <w:szCs w:val="32"/>
          <w:highlight w:val="none"/>
        </w:rPr>
        <w:t>（格式）</w:t>
      </w:r>
      <w:bookmarkEnd w:id="59"/>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60" w:name="_Toc175644065"/>
      <w:bookmarkStart w:id="61"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5"/>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6"/>
          <w:sz w:val="32"/>
          <w:szCs w:val="32"/>
          <w:highlight w:val="none"/>
        </w:rPr>
      </w:pPr>
      <w:bookmarkStart w:id="62" w:name="_Toc18429_WPSOffice_Level2"/>
      <w:r>
        <w:rPr>
          <w:rFonts w:hint="eastAsia" w:ascii="仿宋" w:hAnsi="仿宋" w:eastAsia="仿宋" w:cs="仿宋"/>
          <w:b/>
          <w:bCs/>
          <w:color w:val="auto"/>
          <w:spacing w:val="20"/>
          <w:sz w:val="32"/>
          <w:szCs w:val="32"/>
          <w:highlight w:val="none"/>
          <w:lang w:eastAsia="zh-CN"/>
        </w:rPr>
        <w:t>四</w:t>
      </w:r>
      <w:r>
        <w:rPr>
          <w:rFonts w:hint="eastAsia" w:ascii="仿宋" w:hAnsi="仿宋" w:eastAsia="仿宋" w:cs="仿宋"/>
          <w:b/>
          <w:bCs/>
          <w:color w:val="auto"/>
          <w:spacing w:val="20"/>
          <w:sz w:val="32"/>
          <w:szCs w:val="32"/>
          <w:highlight w:val="none"/>
        </w:rPr>
        <w:t>、</w:t>
      </w:r>
      <w:bookmarkEnd w:id="60"/>
      <w:bookmarkEnd w:id="61"/>
      <w:r>
        <w:rPr>
          <w:rFonts w:hint="eastAsia" w:ascii="仿宋" w:hAnsi="仿宋" w:eastAsia="仿宋" w:cs="仿宋"/>
          <w:b/>
          <w:bCs/>
          <w:color w:val="auto"/>
          <w:spacing w:val="20"/>
          <w:sz w:val="32"/>
          <w:szCs w:val="32"/>
          <w:highlight w:val="none"/>
        </w:rPr>
        <w:t>法人授权委托书</w:t>
      </w:r>
      <w:r>
        <w:rPr>
          <w:rFonts w:hint="eastAsia" w:ascii="仿宋" w:hAnsi="仿宋" w:eastAsia="仿宋" w:cs="仿宋"/>
          <w:b/>
          <w:bCs/>
          <w:color w:val="auto"/>
          <w:spacing w:val="20"/>
          <w:sz w:val="32"/>
          <w:szCs w:val="32"/>
          <w:highlight w:val="none"/>
          <w:lang w:eastAsia="zh-CN"/>
        </w:rPr>
        <w:t>原件</w:t>
      </w:r>
      <w:r>
        <w:rPr>
          <w:rFonts w:hint="eastAsia" w:ascii="仿宋" w:hAnsi="仿宋" w:eastAsia="仿宋" w:cs="仿宋"/>
          <w:b/>
          <w:bCs/>
          <w:color w:val="auto"/>
          <w:sz w:val="32"/>
          <w:szCs w:val="32"/>
          <w:highlight w:val="none"/>
        </w:rPr>
        <w:t xml:space="preserve">  （格式）</w:t>
      </w:r>
      <w:bookmarkEnd w:id="62"/>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本授权书声明：注册于</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（投标住址）的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（投标名称）法定代表人</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（法定代表人姓名、职务）代表本公司授权在下面签字的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（投标代表姓名、职务）为本公司的合法代理人，就贵方组织的</w:t>
      </w:r>
      <w:r>
        <w:rPr>
          <w:rFonts w:hint="eastAsia" w:ascii="仿宋" w:hAnsi="仿宋" w:eastAsia="仿宋" w:cs="仿宋"/>
          <w:b/>
          <w:color w:val="auto"/>
          <w:spacing w:val="20"/>
          <w:highlight w:val="none"/>
          <w:u w:val="single"/>
        </w:rPr>
        <w:t xml:space="preserve">                 </w:t>
      </w:r>
      <w:r>
        <w:rPr>
          <w:rFonts w:hint="eastAsia" w:ascii="仿宋" w:hAnsi="仿宋" w:eastAsia="仿宋" w:cs="仿宋"/>
          <w:b/>
          <w:color w:val="auto"/>
          <w:spacing w:val="20"/>
          <w:highlight w:val="none"/>
        </w:rPr>
        <w:t xml:space="preserve"> </w:t>
      </w:r>
      <w:r>
        <w:rPr>
          <w:rFonts w:hint="eastAsia" w:ascii="仿宋" w:hAnsi="仿宋" w:eastAsia="仿宋" w:cs="仿宋"/>
          <w:color w:val="auto"/>
          <w:spacing w:val="20"/>
          <w:highlight w:val="none"/>
        </w:rPr>
        <w:t>项目，项目编号：</w:t>
      </w:r>
      <w:r>
        <w:rPr>
          <w:rFonts w:hint="eastAsia" w:ascii="仿宋" w:hAnsi="仿宋" w:eastAsia="仿宋" w:cs="仿宋"/>
          <w:b/>
          <w:color w:val="auto"/>
          <w:spacing w:val="20"/>
          <w:highlight w:val="none"/>
          <w:u w:val="single"/>
        </w:rPr>
        <w:t xml:space="preserve">        </w:t>
      </w:r>
      <w:r>
        <w:rPr>
          <w:rFonts w:hint="eastAsia" w:ascii="仿宋" w:hAnsi="仿宋" w:eastAsia="仿宋" w:cs="仿宋"/>
          <w:color w:val="auto"/>
          <w:spacing w:val="20"/>
          <w:highlight w:val="none"/>
        </w:rPr>
        <w:t>，以本公司名义处理一切与之有关的事务。</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本授权书于    年  </w:t>
      </w:r>
      <w:r>
        <w:rPr>
          <w:rFonts w:hint="eastAsia" w:ascii="仿宋" w:hAnsi="仿宋" w:eastAsia="仿宋" w:cs="仿宋"/>
          <w:color w:val="auto"/>
          <w:spacing w:val="20"/>
          <w:highlight w:val="none"/>
          <w:lang w:val="en-US" w:eastAsia="zh-CN"/>
        </w:rPr>
        <w:t xml:space="preserve"> </w:t>
      </w:r>
      <w:r>
        <w:rPr>
          <w:rFonts w:hint="eastAsia" w:ascii="仿宋" w:hAnsi="仿宋" w:eastAsia="仿宋" w:cs="仿宋"/>
          <w:color w:val="auto"/>
          <w:spacing w:val="20"/>
          <w:highlight w:val="none"/>
        </w:rPr>
        <w:t>月  日签字生效，特此声明。</w:t>
      </w: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color w:val="auto"/>
          <w:spacing w:val="20"/>
          <w:highlight w:val="none"/>
        </w:rPr>
        <w:t xml:space="preserve">   </w:t>
      </w:r>
      <w:r>
        <w:rPr>
          <w:rFonts w:hint="eastAsia" w:ascii="仿宋" w:hAnsi="仿宋" w:eastAsia="仿宋" w:cs="仿宋"/>
          <w:b/>
          <w:color w:val="auto"/>
          <w:spacing w:val="20"/>
          <w:highlight w:val="none"/>
        </w:rPr>
        <w:t xml:space="preserve"> （附法人及委托人身份证</w:t>
      </w:r>
      <w:r>
        <w:rPr>
          <w:rFonts w:hint="eastAsia" w:ascii="仿宋" w:hAnsi="仿宋" w:eastAsia="仿宋" w:cs="仿宋"/>
          <w:b/>
          <w:color w:val="auto"/>
          <w:spacing w:val="20"/>
          <w:highlight w:val="none"/>
          <w:lang w:val="en-US" w:eastAsia="zh-CN"/>
        </w:rPr>
        <w:t>正反面</w:t>
      </w:r>
      <w:r>
        <w:rPr>
          <w:rFonts w:hint="eastAsia" w:ascii="仿宋" w:hAnsi="仿宋" w:eastAsia="仿宋" w:cs="仿宋"/>
          <w:b/>
          <w:color w:val="auto"/>
          <w:spacing w:val="20"/>
          <w:highlight w:val="none"/>
        </w:rPr>
        <w:t>复印件）</w:t>
      </w: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投标单位名称（盖章）：</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pacing w:line="500" w:lineRule="exact"/>
        <w:jc w:val="center"/>
        <w:rPr>
          <w:rFonts w:hint="eastAsia" w:ascii="仿宋" w:hAnsi="仿宋" w:eastAsia="仿宋" w:cs="仿宋"/>
          <w:color w:val="auto"/>
          <w:spacing w:val="20"/>
          <w:sz w:val="28"/>
          <w:szCs w:val="28"/>
          <w:highlight w:val="none"/>
        </w:rPr>
      </w:pPr>
    </w:p>
    <w:p>
      <w:pPr>
        <w:snapToGrid w:val="0"/>
        <w:spacing w:line="500" w:lineRule="exact"/>
        <w:ind w:left="640" w:hanging="640" w:hangingChars="200"/>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rPr>
      </w:pPr>
      <w:bookmarkStart w:id="63" w:name="_Toc27318_WPSOffice_Level2"/>
      <w:r>
        <w:rPr>
          <w:rFonts w:hint="eastAsia" w:ascii="仿宋" w:hAnsi="仿宋" w:eastAsia="仿宋" w:cs="仿宋"/>
          <w:b/>
          <w:bCs/>
          <w:color w:val="auto"/>
          <w:spacing w:val="20"/>
          <w:sz w:val="32"/>
          <w:szCs w:val="32"/>
          <w:highlight w:val="none"/>
          <w:lang w:eastAsia="zh-CN"/>
        </w:rPr>
        <w:t>五</w:t>
      </w:r>
      <w:r>
        <w:rPr>
          <w:rFonts w:hint="eastAsia" w:ascii="仿宋" w:hAnsi="仿宋" w:eastAsia="仿宋" w:cs="仿宋"/>
          <w:b/>
          <w:bCs/>
          <w:color w:val="auto"/>
          <w:spacing w:val="20"/>
          <w:sz w:val="32"/>
          <w:szCs w:val="32"/>
          <w:highlight w:val="none"/>
        </w:rPr>
        <w:t>、报价一览表（格式</w:t>
      </w:r>
      <w:r>
        <w:rPr>
          <w:rFonts w:hint="eastAsia" w:ascii="仿宋" w:hAnsi="仿宋" w:eastAsia="仿宋" w:cs="仿宋"/>
          <w:color w:val="auto"/>
          <w:spacing w:val="20"/>
          <w:sz w:val="28"/>
          <w:szCs w:val="28"/>
          <w:highlight w:val="none"/>
        </w:rPr>
        <w:t>）</w:t>
      </w:r>
      <w:bookmarkEnd w:id="63"/>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2"/>
        <w:adjustRightInd w:val="0"/>
        <w:snapToGrid w:val="0"/>
        <w:spacing w:line="500" w:lineRule="exact"/>
        <w:ind w:left="0" w:firstLine="0"/>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2"/>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eastAsia="zh-CN"/>
              </w:rPr>
              <w:t>工期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2"/>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2"/>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2"/>
        <w:adjustRightInd w:val="0"/>
        <w:snapToGrid w:val="0"/>
        <w:spacing w:line="500" w:lineRule="exact"/>
        <w:ind w:left="0" w:firstLine="0"/>
        <w:rPr>
          <w:rFonts w:hint="eastAsia" w:ascii="宋体" w:hAnsi="宋体"/>
          <w:szCs w:val="28"/>
          <w:highlight w:val="none"/>
        </w:rPr>
      </w:pPr>
    </w:p>
    <w:p>
      <w:pPr>
        <w:pStyle w:val="32"/>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2"/>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2"/>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rPr>
      </w:pPr>
      <w:bookmarkStart w:id="64" w:name="_Toc31466_WPSOffice_Level2"/>
      <w:r>
        <w:rPr>
          <w:rFonts w:hint="eastAsia" w:ascii="宋体" w:hAnsi="宋体"/>
          <w:b/>
          <w:bCs/>
          <w:color w:val="auto"/>
          <w:spacing w:val="20"/>
          <w:sz w:val="32"/>
          <w:szCs w:val="32"/>
          <w:highlight w:val="none"/>
          <w:lang w:eastAsia="zh-CN"/>
        </w:rPr>
        <w:t>六</w:t>
      </w:r>
      <w:r>
        <w:rPr>
          <w:rFonts w:hint="eastAsia" w:ascii="宋体" w:hAnsi="宋体"/>
          <w:b/>
          <w:bCs/>
          <w:color w:val="auto"/>
          <w:spacing w:val="20"/>
          <w:sz w:val="32"/>
          <w:szCs w:val="32"/>
          <w:highlight w:val="none"/>
        </w:rPr>
        <w:t>、项目明细报表</w:t>
      </w:r>
      <w:bookmarkEnd w:id="64"/>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2"/>
        <w:adjustRightInd w:val="0"/>
        <w:snapToGrid w:val="0"/>
        <w:spacing w:line="500" w:lineRule="exact"/>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2"/>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p>
    <w:p>
      <w:pPr>
        <w:pStyle w:val="32"/>
        <w:adjustRightInd w:val="0"/>
        <w:snapToGrid w:val="0"/>
        <w:spacing w:line="500" w:lineRule="exact"/>
        <w:rPr>
          <w:rFonts w:hint="eastAsia" w:ascii="宋体" w:hAnsi="宋体" w:eastAsia="宋体" w:cs="宋体"/>
          <w:b w:val="0"/>
          <w:bCs w:val="0"/>
          <w:sz w:val="24"/>
          <w:szCs w:val="24"/>
          <w:shd w:val="clear" w:color="auto" w:fill="FFFFFF"/>
          <w:lang w:val="en-US" w:eastAsia="zh-CN"/>
        </w:rPr>
      </w:pPr>
      <w:r>
        <w:rPr>
          <w:rFonts w:hint="eastAsia" w:ascii="宋体" w:hAnsi="宋体"/>
          <w:sz w:val="36"/>
          <w:szCs w:val="36"/>
          <w:highlight w:val="none"/>
          <w:u w:val="none"/>
          <w:lang w:val="en-US" w:eastAsia="zh-CN"/>
        </w:rPr>
        <w:t>一、</w:t>
      </w:r>
      <w:r>
        <w:rPr>
          <w:rFonts w:hint="eastAsia" w:ascii="宋体" w:hAnsi="宋体" w:eastAsia="宋体" w:cs="宋体"/>
          <w:b w:val="0"/>
          <w:bCs w:val="0"/>
          <w:sz w:val="24"/>
          <w:szCs w:val="24"/>
          <w:shd w:val="clear" w:color="auto" w:fill="FFFFFF"/>
          <w:lang w:val="en-US" w:eastAsia="zh-CN"/>
        </w:rPr>
        <w:t xml:space="preserve"> </w:t>
      </w:r>
      <w:r>
        <w:rPr>
          <w:rFonts w:hint="eastAsia" w:ascii="宋体" w:hAnsi="宋体" w:cs="宋体"/>
          <w:b w:val="0"/>
          <w:bCs w:val="0"/>
          <w:sz w:val="24"/>
          <w:szCs w:val="24"/>
          <w:shd w:val="clear" w:color="auto" w:fill="FFFFFF"/>
          <w:lang w:val="en-US" w:eastAsia="zh-CN"/>
        </w:rPr>
        <w:t>阿瓦提县2023年胡杨林有害生物飞机防治作业服务项目采购</w:t>
      </w:r>
      <w:r>
        <w:rPr>
          <w:rFonts w:hint="eastAsia" w:ascii="宋体" w:hAnsi="宋体" w:eastAsia="宋体" w:cs="宋体"/>
          <w:b w:val="0"/>
          <w:bCs w:val="0"/>
          <w:sz w:val="24"/>
          <w:szCs w:val="24"/>
          <w:shd w:val="clear" w:color="auto" w:fill="FFFFFF"/>
          <w:lang w:val="en-US" w:eastAsia="zh-CN"/>
        </w:rPr>
        <w:t>清单</w:t>
      </w:r>
    </w:p>
    <w:tbl>
      <w:tblPr>
        <w:tblStyle w:val="16"/>
        <w:tblpPr w:leftFromText="180" w:rightFromText="180" w:vertAnchor="text" w:horzAnchor="page" w:tblpX="1573" w:tblpY="121"/>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00"/>
        <w:gridCol w:w="1662"/>
        <w:gridCol w:w="1025"/>
        <w:gridCol w:w="1258"/>
        <w:gridCol w:w="1250"/>
        <w:gridCol w:w="1150"/>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序号</w:t>
            </w:r>
          </w:p>
        </w:tc>
        <w:tc>
          <w:tcPr>
            <w:tcW w:w="1400"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采购项目名称</w:t>
            </w:r>
          </w:p>
        </w:tc>
        <w:tc>
          <w:tcPr>
            <w:tcW w:w="1662"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规格及主要参数</w:t>
            </w:r>
          </w:p>
        </w:tc>
        <w:tc>
          <w:tcPr>
            <w:tcW w:w="1025"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数量</w:t>
            </w:r>
          </w:p>
        </w:tc>
        <w:tc>
          <w:tcPr>
            <w:tcW w:w="1258"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单位</w:t>
            </w:r>
          </w:p>
        </w:tc>
        <w:tc>
          <w:tcPr>
            <w:tcW w:w="1250"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单 价（元）</w:t>
            </w:r>
          </w:p>
        </w:tc>
        <w:tc>
          <w:tcPr>
            <w:tcW w:w="1150"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合 计（元）</w:t>
            </w:r>
          </w:p>
        </w:tc>
        <w:tc>
          <w:tcPr>
            <w:tcW w:w="1055" w:type="dxa"/>
            <w:vAlign w:val="center"/>
          </w:tcPr>
          <w:p>
            <w:pPr>
              <w:numPr>
                <w:ilvl w:val="0"/>
                <w:numId w:val="0"/>
              </w:numPr>
              <w:spacing w:line="240" w:lineRule="auto"/>
              <w:jc w:val="center"/>
              <w:outlineLvl w:val="0"/>
              <w:rPr>
                <w:rFonts w:hint="eastAsia"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3" w:type="dxa"/>
            <w:vAlign w:val="center"/>
          </w:tcPr>
          <w:p>
            <w:pPr>
              <w:numPr>
                <w:ilvl w:val="0"/>
                <w:numId w:val="0"/>
              </w:numPr>
              <w:spacing w:line="240" w:lineRule="auto"/>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1</w:t>
            </w:r>
          </w:p>
        </w:tc>
        <w:tc>
          <w:tcPr>
            <w:tcW w:w="140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662" w:type="dxa"/>
          </w:tcPr>
          <w:p>
            <w:pPr>
              <w:numPr>
                <w:ilvl w:val="0"/>
                <w:numId w:val="0"/>
              </w:numPr>
              <w:spacing w:line="500" w:lineRule="exact"/>
              <w:ind w:leftChars="0"/>
              <w:jc w:val="both"/>
              <w:outlineLvl w:val="0"/>
              <w:rPr>
                <w:rFonts w:hint="eastAsia" w:ascii="仿宋" w:hAnsi="仿宋" w:eastAsia="仿宋" w:cs="仿宋"/>
                <w:b/>
                <w:bCs/>
                <w:color w:val="auto"/>
                <w:spacing w:val="10"/>
                <w:sz w:val="24"/>
                <w:szCs w:val="24"/>
                <w:highlight w:val="none"/>
                <w:vertAlign w:val="baseline"/>
                <w:lang w:eastAsia="zh-CN"/>
              </w:rPr>
            </w:pPr>
          </w:p>
        </w:tc>
        <w:tc>
          <w:tcPr>
            <w:tcW w:w="1025"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258"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25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5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55"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3"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2</w:t>
            </w:r>
          </w:p>
        </w:tc>
        <w:tc>
          <w:tcPr>
            <w:tcW w:w="1400"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662"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025"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258"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p>
        </w:tc>
        <w:tc>
          <w:tcPr>
            <w:tcW w:w="125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5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55"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13"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3</w:t>
            </w:r>
          </w:p>
        </w:tc>
        <w:tc>
          <w:tcPr>
            <w:tcW w:w="140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662"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2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258"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2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5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3" w:type="dxa"/>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4</w:t>
            </w:r>
          </w:p>
        </w:tc>
        <w:tc>
          <w:tcPr>
            <w:tcW w:w="1400" w:type="dxa"/>
            <w:vAlign w:val="center"/>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662"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2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258"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2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5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158" w:type="dxa"/>
            <w:gridSpan w:val="5"/>
            <w:vAlign w:val="center"/>
          </w:tcPr>
          <w:p>
            <w:pPr>
              <w:numPr>
                <w:ilvl w:val="0"/>
                <w:numId w:val="0"/>
              </w:numPr>
              <w:spacing w:line="500" w:lineRule="exact"/>
              <w:jc w:val="center"/>
              <w:outlineLvl w:val="0"/>
              <w:rPr>
                <w:rFonts w:hint="default" w:ascii="仿宋" w:hAnsi="仿宋" w:eastAsia="仿宋" w:cs="仿宋"/>
                <w:b/>
                <w:bCs/>
                <w:color w:val="auto"/>
                <w:spacing w:val="10"/>
                <w:sz w:val="24"/>
                <w:szCs w:val="24"/>
                <w:highlight w:val="none"/>
                <w:vertAlign w:val="baseline"/>
                <w:lang w:val="en-US" w:eastAsia="zh-CN"/>
              </w:rPr>
            </w:pPr>
            <w:r>
              <w:rPr>
                <w:rFonts w:hint="eastAsia" w:ascii="仿宋" w:hAnsi="仿宋" w:eastAsia="仿宋" w:cs="仿宋"/>
                <w:b/>
                <w:bCs/>
                <w:color w:val="auto"/>
                <w:spacing w:val="10"/>
                <w:sz w:val="24"/>
                <w:szCs w:val="24"/>
                <w:highlight w:val="none"/>
                <w:vertAlign w:val="baseline"/>
                <w:lang w:val="en-US" w:eastAsia="zh-CN"/>
              </w:rPr>
              <w:t>合计</w:t>
            </w:r>
          </w:p>
        </w:tc>
        <w:tc>
          <w:tcPr>
            <w:tcW w:w="12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150"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c>
          <w:tcPr>
            <w:tcW w:w="1055" w:type="dxa"/>
          </w:tcPr>
          <w:p>
            <w:pPr>
              <w:numPr>
                <w:ilvl w:val="0"/>
                <w:numId w:val="0"/>
              </w:numPr>
              <w:spacing w:line="500" w:lineRule="exact"/>
              <w:jc w:val="center"/>
              <w:outlineLvl w:val="0"/>
              <w:rPr>
                <w:rFonts w:hint="eastAsia" w:ascii="仿宋" w:hAnsi="仿宋" w:eastAsia="仿宋" w:cs="仿宋"/>
                <w:b/>
                <w:bCs/>
                <w:color w:val="auto"/>
                <w:spacing w:val="10"/>
                <w:sz w:val="24"/>
                <w:szCs w:val="24"/>
                <w:highlight w:val="none"/>
                <w:vertAlign w:val="baseline"/>
                <w:lang w:eastAsia="zh-CN"/>
              </w:rPr>
            </w:pPr>
          </w:p>
        </w:tc>
      </w:tr>
    </w:tbl>
    <w:p>
      <w:pPr>
        <w:pStyle w:val="32"/>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2"/>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总计价格必须与《报价一览表》报价一致。</w:t>
      </w:r>
    </w:p>
    <w:p>
      <w:pPr>
        <w:pStyle w:val="32"/>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w:t>
      </w:r>
      <w:r>
        <w:rPr>
          <w:rFonts w:hint="eastAsia" w:ascii="宋体" w:hAnsi="宋体"/>
          <w:szCs w:val="28"/>
          <w:highlight w:val="none"/>
          <w:lang w:val="en-US" w:eastAsia="zh-CN"/>
        </w:rPr>
        <w:t>采购</w:t>
      </w:r>
      <w:r>
        <w:rPr>
          <w:rFonts w:hint="eastAsia" w:ascii="宋体" w:hAnsi="宋体"/>
          <w:szCs w:val="28"/>
          <w:highlight w:val="none"/>
          <w:lang w:eastAsia="zh-CN"/>
        </w:rPr>
        <w:t>文件</w:t>
      </w:r>
      <w:r>
        <w:rPr>
          <w:rFonts w:hint="eastAsia" w:ascii="宋体" w:hAnsi="宋体"/>
          <w:szCs w:val="28"/>
          <w:highlight w:val="none"/>
        </w:rPr>
        <w:t>。</w:t>
      </w:r>
    </w:p>
    <w:p>
      <w:pPr>
        <w:pStyle w:val="32"/>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2"/>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2"/>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2"/>
        <w:adjustRightInd w:val="0"/>
        <w:snapToGrid w:val="0"/>
        <w:spacing w:line="500" w:lineRule="exact"/>
        <w:ind w:left="1777" w:leftChars="470" w:hanging="649" w:hangingChars="232"/>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pStyle w:val="32"/>
        <w:adjustRightInd w:val="0"/>
        <w:snapToGrid w:val="0"/>
        <w:spacing w:line="500" w:lineRule="exact"/>
        <w:ind w:left="1777" w:leftChars="470" w:hanging="649" w:hangingChars="232"/>
        <w:rPr>
          <w:rFonts w:hint="eastAsia" w:ascii="宋体" w:hAnsi="宋体"/>
          <w:szCs w:val="28"/>
          <w:highlight w:val="none"/>
        </w:rPr>
      </w:pPr>
    </w:p>
    <w:p>
      <w:pPr>
        <w:pStyle w:val="32"/>
        <w:adjustRightInd w:val="0"/>
        <w:snapToGrid w:val="0"/>
        <w:spacing w:line="500" w:lineRule="exact"/>
        <w:ind w:left="1777" w:leftChars="470" w:hanging="649" w:hangingChars="232"/>
        <w:rPr>
          <w:rFonts w:hint="eastAsia" w:ascii="宋体" w:hAnsi="宋体"/>
          <w:szCs w:val="28"/>
          <w:highlight w:val="none"/>
        </w:rPr>
      </w:pPr>
    </w:p>
    <w:p>
      <w:pPr>
        <w:spacing w:line="500" w:lineRule="exact"/>
        <w:jc w:val="center"/>
        <w:rPr>
          <w:rFonts w:hint="eastAsia" w:ascii="宋体" w:hAnsi="宋体"/>
          <w:b/>
          <w:bCs/>
          <w:color w:val="auto"/>
          <w:sz w:val="32"/>
          <w:szCs w:val="32"/>
          <w:highlight w:val="none"/>
        </w:rPr>
      </w:pPr>
      <w:bookmarkStart w:id="65" w:name="_Toc175644078"/>
      <w:bookmarkStart w:id="66" w:name="_Toc31525_WPSOffice_Level2"/>
      <w:r>
        <w:rPr>
          <w:rFonts w:hint="eastAsia" w:ascii="宋体" w:hAnsi="宋体"/>
          <w:b/>
          <w:bCs/>
          <w:color w:val="auto"/>
          <w:spacing w:val="20"/>
          <w:sz w:val="32"/>
          <w:szCs w:val="32"/>
          <w:highlight w:val="none"/>
          <w:lang w:eastAsia="zh-CN"/>
        </w:rPr>
        <w:t>七、</w:t>
      </w:r>
      <w:r>
        <w:rPr>
          <w:rFonts w:hint="eastAsia" w:ascii="宋体" w:hAnsi="宋体"/>
          <w:b/>
          <w:bCs/>
          <w:color w:val="auto"/>
          <w:spacing w:val="20"/>
          <w:sz w:val="32"/>
          <w:szCs w:val="32"/>
          <w:highlight w:val="none"/>
        </w:rPr>
        <w:t>报价货物技术</w:t>
      </w:r>
      <w:r>
        <w:rPr>
          <w:rFonts w:hint="eastAsia" w:ascii="宋体" w:hAnsi="宋体"/>
          <w:b/>
          <w:bCs/>
          <w:color w:val="auto"/>
          <w:spacing w:val="20"/>
          <w:sz w:val="32"/>
          <w:szCs w:val="32"/>
          <w:highlight w:val="none"/>
          <w:lang w:eastAsia="zh-CN"/>
        </w:rPr>
        <w:t>规范</w:t>
      </w:r>
      <w:r>
        <w:rPr>
          <w:rFonts w:hint="eastAsia" w:ascii="宋体" w:hAnsi="宋体"/>
          <w:b/>
          <w:bCs/>
          <w:color w:val="auto"/>
          <w:spacing w:val="20"/>
          <w:sz w:val="32"/>
          <w:szCs w:val="32"/>
          <w:highlight w:val="none"/>
        </w:rPr>
        <w:t>偏离表</w:t>
      </w:r>
      <w:bookmarkEnd w:id="65"/>
      <w:r>
        <w:rPr>
          <w:rFonts w:hint="eastAsia" w:ascii="宋体" w:hAnsi="宋体"/>
          <w:b/>
          <w:bCs/>
          <w:color w:val="auto"/>
          <w:sz w:val="32"/>
          <w:szCs w:val="32"/>
          <w:highlight w:val="none"/>
        </w:rPr>
        <w:t>（格式）</w:t>
      </w:r>
      <w:bookmarkEnd w:id="66"/>
    </w:p>
    <w:p>
      <w:pPr>
        <w:spacing w:line="500" w:lineRule="exact"/>
        <w:jc w:val="center"/>
        <w:rPr>
          <w:rFonts w:hint="eastAsia" w:ascii="宋体" w:hAnsi="宋体"/>
          <w:color w:val="auto"/>
          <w:sz w:val="28"/>
          <w:szCs w:val="28"/>
          <w:highlight w:val="none"/>
        </w:rPr>
      </w:pPr>
    </w:p>
    <w:tbl>
      <w:tblPr>
        <w:tblStyle w:val="15"/>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8"/>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8"/>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bookmarkStart w:id="67" w:name="_Toc23071_WPSOffice_Level2"/>
      <w:r>
        <w:rPr>
          <w:rFonts w:hint="eastAsia" w:ascii="宋体" w:hAnsi="宋体"/>
          <w:b/>
          <w:bCs/>
          <w:color w:val="auto"/>
          <w:spacing w:val="20"/>
          <w:sz w:val="32"/>
          <w:szCs w:val="32"/>
          <w:highlight w:val="none"/>
          <w:lang w:eastAsia="zh-CN"/>
        </w:rPr>
        <w:t>八</w:t>
      </w:r>
      <w:r>
        <w:rPr>
          <w:rFonts w:hint="eastAsia" w:ascii="宋体" w:hAnsi="宋体"/>
          <w:b/>
          <w:bCs/>
          <w:color w:val="auto"/>
          <w:spacing w:val="20"/>
          <w:sz w:val="32"/>
          <w:szCs w:val="32"/>
          <w:highlight w:val="none"/>
        </w:rPr>
        <w:t>、质量保证和售后服务承诺</w:t>
      </w:r>
      <w:bookmarkEnd w:id="67"/>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68" w:name="_Toc1951_WPSOffice_Level2"/>
    </w:p>
    <w:p>
      <w:pPr>
        <w:spacing w:line="500" w:lineRule="exact"/>
        <w:jc w:val="center"/>
        <w:rPr>
          <w:rFonts w:hint="eastAsia" w:ascii="宋体" w:hAnsi="宋体"/>
          <w:b/>
          <w:bCs/>
          <w:color w:val="auto"/>
          <w:spacing w:val="20"/>
          <w:sz w:val="32"/>
          <w:szCs w:val="32"/>
          <w:highlight w:val="none"/>
        </w:rPr>
      </w:pPr>
      <w:r>
        <w:rPr>
          <w:rFonts w:hint="eastAsia" w:ascii="宋体" w:hAnsi="宋体"/>
          <w:b/>
          <w:bCs/>
          <w:color w:val="auto"/>
          <w:spacing w:val="20"/>
          <w:sz w:val="32"/>
          <w:szCs w:val="32"/>
          <w:highlight w:val="none"/>
          <w:lang w:eastAsia="zh-CN"/>
        </w:rPr>
        <w:t>九</w:t>
      </w:r>
      <w:r>
        <w:rPr>
          <w:rFonts w:hint="eastAsia" w:ascii="宋体" w:hAnsi="宋体"/>
          <w:b/>
          <w:bCs/>
          <w:color w:val="auto"/>
          <w:spacing w:val="20"/>
          <w:sz w:val="32"/>
          <w:szCs w:val="32"/>
          <w:highlight w:val="none"/>
        </w:rPr>
        <w:t>、项目实施的具体计划及保障措施</w:t>
      </w:r>
      <w:bookmarkEnd w:id="68"/>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br w:type="page"/>
      </w:r>
    </w:p>
    <w:p>
      <w:pPr>
        <w:pStyle w:val="14"/>
        <w:ind w:left="0" w:leftChars="0" w:firstLine="0" w:firstLineChars="0"/>
        <w:rPr>
          <w:rFonts w:hint="eastAsia" w:ascii="仿宋" w:hAnsi="仿宋" w:eastAsia="仿宋" w:cs="仿宋"/>
          <w:b/>
          <w:bCs/>
          <w:color w:val="auto"/>
          <w:spacing w:val="20"/>
          <w:sz w:val="36"/>
          <w:szCs w:val="36"/>
          <w:highlight w:val="none"/>
          <w:lang w:eastAsia="zh-CN"/>
        </w:rPr>
        <w:sectPr>
          <w:pgSz w:w="11906" w:h="16838"/>
          <w:pgMar w:top="1440" w:right="1706" w:bottom="1440" w:left="1800" w:header="851" w:footer="992" w:gutter="0"/>
          <w:pgNumType w:fmt="decimal"/>
          <w:cols w:space="425" w:num="1"/>
          <w:docGrid w:type="lines" w:linePitch="312" w:charSpace="0"/>
        </w:sectPr>
      </w:pPr>
    </w:p>
    <w:p>
      <w:pPr>
        <w:pStyle w:val="42"/>
        <w:jc w:val="center"/>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企业声明函（若有）</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w:t>
      </w:r>
      <w:r>
        <w:rPr>
          <w:rFonts w:hint="eastAsia" w:ascii="宋体" w:hAnsi="宋体" w:eastAsia="宋体" w:cs="宋体"/>
          <w:sz w:val="24"/>
          <w:u w:val="single"/>
        </w:rPr>
        <w:t xml:space="preserve">      </w:t>
      </w:r>
      <w:r>
        <w:rPr>
          <w:rFonts w:hint="eastAsia" w:ascii="宋体" w:hAnsi="宋体" w:eastAsia="宋体" w:cs="宋体"/>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(请填写：小型、微型)企业。</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2、本公司参加______单位的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项目政府采购活动提供本企业制造的服务或产品，由本企业承担工程、提供服务，或者提供其他</w:t>
      </w:r>
      <w:r>
        <w:rPr>
          <w:rFonts w:hint="eastAsia" w:ascii="宋体" w:hAnsi="宋体" w:eastAsia="宋体" w:cs="宋体"/>
          <w:sz w:val="24"/>
          <w:u w:val="single"/>
        </w:rPr>
        <w:t xml:space="preserve">    </w:t>
      </w:r>
      <w:r>
        <w:rPr>
          <w:rFonts w:hint="eastAsia" w:ascii="宋体" w:hAnsi="宋体" w:eastAsia="宋体" w:cs="宋体"/>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3、本公司在本次政府采购活动中提供的小微型企业产品报价合计为人民币（大写）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 xml:space="preserve"> 圆整（￥：</w:t>
      </w:r>
      <w:r>
        <w:rPr>
          <w:rFonts w:hint="eastAsia" w:ascii="宋体" w:hAnsi="宋体" w:eastAsia="宋体" w:cs="宋体"/>
          <w:sz w:val="24"/>
          <w:u w:val="single"/>
        </w:rPr>
        <w:t xml:space="preserve">     </w:t>
      </w:r>
      <w:r>
        <w:rPr>
          <w:rFonts w:hint="eastAsia" w:ascii="宋体" w:hAnsi="宋体" w:eastAsia="宋体" w:cs="宋体"/>
          <w:sz w:val="24"/>
        </w:rPr>
        <w:t>）。</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14"/>
        <w:rPr>
          <w:rFonts w:hint="eastAsia"/>
        </w:rPr>
      </w:pPr>
    </w:p>
    <w:p>
      <w:pPr>
        <w:spacing w:before="145" w:beforeLines="50" w:after="145" w:afterLines="50" w:line="300" w:lineRule="auto"/>
        <w:ind w:firstLine="360" w:firstLineChars="150"/>
        <w:jc w:val="center"/>
        <w:rPr>
          <w:rFonts w:hint="eastAsia" w:ascii="宋体" w:hAnsi="宋体" w:eastAsia="宋体" w:cs="宋体"/>
          <w:sz w:val="24"/>
          <w:u w:val="single"/>
          <w:lang w:val="en-US" w:eastAsia="zh-CN"/>
        </w:rPr>
      </w:pP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pStyle w:val="4"/>
        <w:rPr>
          <w:rFonts w:hint="eastAsia" w:ascii="宋体" w:hAnsi="宋体" w:eastAsia="宋体" w:cs="宋体"/>
          <w:sz w:val="24"/>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r>
        <w:rPr>
          <w:rFonts w:hint="eastAsia" w:ascii="仿宋" w:hAnsi="仿宋" w:eastAsia="仿宋" w:cs="仿宋"/>
          <w:b/>
          <w:bCs/>
          <w:color w:val="auto"/>
          <w:spacing w:val="20"/>
          <w:sz w:val="36"/>
          <w:szCs w:val="36"/>
          <w:highlight w:val="none"/>
          <w:lang w:val="en-US" w:eastAsia="zh-CN"/>
        </w:rPr>
        <w:t>按时完工承诺书</w:t>
      </w:r>
    </w:p>
    <w:p>
      <w:pPr>
        <w:spacing w:line="600" w:lineRule="auto"/>
        <w:rPr>
          <w:rFonts w:ascii="宋体" w:hAnsi="宋体"/>
          <w:bCs/>
          <w:sz w:val="30"/>
          <w:szCs w:val="30"/>
        </w:rPr>
      </w:pPr>
      <w:r>
        <w:rPr>
          <w:rFonts w:hint="eastAsia" w:ascii="宋体" w:hAnsi="宋体"/>
          <w:bCs/>
          <w:sz w:val="24"/>
          <w:u w:val="single"/>
        </w:rPr>
        <w:t xml:space="preserve">       </w:t>
      </w:r>
      <w:r>
        <w:rPr>
          <w:rFonts w:hint="eastAsia" w:ascii="宋体" w:hAnsi="宋体"/>
          <w:bCs/>
          <w:sz w:val="30"/>
          <w:szCs w:val="30"/>
          <w:u w:val="single"/>
        </w:rPr>
        <w:t xml:space="preserve">    </w:t>
      </w:r>
      <w:r>
        <w:rPr>
          <w:rFonts w:hint="eastAsia" w:ascii="宋体" w:hAnsi="宋体"/>
          <w:bCs/>
          <w:sz w:val="30"/>
          <w:szCs w:val="30"/>
        </w:rPr>
        <w:t>（采购人）：</w:t>
      </w:r>
    </w:p>
    <w:p>
      <w:pPr>
        <w:spacing w:line="600" w:lineRule="auto"/>
        <w:ind w:firstLine="600" w:firstLineChars="200"/>
        <w:rPr>
          <w:rFonts w:hint="eastAsia" w:ascii="宋体" w:hAnsi="宋体"/>
          <w:bCs/>
          <w:sz w:val="30"/>
          <w:szCs w:val="30"/>
          <w:lang w:val="en-US" w:eastAsia="zh-CN"/>
        </w:rPr>
      </w:pPr>
      <w:r>
        <w:rPr>
          <w:rFonts w:hint="eastAsia" w:ascii="宋体" w:hAnsi="宋体"/>
          <w:bCs/>
          <w:sz w:val="30"/>
          <w:szCs w:val="30"/>
          <w:lang w:val="en-US" w:eastAsia="zh-CN"/>
        </w:rPr>
        <w:t>我公司承诺</w:t>
      </w:r>
      <w:r>
        <w:rPr>
          <w:rFonts w:hint="eastAsia" w:ascii="宋体" w:hAnsi="宋体"/>
          <w:bCs/>
          <w:sz w:val="30"/>
          <w:szCs w:val="30"/>
        </w:rPr>
        <w:t>书作为</w:t>
      </w:r>
      <w:r>
        <w:rPr>
          <w:rFonts w:hint="eastAsia" w:ascii="宋体" w:hAnsi="宋体"/>
          <w:bCs/>
          <w:sz w:val="30"/>
          <w:szCs w:val="30"/>
          <w:u w:val="single"/>
        </w:rPr>
        <w:t>（</w:t>
      </w:r>
      <w:r>
        <w:rPr>
          <w:rFonts w:hint="eastAsia" w:ascii="宋体" w:hAnsi="宋体"/>
          <w:bCs/>
          <w:sz w:val="30"/>
          <w:szCs w:val="30"/>
          <w:u w:val="single"/>
          <w:lang w:val="en-US" w:eastAsia="zh-CN"/>
        </w:rPr>
        <w:t>供应商</w:t>
      </w:r>
      <w:r>
        <w:rPr>
          <w:rFonts w:hint="eastAsia" w:ascii="宋体" w:hAnsi="宋体"/>
          <w:bCs/>
          <w:sz w:val="30"/>
          <w:szCs w:val="30"/>
          <w:u w:val="single"/>
        </w:rPr>
        <w:t>名称）</w:t>
      </w:r>
      <w:r>
        <w:rPr>
          <w:rFonts w:hint="eastAsia" w:ascii="宋体" w:hAnsi="宋体"/>
          <w:bCs/>
          <w:sz w:val="30"/>
          <w:szCs w:val="30"/>
        </w:rPr>
        <w:t>参与</w:t>
      </w:r>
      <w:r>
        <w:rPr>
          <w:rFonts w:hint="eastAsia" w:ascii="宋体" w:hAnsi="宋体"/>
          <w:bCs/>
          <w:sz w:val="30"/>
          <w:szCs w:val="30"/>
          <w:u w:val="single"/>
        </w:rPr>
        <w:t>（采购代理机构名称）</w:t>
      </w:r>
      <w:r>
        <w:rPr>
          <w:rFonts w:hint="eastAsia" w:ascii="宋体" w:hAnsi="宋体"/>
          <w:bCs/>
          <w:sz w:val="30"/>
          <w:szCs w:val="30"/>
        </w:rPr>
        <w:t>组织的“</w:t>
      </w:r>
      <w:r>
        <w:rPr>
          <w:rFonts w:hint="eastAsia" w:ascii="宋体" w:hAnsi="宋体"/>
          <w:bCs/>
          <w:sz w:val="30"/>
          <w:szCs w:val="30"/>
          <w:u w:val="single"/>
        </w:rPr>
        <w:t xml:space="preserve">         </w:t>
      </w:r>
      <w:r>
        <w:rPr>
          <w:rFonts w:hint="eastAsia" w:ascii="宋体" w:hAnsi="宋体"/>
          <w:bCs/>
          <w:sz w:val="30"/>
          <w:szCs w:val="30"/>
        </w:rPr>
        <w:t>项目”的货物及服务采购。现郑重承诺</w:t>
      </w:r>
      <w:r>
        <w:rPr>
          <w:rFonts w:hint="eastAsia" w:ascii="宋体" w:hAnsi="宋体"/>
          <w:bCs/>
          <w:sz w:val="30"/>
          <w:szCs w:val="30"/>
          <w:lang w:val="en-US" w:eastAsia="zh-CN"/>
        </w:rPr>
        <w:t>若我公司中标，一定按照采购人要求完成项目。</w:t>
      </w:r>
    </w:p>
    <w:p>
      <w:pPr>
        <w:pStyle w:val="2"/>
        <w:spacing w:line="480" w:lineRule="auto"/>
        <w:rPr>
          <w:rFonts w:hint="default"/>
          <w:sz w:val="28"/>
          <w:szCs w:val="28"/>
          <w:lang w:val="en-US" w:eastAsia="zh-CN"/>
        </w:rPr>
      </w:pPr>
    </w:p>
    <w:p>
      <w:pPr>
        <w:pStyle w:val="2"/>
        <w:rPr>
          <w:rFonts w:hint="default"/>
          <w:lang w:val="en-US" w:eastAsia="zh-CN"/>
        </w:rPr>
      </w:pPr>
      <w:bookmarkStart w:id="69" w:name="_GoBack"/>
      <w:bookmarkEnd w:id="69"/>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keepNext w:val="0"/>
        <w:keepLines w:val="0"/>
        <w:widowControl/>
        <w:suppressLineNumbers w:val="0"/>
        <w:ind w:firstLine="3360" w:firstLineChars="1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投标单位： （盖章）</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法定代表人或被授权人： （盖章或签字）</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日 期：  年   月    日</w:t>
      </w: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spacing w:line="500" w:lineRule="exact"/>
        <w:jc w:val="center"/>
        <w:rPr>
          <w:rFonts w:hint="eastAsia" w:ascii="仿宋" w:hAnsi="仿宋" w:eastAsia="仿宋" w:cs="仿宋"/>
          <w:b/>
          <w:bCs/>
          <w:color w:val="auto"/>
          <w:spacing w:val="20"/>
          <w:sz w:val="36"/>
          <w:szCs w:val="36"/>
          <w:highlight w:val="none"/>
          <w:lang w:val="en-US" w:eastAsia="zh-CN"/>
        </w:rPr>
      </w:pPr>
    </w:p>
    <w:p>
      <w:pPr>
        <w:rPr>
          <w:rFonts w:hint="eastAsia"/>
          <w:lang w:eastAsia="zh-CN"/>
        </w:rPr>
        <w:sectPr>
          <w:pgSz w:w="11906" w:h="16838"/>
          <w:pgMar w:top="1440" w:right="1706" w:bottom="1440" w:left="1800" w:header="851" w:footer="992" w:gutter="0"/>
          <w:pgNumType w:fmt="decimal"/>
          <w:cols w:space="425" w:num="1"/>
          <w:docGrid w:type="lines" w:linePitch="312" w:charSpace="0"/>
        </w:sectPr>
      </w:pPr>
    </w:p>
    <w:p>
      <w:pPr>
        <w:pStyle w:val="14"/>
        <w:ind w:left="0" w:leftChars="0" w:firstLine="0" w:firstLineChars="0"/>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color w:val="auto"/>
          <w:spacing w:val="20"/>
          <w:sz w:val="28"/>
          <w:szCs w:val="28"/>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1、资质证明文件：</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（1）有效经年检的营业执照；</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（2）法定代表人参加需提供法定代表人身份证明，授权委托人参加的授权委托人需提供附有法定代表人身份证明的授权委托书并加盖公章；</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3）未被“信用中国”（www.creditchina.gov.cn）、中国政府采购网（www.ccgp.gov.cn）列入失信被执行人、重大税收违法案件当事人名单、政府采购严重违法失信行为记录名单；﹙需提供投标截止时间前7日内能体现岀查询相关结果记录的网页打印页并加盖公章）；</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 xml:space="preserve">（4）提供投标截止前 6 个月社保局出具（盖有社保部门印章）的企业社保缴纳明细，（授权委托人应在内，若授权委托人是退休人员需提供退休证明），代理人入职不足 6 个月的按实际缴纳时间计算； </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（5）提供2020-2022年度财务审计报告或年度财务报表（成立不足一年的提供成立至今的财务报表，包含资产负债表、现金流量表、利润表）；</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（6）企业完税证明；</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7）投标供应商类型须为通用航空公司，提供通航公司经营许可证原件、商业（非运输）运行合格证原件（运行种类包含：农林喷洒作业飞行）、飞行员的飞行执照及3架载药量≥600公斤直升机三证原件，即国籍登记证、电台执照、适航证，证件发给人需与投标供应商名称一致，以投标人运行规范“航空器清单”页中，且运行依据必须具备“91M” 农林喷洒作业飞行），投标的飞机必须与作业时的飞机一致，提供承诺书。</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（8）投标供应商自成立运行以来无飞行安全事故（如侧翻、坠机、人员伤亡等，须出具无飞行安全事故承诺书），具有以上事故情形的，将拒绝其参加本次政府采购活动。</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（9）具有履行合同所必需的设备、人员和专业技术能力;</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（10）相互关联存在实际控制、管理关系的两个企业，不得参加同一项目的投标；</w:t>
      </w:r>
    </w:p>
    <w:p>
      <w:pPr>
        <w:spacing w:line="500" w:lineRule="exact"/>
        <w:jc w:val="left"/>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（11）为充分保证完善的售后服务，本项目不接受联合体投标。</w:t>
      </w:r>
    </w:p>
    <w:p>
      <w:pPr>
        <w:spacing w:line="500" w:lineRule="exact"/>
        <w:ind w:firstLine="260" w:firstLineChars="100"/>
        <w:jc w:val="left"/>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val="en-US" w:eastAsia="zh-CN"/>
        </w:rPr>
        <w:t>2、</w:t>
      </w:r>
      <w:r>
        <w:rPr>
          <w:rFonts w:hint="eastAsia" w:ascii="仿宋" w:hAnsi="仿宋" w:eastAsia="仿宋" w:cs="仿宋"/>
          <w:color w:val="auto"/>
          <w:spacing w:val="10"/>
          <w:sz w:val="24"/>
          <w:szCs w:val="24"/>
          <w:highlight w:val="none"/>
        </w:rPr>
        <w:t>报价人认为需要提供的其他技术材料</w:t>
      </w:r>
      <w:r>
        <w:rPr>
          <w:rFonts w:hint="eastAsia" w:ascii="仿宋" w:hAnsi="仿宋" w:eastAsia="仿宋" w:cs="仿宋"/>
          <w:color w:val="auto"/>
          <w:spacing w:val="10"/>
          <w:sz w:val="24"/>
          <w:szCs w:val="24"/>
          <w:highlight w:val="none"/>
          <w:lang w:eastAsia="zh-CN"/>
        </w:rPr>
        <w:t>。</w:t>
      </w: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color w:val="auto"/>
          <w:spacing w:val="20"/>
          <w:sz w:val="24"/>
          <w:szCs w:val="24"/>
          <w:highlight w:val="none"/>
        </w:rPr>
        <w:t>注：</w:t>
      </w:r>
      <w:r>
        <w:rPr>
          <w:rFonts w:hint="eastAsia" w:ascii="仿宋" w:hAnsi="仿宋" w:eastAsia="仿宋" w:cs="仿宋"/>
          <w:color w:val="auto"/>
          <w:spacing w:val="10"/>
          <w:sz w:val="24"/>
          <w:szCs w:val="24"/>
          <w:highlight w:val="none"/>
        </w:rPr>
        <w:t>报价人</w:t>
      </w:r>
      <w:r>
        <w:rPr>
          <w:rFonts w:hint="eastAsia" w:ascii="仿宋" w:hAnsi="仿宋" w:eastAsia="仿宋" w:cs="仿宋"/>
          <w:color w:val="auto"/>
          <w:spacing w:val="20"/>
          <w:sz w:val="24"/>
          <w:szCs w:val="24"/>
          <w:highlight w:val="none"/>
        </w:rPr>
        <w:t>根据上述内容（不限于上述内容）要求自行编</w:t>
      </w:r>
      <w:r>
        <w:rPr>
          <w:rFonts w:hint="eastAsia" w:ascii="仿宋" w:hAnsi="仿宋" w:eastAsia="仿宋" w:cs="仿宋"/>
          <w:color w:val="auto"/>
          <w:spacing w:val="20"/>
          <w:sz w:val="24"/>
          <w:szCs w:val="24"/>
          <w:highlight w:val="none"/>
          <w:lang w:val="en-US" w:eastAsia="zh-CN"/>
        </w:rPr>
        <w:t>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0FE4"/>
    <w:multiLevelType w:val="singleLevel"/>
    <w:tmpl w:val="83600FE4"/>
    <w:lvl w:ilvl="0" w:tentative="0">
      <w:start w:val="11"/>
      <w:numFmt w:val="decimal"/>
      <w:suff w:val="space"/>
      <w:lvlText w:val="%1."/>
      <w:lvlJc w:val="left"/>
    </w:lvl>
  </w:abstractNum>
  <w:abstractNum w:abstractNumId="1">
    <w:nsid w:val="B92E56E1"/>
    <w:multiLevelType w:val="singleLevel"/>
    <w:tmpl w:val="B92E56E1"/>
    <w:lvl w:ilvl="0" w:tentative="0">
      <w:start w:val="4"/>
      <w:numFmt w:val="chineseCounting"/>
      <w:suff w:val="space"/>
      <w:lvlText w:val="第%1部分"/>
      <w:lvlJc w:val="left"/>
      <w:rPr>
        <w:rFonts w:hint="eastAsia"/>
      </w:rPr>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5">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1568B0D"/>
    <w:multiLevelType w:val="singleLevel"/>
    <w:tmpl w:val="61568B0D"/>
    <w:lvl w:ilvl="0" w:tentative="0">
      <w:start w:val="1"/>
      <w:numFmt w:val="decimal"/>
      <w:lvlText w:val="%1."/>
      <w:lvlJc w:val="left"/>
      <w:pPr>
        <w:tabs>
          <w:tab w:val="left" w:pos="312"/>
        </w:tabs>
      </w:p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5"/>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6"/>
  </w:num>
  <w:num w:numId="4">
    <w:abstractNumId w:val="2"/>
  </w:num>
  <w:num w:numId="5">
    <w:abstractNumId w:val="0"/>
  </w:num>
  <w:num w:numId="6">
    <w:abstractNumId w:val="4"/>
  </w:num>
  <w:num w:numId="7">
    <w:abstractNumId w:val="3"/>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MDlmNDRmZjcwMmI5N2ZhNjk5NzgwNDdjYzUzODkifQ=="/>
  </w:docVars>
  <w:rsids>
    <w:rsidRoot w:val="0CDB663F"/>
    <w:rsid w:val="00ED1B50"/>
    <w:rsid w:val="011532C7"/>
    <w:rsid w:val="017056D5"/>
    <w:rsid w:val="01A21C7E"/>
    <w:rsid w:val="01C550D9"/>
    <w:rsid w:val="022A6DF7"/>
    <w:rsid w:val="028856E7"/>
    <w:rsid w:val="03436758"/>
    <w:rsid w:val="03661A20"/>
    <w:rsid w:val="0399346F"/>
    <w:rsid w:val="03BD501B"/>
    <w:rsid w:val="049318D6"/>
    <w:rsid w:val="04DA34C6"/>
    <w:rsid w:val="050F5421"/>
    <w:rsid w:val="05181AF6"/>
    <w:rsid w:val="05597645"/>
    <w:rsid w:val="055E083F"/>
    <w:rsid w:val="06110369"/>
    <w:rsid w:val="069A3F14"/>
    <w:rsid w:val="06C84D6C"/>
    <w:rsid w:val="06EA5858"/>
    <w:rsid w:val="07177C01"/>
    <w:rsid w:val="082A5803"/>
    <w:rsid w:val="082C31EF"/>
    <w:rsid w:val="08881F4A"/>
    <w:rsid w:val="088E2321"/>
    <w:rsid w:val="08A2336C"/>
    <w:rsid w:val="08A41020"/>
    <w:rsid w:val="08CB7DB1"/>
    <w:rsid w:val="095E1B17"/>
    <w:rsid w:val="098B0432"/>
    <w:rsid w:val="09A514F4"/>
    <w:rsid w:val="0A000AAD"/>
    <w:rsid w:val="0B7F364F"/>
    <w:rsid w:val="0BD53BE7"/>
    <w:rsid w:val="0C5D60B6"/>
    <w:rsid w:val="0C6C62F9"/>
    <w:rsid w:val="0C6F4DCD"/>
    <w:rsid w:val="0C7A481C"/>
    <w:rsid w:val="0CDB663F"/>
    <w:rsid w:val="0D1F0C24"/>
    <w:rsid w:val="0DB12578"/>
    <w:rsid w:val="0DCE4ADB"/>
    <w:rsid w:val="0E35096D"/>
    <w:rsid w:val="0E5D7AFC"/>
    <w:rsid w:val="0EC51461"/>
    <w:rsid w:val="0F076F7D"/>
    <w:rsid w:val="0F44355D"/>
    <w:rsid w:val="0F4F5A5E"/>
    <w:rsid w:val="10190546"/>
    <w:rsid w:val="11B05686"/>
    <w:rsid w:val="11CE6E0A"/>
    <w:rsid w:val="134F1C1B"/>
    <w:rsid w:val="13BF31B2"/>
    <w:rsid w:val="14164D9C"/>
    <w:rsid w:val="14172FEE"/>
    <w:rsid w:val="141D1D6F"/>
    <w:rsid w:val="1447255C"/>
    <w:rsid w:val="147B1C49"/>
    <w:rsid w:val="14AD0283"/>
    <w:rsid w:val="14D770E7"/>
    <w:rsid w:val="14DC5FE6"/>
    <w:rsid w:val="150D30DD"/>
    <w:rsid w:val="15C74949"/>
    <w:rsid w:val="161C19B9"/>
    <w:rsid w:val="166631F9"/>
    <w:rsid w:val="16A06F2B"/>
    <w:rsid w:val="16CE1C0F"/>
    <w:rsid w:val="176D0C70"/>
    <w:rsid w:val="18151940"/>
    <w:rsid w:val="18194E5B"/>
    <w:rsid w:val="18B60651"/>
    <w:rsid w:val="18C66D91"/>
    <w:rsid w:val="195D1088"/>
    <w:rsid w:val="196B4B95"/>
    <w:rsid w:val="19EE2A43"/>
    <w:rsid w:val="1A813F36"/>
    <w:rsid w:val="1AFE69B5"/>
    <w:rsid w:val="1B625F8B"/>
    <w:rsid w:val="1B776837"/>
    <w:rsid w:val="1C2E49E1"/>
    <w:rsid w:val="1C64788E"/>
    <w:rsid w:val="1C8925AF"/>
    <w:rsid w:val="1CDA2E0B"/>
    <w:rsid w:val="1CDA3E12"/>
    <w:rsid w:val="1D813BCE"/>
    <w:rsid w:val="1D9D257E"/>
    <w:rsid w:val="1DB63701"/>
    <w:rsid w:val="1DBF212D"/>
    <w:rsid w:val="1E7B08F1"/>
    <w:rsid w:val="1EB56D2D"/>
    <w:rsid w:val="1ED37F0F"/>
    <w:rsid w:val="1F177714"/>
    <w:rsid w:val="1F4D2ACC"/>
    <w:rsid w:val="1F722F1C"/>
    <w:rsid w:val="1FE05460"/>
    <w:rsid w:val="200E4178"/>
    <w:rsid w:val="20AE037F"/>
    <w:rsid w:val="21821CEE"/>
    <w:rsid w:val="21C978F2"/>
    <w:rsid w:val="21CA2512"/>
    <w:rsid w:val="22B91D58"/>
    <w:rsid w:val="22E53568"/>
    <w:rsid w:val="230D5513"/>
    <w:rsid w:val="23EB3B50"/>
    <w:rsid w:val="23F724F4"/>
    <w:rsid w:val="23FB085C"/>
    <w:rsid w:val="244A2DD9"/>
    <w:rsid w:val="24630D44"/>
    <w:rsid w:val="246A0F18"/>
    <w:rsid w:val="24924FDB"/>
    <w:rsid w:val="24AF5C5B"/>
    <w:rsid w:val="2504522F"/>
    <w:rsid w:val="255A3DD7"/>
    <w:rsid w:val="25A23093"/>
    <w:rsid w:val="25B5256B"/>
    <w:rsid w:val="26780114"/>
    <w:rsid w:val="273A64AB"/>
    <w:rsid w:val="27B33B42"/>
    <w:rsid w:val="28932E8A"/>
    <w:rsid w:val="28C72FDB"/>
    <w:rsid w:val="28F62E6C"/>
    <w:rsid w:val="29026ADA"/>
    <w:rsid w:val="2917789B"/>
    <w:rsid w:val="29B53EDF"/>
    <w:rsid w:val="2A037239"/>
    <w:rsid w:val="2A930558"/>
    <w:rsid w:val="2B612949"/>
    <w:rsid w:val="2BA35A37"/>
    <w:rsid w:val="2BFC216C"/>
    <w:rsid w:val="2C204F13"/>
    <w:rsid w:val="2C3D0E13"/>
    <w:rsid w:val="2D492FC5"/>
    <w:rsid w:val="2DBA14F0"/>
    <w:rsid w:val="2DFD5800"/>
    <w:rsid w:val="2E91366A"/>
    <w:rsid w:val="2E982B26"/>
    <w:rsid w:val="300541EB"/>
    <w:rsid w:val="30087837"/>
    <w:rsid w:val="303B5453"/>
    <w:rsid w:val="305F0360"/>
    <w:rsid w:val="30956169"/>
    <w:rsid w:val="30ED689F"/>
    <w:rsid w:val="31752B2D"/>
    <w:rsid w:val="31D00019"/>
    <w:rsid w:val="328032E2"/>
    <w:rsid w:val="32E101E6"/>
    <w:rsid w:val="32EC0D02"/>
    <w:rsid w:val="33372F15"/>
    <w:rsid w:val="336E1014"/>
    <w:rsid w:val="338A197B"/>
    <w:rsid w:val="34FF38FF"/>
    <w:rsid w:val="35CB3AA4"/>
    <w:rsid w:val="37265207"/>
    <w:rsid w:val="378E47C2"/>
    <w:rsid w:val="378E5D83"/>
    <w:rsid w:val="37B8792B"/>
    <w:rsid w:val="37BA7652"/>
    <w:rsid w:val="37E666B0"/>
    <w:rsid w:val="38154692"/>
    <w:rsid w:val="382A05C1"/>
    <w:rsid w:val="386F2B4A"/>
    <w:rsid w:val="38EF77E6"/>
    <w:rsid w:val="3903314B"/>
    <w:rsid w:val="39631353"/>
    <w:rsid w:val="396947FD"/>
    <w:rsid w:val="397A3554"/>
    <w:rsid w:val="3A810912"/>
    <w:rsid w:val="3AC32186"/>
    <w:rsid w:val="3BE850ED"/>
    <w:rsid w:val="3BED3E82"/>
    <w:rsid w:val="3C190D68"/>
    <w:rsid w:val="3CAD6DE8"/>
    <w:rsid w:val="3D3D6D72"/>
    <w:rsid w:val="3D536596"/>
    <w:rsid w:val="3DA0256E"/>
    <w:rsid w:val="3DC57D16"/>
    <w:rsid w:val="3EF21DDE"/>
    <w:rsid w:val="3EFB0C93"/>
    <w:rsid w:val="3F0C679F"/>
    <w:rsid w:val="3F1E5503"/>
    <w:rsid w:val="3F434A92"/>
    <w:rsid w:val="3F862D76"/>
    <w:rsid w:val="3FB520AB"/>
    <w:rsid w:val="408E7CE2"/>
    <w:rsid w:val="409E7DB1"/>
    <w:rsid w:val="411E6EBB"/>
    <w:rsid w:val="41292919"/>
    <w:rsid w:val="41630D72"/>
    <w:rsid w:val="416A44B8"/>
    <w:rsid w:val="42192127"/>
    <w:rsid w:val="435646C2"/>
    <w:rsid w:val="44012ED7"/>
    <w:rsid w:val="441D7B69"/>
    <w:rsid w:val="446B68BB"/>
    <w:rsid w:val="44785723"/>
    <w:rsid w:val="449649FB"/>
    <w:rsid w:val="44BA306C"/>
    <w:rsid w:val="44C67F95"/>
    <w:rsid w:val="44D4232C"/>
    <w:rsid w:val="45114789"/>
    <w:rsid w:val="453B0A92"/>
    <w:rsid w:val="453F0AFE"/>
    <w:rsid w:val="458A3789"/>
    <w:rsid w:val="45D57E8E"/>
    <w:rsid w:val="470358EC"/>
    <w:rsid w:val="47352428"/>
    <w:rsid w:val="47CF760D"/>
    <w:rsid w:val="48142F58"/>
    <w:rsid w:val="498D72D3"/>
    <w:rsid w:val="4A357BA0"/>
    <w:rsid w:val="4A9813B6"/>
    <w:rsid w:val="4C917296"/>
    <w:rsid w:val="4C9B3800"/>
    <w:rsid w:val="4CA94424"/>
    <w:rsid w:val="4D54268D"/>
    <w:rsid w:val="4D551EB6"/>
    <w:rsid w:val="4E410813"/>
    <w:rsid w:val="4EA676D8"/>
    <w:rsid w:val="4EA812F6"/>
    <w:rsid w:val="4F441355"/>
    <w:rsid w:val="4F7F2F16"/>
    <w:rsid w:val="505C7A00"/>
    <w:rsid w:val="508A2C27"/>
    <w:rsid w:val="51435193"/>
    <w:rsid w:val="516014BB"/>
    <w:rsid w:val="51BC4505"/>
    <w:rsid w:val="51C07B1A"/>
    <w:rsid w:val="51D331CE"/>
    <w:rsid w:val="52037BB1"/>
    <w:rsid w:val="52A63B45"/>
    <w:rsid w:val="53184C8A"/>
    <w:rsid w:val="53456529"/>
    <w:rsid w:val="534E326C"/>
    <w:rsid w:val="54014B46"/>
    <w:rsid w:val="541C1980"/>
    <w:rsid w:val="549748F0"/>
    <w:rsid w:val="55517E87"/>
    <w:rsid w:val="561E1385"/>
    <w:rsid w:val="5633273E"/>
    <w:rsid w:val="56D976B4"/>
    <w:rsid w:val="57014DC2"/>
    <w:rsid w:val="57802226"/>
    <w:rsid w:val="57CA278C"/>
    <w:rsid w:val="57D23087"/>
    <w:rsid w:val="58856201"/>
    <w:rsid w:val="589D52F9"/>
    <w:rsid w:val="58A65CBC"/>
    <w:rsid w:val="58D2465D"/>
    <w:rsid w:val="5923439F"/>
    <w:rsid w:val="596C503B"/>
    <w:rsid w:val="5A1B7FE4"/>
    <w:rsid w:val="5A332F93"/>
    <w:rsid w:val="5A517EA9"/>
    <w:rsid w:val="5B303F63"/>
    <w:rsid w:val="5B56797F"/>
    <w:rsid w:val="5B647768"/>
    <w:rsid w:val="5C25514A"/>
    <w:rsid w:val="5CBD119B"/>
    <w:rsid w:val="5D027239"/>
    <w:rsid w:val="5D7C1D13"/>
    <w:rsid w:val="5DA052A8"/>
    <w:rsid w:val="5DE7607E"/>
    <w:rsid w:val="5DFA7307"/>
    <w:rsid w:val="5E0B2755"/>
    <w:rsid w:val="5E2B2D38"/>
    <w:rsid w:val="5E3D7315"/>
    <w:rsid w:val="5E5A37D0"/>
    <w:rsid w:val="5EA902B4"/>
    <w:rsid w:val="5F267ED4"/>
    <w:rsid w:val="5FAA42E4"/>
    <w:rsid w:val="5FEE32A5"/>
    <w:rsid w:val="5FF732A1"/>
    <w:rsid w:val="608C66DA"/>
    <w:rsid w:val="608C6AEB"/>
    <w:rsid w:val="60A46997"/>
    <w:rsid w:val="61076123"/>
    <w:rsid w:val="61343233"/>
    <w:rsid w:val="615C160D"/>
    <w:rsid w:val="61F56C97"/>
    <w:rsid w:val="626F711E"/>
    <w:rsid w:val="62C7476E"/>
    <w:rsid w:val="63054908"/>
    <w:rsid w:val="63161320"/>
    <w:rsid w:val="632939D2"/>
    <w:rsid w:val="638D1F52"/>
    <w:rsid w:val="639C6075"/>
    <w:rsid w:val="63B557F6"/>
    <w:rsid w:val="63F47880"/>
    <w:rsid w:val="63FE1849"/>
    <w:rsid w:val="654E2C69"/>
    <w:rsid w:val="65982E30"/>
    <w:rsid w:val="66E75F45"/>
    <w:rsid w:val="66FE6CC3"/>
    <w:rsid w:val="670C62AD"/>
    <w:rsid w:val="676F5796"/>
    <w:rsid w:val="67DD3747"/>
    <w:rsid w:val="68DE215D"/>
    <w:rsid w:val="693721B8"/>
    <w:rsid w:val="69502F14"/>
    <w:rsid w:val="69A51335"/>
    <w:rsid w:val="69F12012"/>
    <w:rsid w:val="6A366774"/>
    <w:rsid w:val="6A9D3709"/>
    <w:rsid w:val="6B2C2F1B"/>
    <w:rsid w:val="6BE7241B"/>
    <w:rsid w:val="6C815E1C"/>
    <w:rsid w:val="6C823EF2"/>
    <w:rsid w:val="6D0B038C"/>
    <w:rsid w:val="6D535020"/>
    <w:rsid w:val="6E8478F8"/>
    <w:rsid w:val="6ECB7DD2"/>
    <w:rsid w:val="6EEA2046"/>
    <w:rsid w:val="6F294D44"/>
    <w:rsid w:val="6F945D1A"/>
    <w:rsid w:val="6FF425FC"/>
    <w:rsid w:val="7016507D"/>
    <w:rsid w:val="702F4391"/>
    <w:rsid w:val="709A6364"/>
    <w:rsid w:val="70B45608"/>
    <w:rsid w:val="70B70735"/>
    <w:rsid w:val="70DD71AB"/>
    <w:rsid w:val="71166334"/>
    <w:rsid w:val="71251AE4"/>
    <w:rsid w:val="720228B8"/>
    <w:rsid w:val="729E355A"/>
    <w:rsid w:val="73A41D54"/>
    <w:rsid w:val="74E44730"/>
    <w:rsid w:val="75506F6B"/>
    <w:rsid w:val="75533163"/>
    <w:rsid w:val="768E1655"/>
    <w:rsid w:val="76C84346"/>
    <w:rsid w:val="76F459ED"/>
    <w:rsid w:val="7774408D"/>
    <w:rsid w:val="77C456D5"/>
    <w:rsid w:val="77D14412"/>
    <w:rsid w:val="781463B8"/>
    <w:rsid w:val="788A67C3"/>
    <w:rsid w:val="7927578D"/>
    <w:rsid w:val="79E95D1C"/>
    <w:rsid w:val="7A4239F0"/>
    <w:rsid w:val="7B152B01"/>
    <w:rsid w:val="7C181AE8"/>
    <w:rsid w:val="7C851C07"/>
    <w:rsid w:val="7D2865CC"/>
    <w:rsid w:val="7D8F2D22"/>
    <w:rsid w:val="7DC720AD"/>
    <w:rsid w:val="7DF509C8"/>
    <w:rsid w:val="7DF62E3A"/>
    <w:rsid w:val="7E017C5C"/>
    <w:rsid w:val="7EBB79EA"/>
    <w:rsid w:val="7F0F7807"/>
    <w:rsid w:val="7F5F76AC"/>
    <w:rsid w:val="7F775DA9"/>
    <w:rsid w:val="7FA06711"/>
    <w:rsid w:val="7FCA2952"/>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 w:type="paragraph" w:styleId="6">
    <w:name w:val="Normal Indent"/>
    <w:basedOn w:val="1"/>
    <w:next w:val="1"/>
    <w:unhideWhenUsed/>
    <w:qFormat/>
    <w:uiPriority w:val="0"/>
    <w:pPr>
      <w:ind w:firstLine="420" w:firstLineChars="200"/>
    </w:pPr>
    <w:rPr>
      <w:rFonts w:ascii="Calibri" w:hAnsi="Calibri"/>
    </w:rPr>
  </w:style>
  <w:style w:type="paragraph" w:styleId="7">
    <w:name w:val="Body Text Indent"/>
    <w:basedOn w:val="1"/>
    <w:next w:val="1"/>
    <w:qFormat/>
    <w:uiPriority w:val="0"/>
    <w:pPr>
      <w:spacing w:after="120" w:afterLines="0"/>
      <w:ind w:left="420" w:leftChars="200"/>
    </w:pPr>
  </w:style>
  <w:style w:type="paragraph" w:styleId="8">
    <w:name w:val="Plain Text"/>
    <w:basedOn w:val="1"/>
    <w:qFormat/>
    <w:uiPriority w:val="0"/>
    <w:rPr>
      <w:rFonts w:ascii="宋体" w:hAnsi="Courier New"/>
      <w:sz w:val="24"/>
      <w:szCs w:val="20"/>
    </w:rPr>
  </w:style>
  <w:style w:type="paragraph" w:styleId="9">
    <w:name w:val="footer"/>
    <w:basedOn w:val="1"/>
    <w:qFormat/>
    <w:uiPriority w:val="0"/>
    <w:pPr>
      <w:tabs>
        <w:tab w:val="center" w:pos="4153"/>
        <w:tab w:val="right" w:pos="8306"/>
      </w:tabs>
      <w:spacing w:line="240" w:lineRule="atLeast"/>
    </w:pPr>
    <w:rPr>
      <w:sz w:val="18"/>
    </w:rPr>
  </w:style>
  <w:style w:type="paragraph" w:styleId="10">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Calibri" w:hAnsi="Calibri"/>
      <w:kern w:val="2"/>
      <w:sz w:val="21"/>
      <w:szCs w:val="22"/>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3">
    <w:name w:val="样式1"/>
    <w:basedOn w:val="1"/>
    <w:qFormat/>
    <w:uiPriority w:val="0"/>
    <w:pPr>
      <w:spacing w:line="240" w:lineRule="auto"/>
      <w:jc w:val="both"/>
    </w:pPr>
    <w:rPr>
      <w:rFonts w:ascii="宋体" w:hAnsi="宋体"/>
      <w:sz w:val="21"/>
      <w:szCs w:val="21"/>
    </w:rPr>
  </w:style>
  <w:style w:type="character" w:customStyle="1" w:styleId="24">
    <w:name w:val="px_10"/>
    <w:basedOn w:val="17"/>
    <w:qFormat/>
    <w:uiPriority w:val="0"/>
  </w:style>
  <w:style w:type="paragraph" w:customStyle="1" w:styleId="25">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font51"/>
    <w:basedOn w:val="17"/>
    <w:qFormat/>
    <w:uiPriority w:val="0"/>
    <w:rPr>
      <w:rFonts w:hint="default" w:ascii="Tahoma" w:hAnsi="Tahoma" w:eastAsia="Tahoma" w:cs="Tahoma"/>
      <w:color w:val="000000"/>
      <w:sz w:val="20"/>
      <w:szCs w:val="20"/>
      <w:u w:val="none"/>
    </w:rPr>
  </w:style>
  <w:style w:type="character" w:customStyle="1" w:styleId="29">
    <w:name w:val="font61"/>
    <w:basedOn w:val="17"/>
    <w:qFormat/>
    <w:uiPriority w:val="0"/>
    <w:rPr>
      <w:rFonts w:hint="eastAsia" w:ascii="宋体" w:hAnsi="宋体" w:eastAsia="宋体" w:cs="宋体"/>
      <w:color w:val="000000"/>
      <w:sz w:val="20"/>
      <w:szCs w:val="20"/>
      <w:u w:val="none"/>
    </w:rPr>
  </w:style>
  <w:style w:type="character" w:customStyle="1" w:styleId="30">
    <w:name w:val="font71"/>
    <w:basedOn w:val="17"/>
    <w:qFormat/>
    <w:uiPriority w:val="0"/>
    <w:rPr>
      <w:rFonts w:hint="default" w:ascii="Tahoma" w:hAnsi="Tahoma" w:eastAsia="Tahoma" w:cs="Tahoma"/>
      <w:color w:val="000000"/>
      <w:sz w:val="20"/>
      <w:szCs w:val="20"/>
      <w:u w:val="none"/>
    </w:rPr>
  </w:style>
  <w:style w:type="character" w:customStyle="1" w:styleId="31">
    <w:name w:val="font31"/>
    <w:basedOn w:val="17"/>
    <w:qFormat/>
    <w:uiPriority w:val="0"/>
    <w:rPr>
      <w:rFonts w:hint="eastAsia" w:ascii="宋体" w:hAnsi="宋体" w:eastAsia="宋体" w:cs="宋体"/>
      <w:color w:val="000000"/>
      <w:sz w:val="20"/>
      <w:szCs w:val="20"/>
      <w:u w:val="none"/>
    </w:rPr>
  </w:style>
  <w:style w:type="paragraph" w:customStyle="1" w:styleId="32">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3">
    <w:name w:val="标题 2_0"/>
    <w:basedOn w:val="34"/>
    <w:next w:val="36"/>
    <w:qFormat/>
    <w:uiPriority w:val="0"/>
    <w:pPr>
      <w:spacing w:line="360" w:lineRule="auto"/>
      <w:outlineLvl w:val="1"/>
    </w:pPr>
    <w:rPr>
      <w:rFonts w:ascii="Arial" w:hAnsi="Arial"/>
      <w:b w:val="0"/>
      <w:bCs w:val="0"/>
      <w:sz w:val="24"/>
    </w:rPr>
  </w:style>
  <w:style w:type="paragraph" w:customStyle="1" w:styleId="34">
    <w:name w:val="标题 3_0"/>
    <w:basedOn w:val="35"/>
    <w:next w:val="36"/>
    <w:unhideWhenUsed/>
    <w:qFormat/>
    <w:uiPriority w:val="9"/>
    <w:pPr>
      <w:keepNext/>
      <w:keepLines/>
      <w:spacing w:before="260" w:after="260" w:line="416" w:lineRule="auto"/>
      <w:outlineLvl w:val="2"/>
    </w:pPr>
    <w:rPr>
      <w:b/>
      <w:bCs/>
      <w:sz w:val="32"/>
      <w:szCs w:val="32"/>
    </w:rPr>
  </w:style>
  <w:style w:type="paragraph" w:customStyle="1" w:styleId="35">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UserStyle_39"/>
    <w:qFormat/>
    <w:uiPriority w:val="0"/>
    <w:pPr>
      <w:jc w:val="both"/>
      <w:textAlignment w:val="baseline"/>
    </w:pPr>
    <w:rPr>
      <w:rFonts w:ascii="Calibri" w:hAnsi="Calibri" w:eastAsia="宋体" w:cs="Times New Roman"/>
      <w:kern w:val="2"/>
      <w:sz w:val="21"/>
      <w:szCs w:val="24"/>
      <w:lang w:val="en-US" w:eastAsia="zh-CN" w:bidi="ar-SA"/>
    </w:rPr>
  </w:style>
  <w:style w:type="character" w:customStyle="1" w:styleId="38">
    <w:name w:val="NormalCharacter"/>
    <w:qFormat/>
    <w:uiPriority w:val="0"/>
  </w:style>
  <w:style w:type="paragraph" w:customStyle="1" w:styleId="39">
    <w:name w:val="UserStyle_5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0">
    <w:name w:val="UserStyle_43"/>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_11"/>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45</Pages>
  <Words>18316</Words>
  <Characters>19271</Characters>
  <Lines>0</Lines>
  <Paragraphs>0</Paragraphs>
  <TotalTime>8</TotalTime>
  <ScaleCrop>false</ScaleCrop>
  <LinksUpToDate>false</LinksUpToDate>
  <CharactersWithSpaces>21657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            ♚          </cp:lastModifiedBy>
  <cp:lastPrinted>2021-07-12T08:56:00Z</cp:lastPrinted>
  <dcterms:modified xsi:type="dcterms:W3CDTF">2023-03-06T09:08:00Z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0466513C616942CE865CB2296C55A0AC</vt:lpwstr>
  </property>
</Properties>
</file>