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Times New Roman"/>
          <w:b/>
          <w:sz w:val="30"/>
          <w:szCs w:val="30"/>
        </w:rPr>
      </w:pPr>
      <w:r>
        <w:rPr>
          <w:rFonts w:hint="eastAsia" w:ascii="仿宋" w:hAnsi="仿宋" w:eastAsia="仿宋" w:cs="Times New Roman"/>
          <w:b/>
          <w:sz w:val="30"/>
          <w:szCs w:val="30"/>
        </w:rPr>
        <w:t>新疆医科大学第五附属医院建筑消防设施设备检测项目</w:t>
      </w:r>
    </w:p>
    <w:p>
      <w:pPr>
        <w:jc w:val="center"/>
        <w:rPr>
          <w:rFonts w:ascii="仿宋" w:hAnsi="仿宋" w:eastAsia="仿宋"/>
          <w:b/>
          <w:sz w:val="30"/>
          <w:szCs w:val="30"/>
        </w:rPr>
      </w:pPr>
      <w:r>
        <w:rPr>
          <w:rFonts w:hint="eastAsia" w:ascii="仿宋" w:hAnsi="仿宋" w:eastAsia="仿宋" w:cs="Times New Roman"/>
          <w:b/>
          <w:sz w:val="30"/>
          <w:szCs w:val="30"/>
        </w:rPr>
        <w:t>竞争性磋商</w:t>
      </w:r>
      <w:r>
        <w:rPr>
          <w:rFonts w:ascii="仿宋" w:hAnsi="仿宋" w:eastAsia="仿宋" w:cs="Times New Roman"/>
          <w:b/>
          <w:sz w:val="30"/>
          <w:szCs w:val="30"/>
        </w:rPr>
        <w:t>公告</w:t>
      </w:r>
      <w:bookmarkStart w:id="0" w:name="_GoBack"/>
      <w:bookmarkEnd w:id="0"/>
    </w:p>
    <w:p>
      <w:pPr>
        <w:widowControl/>
        <w:numPr>
          <w:ilvl w:val="0"/>
          <w:numId w:val="2"/>
        </w:numPr>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项目编号：</w:t>
      </w:r>
      <w:r>
        <w:rPr>
          <w:rFonts w:ascii="仿宋" w:hAnsi="仿宋" w:eastAsia="仿宋" w:cs="宋体"/>
          <w:color w:val="FF0000"/>
          <w:kern w:val="0"/>
          <w:sz w:val="24"/>
          <w:szCs w:val="24"/>
        </w:rPr>
        <w:t>XJDH-YKD20</w:t>
      </w:r>
      <w:r>
        <w:rPr>
          <w:rFonts w:hint="eastAsia" w:ascii="仿宋" w:hAnsi="仿宋" w:eastAsia="仿宋" w:cs="宋体"/>
          <w:color w:val="FF0000"/>
          <w:kern w:val="0"/>
          <w:sz w:val="24"/>
          <w:szCs w:val="24"/>
        </w:rPr>
        <w:t>23-</w:t>
      </w:r>
      <w:r>
        <w:rPr>
          <w:rFonts w:hint="eastAsia" w:ascii="仿宋" w:hAnsi="仿宋" w:eastAsia="仿宋" w:cs="宋体"/>
          <w:color w:val="FF0000"/>
          <w:kern w:val="0"/>
          <w:sz w:val="24"/>
          <w:szCs w:val="24"/>
          <w:lang w:val="en-US" w:eastAsia="zh-CN"/>
        </w:rPr>
        <w:t>044</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二、项目概况</w:t>
      </w:r>
    </w:p>
    <w:tbl>
      <w:tblPr>
        <w:tblStyle w:val="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4"/>
        <w:gridCol w:w="3897"/>
        <w:gridCol w:w="1808"/>
        <w:gridCol w:w="1998"/>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jc w:val="center"/>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389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项</w:t>
            </w:r>
            <w:r>
              <w:rPr>
                <w:rFonts w:hint="eastAsia" w:ascii="仿宋" w:hAnsi="仿宋" w:eastAsia="仿宋" w:cs="宋体"/>
                <w:kern w:val="0"/>
                <w:sz w:val="24"/>
                <w:szCs w:val="24"/>
              </w:rPr>
              <w:t>目</w:t>
            </w:r>
            <w:r>
              <w:rPr>
                <w:rFonts w:ascii="仿宋" w:hAnsi="仿宋" w:eastAsia="仿宋" w:cs="宋体"/>
                <w:kern w:val="0"/>
                <w:sz w:val="24"/>
                <w:szCs w:val="24"/>
              </w:rPr>
              <w:t>名称</w:t>
            </w:r>
          </w:p>
        </w:tc>
        <w:tc>
          <w:tcPr>
            <w:tcW w:w="180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预算金额(元</w:t>
            </w:r>
            <w:r>
              <w:rPr>
                <w:rFonts w:hint="eastAsia" w:ascii="仿宋" w:hAnsi="仿宋" w:eastAsia="仿宋" w:cs="宋体"/>
                <w:kern w:val="0"/>
                <w:sz w:val="24"/>
                <w:szCs w:val="24"/>
              </w:rPr>
              <w:t>/年 )</w:t>
            </w:r>
          </w:p>
        </w:tc>
        <w:tc>
          <w:tcPr>
            <w:tcW w:w="1998" w:type="dxa"/>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简要规格描述</w:t>
            </w:r>
          </w:p>
        </w:tc>
        <w:tc>
          <w:tcPr>
            <w:tcW w:w="152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3" w:hRule="atLeast"/>
          <w:jc w:val="center"/>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389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新疆医科大学第五附属医院建筑消防设施设备检测项目</w:t>
            </w:r>
          </w:p>
        </w:tc>
        <w:tc>
          <w:tcPr>
            <w:tcW w:w="180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 xml:space="preserve">60468.00 </w:t>
            </w:r>
          </w:p>
        </w:tc>
        <w:tc>
          <w:tcPr>
            <w:tcW w:w="1998"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详见磋商文件及技术参数要求</w:t>
            </w:r>
          </w:p>
        </w:tc>
        <w:tc>
          <w:tcPr>
            <w:tcW w:w="1523" w:type="dxa"/>
            <w:tcMar>
              <w:top w:w="75" w:type="dxa"/>
              <w:left w:w="150" w:type="dxa"/>
              <w:bottom w:w="75" w:type="dxa"/>
              <w:right w:w="150" w:type="dxa"/>
            </w:tcMar>
            <w:vAlign w:val="center"/>
          </w:tcPr>
          <w:p>
            <w:pPr>
              <w:widowControl/>
              <w:spacing w:line="360" w:lineRule="exact"/>
              <w:jc w:val="left"/>
              <w:rPr>
                <w:rFonts w:ascii="仿宋" w:hAnsi="仿宋" w:eastAsia="仿宋" w:cs="宋体"/>
                <w:kern w:val="0"/>
                <w:sz w:val="24"/>
                <w:szCs w:val="24"/>
              </w:rPr>
            </w:pPr>
          </w:p>
        </w:tc>
      </w:tr>
    </w:tbl>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三、供应商资格要求:</w:t>
      </w:r>
    </w:p>
    <w:p>
      <w:pPr>
        <w:jc w:val="left"/>
        <w:rPr>
          <w:rFonts w:hint="eastAsia" w:ascii="仿宋" w:hAnsi="仿宋" w:eastAsia="仿宋"/>
          <w:sz w:val="24"/>
        </w:rPr>
      </w:pPr>
      <w:r>
        <w:rPr>
          <w:rFonts w:hint="eastAsia" w:ascii="仿宋" w:hAnsi="仿宋" w:eastAsia="仿宋"/>
          <w:sz w:val="24"/>
        </w:rPr>
        <w:t>1).符合政府采购法第二十二条的规定；</w:t>
      </w:r>
    </w:p>
    <w:p>
      <w:pPr>
        <w:jc w:val="left"/>
        <w:rPr>
          <w:rFonts w:hint="eastAsia" w:ascii="仿宋" w:hAnsi="仿宋" w:eastAsia="仿宋"/>
          <w:sz w:val="24"/>
        </w:rPr>
      </w:pPr>
      <w:r>
        <w:rPr>
          <w:rFonts w:hint="eastAsia" w:ascii="仿宋" w:hAnsi="仿宋" w:eastAsia="仿宋"/>
          <w:sz w:val="24"/>
        </w:rPr>
        <w:t>2).供应商具备有效的“一证一码”或“三证合一”的营业执照副本；</w:t>
      </w:r>
    </w:p>
    <w:p>
      <w:pPr>
        <w:jc w:val="left"/>
        <w:rPr>
          <w:rFonts w:hint="eastAsia" w:ascii="仿宋" w:hAnsi="仿宋" w:eastAsia="仿宋"/>
          <w:sz w:val="24"/>
        </w:rPr>
      </w:pPr>
      <w:r>
        <w:rPr>
          <w:rFonts w:hint="eastAsia" w:ascii="仿宋" w:hAnsi="仿宋" w:eastAsia="仿宋"/>
          <w:sz w:val="24"/>
        </w:rPr>
        <w:t>3). 拥有一定的技术支持和后续服务能力；</w:t>
      </w:r>
    </w:p>
    <w:p>
      <w:pPr>
        <w:jc w:val="left"/>
        <w:rPr>
          <w:rFonts w:hint="eastAsia" w:ascii="仿宋" w:hAnsi="仿宋" w:eastAsia="仿宋"/>
          <w:sz w:val="24"/>
        </w:rPr>
      </w:pPr>
      <w:r>
        <w:rPr>
          <w:rFonts w:hint="eastAsia" w:ascii="仿宋" w:hAnsi="仿宋" w:eastAsia="仿宋"/>
          <w:sz w:val="24"/>
        </w:rPr>
        <w:t>4）.本次采购活动不接受联合体。</w:t>
      </w:r>
    </w:p>
    <w:p>
      <w:pPr>
        <w:jc w:val="left"/>
        <w:rPr>
          <w:rFonts w:hint="eastAsia" w:ascii="仿宋" w:hAnsi="仿宋" w:eastAsia="仿宋"/>
          <w:sz w:val="24"/>
        </w:rPr>
      </w:pPr>
      <w:r>
        <w:rPr>
          <w:rFonts w:hint="eastAsia" w:ascii="仿宋" w:hAnsi="仿宋" w:eastAsia="仿宋"/>
          <w:sz w:val="24"/>
        </w:rPr>
        <w:t>5）.法律、行政法规规定的其他条件；</w:t>
      </w:r>
    </w:p>
    <w:p>
      <w:pPr>
        <w:jc w:val="left"/>
        <w:rPr>
          <w:rFonts w:hint="eastAsia" w:ascii="仿宋" w:hAnsi="仿宋" w:eastAsia="仿宋"/>
          <w:sz w:val="24"/>
        </w:rPr>
      </w:pPr>
      <w:r>
        <w:rPr>
          <w:rFonts w:hint="eastAsia" w:ascii="仿宋" w:hAnsi="仿宋" w:eastAsia="仿宋"/>
          <w:sz w:val="24"/>
        </w:rPr>
        <w:t>6）.本项目专门面向中小企业。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四、磋商文件的报名/发售时间、地址、售价</w:t>
      </w:r>
    </w:p>
    <w:p>
      <w:pPr>
        <w:widowControl/>
        <w:spacing w:line="360" w:lineRule="exact"/>
        <w:jc w:val="left"/>
        <w:rPr>
          <w:rFonts w:hint="default" w:ascii="仿宋" w:hAnsi="仿宋" w:eastAsia="仿宋" w:cs="宋体"/>
          <w:color w:val="FF0000"/>
          <w:kern w:val="0"/>
          <w:sz w:val="24"/>
          <w:szCs w:val="24"/>
          <w:lang w:val="en-US" w:eastAsia="zh-CN"/>
        </w:rPr>
      </w:pPr>
      <w:r>
        <w:rPr>
          <w:rFonts w:hint="eastAsia" w:ascii="仿宋" w:hAnsi="仿宋" w:eastAsia="仿宋" w:cs="宋体"/>
          <w:b/>
          <w:bCs/>
          <w:kern w:val="0"/>
          <w:sz w:val="24"/>
          <w:szCs w:val="24"/>
        </w:rPr>
        <w:t>1． 报名（发售／获取）时间：</w:t>
      </w:r>
      <w:r>
        <w:rPr>
          <w:rFonts w:hint="eastAsia" w:ascii="仿宋" w:hAnsi="仿宋" w:eastAsia="仿宋" w:cs="宋体"/>
          <w:color w:val="FF0000"/>
          <w:kern w:val="0"/>
          <w:sz w:val="24"/>
          <w:szCs w:val="24"/>
        </w:rPr>
        <w:t xml:space="preserve">2023- </w:t>
      </w:r>
      <w:r>
        <w:rPr>
          <w:rFonts w:hint="eastAsia" w:ascii="仿宋" w:hAnsi="仿宋" w:eastAsia="仿宋" w:cs="宋体"/>
          <w:color w:val="FF0000"/>
          <w:kern w:val="0"/>
          <w:sz w:val="24"/>
          <w:szCs w:val="24"/>
          <w:lang w:val="en-US" w:eastAsia="zh-CN"/>
        </w:rPr>
        <w:t>03</w:t>
      </w:r>
      <w:r>
        <w:rPr>
          <w:rFonts w:hint="eastAsia" w:ascii="仿宋" w:hAnsi="仿宋" w:eastAsia="仿宋" w:cs="宋体"/>
          <w:color w:val="FF0000"/>
          <w:kern w:val="0"/>
          <w:sz w:val="24"/>
          <w:szCs w:val="24"/>
        </w:rPr>
        <w:t xml:space="preserve"> - </w:t>
      </w:r>
      <w:r>
        <w:rPr>
          <w:rFonts w:hint="eastAsia" w:ascii="仿宋" w:hAnsi="仿宋" w:eastAsia="仿宋" w:cs="宋体"/>
          <w:color w:val="FF0000"/>
          <w:kern w:val="0"/>
          <w:sz w:val="24"/>
          <w:szCs w:val="24"/>
          <w:lang w:val="en-US" w:eastAsia="zh-CN"/>
        </w:rPr>
        <w:t>01</w:t>
      </w:r>
      <w:r>
        <w:rPr>
          <w:rFonts w:hint="eastAsia" w:ascii="仿宋" w:hAnsi="仿宋" w:eastAsia="仿宋" w:cs="宋体"/>
          <w:color w:val="FF0000"/>
          <w:kern w:val="0"/>
          <w:sz w:val="24"/>
          <w:szCs w:val="24"/>
        </w:rPr>
        <w:t xml:space="preserve">      至 2023- </w:t>
      </w:r>
      <w:r>
        <w:rPr>
          <w:rFonts w:hint="eastAsia" w:ascii="仿宋" w:hAnsi="仿宋" w:eastAsia="仿宋" w:cs="宋体"/>
          <w:color w:val="FF0000"/>
          <w:kern w:val="0"/>
          <w:sz w:val="24"/>
          <w:szCs w:val="24"/>
          <w:lang w:val="en-US" w:eastAsia="zh-CN"/>
        </w:rPr>
        <w:t>03</w:t>
      </w:r>
      <w:r>
        <w:rPr>
          <w:rFonts w:hint="eastAsia" w:ascii="仿宋" w:hAnsi="仿宋" w:eastAsia="仿宋" w:cs="宋体"/>
          <w:color w:val="FF0000"/>
          <w:kern w:val="0"/>
          <w:sz w:val="24"/>
          <w:szCs w:val="24"/>
        </w:rPr>
        <w:t xml:space="preserve"> - </w:t>
      </w:r>
      <w:r>
        <w:rPr>
          <w:rFonts w:hint="eastAsia" w:ascii="仿宋" w:hAnsi="仿宋" w:eastAsia="仿宋" w:cs="宋体"/>
          <w:color w:val="FF0000"/>
          <w:kern w:val="0"/>
          <w:sz w:val="24"/>
          <w:szCs w:val="24"/>
          <w:lang w:val="en-US" w:eastAsia="zh-CN"/>
        </w:rPr>
        <w:t>07</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上午：</w:t>
      </w:r>
      <w:r>
        <w:rPr>
          <w:rFonts w:hint="eastAsia" w:ascii="仿宋" w:hAnsi="仿宋" w:eastAsia="仿宋" w:cs="宋体"/>
          <w:kern w:val="0"/>
          <w:sz w:val="24"/>
          <w:szCs w:val="24"/>
        </w:rPr>
        <w:t>10:30-13:30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下午：</w:t>
      </w:r>
      <w:r>
        <w:rPr>
          <w:rFonts w:hint="eastAsia" w:ascii="仿宋" w:hAnsi="仿宋" w:eastAsia="仿宋" w:cs="宋体"/>
          <w:kern w:val="0"/>
          <w:sz w:val="24"/>
          <w:szCs w:val="24"/>
        </w:rPr>
        <w:t>15:30-19:00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2．报名（发售／获取）地址：</w:t>
      </w:r>
      <w:r>
        <w:rPr>
          <w:rFonts w:hint="eastAsia" w:ascii="仿宋" w:hAnsi="仿宋" w:eastAsia="仿宋" w:cs="宋体"/>
          <w:kern w:val="0"/>
          <w:sz w:val="24"/>
          <w:szCs w:val="24"/>
        </w:rPr>
        <w:t>网上领取</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3．标书售价(元)：</w:t>
      </w:r>
      <w:r>
        <w:rPr>
          <w:rFonts w:hint="eastAsia" w:ascii="仿宋" w:hAnsi="仿宋" w:eastAsia="仿宋" w:cs="宋体"/>
          <w:bCs/>
          <w:kern w:val="0"/>
          <w:sz w:val="24"/>
          <w:szCs w:val="24"/>
        </w:rPr>
        <w:t>0</w:t>
      </w:r>
    </w:p>
    <w:p>
      <w:pPr>
        <w:pStyle w:val="2"/>
        <w:spacing w:line="360" w:lineRule="exact"/>
        <w:ind w:firstLine="0" w:firstLineChars="0"/>
        <w:rPr>
          <w:rFonts w:ascii="宋体" w:hAnsi="宋体" w:eastAsia="宋体" w:cs="宋体"/>
          <w:kern w:val="0"/>
          <w:sz w:val="24"/>
        </w:rPr>
      </w:pPr>
      <w:r>
        <w:rPr>
          <w:rFonts w:hint="eastAsia" w:ascii="仿宋" w:hAnsi="仿宋" w:eastAsia="仿宋" w:cs="宋体"/>
          <w:b/>
          <w:bCs/>
          <w:kern w:val="0"/>
          <w:sz w:val="24"/>
        </w:rPr>
        <w:t>4．供应商获取方式：</w:t>
      </w:r>
      <w:r>
        <w:rPr>
          <w:rFonts w:hint="eastAsia" w:ascii="仿宋" w:hAnsi="仿宋" w:eastAsia="仿宋" w:cs="宋体"/>
          <w:bCs/>
          <w:kern w:val="0"/>
          <w:sz w:val="24"/>
        </w:rPr>
        <w:t>供应商登陆政采云系统平台（https://www.zcygov.cn/）进入“项目采购”栏目，在获取采购文件菜单中选择所要获取采购文件的项目，申请获取采购文件。</w:t>
      </w:r>
    </w:p>
    <w:p>
      <w:pPr>
        <w:pStyle w:val="2"/>
        <w:spacing w:line="360" w:lineRule="exact"/>
        <w:ind w:firstLine="0" w:firstLineChars="0"/>
        <w:rPr>
          <w:rFonts w:ascii="仿宋" w:hAnsi="仿宋" w:eastAsia="仿宋" w:cs="宋体"/>
          <w:color w:val="FF0000"/>
          <w:kern w:val="0"/>
          <w:sz w:val="24"/>
        </w:rPr>
      </w:pPr>
      <w:r>
        <w:rPr>
          <w:rFonts w:hint="eastAsia" w:ascii="仿宋" w:hAnsi="仿宋" w:eastAsia="仿宋" w:cs="宋体"/>
          <w:b/>
          <w:bCs/>
          <w:kern w:val="0"/>
          <w:sz w:val="24"/>
        </w:rPr>
        <w:t>五、响应文件截止时间：</w:t>
      </w:r>
      <w:r>
        <w:rPr>
          <w:rFonts w:hint="eastAsia" w:ascii="仿宋" w:hAnsi="仿宋" w:eastAsia="仿宋" w:cs="宋体"/>
          <w:color w:val="FF0000"/>
          <w:kern w:val="0"/>
          <w:sz w:val="24"/>
        </w:rPr>
        <w:t xml:space="preserve">2023- </w:t>
      </w:r>
      <w:r>
        <w:rPr>
          <w:rFonts w:hint="eastAsia" w:ascii="仿宋" w:hAnsi="仿宋" w:eastAsia="仿宋" w:cs="宋体"/>
          <w:color w:val="FF0000"/>
          <w:kern w:val="0"/>
          <w:sz w:val="24"/>
          <w:lang w:val="en-US" w:eastAsia="zh-CN"/>
        </w:rPr>
        <w:t>03</w:t>
      </w:r>
      <w:r>
        <w:rPr>
          <w:rFonts w:hint="eastAsia" w:ascii="仿宋" w:hAnsi="仿宋" w:eastAsia="仿宋" w:cs="宋体"/>
          <w:color w:val="FF0000"/>
          <w:kern w:val="0"/>
          <w:sz w:val="24"/>
        </w:rPr>
        <w:t xml:space="preserve">  - </w:t>
      </w:r>
      <w:r>
        <w:rPr>
          <w:rFonts w:hint="eastAsia" w:ascii="仿宋" w:hAnsi="仿宋" w:eastAsia="仿宋" w:cs="宋体"/>
          <w:color w:val="FF0000"/>
          <w:kern w:val="0"/>
          <w:sz w:val="24"/>
          <w:lang w:val="en-US" w:eastAsia="zh-CN"/>
        </w:rPr>
        <w:t>13</w:t>
      </w:r>
      <w:r>
        <w:rPr>
          <w:rFonts w:hint="eastAsia" w:ascii="仿宋" w:hAnsi="仿宋" w:eastAsia="仿宋" w:cs="宋体"/>
          <w:color w:val="FF0000"/>
          <w:kern w:val="0"/>
          <w:sz w:val="24"/>
        </w:rPr>
        <w:t xml:space="preserve">           11:00:00</w:t>
      </w:r>
      <w:r>
        <w:rPr>
          <w:rFonts w:hint="eastAsia" w:ascii="宋体" w:hAnsi="宋体" w:eastAsia="宋体" w:cs="宋体"/>
          <w:color w:val="FF0000"/>
          <w:kern w:val="0"/>
          <w:sz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六、响应文件递交地址：</w:t>
      </w:r>
      <w:r>
        <w:rPr>
          <w:rFonts w:hint="eastAsia" w:ascii="仿宋" w:hAnsi="仿宋" w:eastAsia="仿宋" w:cs="宋体"/>
          <w:bCs/>
          <w:kern w:val="0"/>
          <w:sz w:val="24"/>
          <w:szCs w:val="24"/>
        </w:rPr>
        <w:t>乌鲁木齐市天山区光明路59号时代广场B座28H</w:t>
      </w:r>
    </w:p>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七、保证金：</w:t>
      </w:r>
    </w:p>
    <w:tbl>
      <w:tblPr>
        <w:tblStyle w:val="8"/>
        <w:tblW w:w="10272"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9"/>
        <w:gridCol w:w="2931"/>
        <w:gridCol w:w="1606"/>
        <w:gridCol w:w="1463"/>
        <w:gridCol w:w="1533"/>
        <w:gridCol w:w="977"/>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839"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2931"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项目</w:t>
            </w:r>
            <w:r>
              <w:rPr>
                <w:rFonts w:ascii="仿宋" w:hAnsi="仿宋" w:eastAsia="仿宋" w:cs="宋体"/>
                <w:kern w:val="0"/>
                <w:sz w:val="24"/>
                <w:szCs w:val="24"/>
              </w:rPr>
              <w:t>名称</w:t>
            </w:r>
          </w:p>
        </w:tc>
        <w:tc>
          <w:tcPr>
            <w:tcW w:w="160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保证金金额（元）</w:t>
            </w:r>
          </w:p>
        </w:tc>
        <w:tc>
          <w:tcPr>
            <w:tcW w:w="146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开户银行</w:t>
            </w:r>
          </w:p>
        </w:tc>
        <w:tc>
          <w:tcPr>
            <w:tcW w:w="153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收款账号</w:t>
            </w:r>
          </w:p>
        </w:tc>
        <w:tc>
          <w:tcPr>
            <w:tcW w:w="97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交付方式</w:t>
            </w:r>
          </w:p>
        </w:tc>
        <w:tc>
          <w:tcPr>
            <w:tcW w:w="92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4" w:hRule="atLeast"/>
        </w:trPr>
        <w:tc>
          <w:tcPr>
            <w:tcW w:w="839"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2931"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新疆医科大学第五附属医院建筑消防设施设备检测项目</w:t>
            </w:r>
          </w:p>
        </w:tc>
        <w:tc>
          <w:tcPr>
            <w:tcW w:w="160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 xml:space="preserve">600.00 </w:t>
            </w:r>
          </w:p>
        </w:tc>
        <w:tc>
          <w:tcPr>
            <w:tcW w:w="146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中国工商银行乌鲁木齐红山路支行</w:t>
            </w:r>
          </w:p>
        </w:tc>
        <w:tc>
          <w:tcPr>
            <w:tcW w:w="153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3002016509024927967</w:t>
            </w:r>
          </w:p>
        </w:tc>
        <w:tc>
          <w:tcPr>
            <w:tcW w:w="97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电汇</w:t>
            </w:r>
          </w:p>
        </w:tc>
        <w:tc>
          <w:tcPr>
            <w:tcW w:w="92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p>
        </w:tc>
      </w:tr>
    </w:tbl>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八、其他事项：</w:t>
      </w:r>
    </w:p>
    <w:p>
      <w:pPr>
        <w:widowControl/>
        <w:spacing w:line="36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本项目公告期限为5个工作日，供应商认为磋商文件使自己的权益受到损害的，可以自收到磋商文件之日（发售截止日之后收到磋商文件的，以发售截止日为准）或者磋商文件公告期限届满之日（公告发布后的第6个工作日）起7个工作日内，以书面形式向采购人和代理机构提出质疑。质疑供应商对采购人、代理机构的答复不满意或者采购人、代理机构未在规定的时间内作出答复的，可以在答复期满后十五个工作日内向同级政府采购监督管理部门投诉。</w:t>
      </w:r>
    </w:p>
    <w:p>
      <w:pPr>
        <w:pStyle w:val="10"/>
        <w:ind w:firstLine="480" w:firstLineChars="200"/>
        <w:jc w:val="both"/>
        <w:rPr>
          <w:rFonts w:ascii="仿宋" w:hAnsi="仿宋" w:eastAsia="仿宋"/>
          <w:b w:val="0"/>
          <w:bCs w:val="0"/>
          <w:color w:val="auto"/>
          <w:kern w:val="0"/>
        </w:rPr>
      </w:pPr>
      <w:r>
        <w:rPr>
          <w:rFonts w:hint="eastAsia" w:ascii="仿宋" w:hAnsi="仿宋" w:eastAsia="仿宋"/>
          <w:b w:val="0"/>
          <w:bCs w:val="0"/>
          <w:color w:val="auto"/>
          <w:kern w:val="0"/>
          <w:highlight w:val="yellow"/>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九、联系方式</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1、采购代理机构名称：</w:t>
      </w:r>
      <w:r>
        <w:rPr>
          <w:rFonts w:hint="eastAsia" w:ascii="仿宋" w:hAnsi="仿宋" w:eastAsia="仿宋" w:cs="宋体"/>
          <w:kern w:val="0"/>
          <w:sz w:val="24"/>
          <w:szCs w:val="24"/>
        </w:rPr>
        <w:t>新疆德鸿项目管理咨询有限公司</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吴楚、李娟娟</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0991-4833203</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地址：</w:t>
      </w:r>
      <w:r>
        <w:rPr>
          <w:rFonts w:hint="eastAsia" w:ascii="仿宋" w:hAnsi="仿宋" w:eastAsia="仿宋" w:cs="宋体"/>
          <w:kern w:val="0"/>
          <w:sz w:val="24"/>
          <w:szCs w:val="24"/>
        </w:rPr>
        <w:t>新疆乌鲁木齐市友好北路昊泰明慧园B座18楼1803室</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2、采购人名称：</w:t>
      </w:r>
      <w:r>
        <w:rPr>
          <w:rFonts w:hint="eastAsia" w:ascii="仿宋" w:hAnsi="仿宋" w:eastAsia="仿宋" w:cs="宋体"/>
          <w:kern w:val="0"/>
          <w:sz w:val="24"/>
          <w:szCs w:val="24"/>
        </w:rPr>
        <w:t>新疆医科大学第五附属医院</w:t>
      </w:r>
    </w:p>
    <w:p>
      <w:pPr>
        <w:widowControl/>
        <w:spacing w:line="360" w:lineRule="exact"/>
        <w:jc w:val="left"/>
        <w:rPr>
          <w:rFonts w:ascii="仿宋" w:hAnsi="仿宋" w:eastAsia="仿宋" w:cs="宋体"/>
          <w:bCs/>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刘懿萱</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0991-7598403</w:t>
      </w:r>
    </w:p>
    <w:p>
      <w:pPr>
        <w:widowControl/>
        <w:spacing w:line="360" w:lineRule="exact"/>
        <w:jc w:val="left"/>
        <w:rPr>
          <w:rFonts w:ascii="仿宋" w:hAnsi="仿宋" w:eastAsia="仿宋" w:cs="宋体"/>
          <w:bCs/>
          <w:kern w:val="0"/>
          <w:sz w:val="24"/>
          <w:szCs w:val="24"/>
        </w:rPr>
      </w:pPr>
    </w:p>
    <w:p>
      <w:r>
        <w:br w:type="page"/>
      </w:r>
    </w:p>
    <w:tbl>
      <w:tblPr>
        <w:tblStyle w:val="8"/>
        <w:tblpPr w:leftFromText="180" w:rightFromText="180" w:vertAnchor="text" w:horzAnchor="page" w:tblpX="1065" w:tblpY="295"/>
        <w:tblOverlap w:val="never"/>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4"/>
        <w:gridCol w:w="73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序号</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评分主要因素</w:t>
            </w:r>
          </w:p>
        </w:tc>
        <w:tc>
          <w:tcPr>
            <w:tcW w:w="7326" w:type="dxa"/>
            <w:vAlign w:val="center"/>
          </w:tcPr>
          <w:p>
            <w:pPr>
              <w:spacing w:line="280" w:lineRule="exact"/>
              <w:jc w:val="center"/>
              <w:rPr>
                <w:rFonts w:ascii="仿宋" w:hAnsi="仿宋" w:eastAsia="仿宋"/>
                <w:sz w:val="24"/>
                <w:szCs w:val="24"/>
              </w:rPr>
            </w:pPr>
            <w:r>
              <w:rPr>
                <w:rFonts w:ascii="仿宋" w:hAnsi="仿宋" w:eastAsia="仿宋"/>
                <w:sz w:val="24"/>
                <w:szCs w:val="24"/>
              </w:rPr>
              <w:t>评分</w:t>
            </w:r>
            <w:r>
              <w:rPr>
                <w:rFonts w:hint="eastAsia" w:ascii="仿宋" w:hAnsi="仿宋" w:eastAsia="仿宋"/>
                <w:sz w:val="24"/>
                <w:szCs w:val="24"/>
              </w:rPr>
              <w:t>具体</w:t>
            </w:r>
            <w:r>
              <w:rPr>
                <w:rFonts w:ascii="仿宋" w:hAnsi="仿宋" w:eastAsia="仿宋"/>
                <w:sz w:val="24"/>
                <w:szCs w:val="24"/>
              </w:rPr>
              <w:t>因素</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color w:val="000000" w:themeColor="text1"/>
                <w:sz w:val="24"/>
                <w:szCs w:val="24"/>
              </w:rPr>
              <w:t>检测服务方案与计划</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color w:val="000000" w:themeColor="text1"/>
                <w:sz w:val="24"/>
                <w:szCs w:val="24"/>
              </w:rPr>
              <w:t>根据所投检测服务方案与计划、项目现场</w:t>
            </w:r>
            <w:r>
              <w:rPr>
                <w:rFonts w:hint="eastAsia" w:ascii="仿宋" w:hAnsi="仿宋" w:eastAsia="仿宋"/>
                <w:color w:val="000000" w:themeColor="text1"/>
                <w:sz w:val="24"/>
                <w:szCs w:val="24"/>
                <w:lang w:val="en-US" w:eastAsia="zh-CN"/>
              </w:rPr>
              <w:t>检测</w:t>
            </w:r>
            <w:r>
              <w:rPr>
                <w:rFonts w:hint="eastAsia" w:ascii="仿宋" w:hAnsi="仿宋" w:eastAsia="仿宋"/>
                <w:color w:val="000000" w:themeColor="text1"/>
                <w:sz w:val="24"/>
                <w:szCs w:val="24"/>
              </w:rPr>
              <w:t>安全保障措施、</w:t>
            </w:r>
            <w:r>
              <w:rPr>
                <w:rFonts w:hint="eastAsia" w:ascii="仿宋" w:hAnsi="仿宋" w:eastAsia="仿宋"/>
                <w:color w:val="000000" w:themeColor="text1"/>
                <w:sz w:val="24"/>
                <w:szCs w:val="24"/>
                <w:lang w:val="en-US" w:eastAsia="zh-CN"/>
              </w:rPr>
              <w:t>检测</w:t>
            </w:r>
            <w:r>
              <w:rPr>
                <w:rFonts w:hint="eastAsia" w:ascii="仿宋" w:hAnsi="仿宋" w:eastAsia="仿宋"/>
                <w:color w:val="000000" w:themeColor="text1"/>
                <w:sz w:val="24"/>
                <w:szCs w:val="24"/>
              </w:rPr>
              <w:t>方案中对正常办公的影响程度及保障措施实施方案及计划针对性强，切实可行，内容详实，得</w:t>
            </w:r>
            <w:r>
              <w:rPr>
                <w:rFonts w:hint="eastAsia" w:ascii="仿宋" w:hAnsi="仿宋" w:eastAsia="仿宋"/>
                <w:color w:val="000000" w:themeColor="text1"/>
                <w:sz w:val="24"/>
                <w:szCs w:val="24"/>
                <w:lang w:val="en-US" w:eastAsia="zh-CN"/>
              </w:rPr>
              <w:t>15</w:t>
            </w:r>
            <w:r>
              <w:rPr>
                <w:rFonts w:hint="eastAsia" w:ascii="仿宋" w:hAnsi="仿宋" w:eastAsia="仿宋"/>
                <w:color w:val="000000" w:themeColor="text1"/>
                <w:sz w:val="24"/>
                <w:szCs w:val="24"/>
              </w:rPr>
              <w:t>分；针对性一般，可行性一般，内容较为详实，得</w:t>
            </w:r>
            <w:r>
              <w:rPr>
                <w:rFonts w:ascii="仿宋" w:hAnsi="仿宋" w:eastAsia="仿宋"/>
                <w:color w:val="000000" w:themeColor="text1"/>
                <w:sz w:val="24"/>
                <w:szCs w:val="24"/>
              </w:rPr>
              <w:t>12</w:t>
            </w:r>
            <w:r>
              <w:rPr>
                <w:rFonts w:hint="eastAsia" w:ascii="仿宋" w:hAnsi="仿宋" w:eastAsia="仿宋"/>
                <w:color w:val="000000" w:themeColor="text1"/>
                <w:sz w:val="24"/>
                <w:szCs w:val="24"/>
              </w:rPr>
              <w:t>分；针对性较差，可行性较差，内容较为简单，得</w:t>
            </w:r>
            <w:r>
              <w:rPr>
                <w:rFonts w:hint="eastAsia" w:ascii="仿宋" w:hAnsi="仿宋" w:eastAsia="仿宋"/>
                <w:color w:val="000000" w:themeColor="text1"/>
                <w:sz w:val="24"/>
                <w:szCs w:val="24"/>
                <w:lang w:val="en-US" w:eastAsia="zh-CN"/>
              </w:rPr>
              <w:t>9</w:t>
            </w:r>
            <w:r>
              <w:rPr>
                <w:rFonts w:hint="eastAsia" w:ascii="仿宋" w:hAnsi="仿宋" w:eastAsia="仿宋"/>
                <w:color w:val="000000" w:themeColor="text1"/>
                <w:sz w:val="24"/>
                <w:szCs w:val="24"/>
              </w:rPr>
              <w:t>分；针对性差，可行性差，内容简单，得</w:t>
            </w:r>
            <w:r>
              <w:rPr>
                <w:rFonts w:hint="eastAsia" w:ascii="仿宋" w:hAnsi="仿宋" w:eastAsia="仿宋"/>
                <w:color w:val="000000" w:themeColor="text1"/>
                <w:sz w:val="24"/>
                <w:szCs w:val="24"/>
                <w:lang w:val="en-US" w:eastAsia="zh-CN"/>
              </w:rPr>
              <w:t>6</w:t>
            </w:r>
            <w:r>
              <w:rPr>
                <w:rFonts w:hint="eastAsia" w:ascii="仿宋" w:hAnsi="仿宋" w:eastAsia="仿宋"/>
                <w:color w:val="000000" w:themeColor="text1"/>
                <w:sz w:val="24"/>
                <w:szCs w:val="24"/>
              </w:rPr>
              <w:t>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lang w:val="en-US" w:eastAsia="zh-CN"/>
              </w:rPr>
              <w:t>15</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65" w:type="dxa"/>
            <w:vAlign w:val="center"/>
          </w:tcPr>
          <w:p>
            <w:pPr>
              <w:spacing w:line="280" w:lineRule="exact"/>
              <w:jc w:val="center"/>
              <w:rPr>
                <w:rFonts w:ascii="仿宋" w:hAnsi="仿宋" w:eastAsia="仿宋"/>
                <w:color w:val="auto"/>
                <w:sz w:val="24"/>
                <w:szCs w:val="24"/>
              </w:rPr>
            </w:pPr>
            <w:r>
              <w:rPr>
                <w:rFonts w:hint="eastAsia" w:ascii="仿宋" w:hAnsi="仿宋" w:eastAsia="仿宋"/>
                <w:color w:val="auto"/>
                <w:sz w:val="24"/>
                <w:szCs w:val="24"/>
              </w:rPr>
              <w:t>2</w:t>
            </w:r>
          </w:p>
        </w:tc>
        <w:tc>
          <w:tcPr>
            <w:tcW w:w="1134" w:type="dxa"/>
            <w:vAlign w:val="center"/>
          </w:tcPr>
          <w:p>
            <w:pPr>
              <w:spacing w:line="280" w:lineRule="exact"/>
              <w:jc w:val="center"/>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紧急情况处理方案</w:t>
            </w:r>
          </w:p>
        </w:tc>
        <w:tc>
          <w:tcPr>
            <w:tcW w:w="7326" w:type="dxa"/>
            <w:vAlign w:val="center"/>
          </w:tcPr>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方案完全满足应急管理需求，内容具体，方案科学可行，得</w:t>
            </w:r>
            <w:r>
              <w:rPr>
                <w:rFonts w:hint="eastAsia" w:ascii="仿宋" w:hAnsi="仿宋" w:eastAsia="仿宋"/>
                <w:color w:val="000000" w:themeColor="text1"/>
                <w:sz w:val="24"/>
                <w:szCs w:val="24"/>
                <w:lang w:val="en-US" w:eastAsia="zh-CN"/>
              </w:rPr>
              <w:t>5</w:t>
            </w:r>
            <w:r>
              <w:rPr>
                <w:rFonts w:hint="eastAsia" w:ascii="仿宋" w:hAnsi="仿宋" w:eastAsia="仿宋"/>
                <w:color w:val="000000" w:themeColor="text1"/>
                <w:sz w:val="24"/>
                <w:szCs w:val="24"/>
              </w:rPr>
              <w:t xml:space="preserve">分， </w:t>
            </w:r>
          </w:p>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方案基本满足应急管理服务需求，缺乏针对性或可行性有欠缺，得</w:t>
            </w:r>
            <w:r>
              <w:rPr>
                <w:rFonts w:hint="eastAsia" w:ascii="仿宋" w:hAnsi="仿宋" w:eastAsia="仿宋"/>
                <w:color w:val="000000" w:themeColor="text1"/>
                <w:sz w:val="24"/>
                <w:szCs w:val="24"/>
                <w:lang w:val="en-US" w:eastAsia="zh-CN"/>
              </w:rPr>
              <w:t>3</w:t>
            </w:r>
            <w:r>
              <w:rPr>
                <w:rFonts w:hint="eastAsia" w:ascii="仿宋" w:hAnsi="仿宋" w:eastAsia="仿宋"/>
                <w:color w:val="000000" w:themeColor="text1"/>
                <w:sz w:val="24"/>
                <w:szCs w:val="24"/>
              </w:rPr>
              <w:t xml:space="preserve">分， </w:t>
            </w:r>
          </w:p>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方案有缺失，影响项目实施，得1分，</w:t>
            </w:r>
          </w:p>
          <w:p>
            <w:pPr>
              <w:spacing w:line="280" w:lineRule="exact"/>
              <w:jc w:val="left"/>
              <w:rPr>
                <w:rFonts w:ascii="仿宋" w:hAnsi="仿宋" w:eastAsia="仿宋" w:cs="Times New Roman"/>
                <w:color w:val="000000" w:themeColor="text1"/>
                <w:kern w:val="2"/>
                <w:sz w:val="24"/>
                <w:szCs w:val="24"/>
                <w:lang w:val="en-US" w:eastAsia="zh-CN" w:bidi="ar-SA"/>
              </w:rPr>
            </w:pPr>
            <w:r>
              <w:rPr>
                <w:rFonts w:hint="eastAsia" w:ascii="仿宋" w:hAnsi="仿宋" w:eastAsia="仿宋"/>
                <w:color w:val="000000" w:themeColor="text1"/>
                <w:sz w:val="24"/>
                <w:szCs w:val="24"/>
              </w:rPr>
              <w:t>方案缺失严重，或不能满足应急管理服务需求，得0分。</w:t>
            </w:r>
          </w:p>
        </w:tc>
        <w:tc>
          <w:tcPr>
            <w:tcW w:w="851" w:type="dxa"/>
            <w:vAlign w:val="center"/>
          </w:tcPr>
          <w:p>
            <w:pPr>
              <w:spacing w:line="280" w:lineRule="exact"/>
              <w:jc w:val="center"/>
              <w:rPr>
                <w:rFonts w:ascii="仿宋" w:hAnsi="仿宋" w:eastAsia="仿宋"/>
                <w:color w:val="0000FF"/>
                <w:sz w:val="24"/>
                <w:szCs w:val="24"/>
              </w:rPr>
            </w:pPr>
            <w:r>
              <w:rPr>
                <w:rFonts w:hint="eastAsia" w:ascii="仿宋" w:hAnsi="仿宋" w:eastAsia="仿宋"/>
                <w:sz w:val="24"/>
                <w:szCs w:val="24"/>
                <w:lang w:val="en-US" w:eastAsia="zh-CN"/>
              </w:rPr>
              <w:t>5</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lang w:val="en-US" w:eastAsia="zh-CN"/>
              </w:rPr>
              <w:t>检测</w:t>
            </w:r>
            <w:r>
              <w:rPr>
                <w:rFonts w:hint="eastAsia" w:ascii="仿宋" w:hAnsi="仿宋" w:eastAsia="仿宋"/>
                <w:sz w:val="24"/>
                <w:szCs w:val="24"/>
              </w:rPr>
              <w:t>人员配备</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人员配备3人（含3人）得</w:t>
            </w:r>
            <w:r>
              <w:rPr>
                <w:rFonts w:hint="eastAsia" w:ascii="仿宋" w:hAnsi="仿宋" w:eastAsia="仿宋"/>
                <w:sz w:val="24"/>
                <w:szCs w:val="24"/>
                <w:lang w:val="en-US" w:eastAsia="zh-CN"/>
              </w:rPr>
              <w:t>4</w:t>
            </w:r>
            <w:r>
              <w:rPr>
                <w:rFonts w:hint="eastAsia" w:ascii="仿宋" w:hAnsi="仿宋" w:eastAsia="仿宋"/>
                <w:sz w:val="24"/>
                <w:szCs w:val="24"/>
              </w:rPr>
              <w:t>分，每增加1人加2分，最高得10分。</w:t>
            </w:r>
          </w:p>
          <w:p>
            <w:pPr>
              <w:spacing w:line="280" w:lineRule="exact"/>
              <w:jc w:val="left"/>
              <w:rPr>
                <w:rFonts w:ascii="仿宋" w:hAnsi="仿宋" w:eastAsia="仿宋"/>
                <w:sz w:val="24"/>
                <w:szCs w:val="24"/>
              </w:rPr>
            </w:pPr>
            <w:r>
              <w:rPr>
                <w:rFonts w:hint="eastAsia" w:ascii="仿宋" w:hAnsi="仿宋" w:eastAsia="仿宋"/>
                <w:sz w:val="24"/>
                <w:szCs w:val="24"/>
              </w:rPr>
              <w:t>人员需提供与本项目相关的上岗证书复印件、身份证复印件。符合条件得分，不符合不得分。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相关</w:t>
            </w:r>
            <w:r>
              <w:rPr>
                <w:rFonts w:hint="eastAsia" w:ascii="仿宋" w:hAnsi="仿宋" w:eastAsia="仿宋"/>
                <w:sz w:val="24"/>
                <w:szCs w:val="24"/>
                <w:lang w:val="en-US" w:eastAsia="zh-CN"/>
              </w:rPr>
              <w:t>检测</w:t>
            </w:r>
            <w:r>
              <w:rPr>
                <w:rFonts w:hint="eastAsia" w:ascii="仿宋" w:hAnsi="仿宋" w:eastAsia="仿宋"/>
                <w:sz w:val="24"/>
                <w:szCs w:val="24"/>
              </w:rPr>
              <w:t>设备配置</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相关</w:t>
            </w:r>
            <w:r>
              <w:rPr>
                <w:rFonts w:hint="eastAsia" w:ascii="仿宋" w:hAnsi="仿宋" w:eastAsia="仿宋"/>
                <w:sz w:val="24"/>
                <w:szCs w:val="24"/>
                <w:lang w:val="en-US" w:eastAsia="zh-CN"/>
              </w:rPr>
              <w:t>检测</w:t>
            </w:r>
            <w:r>
              <w:rPr>
                <w:rFonts w:hint="eastAsia" w:ascii="仿宋" w:hAnsi="仿宋" w:eastAsia="仿宋"/>
                <w:sz w:val="24"/>
                <w:szCs w:val="24"/>
              </w:rPr>
              <w:t>设备配置合理齐全，满足</w:t>
            </w:r>
            <w:r>
              <w:rPr>
                <w:rFonts w:hint="eastAsia" w:ascii="仿宋" w:hAnsi="仿宋" w:eastAsia="仿宋"/>
                <w:sz w:val="24"/>
                <w:szCs w:val="24"/>
                <w:lang w:val="en-US" w:eastAsia="zh-CN"/>
              </w:rPr>
              <w:t>检测</w:t>
            </w:r>
            <w:r>
              <w:rPr>
                <w:rFonts w:hint="eastAsia" w:ascii="仿宋" w:hAnsi="仿宋" w:eastAsia="仿宋"/>
                <w:sz w:val="24"/>
                <w:szCs w:val="24"/>
              </w:rPr>
              <w:t>要求的得10分。相关</w:t>
            </w:r>
            <w:r>
              <w:rPr>
                <w:rFonts w:hint="eastAsia" w:ascii="仿宋" w:hAnsi="仿宋" w:eastAsia="仿宋"/>
                <w:sz w:val="24"/>
                <w:szCs w:val="24"/>
                <w:lang w:val="en-US" w:eastAsia="zh-CN"/>
              </w:rPr>
              <w:t>检测</w:t>
            </w:r>
            <w:r>
              <w:rPr>
                <w:rFonts w:hint="eastAsia" w:ascii="仿宋" w:hAnsi="仿宋" w:eastAsia="仿宋"/>
                <w:sz w:val="24"/>
                <w:szCs w:val="24"/>
              </w:rPr>
              <w:t>设备基本满足要求得</w:t>
            </w:r>
            <w:r>
              <w:rPr>
                <w:rFonts w:hint="eastAsia" w:ascii="仿宋" w:hAnsi="仿宋" w:eastAsia="仿宋"/>
                <w:sz w:val="24"/>
                <w:szCs w:val="24"/>
                <w:lang w:val="en-US" w:eastAsia="zh-CN"/>
              </w:rPr>
              <w:t>6</w:t>
            </w:r>
            <w:r>
              <w:rPr>
                <w:rFonts w:hint="eastAsia" w:ascii="仿宋" w:hAnsi="仿宋" w:eastAsia="仿宋"/>
                <w:sz w:val="24"/>
                <w:szCs w:val="24"/>
              </w:rPr>
              <w:t>分，相关</w:t>
            </w:r>
            <w:r>
              <w:rPr>
                <w:rFonts w:hint="eastAsia" w:ascii="仿宋" w:hAnsi="仿宋" w:eastAsia="仿宋"/>
                <w:sz w:val="24"/>
                <w:szCs w:val="24"/>
                <w:lang w:val="en-US" w:eastAsia="zh-CN"/>
              </w:rPr>
              <w:t>检测</w:t>
            </w:r>
            <w:r>
              <w:rPr>
                <w:rFonts w:hint="eastAsia" w:ascii="仿宋" w:hAnsi="仿宋" w:eastAsia="仿宋"/>
                <w:sz w:val="24"/>
                <w:szCs w:val="24"/>
              </w:rPr>
              <w:t>设备配置不合理，不能完全满足</w:t>
            </w:r>
            <w:r>
              <w:rPr>
                <w:rFonts w:hint="eastAsia" w:ascii="仿宋" w:hAnsi="仿宋" w:eastAsia="仿宋"/>
                <w:sz w:val="24"/>
                <w:szCs w:val="24"/>
                <w:lang w:val="en-US" w:eastAsia="zh-CN"/>
              </w:rPr>
              <w:t>检测</w:t>
            </w:r>
            <w:r>
              <w:rPr>
                <w:rFonts w:hint="eastAsia" w:ascii="仿宋" w:hAnsi="仿宋" w:eastAsia="仿宋"/>
                <w:sz w:val="24"/>
                <w:szCs w:val="24"/>
              </w:rPr>
              <w:t>要求得</w:t>
            </w:r>
            <w:r>
              <w:rPr>
                <w:rFonts w:hint="eastAsia" w:ascii="仿宋" w:hAnsi="仿宋" w:eastAsia="仿宋"/>
                <w:sz w:val="24"/>
                <w:szCs w:val="24"/>
                <w:lang w:val="en-US" w:eastAsia="zh-CN"/>
              </w:rPr>
              <w:t>3</w:t>
            </w:r>
            <w:r>
              <w:rPr>
                <w:rFonts w:hint="eastAsia" w:ascii="仿宋" w:hAnsi="仿宋" w:eastAsia="仿宋"/>
                <w:sz w:val="24"/>
                <w:szCs w:val="24"/>
              </w:rPr>
              <w:t>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665" w:type="dxa"/>
            <w:vMerge w:val="restart"/>
            <w:vAlign w:val="center"/>
          </w:tcPr>
          <w:p>
            <w:pPr>
              <w:spacing w:line="280" w:lineRule="exact"/>
              <w:ind w:firstLine="120" w:firstLineChars="50"/>
              <w:jc w:val="center"/>
              <w:rPr>
                <w:rFonts w:ascii="仿宋" w:hAnsi="仿宋" w:eastAsia="仿宋"/>
                <w:sz w:val="24"/>
                <w:szCs w:val="24"/>
              </w:rPr>
            </w:pPr>
            <w:r>
              <w:rPr>
                <w:rFonts w:hint="eastAsia" w:ascii="仿宋" w:hAnsi="仿宋" w:eastAsia="仿宋"/>
                <w:sz w:val="24"/>
                <w:szCs w:val="24"/>
              </w:rPr>
              <w:t>5</w:t>
            </w:r>
          </w:p>
        </w:tc>
        <w:tc>
          <w:tcPr>
            <w:tcW w:w="1134" w:type="dxa"/>
            <w:vMerge w:val="restart"/>
            <w:vAlign w:val="center"/>
          </w:tcPr>
          <w:p>
            <w:pPr>
              <w:spacing w:line="280" w:lineRule="exact"/>
              <w:jc w:val="center"/>
              <w:rPr>
                <w:rFonts w:ascii="仿宋" w:hAnsi="仿宋" w:eastAsia="仿宋"/>
                <w:sz w:val="24"/>
                <w:szCs w:val="24"/>
              </w:rPr>
            </w:pPr>
            <w:r>
              <w:rPr>
                <w:rFonts w:hint="eastAsia" w:ascii="仿宋" w:hAnsi="仿宋" w:eastAsia="仿宋"/>
                <w:sz w:val="24"/>
                <w:szCs w:val="24"/>
              </w:rPr>
              <w:t xml:space="preserve">售后服务能力 </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有满足本项目的售后服务机构（提供房产证明或房屋租赁合同复印件）。符合得5分，不符合得0分。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665" w:type="dxa"/>
            <w:vMerge w:val="continue"/>
            <w:vAlign w:val="center"/>
          </w:tcPr>
          <w:p>
            <w:pPr>
              <w:spacing w:line="280" w:lineRule="exact"/>
              <w:ind w:firstLine="120" w:firstLineChars="50"/>
              <w:jc w:val="center"/>
              <w:rPr>
                <w:rFonts w:ascii="仿宋" w:hAnsi="仿宋" w:eastAsia="仿宋"/>
                <w:sz w:val="24"/>
                <w:szCs w:val="24"/>
              </w:rPr>
            </w:pPr>
          </w:p>
        </w:tc>
        <w:tc>
          <w:tcPr>
            <w:tcW w:w="1134" w:type="dxa"/>
            <w:vMerge w:val="continue"/>
            <w:vAlign w:val="center"/>
          </w:tcPr>
          <w:p>
            <w:pPr>
              <w:spacing w:line="280" w:lineRule="exact"/>
              <w:jc w:val="center"/>
              <w:rPr>
                <w:rFonts w:ascii="仿宋" w:hAnsi="仿宋" w:eastAsia="仿宋"/>
                <w:sz w:val="24"/>
                <w:szCs w:val="24"/>
              </w:rPr>
            </w:pP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有备品备件库，提供相关证明文件。符合得5分，不符合得0分。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65" w:type="dxa"/>
            <w:vMerge w:val="continue"/>
            <w:vAlign w:val="center"/>
          </w:tcPr>
          <w:p>
            <w:pPr>
              <w:spacing w:line="280" w:lineRule="exact"/>
              <w:ind w:firstLine="120" w:firstLineChars="50"/>
              <w:jc w:val="center"/>
              <w:rPr>
                <w:rFonts w:ascii="仿宋" w:hAnsi="仿宋" w:eastAsia="仿宋"/>
                <w:sz w:val="24"/>
                <w:szCs w:val="24"/>
              </w:rPr>
            </w:pPr>
          </w:p>
        </w:tc>
        <w:tc>
          <w:tcPr>
            <w:tcW w:w="1134" w:type="dxa"/>
            <w:vMerge w:val="continue"/>
            <w:vAlign w:val="center"/>
          </w:tcPr>
          <w:p>
            <w:pPr>
              <w:spacing w:line="280" w:lineRule="exact"/>
              <w:jc w:val="center"/>
              <w:rPr>
                <w:rFonts w:ascii="仿宋" w:hAnsi="仿宋" w:eastAsia="仿宋"/>
                <w:sz w:val="24"/>
                <w:szCs w:val="24"/>
              </w:rPr>
            </w:pP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供应商根据本项目实际情况拟定售后服务方案，包含服务组织机构、服务管理制度、服务保障措施、服务响应时间（</w:t>
            </w:r>
            <w:r>
              <w:rPr>
                <w:rFonts w:hint="eastAsia" w:ascii="仿宋" w:hAnsi="仿宋" w:eastAsia="仿宋"/>
                <w:sz w:val="24"/>
                <w:szCs w:val="24"/>
                <w:lang w:val="en-US" w:eastAsia="zh-CN"/>
              </w:rPr>
              <w:t>2</w:t>
            </w:r>
            <w:r>
              <w:rPr>
                <w:rFonts w:hint="eastAsia" w:ascii="仿宋" w:hAnsi="仿宋" w:eastAsia="仿宋"/>
                <w:sz w:val="24"/>
                <w:szCs w:val="24"/>
              </w:rPr>
              <w:t>小时内），每提供1项得2.5分，不提供不得分，满分10分；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6</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类似业绩</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供应商提供类似业绩</w:t>
            </w:r>
            <w:r>
              <w:rPr>
                <w:rFonts w:hint="eastAsia" w:ascii="仿宋" w:hAnsi="仿宋" w:eastAsia="仿宋"/>
                <w:sz w:val="24"/>
                <w:szCs w:val="24"/>
                <w:lang w:eastAsia="zh-CN"/>
              </w:rPr>
              <w:t>2020年</w:t>
            </w:r>
            <w:r>
              <w:rPr>
                <w:rFonts w:hint="eastAsia" w:ascii="仿宋" w:hAnsi="仿宋" w:eastAsia="仿宋"/>
                <w:sz w:val="24"/>
                <w:szCs w:val="24"/>
              </w:rPr>
              <w:t>01月01日-至今，需提供类似业绩合同</w:t>
            </w:r>
            <w:r>
              <w:rPr>
                <w:rFonts w:hint="eastAsia" w:ascii="仿宋" w:hAnsi="仿宋" w:eastAsia="仿宋"/>
                <w:sz w:val="24"/>
                <w:szCs w:val="24"/>
                <w:lang w:val="en-US" w:eastAsia="zh-CN"/>
              </w:rPr>
              <w:t>或</w:t>
            </w:r>
            <w:r>
              <w:rPr>
                <w:rFonts w:hint="eastAsia" w:ascii="仿宋" w:hAnsi="仿宋" w:eastAsia="仿宋"/>
                <w:sz w:val="24"/>
                <w:szCs w:val="24"/>
              </w:rPr>
              <w:t>中标/成交通知书复印件，每提供一个有效业绩得2分 ，满分10分。</w:t>
            </w:r>
            <w:r>
              <w:rPr>
                <w:rFonts w:hint="eastAsia" w:ascii="仿宋" w:hAnsi="仿宋" w:eastAsia="仿宋"/>
                <w:sz w:val="24"/>
                <w:szCs w:val="24"/>
                <w:shd w:val="pct10" w:color="auto" w:fill="FFFFFF"/>
              </w:rPr>
              <w:t>（有效类似业绩需提供原件备查，不提供类似业绩原件或所提供的类似业绩原件不符合要求不得分）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5" w:type="dxa"/>
            <w:vAlign w:val="center"/>
          </w:tcPr>
          <w:p>
            <w:pPr>
              <w:spacing w:line="280" w:lineRule="exact"/>
              <w:jc w:val="center"/>
              <w:rPr>
                <w:rFonts w:ascii="仿宋" w:hAnsi="仿宋" w:eastAsia="仿宋"/>
                <w:spacing w:val="-20"/>
                <w:sz w:val="24"/>
                <w:szCs w:val="24"/>
              </w:rPr>
            </w:pPr>
            <w:r>
              <w:rPr>
                <w:rFonts w:hint="eastAsia" w:ascii="仿宋" w:hAnsi="仿宋" w:eastAsia="仿宋"/>
                <w:spacing w:val="-20"/>
                <w:sz w:val="24"/>
                <w:szCs w:val="24"/>
              </w:rPr>
              <w:t>8</w:t>
            </w:r>
          </w:p>
        </w:tc>
        <w:tc>
          <w:tcPr>
            <w:tcW w:w="8460" w:type="dxa"/>
            <w:gridSpan w:val="2"/>
            <w:vAlign w:val="center"/>
          </w:tcPr>
          <w:p>
            <w:pPr>
              <w:spacing w:line="280" w:lineRule="exact"/>
              <w:jc w:val="center"/>
              <w:rPr>
                <w:rFonts w:ascii="仿宋" w:hAnsi="仿宋" w:eastAsia="仿宋" w:cs="仿宋"/>
                <w:spacing w:val="-20"/>
                <w:sz w:val="24"/>
                <w:szCs w:val="24"/>
              </w:rPr>
            </w:pPr>
            <w:r>
              <w:rPr>
                <w:rFonts w:hint="eastAsia" w:ascii="仿宋" w:hAnsi="仿宋" w:eastAsia="仿宋"/>
                <w:spacing w:val="-20"/>
                <w:sz w:val="24"/>
                <w:szCs w:val="24"/>
              </w:rPr>
              <w:t>合计</w:t>
            </w:r>
          </w:p>
        </w:tc>
        <w:tc>
          <w:tcPr>
            <w:tcW w:w="851" w:type="dxa"/>
            <w:vAlign w:val="center"/>
          </w:tcPr>
          <w:p>
            <w:pPr>
              <w:spacing w:line="280" w:lineRule="exact"/>
              <w:jc w:val="center"/>
              <w:rPr>
                <w:rFonts w:ascii="仿宋" w:hAnsi="仿宋" w:eastAsia="仿宋" w:cs="仿宋"/>
                <w:spacing w:val="-20"/>
                <w:sz w:val="24"/>
                <w:szCs w:val="24"/>
              </w:rPr>
            </w:pPr>
            <w:r>
              <w:rPr>
                <w:rFonts w:hint="eastAsia" w:ascii="仿宋" w:hAnsi="仿宋" w:eastAsia="仿宋" w:cs="仿宋"/>
                <w:spacing w:val="-20"/>
                <w:sz w:val="24"/>
                <w:szCs w:val="24"/>
                <w:lang w:val="en-US" w:eastAsia="zh-CN"/>
              </w:rPr>
              <w:t>70</w:t>
            </w:r>
            <w:r>
              <w:rPr>
                <w:rFonts w:hint="eastAsia" w:ascii="仿宋" w:hAnsi="仿宋" w:eastAsia="仿宋" w:cs="仿宋"/>
                <w:spacing w:val="-20"/>
                <w:sz w:val="24"/>
                <w:szCs w:val="24"/>
              </w:rPr>
              <w:t>分</w:t>
            </w:r>
          </w:p>
        </w:tc>
      </w:tr>
    </w:tbl>
    <w:p>
      <w:pPr>
        <w:pStyle w:val="1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800FD"/>
    <w:multiLevelType w:val="singleLevel"/>
    <w:tmpl w:val="A82800FD"/>
    <w:lvl w:ilvl="0" w:tentative="0">
      <w:start w:val="1"/>
      <w:numFmt w:val="chineseCounting"/>
      <w:suff w:val="nothing"/>
      <w:lvlText w:val="%1、"/>
      <w:lvlJc w:val="left"/>
      <w:rPr>
        <w:rFonts w:hint="eastAsia"/>
      </w:r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iMWJmZmEwMmQ4ZWM0MzFhMzVhZDc3OGVmMjBmZDUifQ=="/>
  </w:docVars>
  <w:rsids>
    <w:rsidRoot w:val="00E031BD"/>
    <w:rsid w:val="00006DCE"/>
    <w:rsid w:val="0001223B"/>
    <w:rsid w:val="000152CC"/>
    <w:rsid w:val="0002377C"/>
    <w:rsid w:val="00043867"/>
    <w:rsid w:val="00052ED0"/>
    <w:rsid w:val="00053ADF"/>
    <w:rsid w:val="00056ACA"/>
    <w:rsid w:val="00065DAB"/>
    <w:rsid w:val="00075B83"/>
    <w:rsid w:val="00076BB0"/>
    <w:rsid w:val="0008198A"/>
    <w:rsid w:val="000876EB"/>
    <w:rsid w:val="000A237A"/>
    <w:rsid w:val="000A6F44"/>
    <w:rsid w:val="000C6863"/>
    <w:rsid w:val="000C7CF7"/>
    <w:rsid w:val="000D11EF"/>
    <w:rsid w:val="000D5573"/>
    <w:rsid w:val="0010242E"/>
    <w:rsid w:val="001036E0"/>
    <w:rsid w:val="00111B16"/>
    <w:rsid w:val="00137554"/>
    <w:rsid w:val="00142381"/>
    <w:rsid w:val="0015123E"/>
    <w:rsid w:val="00154C82"/>
    <w:rsid w:val="0016448D"/>
    <w:rsid w:val="001723F6"/>
    <w:rsid w:val="001821C4"/>
    <w:rsid w:val="001854BF"/>
    <w:rsid w:val="00196467"/>
    <w:rsid w:val="00196D7B"/>
    <w:rsid w:val="001973C8"/>
    <w:rsid w:val="001B58DD"/>
    <w:rsid w:val="001B7929"/>
    <w:rsid w:val="001F23F3"/>
    <w:rsid w:val="001F3CDE"/>
    <w:rsid w:val="0020135B"/>
    <w:rsid w:val="002026C2"/>
    <w:rsid w:val="00210221"/>
    <w:rsid w:val="00220BF9"/>
    <w:rsid w:val="00263E57"/>
    <w:rsid w:val="00264FD5"/>
    <w:rsid w:val="00294483"/>
    <w:rsid w:val="00295B60"/>
    <w:rsid w:val="00296D1A"/>
    <w:rsid w:val="002A1ADF"/>
    <w:rsid w:val="002B577E"/>
    <w:rsid w:val="002C7237"/>
    <w:rsid w:val="002D7D2C"/>
    <w:rsid w:val="002F2193"/>
    <w:rsid w:val="002F2508"/>
    <w:rsid w:val="003075C9"/>
    <w:rsid w:val="003166DB"/>
    <w:rsid w:val="0032207A"/>
    <w:rsid w:val="003263C4"/>
    <w:rsid w:val="003277DA"/>
    <w:rsid w:val="003360B9"/>
    <w:rsid w:val="0034542B"/>
    <w:rsid w:val="00366B71"/>
    <w:rsid w:val="0037042C"/>
    <w:rsid w:val="003A65B1"/>
    <w:rsid w:val="003B33E5"/>
    <w:rsid w:val="003B782A"/>
    <w:rsid w:val="003D318F"/>
    <w:rsid w:val="003D77B1"/>
    <w:rsid w:val="003F0D47"/>
    <w:rsid w:val="003F27CA"/>
    <w:rsid w:val="00422E83"/>
    <w:rsid w:val="0042600D"/>
    <w:rsid w:val="00433B0E"/>
    <w:rsid w:val="0043447F"/>
    <w:rsid w:val="0043537F"/>
    <w:rsid w:val="004423CC"/>
    <w:rsid w:val="00445B41"/>
    <w:rsid w:val="0045248C"/>
    <w:rsid w:val="00482DCB"/>
    <w:rsid w:val="004B24DA"/>
    <w:rsid w:val="004C50D2"/>
    <w:rsid w:val="004C6AB5"/>
    <w:rsid w:val="004D50DD"/>
    <w:rsid w:val="004E0F96"/>
    <w:rsid w:val="00514878"/>
    <w:rsid w:val="0052162B"/>
    <w:rsid w:val="00523CF7"/>
    <w:rsid w:val="00527558"/>
    <w:rsid w:val="00535B1A"/>
    <w:rsid w:val="00537AA1"/>
    <w:rsid w:val="0054011B"/>
    <w:rsid w:val="005444A7"/>
    <w:rsid w:val="005470AB"/>
    <w:rsid w:val="00556395"/>
    <w:rsid w:val="00562EE8"/>
    <w:rsid w:val="00572BE6"/>
    <w:rsid w:val="005B1B7C"/>
    <w:rsid w:val="005C00C8"/>
    <w:rsid w:val="005D446B"/>
    <w:rsid w:val="005F4DC6"/>
    <w:rsid w:val="005F5A9D"/>
    <w:rsid w:val="00604967"/>
    <w:rsid w:val="00612157"/>
    <w:rsid w:val="006268BD"/>
    <w:rsid w:val="00635862"/>
    <w:rsid w:val="006373D1"/>
    <w:rsid w:val="00640EF9"/>
    <w:rsid w:val="00641A60"/>
    <w:rsid w:val="00651D52"/>
    <w:rsid w:val="006551B4"/>
    <w:rsid w:val="00676B11"/>
    <w:rsid w:val="006851EE"/>
    <w:rsid w:val="00691C68"/>
    <w:rsid w:val="00695533"/>
    <w:rsid w:val="006A0D65"/>
    <w:rsid w:val="006B0238"/>
    <w:rsid w:val="006B034D"/>
    <w:rsid w:val="006C7F1E"/>
    <w:rsid w:val="006D4D3B"/>
    <w:rsid w:val="006E46B1"/>
    <w:rsid w:val="006F18FF"/>
    <w:rsid w:val="007019D9"/>
    <w:rsid w:val="00703FC4"/>
    <w:rsid w:val="0071743F"/>
    <w:rsid w:val="007276AA"/>
    <w:rsid w:val="00744857"/>
    <w:rsid w:val="00790A8B"/>
    <w:rsid w:val="0079778A"/>
    <w:rsid w:val="007A4C8C"/>
    <w:rsid w:val="007F4155"/>
    <w:rsid w:val="007F7078"/>
    <w:rsid w:val="00814520"/>
    <w:rsid w:val="008154EC"/>
    <w:rsid w:val="00825EE1"/>
    <w:rsid w:val="008409BE"/>
    <w:rsid w:val="00855488"/>
    <w:rsid w:val="00855D36"/>
    <w:rsid w:val="00857A02"/>
    <w:rsid w:val="008D7F81"/>
    <w:rsid w:val="008E4A20"/>
    <w:rsid w:val="00900D9B"/>
    <w:rsid w:val="00913E95"/>
    <w:rsid w:val="00934A9D"/>
    <w:rsid w:val="00945ECA"/>
    <w:rsid w:val="00947FA8"/>
    <w:rsid w:val="00953CDC"/>
    <w:rsid w:val="0095516F"/>
    <w:rsid w:val="00980D4C"/>
    <w:rsid w:val="00983532"/>
    <w:rsid w:val="009A41B1"/>
    <w:rsid w:val="009C1BD0"/>
    <w:rsid w:val="009C7DCD"/>
    <w:rsid w:val="009D1FC8"/>
    <w:rsid w:val="009D26F5"/>
    <w:rsid w:val="009D395D"/>
    <w:rsid w:val="00A01109"/>
    <w:rsid w:val="00A014A7"/>
    <w:rsid w:val="00A10E24"/>
    <w:rsid w:val="00A33B52"/>
    <w:rsid w:val="00A52193"/>
    <w:rsid w:val="00A55047"/>
    <w:rsid w:val="00A72DF1"/>
    <w:rsid w:val="00A74E07"/>
    <w:rsid w:val="00A95CD0"/>
    <w:rsid w:val="00AB3DB0"/>
    <w:rsid w:val="00AD37DE"/>
    <w:rsid w:val="00AE4C14"/>
    <w:rsid w:val="00AE7696"/>
    <w:rsid w:val="00AF17C0"/>
    <w:rsid w:val="00AF56A4"/>
    <w:rsid w:val="00B02D95"/>
    <w:rsid w:val="00B10A10"/>
    <w:rsid w:val="00B154F6"/>
    <w:rsid w:val="00B17C16"/>
    <w:rsid w:val="00B24954"/>
    <w:rsid w:val="00B25DE6"/>
    <w:rsid w:val="00B340BA"/>
    <w:rsid w:val="00B44F9A"/>
    <w:rsid w:val="00B47A7C"/>
    <w:rsid w:val="00B96708"/>
    <w:rsid w:val="00BA3619"/>
    <w:rsid w:val="00BB07EE"/>
    <w:rsid w:val="00BD08DF"/>
    <w:rsid w:val="00C03787"/>
    <w:rsid w:val="00C17A81"/>
    <w:rsid w:val="00C25319"/>
    <w:rsid w:val="00C261F0"/>
    <w:rsid w:val="00C31F9C"/>
    <w:rsid w:val="00C35F75"/>
    <w:rsid w:val="00C37D1B"/>
    <w:rsid w:val="00C40044"/>
    <w:rsid w:val="00C408FF"/>
    <w:rsid w:val="00C42D04"/>
    <w:rsid w:val="00C4676D"/>
    <w:rsid w:val="00C61022"/>
    <w:rsid w:val="00C62F69"/>
    <w:rsid w:val="00C839C0"/>
    <w:rsid w:val="00C83FC6"/>
    <w:rsid w:val="00C921D1"/>
    <w:rsid w:val="00C934D3"/>
    <w:rsid w:val="00CA5923"/>
    <w:rsid w:val="00CB3F38"/>
    <w:rsid w:val="00CD622F"/>
    <w:rsid w:val="00CD66FF"/>
    <w:rsid w:val="00CD6D1F"/>
    <w:rsid w:val="00CF63D2"/>
    <w:rsid w:val="00D277D9"/>
    <w:rsid w:val="00D32B67"/>
    <w:rsid w:val="00D340D9"/>
    <w:rsid w:val="00D744FF"/>
    <w:rsid w:val="00D764B1"/>
    <w:rsid w:val="00D766EF"/>
    <w:rsid w:val="00D80233"/>
    <w:rsid w:val="00D816AE"/>
    <w:rsid w:val="00D86227"/>
    <w:rsid w:val="00D87404"/>
    <w:rsid w:val="00DA54AD"/>
    <w:rsid w:val="00DA77DD"/>
    <w:rsid w:val="00DC5847"/>
    <w:rsid w:val="00DC5BEA"/>
    <w:rsid w:val="00DC5F2B"/>
    <w:rsid w:val="00DD4F16"/>
    <w:rsid w:val="00DD502F"/>
    <w:rsid w:val="00DE0252"/>
    <w:rsid w:val="00DE4E59"/>
    <w:rsid w:val="00DE580B"/>
    <w:rsid w:val="00E00CF4"/>
    <w:rsid w:val="00E031BD"/>
    <w:rsid w:val="00E053C4"/>
    <w:rsid w:val="00E108F2"/>
    <w:rsid w:val="00E15975"/>
    <w:rsid w:val="00E1793C"/>
    <w:rsid w:val="00E228E8"/>
    <w:rsid w:val="00E22F10"/>
    <w:rsid w:val="00E56AF8"/>
    <w:rsid w:val="00E710A0"/>
    <w:rsid w:val="00E9387B"/>
    <w:rsid w:val="00EA7A19"/>
    <w:rsid w:val="00EB43D5"/>
    <w:rsid w:val="00EB462E"/>
    <w:rsid w:val="00EB6362"/>
    <w:rsid w:val="00EC5E7C"/>
    <w:rsid w:val="00EE3C15"/>
    <w:rsid w:val="00EF72B0"/>
    <w:rsid w:val="00EF7EFB"/>
    <w:rsid w:val="00F04C39"/>
    <w:rsid w:val="00F117AA"/>
    <w:rsid w:val="00F16A2F"/>
    <w:rsid w:val="00F17186"/>
    <w:rsid w:val="00F1719A"/>
    <w:rsid w:val="00F172D3"/>
    <w:rsid w:val="00F17B71"/>
    <w:rsid w:val="00F2199E"/>
    <w:rsid w:val="00F319EA"/>
    <w:rsid w:val="00F35F45"/>
    <w:rsid w:val="00F4665E"/>
    <w:rsid w:val="00F4672E"/>
    <w:rsid w:val="00F57CD7"/>
    <w:rsid w:val="00F66CFA"/>
    <w:rsid w:val="00F8209B"/>
    <w:rsid w:val="00F82973"/>
    <w:rsid w:val="00F8438A"/>
    <w:rsid w:val="00F90773"/>
    <w:rsid w:val="00F907C5"/>
    <w:rsid w:val="00FA723B"/>
    <w:rsid w:val="00FE1AE5"/>
    <w:rsid w:val="013B2AFB"/>
    <w:rsid w:val="0B7C515D"/>
    <w:rsid w:val="1AF9543B"/>
    <w:rsid w:val="221C46EE"/>
    <w:rsid w:val="23D061C0"/>
    <w:rsid w:val="36E03DF0"/>
    <w:rsid w:val="37043773"/>
    <w:rsid w:val="38D056B7"/>
    <w:rsid w:val="42DA5687"/>
    <w:rsid w:val="436F2338"/>
    <w:rsid w:val="48283F88"/>
    <w:rsid w:val="48D53039"/>
    <w:rsid w:val="4D28636F"/>
    <w:rsid w:val="4FD0013F"/>
    <w:rsid w:val="5DBB5BE3"/>
    <w:rsid w:val="5E34657E"/>
    <w:rsid w:val="669636D7"/>
    <w:rsid w:val="677F313A"/>
    <w:rsid w:val="68562402"/>
    <w:rsid w:val="6B0E7F20"/>
    <w:rsid w:val="6BEE6FB5"/>
    <w:rsid w:val="6FD13C0E"/>
    <w:rsid w:val="700129FE"/>
    <w:rsid w:val="7118642A"/>
    <w:rsid w:val="79CC7F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numPr>
        <w:ilvl w:val="0"/>
        <w:numId w:val="1"/>
      </w:numPr>
      <w:outlineLvl w:val="0"/>
    </w:pPr>
    <w:rPr>
      <w:b/>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0">
    <w:name w:val="Default"/>
    <w:basedOn w:val="7"/>
    <w:next w:val="3"/>
    <w:qFormat/>
    <w:uiPriority w:val="99"/>
    <w:pPr>
      <w:autoSpaceDE w:val="0"/>
      <w:autoSpaceDN w:val="0"/>
      <w:adjustRightInd w:val="0"/>
    </w:pPr>
    <w:rPr>
      <w:rFonts w:ascii="宋体" w:hAnsi="Times New Roman" w:cs="宋体"/>
      <w:color w:val="000000"/>
      <w:sz w:val="24"/>
      <w:szCs w:val="24"/>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rFonts w:asciiTheme="minorHAnsi" w:hAnsiTheme="minorHAnsi" w:eastAsiaTheme="minorEastAsia" w:cstheme="minorBidi"/>
      <w:kern w:val="2"/>
      <w:sz w:val="18"/>
      <w:szCs w:val="18"/>
    </w:rPr>
  </w:style>
  <w:style w:type="paragraph" w:styleId="14">
    <w:name w:val="List Paragraph"/>
    <w:basedOn w:val="1"/>
    <w:qFormat/>
    <w:uiPriority w:val="0"/>
    <w:pPr>
      <w:spacing w:line="360" w:lineRule="auto"/>
      <w:ind w:firstLine="420" w:firstLineChars="200"/>
    </w:pPr>
    <w:rPr>
      <w:rFonts w:ascii="Calibri" w:hAnsi="Calibri" w:eastAsia="宋体" w:cs="Times New Roman"/>
    </w:rPr>
  </w:style>
  <w:style w:type="paragraph" w:customStyle="1" w:styleId="15">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1632</Words>
  <Characters>1794</Characters>
  <Lines>8</Lines>
  <Paragraphs>2</Paragraphs>
  <TotalTime>7</TotalTime>
  <ScaleCrop>false</ScaleCrop>
  <LinksUpToDate>false</LinksUpToDate>
  <CharactersWithSpaces>1841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2018-12-21T11:19:00Z</dcterms:created>
  <dc:creator>dreamsummit</dc:creator>
  <cp:lastModifiedBy>圈圈</cp:lastModifiedBy>
  <cp:lastPrinted>2021-07-01T11:15:00Z</cp:lastPrinted>
  <dcterms:modified xsi:type="dcterms:W3CDTF">2023-02-28T05:21:46Z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F408F02EEDD845E7AA31E27B1CBDAE4D</vt:lpwstr>
  </property>
</Properties>
</file>