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仿宋" w:hAnsi="仿宋" w:eastAsia="仿宋"/>
        </w:rPr>
      </w:pPr>
    </w:p>
    <w:p>
      <w:pPr>
        <w:jc w:val="center"/>
        <w:rPr>
          <w:rFonts w:ascii="仿宋" w:hAnsi="仿宋" w:eastAsia="仿宋"/>
          <w:b/>
          <w:bCs/>
          <w:sz w:val="56"/>
          <w:szCs w:val="72"/>
        </w:rPr>
      </w:pPr>
    </w:p>
    <w:p>
      <w:pPr>
        <w:jc w:val="center"/>
        <w:rPr>
          <w:rFonts w:ascii="仿宋" w:hAnsi="仿宋" w:eastAsia="仿宋"/>
          <w:b/>
          <w:bCs/>
          <w:sz w:val="56"/>
          <w:szCs w:val="72"/>
        </w:rPr>
      </w:pPr>
    </w:p>
    <w:p>
      <w:pPr>
        <w:jc w:val="center"/>
        <w:rPr>
          <w:rFonts w:ascii="仿宋" w:hAnsi="仿宋" w:eastAsia="仿宋"/>
          <w:b/>
          <w:bCs/>
          <w:sz w:val="72"/>
          <w:szCs w:val="72"/>
        </w:rPr>
      </w:pPr>
      <w:r>
        <w:rPr>
          <w:rFonts w:hint="eastAsia" w:ascii="仿宋" w:hAnsi="仿宋" w:eastAsia="仿宋"/>
          <w:b/>
          <w:bCs/>
          <w:sz w:val="56"/>
          <w:szCs w:val="72"/>
        </w:rPr>
        <w:t>磋商文件</w:t>
      </w:r>
    </w:p>
    <w:p>
      <w:pPr>
        <w:jc w:val="center"/>
        <w:rPr>
          <w:rFonts w:ascii="仿宋" w:hAnsi="仿宋" w:eastAsia="仿宋"/>
          <w:b/>
          <w:bCs/>
          <w:color w:val="auto"/>
          <w:sz w:val="24"/>
          <w:szCs w:val="24"/>
        </w:rPr>
      </w:pPr>
      <w:r>
        <w:rPr>
          <w:rFonts w:hint="eastAsia" w:ascii="仿宋" w:hAnsi="仿宋" w:eastAsia="仿宋"/>
          <w:b/>
          <w:bCs/>
          <w:color w:val="auto"/>
          <w:sz w:val="24"/>
          <w:szCs w:val="24"/>
        </w:rPr>
        <w:t>(项目编码：</w:t>
      </w:r>
      <w:r>
        <w:rPr>
          <w:rFonts w:ascii="仿宋" w:hAnsi="仿宋" w:eastAsia="仿宋"/>
          <w:b/>
          <w:bCs/>
          <w:color w:val="auto"/>
          <w:sz w:val="24"/>
          <w:szCs w:val="24"/>
        </w:rPr>
        <w:t>XJDH-YKD20</w:t>
      </w:r>
      <w:r>
        <w:rPr>
          <w:rFonts w:hint="eastAsia" w:ascii="仿宋" w:hAnsi="仿宋" w:eastAsia="仿宋"/>
          <w:b/>
          <w:bCs/>
          <w:color w:val="auto"/>
          <w:sz w:val="24"/>
          <w:szCs w:val="24"/>
        </w:rPr>
        <w:t>23-044)</w:t>
      </w:r>
    </w:p>
    <w:p>
      <w:pPr>
        <w:rPr>
          <w:rFonts w:ascii="仿宋" w:hAnsi="仿宋" w:eastAsia="仿宋"/>
          <w:b/>
          <w:bCs/>
        </w:rPr>
      </w:pPr>
    </w:p>
    <w:p>
      <w:pPr>
        <w:rPr>
          <w:rFonts w:ascii="仿宋" w:hAnsi="仿宋" w:eastAsia="仿宋"/>
          <w:b/>
          <w:bCs/>
        </w:rPr>
      </w:pPr>
    </w:p>
    <w:p>
      <w:pPr>
        <w:rPr>
          <w:rFonts w:ascii="仿宋" w:hAnsi="仿宋" w:eastAsia="仿宋"/>
          <w:b/>
          <w:bCs/>
        </w:rPr>
      </w:pPr>
    </w:p>
    <w:p>
      <w:pPr>
        <w:rPr>
          <w:rFonts w:ascii="仿宋" w:hAnsi="仿宋" w:eastAsia="仿宋"/>
          <w:b/>
          <w:bCs/>
        </w:rPr>
      </w:pPr>
    </w:p>
    <w:p>
      <w:pPr>
        <w:rPr>
          <w:rFonts w:ascii="仿宋" w:hAnsi="仿宋" w:eastAsia="仿宋"/>
          <w:b/>
          <w:bCs/>
        </w:rPr>
      </w:pPr>
    </w:p>
    <w:p>
      <w:pPr>
        <w:spacing w:line="360" w:lineRule="auto"/>
        <w:ind w:left="2101" w:leftChars="334" w:hanging="1400" w:hangingChars="500"/>
        <w:rPr>
          <w:rFonts w:ascii="仿宋" w:hAnsi="仿宋" w:eastAsia="仿宋"/>
          <w:b/>
          <w:bCs/>
          <w:sz w:val="28"/>
          <w:szCs w:val="28"/>
        </w:rPr>
      </w:pPr>
      <w:r>
        <w:rPr>
          <w:rFonts w:hint="eastAsia" w:ascii="仿宋" w:hAnsi="仿宋" w:eastAsia="仿宋"/>
          <w:b/>
          <w:bCs/>
          <w:sz w:val="28"/>
          <w:szCs w:val="28"/>
        </w:rPr>
        <w:t>项目名称：</w:t>
      </w:r>
      <w:bookmarkStart w:id="43" w:name="_GoBack"/>
      <w:r>
        <w:rPr>
          <w:rFonts w:hint="eastAsia" w:ascii="仿宋" w:hAnsi="仿宋" w:eastAsia="仿宋"/>
          <w:b/>
          <w:bCs/>
          <w:sz w:val="28"/>
          <w:szCs w:val="28"/>
        </w:rPr>
        <w:t>新疆医科大学第五附属医院建筑消防设施设备检测项目</w:t>
      </w:r>
      <w:bookmarkEnd w:id="43"/>
    </w:p>
    <w:p>
      <w:pPr>
        <w:spacing w:line="360" w:lineRule="auto"/>
        <w:ind w:left="2101" w:leftChars="334" w:hanging="1400" w:hangingChars="500"/>
        <w:rPr>
          <w:rFonts w:ascii="仿宋" w:hAnsi="仿宋" w:eastAsia="仿宋"/>
          <w:b/>
          <w:bCs/>
          <w:sz w:val="28"/>
          <w:szCs w:val="28"/>
        </w:rPr>
      </w:pPr>
      <w:r>
        <w:rPr>
          <w:rFonts w:hint="eastAsia" w:ascii="仿宋" w:hAnsi="仿宋" w:eastAsia="仿宋"/>
          <w:b/>
          <w:bCs/>
          <w:sz w:val="28"/>
          <w:szCs w:val="28"/>
        </w:rPr>
        <w:t>采购单位（盖章）：新疆医科大学第五附属医院</w: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联 系 人: 刘懿萱</w:t>
      </w:r>
    </w:p>
    <w:p>
      <w:pPr>
        <w:spacing w:line="360" w:lineRule="auto"/>
        <w:ind w:firstLine="700" w:firstLineChars="250"/>
        <w:rPr>
          <w:rFonts w:ascii="仿宋" w:hAnsi="仿宋" w:eastAsia="仿宋"/>
          <w:b/>
          <w:bCs/>
          <w:spacing w:val="-12"/>
          <w:sz w:val="28"/>
          <w:szCs w:val="28"/>
        </w:rPr>
      </w:pPr>
      <w:r>
        <w:rPr>
          <w:rFonts w:hint="eastAsia" w:ascii="仿宋" w:hAnsi="仿宋" w:eastAsia="仿宋"/>
          <w:b/>
          <w:bCs/>
          <w:sz w:val="28"/>
          <w:szCs w:val="28"/>
        </w:rPr>
        <w:t>电    话：</w:t>
      </w:r>
      <w:r>
        <w:rPr>
          <w:rFonts w:ascii="仿宋" w:hAnsi="仿宋" w:eastAsia="仿宋"/>
          <w:b/>
          <w:bCs/>
          <w:spacing w:val="-12"/>
          <w:sz w:val="28"/>
          <w:szCs w:val="28"/>
        </w:rPr>
        <w:t>0991-7598403</w: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详细地址：新疆乌鲁木齐市河南路118号</w:t>
      </w:r>
    </w:p>
    <w:p>
      <w:pPr>
        <w:spacing w:line="360" w:lineRule="auto"/>
        <w:ind w:firstLine="525" w:firstLineChars="250"/>
        <w:rPr>
          <w:rFonts w:ascii="仿宋" w:hAnsi="仿宋" w:eastAsia="仿宋"/>
          <w:b/>
          <w:bCs/>
          <w:sz w:val="24"/>
        </w:rPr>
      </w:pPr>
      <w:r>
        <w:rPr>
          <w:rFonts w:ascii="仿宋" w:hAnsi="仿宋" w:eastAsia="仿宋"/>
        </w:rPr>
        <w:pict>
          <v:line id="直线 2" o:spid="_x0000_s1027" o:spt="20" style="position:absolute;left:0pt;margin-left:36.75pt;margin-top:7.95pt;height:0pt;width:393.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gd4AEAAJADAAAOAAAAZHJzL2Uyb0RvYy54bWysU82OEzEMviPxDlHudKZFC2jU6R5alssC&#10;K+3uA7hJphORiaM47bTPwmtw4sLj7GvgpD8scEPMIYpj+/Pnz5759X5wYmciWfStnE5qKYxXqK3f&#10;tPLx4ebVOykogdfg0JtWHgzJ68XLF/MxNGaGPTptomAQT80YWtmnFJqqItWbAWiCwXh2dhgHSGzG&#10;TaUjjIw+uGpW12+qEaMOEZUh4tfV0SkXBb/rjEqfu45MEq6VzC2VM5Zznc9qMYdmEyH0Vp1owD+w&#10;GMB6LnqBWkECsY32L6jBqoiEXZooHCrsOqtM6YG7mdZ/dHPfQzClFxaHwkUm+n+w6tPuLgqrW/la&#10;Cg8Dj+jp67en7z/ELGszBmo4ZOnvYu5O7f19uEX1hYTHZQ9+YwrHh0PgxGnOqH5LyQYFrrAeP6Lm&#10;GNgmLELtuzhkSJZA7Ms8Dpd5mH0Sih+vap7w7EoKdfZV0JwTQ6T0weAg8qWVzvosFTSwu6WUiUBz&#10;DsnPHm+sc2XczouR2c7e1rwRCnjrotcll9BZneNyBsXNeumi2EHenfKVBtnzPCwXWQH1xzg60ArT&#10;ca0ibr0uFXsD+v3pnsC6450ZOn9SLIt0lHuN+nAXz0ry2EsrpxXNe/XcLtm/fqTFTwAAAP//AwBQ&#10;SwMEFAAGAAgAAAAhACgOwnjgAAAACAEAAA8AAABkcnMvZG93bnJldi54bWxMj8FOwzAQRO9I/IO1&#10;SFyq1glV2zTEqSoQHBAHCEgVNyfeJqHxOordNvw9izjAcWdGs2+yzWg7ccLBt44UxLMIBFLlTEu1&#10;gve3h2kCwgdNRneOUMEXetjklxeZTo070yueilALLiGfagVNCH0qpa8atNrPXI/E3t4NVgc+h1qa&#10;QZ+53HbyJoqW0uqW+EOje7xrsDoUR6ugCIfJ48v9dj15Lsr443O+e0r2O6Wur8btLYiAY/gLww8+&#10;o0POTKU7kvGiU7CaLzjJ+mINgv1kGfO28leQeSb/D8i/AQAA//8DAFBLAQItABQABgAIAAAAIQC2&#10;gziS/gAAAOEBAAATAAAAAAAAAAAAAAAAAAAAAABbQ29udGVudF9UeXBlc10ueG1sUEsBAi0AFAAG&#10;AAgAAAAhADj9If/WAAAAlAEAAAsAAAAAAAAAAAAAAAAALwEAAF9yZWxzLy5yZWxzUEsBAi0AFAAG&#10;AAgAAAAhAGQlmB3gAQAAkAMAAA4AAAAAAAAAAAAAAAAALgIAAGRycy9lMm9Eb2MueG1sUEsBAi0A&#10;FAAGAAgAAAAhACgOwnjgAAAACAEAAA8AAAAAAAAAAAAAAAAAOgQAAGRycy9kb3ducmV2LnhtbFBL&#10;BQYAAAAABAAEAPMAAABHBQAAAAA=&#10;">
            <v:path arrowok="t"/>
            <v:fill focussize="0,0"/>
            <v:stroke weight="1pt" dashstyle="1 1" endcap="round"/>
            <v:imagedata o:title=""/>
            <o:lock v:ext="edit"/>
          </v:line>
        </w:pic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代理机构（盖章）：新疆</w:t>
      </w:r>
      <w:r>
        <w:rPr>
          <w:rFonts w:ascii="仿宋" w:hAnsi="仿宋" w:eastAsia="仿宋"/>
          <w:b/>
          <w:bCs/>
          <w:sz w:val="28"/>
          <w:szCs w:val="28"/>
        </w:rPr>
        <w:t>德鸿</w:t>
      </w:r>
      <w:r>
        <w:rPr>
          <w:rFonts w:hint="eastAsia" w:ascii="仿宋" w:hAnsi="仿宋" w:eastAsia="仿宋"/>
          <w:b/>
          <w:bCs/>
          <w:sz w:val="28"/>
          <w:szCs w:val="28"/>
        </w:rPr>
        <w:t>项目管理咨询</w:t>
      </w:r>
      <w:r>
        <w:rPr>
          <w:rFonts w:ascii="仿宋" w:hAnsi="仿宋" w:eastAsia="仿宋"/>
          <w:b/>
          <w:bCs/>
          <w:sz w:val="28"/>
          <w:szCs w:val="28"/>
        </w:rPr>
        <w:t>有限公司</w: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 xml:space="preserve">法定代表人（盖章）： </w: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联系人：李娟娟、吴楚</w:t>
      </w:r>
    </w:p>
    <w:p>
      <w:pPr>
        <w:spacing w:line="360" w:lineRule="auto"/>
        <w:ind w:firstLine="700" w:firstLineChars="250"/>
        <w:rPr>
          <w:rFonts w:ascii="仿宋" w:hAnsi="仿宋" w:eastAsia="仿宋"/>
          <w:b/>
          <w:bCs/>
          <w:sz w:val="28"/>
          <w:szCs w:val="28"/>
        </w:rPr>
      </w:pPr>
      <w:r>
        <w:rPr>
          <w:rFonts w:hint="eastAsia" w:ascii="仿宋" w:hAnsi="仿宋" w:eastAsia="仿宋"/>
          <w:b/>
          <w:bCs/>
          <w:sz w:val="28"/>
          <w:szCs w:val="28"/>
        </w:rPr>
        <w:t>电  话：0991-4833203</w:t>
      </w:r>
    </w:p>
    <w:p>
      <w:pPr>
        <w:spacing w:line="360" w:lineRule="auto"/>
        <w:ind w:left="2078" w:leftChars="334" w:hanging="1377" w:hangingChars="492"/>
        <w:rPr>
          <w:rFonts w:ascii="仿宋" w:hAnsi="仿宋" w:eastAsia="仿宋"/>
          <w:b/>
          <w:bCs/>
          <w:sz w:val="28"/>
          <w:szCs w:val="28"/>
        </w:rPr>
      </w:pPr>
      <w:r>
        <w:rPr>
          <w:rFonts w:hint="eastAsia" w:ascii="仿宋" w:hAnsi="仿宋" w:eastAsia="仿宋"/>
          <w:b/>
          <w:bCs/>
          <w:sz w:val="28"/>
          <w:szCs w:val="28"/>
        </w:rPr>
        <w:t>详细地址：</w:t>
      </w:r>
      <w:r>
        <w:rPr>
          <w:rFonts w:ascii="仿宋" w:hAnsi="仿宋" w:eastAsia="仿宋"/>
          <w:b/>
          <w:bCs/>
          <w:sz w:val="28"/>
          <w:szCs w:val="28"/>
        </w:rPr>
        <w:t>乌鲁木齐市友好北路706号昊泰明慧园B座18楼1803室</w:t>
      </w:r>
    </w:p>
    <w:p>
      <w:pPr>
        <w:jc w:val="center"/>
        <w:rPr>
          <w:rFonts w:ascii="仿宋" w:hAnsi="仿宋" w:eastAsia="仿宋"/>
          <w:b/>
          <w:sz w:val="24"/>
        </w:rPr>
      </w:pPr>
    </w:p>
    <w:p>
      <w:pPr>
        <w:ind w:firstLine="3960" w:firstLineChars="900"/>
        <w:rPr>
          <w:rFonts w:ascii="仿宋" w:hAnsi="仿宋" w:eastAsia="仿宋"/>
          <w:sz w:val="44"/>
        </w:rPr>
      </w:pPr>
    </w:p>
    <w:p>
      <w:pPr>
        <w:ind w:firstLine="3960" w:firstLineChars="900"/>
        <w:rPr>
          <w:rFonts w:ascii="仿宋" w:hAnsi="仿宋" w:eastAsia="仿宋"/>
          <w:sz w:val="44"/>
        </w:rPr>
      </w:pPr>
    </w:p>
    <w:p>
      <w:pPr>
        <w:tabs>
          <w:tab w:val="left" w:pos="2700"/>
        </w:tabs>
        <w:spacing w:beforeLines="200" w:line="360" w:lineRule="auto"/>
        <w:ind w:firstLine="723"/>
        <w:jc w:val="center"/>
        <w:rPr>
          <w:rFonts w:ascii="仿宋" w:hAnsi="仿宋" w:eastAsia="仿宋"/>
          <w:sz w:val="44"/>
          <w:szCs w:val="44"/>
        </w:rPr>
        <w:sectPr>
          <w:headerReference r:id="rId4" w:type="first"/>
          <w:footerReference r:id="rId5" w:type="default"/>
          <w:pgSz w:w="11906" w:h="16838"/>
          <w:pgMar w:top="1247" w:right="1134" w:bottom="1247" w:left="1134" w:header="851" w:footer="851" w:gutter="0"/>
          <w:cols w:space="720" w:num="1"/>
          <w:docGrid w:type="linesAndChars" w:linePitch="312" w:charSpace="0"/>
        </w:sectPr>
      </w:pPr>
    </w:p>
    <w:p>
      <w:pPr>
        <w:widowControl/>
        <w:jc w:val="left"/>
        <w:rPr>
          <w:rFonts w:ascii="仿宋" w:hAnsi="仿宋" w:eastAsia="仿宋"/>
          <w:sz w:val="44"/>
          <w:szCs w:val="44"/>
        </w:rPr>
      </w:pPr>
      <w:r>
        <w:rPr>
          <w:rFonts w:ascii="仿宋" w:hAnsi="仿宋" w:eastAsia="仿宋"/>
          <w:sz w:val="44"/>
          <w:szCs w:val="44"/>
        </w:rPr>
        <w:br w:type="page"/>
      </w:r>
    </w:p>
    <w:p>
      <w:pPr>
        <w:tabs>
          <w:tab w:val="left" w:pos="2700"/>
        </w:tabs>
        <w:spacing w:line="360" w:lineRule="auto"/>
        <w:ind w:firstLine="3520" w:firstLineChars="800"/>
        <w:rPr>
          <w:rFonts w:ascii="仿宋" w:hAnsi="仿宋" w:eastAsia="仿宋"/>
          <w:sz w:val="44"/>
          <w:szCs w:val="44"/>
        </w:rPr>
      </w:pPr>
      <w:r>
        <w:rPr>
          <w:rFonts w:hint="eastAsia" w:ascii="仿宋" w:hAnsi="仿宋" w:eastAsia="仿宋"/>
          <w:sz w:val="44"/>
          <w:szCs w:val="44"/>
        </w:rPr>
        <w:t>目    录</w:t>
      </w:r>
    </w:p>
    <w:p>
      <w:pPr>
        <w:pStyle w:val="32"/>
        <w:tabs>
          <w:tab w:val="right" w:leader="dot" w:pos="8296"/>
        </w:tabs>
        <w:spacing w:before="0" w:after="0"/>
        <w:ind w:firstLine="0" w:firstLineChars="0"/>
        <w:rPr>
          <w:rFonts w:ascii="仿宋" w:hAnsi="仿宋" w:eastAsia="仿宋"/>
          <w:b w:val="0"/>
          <w:bCs w:val="0"/>
          <w:caps w:val="0"/>
          <w:sz w:val="24"/>
          <w:szCs w:val="24"/>
        </w:rPr>
      </w:pPr>
      <w:r>
        <w:rPr>
          <w:rFonts w:ascii="仿宋" w:hAnsi="仿宋" w:eastAsia="仿宋"/>
          <w:b w:val="0"/>
          <w:bCs w:val="0"/>
          <w:sz w:val="24"/>
          <w:szCs w:val="24"/>
        </w:rPr>
        <w:fldChar w:fldCharType="begin"/>
      </w:r>
      <w:r>
        <w:rPr>
          <w:rFonts w:hint="eastAsia" w:ascii="仿宋" w:hAnsi="仿宋" w:eastAsia="仿宋"/>
          <w:b w:val="0"/>
          <w:bCs w:val="0"/>
          <w:sz w:val="24"/>
          <w:szCs w:val="24"/>
        </w:rPr>
        <w:instrText xml:space="preserve">TOC \o "1-2" \h \z \u</w:instrText>
      </w:r>
      <w:r>
        <w:rPr>
          <w:rFonts w:ascii="仿宋" w:hAnsi="仿宋" w:eastAsia="仿宋"/>
          <w:b w:val="0"/>
          <w:bCs w:val="0"/>
          <w:sz w:val="24"/>
          <w:szCs w:val="24"/>
        </w:rPr>
        <w:fldChar w:fldCharType="separate"/>
      </w:r>
      <w:r>
        <w:fldChar w:fldCharType="begin"/>
      </w:r>
      <w:r>
        <w:instrText xml:space="preserve"> HYPERLINK \l "_Toc65158524" </w:instrText>
      </w:r>
      <w:r>
        <w:fldChar w:fldCharType="separate"/>
      </w:r>
      <w:r>
        <w:rPr>
          <w:rStyle w:val="51"/>
          <w:rFonts w:ascii="仿宋" w:hAnsi="仿宋" w:eastAsia="仿宋"/>
          <w:b w:val="0"/>
          <w:bCs w:val="0"/>
          <w:color w:val="auto"/>
          <w:sz w:val="24"/>
          <w:szCs w:val="24"/>
        </w:rPr>
        <w:t>第一章、磋商公告</w:t>
      </w:r>
      <w:r>
        <w:rPr>
          <w:rFonts w:ascii="仿宋" w:hAnsi="仿宋" w:eastAsia="仿宋"/>
          <w:b w:val="0"/>
          <w:bCs w:val="0"/>
          <w:sz w:val="24"/>
          <w:szCs w:val="24"/>
        </w:rPr>
        <w:tab/>
      </w:r>
      <w:r>
        <w:rPr>
          <w:rFonts w:hint="eastAsia" w:ascii="仿宋" w:hAnsi="仿宋" w:eastAsia="仿宋"/>
          <w:b w:val="0"/>
          <w:bCs w:val="0"/>
          <w:sz w:val="24"/>
          <w:szCs w:val="24"/>
        </w:rPr>
        <w:t>3</w:t>
      </w:r>
      <w:r>
        <w:rPr>
          <w:rFonts w:hint="eastAsia" w:ascii="仿宋" w:hAnsi="仿宋" w:eastAsia="仿宋"/>
          <w:b w:val="0"/>
          <w:bCs w:val="0"/>
          <w:sz w:val="24"/>
          <w:szCs w:val="24"/>
        </w:rPr>
        <w:fldChar w:fldCharType="end"/>
      </w:r>
    </w:p>
    <w:p>
      <w:pPr>
        <w:pStyle w:val="32"/>
        <w:tabs>
          <w:tab w:val="right" w:leader="dot" w:pos="8296"/>
        </w:tabs>
        <w:spacing w:before="0" w:after="0"/>
        <w:ind w:firstLine="0" w:firstLineChars="0"/>
        <w:rPr>
          <w:rFonts w:ascii="仿宋" w:hAnsi="仿宋" w:eastAsia="仿宋"/>
          <w:b w:val="0"/>
          <w:bCs w:val="0"/>
          <w:caps w:val="0"/>
          <w:sz w:val="24"/>
          <w:szCs w:val="24"/>
        </w:rPr>
      </w:pPr>
      <w:r>
        <w:fldChar w:fldCharType="begin"/>
      </w:r>
      <w:r>
        <w:instrText xml:space="preserve"> HYPERLINK \l "_Toc65158525" </w:instrText>
      </w:r>
      <w:r>
        <w:fldChar w:fldCharType="separate"/>
      </w:r>
      <w:r>
        <w:rPr>
          <w:rStyle w:val="51"/>
          <w:rFonts w:ascii="仿宋" w:hAnsi="仿宋" w:eastAsia="仿宋"/>
          <w:b w:val="0"/>
          <w:bCs w:val="0"/>
          <w:color w:val="auto"/>
          <w:sz w:val="24"/>
          <w:szCs w:val="24"/>
        </w:rPr>
        <w:t>第二章、</w:t>
      </w:r>
      <w:r>
        <w:rPr>
          <w:rStyle w:val="51"/>
          <w:rFonts w:hint="eastAsia" w:ascii="仿宋" w:hAnsi="仿宋" w:eastAsia="仿宋"/>
          <w:b w:val="0"/>
          <w:bCs w:val="0"/>
          <w:color w:val="auto"/>
          <w:sz w:val="24"/>
          <w:szCs w:val="24"/>
        </w:rPr>
        <w:t>磋商</w:t>
      </w:r>
      <w:r>
        <w:rPr>
          <w:rStyle w:val="51"/>
          <w:rFonts w:ascii="仿宋" w:hAnsi="仿宋" w:eastAsia="仿宋"/>
          <w:b w:val="0"/>
          <w:bCs w:val="0"/>
          <w:color w:val="auto"/>
          <w:sz w:val="24"/>
          <w:szCs w:val="24"/>
        </w:rPr>
        <w:t>须知</w:t>
      </w:r>
      <w:r>
        <w:rPr>
          <w:rFonts w:ascii="仿宋" w:hAnsi="仿宋" w:eastAsia="仿宋"/>
          <w:b w:val="0"/>
          <w:bCs w:val="0"/>
          <w:sz w:val="24"/>
          <w:szCs w:val="24"/>
        </w:rPr>
        <w:tab/>
      </w:r>
      <w:r>
        <w:rPr>
          <w:rFonts w:hint="eastAsia" w:ascii="仿宋" w:hAnsi="仿宋" w:eastAsia="仿宋"/>
          <w:b w:val="0"/>
          <w:bCs w:val="0"/>
          <w:sz w:val="24"/>
          <w:szCs w:val="24"/>
          <w:lang w:val="en-US" w:eastAsia="zh-CN"/>
        </w:rPr>
        <w:t>5</w:t>
      </w:r>
      <w:r>
        <w:rPr>
          <w:rFonts w:hint="eastAsia" w:ascii="仿宋" w:hAnsi="仿宋" w:eastAsia="仿宋"/>
          <w:b w:val="0"/>
          <w:bCs w:val="0"/>
          <w:sz w:val="24"/>
          <w:szCs w:val="24"/>
        </w:rPr>
        <w:fldChar w:fldCharType="end"/>
      </w:r>
    </w:p>
    <w:p>
      <w:pPr>
        <w:pStyle w:val="37"/>
        <w:tabs>
          <w:tab w:val="right" w:leader="dot" w:pos="8296"/>
        </w:tabs>
        <w:spacing w:line="360" w:lineRule="auto"/>
        <w:ind w:left="0" w:leftChars="0"/>
        <w:rPr>
          <w:rFonts w:ascii="仿宋" w:hAnsi="仿宋" w:eastAsia="仿宋"/>
          <w:sz w:val="24"/>
          <w:szCs w:val="24"/>
        </w:rPr>
      </w:pPr>
      <w:r>
        <w:fldChar w:fldCharType="begin"/>
      </w:r>
      <w:r>
        <w:instrText xml:space="preserve"> HYPERLINK \l "_Toc65158526" </w:instrText>
      </w:r>
      <w:r>
        <w:fldChar w:fldCharType="separate"/>
      </w:r>
      <w:r>
        <w:rPr>
          <w:rStyle w:val="51"/>
          <w:rFonts w:ascii="仿宋" w:hAnsi="仿宋" w:eastAsia="仿宋"/>
          <w:color w:val="auto"/>
          <w:sz w:val="24"/>
          <w:szCs w:val="24"/>
        </w:rPr>
        <w:t>磋商须知前附表</w:t>
      </w:r>
      <w:r>
        <w:rPr>
          <w:rFonts w:ascii="仿宋" w:hAnsi="仿宋" w:eastAsia="仿宋"/>
          <w:sz w:val="24"/>
          <w:szCs w:val="24"/>
        </w:rPr>
        <w:tab/>
      </w:r>
      <w:r>
        <w:rPr>
          <w:rFonts w:hint="eastAsia" w:ascii="仿宋" w:hAnsi="仿宋" w:eastAsia="仿宋"/>
          <w:sz w:val="24"/>
          <w:szCs w:val="24"/>
          <w:lang w:val="en-US" w:eastAsia="zh-CN"/>
        </w:rPr>
        <w:t>5</w:t>
      </w:r>
      <w:r>
        <w:rPr>
          <w:rFonts w:hint="eastAsia" w:ascii="仿宋" w:hAnsi="仿宋" w:eastAsia="仿宋"/>
          <w:sz w:val="24"/>
          <w:szCs w:val="24"/>
        </w:rPr>
        <w:fldChar w:fldCharType="end"/>
      </w:r>
    </w:p>
    <w:p>
      <w:pPr>
        <w:pStyle w:val="37"/>
        <w:tabs>
          <w:tab w:val="right" w:leader="dot" w:pos="8296"/>
        </w:tabs>
        <w:spacing w:line="360" w:lineRule="auto"/>
        <w:ind w:left="0" w:leftChars="0"/>
        <w:rPr>
          <w:rFonts w:ascii="仿宋" w:hAnsi="仿宋" w:eastAsia="仿宋"/>
          <w:sz w:val="24"/>
          <w:szCs w:val="24"/>
        </w:rPr>
      </w:pPr>
      <w:r>
        <w:fldChar w:fldCharType="begin"/>
      </w:r>
      <w:r>
        <w:instrText xml:space="preserve"> HYPERLINK \l "_Toc65158527" </w:instrText>
      </w:r>
      <w:r>
        <w:fldChar w:fldCharType="separate"/>
      </w:r>
      <w:r>
        <w:rPr>
          <w:rStyle w:val="51"/>
          <w:rFonts w:ascii="仿宋" w:hAnsi="仿宋" w:eastAsia="仿宋"/>
          <w:color w:val="auto"/>
          <w:sz w:val="24"/>
          <w:szCs w:val="24"/>
        </w:rPr>
        <w:t>一、总 则</w:t>
      </w:r>
      <w:r>
        <w:rPr>
          <w:rFonts w:ascii="仿宋" w:hAnsi="仿宋" w:eastAsia="仿宋"/>
          <w:sz w:val="24"/>
          <w:szCs w:val="24"/>
        </w:rPr>
        <w:tab/>
      </w:r>
      <w:r>
        <w:rPr>
          <w:rFonts w:hint="eastAsia" w:ascii="仿宋" w:hAnsi="仿宋" w:eastAsia="仿宋"/>
          <w:sz w:val="24"/>
          <w:szCs w:val="24"/>
          <w:lang w:val="en-US" w:eastAsia="zh-CN"/>
        </w:rPr>
        <w:t>7</w:t>
      </w:r>
      <w:r>
        <w:rPr>
          <w:rFonts w:hint="eastAsia" w:ascii="仿宋" w:hAnsi="仿宋" w:eastAsia="仿宋"/>
          <w:sz w:val="24"/>
          <w:szCs w:val="24"/>
        </w:rPr>
        <w:fldChar w:fldCharType="end"/>
      </w:r>
    </w:p>
    <w:p>
      <w:pPr>
        <w:pStyle w:val="37"/>
        <w:tabs>
          <w:tab w:val="right" w:leader="dot" w:pos="8296"/>
        </w:tabs>
        <w:spacing w:line="360" w:lineRule="auto"/>
        <w:ind w:left="0" w:leftChars="0"/>
        <w:rPr>
          <w:rFonts w:ascii="仿宋" w:hAnsi="仿宋" w:eastAsia="仿宋"/>
          <w:sz w:val="24"/>
          <w:szCs w:val="24"/>
        </w:rPr>
      </w:pPr>
      <w:r>
        <w:fldChar w:fldCharType="begin"/>
      </w:r>
      <w:r>
        <w:instrText xml:space="preserve"> HYPERLINK \l "_Toc65158528" </w:instrText>
      </w:r>
      <w:r>
        <w:fldChar w:fldCharType="separate"/>
      </w:r>
      <w:r>
        <w:rPr>
          <w:rStyle w:val="51"/>
          <w:rFonts w:ascii="仿宋" w:hAnsi="仿宋" w:eastAsia="仿宋"/>
          <w:color w:val="auto"/>
          <w:sz w:val="24"/>
          <w:szCs w:val="24"/>
        </w:rPr>
        <w:t>二、磋商文件</w:t>
      </w:r>
      <w:r>
        <w:rPr>
          <w:rFonts w:ascii="仿宋" w:hAnsi="仿宋" w:eastAsia="仿宋"/>
          <w:sz w:val="24"/>
          <w:szCs w:val="24"/>
        </w:rPr>
        <w:tab/>
      </w:r>
      <w:r>
        <w:rPr>
          <w:rFonts w:hint="eastAsia" w:ascii="仿宋" w:hAnsi="仿宋" w:eastAsia="仿宋"/>
          <w:sz w:val="24"/>
          <w:szCs w:val="24"/>
          <w:lang w:val="en-US" w:eastAsia="zh-CN"/>
        </w:rPr>
        <w:t>8</w:t>
      </w:r>
      <w:r>
        <w:rPr>
          <w:rFonts w:hint="eastAsia" w:ascii="仿宋" w:hAnsi="仿宋" w:eastAsia="仿宋"/>
          <w:sz w:val="24"/>
          <w:szCs w:val="24"/>
        </w:rPr>
        <w:fldChar w:fldCharType="end"/>
      </w:r>
    </w:p>
    <w:p>
      <w:pPr>
        <w:pStyle w:val="37"/>
        <w:tabs>
          <w:tab w:val="right" w:leader="dot" w:pos="8296"/>
        </w:tabs>
        <w:spacing w:line="360" w:lineRule="auto"/>
        <w:ind w:left="0" w:leftChars="0"/>
        <w:rPr>
          <w:rFonts w:ascii="仿宋" w:hAnsi="仿宋" w:eastAsia="仿宋"/>
          <w:sz w:val="24"/>
          <w:szCs w:val="24"/>
        </w:rPr>
      </w:pPr>
      <w:r>
        <w:fldChar w:fldCharType="begin"/>
      </w:r>
      <w:r>
        <w:instrText xml:space="preserve"> HYPERLINK \l "_Toc65158529" </w:instrText>
      </w:r>
      <w:r>
        <w:fldChar w:fldCharType="separate"/>
      </w:r>
      <w:r>
        <w:rPr>
          <w:rStyle w:val="51"/>
          <w:rFonts w:ascii="仿宋" w:hAnsi="仿宋" w:eastAsia="仿宋"/>
          <w:color w:val="auto"/>
          <w:sz w:val="24"/>
          <w:szCs w:val="24"/>
        </w:rPr>
        <w:t>三、响应文件的编制</w:t>
      </w:r>
      <w:r>
        <w:rPr>
          <w:rFonts w:ascii="仿宋" w:hAnsi="仿宋" w:eastAsia="仿宋"/>
          <w:sz w:val="24"/>
          <w:szCs w:val="24"/>
        </w:rPr>
        <w:tab/>
      </w:r>
      <w:r>
        <w:rPr>
          <w:rFonts w:hint="eastAsia" w:ascii="仿宋" w:hAnsi="仿宋" w:eastAsia="仿宋"/>
          <w:sz w:val="24"/>
          <w:szCs w:val="24"/>
          <w:lang w:val="en-US" w:eastAsia="zh-CN"/>
        </w:rPr>
        <w:t>8</w:t>
      </w:r>
      <w:r>
        <w:rPr>
          <w:rFonts w:hint="eastAsia" w:ascii="仿宋" w:hAnsi="仿宋" w:eastAsia="仿宋"/>
          <w:sz w:val="24"/>
          <w:szCs w:val="24"/>
        </w:rPr>
        <w:fldChar w:fldCharType="end"/>
      </w:r>
    </w:p>
    <w:p>
      <w:pPr>
        <w:pStyle w:val="37"/>
        <w:tabs>
          <w:tab w:val="right" w:leader="dot" w:pos="8296"/>
        </w:tabs>
        <w:spacing w:line="360" w:lineRule="auto"/>
        <w:ind w:left="0" w:leftChars="0"/>
        <w:rPr>
          <w:rFonts w:hint="eastAsia" w:ascii="仿宋" w:hAnsi="仿宋" w:eastAsia="仿宋"/>
          <w:sz w:val="24"/>
          <w:szCs w:val="24"/>
          <w:lang w:val="en-US" w:eastAsia="zh-CN"/>
        </w:rPr>
      </w:pPr>
      <w:r>
        <w:fldChar w:fldCharType="begin"/>
      </w:r>
      <w:r>
        <w:instrText xml:space="preserve"> HYPERLINK \l "_Toc65158530" </w:instrText>
      </w:r>
      <w:r>
        <w:fldChar w:fldCharType="separate"/>
      </w:r>
      <w:r>
        <w:rPr>
          <w:rStyle w:val="51"/>
          <w:rFonts w:ascii="仿宋" w:hAnsi="仿宋" w:eastAsia="仿宋"/>
          <w:color w:val="auto"/>
          <w:sz w:val="24"/>
          <w:szCs w:val="24"/>
        </w:rPr>
        <w:t>四、响应文件的递交</w:t>
      </w:r>
      <w:r>
        <w:rPr>
          <w:rFonts w:ascii="仿宋" w:hAnsi="仿宋" w:eastAsia="仿宋"/>
          <w:sz w:val="24"/>
          <w:szCs w:val="24"/>
        </w:rPr>
        <w:tab/>
      </w:r>
      <w:r>
        <w:rPr>
          <w:rFonts w:hint="eastAsia" w:ascii="仿宋" w:hAnsi="仿宋" w:eastAsia="仿宋"/>
          <w:sz w:val="24"/>
          <w:szCs w:val="24"/>
          <w:lang w:val="en-US" w:eastAsia="zh-CN"/>
        </w:rPr>
        <w:t>1</w:t>
      </w:r>
      <w:r>
        <w:rPr>
          <w:rFonts w:ascii="仿宋" w:hAnsi="仿宋" w:eastAsia="仿宋"/>
          <w:sz w:val="24"/>
          <w:szCs w:val="24"/>
        </w:rPr>
        <w:fldChar w:fldCharType="end"/>
      </w:r>
      <w:r>
        <w:rPr>
          <w:rFonts w:hint="eastAsia" w:ascii="仿宋" w:hAnsi="仿宋" w:eastAsia="仿宋"/>
          <w:sz w:val="24"/>
          <w:szCs w:val="24"/>
          <w:lang w:val="en-US" w:eastAsia="zh-CN"/>
        </w:rPr>
        <w:t>1</w:t>
      </w:r>
    </w:p>
    <w:p>
      <w:pPr>
        <w:pStyle w:val="37"/>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"_Toc65158531" </w:instrText>
      </w:r>
      <w:r>
        <w:fldChar w:fldCharType="separate"/>
      </w:r>
      <w:r>
        <w:rPr>
          <w:rStyle w:val="51"/>
          <w:rFonts w:ascii="仿宋" w:hAnsi="仿宋" w:eastAsia="仿宋"/>
          <w:color w:val="auto"/>
          <w:sz w:val="24"/>
          <w:szCs w:val="24"/>
        </w:rPr>
        <w:t>五、磋商</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_Toc65158531 \h </w:instrText>
      </w:r>
      <w:r>
        <w:rPr>
          <w:rFonts w:ascii="仿宋" w:hAnsi="仿宋" w:eastAsia="仿宋"/>
          <w:sz w:val="24"/>
          <w:szCs w:val="24"/>
        </w:rPr>
        <w:fldChar w:fldCharType="separate"/>
      </w:r>
      <w:r>
        <w:rPr>
          <w:rFonts w:ascii="仿宋" w:hAnsi="仿宋" w:eastAsia="仿宋"/>
          <w:sz w:val="24"/>
          <w:szCs w:val="24"/>
        </w:rPr>
        <w:t>13</w:t>
      </w:r>
      <w:r>
        <w:rPr>
          <w:rFonts w:ascii="仿宋" w:hAnsi="仿宋" w:eastAsia="仿宋"/>
          <w:sz w:val="24"/>
          <w:szCs w:val="24"/>
        </w:rPr>
        <w:fldChar w:fldCharType="end"/>
      </w:r>
      <w:r>
        <w:rPr>
          <w:rFonts w:ascii="仿宋" w:hAnsi="仿宋" w:eastAsia="仿宋"/>
          <w:sz w:val="24"/>
          <w:szCs w:val="24"/>
        </w:rPr>
        <w:fldChar w:fldCharType="end"/>
      </w:r>
    </w:p>
    <w:p>
      <w:pPr>
        <w:pStyle w:val="37"/>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"_Toc65158532" </w:instrText>
      </w:r>
      <w:r>
        <w:fldChar w:fldCharType="separate"/>
      </w:r>
      <w:r>
        <w:rPr>
          <w:rStyle w:val="51"/>
          <w:rFonts w:ascii="仿宋" w:hAnsi="仿宋" w:eastAsia="仿宋"/>
          <w:color w:val="auto"/>
          <w:sz w:val="24"/>
          <w:szCs w:val="24"/>
        </w:rPr>
        <w:t>六、资格审查</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_Toc65158532 \h </w:instrText>
      </w:r>
      <w:r>
        <w:rPr>
          <w:rFonts w:ascii="仿宋" w:hAnsi="仿宋" w:eastAsia="仿宋"/>
          <w:sz w:val="24"/>
          <w:szCs w:val="24"/>
        </w:rPr>
        <w:fldChar w:fldCharType="separate"/>
      </w:r>
      <w:r>
        <w:rPr>
          <w:rFonts w:ascii="仿宋" w:hAnsi="仿宋" w:eastAsia="仿宋"/>
          <w:sz w:val="24"/>
          <w:szCs w:val="24"/>
        </w:rPr>
        <w:t>13</w:t>
      </w:r>
      <w:r>
        <w:rPr>
          <w:rFonts w:ascii="仿宋" w:hAnsi="仿宋" w:eastAsia="仿宋"/>
          <w:sz w:val="24"/>
          <w:szCs w:val="24"/>
        </w:rPr>
        <w:fldChar w:fldCharType="end"/>
      </w:r>
      <w:r>
        <w:rPr>
          <w:rFonts w:ascii="仿宋" w:hAnsi="仿宋" w:eastAsia="仿宋"/>
          <w:sz w:val="24"/>
          <w:szCs w:val="24"/>
        </w:rPr>
        <w:fldChar w:fldCharType="end"/>
      </w:r>
    </w:p>
    <w:p>
      <w:pPr>
        <w:pStyle w:val="37"/>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"_Toc65158533" </w:instrText>
      </w:r>
      <w:r>
        <w:fldChar w:fldCharType="separate"/>
      </w:r>
      <w:r>
        <w:rPr>
          <w:rStyle w:val="51"/>
          <w:rFonts w:ascii="仿宋" w:hAnsi="仿宋" w:eastAsia="仿宋"/>
          <w:color w:val="auto"/>
          <w:sz w:val="24"/>
          <w:szCs w:val="24"/>
        </w:rPr>
        <w:t>七、磋商和定标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_Toc65158533 \h </w:instrText>
      </w:r>
      <w:r>
        <w:rPr>
          <w:rFonts w:ascii="仿宋" w:hAnsi="仿宋" w:eastAsia="仿宋"/>
          <w:sz w:val="24"/>
          <w:szCs w:val="24"/>
        </w:rPr>
        <w:fldChar w:fldCharType="separate"/>
      </w:r>
      <w:r>
        <w:rPr>
          <w:rFonts w:ascii="仿宋" w:hAnsi="仿宋" w:eastAsia="仿宋"/>
          <w:sz w:val="24"/>
          <w:szCs w:val="24"/>
        </w:rPr>
        <w:t>13</w:t>
      </w:r>
      <w:r>
        <w:rPr>
          <w:rFonts w:ascii="仿宋" w:hAnsi="仿宋" w:eastAsia="仿宋"/>
          <w:sz w:val="24"/>
          <w:szCs w:val="24"/>
        </w:rPr>
        <w:fldChar w:fldCharType="end"/>
      </w:r>
      <w:r>
        <w:rPr>
          <w:rFonts w:ascii="仿宋" w:hAnsi="仿宋" w:eastAsia="仿宋"/>
          <w:sz w:val="24"/>
          <w:szCs w:val="24"/>
        </w:rPr>
        <w:fldChar w:fldCharType="end"/>
      </w:r>
    </w:p>
    <w:p>
      <w:pPr>
        <w:pStyle w:val="37"/>
        <w:tabs>
          <w:tab w:val="right" w:leader="dot" w:pos="8296"/>
        </w:tabs>
        <w:spacing w:line="360" w:lineRule="auto"/>
        <w:ind w:left="0" w:leftChars="0"/>
        <w:rPr>
          <w:rFonts w:ascii="仿宋" w:hAnsi="仿宋" w:eastAsia="仿宋"/>
          <w:sz w:val="24"/>
          <w:szCs w:val="24"/>
        </w:rPr>
      </w:pPr>
      <w:r>
        <w:fldChar w:fldCharType="begin"/>
      </w:r>
      <w:r>
        <w:instrText xml:space="preserve"> HYPERLINK \l "_Toc65158534" </w:instrText>
      </w:r>
      <w:r>
        <w:fldChar w:fldCharType="separate"/>
      </w:r>
      <w:r>
        <w:rPr>
          <w:rStyle w:val="51"/>
          <w:rFonts w:hint="eastAsia" w:ascii="仿宋" w:hAnsi="仿宋" w:eastAsia="仿宋"/>
          <w:color w:val="auto"/>
          <w:sz w:val="24"/>
          <w:szCs w:val="24"/>
        </w:rPr>
        <w:t>八</w:t>
      </w:r>
      <w:r>
        <w:rPr>
          <w:rStyle w:val="51"/>
          <w:rFonts w:ascii="仿宋" w:hAnsi="仿宋" w:eastAsia="仿宋"/>
          <w:color w:val="auto"/>
          <w:sz w:val="24"/>
          <w:szCs w:val="24"/>
        </w:rPr>
        <w:t>、授予合同</w:t>
      </w:r>
      <w:r>
        <w:rPr>
          <w:rFonts w:ascii="仿宋" w:hAnsi="仿宋" w:eastAsia="仿宋"/>
          <w:sz w:val="24"/>
          <w:szCs w:val="24"/>
        </w:rPr>
        <w:tab/>
      </w:r>
      <w:r>
        <w:rPr>
          <w:rFonts w:hint="eastAsia" w:ascii="仿宋" w:hAnsi="仿宋" w:eastAsia="仿宋"/>
          <w:sz w:val="24"/>
          <w:szCs w:val="24"/>
        </w:rPr>
        <w:t>1</w:t>
      </w:r>
      <w:r>
        <w:rPr>
          <w:rFonts w:hint="eastAsia" w:ascii="仿宋" w:hAnsi="仿宋" w:eastAsia="仿宋"/>
          <w:sz w:val="24"/>
          <w:szCs w:val="24"/>
          <w:lang w:val="en-US" w:eastAsia="zh-CN"/>
        </w:rPr>
        <w:t>9</w:t>
      </w:r>
      <w:r>
        <w:rPr>
          <w:rFonts w:hint="eastAsia" w:ascii="仿宋" w:hAnsi="仿宋" w:eastAsia="仿宋"/>
          <w:sz w:val="24"/>
          <w:szCs w:val="24"/>
        </w:rPr>
        <w:fldChar w:fldCharType="end"/>
      </w:r>
    </w:p>
    <w:p>
      <w:pPr>
        <w:pStyle w:val="37"/>
        <w:tabs>
          <w:tab w:val="right" w:leader="dot" w:pos="8296"/>
        </w:tabs>
        <w:spacing w:line="360" w:lineRule="auto"/>
        <w:ind w:left="0" w:leftChars="0"/>
        <w:rPr>
          <w:rFonts w:hint="eastAsia" w:ascii="仿宋" w:hAnsi="仿宋" w:eastAsia="仿宋"/>
          <w:sz w:val="24"/>
          <w:szCs w:val="24"/>
          <w:lang w:val="en-US" w:eastAsia="zh-CN"/>
        </w:rPr>
      </w:pPr>
      <w:r>
        <w:fldChar w:fldCharType="begin"/>
      </w:r>
      <w:r>
        <w:instrText xml:space="preserve"> HYPERLINK \l "_Toc65158535" </w:instrText>
      </w:r>
      <w:r>
        <w:fldChar w:fldCharType="separate"/>
      </w:r>
      <w:r>
        <w:rPr>
          <w:rStyle w:val="51"/>
          <w:rFonts w:hint="eastAsia" w:ascii="仿宋" w:hAnsi="仿宋" w:eastAsia="仿宋"/>
          <w:color w:val="auto"/>
          <w:sz w:val="24"/>
          <w:szCs w:val="24"/>
        </w:rPr>
        <w:t>九</w:t>
      </w:r>
      <w:r>
        <w:rPr>
          <w:rStyle w:val="51"/>
          <w:rFonts w:ascii="仿宋" w:hAnsi="仿宋" w:eastAsia="仿宋"/>
          <w:color w:val="auto"/>
          <w:sz w:val="24"/>
          <w:szCs w:val="24"/>
        </w:rPr>
        <w:t>、买方授标时更改采购服务数量的权利</w:t>
      </w:r>
      <w:r>
        <w:rPr>
          <w:rFonts w:ascii="仿宋" w:hAnsi="仿宋" w:eastAsia="仿宋"/>
          <w:sz w:val="24"/>
          <w:szCs w:val="24"/>
        </w:rPr>
        <w:tab/>
      </w:r>
      <w:r>
        <w:rPr>
          <w:rFonts w:hint="eastAsia" w:ascii="仿宋" w:hAnsi="仿宋" w:eastAsia="仿宋"/>
          <w:sz w:val="24"/>
          <w:szCs w:val="24"/>
          <w:lang w:val="en-US" w:eastAsia="zh-CN"/>
        </w:rPr>
        <w:t>2</w:t>
      </w:r>
      <w:r>
        <w:rPr>
          <w:rFonts w:hint="eastAsia" w:ascii="仿宋" w:hAnsi="仿宋" w:eastAsia="仿宋"/>
          <w:sz w:val="24"/>
          <w:szCs w:val="24"/>
        </w:rPr>
        <w:fldChar w:fldCharType="end"/>
      </w:r>
      <w:r>
        <w:rPr>
          <w:rFonts w:hint="eastAsia" w:ascii="仿宋" w:hAnsi="仿宋" w:eastAsia="仿宋"/>
          <w:sz w:val="24"/>
          <w:szCs w:val="24"/>
          <w:lang w:val="en-US" w:eastAsia="zh-CN"/>
        </w:rPr>
        <w:t>0</w:t>
      </w:r>
    </w:p>
    <w:p>
      <w:pPr>
        <w:pStyle w:val="37"/>
        <w:tabs>
          <w:tab w:val="right" w:leader="dot" w:pos="8296"/>
        </w:tabs>
        <w:spacing w:line="360" w:lineRule="auto"/>
        <w:ind w:left="0" w:leftChars="0"/>
        <w:rPr>
          <w:rFonts w:hint="eastAsia" w:ascii="仿宋" w:hAnsi="仿宋" w:eastAsia="仿宋"/>
          <w:sz w:val="24"/>
          <w:szCs w:val="24"/>
          <w:lang w:val="en-US" w:eastAsia="zh-CN"/>
        </w:rPr>
      </w:pPr>
      <w:r>
        <w:fldChar w:fldCharType="begin"/>
      </w:r>
      <w:r>
        <w:instrText xml:space="preserve"> HYPERLINK \l "_Toc65158536" </w:instrText>
      </w:r>
      <w:r>
        <w:fldChar w:fldCharType="separate"/>
      </w:r>
      <w:r>
        <w:rPr>
          <w:rStyle w:val="51"/>
          <w:rFonts w:hint="eastAsia" w:ascii="仿宋" w:hAnsi="仿宋" w:eastAsia="仿宋"/>
          <w:color w:val="auto"/>
          <w:sz w:val="24"/>
          <w:szCs w:val="24"/>
        </w:rPr>
        <w:t>十</w:t>
      </w:r>
      <w:r>
        <w:rPr>
          <w:rStyle w:val="51"/>
          <w:rFonts w:ascii="仿宋" w:hAnsi="仿宋" w:eastAsia="仿宋"/>
          <w:color w:val="auto"/>
          <w:sz w:val="24"/>
          <w:szCs w:val="24"/>
        </w:rPr>
        <w:t>、其他事项</w:t>
      </w:r>
      <w:r>
        <w:rPr>
          <w:rFonts w:ascii="仿宋" w:hAnsi="仿宋" w:eastAsia="仿宋"/>
          <w:sz w:val="24"/>
          <w:szCs w:val="24"/>
        </w:rPr>
        <w:tab/>
      </w:r>
      <w:r>
        <w:rPr>
          <w:rFonts w:hint="eastAsia" w:ascii="仿宋" w:hAnsi="仿宋" w:eastAsia="仿宋"/>
          <w:sz w:val="24"/>
          <w:szCs w:val="24"/>
          <w:lang w:val="en-US" w:eastAsia="zh-CN"/>
        </w:rPr>
        <w:t>2</w:t>
      </w:r>
      <w:r>
        <w:rPr>
          <w:rFonts w:hint="eastAsia" w:ascii="仿宋" w:hAnsi="仿宋" w:eastAsia="仿宋"/>
          <w:sz w:val="24"/>
          <w:szCs w:val="24"/>
        </w:rPr>
        <w:fldChar w:fldCharType="end"/>
      </w:r>
      <w:r>
        <w:rPr>
          <w:rFonts w:hint="eastAsia" w:ascii="仿宋" w:hAnsi="仿宋" w:eastAsia="仿宋"/>
          <w:sz w:val="24"/>
          <w:szCs w:val="24"/>
          <w:lang w:val="en-US" w:eastAsia="zh-CN"/>
        </w:rPr>
        <w:t>0</w:t>
      </w:r>
    </w:p>
    <w:p>
      <w:pPr>
        <w:pStyle w:val="32"/>
        <w:tabs>
          <w:tab w:val="right" w:leader="dot" w:pos="8296"/>
        </w:tabs>
        <w:spacing w:before="0" w:after="0"/>
        <w:ind w:firstLine="0" w:firstLineChars="0"/>
        <w:rPr>
          <w:rFonts w:hint="eastAsia" w:ascii="仿宋" w:hAnsi="仿宋" w:eastAsia="仿宋"/>
          <w:b w:val="0"/>
          <w:bCs w:val="0"/>
          <w:caps w:val="0"/>
          <w:sz w:val="24"/>
          <w:szCs w:val="24"/>
          <w:lang w:val="en-US" w:eastAsia="zh-CN"/>
        </w:rPr>
      </w:pPr>
      <w:r>
        <w:fldChar w:fldCharType="begin"/>
      </w:r>
      <w:r>
        <w:instrText xml:space="preserve"> HYPERLINK \l "_Toc65158537" </w:instrText>
      </w:r>
      <w:r>
        <w:fldChar w:fldCharType="separate"/>
      </w:r>
      <w:r>
        <w:rPr>
          <w:rStyle w:val="51"/>
          <w:rFonts w:ascii="仿宋" w:hAnsi="仿宋" w:eastAsia="仿宋"/>
          <w:b w:val="0"/>
          <w:bCs w:val="0"/>
          <w:color w:val="auto"/>
          <w:sz w:val="24"/>
          <w:szCs w:val="24"/>
        </w:rPr>
        <w:t>第三章、技术</w:t>
      </w:r>
      <w:r>
        <w:rPr>
          <w:rStyle w:val="51"/>
          <w:rFonts w:hint="eastAsia" w:ascii="仿宋" w:hAnsi="仿宋" w:eastAsia="仿宋"/>
          <w:b w:val="0"/>
          <w:bCs w:val="0"/>
          <w:color w:val="auto"/>
          <w:sz w:val="24"/>
          <w:szCs w:val="24"/>
        </w:rPr>
        <w:t>参数及</w:t>
      </w:r>
      <w:r>
        <w:rPr>
          <w:rStyle w:val="51"/>
          <w:rFonts w:ascii="仿宋" w:hAnsi="仿宋" w:eastAsia="仿宋"/>
          <w:b w:val="0"/>
          <w:bCs w:val="0"/>
          <w:color w:val="auto"/>
          <w:sz w:val="24"/>
          <w:szCs w:val="24"/>
        </w:rPr>
        <w:t>要求</w:t>
      </w:r>
      <w:r>
        <w:rPr>
          <w:rFonts w:ascii="仿宋" w:hAnsi="仿宋" w:eastAsia="仿宋"/>
          <w:b w:val="0"/>
          <w:bCs w:val="0"/>
          <w:sz w:val="24"/>
          <w:szCs w:val="24"/>
        </w:rPr>
        <w:tab/>
      </w:r>
      <w:r>
        <w:rPr>
          <w:rFonts w:hint="eastAsia" w:ascii="仿宋" w:hAnsi="仿宋" w:eastAsia="仿宋"/>
          <w:b w:val="0"/>
          <w:bCs w:val="0"/>
          <w:sz w:val="24"/>
          <w:szCs w:val="24"/>
          <w:lang w:val="en-US" w:eastAsia="zh-CN"/>
        </w:rPr>
        <w:t>2</w:t>
      </w:r>
      <w:r>
        <w:rPr>
          <w:rFonts w:ascii="仿宋" w:hAnsi="仿宋" w:eastAsia="仿宋"/>
          <w:b w:val="0"/>
          <w:bCs w:val="0"/>
          <w:sz w:val="24"/>
          <w:szCs w:val="24"/>
        </w:rPr>
        <w:fldChar w:fldCharType="end"/>
      </w:r>
      <w:r>
        <w:rPr>
          <w:rFonts w:hint="eastAsia" w:ascii="仿宋" w:hAnsi="仿宋" w:eastAsia="仿宋"/>
          <w:b w:val="0"/>
          <w:bCs w:val="0"/>
          <w:sz w:val="24"/>
          <w:szCs w:val="24"/>
          <w:lang w:val="en-US" w:eastAsia="zh-CN"/>
        </w:rPr>
        <w:t>1</w:t>
      </w:r>
    </w:p>
    <w:p>
      <w:pPr>
        <w:pStyle w:val="32"/>
        <w:tabs>
          <w:tab w:val="right" w:leader="dot" w:pos="8296"/>
        </w:tabs>
        <w:spacing w:before="0" w:after="0"/>
        <w:ind w:firstLine="0" w:firstLineChars="0"/>
        <w:rPr>
          <w:rFonts w:ascii="仿宋" w:hAnsi="仿宋" w:eastAsia="仿宋"/>
          <w:b w:val="0"/>
          <w:bCs w:val="0"/>
          <w:caps w:val="0"/>
          <w:sz w:val="24"/>
          <w:szCs w:val="24"/>
        </w:rPr>
      </w:pPr>
      <w:r>
        <w:fldChar w:fldCharType="begin"/>
      </w:r>
      <w:r>
        <w:instrText xml:space="preserve"> HYPERLINK \l "_Toc65158538" </w:instrText>
      </w:r>
      <w:r>
        <w:fldChar w:fldCharType="separate"/>
      </w:r>
      <w:r>
        <w:rPr>
          <w:rStyle w:val="51"/>
          <w:rFonts w:ascii="仿宋" w:hAnsi="仿宋" w:eastAsia="仿宋"/>
          <w:b w:val="0"/>
          <w:bCs w:val="0"/>
          <w:color w:val="auto"/>
          <w:sz w:val="24"/>
          <w:szCs w:val="24"/>
        </w:rPr>
        <w:t>第四章、合同</w:t>
      </w:r>
      <w:r>
        <w:rPr>
          <w:rFonts w:ascii="仿宋" w:hAnsi="仿宋" w:eastAsia="仿宋"/>
          <w:b w:val="0"/>
          <w:bCs w:val="0"/>
          <w:sz w:val="24"/>
          <w:szCs w:val="24"/>
        </w:rPr>
        <w:tab/>
      </w:r>
      <w:r>
        <w:rPr>
          <w:rFonts w:hint="eastAsia" w:ascii="仿宋" w:hAnsi="仿宋" w:eastAsia="仿宋"/>
          <w:b w:val="0"/>
          <w:bCs w:val="0"/>
          <w:sz w:val="24"/>
          <w:szCs w:val="24"/>
        </w:rPr>
        <w:t>2</w:t>
      </w:r>
      <w:r>
        <w:rPr>
          <w:rFonts w:hint="eastAsia" w:ascii="仿宋" w:hAnsi="仿宋" w:eastAsia="仿宋"/>
          <w:b w:val="0"/>
          <w:bCs w:val="0"/>
          <w:sz w:val="24"/>
          <w:szCs w:val="24"/>
          <w:lang w:val="en-US" w:eastAsia="zh-CN"/>
        </w:rPr>
        <w:t>3</w:t>
      </w:r>
      <w:r>
        <w:rPr>
          <w:rFonts w:hint="eastAsia" w:ascii="仿宋" w:hAnsi="仿宋" w:eastAsia="仿宋"/>
          <w:b w:val="0"/>
          <w:bCs w:val="0"/>
          <w:sz w:val="24"/>
          <w:szCs w:val="24"/>
        </w:rPr>
        <w:fldChar w:fldCharType="end"/>
      </w:r>
    </w:p>
    <w:p>
      <w:pPr>
        <w:pStyle w:val="32"/>
        <w:tabs>
          <w:tab w:val="right" w:leader="dot" w:pos="8296"/>
        </w:tabs>
        <w:spacing w:before="0" w:after="0"/>
        <w:ind w:firstLine="0" w:firstLineChars="0"/>
        <w:rPr>
          <w:rFonts w:ascii="仿宋" w:hAnsi="仿宋" w:eastAsia="仿宋"/>
          <w:b w:val="0"/>
          <w:bCs w:val="0"/>
          <w:caps w:val="0"/>
          <w:sz w:val="24"/>
          <w:szCs w:val="24"/>
        </w:rPr>
      </w:pPr>
      <w:r>
        <w:fldChar w:fldCharType="begin"/>
      </w:r>
      <w:r>
        <w:instrText xml:space="preserve"> HYPERLINK \l "_Toc65158539" </w:instrText>
      </w:r>
      <w:r>
        <w:fldChar w:fldCharType="separate"/>
      </w:r>
      <w:r>
        <w:rPr>
          <w:rStyle w:val="51"/>
          <w:rFonts w:ascii="仿宋" w:hAnsi="仿宋" w:eastAsia="仿宋"/>
          <w:b w:val="0"/>
          <w:bCs w:val="0"/>
          <w:color w:val="auto"/>
          <w:sz w:val="24"/>
          <w:szCs w:val="24"/>
        </w:rPr>
        <w:t>第五章、响应文件格式</w:t>
      </w:r>
      <w:r>
        <w:rPr>
          <w:rFonts w:ascii="仿宋" w:hAnsi="仿宋" w:eastAsia="仿宋"/>
          <w:b w:val="0"/>
          <w:bCs w:val="0"/>
          <w:sz w:val="24"/>
          <w:szCs w:val="24"/>
        </w:rPr>
        <w:tab/>
      </w:r>
      <w:r>
        <w:rPr>
          <w:rFonts w:hint="eastAsia" w:ascii="仿宋" w:hAnsi="仿宋" w:eastAsia="仿宋"/>
          <w:b w:val="0"/>
          <w:bCs w:val="0"/>
          <w:sz w:val="24"/>
          <w:szCs w:val="24"/>
        </w:rPr>
        <w:t>2</w:t>
      </w:r>
      <w:r>
        <w:rPr>
          <w:rFonts w:hint="eastAsia" w:ascii="仿宋" w:hAnsi="仿宋" w:eastAsia="仿宋"/>
          <w:b w:val="0"/>
          <w:bCs w:val="0"/>
          <w:sz w:val="24"/>
          <w:szCs w:val="24"/>
          <w:lang w:val="en-US" w:eastAsia="zh-CN"/>
        </w:rPr>
        <w:t>4</w:t>
      </w:r>
      <w:r>
        <w:rPr>
          <w:rFonts w:hint="eastAsia" w:ascii="仿宋" w:hAnsi="仿宋" w:eastAsia="仿宋"/>
          <w:b w:val="0"/>
          <w:bCs w:val="0"/>
          <w:sz w:val="24"/>
          <w:szCs w:val="24"/>
        </w:rPr>
        <w:fldChar w:fldCharType="end"/>
      </w:r>
    </w:p>
    <w:p>
      <w:pPr>
        <w:pStyle w:val="20"/>
        <w:spacing w:line="360" w:lineRule="auto"/>
        <w:rPr>
          <w:rFonts w:ascii="仿宋" w:hAnsi="仿宋" w:eastAsia="仿宋"/>
          <w:b/>
          <w:sz w:val="36"/>
        </w:rPr>
      </w:pPr>
      <w:r>
        <w:rPr>
          <w:rFonts w:ascii="仿宋" w:hAnsi="仿宋" w:eastAsia="仿宋"/>
        </w:rPr>
        <w:fldChar w:fldCharType="end"/>
      </w:r>
    </w:p>
    <w:p>
      <w:pPr>
        <w:pStyle w:val="42"/>
        <w:spacing w:line="360" w:lineRule="auto"/>
        <w:rPr>
          <w:rFonts w:ascii="仿宋" w:hAnsi="仿宋" w:eastAsia="仿宋"/>
          <w:b w:val="0"/>
          <w:sz w:val="36"/>
        </w:rPr>
        <w:sectPr>
          <w:headerReference r:id="rId7" w:type="first"/>
          <w:headerReference r:id="rId6" w:type="default"/>
          <w:pgSz w:w="11906" w:h="16838"/>
          <w:pgMar w:top="1440" w:right="1800" w:bottom="1440" w:left="1800" w:header="851" w:footer="992" w:gutter="0"/>
          <w:pgNumType w:start="1"/>
          <w:cols w:space="720" w:num="1"/>
          <w:titlePg/>
          <w:docGrid w:type="lines" w:linePitch="312" w:charSpace="0"/>
        </w:sectPr>
      </w:pPr>
    </w:p>
    <w:p>
      <w:pPr>
        <w:pStyle w:val="3"/>
        <w:spacing w:line="240" w:lineRule="auto"/>
        <w:jc w:val="center"/>
        <w:rPr>
          <w:b/>
          <w:bCs/>
          <w:color w:val="auto"/>
          <w:sz w:val="32"/>
          <w:szCs w:val="32"/>
        </w:rPr>
      </w:pPr>
      <w:bookmarkStart w:id="0" w:name="_Toc56170377"/>
      <w:bookmarkStart w:id="1" w:name="_Toc55990499"/>
      <w:bookmarkStart w:id="2" w:name="_Toc65158524"/>
      <w:bookmarkStart w:id="3" w:name="_Toc55990498"/>
      <w:r>
        <w:rPr>
          <w:rFonts w:hint="eastAsia"/>
          <w:b/>
          <w:bCs/>
          <w:color w:val="auto"/>
          <w:sz w:val="32"/>
          <w:szCs w:val="32"/>
        </w:rPr>
        <w:t>第一章、磋商公告</w:t>
      </w:r>
      <w:bookmarkEnd w:id="0"/>
      <w:bookmarkEnd w:id="1"/>
      <w:bookmarkEnd w:id="2"/>
    </w:p>
    <w:bookmarkEnd w:id="3"/>
    <w:p>
      <w:pPr>
        <w:widowControl/>
        <w:numPr>
          <w:ilvl w:val="0"/>
          <w:numId w:val="1"/>
        </w:numPr>
        <w:spacing w:line="360" w:lineRule="exact"/>
        <w:jc w:val="left"/>
        <w:rPr>
          <w:rFonts w:ascii="仿宋" w:hAnsi="仿宋" w:eastAsia="仿宋" w:cs="宋体"/>
          <w:kern w:val="0"/>
          <w:sz w:val="24"/>
          <w:szCs w:val="24"/>
        </w:rPr>
      </w:pPr>
      <w:bookmarkStart w:id="4" w:name="_Toc55990500"/>
      <w:bookmarkStart w:id="5" w:name="_Toc65158525"/>
      <w:bookmarkStart w:id="6" w:name="_Toc56170378"/>
      <w:bookmarkStart w:id="7" w:name="_Toc5896489"/>
      <w:bookmarkStart w:id="8" w:name="_Toc399523005"/>
      <w:r>
        <w:rPr>
          <w:rFonts w:hint="eastAsia" w:ascii="仿宋" w:hAnsi="仿宋" w:eastAsia="仿宋" w:cs="宋体"/>
          <w:b/>
          <w:bCs/>
          <w:kern w:val="0"/>
          <w:sz w:val="24"/>
          <w:szCs w:val="24"/>
        </w:rPr>
        <w:t>项目编号：</w:t>
      </w:r>
      <w:r>
        <w:rPr>
          <w:rFonts w:ascii="仿宋" w:hAnsi="仿宋" w:eastAsia="仿宋" w:cs="宋体"/>
          <w:color w:val="FF0000"/>
          <w:kern w:val="0"/>
          <w:sz w:val="24"/>
          <w:szCs w:val="24"/>
        </w:rPr>
        <w:t>XJDH-YKD20</w:t>
      </w:r>
      <w:r>
        <w:rPr>
          <w:rFonts w:hint="eastAsia" w:ascii="仿宋" w:hAnsi="仿宋" w:eastAsia="仿宋" w:cs="宋体"/>
          <w:color w:val="FF0000"/>
          <w:kern w:val="0"/>
          <w:sz w:val="24"/>
          <w:szCs w:val="24"/>
        </w:rPr>
        <w:t>23-044</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二、项目概况</w:t>
      </w:r>
    </w:p>
    <w:tbl>
      <w:tblPr>
        <w:tblStyle w:val="44"/>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4"/>
        <w:gridCol w:w="3897"/>
        <w:gridCol w:w="1808"/>
        <w:gridCol w:w="1998"/>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7" w:hRule="atLeast"/>
          <w:jc w:val="center"/>
        </w:trPr>
        <w:tc>
          <w:tcPr>
            <w:tcW w:w="79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序号</w:t>
            </w:r>
          </w:p>
        </w:tc>
        <w:tc>
          <w:tcPr>
            <w:tcW w:w="389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项</w:t>
            </w:r>
            <w:r>
              <w:rPr>
                <w:rFonts w:hint="eastAsia" w:ascii="仿宋" w:hAnsi="仿宋" w:eastAsia="仿宋" w:cs="宋体"/>
                <w:kern w:val="0"/>
                <w:sz w:val="24"/>
                <w:szCs w:val="24"/>
              </w:rPr>
              <w:t>目</w:t>
            </w:r>
            <w:r>
              <w:rPr>
                <w:rFonts w:ascii="仿宋" w:hAnsi="仿宋" w:eastAsia="仿宋" w:cs="宋体"/>
                <w:kern w:val="0"/>
                <w:sz w:val="24"/>
                <w:szCs w:val="24"/>
              </w:rPr>
              <w:t>名称</w:t>
            </w:r>
          </w:p>
        </w:tc>
        <w:tc>
          <w:tcPr>
            <w:tcW w:w="1808"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预算金额(元</w:t>
            </w:r>
            <w:r>
              <w:rPr>
                <w:rFonts w:hint="eastAsia" w:ascii="仿宋" w:hAnsi="仿宋" w:eastAsia="仿宋" w:cs="宋体"/>
                <w:kern w:val="0"/>
                <w:sz w:val="24"/>
                <w:szCs w:val="24"/>
              </w:rPr>
              <w:t>)</w:t>
            </w:r>
          </w:p>
        </w:tc>
        <w:tc>
          <w:tcPr>
            <w:tcW w:w="1998" w:type="dxa"/>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简要规格描述</w:t>
            </w:r>
          </w:p>
        </w:tc>
        <w:tc>
          <w:tcPr>
            <w:tcW w:w="152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3" w:hRule="atLeast"/>
          <w:jc w:val="center"/>
        </w:trPr>
        <w:tc>
          <w:tcPr>
            <w:tcW w:w="794"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1</w:t>
            </w:r>
          </w:p>
        </w:tc>
        <w:tc>
          <w:tcPr>
            <w:tcW w:w="389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新疆医科大学第五附属医院建筑消防设施设备检测项目</w:t>
            </w:r>
          </w:p>
        </w:tc>
        <w:tc>
          <w:tcPr>
            <w:tcW w:w="1808"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 xml:space="preserve">60468.00 </w:t>
            </w:r>
          </w:p>
        </w:tc>
        <w:tc>
          <w:tcPr>
            <w:tcW w:w="1998" w:type="dxa"/>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详见磋商文件及技术参数要求</w:t>
            </w:r>
          </w:p>
        </w:tc>
        <w:tc>
          <w:tcPr>
            <w:tcW w:w="1523" w:type="dxa"/>
            <w:tcMar>
              <w:top w:w="75" w:type="dxa"/>
              <w:left w:w="150" w:type="dxa"/>
              <w:bottom w:w="75" w:type="dxa"/>
              <w:right w:w="150" w:type="dxa"/>
            </w:tcMar>
            <w:vAlign w:val="center"/>
          </w:tcPr>
          <w:p>
            <w:pPr>
              <w:widowControl/>
              <w:spacing w:line="360" w:lineRule="exact"/>
              <w:jc w:val="left"/>
              <w:rPr>
                <w:rFonts w:ascii="仿宋" w:hAnsi="仿宋" w:eastAsia="仿宋" w:cs="宋体"/>
                <w:kern w:val="0"/>
                <w:sz w:val="24"/>
                <w:szCs w:val="24"/>
              </w:rPr>
            </w:pPr>
          </w:p>
        </w:tc>
      </w:tr>
    </w:tbl>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三、供应商资格要求:</w:t>
      </w:r>
    </w:p>
    <w:p>
      <w:pPr>
        <w:jc w:val="left"/>
        <w:rPr>
          <w:rFonts w:ascii="仿宋" w:hAnsi="仿宋" w:eastAsia="仿宋"/>
          <w:sz w:val="24"/>
        </w:rPr>
      </w:pPr>
      <w:r>
        <w:rPr>
          <w:rFonts w:hint="eastAsia" w:ascii="仿宋" w:hAnsi="仿宋" w:eastAsia="仿宋"/>
          <w:sz w:val="24"/>
        </w:rPr>
        <w:t>1).符合政府采购法第二十二条的规定；</w:t>
      </w:r>
    </w:p>
    <w:p>
      <w:pPr>
        <w:jc w:val="left"/>
        <w:rPr>
          <w:rFonts w:ascii="仿宋" w:hAnsi="仿宋" w:eastAsia="仿宋"/>
          <w:sz w:val="24"/>
        </w:rPr>
      </w:pPr>
      <w:r>
        <w:rPr>
          <w:rFonts w:hint="eastAsia" w:ascii="仿宋" w:hAnsi="仿宋" w:eastAsia="仿宋"/>
          <w:sz w:val="24"/>
        </w:rPr>
        <w:t>2).供应商具备有效的“一证一码”或“三证合一”的营业执照副本；</w:t>
      </w:r>
    </w:p>
    <w:p>
      <w:pPr>
        <w:jc w:val="left"/>
        <w:rPr>
          <w:rFonts w:ascii="仿宋" w:hAnsi="仿宋" w:eastAsia="仿宋"/>
          <w:sz w:val="24"/>
        </w:rPr>
      </w:pPr>
      <w:r>
        <w:rPr>
          <w:rFonts w:hint="eastAsia" w:ascii="仿宋" w:hAnsi="仿宋" w:eastAsia="仿宋"/>
          <w:sz w:val="24"/>
        </w:rPr>
        <w:t>3). 拥有一定的技术支持和后续服务能力；</w:t>
      </w:r>
    </w:p>
    <w:p>
      <w:pPr>
        <w:jc w:val="left"/>
        <w:rPr>
          <w:rFonts w:ascii="仿宋" w:hAnsi="仿宋" w:eastAsia="仿宋"/>
          <w:sz w:val="24"/>
        </w:rPr>
      </w:pPr>
      <w:r>
        <w:rPr>
          <w:rFonts w:hint="eastAsia" w:ascii="仿宋" w:hAnsi="仿宋" w:eastAsia="仿宋"/>
          <w:sz w:val="24"/>
        </w:rPr>
        <w:t>4）.本次采购活动不接受联合体。</w:t>
      </w:r>
    </w:p>
    <w:p>
      <w:pPr>
        <w:jc w:val="left"/>
        <w:rPr>
          <w:rFonts w:ascii="仿宋" w:hAnsi="仿宋" w:eastAsia="仿宋"/>
          <w:sz w:val="24"/>
        </w:rPr>
      </w:pPr>
      <w:r>
        <w:rPr>
          <w:rFonts w:hint="eastAsia" w:ascii="仿宋" w:hAnsi="仿宋" w:eastAsia="仿宋"/>
          <w:sz w:val="24"/>
        </w:rPr>
        <w:t>5）.法律、行政法规规定的其他条件；</w:t>
      </w:r>
    </w:p>
    <w:p>
      <w:pPr>
        <w:jc w:val="left"/>
        <w:rPr>
          <w:rFonts w:ascii="仿宋" w:hAnsi="仿宋" w:eastAsia="仿宋"/>
          <w:sz w:val="24"/>
        </w:rPr>
      </w:pPr>
      <w:r>
        <w:rPr>
          <w:rFonts w:hint="eastAsia" w:ascii="仿宋" w:hAnsi="仿宋" w:eastAsia="仿宋"/>
          <w:sz w:val="24"/>
        </w:rPr>
        <w:t>6）.本项目专门面向中小企业。</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四、磋商文件的报名/发售时间、地址、售价</w:t>
      </w:r>
    </w:p>
    <w:p>
      <w:pPr>
        <w:widowControl/>
        <w:spacing w:line="360" w:lineRule="exact"/>
        <w:jc w:val="left"/>
        <w:rPr>
          <w:rFonts w:ascii="仿宋" w:hAnsi="仿宋" w:eastAsia="仿宋" w:cs="宋体"/>
          <w:color w:val="FF0000"/>
          <w:kern w:val="0"/>
          <w:sz w:val="24"/>
          <w:szCs w:val="24"/>
        </w:rPr>
      </w:pPr>
      <w:r>
        <w:rPr>
          <w:rFonts w:hint="eastAsia" w:ascii="仿宋" w:hAnsi="仿宋" w:eastAsia="仿宋" w:cs="宋体"/>
          <w:b/>
          <w:bCs/>
          <w:kern w:val="0"/>
          <w:sz w:val="24"/>
          <w:szCs w:val="24"/>
        </w:rPr>
        <w:t>1． 报名（发售／获取）时间：</w:t>
      </w:r>
      <w:r>
        <w:rPr>
          <w:rFonts w:hint="eastAsia" w:ascii="仿宋" w:hAnsi="仿宋" w:eastAsia="仿宋" w:cs="宋体"/>
          <w:color w:val="FF0000"/>
          <w:kern w:val="0"/>
          <w:sz w:val="24"/>
          <w:szCs w:val="24"/>
        </w:rPr>
        <w:t>2023- 03 - 01      至 2023- 03 - 07</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上午：</w:t>
      </w:r>
      <w:r>
        <w:rPr>
          <w:rFonts w:hint="eastAsia" w:ascii="仿宋" w:hAnsi="仿宋" w:eastAsia="仿宋" w:cs="宋体"/>
          <w:kern w:val="0"/>
          <w:sz w:val="24"/>
          <w:szCs w:val="24"/>
        </w:rPr>
        <w:t>10:30-13:30</w:t>
      </w:r>
      <w:r>
        <w:rPr>
          <w:rFonts w:hint="eastAsia" w:ascii="宋体" w:hAnsi="宋体" w:cs="宋体"/>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下午：</w:t>
      </w:r>
      <w:r>
        <w:rPr>
          <w:rFonts w:hint="eastAsia" w:ascii="仿宋" w:hAnsi="仿宋" w:eastAsia="仿宋" w:cs="宋体"/>
          <w:kern w:val="0"/>
          <w:sz w:val="24"/>
          <w:szCs w:val="24"/>
        </w:rPr>
        <w:t>15:30-19:00</w:t>
      </w:r>
      <w:r>
        <w:rPr>
          <w:rFonts w:hint="eastAsia" w:ascii="宋体" w:hAnsi="宋体" w:cs="宋体"/>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2．报名（发售／获取）地址：</w:t>
      </w:r>
      <w:r>
        <w:rPr>
          <w:rFonts w:hint="eastAsia" w:ascii="仿宋" w:hAnsi="仿宋" w:eastAsia="仿宋" w:cs="宋体"/>
          <w:kern w:val="0"/>
          <w:sz w:val="24"/>
          <w:szCs w:val="24"/>
        </w:rPr>
        <w:t>网上领取</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3．标书售价(元)：</w:t>
      </w:r>
      <w:r>
        <w:rPr>
          <w:rFonts w:hint="eastAsia" w:ascii="仿宋" w:hAnsi="仿宋" w:eastAsia="仿宋" w:cs="宋体"/>
          <w:bCs/>
          <w:kern w:val="0"/>
          <w:sz w:val="24"/>
          <w:szCs w:val="24"/>
        </w:rPr>
        <w:t>0</w:t>
      </w:r>
    </w:p>
    <w:p>
      <w:pPr>
        <w:pStyle w:val="2"/>
        <w:spacing w:line="360" w:lineRule="exact"/>
        <w:ind w:firstLine="0"/>
        <w:rPr>
          <w:rFonts w:ascii="宋体" w:hAnsi="宋体" w:cs="宋体"/>
          <w:kern w:val="0"/>
        </w:rPr>
      </w:pPr>
      <w:r>
        <w:rPr>
          <w:rFonts w:hint="eastAsia" w:ascii="仿宋" w:hAnsi="仿宋" w:eastAsia="仿宋" w:cs="宋体"/>
          <w:b/>
          <w:bCs/>
          <w:kern w:val="0"/>
        </w:rPr>
        <w:t>4．供应商获取方式：</w:t>
      </w:r>
      <w:r>
        <w:rPr>
          <w:rFonts w:hint="eastAsia" w:ascii="仿宋" w:hAnsi="仿宋" w:eastAsia="仿宋" w:cs="宋体"/>
          <w:bCs/>
          <w:kern w:val="0"/>
        </w:rPr>
        <w:t>供应商登陆政采云系统平台（https://www.zcygov.cn/）进入“项目采购”栏目，在获取采购文件菜单中选择所要获取采购文件的项目，申请获取采购文件。</w:t>
      </w:r>
    </w:p>
    <w:p>
      <w:pPr>
        <w:pStyle w:val="2"/>
        <w:spacing w:line="360" w:lineRule="exact"/>
        <w:ind w:firstLine="0"/>
        <w:rPr>
          <w:rFonts w:ascii="仿宋" w:hAnsi="仿宋" w:eastAsia="仿宋" w:cs="宋体"/>
          <w:color w:val="FF0000"/>
          <w:kern w:val="0"/>
        </w:rPr>
      </w:pPr>
      <w:r>
        <w:rPr>
          <w:rFonts w:hint="eastAsia" w:ascii="仿宋" w:hAnsi="仿宋" w:eastAsia="仿宋" w:cs="宋体"/>
          <w:b/>
          <w:bCs/>
          <w:kern w:val="0"/>
        </w:rPr>
        <w:t>五、响应文件截止时间：</w:t>
      </w:r>
      <w:r>
        <w:rPr>
          <w:rFonts w:hint="eastAsia" w:ascii="仿宋" w:hAnsi="仿宋" w:eastAsia="仿宋" w:cs="宋体"/>
          <w:color w:val="FF0000"/>
          <w:kern w:val="0"/>
        </w:rPr>
        <w:t>2023- 03  - 13           11:00:00</w:t>
      </w:r>
      <w:r>
        <w:rPr>
          <w:rFonts w:hint="eastAsia" w:ascii="宋体" w:hAnsi="宋体" w:cs="宋体"/>
          <w:color w:val="FF0000"/>
          <w:kern w:val="0"/>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六、响应文件递交地址：</w:t>
      </w:r>
      <w:r>
        <w:rPr>
          <w:rFonts w:hint="eastAsia" w:ascii="仿宋" w:hAnsi="仿宋" w:eastAsia="仿宋" w:cs="宋体"/>
          <w:bCs/>
          <w:kern w:val="0"/>
          <w:sz w:val="24"/>
          <w:szCs w:val="24"/>
        </w:rPr>
        <w:t>乌鲁木齐市天山区光明路59号时代广场B座28H</w:t>
      </w:r>
    </w:p>
    <w:p>
      <w:pPr>
        <w:widowControl/>
        <w:spacing w:line="360" w:lineRule="exact"/>
        <w:jc w:val="left"/>
        <w:rPr>
          <w:rFonts w:ascii="仿宋" w:hAnsi="仿宋" w:eastAsia="仿宋" w:cs="宋体"/>
          <w:b/>
          <w:bCs/>
          <w:kern w:val="0"/>
          <w:sz w:val="24"/>
          <w:szCs w:val="24"/>
        </w:rPr>
      </w:pPr>
      <w:r>
        <w:rPr>
          <w:rFonts w:hint="eastAsia" w:ascii="仿宋" w:hAnsi="仿宋" w:eastAsia="仿宋" w:cs="宋体"/>
          <w:b/>
          <w:bCs/>
          <w:kern w:val="0"/>
          <w:sz w:val="24"/>
          <w:szCs w:val="24"/>
        </w:rPr>
        <w:t>七、保证金：</w:t>
      </w:r>
    </w:p>
    <w:tbl>
      <w:tblPr>
        <w:tblStyle w:val="44"/>
        <w:tblW w:w="10272"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39"/>
        <w:gridCol w:w="2931"/>
        <w:gridCol w:w="1606"/>
        <w:gridCol w:w="1463"/>
        <w:gridCol w:w="1533"/>
        <w:gridCol w:w="977"/>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839"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序号</w:t>
            </w:r>
          </w:p>
        </w:tc>
        <w:tc>
          <w:tcPr>
            <w:tcW w:w="2931"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项目</w:t>
            </w:r>
            <w:r>
              <w:rPr>
                <w:rFonts w:ascii="仿宋" w:hAnsi="仿宋" w:eastAsia="仿宋" w:cs="宋体"/>
                <w:kern w:val="0"/>
                <w:sz w:val="24"/>
                <w:szCs w:val="24"/>
              </w:rPr>
              <w:t>名称</w:t>
            </w:r>
          </w:p>
        </w:tc>
        <w:tc>
          <w:tcPr>
            <w:tcW w:w="160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保证金金额（元）</w:t>
            </w:r>
          </w:p>
        </w:tc>
        <w:tc>
          <w:tcPr>
            <w:tcW w:w="146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开户银行</w:t>
            </w:r>
          </w:p>
        </w:tc>
        <w:tc>
          <w:tcPr>
            <w:tcW w:w="153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收款账号</w:t>
            </w:r>
          </w:p>
        </w:tc>
        <w:tc>
          <w:tcPr>
            <w:tcW w:w="97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交付方式</w:t>
            </w:r>
          </w:p>
        </w:tc>
        <w:tc>
          <w:tcPr>
            <w:tcW w:w="92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4" w:hRule="atLeast"/>
        </w:trPr>
        <w:tc>
          <w:tcPr>
            <w:tcW w:w="839"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1</w:t>
            </w:r>
          </w:p>
        </w:tc>
        <w:tc>
          <w:tcPr>
            <w:tcW w:w="2931"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新疆医科大学第五附属医院建筑消防设施设备检测项目</w:t>
            </w:r>
          </w:p>
        </w:tc>
        <w:tc>
          <w:tcPr>
            <w:tcW w:w="1606"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 xml:space="preserve">600.00 </w:t>
            </w:r>
          </w:p>
        </w:tc>
        <w:tc>
          <w:tcPr>
            <w:tcW w:w="146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中国工商银行乌鲁木齐红山路支行</w:t>
            </w:r>
          </w:p>
        </w:tc>
        <w:tc>
          <w:tcPr>
            <w:tcW w:w="153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3002016509024927967</w:t>
            </w:r>
          </w:p>
        </w:tc>
        <w:tc>
          <w:tcPr>
            <w:tcW w:w="977"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r>
              <w:rPr>
                <w:rFonts w:ascii="仿宋" w:hAnsi="仿宋" w:eastAsia="仿宋" w:cs="宋体"/>
                <w:kern w:val="0"/>
                <w:sz w:val="24"/>
                <w:szCs w:val="24"/>
              </w:rPr>
              <w:t>电汇</w:t>
            </w:r>
          </w:p>
        </w:tc>
        <w:tc>
          <w:tcPr>
            <w:tcW w:w="923" w:type="dxa"/>
            <w:tcMar>
              <w:top w:w="75" w:type="dxa"/>
              <w:left w:w="150" w:type="dxa"/>
              <w:bottom w:w="75" w:type="dxa"/>
              <w:right w:w="150" w:type="dxa"/>
            </w:tcMar>
            <w:vAlign w:val="center"/>
          </w:tcPr>
          <w:p>
            <w:pPr>
              <w:widowControl/>
              <w:spacing w:line="360" w:lineRule="exact"/>
              <w:jc w:val="center"/>
              <w:rPr>
                <w:rFonts w:ascii="仿宋" w:hAnsi="仿宋" w:eastAsia="仿宋" w:cs="宋体"/>
                <w:kern w:val="0"/>
                <w:sz w:val="24"/>
                <w:szCs w:val="24"/>
              </w:rPr>
            </w:pPr>
          </w:p>
        </w:tc>
      </w:tr>
    </w:tbl>
    <w:p>
      <w:pPr>
        <w:widowControl/>
        <w:spacing w:line="360" w:lineRule="exact"/>
        <w:jc w:val="left"/>
        <w:rPr>
          <w:rFonts w:ascii="仿宋" w:hAnsi="仿宋" w:eastAsia="仿宋" w:cs="宋体"/>
          <w:b/>
          <w:bCs/>
          <w:kern w:val="0"/>
          <w:sz w:val="24"/>
          <w:szCs w:val="24"/>
        </w:rPr>
      </w:pPr>
      <w:r>
        <w:rPr>
          <w:rFonts w:hint="eastAsia" w:ascii="仿宋" w:hAnsi="仿宋" w:eastAsia="仿宋" w:cs="宋体"/>
          <w:b/>
          <w:bCs/>
          <w:kern w:val="0"/>
          <w:sz w:val="24"/>
          <w:szCs w:val="24"/>
        </w:rPr>
        <w:t>八、其他事项：</w:t>
      </w:r>
    </w:p>
    <w:p>
      <w:pPr>
        <w:widowControl/>
        <w:spacing w:line="360" w:lineRule="exact"/>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本项目公告期限为5个工作日，供应商认为磋商文件使自己的权益受到损害的，可以自收到磋商文件之日（发售截止日之后收到磋商文件的，以发售截止日为准）或者磋商文件公告期限届满之日（公告发布后的第6个工作日）起7个工作日内，以书面形式向采购人和代理机构提出质疑。质疑供应商对采购人、代理机构的答复不满意或者采购人、代理机构未在规定的时间内作出答复的，可以在答复期满后十五个工作日内向同级政府采购监督管理部门投诉。</w:t>
      </w:r>
    </w:p>
    <w:p>
      <w:pPr>
        <w:pStyle w:val="174"/>
        <w:ind w:firstLine="480" w:firstLineChars="200"/>
        <w:jc w:val="both"/>
        <w:rPr>
          <w:rFonts w:ascii="仿宋" w:hAnsi="仿宋" w:eastAsia="仿宋"/>
          <w:b w:val="0"/>
          <w:bCs w:val="0"/>
          <w:color w:val="auto"/>
          <w:kern w:val="0"/>
        </w:rPr>
      </w:pPr>
      <w:r>
        <w:rPr>
          <w:rFonts w:hint="eastAsia" w:ascii="仿宋" w:hAnsi="仿宋" w:eastAsia="仿宋"/>
          <w:b w:val="0"/>
          <w:bCs w:val="0"/>
          <w:color w:val="auto"/>
          <w:kern w:val="0"/>
          <w:highlight w:val="yellow"/>
        </w:rPr>
        <w:t>中小企业划分标准依据《工业和信息化部、国家统计局、国家发展和改革委员会、财政部关于印发中小企业划型标准规定的通知》（工信部联企业〔2011〕300号）规定。本项目采购标的对应的中小企业划分标准所属行业为其他未列明行业。</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九、联系方式</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1、采购代理机构名称：</w:t>
      </w:r>
      <w:r>
        <w:rPr>
          <w:rFonts w:hint="eastAsia" w:ascii="仿宋" w:hAnsi="仿宋" w:eastAsia="仿宋" w:cs="宋体"/>
          <w:kern w:val="0"/>
          <w:sz w:val="24"/>
          <w:szCs w:val="24"/>
        </w:rPr>
        <w:t>新疆德鸿项目管理咨询有限公司</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联系人：</w:t>
      </w:r>
      <w:r>
        <w:rPr>
          <w:rFonts w:hint="eastAsia" w:ascii="仿宋" w:hAnsi="仿宋" w:eastAsia="仿宋" w:cs="宋体"/>
          <w:kern w:val="0"/>
          <w:sz w:val="24"/>
          <w:szCs w:val="24"/>
        </w:rPr>
        <w:t>吴楚、李娟娟</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联系电话：</w:t>
      </w:r>
      <w:r>
        <w:rPr>
          <w:rFonts w:hint="eastAsia" w:ascii="仿宋" w:hAnsi="仿宋" w:eastAsia="仿宋" w:cs="宋体"/>
          <w:kern w:val="0"/>
          <w:sz w:val="24"/>
          <w:szCs w:val="24"/>
        </w:rPr>
        <w:t>0991-4833203</w:t>
      </w:r>
      <w:r>
        <w:rPr>
          <w:rFonts w:hint="eastAsia" w:ascii="宋体" w:hAnsi="宋体" w:cs="宋体"/>
          <w:kern w:val="0"/>
          <w:sz w:val="24"/>
          <w:szCs w:val="24"/>
        </w:rPr>
        <w:t> </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地址：</w:t>
      </w:r>
      <w:r>
        <w:rPr>
          <w:rFonts w:hint="eastAsia" w:ascii="仿宋" w:hAnsi="仿宋" w:eastAsia="仿宋" w:cs="宋体"/>
          <w:kern w:val="0"/>
          <w:sz w:val="24"/>
          <w:szCs w:val="24"/>
        </w:rPr>
        <w:t>新疆乌鲁木齐市友好北路昊泰明慧园B座18楼1803室</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2、采购人名称：</w:t>
      </w:r>
      <w:r>
        <w:rPr>
          <w:rFonts w:hint="eastAsia" w:ascii="仿宋" w:hAnsi="仿宋" w:eastAsia="仿宋" w:cs="宋体"/>
          <w:kern w:val="0"/>
          <w:sz w:val="24"/>
          <w:szCs w:val="24"/>
        </w:rPr>
        <w:t>新疆医科大学第五附属医院</w:t>
      </w:r>
    </w:p>
    <w:p>
      <w:pPr>
        <w:widowControl/>
        <w:spacing w:line="360" w:lineRule="exact"/>
        <w:jc w:val="left"/>
        <w:rPr>
          <w:rFonts w:ascii="仿宋" w:hAnsi="仿宋" w:eastAsia="仿宋" w:cs="宋体"/>
          <w:bCs/>
          <w:kern w:val="0"/>
          <w:sz w:val="24"/>
          <w:szCs w:val="24"/>
        </w:rPr>
      </w:pPr>
      <w:r>
        <w:rPr>
          <w:rFonts w:hint="eastAsia" w:ascii="仿宋" w:hAnsi="仿宋" w:eastAsia="仿宋" w:cs="宋体"/>
          <w:b/>
          <w:bCs/>
          <w:kern w:val="0"/>
          <w:sz w:val="24"/>
          <w:szCs w:val="24"/>
        </w:rPr>
        <w:t>联系人：</w:t>
      </w:r>
      <w:r>
        <w:rPr>
          <w:rFonts w:hint="eastAsia" w:ascii="仿宋" w:hAnsi="仿宋" w:eastAsia="仿宋" w:cs="宋体"/>
          <w:kern w:val="0"/>
          <w:sz w:val="24"/>
          <w:szCs w:val="24"/>
        </w:rPr>
        <w:t>刘懿萱</w:t>
      </w:r>
    </w:p>
    <w:p>
      <w:pPr>
        <w:widowControl/>
        <w:spacing w:line="360" w:lineRule="exact"/>
        <w:jc w:val="left"/>
        <w:rPr>
          <w:rFonts w:ascii="仿宋" w:hAnsi="仿宋" w:eastAsia="仿宋" w:cs="宋体"/>
          <w:kern w:val="0"/>
          <w:sz w:val="24"/>
          <w:szCs w:val="24"/>
        </w:rPr>
      </w:pPr>
      <w:r>
        <w:rPr>
          <w:rFonts w:hint="eastAsia" w:ascii="仿宋" w:hAnsi="仿宋" w:eastAsia="仿宋" w:cs="宋体"/>
          <w:b/>
          <w:bCs/>
          <w:kern w:val="0"/>
          <w:sz w:val="24"/>
          <w:szCs w:val="24"/>
        </w:rPr>
        <w:t>联系电话：</w:t>
      </w:r>
      <w:r>
        <w:rPr>
          <w:rFonts w:hint="eastAsia" w:ascii="仿宋" w:hAnsi="仿宋" w:eastAsia="仿宋" w:cs="宋体"/>
          <w:kern w:val="0"/>
          <w:sz w:val="24"/>
          <w:szCs w:val="24"/>
        </w:rPr>
        <w:t>0991-7598403</w:t>
      </w:r>
    </w:p>
    <w:p>
      <w:pPr>
        <w:widowControl/>
        <w:jc w:val="left"/>
        <w:rPr>
          <w:rFonts w:ascii="仿宋" w:hAnsi="仿宋" w:eastAsia="仿宋"/>
          <w:b/>
          <w:bCs/>
          <w:sz w:val="32"/>
          <w:szCs w:val="32"/>
        </w:rPr>
      </w:pPr>
      <w:r>
        <w:rPr>
          <w:b/>
          <w:bCs/>
          <w:sz w:val="32"/>
          <w:szCs w:val="32"/>
        </w:rPr>
        <w:br w:type="page"/>
      </w:r>
    </w:p>
    <w:p>
      <w:pPr>
        <w:pStyle w:val="3"/>
        <w:spacing w:line="240" w:lineRule="auto"/>
        <w:jc w:val="center"/>
        <w:rPr>
          <w:b/>
          <w:bCs/>
          <w:color w:val="auto"/>
          <w:sz w:val="32"/>
          <w:szCs w:val="32"/>
        </w:rPr>
      </w:pPr>
      <w:r>
        <w:rPr>
          <w:rFonts w:hint="eastAsia"/>
          <w:b/>
          <w:bCs/>
          <w:color w:val="auto"/>
          <w:sz w:val="32"/>
          <w:szCs w:val="32"/>
        </w:rPr>
        <w:t>第二章、</w:t>
      </w:r>
      <w:bookmarkEnd w:id="4"/>
      <w:bookmarkEnd w:id="5"/>
      <w:bookmarkEnd w:id="6"/>
      <w:bookmarkEnd w:id="7"/>
      <w:r>
        <w:rPr>
          <w:rFonts w:hint="eastAsia"/>
          <w:b/>
          <w:bCs/>
          <w:color w:val="auto"/>
          <w:sz w:val="32"/>
          <w:szCs w:val="32"/>
        </w:rPr>
        <w:t>磋商须知</w:t>
      </w:r>
    </w:p>
    <w:p>
      <w:pPr>
        <w:pStyle w:val="4"/>
        <w:keepNext w:val="0"/>
        <w:spacing w:line="300" w:lineRule="exact"/>
        <w:rPr>
          <w:color w:val="auto"/>
          <w:szCs w:val="28"/>
        </w:rPr>
      </w:pPr>
      <w:bookmarkStart w:id="9" w:name="_Toc56170379"/>
      <w:bookmarkStart w:id="10" w:name="_Toc65158526"/>
      <w:r>
        <w:rPr>
          <w:rFonts w:hint="eastAsia"/>
          <w:color w:val="auto"/>
          <w:szCs w:val="28"/>
        </w:rPr>
        <w:t>供应商须知前附表</w:t>
      </w:r>
      <w:bookmarkEnd w:id="9"/>
      <w:bookmarkEnd w:id="10"/>
    </w:p>
    <w:tbl>
      <w:tblPr>
        <w:tblStyle w:val="44"/>
        <w:tblW w:w="1028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9"/>
        <w:gridCol w:w="95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Header/>
          <w:jc w:val="center"/>
        </w:trPr>
        <w:tc>
          <w:tcPr>
            <w:tcW w:w="729" w:type="dxa"/>
            <w:vAlign w:val="center"/>
          </w:tcPr>
          <w:p>
            <w:pPr>
              <w:pStyle w:val="184"/>
              <w:snapToGrid w:val="0"/>
              <w:spacing w:line="360" w:lineRule="auto"/>
              <w:ind w:firstLine="0" w:firstLineChars="0"/>
              <w:jc w:val="center"/>
              <w:rPr>
                <w:rFonts w:ascii="仿宋" w:hAnsi="仿宋" w:eastAsia="仿宋"/>
                <w:sz w:val="24"/>
                <w:szCs w:val="24"/>
              </w:rPr>
            </w:pPr>
            <w:r>
              <w:rPr>
                <w:rFonts w:hint="eastAsia" w:ascii="仿宋" w:hAnsi="仿宋" w:eastAsia="仿宋"/>
                <w:sz w:val="24"/>
                <w:szCs w:val="24"/>
              </w:rPr>
              <w:t>序号</w:t>
            </w:r>
          </w:p>
        </w:tc>
        <w:tc>
          <w:tcPr>
            <w:tcW w:w="9560" w:type="dxa"/>
            <w:vAlign w:val="center"/>
          </w:tcPr>
          <w:p>
            <w:pPr>
              <w:pStyle w:val="184"/>
              <w:snapToGrid w:val="0"/>
              <w:spacing w:line="360" w:lineRule="auto"/>
              <w:ind w:firstLine="0" w:firstLineChars="0"/>
              <w:jc w:val="center"/>
              <w:rPr>
                <w:rFonts w:ascii="仿宋" w:hAnsi="仿宋" w:eastAsia="仿宋"/>
                <w:sz w:val="24"/>
                <w:szCs w:val="24"/>
              </w:rPr>
            </w:pPr>
            <w:r>
              <w:rPr>
                <w:rFonts w:hint="eastAsia" w:ascii="仿宋" w:hAnsi="仿宋" w:eastAsia="仿宋"/>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 w:hRule="atLeast"/>
          <w:jc w:val="center"/>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1</w:t>
            </w:r>
          </w:p>
        </w:tc>
        <w:tc>
          <w:tcPr>
            <w:tcW w:w="9560" w:type="dxa"/>
            <w:tcBorders>
              <w:bottom w:val="single" w:color="auto" w:sz="4" w:space="0"/>
            </w:tcBorders>
            <w:vAlign w:val="center"/>
          </w:tcPr>
          <w:p>
            <w:pPr>
              <w:pStyle w:val="184"/>
              <w:spacing w:line="240" w:lineRule="auto"/>
              <w:ind w:firstLine="0" w:firstLineChars="0"/>
              <w:jc w:val="left"/>
              <w:rPr>
                <w:rFonts w:ascii="仿宋" w:hAnsi="仿宋" w:eastAsia="仿宋" w:cs="宋体"/>
                <w:kern w:val="0"/>
                <w:sz w:val="24"/>
                <w:szCs w:val="24"/>
              </w:rPr>
            </w:pPr>
            <w:r>
              <w:rPr>
                <w:rFonts w:hint="eastAsia" w:ascii="仿宋" w:hAnsi="仿宋" w:eastAsia="仿宋"/>
                <w:sz w:val="24"/>
                <w:szCs w:val="24"/>
              </w:rPr>
              <w:t>项目名称：</w:t>
            </w:r>
            <w:r>
              <w:rPr>
                <w:rFonts w:hint="eastAsia" w:ascii="仿宋" w:hAnsi="仿宋" w:eastAsia="仿宋" w:cs="宋体"/>
                <w:kern w:val="0"/>
                <w:sz w:val="24"/>
                <w:szCs w:val="24"/>
              </w:rPr>
              <w:t>新疆医科大学第五附属医院建筑消防设施设备检测项目</w:t>
            </w:r>
          </w:p>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项目编号</w:t>
            </w:r>
            <w:r>
              <w:rPr>
                <w:rFonts w:hint="eastAsia" w:ascii="仿宋" w:hAnsi="仿宋" w:eastAsia="仿宋"/>
                <w:color w:val="0000FF"/>
                <w:sz w:val="24"/>
                <w:szCs w:val="24"/>
              </w:rPr>
              <w:t>：XJDH-YKD2023-044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2</w:t>
            </w:r>
          </w:p>
        </w:tc>
        <w:tc>
          <w:tcPr>
            <w:tcW w:w="9560" w:type="dxa"/>
            <w:vAlign w:val="center"/>
          </w:tcPr>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项目预算金额：120936.00元 （</w:t>
            </w:r>
            <w:r>
              <w:rPr>
                <w:rFonts w:hint="eastAsia" w:ascii="仿宋" w:hAnsi="仿宋" w:eastAsia="仿宋"/>
                <w:sz w:val="24"/>
                <w:szCs w:val="24"/>
                <w:shd w:val="pct10" w:color="auto" w:fill="FFFFFF"/>
              </w:rPr>
              <w:t>超出</w:t>
            </w:r>
            <w:r>
              <w:rPr>
                <w:rFonts w:hint="eastAsia" w:ascii="仿宋" w:hAnsi="仿宋" w:eastAsia="仿宋"/>
                <w:sz w:val="24"/>
                <w:szCs w:val="24"/>
                <w:shd w:val="clear" w:color="FFFFFF" w:fill="D9D9D9"/>
              </w:rPr>
              <w:t>此项目预算金额为无效报价</w:t>
            </w:r>
            <w:r>
              <w:rPr>
                <w:rFonts w:hint="eastAsia" w:ascii="仿宋" w:hAnsi="仿宋" w:eastAsia="仿宋"/>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3</w:t>
            </w:r>
          </w:p>
        </w:tc>
        <w:tc>
          <w:tcPr>
            <w:tcW w:w="9560" w:type="dxa"/>
            <w:vAlign w:val="center"/>
          </w:tcPr>
          <w:p>
            <w:pPr>
              <w:pStyle w:val="184"/>
              <w:spacing w:line="240" w:lineRule="auto"/>
              <w:ind w:firstLine="0" w:firstLineChars="0"/>
              <w:jc w:val="left"/>
              <w:rPr>
                <w:rFonts w:ascii="仿宋" w:hAnsi="仿宋" w:eastAsia="仿宋" w:cs="宋体"/>
                <w:bCs/>
                <w:kern w:val="0"/>
                <w:sz w:val="24"/>
                <w:szCs w:val="24"/>
              </w:rPr>
            </w:pPr>
            <w:r>
              <w:rPr>
                <w:rFonts w:hint="eastAsia" w:ascii="仿宋" w:hAnsi="仿宋" w:eastAsia="仿宋"/>
                <w:sz w:val="24"/>
                <w:szCs w:val="24"/>
              </w:rPr>
              <w:t>采购单位：</w:t>
            </w:r>
            <w:r>
              <w:rPr>
                <w:rFonts w:hint="eastAsia" w:ascii="仿宋" w:hAnsi="仿宋" w:eastAsia="仿宋" w:cs="宋体"/>
                <w:bCs/>
                <w:kern w:val="0"/>
                <w:sz w:val="24"/>
                <w:szCs w:val="24"/>
              </w:rPr>
              <w:t>新疆医科大学第五附属医院</w:t>
            </w:r>
          </w:p>
          <w:p>
            <w:pPr>
              <w:widowControl/>
              <w:spacing w:line="312" w:lineRule="auto"/>
              <w:jc w:val="left"/>
              <w:rPr>
                <w:rFonts w:ascii="仿宋" w:hAnsi="仿宋" w:eastAsia="仿宋" w:cs="宋体"/>
                <w:kern w:val="0"/>
                <w:sz w:val="24"/>
                <w:szCs w:val="24"/>
              </w:rPr>
            </w:pPr>
            <w:r>
              <w:rPr>
                <w:rFonts w:hint="eastAsia" w:ascii="仿宋" w:hAnsi="仿宋" w:eastAsia="仿宋"/>
                <w:sz w:val="24"/>
                <w:szCs w:val="24"/>
              </w:rPr>
              <w:t xml:space="preserve">联 系 人: </w:t>
            </w:r>
            <w:r>
              <w:rPr>
                <w:rFonts w:hint="eastAsia" w:ascii="仿宋" w:hAnsi="仿宋" w:eastAsia="仿宋"/>
                <w:bCs/>
                <w:sz w:val="24"/>
                <w:szCs w:val="24"/>
              </w:rPr>
              <w:t>刘懿萱</w:t>
            </w:r>
          </w:p>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电    话：</w:t>
            </w:r>
            <w:r>
              <w:rPr>
                <w:rFonts w:hint="eastAsia" w:ascii="仿宋" w:hAnsi="仿宋" w:eastAsia="仿宋"/>
                <w:bCs/>
                <w:sz w:val="24"/>
                <w:szCs w:val="24"/>
              </w:rPr>
              <w:t>0991-7598403</w:t>
            </w:r>
          </w:p>
          <w:p>
            <w:pPr>
              <w:pStyle w:val="184"/>
              <w:spacing w:line="240" w:lineRule="auto"/>
              <w:ind w:firstLine="0" w:firstLineChars="0"/>
              <w:jc w:val="left"/>
              <w:rPr>
                <w:rFonts w:ascii="仿宋" w:hAnsi="仿宋" w:eastAsia="仿宋" w:cs="宋体"/>
                <w:kern w:val="0"/>
                <w:sz w:val="24"/>
                <w:szCs w:val="24"/>
              </w:rPr>
            </w:pPr>
            <w:r>
              <w:rPr>
                <w:rFonts w:hint="eastAsia" w:ascii="仿宋" w:hAnsi="仿宋" w:eastAsia="仿宋"/>
                <w:sz w:val="24"/>
                <w:szCs w:val="24"/>
              </w:rPr>
              <w:t>详细地址：新疆乌鲁木齐市河南路118号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64" w:hRule="atLeast"/>
          <w:jc w:val="center"/>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4</w:t>
            </w:r>
          </w:p>
        </w:tc>
        <w:tc>
          <w:tcPr>
            <w:tcW w:w="9560" w:type="dxa"/>
            <w:vAlign w:val="center"/>
          </w:tcPr>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采购代理机构：新疆德鸿项目管理咨询有限公司</w:t>
            </w:r>
          </w:p>
          <w:p>
            <w:pPr>
              <w:jc w:val="left"/>
              <w:rPr>
                <w:rFonts w:ascii="仿宋" w:hAnsi="仿宋" w:eastAsia="仿宋"/>
                <w:sz w:val="24"/>
                <w:szCs w:val="24"/>
              </w:rPr>
            </w:pPr>
            <w:r>
              <w:rPr>
                <w:rFonts w:hint="eastAsia" w:ascii="仿宋" w:hAnsi="仿宋" w:eastAsia="仿宋"/>
                <w:sz w:val="24"/>
                <w:szCs w:val="24"/>
              </w:rPr>
              <w:t>项目联系人：李娟娟、吴楚</w:t>
            </w:r>
          </w:p>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电话：0991-4833203</w:t>
            </w:r>
          </w:p>
          <w:p>
            <w:pPr>
              <w:pStyle w:val="184"/>
              <w:spacing w:line="240" w:lineRule="auto"/>
              <w:ind w:firstLine="0" w:firstLineChars="0"/>
              <w:jc w:val="left"/>
              <w:rPr>
                <w:rFonts w:ascii="仿宋" w:hAnsi="仿宋" w:eastAsia="仿宋" w:cs="宋体"/>
                <w:kern w:val="0"/>
                <w:sz w:val="24"/>
                <w:szCs w:val="24"/>
              </w:rPr>
            </w:pPr>
            <w:r>
              <w:rPr>
                <w:rFonts w:hint="eastAsia" w:ascii="仿宋" w:hAnsi="仿宋" w:eastAsia="仿宋"/>
                <w:sz w:val="24"/>
                <w:szCs w:val="24"/>
              </w:rPr>
              <w:t>地址：乌鲁木齐市友好北路706号昊泰明慧园B座18楼1803室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44" w:hRule="atLeast"/>
          <w:jc w:val="center"/>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5</w:t>
            </w:r>
          </w:p>
        </w:tc>
        <w:tc>
          <w:tcPr>
            <w:tcW w:w="9560" w:type="dxa"/>
            <w:vAlign w:val="center"/>
          </w:tcPr>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保证金金额：600.00元</w:t>
            </w:r>
          </w:p>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（保证金的形式：转账或电汇、开户行：中国工商银行乌鲁木齐红山路支行  、户名：新疆德鸿项目管理咨询有限公司、账号：3002016509024927967、行号：102881001659、 递交时间：投标截止时间前</w:t>
            </w:r>
            <w:r>
              <w:rPr>
                <w:rFonts w:hint="eastAsia" w:ascii="仿宋" w:hAnsi="仿宋" w:eastAsia="仿宋"/>
                <w:color w:val="FF0000"/>
                <w:sz w:val="24"/>
                <w:szCs w:val="24"/>
              </w:rPr>
              <w:t>(2023年3月13日11：00）</w:t>
            </w:r>
            <w:r>
              <w:rPr>
                <w:rFonts w:hint="eastAsia" w:ascii="仿宋" w:hAnsi="仿宋" w:eastAsia="仿宋"/>
                <w:sz w:val="24"/>
                <w:szCs w:val="24"/>
              </w:rPr>
              <w:t>到账为准、递交方式：供应商基本账户转出，须注明所投项目及标段、投标人提交投标保证金应充分考虑相关时间。汇款凭证扫描件的电子文档发送至下列电子邮箱（注明单位名称、项目名称、标段） 、邮箱：396916938@qq.com（招标代理）。</w:t>
            </w:r>
          </w:p>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注：保证金到账时间以新疆德鸿项目管理咨询有限公司账户实际到账时间为准，如未在磋商文件规定的时间内到账，视为响应无效，供应商自行承担责任。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85" w:hRule="atLeast"/>
          <w:jc w:val="center"/>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6</w:t>
            </w:r>
          </w:p>
        </w:tc>
        <w:tc>
          <w:tcPr>
            <w:tcW w:w="9560" w:type="dxa"/>
            <w:vAlign w:val="center"/>
          </w:tcPr>
          <w:p>
            <w:pPr>
              <w:pStyle w:val="80"/>
              <w:snapToGrid w:val="0"/>
              <w:rPr>
                <w:rFonts w:ascii="仿宋" w:hAnsi="仿宋" w:eastAsia="仿宋"/>
                <w:color w:val="auto"/>
                <w:szCs w:val="24"/>
              </w:rPr>
            </w:pPr>
            <w:r>
              <w:rPr>
                <w:rFonts w:hint="eastAsia" w:ascii="仿宋" w:hAnsi="仿宋" w:eastAsia="仿宋"/>
                <w:color w:val="auto"/>
                <w:szCs w:val="24"/>
              </w:rPr>
              <w:t>供应商资格要求：</w:t>
            </w:r>
          </w:p>
          <w:p>
            <w:pPr>
              <w:jc w:val="left"/>
              <w:rPr>
                <w:rFonts w:ascii="仿宋" w:hAnsi="仿宋" w:eastAsia="仿宋"/>
                <w:sz w:val="24"/>
              </w:rPr>
            </w:pPr>
            <w:r>
              <w:rPr>
                <w:rFonts w:hint="eastAsia" w:ascii="仿宋" w:hAnsi="仿宋" w:eastAsia="仿宋"/>
                <w:sz w:val="24"/>
              </w:rPr>
              <w:t>1).符合政府采购法第二十二条的规定；</w:t>
            </w:r>
          </w:p>
          <w:p>
            <w:pPr>
              <w:jc w:val="left"/>
              <w:rPr>
                <w:rFonts w:ascii="仿宋" w:hAnsi="仿宋" w:eastAsia="仿宋"/>
                <w:sz w:val="24"/>
              </w:rPr>
            </w:pPr>
            <w:r>
              <w:rPr>
                <w:rFonts w:hint="eastAsia" w:ascii="仿宋" w:hAnsi="仿宋" w:eastAsia="仿宋"/>
                <w:sz w:val="24"/>
              </w:rPr>
              <w:t>2).供应商具备有效的“一证一码”或“三证合一”的营业执照副本；</w:t>
            </w:r>
          </w:p>
          <w:p>
            <w:pPr>
              <w:jc w:val="left"/>
              <w:rPr>
                <w:rFonts w:ascii="仿宋" w:hAnsi="仿宋" w:eastAsia="仿宋"/>
                <w:sz w:val="24"/>
              </w:rPr>
            </w:pPr>
            <w:r>
              <w:rPr>
                <w:rFonts w:hint="eastAsia" w:ascii="仿宋" w:hAnsi="仿宋" w:eastAsia="仿宋"/>
                <w:sz w:val="24"/>
              </w:rPr>
              <w:t>3). 拥有一定的技术支持和后续服务能力；</w:t>
            </w:r>
          </w:p>
          <w:p>
            <w:pPr>
              <w:jc w:val="left"/>
              <w:rPr>
                <w:rFonts w:ascii="仿宋" w:hAnsi="仿宋" w:eastAsia="仿宋"/>
                <w:sz w:val="24"/>
              </w:rPr>
            </w:pPr>
            <w:r>
              <w:rPr>
                <w:rFonts w:hint="eastAsia" w:ascii="仿宋" w:hAnsi="仿宋" w:eastAsia="仿宋"/>
                <w:sz w:val="24"/>
              </w:rPr>
              <w:t>4）.本次采购活动不接受联合体。</w:t>
            </w:r>
          </w:p>
          <w:p>
            <w:pPr>
              <w:jc w:val="left"/>
              <w:rPr>
                <w:rFonts w:ascii="仿宋" w:hAnsi="仿宋" w:eastAsia="仿宋"/>
                <w:sz w:val="24"/>
              </w:rPr>
            </w:pPr>
            <w:r>
              <w:rPr>
                <w:rFonts w:hint="eastAsia" w:ascii="仿宋" w:hAnsi="仿宋" w:eastAsia="仿宋"/>
                <w:sz w:val="24"/>
              </w:rPr>
              <w:t>5）.法律、行政法规规定的其他条件；</w:t>
            </w:r>
          </w:p>
          <w:p>
            <w:pPr>
              <w:jc w:val="left"/>
              <w:rPr>
                <w:rFonts w:ascii="仿宋" w:hAnsi="仿宋" w:eastAsia="仿宋"/>
                <w:sz w:val="24"/>
              </w:rPr>
            </w:pPr>
            <w:r>
              <w:rPr>
                <w:rFonts w:hint="eastAsia" w:ascii="仿宋" w:hAnsi="仿宋" w:eastAsia="仿宋"/>
                <w:sz w:val="24"/>
              </w:rPr>
              <w:t>6）.本项目专门面向中小企业。</w:t>
            </w:r>
          </w:p>
          <w:p>
            <w:pPr>
              <w:jc w:val="left"/>
              <w:rPr>
                <w:rFonts w:ascii="仿宋" w:hAnsi="仿宋" w:eastAsia="仿宋"/>
                <w:sz w:val="24"/>
              </w:rPr>
            </w:pPr>
            <w:r>
              <w:rPr>
                <w:rFonts w:hint="eastAsia" w:ascii="仿宋" w:hAnsi="仿宋" w:eastAsia="仿宋"/>
                <w:sz w:val="24"/>
              </w:rPr>
              <w:t>资格证明文件：</w:t>
            </w:r>
          </w:p>
          <w:p>
            <w:pPr>
              <w:pStyle w:val="80"/>
              <w:snapToGrid w:val="0"/>
              <w:rPr>
                <w:rFonts w:ascii="仿宋" w:hAnsi="仿宋" w:eastAsia="仿宋"/>
                <w:color w:val="auto"/>
                <w:szCs w:val="24"/>
                <w:shd w:val="pct10" w:color="auto" w:fill="FFFFFF"/>
              </w:rPr>
            </w:pPr>
            <w:r>
              <w:rPr>
                <w:rFonts w:hint="eastAsia" w:ascii="仿宋" w:hAnsi="仿宋" w:eastAsia="仿宋"/>
                <w:color w:val="auto"/>
                <w:szCs w:val="24"/>
                <w:shd w:val="pct10" w:color="auto" w:fill="FFFFFF"/>
              </w:rPr>
              <w:t>（1）磋商活动时需携带以下证件原件由采购单位在开标前进行查验：企业类型声明函、企业营业执照原件、法定代表人授权委托书和委托代理人的身份证原件(如是法定代表人参加需携带法定代表人身份证原件及法定代表人身份证明书原件)。</w:t>
            </w:r>
          </w:p>
          <w:p>
            <w:pPr>
              <w:pStyle w:val="80"/>
              <w:snapToGrid w:val="0"/>
              <w:ind w:firstLine="560"/>
              <w:rPr>
                <w:rFonts w:ascii="仿宋" w:hAnsi="仿宋" w:eastAsia="仿宋"/>
                <w:color w:val="auto"/>
                <w:szCs w:val="24"/>
              </w:rPr>
            </w:pPr>
            <w:r>
              <w:rPr>
                <w:rFonts w:hint="eastAsia" w:ascii="仿宋" w:hAnsi="仿宋" w:eastAsia="仿宋"/>
                <w:color w:val="auto"/>
                <w:szCs w:val="24"/>
                <w:shd w:val="pct10" w:color="auto" w:fill="FFFFFF"/>
              </w:rPr>
              <w:t>如未按要求提供上述原件则视为无效供应商，响应文件将被拒绝。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7</w:t>
            </w:r>
          </w:p>
        </w:tc>
        <w:tc>
          <w:tcPr>
            <w:tcW w:w="9560" w:type="dxa"/>
            <w:vAlign w:val="center"/>
          </w:tcPr>
          <w:p>
            <w:pPr>
              <w:pStyle w:val="184"/>
              <w:spacing w:line="240" w:lineRule="auto"/>
              <w:ind w:firstLine="0" w:firstLineChars="0"/>
              <w:jc w:val="left"/>
              <w:rPr>
                <w:rFonts w:ascii="仿宋" w:hAnsi="仿宋" w:eastAsia="仿宋"/>
                <w:sz w:val="24"/>
                <w:szCs w:val="24"/>
              </w:rPr>
            </w:pPr>
            <w:r>
              <w:rPr>
                <w:rFonts w:hint="eastAsia" w:ascii="仿宋" w:hAnsi="仿宋" w:eastAsia="仿宋"/>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0" w:hRule="atLeast"/>
          <w:jc w:val="center"/>
        </w:trPr>
        <w:tc>
          <w:tcPr>
            <w:tcW w:w="729" w:type="dxa"/>
            <w:vAlign w:val="center"/>
          </w:tcPr>
          <w:p>
            <w:pPr>
              <w:pStyle w:val="184"/>
              <w:spacing w:line="360" w:lineRule="auto"/>
              <w:ind w:firstLine="0" w:firstLineChars="0"/>
              <w:jc w:val="center"/>
              <w:rPr>
                <w:rFonts w:ascii="仿宋" w:hAnsi="仿宋" w:eastAsia="仿宋"/>
                <w:sz w:val="24"/>
                <w:szCs w:val="24"/>
              </w:rPr>
            </w:pPr>
            <w:r>
              <w:rPr>
                <w:rFonts w:hint="eastAsia" w:ascii="仿宋" w:hAnsi="仿宋" w:eastAsia="仿宋"/>
                <w:sz w:val="24"/>
                <w:szCs w:val="24"/>
              </w:rPr>
              <w:t>8</w:t>
            </w:r>
          </w:p>
        </w:tc>
        <w:tc>
          <w:tcPr>
            <w:tcW w:w="9560" w:type="dxa"/>
            <w:vAlign w:val="center"/>
          </w:tcPr>
          <w:p>
            <w:pPr>
              <w:jc w:val="left"/>
              <w:rPr>
                <w:rFonts w:ascii="仿宋" w:hAnsi="仿宋" w:eastAsia="仿宋"/>
                <w:sz w:val="24"/>
                <w:szCs w:val="24"/>
              </w:rPr>
            </w:pPr>
            <w:r>
              <w:rPr>
                <w:rFonts w:hint="eastAsia" w:ascii="仿宋" w:hAnsi="仿宋" w:eastAsia="仿宋"/>
                <w:sz w:val="24"/>
                <w:szCs w:val="24"/>
              </w:rPr>
              <w:t>磋商报价：供应商应在报价一览表中标明其提供的所有服务及相关工作范围内所有费用的</w:t>
            </w:r>
            <w:r>
              <w:rPr>
                <w:rFonts w:hint="eastAsia" w:ascii="仿宋" w:hAnsi="仿宋" w:eastAsia="仿宋"/>
                <w:sz w:val="24"/>
              </w:rPr>
              <w:t>响应单价总计</w:t>
            </w:r>
            <w:r>
              <w:rPr>
                <w:rFonts w:hint="eastAsia" w:ascii="仿宋" w:hAnsi="仿宋" w:eastAsia="仿宋"/>
                <w:sz w:val="24"/>
                <w:szCs w:val="24"/>
              </w:rPr>
              <w:t>。</w:t>
            </w:r>
          </w:p>
          <w:p>
            <w:pPr>
              <w:jc w:val="left"/>
              <w:rPr>
                <w:rFonts w:ascii="仿宋" w:hAnsi="仿宋" w:eastAsia="仿宋"/>
              </w:rPr>
            </w:pPr>
            <w:r>
              <w:rPr>
                <w:rFonts w:hint="eastAsia" w:ascii="仿宋" w:hAnsi="仿宋" w:eastAsia="仿宋"/>
                <w:sz w:val="24"/>
                <w:szCs w:val="24"/>
              </w:rPr>
              <w:t>采购范围：</w:t>
            </w:r>
            <w:r>
              <w:rPr>
                <w:rFonts w:hint="eastAsia" w:ascii="仿宋" w:hAnsi="仿宋" w:eastAsia="仿宋" w:cs="宋体"/>
                <w:kern w:val="0"/>
                <w:sz w:val="24"/>
                <w:szCs w:val="24"/>
              </w:rPr>
              <w:t>新疆医科大学第五附属医院建筑消防设施设备检测项目</w:t>
            </w:r>
            <w:r>
              <w:rPr>
                <w:rFonts w:hint="eastAsia" w:ascii="仿宋" w:hAnsi="仿宋" w:eastAsia="仿宋"/>
                <w:sz w:val="24"/>
                <w:szCs w:val="24"/>
              </w:rPr>
              <w:t>中所要求的全部工作内容。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1" w:hRule="atLeast"/>
          <w:jc w:val="center"/>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9</w:t>
            </w:r>
          </w:p>
        </w:tc>
        <w:tc>
          <w:tcPr>
            <w:tcW w:w="9560" w:type="dxa"/>
            <w:vAlign w:val="center"/>
          </w:tcPr>
          <w:p>
            <w:pPr>
              <w:jc w:val="left"/>
              <w:rPr>
                <w:rFonts w:ascii="仿宋" w:hAnsi="仿宋" w:eastAsia="仿宋"/>
                <w:sz w:val="24"/>
                <w:szCs w:val="24"/>
              </w:rPr>
            </w:pPr>
            <w:r>
              <w:rPr>
                <w:rFonts w:hint="eastAsia" w:ascii="仿宋" w:hAnsi="仿宋" w:eastAsia="仿宋"/>
                <w:sz w:val="24"/>
                <w:szCs w:val="24"/>
              </w:rPr>
              <w:t>磋商截止时间：</w:t>
            </w:r>
            <w:r>
              <w:rPr>
                <w:rFonts w:hint="eastAsia" w:ascii="仿宋" w:hAnsi="仿宋" w:eastAsia="仿宋"/>
                <w:color w:val="FF0000"/>
                <w:sz w:val="24"/>
                <w:szCs w:val="24"/>
              </w:rPr>
              <w:t>2023年3月13日11:00（北京时间）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 w:hRule="atLeast"/>
          <w:jc w:val="center"/>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10</w:t>
            </w:r>
          </w:p>
        </w:tc>
        <w:tc>
          <w:tcPr>
            <w:tcW w:w="9560" w:type="dxa"/>
            <w:vAlign w:val="center"/>
          </w:tcPr>
          <w:p>
            <w:pPr>
              <w:spacing w:line="340" w:lineRule="exact"/>
              <w:jc w:val="left"/>
              <w:rPr>
                <w:rFonts w:ascii="仿宋" w:hAnsi="仿宋" w:eastAsia="仿宋"/>
                <w:sz w:val="24"/>
                <w:szCs w:val="24"/>
              </w:rPr>
            </w:pPr>
            <w:r>
              <w:rPr>
                <w:rFonts w:hint="eastAsia" w:ascii="仿宋" w:hAnsi="仿宋" w:eastAsia="仿宋"/>
                <w:sz w:val="24"/>
                <w:szCs w:val="24"/>
              </w:rPr>
              <w:t>响应文件的数目：正本二份、副本二份、报价一览表一份、类似业绩原件、</w:t>
            </w:r>
            <w:r>
              <w:rPr>
                <w:rFonts w:hint="eastAsia" w:ascii="仿宋" w:hAnsi="仿宋" w:eastAsia="仿宋"/>
                <w:sz w:val="24"/>
              </w:rPr>
              <w:t>电子光盘一张（光盘刻录内容为正本加盖公章的PDF版）,共5个封袋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 w:hRule="atLeast"/>
          <w:jc w:val="center"/>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11</w:t>
            </w:r>
          </w:p>
        </w:tc>
        <w:tc>
          <w:tcPr>
            <w:tcW w:w="9560" w:type="dxa"/>
            <w:vAlign w:val="center"/>
          </w:tcPr>
          <w:p>
            <w:pPr>
              <w:jc w:val="left"/>
              <w:rPr>
                <w:rFonts w:ascii="仿宋" w:hAnsi="仿宋" w:eastAsia="仿宋"/>
                <w:sz w:val="24"/>
                <w:szCs w:val="24"/>
              </w:rPr>
            </w:pPr>
            <w:r>
              <w:rPr>
                <w:rFonts w:hint="eastAsia" w:ascii="仿宋" w:hAnsi="仿宋" w:eastAsia="仿宋"/>
                <w:sz w:val="24"/>
                <w:szCs w:val="24"/>
              </w:rPr>
              <w:t>响应文件递交至：乌鲁木齐市天山区光明路59号时代广场B座28H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12</w:t>
            </w:r>
          </w:p>
        </w:tc>
        <w:tc>
          <w:tcPr>
            <w:tcW w:w="9560" w:type="dxa"/>
            <w:vAlign w:val="center"/>
          </w:tcPr>
          <w:p>
            <w:pPr>
              <w:jc w:val="left"/>
              <w:rPr>
                <w:rFonts w:ascii="仿宋" w:hAnsi="仿宋" w:eastAsia="仿宋"/>
                <w:sz w:val="24"/>
                <w:szCs w:val="24"/>
              </w:rPr>
            </w:pPr>
            <w:r>
              <w:rPr>
                <w:rFonts w:hint="eastAsia" w:ascii="仿宋" w:hAnsi="仿宋" w:eastAsia="仿宋"/>
                <w:sz w:val="24"/>
                <w:szCs w:val="24"/>
              </w:rPr>
              <w:t>磋商截止时间：</w:t>
            </w:r>
            <w:r>
              <w:rPr>
                <w:rFonts w:hint="eastAsia" w:ascii="仿宋" w:hAnsi="仿宋" w:eastAsia="仿宋"/>
                <w:color w:val="FF0000"/>
                <w:sz w:val="24"/>
                <w:szCs w:val="24"/>
              </w:rPr>
              <w:t>2023年3月13日11:00（北京时间）</w:t>
            </w:r>
            <w:r>
              <w:rPr>
                <w:rFonts w:hint="eastAsia" w:ascii="仿宋" w:hAnsi="仿宋" w:eastAsia="仿宋"/>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 w:hRule="atLeast"/>
          <w:jc w:val="center"/>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13</w:t>
            </w:r>
          </w:p>
        </w:tc>
        <w:tc>
          <w:tcPr>
            <w:tcW w:w="9560" w:type="dxa"/>
            <w:vAlign w:val="center"/>
          </w:tcPr>
          <w:p>
            <w:pPr>
              <w:tabs>
                <w:tab w:val="left" w:pos="1185"/>
              </w:tabs>
              <w:rPr>
                <w:rFonts w:ascii="仿宋" w:hAnsi="仿宋" w:eastAsia="仿宋"/>
                <w:sz w:val="24"/>
                <w:szCs w:val="24"/>
              </w:rPr>
            </w:pPr>
            <w:r>
              <w:rPr>
                <w:rFonts w:hint="eastAsia" w:ascii="仿宋" w:hAnsi="仿宋" w:eastAsia="仿宋"/>
                <w:sz w:val="24"/>
                <w:szCs w:val="24"/>
              </w:rPr>
              <w:t>磋商地点：乌鲁木齐市天山区光明路59号时代广场B座28H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2" w:hRule="atLeast"/>
          <w:jc w:val="center"/>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14</w:t>
            </w:r>
          </w:p>
        </w:tc>
        <w:tc>
          <w:tcPr>
            <w:tcW w:w="9560" w:type="dxa"/>
            <w:vAlign w:val="center"/>
          </w:tcPr>
          <w:p>
            <w:pPr>
              <w:jc w:val="left"/>
              <w:rPr>
                <w:rFonts w:ascii="仿宋" w:hAnsi="仿宋" w:eastAsia="仿宋"/>
                <w:sz w:val="24"/>
                <w:szCs w:val="24"/>
              </w:rPr>
            </w:pPr>
            <w:r>
              <w:rPr>
                <w:rFonts w:hint="eastAsia" w:ascii="仿宋" w:hAnsi="仿宋" w:eastAsia="仿宋"/>
                <w:sz w:val="24"/>
                <w:szCs w:val="24"/>
              </w:rPr>
              <w:t>数量调整：无。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 w:hRule="atLeast"/>
          <w:jc w:val="center"/>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15</w:t>
            </w:r>
          </w:p>
        </w:tc>
        <w:tc>
          <w:tcPr>
            <w:tcW w:w="9560" w:type="dxa"/>
            <w:vAlign w:val="center"/>
          </w:tcPr>
          <w:p>
            <w:pPr>
              <w:snapToGrid w:val="0"/>
              <w:jc w:val="left"/>
              <w:rPr>
                <w:rFonts w:ascii="仿宋" w:hAnsi="仿宋" w:eastAsia="仿宋"/>
              </w:rPr>
            </w:pPr>
            <w:r>
              <w:rPr>
                <w:rFonts w:hint="eastAsia" w:ascii="仿宋" w:hAnsi="仿宋" w:eastAsia="仿宋"/>
                <w:color w:val="FF0000"/>
                <w:sz w:val="24"/>
                <w:szCs w:val="24"/>
              </w:rPr>
              <w:t xml:space="preserve">检测周期：15日，自乙方进场之日起计算。乙方接到甲方书面进场通知后3日内进场检测。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72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16</w:t>
            </w:r>
          </w:p>
        </w:tc>
        <w:tc>
          <w:tcPr>
            <w:tcW w:w="9560" w:type="dxa"/>
            <w:vAlign w:val="center"/>
          </w:tcPr>
          <w:p>
            <w:pPr>
              <w:snapToGrid w:val="0"/>
              <w:jc w:val="left"/>
              <w:rPr>
                <w:rFonts w:ascii="仿宋" w:hAnsi="仿宋" w:eastAsia="仿宋"/>
                <w:sz w:val="24"/>
                <w:szCs w:val="24"/>
              </w:rPr>
            </w:pPr>
            <w:r>
              <w:rPr>
                <w:rFonts w:hint="eastAsia" w:ascii="仿宋" w:hAnsi="仿宋" w:eastAsia="仿宋"/>
                <w:color w:val="0000FF"/>
                <w:sz w:val="24"/>
                <w:szCs w:val="24"/>
              </w:rPr>
              <w:t>付款方式：</w:t>
            </w:r>
            <w:r>
              <w:rPr>
                <w:rFonts w:hint="eastAsia" w:ascii="仿宋" w:hAnsi="仿宋" w:eastAsia="仿宋"/>
                <w:color w:val="FF0000"/>
                <w:sz w:val="24"/>
                <w:szCs w:val="24"/>
              </w:rPr>
              <w:t>合同签订后，乙方检测工作完成出具《检测报告》后一次性付清全款。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17</w:t>
            </w:r>
          </w:p>
        </w:tc>
        <w:tc>
          <w:tcPr>
            <w:tcW w:w="9560" w:type="dxa"/>
            <w:vAlign w:val="center"/>
          </w:tcPr>
          <w:p>
            <w:pPr>
              <w:snapToGrid w:val="0"/>
              <w:jc w:val="left"/>
              <w:rPr>
                <w:rFonts w:ascii="仿宋" w:hAnsi="仿宋" w:eastAsia="仿宋"/>
                <w:color w:val="FF0000"/>
                <w:sz w:val="24"/>
                <w:szCs w:val="24"/>
              </w:rPr>
            </w:pPr>
            <w:r>
              <w:rPr>
                <w:rFonts w:hint="eastAsia" w:ascii="仿宋" w:hAnsi="仿宋" w:eastAsia="仿宋"/>
                <w:sz w:val="24"/>
                <w:szCs w:val="24"/>
              </w:rPr>
              <w:t>服务地点：新疆医科大学第五附属医院院内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16" w:hRule="atLeast"/>
          <w:jc w:val="center"/>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18</w:t>
            </w:r>
          </w:p>
        </w:tc>
        <w:tc>
          <w:tcPr>
            <w:tcW w:w="9560" w:type="dxa"/>
            <w:vAlign w:val="center"/>
          </w:tcPr>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280" w:lineRule="exact"/>
              <w:jc w:val="left"/>
              <w:rPr>
                <w:rFonts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280" w:lineRule="exact"/>
              <w:jc w:val="left"/>
              <w:rPr>
                <w:rFonts w:ascii="仿宋" w:hAnsi="仿宋" w:eastAsia="仿宋" w:cs="仿宋_GB2312"/>
                <w:sz w:val="24"/>
                <w:szCs w:val="24"/>
              </w:rPr>
            </w:pPr>
            <w:r>
              <w:rPr>
                <w:rFonts w:hint="eastAsia" w:ascii="仿宋" w:hAnsi="仿宋" w:eastAsia="仿宋"/>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atLeast"/>
          <w:jc w:val="center"/>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19</w:t>
            </w:r>
          </w:p>
        </w:tc>
        <w:tc>
          <w:tcPr>
            <w:tcW w:w="9560" w:type="dxa"/>
            <w:vAlign w:val="center"/>
          </w:tcPr>
          <w:p>
            <w:pPr>
              <w:spacing w:line="334" w:lineRule="exact"/>
              <w:rPr>
                <w:rFonts w:ascii="仿宋" w:hAnsi="仿宋" w:eastAsia="仿宋" w:cs="仿宋_GB2312"/>
                <w:sz w:val="24"/>
                <w:szCs w:val="24"/>
                <w:highlight w:val="yellow"/>
              </w:rPr>
            </w:pPr>
            <w:r>
              <w:rPr>
                <w:rFonts w:hint="eastAsia" w:ascii="仿宋" w:hAnsi="仿宋" w:eastAsia="仿宋" w:cs="仿宋_GB2312"/>
                <w:sz w:val="24"/>
                <w:szCs w:val="24"/>
              </w:rPr>
              <w:t>支持中小企业发展：</w:t>
            </w:r>
            <w:r>
              <w:rPr>
                <w:rFonts w:hint="eastAsia" w:ascii="仿宋" w:hAnsi="仿宋" w:eastAsia="仿宋" w:cs="仿宋_GB2312"/>
                <w:sz w:val="24"/>
                <w:szCs w:val="24"/>
                <w:highlight w:val="yellow"/>
              </w:rPr>
              <w:t>本项目为专门面向中小企业（含中型、小型、微型企业）采购项目，根据《政府采购促进中小企业发展管理办法》（财库[2020]46号）的规定，不再执行价格评审优惠的扶持政策。</w:t>
            </w:r>
          </w:p>
          <w:p>
            <w:pPr>
              <w:spacing w:line="334" w:lineRule="exact"/>
              <w:rPr>
                <w:rFonts w:ascii="仿宋" w:hAnsi="仿宋" w:eastAsia="仿宋" w:cs="仿宋_GB2312"/>
                <w:sz w:val="24"/>
                <w:szCs w:val="24"/>
              </w:rPr>
            </w:pPr>
            <w:r>
              <w:rPr>
                <w:rFonts w:hint="eastAsia" w:ascii="仿宋" w:hAnsi="仿宋" w:eastAsia="仿宋" w:cs="仿宋_GB2312"/>
                <w:sz w:val="24"/>
                <w:szCs w:val="24"/>
                <w:highlight w:val="yellow"/>
              </w:rPr>
              <w:t>中小企业划分标准依据《工业和信息化部、国家统计局、国家发展和改革委员会、财政部关于印发中小企业划型标准规定的通知》（工信部联企业〔2011〕300号）规定。本项目采购标的对应的中小企业划分标准所属行业为其他未列明行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20</w:t>
            </w:r>
          </w:p>
        </w:tc>
        <w:tc>
          <w:tcPr>
            <w:tcW w:w="9560"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供应商须仔细阅读本磋商文件的所有条款。如果在商务、技术等方面有偏离，供应商须在响应文件“商务偏离表”、“技术规格偏离表”中一一列出。另外，供应商应对字体置黑的条款、注有 “磋商无效”字样的条款、以及加注“*”号的条款引起重视，如不满足此类条款的规定，其后果由供应商自行承担。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9" w:hRule="atLeast"/>
          <w:jc w:val="center"/>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21</w:t>
            </w:r>
          </w:p>
        </w:tc>
        <w:tc>
          <w:tcPr>
            <w:tcW w:w="9560"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22</w:t>
            </w:r>
          </w:p>
        </w:tc>
        <w:tc>
          <w:tcPr>
            <w:tcW w:w="9560"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备注：磋商时，供应商应在密封的响应文件之外随身携带被授权代表的身份证原件及授权委托书原件、营业执照原件，以备磋商开始时，采购单位对其资格进行审查。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1" w:hRule="atLeast"/>
          <w:jc w:val="center"/>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23</w:t>
            </w:r>
          </w:p>
        </w:tc>
        <w:tc>
          <w:tcPr>
            <w:tcW w:w="9560"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注：供应商认为磋商文件、采购过程、中标或者成交结果使自己的权益受到损害的，可以在知道或者应知其权益受到损害之日起7个工作日内，以书面形式向采购单位、采购代理机构提出质疑。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4" w:hRule="atLeast"/>
          <w:jc w:val="center"/>
        </w:trPr>
        <w:tc>
          <w:tcPr>
            <w:tcW w:w="729"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24</w:t>
            </w:r>
          </w:p>
        </w:tc>
        <w:tc>
          <w:tcPr>
            <w:tcW w:w="9560"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1. 成交供应商须向招标代理机构按如下标准和规定交纳代理服务费：</w:t>
            </w:r>
          </w:p>
          <w:p>
            <w:pPr>
              <w:spacing w:line="280" w:lineRule="exact"/>
              <w:jc w:val="left"/>
              <w:rPr>
                <w:rFonts w:ascii="仿宋" w:hAnsi="仿宋" w:eastAsia="仿宋"/>
                <w:sz w:val="24"/>
                <w:szCs w:val="24"/>
              </w:rPr>
            </w:pPr>
            <w:r>
              <w:rPr>
                <w:rFonts w:hint="eastAsia" w:ascii="仿宋" w:hAnsi="仿宋" w:eastAsia="仿宋"/>
                <w:sz w:val="24"/>
                <w:szCs w:val="24"/>
              </w:rPr>
              <w:t>（1）本项目代理服务费由成交人在领取成交通知书时一次性支付给招标代理公司，按国家标准下浮40%计取。在无其他任何费用。</w:t>
            </w:r>
          </w:p>
        </w:tc>
      </w:tr>
    </w:tbl>
    <w:p>
      <w:bookmarkStart w:id="11" w:name="_Toc56170380"/>
      <w:bookmarkStart w:id="12" w:name="_Toc65158527"/>
    </w:p>
    <w:p/>
    <w:p>
      <w:pPr>
        <w:pStyle w:val="4"/>
        <w:rPr>
          <w:b/>
          <w:color w:val="auto"/>
        </w:rPr>
      </w:pPr>
      <w:r>
        <w:rPr>
          <w:rFonts w:hint="eastAsia"/>
          <w:b/>
          <w:color w:val="auto"/>
        </w:rPr>
        <w:t>一、总 则</w:t>
      </w:r>
      <w:bookmarkEnd w:id="11"/>
      <w:bookmarkEnd w:id="12"/>
    </w:p>
    <w:p>
      <w:pPr>
        <w:pStyle w:val="80"/>
        <w:spacing w:line="360" w:lineRule="auto"/>
        <w:ind w:firstLine="562"/>
        <w:jc w:val="both"/>
        <w:rPr>
          <w:rFonts w:ascii="仿宋" w:hAnsi="仿宋" w:eastAsia="仿宋"/>
          <w:color w:val="auto"/>
          <w:szCs w:val="24"/>
        </w:rPr>
      </w:pPr>
      <w:bookmarkStart w:id="13" w:name="_Toc56170381"/>
      <w:bookmarkStart w:id="14" w:name="_Toc65158528"/>
      <w:r>
        <w:rPr>
          <w:rFonts w:hint="eastAsia" w:ascii="仿宋" w:hAnsi="仿宋" w:eastAsia="仿宋"/>
          <w:color w:val="auto"/>
          <w:szCs w:val="24"/>
        </w:rPr>
        <w:t>1. 合格的供应商</w:t>
      </w:r>
    </w:p>
    <w:p>
      <w:pPr>
        <w:pStyle w:val="80"/>
        <w:spacing w:line="360" w:lineRule="auto"/>
        <w:ind w:firstLine="562"/>
        <w:jc w:val="both"/>
        <w:rPr>
          <w:rFonts w:ascii="仿宋" w:hAnsi="仿宋" w:eastAsia="仿宋"/>
          <w:color w:val="auto"/>
          <w:szCs w:val="24"/>
        </w:rPr>
      </w:pPr>
      <w:r>
        <w:rPr>
          <w:rFonts w:hint="eastAsia" w:ascii="仿宋" w:hAnsi="仿宋" w:eastAsia="仿宋"/>
          <w:color w:val="auto"/>
          <w:szCs w:val="24"/>
        </w:rPr>
        <w:t>1.1 凡符合《中华人民共和国政府采购法》第二十二条款规定的、有能力提供磋商文件中规定的要求提供服务，且具有独立承担民事等法律责任的法人或其它经济组织；</w:t>
      </w:r>
    </w:p>
    <w:p>
      <w:pPr>
        <w:pStyle w:val="80"/>
        <w:spacing w:line="360" w:lineRule="auto"/>
        <w:ind w:firstLine="562"/>
        <w:jc w:val="both"/>
        <w:rPr>
          <w:rFonts w:ascii="仿宋" w:hAnsi="仿宋" w:eastAsia="仿宋"/>
          <w:color w:val="auto"/>
          <w:szCs w:val="24"/>
        </w:rPr>
      </w:pPr>
      <w:r>
        <w:rPr>
          <w:rFonts w:hint="eastAsia" w:ascii="仿宋" w:hAnsi="仿宋" w:eastAsia="仿宋"/>
          <w:color w:val="auto"/>
          <w:szCs w:val="24"/>
        </w:rPr>
        <w:t>1.</w:t>
      </w:r>
      <w:r>
        <w:rPr>
          <w:rFonts w:ascii="仿宋" w:hAnsi="仿宋" w:eastAsia="仿宋"/>
          <w:color w:val="auto"/>
          <w:szCs w:val="24"/>
        </w:rPr>
        <w:t>2</w:t>
      </w:r>
      <w:r>
        <w:rPr>
          <w:rFonts w:hint="eastAsia" w:ascii="仿宋" w:hAnsi="仿宋" w:eastAsia="仿宋"/>
          <w:color w:val="auto"/>
          <w:szCs w:val="24"/>
        </w:rPr>
        <w:t xml:space="preserve">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80"/>
        <w:spacing w:line="360" w:lineRule="auto"/>
        <w:ind w:firstLine="562"/>
        <w:jc w:val="both"/>
        <w:rPr>
          <w:rFonts w:ascii="仿宋" w:hAnsi="仿宋" w:eastAsia="仿宋"/>
          <w:color w:val="auto"/>
          <w:szCs w:val="24"/>
        </w:rPr>
      </w:pPr>
      <w:r>
        <w:rPr>
          <w:rFonts w:hint="eastAsia" w:ascii="仿宋" w:hAnsi="仿宋" w:eastAsia="仿宋"/>
          <w:color w:val="auto"/>
          <w:szCs w:val="24"/>
        </w:rPr>
        <w:t>1.</w:t>
      </w:r>
      <w:r>
        <w:rPr>
          <w:rFonts w:ascii="仿宋" w:hAnsi="仿宋" w:eastAsia="仿宋"/>
          <w:color w:val="auto"/>
          <w:szCs w:val="24"/>
        </w:rPr>
        <w:t>3</w:t>
      </w:r>
      <w:r>
        <w:rPr>
          <w:rFonts w:hint="eastAsia" w:ascii="仿宋" w:hAnsi="仿宋" w:eastAsia="仿宋"/>
          <w:color w:val="auto"/>
          <w:szCs w:val="24"/>
        </w:rPr>
        <w:t xml:space="preserve"> 本项目不接受联合体。</w:t>
      </w:r>
    </w:p>
    <w:p>
      <w:pPr>
        <w:pStyle w:val="80"/>
        <w:spacing w:line="360" w:lineRule="auto"/>
        <w:ind w:firstLine="562"/>
        <w:jc w:val="both"/>
        <w:rPr>
          <w:rFonts w:ascii="仿宋" w:hAnsi="仿宋" w:eastAsia="仿宋"/>
          <w:color w:val="auto"/>
          <w:szCs w:val="24"/>
        </w:rPr>
      </w:pPr>
      <w:r>
        <w:rPr>
          <w:rFonts w:hint="eastAsia" w:ascii="仿宋" w:hAnsi="仿宋" w:eastAsia="仿宋"/>
          <w:color w:val="auto"/>
          <w:szCs w:val="24"/>
        </w:rPr>
        <w:t>1.</w:t>
      </w:r>
      <w:r>
        <w:rPr>
          <w:rFonts w:ascii="仿宋" w:hAnsi="仿宋" w:eastAsia="仿宋"/>
          <w:color w:val="auto"/>
          <w:szCs w:val="24"/>
        </w:rPr>
        <w:t>4</w:t>
      </w:r>
      <w:r>
        <w:rPr>
          <w:rFonts w:hint="eastAsia" w:ascii="仿宋" w:hAnsi="仿宋" w:eastAsia="仿宋"/>
          <w:color w:val="auto"/>
          <w:szCs w:val="24"/>
        </w:rPr>
        <w:t xml:space="preserve"> 不符合1.1、1.2、1.3条款规定的供应商，其磋商将被拒绝。</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 定义</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2.1“采购代理机构”系指新疆德鸿项目管理咨询有限公司</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2.2“供应商”系指向采购代理机构提交响应文件的供应商。</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w:t>
      </w:r>
      <w:r>
        <w:rPr>
          <w:rFonts w:ascii="仿宋" w:hAnsi="仿宋" w:eastAsia="仿宋"/>
          <w:color w:val="auto"/>
          <w:szCs w:val="24"/>
        </w:rPr>
        <w:t>3</w:t>
      </w:r>
      <w:r>
        <w:rPr>
          <w:rFonts w:hint="eastAsia" w:ascii="仿宋" w:hAnsi="仿宋" w:eastAsia="仿宋"/>
          <w:color w:val="auto"/>
          <w:szCs w:val="24"/>
        </w:rPr>
        <w:t>“服务”系指按磋商文件要求提供的服务。</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w:t>
      </w:r>
      <w:r>
        <w:rPr>
          <w:rFonts w:ascii="仿宋" w:hAnsi="仿宋" w:eastAsia="仿宋"/>
          <w:color w:val="auto"/>
          <w:szCs w:val="24"/>
        </w:rPr>
        <w:t>4</w:t>
      </w:r>
      <w:r>
        <w:rPr>
          <w:rFonts w:hint="eastAsia" w:ascii="仿宋" w:hAnsi="仿宋" w:eastAsia="仿宋"/>
          <w:color w:val="auto"/>
          <w:szCs w:val="24"/>
        </w:rPr>
        <w:t>“卖方”系指提供合同服务的经济实体。本次磋商指有关成交供应商。</w:t>
      </w:r>
    </w:p>
    <w:p>
      <w:pPr>
        <w:pStyle w:val="80"/>
        <w:spacing w:line="360" w:lineRule="auto"/>
        <w:ind w:firstLine="561"/>
        <w:jc w:val="both"/>
        <w:rPr>
          <w:rFonts w:ascii="仿宋" w:hAnsi="仿宋" w:eastAsia="仿宋"/>
          <w:color w:val="auto"/>
          <w:szCs w:val="24"/>
        </w:rPr>
      </w:pPr>
      <w:r>
        <w:rPr>
          <w:rFonts w:hint="eastAsia" w:ascii="仿宋" w:hAnsi="仿宋" w:eastAsia="仿宋"/>
          <w:color w:val="auto"/>
          <w:szCs w:val="24"/>
        </w:rPr>
        <w:t>2.</w:t>
      </w:r>
      <w:r>
        <w:rPr>
          <w:rFonts w:ascii="仿宋" w:hAnsi="仿宋" w:eastAsia="仿宋"/>
          <w:color w:val="auto"/>
          <w:szCs w:val="24"/>
        </w:rPr>
        <w:t>5</w:t>
      </w:r>
      <w:r>
        <w:rPr>
          <w:rFonts w:hint="eastAsia" w:ascii="仿宋" w:hAnsi="仿宋" w:eastAsia="仿宋"/>
          <w:color w:val="auto"/>
          <w:szCs w:val="24"/>
        </w:rPr>
        <w:t>“买方”系指购买服务的单位，即为本次磋商的采购单位。</w:t>
      </w:r>
    </w:p>
    <w:p>
      <w:pPr>
        <w:pStyle w:val="80"/>
        <w:spacing w:line="360" w:lineRule="auto"/>
        <w:ind w:firstLine="561"/>
        <w:rPr>
          <w:rFonts w:ascii="仿宋" w:hAnsi="仿宋" w:eastAsia="仿宋"/>
          <w:color w:val="auto"/>
          <w:szCs w:val="24"/>
        </w:rPr>
      </w:pPr>
      <w:r>
        <w:rPr>
          <w:rFonts w:hint="eastAsia" w:ascii="仿宋" w:hAnsi="仿宋" w:eastAsia="仿宋"/>
          <w:color w:val="auto"/>
          <w:szCs w:val="24"/>
        </w:rPr>
        <w:t>3. 其他要求</w:t>
      </w:r>
    </w:p>
    <w:p>
      <w:pPr>
        <w:pStyle w:val="80"/>
        <w:spacing w:line="360" w:lineRule="auto"/>
        <w:ind w:firstLine="561"/>
        <w:rPr>
          <w:rFonts w:ascii="仿宋" w:hAnsi="仿宋" w:eastAsia="仿宋"/>
          <w:color w:val="auto"/>
          <w:szCs w:val="24"/>
        </w:rPr>
      </w:pPr>
      <w:r>
        <w:rPr>
          <w:rFonts w:hint="eastAsia" w:ascii="仿宋" w:hAnsi="仿宋" w:eastAsia="仿宋"/>
          <w:color w:val="auto"/>
          <w:szCs w:val="24"/>
        </w:rPr>
        <w:t>3.1 供应商应自行承担所有与本次磋商磋商有关的费用，而不论磋商的结果如何。</w:t>
      </w:r>
    </w:p>
    <w:p>
      <w:pPr>
        <w:pStyle w:val="80"/>
        <w:spacing w:line="360" w:lineRule="auto"/>
        <w:ind w:firstLine="561"/>
        <w:rPr>
          <w:rFonts w:ascii="仿宋" w:hAnsi="仿宋" w:eastAsia="仿宋"/>
          <w:color w:val="auto"/>
          <w:szCs w:val="24"/>
        </w:rPr>
      </w:pPr>
      <w:r>
        <w:rPr>
          <w:rFonts w:hint="eastAsia" w:ascii="仿宋" w:hAnsi="仿宋" w:eastAsia="仿宋"/>
          <w:color w:val="auto"/>
          <w:szCs w:val="24"/>
        </w:rPr>
        <w:t>3.2 政府采购政策支持</w:t>
      </w:r>
    </w:p>
    <w:p>
      <w:pPr>
        <w:pStyle w:val="80"/>
        <w:spacing w:line="360" w:lineRule="auto"/>
        <w:ind w:firstLine="561"/>
        <w:rPr>
          <w:rFonts w:ascii="仿宋" w:hAnsi="仿宋" w:eastAsia="仿宋"/>
          <w:color w:val="auto"/>
          <w:szCs w:val="24"/>
        </w:rPr>
      </w:pPr>
      <w:r>
        <w:rPr>
          <w:rFonts w:hint="eastAsia" w:ascii="仿宋" w:hAnsi="仿宋" w:eastAsia="仿宋"/>
          <w:color w:val="auto"/>
          <w:szCs w:val="24"/>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80"/>
        <w:spacing w:line="360" w:lineRule="auto"/>
        <w:ind w:firstLine="561"/>
        <w:rPr>
          <w:rFonts w:ascii="仿宋" w:hAnsi="仿宋" w:eastAsia="仿宋"/>
          <w:color w:val="auto"/>
          <w:szCs w:val="24"/>
        </w:rPr>
      </w:pPr>
      <w:r>
        <w:rPr>
          <w:rFonts w:hint="eastAsia" w:ascii="仿宋" w:hAnsi="仿宋" w:eastAsia="仿宋"/>
          <w:color w:val="auto"/>
          <w:szCs w:val="24"/>
        </w:rPr>
        <w:t>3.2.2 同一项目中部分产品属于优先采购政策的，评审时只对该部分产品的报价实行价格优惠。</w:t>
      </w:r>
    </w:p>
    <w:p>
      <w:pPr>
        <w:pStyle w:val="80"/>
        <w:spacing w:line="360" w:lineRule="auto"/>
        <w:ind w:firstLine="561"/>
        <w:rPr>
          <w:rFonts w:ascii="仿宋" w:hAnsi="仿宋" w:eastAsia="仿宋"/>
          <w:color w:val="auto"/>
          <w:szCs w:val="24"/>
        </w:rPr>
      </w:pPr>
      <w:r>
        <w:rPr>
          <w:rFonts w:hint="eastAsia" w:ascii="仿宋" w:hAnsi="仿宋" w:eastAsia="仿宋"/>
          <w:color w:val="auto"/>
          <w:szCs w:val="24"/>
        </w:rPr>
        <w:t>3.2.3 为推进政府采购诚信体系建设，供应商在签署相关承诺，提供相关信息前，应认真阅读财政部门相关政策规定。</w:t>
      </w:r>
    </w:p>
    <w:p>
      <w:pPr>
        <w:pStyle w:val="80"/>
        <w:spacing w:line="360" w:lineRule="auto"/>
        <w:ind w:firstLine="4107" w:firstLineChars="1467"/>
        <w:rPr>
          <w:rFonts w:ascii="仿宋" w:hAnsi="仿宋" w:eastAsia="仿宋"/>
          <w:b/>
          <w:color w:val="auto"/>
          <w:sz w:val="28"/>
          <w:szCs w:val="28"/>
        </w:rPr>
      </w:pPr>
      <w:r>
        <w:rPr>
          <w:rFonts w:hint="eastAsia" w:ascii="仿宋" w:hAnsi="仿宋" w:eastAsia="仿宋"/>
          <w:b/>
          <w:color w:val="auto"/>
          <w:sz w:val="28"/>
          <w:szCs w:val="28"/>
        </w:rPr>
        <w:t>二、磋商文件</w:t>
      </w:r>
      <w:bookmarkEnd w:id="13"/>
      <w:bookmarkEnd w:id="14"/>
    </w:p>
    <w:p>
      <w:pPr>
        <w:pStyle w:val="80"/>
        <w:spacing w:line="360" w:lineRule="auto"/>
        <w:ind w:firstLine="560"/>
        <w:jc w:val="both"/>
        <w:rPr>
          <w:rFonts w:ascii="仿宋" w:hAnsi="仿宋" w:eastAsia="仿宋"/>
          <w:color w:val="auto"/>
          <w:szCs w:val="24"/>
        </w:rPr>
      </w:pPr>
      <w:bookmarkStart w:id="15" w:name="_Toc56170382"/>
      <w:bookmarkStart w:id="16" w:name="_Toc65158529"/>
      <w:r>
        <w:rPr>
          <w:rFonts w:hint="eastAsia" w:ascii="仿宋" w:hAnsi="仿宋" w:eastAsia="仿宋"/>
          <w:color w:val="auto"/>
          <w:szCs w:val="24"/>
        </w:rPr>
        <w:t>4. 磋商文件</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4.1 磋商文件用以阐明所需服务、磋商磋商程序和合同条款。包括：</w:t>
      </w:r>
    </w:p>
    <w:p>
      <w:pPr>
        <w:pStyle w:val="80"/>
        <w:spacing w:line="360" w:lineRule="auto"/>
        <w:ind w:firstLine="560"/>
        <w:jc w:val="both"/>
        <w:rPr>
          <w:rFonts w:ascii="仿宋" w:hAnsi="仿宋" w:eastAsia="仿宋"/>
          <w:color w:val="auto"/>
          <w:szCs w:val="24"/>
        </w:rPr>
      </w:pPr>
      <w:r>
        <w:rPr>
          <w:rFonts w:ascii="仿宋" w:hAnsi="仿宋" w:eastAsia="仿宋" w:cs="仿宋"/>
          <w:color w:val="auto"/>
          <w:szCs w:val="24"/>
        </w:rPr>
        <w:t xml:space="preserve">4.1.1 </w:t>
      </w:r>
      <w:r>
        <w:rPr>
          <w:rFonts w:hint="eastAsia" w:ascii="仿宋" w:hAnsi="仿宋" w:eastAsia="仿宋" w:cs="仿宋"/>
          <w:color w:val="auto"/>
          <w:szCs w:val="24"/>
        </w:rPr>
        <w:t>磋商公告</w:t>
      </w:r>
    </w:p>
    <w:p>
      <w:pPr>
        <w:pStyle w:val="80"/>
        <w:spacing w:line="360" w:lineRule="auto"/>
        <w:ind w:firstLine="560"/>
        <w:jc w:val="both"/>
        <w:rPr>
          <w:rFonts w:ascii="仿宋" w:hAnsi="仿宋" w:eastAsia="仿宋"/>
          <w:color w:val="auto"/>
          <w:szCs w:val="24"/>
        </w:rPr>
      </w:pPr>
      <w:r>
        <w:rPr>
          <w:rFonts w:ascii="仿宋" w:hAnsi="仿宋" w:eastAsia="仿宋" w:cs="仿宋"/>
          <w:color w:val="auto"/>
          <w:szCs w:val="24"/>
        </w:rPr>
        <w:t xml:space="preserve">4.1.2 </w:t>
      </w:r>
      <w:r>
        <w:rPr>
          <w:rFonts w:hint="eastAsia" w:ascii="仿宋" w:hAnsi="仿宋" w:eastAsia="仿宋" w:cs="仿宋"/>
          <w:color w:val="auto"/>
          <w:szCs w:val="24"/>
        </w:rPr>
        <w:t>磋商须知</w:t>
      </w:r>
    </w:p>
    <w:p>
      <w:pPr>
        <w:pStyle w:val="80"/>
        <w:spacing w:line="360" w:lineRule="auto"/>
        <w:ind w:firstLine="560"/>
        <w:jc w:val="both"/>
        <w:rPr>
          <w:rFonts w:ascii="仿宋" w:hAnsi="仿宋" w:eastAsia="仿宋"/>
          <w:color w:val="auto"/>
          <w:szCs w:val="24"/>
        </w:rPr>
      </w:pPr>
      <w:r>
        <w:rPr>
          <w:rFonts w:ascii="仿宋" w:hAnsi="仿宋" w:eastAsia="仿宋" w:cs="仿宋"/>
          <w:color w:val="auto"/>
          <w:szCs w:val="24"/>
        </w:rPr>
        <w:t xml:space="preserve">4.1.3 </w:t>
      </w:r>
      <w:r>
        <w:rPr>
          <w:rFonts w:hint="eastAsia" w:ascii="仿宋" w:hAnsi="仿宋" w:eastAsia="仿宋" w:cs="仿宋"/>
          <w:color w:val="auto"/>
          <w:szCs w:val="24"/>
        </w:rPr>
        <w:t>磋商内容及技术要求</w:t>
      </w:r>
    </w:p>
    <w:p>
      <w:pPr>
        <w:pStyle w:val="80"/>
        <w:spacing w:line="360" w:lineRule="auto"/>
        <w:ind w:firstLine="560"/>
        <w:jc w:val="both"/>
        <w:rPr>
          <w:rFonts w:ascii="仿宋" w:hAnsi="仿宋" w:eastAsia="仿宋"/>
          <w:color w:val="auto"/>
          <w:szCs w:val="24"/>
        </w:rPr>
      </w:pPr>
      <w:r>
        <w:rPr>
          <w:rFonts w:ascii="仿宋" w:hAnsi="仿宋" w:eastAsia="仿宋" w:cs="仿宋"/>
          <w:color w:val="auto"/>
          <w:szCs w:val="24"/>
        </w:rPr>
        <w:t xml:space="preserve">4.1.4 </w:t>
      </w:r>
      <w:r>
        <w:rPr>
          <w:rFonts w:hint="eastAsia" w:ascii="仿宋" w:hAnsi="仿宋" w:eastAsia="仿宋" w:cs="仿宋"/>
          <w:color w:val="auto"/>
          <w:szCs w:val="24"/>
        </w:rPr>
        <w:t>合同</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4.</w:t>
      </w:r>
      <w:r>
        <w:rPr>
          <w:rFonts w:ascii="仿宋" w:hAnsi="仿宋" w:eastAsia="仿宋"/>
          <w:color w:val="auto"/>
          <w:szCs w:val="24"/>
        </w:rPr>
        <w:t>1</w:t>
      </w:r>
      <w:r>
        <w:rPr>
          <w:rFonts w:hint="eastAsia" w:ascii="仿宋" w:hAnsi="仿宋" w:eastAsia="仿宋"/>
          <w:color w:val="auto"/>
          <w:szCs w:val="24"/>
        </w:rPr>
        <w:t>.</w:t>
      </w:r>
      <w:r>
        <w:rPr>
          <w:rFonts w:ascii="仿宋" w:hAnsi="仿宋" w:eastAsia="仿宋"/>
          <w:color w:val="auto"/>
          <w:szCs w:val="24"/>
        </w:rPr>
        <w:t xml:space="preserve">5 </w:t>
      </w:r>
      <w:r>
        <w:rPr>
          <w:rFonts w:hint="eastAsia" w:ascii="仿宋" w:hAnsi="仿宋" w:eastAsia="仿宋"/>
          <w:color w:val="auto"/>
          <w:szCs w:val="24"/>
        </w:rPr>
        <w:t>响应文件格式</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4.2  供应商应认真阅读磋商文件中所有的事项、格式、条款和规范等要求。如果没有按照磋商文件要求提交全部资料或者响应文件没有对磋商文件做出实质性响应，其磋商将被拒绝。</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5. 磋商文件的澄清和修改</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5.1 采购单位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4"/>
        <w:spacing w:line="360" w:lineRule="auto"/>
        <w:rPr>
          <w:b/>
          <w:color w:val="auto"/>
        </w:rPr>
      </w:pPr>
      <w:r>
        <w:rPr>
          <w:rFonts w:hint="eastAsia"/>
          <w:b/>
          <w:color w:val="auto"/>
        </w:rPr>
        <w:t>三、响应文件的编制</w:t>
      </w:r>
      <w:bookmarkEnd w:id="15"/>
      <w:bookmarkEnd w:id="16"/>
    </w:p>
    <w:p>
      <w:pPr>
        <w:pStyle w:val="80"/>
        <w:spacing w:line="360" w:lineRule="auto"/>
        <w:ind w:firstLine="560"/>
        <w:jc w:val="both"/>
        <w:rPr>
          <w:rFonts w:ascii="仿宋" w:hAnsi="仿宋" w:eastAsia="仿宋"/>
          <w:color w:val="auto"/>
          <w:szCs w:val="24"/>
        </w:rPr>
      </w:pPr>
      <w:bookmarkStart w:id="17" w:name="_Toc65158530"/>
      <w:bookmarkStart w:id="18" w:name="_Toc56170383"/>
      <w:r>
        <w:rPr>
          <w:rFonts w:hint="eastAsia" w:ascii="仿宋" w:hAnsi="仿宋" w:eastAsia="仿宋"/>
          <w:color w:val="auto"/>
          <w:szCs w:val="24"/>
        </w:rPr>
        <w:t>6. 响应文件的编写</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6.1 供应商应仔细阅读磋商文件，了解磋商文件的要求，并在充分理解磋商文件提出的货物技术规范、服务和商务条款后的基础上制作响应文件。</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7. 响应文件的语言及计量单位</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7.2 响应文件中所使用的计量单位除磋商文件中有特殊规定外，一律使用法定计量单位。</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8. 响应文件构成</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8.1 供应商编写的响应文件应按下列顺序及内容提供：</w:t>
      </w:r>
    </w:p>
    <w:p>
      <w:pPr>
        <w:pStyle w:val="80"/>
        <w:spacing w:line="360" w:lineRule="auto"/>
        <w:ind w:firstLine="482" w:firstLineChars="201"/>
        <w:rPr>
          <w:rFonts w:ascii="仿宋" w:hAnsi="仿宋" w:eastAsia="仿宋"/>
          <w:color w:val="auto"/>
          <w:szCs w:val="24"/>
        </w:rPr>
      </w:pPr>
      <w:r>
        <w:rPr>
          <w:rFonts w:hint="eastAsia" w:ascii="仿宋" w:hAnsi="仿宋" w:eastAsia="仿宋"/>
          <w:color w:val="auto"/>
          <w:szCs w:val="24"/>
        </w:rPr>
        <w:t>8.1.1资质证明文件，包括：</w:t>
      </w:r>
    </w:p>
    <w:p>
      <w:pPr>
        <w:pStyle w:val="80"/>
        <w:spacing w:line="360" w:lineRule="auto"/>
        <w:ind w:firstLine="708" w:firstLineChars="295"/>
        <w:rPr>
          <w:rFonts w:ascii="仿宋" w:hAnsi="仿宋" w:eastAsia="仿宋"/>
          <w:color w:val="auto"/>
          <w:szCs w:val="24"/>
        </w:rPr>
      </w:pPr>
      <w:r>
        <w:rPr>
          <w:rFonts w:hint="eastAsia" w:ascii="仿宋" w:hAnsi="仿宋" w:eastAsia="仿宋"/>
          <w:color w:val="auto"/>
          <w:szCs w:val="24"/>
        </w:rPr>
        <w:t>1、投标人营业执照复印件</w:t>
      </w:r>
    </w:p>
    <w:p>
      <w:pPr>
        <w:pStyle w:val="80"/>
        <w:spacing w:line="360" w:lineRule="auto"/>
        <w:ind w:firstLine="708" w:firstLineChars="295"/>
        <w:rPr>
          <w:rFonts w:ascii="仿宋" w:hAnsi="仿宋" w:eastAsia="仿宋"/>
          <w:color w:val="auto"/>
          <w:szCs w:val="24"/>
        </w:rPr>
      </w:pPr>
      <w:r>
        <w:rPr>
          <w:rFonts w:hint="eastAsia" w:ascii="仿宋" w:hAnsi="仿宋" w:eastAsia="仿宋"/>
          <w:color w:val="auto"/>
          <w:szCs w:val="24"/>
        </w:rPr>
        <w:t>2、企业相关证书复印件</w:t>
      </w:r>
    </w:p>
    <w:p>
      <w:pPr>
        <w:pStyle w:val="80"/>
        <w:spacing w:line="360" w:lineRule="auto"/>
        <w:ind w:firstLine="708" w:firstLineChars="295"/>
        <w:rPr>
          <w:rFonts w:ascii="仿宋" w:hAnsi="仿宋" w:eastAsia="仿宋"/>
          <w:color w:val="auto"/>
          <w:szCs w:val="24"/>
        </w:rPr>
      </w:pPr>
      <w:r>
        <w:rPr>
          <w:rFonts w:hint="eastAsia" w:ascii="仿宋" w:hAnsi="仿宋" w:eastAsia="仿宋"/>
          <w:color w:val="auto"/>
          <w:szCs w:val="24"/>
        </w:rPr>
        <w:t>3、关于资格的声明函</w:t>
      </w:r>
    </w:p>
    <w:p>
      <w:pPr>
        <w:spacing w:line="460" w:lineRule="exact"/>
        <w:ind w:firstLine="424" w:firstLineChars="177"/>
        <w:rPr>
          <w:rFonts w:ascii="仿宋" w:hAnsi="仿宋" w:eastAsia="仿宋"/>
          <w:sz w:val="24"/>
        </w:rPr>
      </w:pPr>
      <w:r>
        <w:rPr>
          <w:rFonts w:hint="eastAsia" w:ascii="仿宋" w:hAnsi="仿宋" w:eastAsia="仿宋"/>
          <w:sz w:val="24"/>
        </w:rPr>
        <w:t>8.1.2 响应文件格式</w:t>
      </w:r>
    </w:p>
    <w:p>
      <w:pPr>
        <w:spacing w:line="460" w:lineRule="exact"/>
        <w:ind w:firstLine="638" w:firstLineChars="266"/>
        <w:rPr>
          <w:rFonts w:ascii="仿宋" w:hAnsi="仿宋" w:eastAsia="仿宋"/>
          <w:sz w:val="24"/>
        </w:rPr>
      </w:pPr>
      <w:r>
        <w:rPr>
          <w:rFonts w:hint="eastAsia" w:ascii="仿宋" w:hAnsi="仿宋" w:eastAsia="仿宋"/>
          <w:sz w:val="24"/>
        </w:rPr>
        <w:t>1)、响应函</w:t>
      </w:r>
    </w:p>
    <w:p>
      <w:pPr>
        <w:spacing w:line="460" w:lineRule="exact"/>
        <w:ind w:firstLine="638" w:firstLineChars="266"/>
        <w:rPr>
          <w:rFonts w:ascii="仿宋" w:hAnsi="仿宋" w:eastAsia="仿宋"/>
          <w:sz w:val="24"/>
        </w:rPr>
      </w:pPr>
      <w:r>
        <w:rPr>
          <w:rFonts w:hint="eastAsia" w:ascii="仿宋" w:hAnsi="仿宋" w:eastAsia="仿宋"/>
          <w:sz w:val="24"/>
        </w:rPr>
        <w:t>2)、法定代表人授权委托书</w:t>
      </w:r>
    </w:p>
    <w:p>
      <w:pPr>
        <w:spacing w:line="460" w:lineRule="exact"/>
        <w:ind w:firstLine="638" w:firstLineChars="266"/>
        <w:rPr>
          <w:rFonts w:ascii="仿宋" w:hAnsi="仿宋" w:eastAsia="仿宋"/>
          <w:sz w:val="24"/>
        </w:rPr>
      </w:pPr>
      <w:r>
        <w:rPr>
          <w:rFonts w:hint="eastAsia" w:ascii="仿宋" w:hAnsi="仿宋" w:eastAsia="仿宋"/>
          <w:sz w:val="24"/>
        </w:rPr>
        <w:t>3)、报价一览表</w:t>
      </w:r>
    </w:p>
    <w:p>
      <w:pPr>
        <w:spacing w:line="460" w:lineRule="exact"/>
        <w:ind w:firstLine="638" w:firstLineChars="266"/>
        <w:rPr>
          <w:rFonts w:ascii="仿宋" w:hAnsi="仿宋" w:eastAsia="仿宋"/>
          <w:sz w:val="24"/>
        </w:rPr>
      </w:pPr>
      <w:r>
        <w:rPr>
          <w:rFonts w:hint="eastAsia" w:ascii="仿宋" w:hAnsi="仿宋" w:eastAsia="仿宋"/>
          <w:sz w:val="24"/>
        </w:rPr>
        <w:t>4)、关于资格的声明函</w:t>
      </w:r>
    </w:p>
    <w:p>
      <w:pPr>
        <w:spacing w:line="460" w:lineRule="exact"/>
        <w:ind w:firstLine="638" w:firstLineChars="266"/>
        <w:rPr>
          <w:rFonts w:ascii="仿宋" w:hAnsi="仿宋" w:eastAsia="仿宋"/>
          <w:sz w:val="24"/>
        </w:rPr>
      </w:pPr>
      <w:r>
        <w:rPr>
          <w:rFonts w:hint="eastAsia" w:ascii="仿宋" w:hAnsi="仿宋" w:eastAsia="仿宋"/>
          <w:sz w:val="24"/>
        </w:rPr>
        <w:t>5)、企业简介</w:t>
      </w:r>
    </w:p>
    <w:p>
      <w:pPr>
        <w:spacing w:line="460" w:lineRule="exact"/>
        <w:ind w:firstLine="638" w:firstLineChars="266"/>
        <w:rPr>
          <w:rFonts w:ascii="仿宋" w:hAnsi="仿宋" w:eastAsia="仿宋"/>
          <w:sz w:val="24"/>
        </w:rPr>
      </w:pPr>
      <w:r>
        <w:rPr>
          <w:rFonts w:hint="eastAsia" w:ascii="仿宋" w:hAnsi="仿宋" w:eastAsia="仿宋"/>
          <w:sz w:val="24"/>
        </w:rPr>
        <w:t>6)、检测服务方案与计划</w:t>
      </w:r>
    </w:p>
    <w:p>
      <w:pPr>
        <w:spacing w:line="460" w:lineRule="exact"/>
        <w:ind w:firstLine="638" w:firstLineChars="266"/>
        <w:rPr>
          <w:rFonts w:ascii="仿宋" w:hAnsi="仿宋" w:eastAsia="仿宋"/>
          <w:sz w:val="24"/>
        </w:rPr>
      </w:pPr>
      <w:r>
        <w:rPr>
          <w:rFonts w:hint="eastAsia" w:ascii="仿宋" w:hAnsi="仿宋" w:eastAsia="仿宋"/>
          <w:sz w:val="24"/>
        </w:rPr>
        <w:t>7)、紧急情况处理方案</w:t>
      </w:r>
    </w:p>
    <w:p>
      <w:pPr>
        <w:spacing w:line="460" w:lineRule="exact"/>
        <w:ind w:firstLine="638" w:firstLineChars="266"/>
        <w:rPr>
          <w:rFonts w:ascii="仿宋" w:hAnsi="仿宋" w:eastAsia="仿宋"/>
          <w:sz w:val="24"/>
        </w:rPr>
      </w:pPr>
      <w:r>
        <w:rPr>
          <w:rFonts w:hint="eastAsia" w:ascii="仿宋" w:hAnsi="仿宋" w:eastAsia="仿宋"/>
          <w:sz w:val="24"/>
        </w:rPr>
        <w:t>8)、检测人员配备</w:t>
      </w:r>
    </w:p>
    <w:p>
      <w:pPr>
        <w:spacing w:line="460" w:lineRule="exact"/>
        <w:ind w:firstLine="638" w:firstLineChars="266"/>
        <w:rPr>
          <w:rFonts w:ascii="仿宋" w:hAnsi="仿宋" w:eastAsia="仿宋"/>
          <w:sz w:val="24"/>
        </w:rPr>
      </w:pPr>
      <w:r>
        <w:rPr>
          <w:rFonts w:hint="eastAsia" w:ascii="仿宋" w:hAnsi="仿宋" w:eastAsia="仿宋"/>
          <w:sz w:val="24"/>
        </w:rPr>
        <w:t>9)、相关检测设备配置</w:t>
      </w:r>
    </w:p>
    <w:p>
      <w:pPr>
        <w:spacing w:line="460" w:lineRule="exact"/>
        <w:ind w:firstLine="638" w:firstLineChars="266"/>
        <w:rPr>
          <w:rFonts w:ascii="仿宋" w:hAnsi="仿宋" w:eastAsia="仿宋"/>
          <w:sz w:val="24"/>
        </w:rPr>
      </w:pPr>
      <w:r>
        <w:rPr>
          <w:rFonts w:hint="eastAsia" w:ascii="仿宋" w:hAnsi="仿宋" w:eastAsia="仿宋"/>
          <w:sz w:val="24"/>
        </w:rPr>
        <w:t>10)、售后服务能力</w:t>
      </w:r>
    </w:p>
    <w:p>
      <w:pPr>
        <w:spacing w:line="460" w:lineRule="exact"/>
        <w:ind w:firstLine="638" w:firstLineChars="266"/>
        <w:rPr>
          <w:rFonts w:ascii="仿宋" w:hAnsi="仿宋" w:eastAsia="仿宋"/>
          <w:sz w:val="24"/>
        </w:rPr>
      </w:pPr>
      <w:r>
        <w:rPr>
          <w:rFonts w:hint="eastAsia" w:ascii="仿宋" w:hAnsi="仿宋" w:eastAsia="仿宋"/>
          <w:sz w:val="24"/>
        </w:rPr>
        <w:t>11) 、技术参数、功能偏离表</w:t>
      </w:r>
    </w:p>
    <w:p>
      <w:pPr>
        <w:spacing w:line="460" w:lineRule="exact"/>
        <w:ind w:firstLine="638" w:firstLineChars="266"/>
        <w:rPr>
          <w:rFonts w:ascii="仿宋" w:hAnsi="仿宋" w:eastAsia="仿宋"/>
          <w:sz w:val="24"/>
        </w:rPr>
      </w:pPr>
      <w:r>
        <w:rPr>
          <w:rFonts w:hint="eastAsia" w:ascii="仿宋" w:hAnsi="仿宋" w:eastAsia="仿宋"/>
          <w:sz w:val="24"/>
        </w:rPr>
        <w:t>12)、商务条款偏离表</w:t>
      </w:r>
    </w:p>
    <w:p>
      <w:pPr>
        <w:spacing w:line="460" w:lineRule="exact"/>
        <w:ind w:firstLine="638" w:firstLineChars="266"/>
        <w:rPr>
          <w:rFonts w:ascii="仿宋" w:hAnsi="仿宋" w:eastAsia="仿宋"/>
          <w:sz w:val="24"/>
        </w:rPr>
      </w:pPr>
      <w:r>
        <w:rPr>
          <w:rFonts w:hint="eastAsia" w:ascii="仿宋" w:hAnsi="仿宋" w:eastAsia="仿宋"/>
          <w:sz w:val="24"/>
        </w:rPr>
        <w:t>13)、近三年（2020年1月1日-至今）的类似业绩表</w:t>
      </w:r>
    </w:p>
    <w:p>
      <w:pPr>
        <w:spacing w:line="460" w:lineRule="exact"/>
        <w:ind w:firstLine="638" w:firstLineChars="266"/>
        <w:rPr>
          <w:rFonts w:ascii="仿宋" w:hAnsi="仿宋" w:eastAsia="仿宋"/>
          <w:sz w:val="24"/>
        </w:rPr>
      </w:pPr>
      <w:r>
        <w:rPr>
          <w:rFonts w:hint="eastAsia" w:ascii="仿宋" w:hAnsi="仿宋" w:eastAsia="仿宋"/>
          <w:sz w:val="24"/>
        </w:rPr>
        <w:t>14)、供应商反商业贿赂承诺书</w:t>
      </w:r>
    </w:p>
    <w:p>
      <w:pPr>
        <w:spacing w:line="460" w:lineRule="exact"/>
        <w:ind w:firstLine="638" w:firstLineChars="266"/>
        <w:rPr>
          <w:rFonts w:ascii="仿宋" w:hAnsi="仿宋" w:eastAsia="仿宋"/>
          <w:sz w:val="24"/>
        </w:rPr>
      </w:pPr>
      <w:r>
        <w:rPr>
          <w:rFonts w:hint="eastAsia" w:ascii="仿宋" w:hAnsi="仿宋" w:eastAsia="仿宋"/>
          <w:sz w:val="24"/>
        </w:rPr>
        <w:t>15)、企业类型声明函</w:t>
      </w:r>
    </w:p>
    <w:p>
      <w:pPr>
        <w:spacing w:line="460" w:lineRule="exact"/>
        <w:ind w:firstLine="638" w:firstLineChars="266"/>
        <w:rPr>
          <w:rFonts w:ascii="仿宋" w:hAnsi="仿宋" w:eastAsia="仿宋"/>
          <w:sz w:val="24"/>
        </w:rPr>
      </w:pPr>
      <w:r>
        <w:rPr>
          <w:rFonts w:hint="eastAsia" w:ascii="仿宋" w:hAnsi="仿宋" w:eastAsia="仿宋"/>
          <w:sz w:val="24"/>
        </w:rPr>
        <w:t>16)、其它资料</w:t>
      </w:r>
    </w:p>
    <w:p>
      <w:pPr>
        <w:pStyle w:val="80"/>
        <w:tabs>
          <w:tab w:val="left" w:pos="6059"/>
        </w:tabs>
        <w:spacing w:line="360" w:lineRule="auto"/>
        <w:ind w:firstLine="240" w:firstLineChars="100"/>
        <w:jc w:val="both"/>
        <w:rPr>
          <w:rFonts w:ascii="仿宋" w:hAnsi="仿宋" w:eastAsia="仿宋"/>
          <w:color w:val="auto"/>
          <w:szCs w:val="24"/>
        </w:rPr>
      </w:pPr>
      <w:r>
        <w:rPr>
          <w:rFonts w:hint="eastAsia" w:ascii="仿宋" w:hAnsi="仿宋" w:eastAsia="仿宋"/>
          <w:color w:val="auto"/>
          <w:szCs w:val="24"/>
        </w:rPr>
        <w:t>8.1.3 响应文件</w:t>
      </w:r>
    </w:p>
    <w:p>
      <w:pPr>
        <w:pStyle w:val="80"/>
        <w:snapToGrid w:val="0"/>
        <w:spacing w:line="360" w:lineRule="auto"/>
        <w:ind w:firstLine="480" w:firstLineChars="200"/>
        <w:rPr>
          <w:rFonts w:ascii="仿宋" w:hAnsi="仿宋" w:eastAsia="仿宋"/>
          <w:color w:val="auto"/>
          <w:szCs w:val="24"/>
        </w:rPr>
      </w:pPr>
      <w:r>
        <w:rPr>
          <w:rFonts w:hint="eastAsia" w:ascii="仿宋" w:hAnsi="仿宋" w:eastAsia="仿宋"/>
          <w:color w:val="auto"/>
          <w:szCs w:val="24"/>
        </w:rPr>
        <w:t>（</w:t>
      </w:r>
      <w:r>
        <w:rPr>
          <w:rFonts w:ascii="仿宋" w:hAnsi="仿宋" w:eastAsia="仿宋"/>
          <w:color w:val="auto"/>
          <w:szCs w:val="24"/>
        </w:rPr>
        <w:t>1</w:t>
      </w:r>
      <w:r>
        <w:rPr>
          <w:rFonts w:hint="eastAsia" w:ascii="仿宋" w:hAnsi="仿宋" w:eastAsia="仿宋"/>
          <w:color w:val="auto"/>
          <w:szCs w:val="24"/>
        </w:rPr>
        <w:t>） 技术规格偏离表（供应商须对第三章所有技术参数条款逐条列明是否响应，如有偏离，须一一列明）</w:t>
      </w:r>
    </w:p>
    <w:p>
      <w:pPr>
        <w:pStyle w:val="80"/>
        <w:snapToGrid w:val="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w:t>
      </w:r>
      <w:r>
        <w:rPr>
          <w:rFonts w:ascii="仿宋" w:hAnsi="仿宋" w:eastAsia="仿宋"/>
          <w:color w:val="auto"/>
          <w:szCs w:val="24"/>
        </w:rPr>
        <w:t>2</w:t>
      </w:r>
      <w:r>
        <w:rPr>
          <w:rFonts w:hint="eastAsia" w:ascii="仿宋" w:hAnsi="仿宋" w:eastAsia="仿宋"/>
          <w:color w:val="auto"/>
          <w:szCs w:val="24"/>
        </w:rPr>
        <w:t>） 供应商认为有必要提供的声明及完整文件或支持资料。</w:t>
      </w:r>
    </w:p>
    <w:p>
      <w:pPr>
        <w:pStyle w:val="80"/>
        <w:snapToGrid w:val="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8.2 第8.1.1条中第（1）项、第8.1.2条中第（1）-（12）项、第8.1.3条中第（1） （2）项为必备项，供应商在响应文件中必须提供有关材料，如果缺项，或不符合要求，将导致磋商无效。</w:t>
      </w:r>
    </w:p>
    <w:p>
      <w:pPr>
        <w:pStyle w:val="80"/>
        <w:snapToGrid w:val="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8.3 供应商在磋商中违反国家有关法律法规的强制性规定的，其磋商按未满足磋商文件实质性要求处理。</w:t>
      </w:r>
    </w:p>
    <w:p>
      <w:pPr>
        <w:pStyle w:val="80"/>
        <w:snapToGrid w:val="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9. 响应文件格式</w:t>
      </w:r>
    </w:p>
    <w:p>
      <w:pPr>
        <w:pStyle w:val="80"/>
        <w:snapToGrid w:val="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9.1 供应商应按磋商文件提供的格式完整地填写所提供的货物、服务、数量及价格。</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10. 磋商报价</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10.1 供应商应按磋商文件所附的《磋商一览表》和《投标产品名称、数量、规格及报价明细表》中的项目，标明拟提供货物和服务的单价和总价。如单价和总价不符，以单价累计为准。</w:t>
      </w:r>
    </w:p>
    <w:p>
      <w:pPr>
        <w:pStyle w:val="80"/>
        <w:spacing w:line="360" w:lineRule="auto"/>
        <w:ind w:firstLine="567"/>
        <w:jc w:val="both"/>
        <w:rPr>
          <w:rFonts w:ascii="仿宋" w:hAnsi="仿宋" w:eastAsia="仿宋"/>
          <w:color w:val="auto"/>
          <w:szCs w:val="24"/>
        </w:rPr>
      </w:pPr>
      <w:r>
        <w:rPr>
          <w:rFonts w:hint="eastAsia" w:ascii="仿宋" w:hAnsi="仿宋" w:eastAsia="仿宋"/>
          <w:color w:val="auto"/>
          <w:szCs w:val="24"/>
        </w:rPr>
        <w:t>10.2 本标只接受一个报价，不接受备选方案，但不拒绝优惠声明，优惠声明需在《磋商一览表》备注中填写。</w:t>
      </w:r>
    </w:p>
    <w:p>
      <w:pPr>
        <w:pStyle w:val="80"/>
        <w:spacing w:line="360" w:lineRule="auto"/>
        <w:ind w:firstLine="562"/>
        <w:rPr>
          <w:rFonts w:ascii="仿宋" w:hAnsi="仿宋" w:eastAsia="仿宋"/>
          <w:color w:val="auto"/>
          <w:szCs w:val="24"/>
        </w:rPr>
      </w:pPr>
      <w:r>
        <w:rPr>
          <w:rFonts w:hint="eastAsia" w:ascii="仿宋" w:hAnsi="仿宋" w:eastAsia="仿宋"/>
          <w:color w:val="auto"/>
          <w:szCs w:val="24"/>
        </w:rPr>
        <w:t>10.3 供应商应按磋商文件的要求对有关服务的全部内容进行报价。</w:t>
      </w:r>
    </w:p>
    <w:p>
      <w:pPr>
        <w:spacing w:line="460" w:lineRule="exact"/>
        <w:ind w:firstLine="420" w:firstLineChars="200"/>
        <w:rPr>
          <w:rFonts w:ascii="仿宋" w:hAnsi="仿宋" w:eastAsia="仿宋"/>
          <w:sz w:val="24"/>
        </w:rPr>
      </w:pPr>
      <w:r>
        <w:rPr>
          <w:rFonts w:hint="eastAsia" w:ascii="仿宋" w:hAnsi="仿宋" w:eastAsia="仿宋"/>
          <w:szCs w:val="24"/>
        </w:rPr>
        <w:t xml:space="preserve">10.4  </w:t>
      </w:r>
      <w:r>
        <w:rPr>
          <w:rFonts w:hint="eastAsia" w:ascii="仿宋" w:hAnsi="仿宋" w:eastAsia="仿宋"/>
          <w:sz w:val="24"/>
        </w:rPr>
        <w:t>本项目的磋商报价实行两次及以上报价</w:t>
      </w:r>
      <w:r>
        <w:rPr>
          <w:rFonts w:hint="eastAsia" w:ascii="仿宋" w:hAnsi="仿宋" w:eastAsia="仿宋"/>
          <w:szCs w:val="24"/>
        </w:rPr>
        <w:t>：</w:t>
      </w:r>
      <w:r>
        <w:rPr>
          <w:rFonts w:hint="eastAsia" w:ascii="仿宋" w:hAnsi="仿宋" w:eastAsia="仿宋"/>
          <w:sz w:val="24"/>
        </w:rPr>
        <w:t>第二次及以上次数报价，由监督人或代理机构工作人员统一收取并在磋商现场公布给磋商小组。供应商在进行第二次及以上次数报价时，报价应用大写书写，写明名称，并由响应被授权人签字或盖章。</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11. 磋商货币</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11.1 本次磋商货币为人民币。</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12. 证明供应商合格和资格的文件</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12.1 按照第8条规定，供应商应提交证明其有资格参加磋商和一旦其磋商被接受则有能力履行合同的文件，并作为其响应文件的一部分。</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12.2 供应商应填写并提交磋商文件所要求的资格证明类文件。</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13. 证明服务的合格性和符合磋商文件规定的文件</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13.1 按照第8条规定，供应商应提交磋商文件要求的服务的合格性及符合磋商文件规定的证明文件及承诺。</w:t>
      </w:r>
    </w:p>
    <w:p>
      <w:pPr>
        <w:pStyle w:val="80"/>
        <w:spacing w:line="360" w:lineRule="auto"/>
        <w:ind w:firstLine="560"/>
        <w:rPr>
          <w:rFonts w:ascii="仿宋" w:hAnsi="仿宋" w:eastAsia="仿宋"/>
          <w:color w:val="auto"/>
          <w:szCs w:val="24"/>
        </w:rPr>
      </w:pPr>
      <w:r>
        <w:rPr>
          <w:rFonts w:hint="eastAsia" w:ascii="仿宋" w:hAnsi="仿宋" w:eastAsia="仿宋"/>
          <w:color w:val="auto"/>
          <w:szCs w:val="24"/>
        </w:rPr>
        <w:t>13.2 供应商应逐条阅读磋商文件要求的技术规格及商务条款要求，指出自己提供的服务是否对磋商文件做出响应，并将不能响应之处在响应文件所附的“技术偏离表”和“商务（合同条款）偏离表”中一一列出。</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14. 响应文件的有效期</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14.1 响应文件从实际磋商之日起</w:t>
      </w:r>
      <w:r>
        <w:rPr>
          <w:rFonts w:hint="eastAsia" w:ascii="仿宋" w:hAnsi="仿宋" w:eastAsia="仿宋"/>
          <w:color w:val="auto"/>
          <w:szCs w:val="24"/>
          <w:u w:val="single"/>
        </w:rPr>
        <w:t xml:space="preserve"> 90 </w:t>
      </w:r>
      <w:r>
        <w:rPr>
          <w:rFonts w:hint="eastAsia" w:ascii="仿宋" w:hAnsi="仿宋" w:eastAsia="仿宋"/>
          <w:color w:val="auto"/>
          <w:szCs w:val="24"/>
        </w:rPr>
        <w:t>天内有效。</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14.2 在特殊情况下，在原磋商有效期届满之前，采购代理机构可与招标单位协商延长响应文件的有效期，并经磋商方确认。</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15. 响应文件的书写要求、签署及份数。</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15.1 响应文件正本须用不褪色的墨水笔书写或打印。</w:t>
      </w:r>
    </w:p>
    <w:p>
      <w:pPr>
        <w:spacing w:line="360" w:lineRule="auto"/>
        <w:ind w:firstLine="560"/>
        <w:rPr>
          <w:rFonts w:ascii="仿宋" w:hAnsi="仿宋" w:eastAsia="仿宋"/>
          <w:sz w:val="24"/>
          <w:szCs w:val="24"/>
        </w:rPr>
      </w:pPr>
      <w:r>
        <w:rPr>
          <w:rFonts w:hint="eastAsia" w:ascii="仿宋" w:hAnsi="仿宋" w:eastAsia="仿宋"/>
          <w:sz w:val="24"/>
          <w:szCs w:val="24"/>
        </w:rPr>
        <w:t>15.2 响应文件的书写应清楚工整，修改处应由供应商授权代表签字或盖章。</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15.3 未实质性响应磋商文件、或者关键字迹潦草、关键内容表达不清、或者未按要求填写或可能导致非唯一理解的磋商文件将不能通过符合性检查，按重大偏离处理。</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15.4 响应文件应由企业法人或法人授权代表在所有规定签章处逐一签署及加盖单位的公章。</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15.5 响应文件的份数：详见《供应商须知前附表》。供应商应在响应文件封面左上角注明“正本”、“副本”、“报价一览表”“业绩原件”“电子光盘”字样，一旦正本和副本不符，以正本为准，参考资料不限量。</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15.6 供应商可根据磋商内容的具体需要自行编制其它文件一式5份纳入响应文件中。</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15.7 响应文件的装订必须采用胶粘本，不允许任何活页形式装订（非胶粘方式装订的响应文件一律视同活页装订），活页方式装订视为磋商无效。</w:t>
      </w:r>
    </w:p>
    <w:p>
      <w:pPr>
        <w:pStyle w:val="80"/>
        <w:spacing w:line="360" w:lineRule="auto"/>
        <w:ind w:firstLine="560"/>
        <w:rPr>
          <w:rFonts w:ascii="仿宋" w:hAnsi="仿宋" w:eastAsia="仿宋"/>
          <w:color w:val="auto"/>
          <w:szCs w:val="24"/>
        </w:rPr>
      </w:pPr>
      <w:r>
        <w:rPr>
          <w:rFonts w:hint="eastAsia" w:ascii="仿宋" w:hAnsi="仿宋" w:eastAsia="仿宋"/>
          <w:color w:val="auto"/>
          <w:szCs w:val="24"/>
        </w:rPr>
        <w:t>16. 磋商保证金</w:t>
      </w:r>
    </w:p>
    <w:p>
      <w:pPr>
        <w:pStyle w:val="80"/>
        <w:spacing w:line="360" w:lineRule="auto"/>
        <w:ind w:firstLine="560"/>
        <w:rPr>
          <w:rFonts w:ascii="仿宋" w:hAnsi="仿宋" w:eastAsia="仿宋"/>
          <w:color w:val="auto"/>
          <w:szCs w:val="24"/>
        </w:rPr>
      </w:pPr>
      <w:r>
        <w:rPr>
          <w:rFonts w:hint="eastAsia" w:ascii="仿宋" w:hAnsi="仿宋" w:eastAsia="仿宋"/>
          <w:color w:val="auto"/>
          <w:szCs w:val="24"/>
        </w:rPr>
        <w:t>16.1磋商保证金金额见磋商须知前附表。</w:t>
      </w:r>
    </w:p>
    <w:p>
      <w:pPr>
        <w:pStyle w:val="80"/>
        <w:spacing w:line="360" w:lineRule="auto"/>
        <w:ind w:firstLine="560"/>
        <w:rPr>
          <w:rFonts w:ascii="仿宋" w:hAnsi="仿宋" w:eastAsia="仿宋"/>
          <w:color w:val="auto"/>
          <w:szCs w:val="24"/>
        </w:rPr>
      </w:pPr>
      <w:r>
        <w:rPr>
          <w:rFonts w:hint="eastAsia" w:ascii="仿宋" w:hAnsi="仿宋" w:eastAsia="仿宋"/>
          <w:color w:val="auto"/>
          <w:szCs w:val="24"/>
        </w:rPr>
        <w:t>16.2 磋商保证金用于保护本次招标免受供应商的违规、违约行为而引起的风险。</w:t>
      </w:r>
    </w:p>
    <w:p>
      <w:pPr>
        <w:pStyle w:val="80"/>
        <w:spacing w:line="360" w:lineRule="auto"/>
        <w:ind w:firstLine="560"/>
        <w:rPr>
          <w:rFonts w:ascii="仿宋" w:hAnsi="仿宋" w:eastAsia="仿宋"/>
          <w:color w:val="auto"/>
          <w:szCs w:val="24"/>
        </w:rPr>
      </w:pPr>
      <w:r>
        <w:rPr>
          <w:rFonts w:hint="eastAsia" w:ascii="仿宋" w:hAnsi="仿宋" w:eastAsia="仿宋"/>
          <w:color w:val="auto"/>
          <w:szCs w:val="24"/>
        </w:rPr>
        <w:t>16.3 磋商保证金应用人民币，由供应商按第一章《招标书》中明确的银行、账号，按16.1条要求的数额办理，并在响应文件中放保证金汇款凭证。</w:t>
      </w:r>
    </w:p>
    <w:p>
      <w:pPr>
        <w:pStyle w:val="80"/>
        <w:spacing w:line="360" w:lineRule="auto"/>
        <w:ind w:firstLine="560"/>
        <w:rPr>
          <w:rFonts w:ascii="仿宋" w:hAnsi="仿宋" w:eastAsia="仿宋"/>
          <w:color w:val="auto"/>
          <w:szCs w:val="24"/>
        </w:rPr>
      </w:pPr>
      <w:r>
        <w:rPr>
          <w:rFonts w:hint="eastAsia" w:ascii="仿宋" w:hAnsi="仿宋" w:eastAsia="仿宋"/>
          <w:color w:val="auto"/>
          <w:szCs w:val="24"/>
        </w:rPr>
        <w:t>16.4 磋商保证金的退还</w:t>
      </w:r>
    </w:p>
    <w:p>
      <w:pPr>
        <w:pStyle w:val="80"/>
        <w:spacing w:line="360" w:lineRule="auto"/>
        <w:ind w:firstLine="560"/>
        <w:rPr>
          <w:rFonts w:ascii="仿宋" w:hAnsi="仿宋" w:eastAsia="仿宋"/>
          <w:color w:val="auto"/>
          <w:szCs w:val="24"/>
        </w:rPr>
      </w:pPr>
      <w:r>
        <w:rPr>
          <w:rFonts w:hint="eastAsia" w:ascii="仿宋" w:hAnsi="仿宋" w:eastAsia="仿宋"/>
          <w:color w:val="auto"/>
          <w:szCs w:val="24"/>
        </w:rPr>
        <w:t>在该项目磋商公示期满后，五个工作日内退还原账户。</w:t>
      </w:r>
    </w:p>
    <w:p>
      <w:pPr>
        <w:pStyle w:val="80"/>
        <w:spacing w:line="360" w:lineRule="auto"/>
        <w:ind w:firstLine="560"/>
        <w:rPr>
          <w:rFonts w:ascii="仿宋" w:hAnsi="仿宋" w:eastAsia="仿宋"/>
          <w:color w:val="auto"/>
          <w:szCs w:val="24"/>
        </w:rPr>
      </w:pPr>
      <w:r>
        <w:rPr>
          <w:rFonts w:hint="eastAsia" w:ascii="仿宋" w:hAnsi="仿宋" w:eastAsia="仿宋"/>
          <w:color w:val="auto"/>
          <w:szCs w:val="24"/>
        </w:rPr>
        <w:t>16.5 发生以下情况磋商保证金可能被没收：</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16.5.1 如果供应商在磋商有效期内撤销响应文件；</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16.5.2 如果供应商串通磋商的；</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16.5.3 如果成交供应商未能做到：</w:t>
      </w:r>
    </w:p>
    <w:p>
      <w:pPr>
        <w:pStyle w:val="184"/>
        <w:spacing w:line="360" w:lineRule="auto"/>
        <w:ind w:firstLine="480"/>
        <w:rPr>
          <w:rFonts w:ascii="仿宋" w:hAnsi="仿宋" w:eastAsia="仿宋"/>
          <w:sz w:val="24"/>
          <w:szCs w:val="24"/>
        </w:rPr>
      </w:pPr>
      <w:r>
        <w:rPr>
          <w:rFonts w:hint="eastAsia" w:ascii="仿宋" w:hAnsi="仿宋" w:eastAsia="仿宋"/>
          <w:sz w:val="24"/>
          <w:szCs w:val="24"/>
        </w:rPr>
        <w:t>a. 按29条规定签定合同；</w:t>
      </w:r>
    </w:p>
    <w:p>
      <w:pPr>
        <w:pStyle w:val="184"/>
        <w:spacing w:line="360" w:lineRule="auto"/>
        <w:ind w:firstLine="480"/>
        <w:rPr>
          <w:rFonts w:ascii="仿宋" w:hAnsi="仿宋" w:eastAsia="仿宋"/>
          <w:sz w:val="24"/>
          <w:szCs w:val="24"/>
        </w:rPr>
      </w:pPr>
      <w:r>
        <w:rPr>
          <w:rFonts w:hint="eastAsia" w:ascii="仿宋" w:hAnsi="仿宋" w:eastAsia="仿宋"/>
          <w:sz w:val="24"/>
          <w:szCs w:val="24"/>
        </w:rPr>
        <w:t>b. 第32条有关缴纳成交服务费的规定；</w:t>
      </w:r>
    </w:p>
    <w:p>
      <w:pPr>
        <w:pStyle w:val="184"/>
        <w:spacing w:line="360" w:lineRule="auto"/>
        <w:ind w:firstLine="480"/>
        <w:rPr>
          <w:rFonts w:ascii="仿宋" w:hAnsi="仿宋" w:eastAsia="仿宋"/>
          <w:sz w:val="24"/>
          <w:szCs w:val="24"/>
        </w:rPr>
      </w:pPr>
      <w:r>
        <w:rPr>
          <w:rFonts w:hint="eastAsia" w:ascii="仿宋" w:hAnsi="仿宋" w:eastAsia="仿宋"/>
          <w:sz w:val="24"/>
          <w:szCs w:val="24"/>
        </w:rPr>
        <w:t>c. 按磋商文件要求提交合同履约保证金的。</w:t>
      </w:r>
    </w:p>
    <w:p>
      <w:pPr>
        <w:pStyle w:val="4"/>
        <w:keepNext w:val="0"/>
        <w:spacing w:line="360" w:lineRule="auto"/>
        <w:jc w:val="both"/>
        <w:rPr>
          <w:b/>
          <w:color w:val="auto"/>
        </w:rPr>
      </w:pPr>
    </w:p>
    <w:p>
      <w:pPr>
        <w:pStyle w:val="4"/>
        <w:keepNext w:val="0"/>
        <w:spacing w:line="360" w:lineRule="auto"/>
        <w:rPr>
          <w:b/>
          <w:color w:val="auto"/>
        </w:rPr>
      </w:pPr>
      <w:r>
        <w:rPr>
          <w:rFonts w:hint="eastAsia"/>
          <w:b/>
          <w:color w:val="auto"/>
        </w:rPr>
        <w:t>四、响应文件的递交</w:t>
      </w:r>
      <w:bookmarkEnd w:id="17"/>
      <w:bookmarkEnd w:id="18"/>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17. 响应文件的密封与标记</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17.1 供应商应将响应文件正本和副本分别装入信袋内加以密封，分别在信袋上标“正本”、“副本”、“报价一览表”、“业绩原件”、“电子响应文件（光盘）”并在密封处加盖公章（或合同专用章）。</w:t>
      </w:r>
    </w:p>
    <w:p>
      <w:pPr>
        <w:pStyle w:val="80"/>
        <w:spacing w:line="360" w:lineRule="auto"/>
        <w:ind w:firstLine="562"/>
        <w:jc w:val="both"/>
        <w:rPr>
          <w:rFonts w:ascii="仿宋" w:hAnsi="仿宋" w:eastAsia="仿宋"/>
          <w:color w:val="auto"/>
          <w:szCs w:val="24"/>
        </w:rPr>
      </w:pPr>
      <w:r>
        <w:rPr>
          <w:rFonts w:hint="eastAsia" w:ascii="仿宋" w:hAnsi="仿宋" w:eastAsia="仿宋"/>
          <w:color w:val="auto"/>
          <w:szCs w:val="24"/>
        </w:rPr>
        <w:t>17.2 供应商应将填好的报价一览表单独</w:t>
      </w:r>
      <w:r>
        <w:rPr>
          <w:rFonts w:hint="eastAsia" w:ascii="仿宋" w:hAnsi="仿宋" w:eastAsia="仿宋"/>
          <w:bCs/>
          <w:color w:val="auto"/>
          <w:szCs w:val="24"/>
        </w:rPr>
        <w:t>密封一份在信袋内，在密封处加盖公章（或合同专用章），在信袋上注明“报价一览表”字样，作为</w:t>
      </w:r>
      <w:r>
        <w:rPr>
          <w:rFonts w:hint="eastAsia" w:ascii="仿宋" w:hAnsi="仿宋" w:eastAsia="仿宋"/>
          <w:color w:val="auto"/>
          <w:szCs w:val="24"/>
        </w:rPr>
        <w:t>响应文件</w:t>
      </w:r>
      <w:r>
        <w:rPr>
          <w:rFonts w:hint="eastAsia" w:ascii="仿宋" w:hAnsi="仿宋" w:eastAsia="仿宋"/>
          <w:bCs/>
          <w:color w:val="auto"/>
          <w:szCs w:val="24"/>
        </w:rPr>
        <w:t>的一部分</w:t>
      </w:r>
      <w:r>
        <w:rPr>
          <w:rFonts w:hint="eastAsia" w:ascii="仿宋" w:hAnsi="仿宋" w:eastAsia="仿宋"/>
          <w:color w:val="auto"/>
          <w:szCs w:val="24"/>
        </w:rPr>
        <w:t>。</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17.3 所有响应文件信袋封口处均应加贴封条，封条上应写明：</w:t>
      </w:r>
    </w:p>
    <w:p>
      <w:pPr>
        <w:pStyle w:val="80"/>
        <w:snapToGrid w:val="0"/>
        <w:spacing w:line="360" w:lineRule="auto"/>
        <w:ind w:firstLine="480" w:firstLineChars="200"/>
        <w:rPr>
          <w:rFonts w:ascii="仿宋" w:hAnsi="仿宋" w:eastAsia="仿宋"/>
          <w:color w:val="auto"/>
          <w:szCs w:val="24"/>
        </w:rPr>
      </w:pPr>
      <w:r>
        <w:rPr>
          <w:rFonts w:hint="eastAsia" w:ascii="仿宋" w:hAnsi="仿宋" w:eastAsia="仿宋"/>
          <w:color w:val="auto"/>
          <w:szCs w:val="24"/>
        </w:rPr>
        <w:t>⑴采购代理机构单位：新疆德鸿项目管理咨询有限公司</w:t>
      </w:r>
    </w:p>
    <w:p>
      <w:pPr>
        <w:pStyle w:val="80"/>
        <w:snapToGrid w:val="0"/>
        <w:spacing w:line="360" w:lineRule="auto"/>
        <w:ind w:firstLine="480" w:firstLineChars="200"/>
        <w:rPr>
          <w:rFonts w:ascii="仿宋" w:hAnsi="仿宋" w:eastAsia="仿宋"/>
          <w:color w:val="auto"/>
          <w:szCs w:val="24"/>
        </w:rPr>
      </w:pPr>
      <w:r>
        <w:rPr>
          <w:rFonts w:hint="eastAsia" w:ascii="仿宋" w:hAnsi="仿宋" w:eastAsia="仿宋"/>
          <w:color w:val="auto"/>
          <w:szCs w:val="24"/>
        </w:rPr>
        <w:t xml:space="preserve">⑵项目名称： </w:t>
      </w:r>
    </w:p>
    <w:p>
      <w:pPr>
        <w:pStyle w:val="80"/>
        <w:snapToGrid w:val="0"/>
        <w:spacing w:line="360" w:lineRule="auto"/>
        <w:ind w:firstLine="480" w:firstLineChars="200"/>
        <w:rPr>
          <w:rFonts w:ascii="仿宋" w:hAnsi="仿宋" w:eastAsia="仿宋"/>
          <w:color w:val="auto"/>
          <w:szCs w:val="24"/>
        </w:rPr>
      </w:pPr>
      <w:r>
        <w:rPr>
          <w:rFonts w:hint="eastAsia" w:ascii="仿宋" w:hAnsi="仿宋" w:eastAsia="仿宋"/>
          <w:color w:val="auto"/>
          <w:szCs w:val="24"/>
        </w:rPr>
        <w:t>⑶磋商编号：</w:t>
      </w:r>
    </w:p>
    <w:p>
      <w:pPr>
        <w:pStyle w:val="80"/>
        <w:snapToGrid w:val="0"/>
        <w:spacing w:line="360" w:lineRule="auto"/>
        <w:ind w:firstLine="480" w:firstLineChars="200"/>
        <w:rPr>
          <w:rFonts w:ascii="仿宋" w:hAnsi="仿宋" w:eastAsia="仿宋"/>
          <w:color w:val="auto"/>
          <w:szCs w:val="24"/>
        </w:rPr>
      </w:pPr>
      <w:r>
        <w:rPr>
          <w:rFonts w:hint="eastAsia" w:ascii="仿宋" w:hAnsi="仿宋" w:eastAsia="仿宋"/>
          <w:color w:val="auto"/>
          <w:szCs w:val="24"/>
        </w:rPr>
        <w:t>⑷磋商企业名称和地址：</w:t>
      </w:r>
    </w:p>
    <w:p>
      <w:pPr>
        <w:pStyle w:val="80"/>
        <w:snapToGrid w:val="0"/>
        <w:spacing w:line="360" w:lineRule="auto"/>
        <w:ind w:firstLine="480" w:firstLineChars="200"/>
        <w:rPr>
          <w:rFonts w:ascii="仿宋" w:hAnsi="仿宋" w:eastAsia="仿宋"/>
          <w:color w:val="auto"/>
          <w:szCs w:val="24"/>
        </w:rPr>
      </w:pPr>
      <w:r>
        <w:rPr>
          <w:rFonts w:hint="eastAsia" w:ascii="仿宋" w:hAnsi="仿宋" w:eastAsia="仿宋"/>
          <w:color w:val="auto"/>
          <w:szCs w:val="24"/>
        </w:rPr>
        <w:t>⑸注明“磋商截止时间前不准启封”，“正本”，“副本”，“报价一览表”、“业绩原件”、“电子响应文件（光盘）。</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17.4 未按本须知要求密封、标记和投递的响应文件，采购代理机构不对其后果负责。</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18. 响应文件递交的截止日期</w:t>
      </w:r>
    </w:p>
    <w:p>
      <w:pPr>
        <w:pStyle w:val="80"/>
        <w:spacing w:line="360" w:lineRule="auto"/>
        <w:ind w:firstLine="475" w:firstLineChars="198"/>
        <w:jc w:val="both"/>
        <w:rPr>
          <w:rFonts w:ascii="仿宋" w:hAnsi="仿宋" w:eastAsia="仿宋"/>
          <w:color w:val="auto"/>
          <w:szCs w:val="24"/>
          <w:u w:val="single"/>
        </w:rPr>
      </w:pPr>
      <w:r>
        <w:rPr>
          <w:rFonts w:hint="eastAsia" w:ascii="仿宋" w:hAnsi="仿宋" w:eastAsia="仿宋"/>
          <w:color w:val="auto"/>
          <w:szCs w:val="24"/>
        </w:rPr>
        <w:t>18.1 供应商必须在《磋商须知前附表》中规定的时间之前将响应文件送达到规定的地点。</w:t>
      </w:r>
    </w:p>
    <w:p>
      <w:pPr>
        <w:pStyle w:val="80"/>
        <w:spacing w:line="360" w:lineRule="auto"/>
        <w:ind w:firstLine="475" w:firstLineChars="198"/>
        <w:jc w:val="both"/>
        <w:rPr>
          <w:rFonts w:ascii="仿宋" w:hAnsi="仿宋" w:eastAsia="仿宋"/>
          <w:color w:val="auto"/>
          <w:szCs w:val="24"/>
        </w:rPr>
      </w:pPr>
      <w:r>
        <w:rPr>
          <w:rFonts w:hint="eastAsia" w:ascii="仿宋" w:hAnsi="仿宋" w:eastAsia="仿宋"/>
          <w:color w:val="auto"/>
          <w:szCs w:val="24"/>
        </w:rPr>
        <w:t>18.2 超过磋商文件规定的磋商截止时间送达的响应文件将不予接受。</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19. 响应文件的修改、撤回和撤销</w:t>
      </w:r>
    </w:p>
    <w:p>
      <w:pPr>
        <w:pStyle w:val="80"/>
        <w:spacing w:line="360" w:lineRule="auto"/>
        <w:ind w:firstLine="520" w:firstLineChars="217"/>
        <w:jc w:val="both"/>
        <w:rPr>
          <w:rFonts w:ascii="仿宋" w:hAnsi="仿宋" w:eastAsia="仿宋"/>
          <w:color w:val="auto"/>
          <w:szCs w:val="24"/>
        </w:rPr>
      </w:pPr>
      <w:r>
        <w:rPr>
          <w:rFonts w:hint="eastAsia" w:ascii="仿宋" w:hAnsi="仿宋" w:eastAsia="仿宋"/>
          <w:color w:val="auto"/>
          <w:szCs w:val="24"/>
        </w:rPr>
        <w:t>19.1 供应商在递交响应文件后，可在规定的磋商截止时间之前，对其响应文件以书面通知的形式进行修改或撤销。该通知必须有授权委托人的签字，并得到采购单位的确认。</w:t>
      </w:r>
    </w:p>
    <w:p>
      <w:pPr>
        <w:pStyle w:val="189"/>
        <w:spacing w:before="156" w:line="360" w:lineRule="auto"/>
        <w:ind w:firstLine="560"/>
        <w:rPr>
          <w:rFonts w:ascii="仿宋" w:hAnsi="仿宋" w:eastAsia="仿宋"/>
          <w:color w:val="auto"/>
          <w:sz w:val="24"/>
          <w:szCs w:val="24"/>
        </w:rPr>
      </w:pPr>
      <w:r>
        <w:rPr>
          <w:rFonts w:hint="eastAsia" w:ascii="仿宋" w:hAnsi="仿宋" w:eastAsia="仿宋"/>
          <w:color w:val="auto"/>
          <w:sz w:val="24"/>
          <w:szCs w:val="24"/>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189"/>
        <w:spacing w:before="156" w:line="360" w:lineRule="auto"/>
        <w:ind w:firstLine="560"/>
        <w:rPr>
          <w:rFonts w:ascii="仿宋" w:hAnsi="仿宋" w:eastAsia="仿宋"/>
          <w:color w:val="auto"/>
          <w:sz w:val="24"/>
          <w:szCs w:val="24"/>
        </w:rPr>
      </w:pPr>
      <w:r>
        <w:rPr>
          <w:rFonts w:hint="eastAsia" w:ascii="仿宋" w:hAnsi="仿宋" w:eastAsia="仿宋"/>
          <w:color w:val="auto"/>
          <w:sz w:val="24"/>
          <w:szCs w:val="24"/>
        </w:rPr>
        <w:t>19.3 对响应文件修改的书面材料应于投标截止日前送达采购单位，投标截止时间以后不得修改响应文件。</w:t>
      </w:r>
    </w:p>
    <w:p>
      <w:pPr>
        <w:pStyle w:val="189"/>
        <w:spacing w:before="156" w:line="360" w:lineRule="auto"/>
        <w:ind w:firstLine="560"/>
        <w:jc w:val="both"/>
        <w:rPr>
          <w:rFonts w:ascii="仿宋" w:hAnsi="仿宋" w:eastAsia="仿宋"/>
          <w:color w:val="auto"/>
          <w:sz w:val="24"/>
          <w:szCs w:val="24"/>
        </w:rPr>
      </w:pPr>
      <w:r>
        <w:rPr>
          <w:rFonts w:hint="eastAsia" w:ascii="仿宋" w:hAnsi="仿宋" w:eastAsia="仿宋"/>
          <w:color w:val="auto"/>
          <w:sz w:val="24"/>
          <w:szCs w:val="24"/>
        </w:rPr>
        <w:t>19.4 供应商不得在磋商后至磋商有期满前撤销响应文件，否则采购单位将没收其磋商保证金。</w:t>
      </w:r>
    </w:p>
    <w:p>
      <w:pPr>
        <w:pStyle w:val="189"/>
        <w:spacing w:line="360" w:lineRule="auto"/>
        <w:ind w:firstLine="560"/>
        <w:jc w:val="both"/>
        <w:rPr>
          <w:rFonts w:ascii="仿宋" w:hAnsi="仿宋" w:eastAsia="仿宋"/>
          <w:color w:val="auto"/>
          <w:sz w:val="24"/>
          <w:szCs w:val="24"/>
        </w:rPr>
      </w:pPr>
      <w:r>
        <w:rPr>
          <w:rFonts w:hint="eastAsia" w:ascii="仿宋" w:hAnsi="仿宋" w:eastAsia="仿宋"/>
          <w:color w:val="auto"/>
          <w:sz w:val="24"/>
          <w:szCs w:val="24"/>
        </w:rPr>
        <w:t>20. 有下列情形之一的，视为供应商串通磋商，其磋商无效：</w:t>
      </w:r>
    </w:p>
    <w:p>
      <w:pPr>
        <w:pStyle w:val="189"/>
        <w:spacing w:line="360" w:lineRule="auto"/>
        <w:ind w:firstLine="560"/>
        <w:jc w:val="both"/>
        <w:rPr>
          <w:rFonts w:ascii="仿宋" w:hAnsi="仿宋" w:eastAsia="仿宋"/>
          <w:color w:val="auto"/>
          <w:sz w:val="24"/>
          <w:szCs w:val="24"/>
        </w:rPr>
      </w:pPr>
      <w:r>
        <w:rPr>
          <w:rFonts w:hint="eastAsia" w:ascii="仿宋" w:hAnsi="仿宋" w:eastAsia="仿宋"/>
          <w:color w:val="auto"/>
          <w:sz w:val="24"/>
          <w:szCs w:val="24"/>
        </w:rPr>
        <w:t>（1） 不同供应商的响应文件由同一单位或者个人编制;</w:t>
      </w:r>
    </w:p>
    <w:p>
      <w:pPr>
        <w:pStyle w:val="189"/>
        <w:spacing w:line="360" w:lineRule="auto"/>
        <w:ind w:firstLine="560"/>
        <w:jc w:val="both"/>
        <w:rPr>
          <w:rFonts w:ascii="仿宋" w:hAnsi="仿宋" w:eastAsia="仿宋"/>
          <w:color w:val="auto"/>
          <w:sz w:val="24"/>
          <w:szCs w:val="24"/>
        </w:rPr>
      </w:pPr>
      <w:r>
        <w:rPr>
          <w:rFonts w:hint="eastAsia" w:ascii="仿宋" w:hAnsi="仿宋" w:eastAsia="仿宋"/>
          <w:color w:val="auto"/>
          <w:sz w:val="24"/>
          <w:szCs w:val="24"/>
        </w:rPr>
        <w:t>（2） 不同供应商委托同一单位或者个人办理磋商事宜;</w:t>
      </w:r>
    </w:p>
    <w:p>
      <w:pPr>
        <w:pStyle w:val="189"/>
        <w:spacing w:line="360" w:lineRule="auto"/>
        <w:ind w:firstLine="560"/>
        <w:jc w:val="both"/>
        <w:rPr>
          <w:rFonts w:ascii="仿宋" w:hAnsi="仿宋" w:eastAsia="仿宋"/>
          <w:color w:val="auto"/>
          <w:sz w:val="24"/>
          <w:szCs w:val="24"/>
        </w:rPr>
      </w:pPr>
      <w:r>
        <w:rPr>
          <w:rFonts w:hint="eastAsia" w:ascii="仿宋" w:hAnsi="仿宋" w:eastAsia="仿宋"/>
          <w:color w:val="auto"/>
          <w:sz w:val="24"/>
          <w:szCs w:val="24"/>
        </w:rPr>
        <w:t>（3） 不同供应商的响应文件载明的项目管理成员或者联系人员为同一人;</w:t>
      </w:r>
    </w:p>
    <w:p>
      <w:pPr>
        <w:pStyle w:val="189"/>
        <w:spacing w:line="360" w:lineRule="auto"/>
        <w:ind w:firstLine="560"/>
        <w:jc w:val="both"/>
        <w:rPr>
          <w:rFonts w:ascii="仿宋" w:hAnsi="仿宋" w:eastAsia="仿宋"/>
          <w:color w:val="auto"/>
          <w:sz w:val="24"/>
          <w:szCs w:val="24"/>
        </w:rPr>
      </w:pPr>
      <w:r>
        <w:rPr>
          <w:rFonts w:hint="eastAsia" w:ascii="仿宋" w:hAnsi="仿宋" w:eastAsia="仿宋"/>
          <w:color w:val="auto"/>
          <w:sz w:val="24"/>
          <w:szCs w:val="24"/>
        </w:rPr>
        <w:t>（4）不同供应商的响应文件异常一致或者磋商报价呈规律性差异;</w:t>
      </w:r>
    </w:p>
    <w:p>
      <w:pPr>
        <w:pStyle w:val="189"/>
        <w:spacing w:line="360" w:lineRule="auto"/>
        <w:ind w:firstLine="560"/>
        <w:jc w:val="both"/>
        <w:rPr>
          <w:rFonts w:ascii="仿宋" w:hAnsi="仿宋" w:eastAsia="仿宋"/>
          <w:color w:val="auto"/>
          <w:sz w:val="24"/>
          <w:szCs w:val="24"/>
        </w:rPr>
      </w:pPr>
      <w:r>
        <w:rPr>
          <w:rFonts w:hint="eastAsia" w:ascii="仿宋" w:hAnsi="仿宋" w:eastAsia="仿宋"/>
          <w:color w:val="auto"/>
          <w:sz w:val="24"/>
          <w:szCs w:val="24"/>
        </w:rPr>
        <w:t>（5）不同供应商的响应文件相互混装;</w:t>
      </w:r>
    </w:p>
    <w:p>
      <w:pPr>
        <w:pStyle w:val="189"/>
        <w:spacing w:line="360" w:lineRule="auto"/>
        <w:ind w:firstLine="560"/>
        <w:jc w:val="both"/>
        <w:rPr>
          <w:rFonts w:ascii="仿宋" w:hAnsi="仿宋" w:eastAsia="仿宋"/>
          <w:color w:val="auto"/>
          <w:sz w:val="24"/>
          <w:szCs w:val="24"/>
        </w:rPr>
      </w:pPr>
      <w:r>
        <w:rPr>
          <w:rFonts w:hint="eastAsia" w:ascii="仿宋" w:hAnsi="仿宋" w:eastAsia="仿宋"/>
          <w:color w:val="auto"/>
          <w:sz w:val="24"/>
          <w:szCs w:val="24"/>
        </w:rPr>
        <w:t>（6）不同供应商的磋商保证金从同一单位或者个人的账户转出。</w:t>
      </w:r>
    </w:p>
    <w:p>
      <w:pPr>
        <w:pStyle w:val="4"/>
        <w:keepNext w:val="0"/>
        <w:spacing w:line="360" w:lineRule="auto"/>
        <w:rPr>
          <w:b/>
          <w:color w:val="auto"/>
        </w:rPr>
      </w:pPr>
      <w:bookmarkStart w:id="19" w:name="_Toc65158531"/>
      <w:bookmarkStart w:id="20" w:name="_Toc56170384"/>
      <w:r>
        <w:rPr>
          <w:rFonts w:hint="eastAsia"/>
          <w:b/>
          <w:color w:val="auto"/>
        </w:rPr>
        <w:t>五、磋商</w:t>
      </w:r>
      <w:bookmarkEnd w:id="19"/>
      <w:bookmarkEnd w:id="20"/>
    </w:p>
    <w:p>
      <w:pPr>
        <w:pStyle w:val="189"/>
        <w:spacing w:line="360" w:lineRule="auto"/>
        <w:ind w:firstLine="560"/>
        <w:jc w:val="both"/>
        <w:rPr>
          <w:rFonts w:ascii="仿宋" w:hAnsi="仿宋" w:eastAsia="仿宋"/>
          <w:color w:val="auto"/>
          <w:sz w:val="24"/>
          <w:szCs w:val="24"/>
        </w:rPr>
      </w:pPr>
      <w:r>
        <w:rPr>
          <w:rFonts w:hint="eastAsia" w:ascii="仿宋" w:hAnsi="仿宋" w:eastAsia="仿宋"/>
          <w:color w:val="auto"/>
          <w:sz w:val="24"/>
          <w:szCs w:val="24"/>
        </w:rPr>
        <w:t>21. 磋商</w:t>
      </w:r>
    </w:p>
    <w:p>
      <w:pPr>
        <w:pStyle w:val="80"/>
        <w:spacing w:line="360" w:lineRule="auto"/>
        <w:ind w:left="1" w:firstLine="482" w:firstLineChars="201"/>
        <w:jc w:val="both"/>
        <w:rPr>
          <w:rFonts w:ascii="仿宋" w:hAnsi="仿宋" w:eastAsia="仿宋"/>
          <w:color w:val="auto"/>
          <w:szCs w:val="24"/>
          <w:u w:val="single"/>
        </w:rPr>
      </w:pPr>
      <w:r>
        <w:rPr>
          <w:rFonts w:hint="eastAsia" w:ascii="仿宋" w:hAnsi="仿宋" w:eastAsia="仿宋"/>
          <w:color w:val="auto"/>
          <w:szCs w:val="24"/>
        </w:rPr>
        <w:t>21.1 除非采购代理机构另外书面通知，本项目将按本磋商文件《供应商须知前附表》中规定的时间和地点进行磋商活动。</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21.2 磋商时，供应商须在密封的响应文件之外</w:t>
      </w:r>
      <w:r>
        <w:rPr>
          <w:rFonts w:hint="eastAsia" w:ascii="仿宋" w:hAnsi="仿宋" w:eastAsia="仿宋"/>
          <w:color w:val="auto"/>
          <w:szCs w:val="24"/>
          <w:em w:val="dot"/>
        </w:rPr>
        <w:t>随身携带</w:t>
      </w:r>
      <w:r>
        <w:rPr>
          <w:rFonts w:hint="eastAsia" w:ascii="仿宋" w:hAnsi="仿宋" w:eastAsia="仿宋"/>
          <w:color w:val="auto"/>
          <w:szCs w:val="24"/>
        </w:rPr>
        <w:t>营业执照副本原件</w:t>
      </w:r>
      <w:r>
        <w:rPr>
          <w:rFonts w:hint="eastAsia" w:ascii="仿宋" w:hAnsi="仿宋" w:eastAsia="仿宋"/>
          <w:color w:val="auto"/>
          <w:kern w:val="2"/>
          <w:szCs w:val="24"/>
        </w:rPr>
        <w:t>、</w:t>
      </w:r>
      <w:r>
        <w:rPr>
          <w:rFonts w:hint="eastAsia" w:ascii="仿宋" w:hAnsi="仿宋" w:eastAsia="仿宋"/>
          <w:color w:val="auto"/>
          <w:szCs w:val="24"/>
        </w:rPr>
        <w:t>法人授权委托书及被授权人身份证原</w:t>
      </w:r>
      <w:r>
        <w:rPr>
          <w:rFonts w:hint="eastAsia" w:ascii="仿宋" w:hAnsi="仿宋" w:eastAsia="仿宋"/>
          <w:bCs/>
          <w:color w:val="auto"/>
          <w:szCs w:val="24"/>
        </w:rPr>
        <w:t>件、</w:t>
      </w:r>
      <w:r>
        <w:rPr>
          <w:rFonts w:hint="eastAsia" w:ascii="仿宋" w:hAnsi="仿宋" w:eastAsia="仿宋"/>
          <w:color w:val="auto"/>
          <w:szCs w:val="24"/>
        </w:rPr>
        <w:t>以备采购单位对其资格进行审查。</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21.3 磋商时不对《报价一览表》的内容、供应商名称、数量和磋商价格等信息进行统一唱标。</w:t>
      </w:r>
    </w:p>
    <w:p>
      <w:pPr>
        <w:pStyle w:val="4"/>
        <w:keepNext w:val="0"/>
        <w:spacing w:line="360" w:lineRule="auto"/>
        <w:rPr>
          <w:b/>
          <w:color w:val="auto"/>
        </w:rPr>
      </w:pPr>
      <w:bookmarkStart w:id="21" w:name="_Toc56170385"/>
      <w:bookmarkStart w:id="22" w:name="_Toc65158532"/>
      <w:r>
        <w:rPr>
          <w:rFonts w:hint="eastAsia"/>
          <w:b/>
          <w:color w:val="auto"/>
        </w:rPr>
        <w:t>六、资格审查</w:t>
      </w:r>
      <w:bookmarkEnd w:id="21"/>
      <w:bookmarkEnd w:id="22"/>
    </w:p>
    <w:p>
      <w:pPr>
        <w:pStyle w:val="80"/>
        <w:spacing w:line="360" w:lineRule="auto"/>
        <w:ind w:firstLine="561"/>
        <w:rPr>
          <w:rFonts w:ascii="仿宋" w:hAnsi="仿宋" w:eastAsia="仿宋"/>
          <w:color w:val="auto"/>
          <w:szCs w:val="24"/>
        </w:rPr>
      </w:pPr>
      <w:r>
        <w:rPr>
          <w:rFonts w:hint="eastAsia" w:ascii="仿宋" w:hAnsi="仿宋" w:eastAsia="仿宋"/>
          <w:color w:val="auto"/>
          <w:szCs w:val="24"/>
        </w:rPr>
        <w:t>22. 资格审查</w:t>
      </w:r>
    </w:p>
    <w:p>
      <w:pPr>
        <w:pStyle w:val="80"/>
        <w:spacing w:line="360" w:lineRule="auto"/>
        <w:ind w:firstLine="561"/>
        <w:rPr>
          <w:rFonts w:ascii="仿宋" w:hAnsi="仿宋" w:eastAsia="仿宋"/>
          <w:color w:val="auto"/>
          <w:szCs w:val="24"/>
        </w:rPr>
      </w:pPr>
      <w:r>
        <w:rPr>
          <w:rFonts w:hint="eastAsia" w:ascii="仿宋" w:hAnsi="仿宋" w:eastAsia="仿宋"/>
          <w:color w:val="auto"/>
          <w:szCs w:val="24"/>
        </w:rPr>
        <w:t>22.1 结束后，采购单位按照本章第8.1.1条中规定的内容对各供应商的响应文件进行资格审查。资格审查不合格的，其磋商无效。</w:t>
      </w:r>
    </w:p>
    <w:p>
      <w:pPr>
        <w:pStyle w:val="80"/>
        <w:spacing w:line="360" w:lineRule="auto"/>
        <w:ind w:firstLine="561"/>
        <w:rPr>
          <w:rFonts w:ascii="仿宋" w:hAnsi="仿宋" w:eastAsia="仿宋"/>
          <w:color w:val="auto"/>
          <w:szCs w:val="24"/>
        </w:rPr>
      </w:pPr>
      <w:r>
        <w:rPr>
          <w:rFonts w:hint="eastAsia" w:ascii="仿宋" w:hAnsi="仿宋" w:eastAsia="仿宋"/>
          <w:color w:val="auto"/>
          <w:szCs w:val="24"/>
        </w:rPr>
        <w:t>22.2 合格供应商不足三家的，不进行磋商。</w:t>
      </w:r>
    </w:p>
    <w:p>
      <w:pPr>
        <w:pStyle w:val="4"/>
        <w:spacing w:line="360" w:lineRule="auto"/>
        <w:rPr>
          <w:b/>
          <w:color w:val="auto"/>
        </w:rPr>
      </w:pPr>
      <w:bookmarkStart w:id="23" w:name="_Toc65158533"/>
      <w:bookmarkStart w:id="24" w:name="_Toc56170386"/>
      <w:r>
        <w:rPr>
          <w:rFonts w:hint="eastAsia"/>
          <w:b/>
          <w:color w:val="auto"/>
        </w:rPr>
        <w:t>七、磋商和定标</w:t>
      </w:r>
      <w:bookmarkEnd w:id="23"/>
      <w:bookmarkEnd w:id="24"/>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23. 磋商原则</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23.1 本项目的磋商遵循公平、公正、科学、择优的原则。</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23.3 不徇私情，不明招暗定。</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23.4 资格审查合格的供应商，均有同等机会参加竞争。</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23.5 磋商委员会不得私自泄露磋商内容，不得进行旨在影响磋商结果公正、公平的任何活动。</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24. 磋商方法</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24.2 磋商的依据为磋商文件和响应文件。根据相关法律法规的规定，磋商委员会不以任何外部证据作为其磋商的依据或标准。</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24.3 磋商过程将严格保密。磋商后直到授予成交供应商合同止，凡是属于审查、澄清、评价和比较的有关磋商资料以及授标建议等均不得向供应商或其他无关的人员透露。</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24.4 在磋商的整个过程中，供应商所进行的旨在影响磋商结果的活动，可能导致其磋商被拒绝，或者被取消成交资格。</w:t>
      </w:r>
    </w:p>
    <w:p>
      <w:pPr>
        <w:pStyle w:val="80"/>
        <w:spacing w:line="360" w:lineRule="auto"/>
        <w:ind w:firstLine="562"/>
        <w:jc w:val="both"/>
        <w:rPr>
          <w:rFonts w:ascii="仿宋" w:hAnsi="仿宋" w:eastAsia="仿宋"/>
          <w:color w:val="auto"/>
          <w:szCs w:val="24"/>
        </w:rPr>
      </w:pPr>
      <w:r>
        <w:rPr>
          <w:rFonts w:hint="eastAsia" w:ascii="仿宋" w:hAnsi="仿宋" w:eastAsia="仿宋"/>
          <w:color w:val="auto"/>
          <w:szCs w:val="24"/>
        </w:rPr>
        <w:t>24.5 本次磋商采用综合评分法进行磋商。磋商分符合性审查和详细评审两个阶段。</w:t>
      </w:r>
    </w:p>
    <w:p>
      <w:pPr>
        <w:pStyle w:val="80"/>
        <w:spacing w:line="360" w:lineRule="auto"/>
        <w:ind w:firstLine="562"/>
        <w:jc w:val="both"/>
        <w:rPr>
          <w:rFonts w:ascii="仿宋" w:hAnsi="仿宋" w:eastAsia="仿宋"/>
          <w:color w:val="auto"/>
          <w:szCs w:val="24"/>
        </w:rPr>
      </w:pPr>
      <w:r>
        <w:rPr>
          <w:rFonts w:hint="eastAsia" w:ascii="仿宋" w:hAnsi="仿宋" w:eastAsia="仿宋"/>
          <w:color w:val="auto"/>
          <w:szCs w:val="24"/>
        </w:rPr>
        <w:t>24.5.1 只有通过符合性审查的响应文件才可进入详细评审阶段。</w:t>
      </w:r>
    </w:p>
    <w:p>
      <w:pPr>
        <w:pStyle w:val="80"/>
        <w:spacing w:line="360" w:lineRule="auto"/>
        <w:ind w:firstLine="562"/>
        <w:jc w:val="both"/>
        <w:rPr>
          <w:rFonts w:ascii="仿宋" w:hAnsi="仿宋" w:eastAsia="仿宋"/>
          <w:color w:val="auto"/>
          <w:szCs w:val="24"/>
        </w:rPr>
      </w:pPr>
      <w:r>
        <w:rPr>
          <w:rFonts w:hint="eastAsia" w:ascii="仿宋" w:hAnsi="仿宋" w:eastAsia="仿宋"/>
          <w:color w:val="auto"/>
          <w:szCs w:val="24"/>
        </w:rPr>
        <w:t>24.5.2 详细评审分为商务评审（含磋商报价得分计算）和技术评审两个部分。</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24.6 符合性审查</w:t>
      </w:r>
    </w:p>
    <w:p>
      <w:pPr>
        <w:pStyle w:val="80"/>
        <w:spacing w:line="360" w:lineRule="auto"/>
        <w:ind w:firstLine="560"/>
        <w:jc w:val="both"/>
        <w:rPr>
          <w:rFonts w:ascii="仿宋" w:hAnsi="仿宋" w:eastAsia="仿宋"/>
          <w:color w:val="auto"/>
          <w:szCs w:val="24"/>
        </w:rPr>
      </w:pPr>
      <w:r>
        <w:rPr>
          <w:rFonts w:hint="eastAsia" w:ascii="仿宋" w:hAnsi="仿宋" w:eastAsia="仿宋"/>
          <w:color w:val="auto"/>
          <w:szCs w:val="24"/>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84"/>
        <w:spacing w:line="360" w:lineRule="auto"/>
        <w:ind w:firstLine="480"/>
        <w:rPr>
          <w:rFonts w:ascii="仿宋" w:hAnsi="仿宋" w:eastAsia="仿宋"/>
          <w:kern w:val="0"/>
          <w:sz w:val="24"/>
          <w:szCs w:val="24"/>
        </w:rPr>
      </w:pPr>
      <w:r>
        <w:rPr>
          <w:rFonts w:hint="eastAsia" w:ascii="仿宋" w:hAnsi="仿宋" w:eastAsia="仿宋"/>
          <w:kern w:val="0"/>
          <w:sz w:val="24"/>
          <w:szCs w:val="24"/>
        </w:rPr>
        <w:t>（1）响应文件未按规定由投标方法定代表人或其授权代理人签字的（需要加盖公章时，供应商应按照招标小组的要求在规定时间内加盖公章）；</w:t>
      </w:r>
    </w:p>
    <w:p>
      <w:pPr>
        <w:pStyle w:val="184"/>
        <w:spacing w:line="360" w:lineRule="auto"/>
        <w:ind w:firstLine="480"/>
        <w:rPr>
          <w:rFonts w:ascii="仿宋" w:hAnsi="仿宋" w:eastAsia="仿宋"/>
          <w:kern w:val="0"/>
          <w:sz w:val="24"/>
          <w:szCs w:val="24"/>
        </w:rPr>
      </w:pPr>
      <w:r>
        <w:rPr>
          <w:rFonts w:hint="eastAsia" w:ascii="仿宋" w:hAnsi="仿宋" w:eastAsia="仿宋"/>
          <w:kern w:val="0"/>
          <w:sz w:val="24"/>
          <w:szCs w:val="24"/>
        </w:rPr>
        <w:t>（2）响应文件载明的采购项目完成期限超过磋商文件规定期限的；</w:t>
      </w:r>
    </w:p>
    <w:p>
      <w:pPr>
        <w:pStyle w:val="184"/>
        <w:spacing w:line="360" w:lineRule="auto"/>
        <w:ind w:firstLine="480"/>
        <w:rPr>
          <w:rFonts w:ascii="仿宋" w:hAnsi="仿宋" w:eastAsia="仿宋"/>
          <w:kern w:val="0"/>
          <w:sz w:val="24"/>
          <w:szCs w:val="24"/>
        </w:rPr>
      </w:pPr>
      <w:r>
        <w:rPr>
          <w:rFonts w:hint="eastAsia" w:ascii="仿宋" w:hAnsi="仿宋" w:eastAsia="仿宋"/>
          <w:kern w:val="0"/>
          <w:sz w:val="24"/>
          <w:szCs w:val="24"/>
        </w:rPr>
        <w:t>（3）响应文件明显不符合磋商文件规定的技术规格、技术标准以及商务条款要求的；</w:t>
      </w:r>
    </w:p>
    <w:p>
      <w:pPr>
        <w:pStyle w:val="184"/>
        <w:spacing w:line="360" w:lineRule="auto"/>
        <w:ind w:firstLine="480"/>
        <w:rPr>
          <w:rFonts w:ascii="仿宋" w:hAnsi="仿宋" w:eastAsia="仿宋"/>
          <w:kern w:val="0"/>
          <w:sz w:val="24"/>
          <w:szCs w:val="24"/>
        </w:rPr>
      </w:pPr>
      <w:r>
        <w:rPr>
          <w:rFonts w:hint="eastAsia" w:ascii="仿宋" w:hAnsi="仿宋" w:eastAsia="仿宋"/>
          <w:kern w:val="0"/>
          <w:sz w:val="24"/>
          <w:szCs w:val="24"/>
        </w:rPr>
        <w:t>（4）响应文件载明的货物包装方式、检验标准和方法等明显不符合磋商文件要求的；</w:t>
      </w:r>
    </w:p>
    <w:p>
      <w:pPr>
        <w:pStyle w:val="184"/>
        <w:spacing w:line="360" w:lineRule="auto"/>
        <w:ind w:firstLine="480"/>
        <w:rPr>
          <w:rFonts w:ascii="仿宋" w:hAnsi="仿宋" w:eastAsia="仿宋"/>
          <w:kern w:val="0"/>
          <w:sz w:val="24"/>
          <w:szCs w:val="24"/>
        </w:rPr>
      </w:pPr>
      <w:r>
        <w:rPr>
          <w:rFonts w:hint="eastAsia" w:ascii="仿宋" w:hAnsi="仿宋" w:eastAsia="仿宋"/>
          <w:kern w:val="0"/>
          <w:sz w:val="24"/>
          <w:szCs w:val="24"/>
        </w:rPr>
        <w:t>（5）响应文件附有采购单位和招标方不能接受的条件的；</w:t>
      </w:r>
    </w:p>
    <w:p>
      <w:pPr>
        <w:pStyle w:val="184"/>
        <w:spacing w:line="360" w:lineRule="auto"/>
        <w:ind w:firstLine="480"/>
        <w:rPr>
          <w:rFonts w:ascii="仿宋" w:hAnsi="仿宋" w:eastAsia="仿宋"/>
          <w:kern w:val="0"/>
          <w:sz w:val="24"/>
          <w:szCs w:val="24"/>
        </w:rPr>
      </w:pPr>
      <w:r>
        <w:rPr>
          <w:rFonts w:hint="eastAsia" w:ascii="仿宋" w:hAnsi="仿宋" w:eastAsia="仿宋"/>
          <w:kern w:val="0"/>
          <w:sz w:val="24"/>
          <w:szCs w:val="24"/>
        </w:rPr>
        <w:t>（6）不符合磋商文件规定的其他实质性要求的。</w:t>
      </w:r>
    </w:p>
    <w:p>
      <w:pPr>
        <w:pStyle w:val="184"/>
        <w:spacing w:line="360" w:lineRule="auto"/>
        <w:ind w:firstLine="480"/>
        <w:rPr>
          <w:rFonts w:ascii="仿宋" w:hAnsi="仿宋" w:eastAsia="仿宋"/>
          <w:kern w:val="0"/>
          <w:sz w:val="24"/>
          <w:szCs w:val="24"/>
        </w:rPr>
      </w:pPr>
      <w:r>
        <w:rPr>
          <w:rFonts w:hint="eastAsia" w:ascii="仿宋" w:hAnsi="仿宋" w:eastAsia="仿宋"/>
          <w:kern w:val="0"/>
          <w:sz w:val="24"/>
          <w:szCs w:val="24"/>
        </w:rPr>
        <w:t>24.7 对通过符合性审查的响应文件，磋商委员会将对其进行算术性修正。算术性修正是指对响应文件报价出现前后不一致的进行校核，并对其算术上和运算上的差错给予修正。修正的原则如下：</w:t>
      </w:r>
    </w:p>
    <w:p>
      <w:pPr>
        <w:pStyle w:val="41"/>
        <w:spacing w:before="0" w:beforeAutospacing="0" w:after="0" w:afterAutospacing="0" w:line="360" w:lineRule="auto"/>
        <w:ind w:firstLine="480" w:firstLineChars="200"/>
        <w:rPr>
          <w:rFonts w:ascii="仿宋" w:hAnsi="仿宋" w:eastAsia="仿宋"/>
          <w:szCs w:val="24"/>
        </w:rPr>
      </w:pPr>
      <w:r>
        <w:rPr>
          <w:rFonts w:hint="eastAsia" w:ascii="仿宋" w:hAnsi="仿宋" w:eastAsia="仿宋"/>
          <w:szCs w:val="24"/>
        </w:rPr>
        <w:t>24.7.1 响应文件中磋商一览表内容与响应文件中相应内容不一致的，以磋商一览表为准；</w:t>
      </w:r>
    </w:p>
    <w:p>
      <w:pPr>
        <w:pStyle w:val="41"/>
        <w:spacing w:before="0" w:beforeAutospacing="0" w:after="0" w:afterAutospacing="0" w:line="360" w:lineRule="auto"/>
        <w:ind w:firstLine="480" w:firstLineChars="200"/>
        <w:rPr>
          <w:rFonts w:ascii="仿宋" w:hAnsi="仿宋" w:eastAsia="仿宋"/>
          <w:szCs w:val="24"/>
        </w:rPr>
      </w:pPr>
      <w:r>
        <w:rPr>
          <w:rFonts w:hint="eastAsia" w:ascii="仿宋" w:hAnsi="仿宋" w:eastAsia="仿宋"/>
          <w:szCs w:val="24"/>
        </w:rPr>
        <w:t>24.7.2 响应文件的大写金额和小写金额不一致的，以大写金额为准；</w:t>
      </w:r>
    </w:p>
    <w:p>
      <w:pPr>
        <w:pStyle w:val="41"/>
        <w:spacing w:before="0" w:beforeAutospacing="0" w:after="0" w:afterAutospacing="0" w:line="360" w:lineRule="auto"/>
        <w:ind w:firstLine="480" w:firstLineChars="200"/>
        <w:rPr>
          <w:rFonts w:ascii="仿宋" w:hAnsi="仿宋" w:eastAsia="仿宋"/>
          <w:szCs w:val="24"/>
        </w:rPr>
      </w:pPr>
      <w:r>
        <w:rPr>
          <w:rFonts w:hint="eastAsia" w:ascii="仿宋" w:hAnsi="仿宋" w:eastAsia="仿宋"/>
          <w:szCs w:val="24"/>
        </w:rPr>
        <w:t>24.7.3 单价金额小数点或者百分比有明显错位的，以磋商一览表的总价为准，并修改单价；</w:t>
      </w:r>
    </w:p>
    <w:p>
      <w:pPr>
        <w:pStyle w:val="41"/>
        <w:spacing w:before="0" w:beforeAutospacing="0" w:after="0" w:afterAutospacing="0" w:line="360" w:lineRule="auto"/>
        <w:ind w:firstLine="480" w:firstLineChars="200"/>
        <w:rPr>
          <w:rFonts w:ascii="仿宋" w:hAnsi="仿宋" w:eastAsia="仿宋"/>
          <w:szCs w:val="24"/>
        </w:rPr>
      </w:pPr>
      <w:r>
        <w:rPr>
          <w:rFonts w:hint="eastAsia" w:ascii="仿宋" w:hAnsi="仿宋" w:eastAsia="仿宋"/>
          <w:szCs w:val="24"/>
        </w:rPr>
        <w:t>24.7.4 总价金额与按单价汇总金额不一致的，以单价金额计算结果为准。</w:t>
      </w:r>
    </w:p>
    <w:p>
      <w:pPr>
        <w:pStyle w:val="41"/>
        <w:spacing w:before="0" w:beforeAutospacing="0" w:after="0" w:afterAutospacing="0" w:line="360" w:lineRule="auto"/>
        <w:ind w:firstLine="480" w:firstLineChars="200"/>
        <w:rPr>
          <w:rFonts w:ascii="仿宋" w:hAnsi="仿宋" w:eastAsia="仿宋"/>
          <w:szCs w:val="24"/>
        </w:rPr>
      </w:pPr>
      <w:r>
        <w:rPr>
          <w:rFonts w:hint="eastAsia" w:ascii="仿宋" w:hAnsi="仿宋" w:eastAsia="仿宋"/>
          <w:szCs w:val="24"/>
        </w:rPr>
        <w:t>24.7.5 同时出现两种以上不一致的，按照上述规定的顺序修正。修正后的报价须供应商确认，如果供应商拒绝确认，其磋商无效。</w:t>
      </w:r>
    </w:p>
    <w:p>
      <w:pPr>
        <w:pStyle w:val="41"/>
        <w:spacing w:before="0" w:beforeAutospacing="0" w:after="0" w:afterAutospacing="0" w:line="360" w:lineRule="auto"/>
        <w:ind w:firstLine="480" w:firstLineChars="200"/>
        <w:rPr>
          <w:rFonts w:ascii="仿宋" w:hAnsi="仿宋" w:eastAsia="仿宋"/>
          <w:szCs w:val="24"/>
        </w:rPr>
      </w:pPr>
      <w:r>
        <w:rPr>
          <w:rFonts w:hint="eastAsia" w:ascii="仿宋" w:hAnsi="仿宋" w:eastAsia="仿宋"/>
          <w:szCs w:val="24"/>
        </w:rPr>
        <w:t>24.7.6 对不同文字文本磋商文件的解释发生异议的，以中文文本为准。</w:t>
      </w:r>
    </w:p>
    <w:p>
      <w:pPr>
        <w:pStyle w:val="41"/>
        <w:spacing w:before="0" w:beforeAutospacing="0" w:after="0" w:afterAutospacing="0" w:line="360" w:lineRule="auto"/>
        <w:ind w:firstLine="480" w:firstLineChars="200"/>
        <w:rPr>
          <w:rFonts w:ascii="仿宋" w:hAnsi="仿宋" w:eastAsia="仿宋"/>
          <w:szCs w:val="24"/>
        </w:rPr>
      </w:pPr>
      <w:r>
        <w:rPr>
          <w:rFonts w:hint="eastAsia" w:ascii="仿宋" w:hAnsi="仿宋" w:eastAsia="仿宋"/>
          <w:szCs w:val="24"/>
        </w:rPr>
        <w:t>24.7.7 磋商委员会将拒绝被定为实质上非响应性的磋商，供应商不能通过修正或撤销不符之处而使其磋商成为响应性磋商。</w:t>
      </w:r>
    </w:p>
    <w:p>
      <w:pPr>
        <w:pStyle w:val="41"/>
        <w:spacing w:before="0" w:beforeAutospacing="0" w:after="0" w:afterAutospacing="0" w:line="360" w:lineRule="auto"/>
        <w:ind w:firstLine="480" w:firstLineChars="200"/>
        <w:rPr>
          <w:rFonts w:ascii="仿宋" w:hAnsi="仿宋" w:eastAsia="仿宋"/>
          <w:szCs w:val="24"/>
        </w:rPr>
      </w:pPr>
      <w:r>
        <w:rPr>
          <w:rFonts w:hint="eastAsia" w:ascii="仿宋" w:hAnsi="仿宋" w:eastAsia="仿宋"/>
          <w:szCs w:val="24"/>
        </w:rPr>
        <w:t>24.7.8 磋商委员会将允许磋商中有微小的不正规、不一致或不规则，而该微小之处不构成重大偏离。</w:t>
      </w:r>
    </w:p>
    <w:p>
      <w:pPr>
        <w:pStyle w:val="224"/>
        <w:spacing w:line="360" w:lineRule="auto"/>
        <w:ind w:firstLine="480"/>
        <w:jc w:val="both"/>
        <w:rPr>
          <w:rFonts w:ascii="仿宋" w:hAnsi="仿宋" w:eastAsia="仿宋"/>
          <w:b w:val="0"/>
          <w:kern w:val="0"/>
          <w:sz w:val="24"/>
          <w:szCs w:val="24"/>
        </w:rPr>
      </w:pPr>
      <w:r>
        <w:rPr>
          <w:rFonts w:hint="eastAsia" w:ascii="仿宋" w:hAnsi="仿宋" w:eastAsia="仿宋"/>
          <w:b w:val="0"/>
          <w:kern w:val="0"/>
          <w:sz w:val="24"/>
          <w:szCs w:val="24"/>
        </w:rPr>
        <w:t>24.8 详细评审</w:t>
      </w:r>
    </w:p>
    <w:p>
      <w:pPr>
        <w:pStyle w:val="224"/>
        <w:spacing w:line="360" w:lineRule="auto"/>
        <w:ind w:firstLine="480"/>
        <w:jc w:val="both"/>
        <w:rPr>
          <w:rFonts w:ascii="仿宋" w:hAnsi="仿宋" w:eastAsia="仿宋"/>
          <w:b w:val="0"/>
          <w:kern w:val="0"/>
          <w:sz w:val="24"/>
          <w:szCs w:val="24"/>
        </w:rPr>
      </w:pPr>
      <w:r>
        <w:rPr>
          <w:rFonts w:hint="eastAsia" w:ascii="仿宋" w:hAnsi="仿宋" w:eastAsia="仿宋"/>
          <w:b w:val="0"/>
          <w:kern w:val="0"/>
          <w:sz w:val="24"/>
          <w:szCs w:val="24"/>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24"/>
        <w:spacing w:line="360" w:lineRule="auto"/>
        <w:ind w:firstLine="480"/>
        <w:jc w:val="left"/>
        <w:rPr>
          <w:rFonts w:ascii="仿宋" w:hAnsi="仿宋" w:eastAsia="仿宋"/>
          <w:b w:val="0"/>
          <w:sz w:val="24"/>
          <w:szCs w:val="24"/>
        </w:rPr>
      </w:pPr>
      <w:r>
        <w:rPr>
          <w:rFonts w:hint="eastAsia" w:ascii="仿宋" w:hAnsi="仿宋" w:eastAsia="仿宋"/>
          <w:b w:val="0"/>
          <w:sz w:val="24"/>
          <w:szCs w:val="24"/>
        </w:rPr>
        <w:t>24.8.2  定标原则：本次磋商采取综合评分法。</w:t>
      </w:r>
    </w:p>
    <w:p>
      <w:pPr>
        <w:pStyle w:val="224"/>
        <w:spacing w:line="360" w:lineRule="auto"/>
        <w:ind w:firstLine="480"/>
        <w:jc w:val="left"/>
        <w:rPr>
          <w:rFonts w:ascii="仿宋" w:hAnsi="仿宋" w:eastAsia="仿宋"/>
          <w:b w:val="0"/>
          <w:sz w:val="24"/>
          <w:szCs w:val="24"/>
        </w:rPr>
      </w:pPr>
      <w:r>
        <w:rPr>
          <w:rFonts w:hint="eastAsia" w:ascii="仿宋" w:hAnsi="仿宋" w:eastAsia="仿宋"/>
          <w:b w:val="0"/>
          <w:sz w:val="24"/>
          <w:szCs w:val="24"/>
        </w:rPr>
        <w:t>采用综合评分法衡量响应文件在是否最大限度地满足磋商文件实质性要求前提下，按照响应文件中规定的各项因素进行综合评审后，依据得分高低依次确定排名第一的为成交候选人。</w:t>
      </w:r>
    </w:p>
    <w:p>
      <w:pPr>
        <w:pStyle w:val="224"/>
        <w:spacing w:line="360" w:lineRule="auto"/>
        <w:ind w:firstLine="480"/>
        <w:jc w:val="left"/>
        <w:rPr>
          <w:rFonts w:ascii="仿宋" w:hAnsi="仿宋" w:eastAsia="仿宋"/>
          <w:b w:val="0"/>
          <w:sz w:val="24"/>
          <w:szCs w:val="24"/>
        </w:rPr>
      </w:pPr>
      <w:r>
        <w:rPr>
          <w:rFonts w:hint="eastAsia" w:ascii="仿宋" w:hAnsi="仿宋" w:eastAsia="仿宋"/>
          <w:b w:val="0"/>
          <w:sz w:val="24"/>
          <w:szCs w:val="24"/>
        </w:rPr>
        <w:t>磋商委员会将对下述评审因素进行量化，并根据评委会每个成员对</w:t>
      </w:r>
      <w:r>
        <w:rPr>
          <w:rFonts w:hint="eastAsia" w:ascii="仿宋" w:hAnsi="仿宋" w:eastAsia="仿宋"/>
          <w:b w:val="0"/>
          <w:kern w:val="0"/>
          <w:sz w:val="24"/>
          <w:szCs w:val="24"/>
        </w:rPr>
        <w:t>响应文件</w:t>
      </w:r>
      <w:r>
        <w:rPr>
          <w:rFonts w:hint="eastAsia" w:ascii="仿宋" w:hAnsi="仿宋" w:eastAsia="仿宋"/>
          <w:b w:val="0"/>
          <w:sz w:val="24"/>
          <w:szCs w:val="24"/>
        </w:rPr>
        <w:t>的评审和理解进行打分，满分为100分。商务、技术部分权重占70%，价格权重占30%。供应商两部分的分值相加，即为该供应商的综合评分。</w:t>
      </w:r>
    </w:p>
    <w:p>
      <w:pPr>
        <w:ind w:firstLine="4080" w:firstLineChars="1700"/>
        <w:jc w:val="left"/>
        <w:rPr>
          <w:rFonts w:ascii="仿宋" w:hAnsi="仿宋" w:eastAsia="仿宋"/>
          <w:b/>
          <w:sz w:val="24"/>
          <w:szCs w:val="24"/>
        </w:rPr>
      </w:pPr>
      <w:r>
        <w:rPr>
          <w:rFonts w:hint="eastAsia" w:ascii="仿宋" w:hAnsi="仿宋" w:eastAsia="仿宋"/>
          <w:b/>
          <w:sz w:val="24"/>
          <w:szCs w:val="24"/>
        </w:rPr>
        <w:t>评标办法及标准</w:t>
      </w:r>
    </w:p>
    <w:tbl>
      <w:tblPr>
        <w:tblStyle w:val="44"/>
        <w:tblpPr w:leftFromText="180" w:rightFromText="180" w:vertAnchor="text" w:horzAnchor="page" w:tblpX="1065" w:tblpY="295"/>
        <w:tblOverlap w:val="never"/>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34"/>
        <w:gridCol w:w="732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665"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序号</w:t>
            </w:r>
          </w:p>
        </w:tc>
        <w:tc>
          <w:tcPr>
            <w:tcW w:w="1134"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评分主要因素</w:t>
            </w:r>
          </w:p>
        </w:tc>
        <w:tc>
          <w:tcPr>
            <w:tcW w:w="7326" w:type="dxa"/>
            <w:vAlign w:val="center"/>
          </w:tcPr>
          <w:p>
            <w:pPr>
              <w:spacing w:line="280" w:lineRule="exact"/>
              <w:jc w:val="center"/>
              <w:rPr>
                <w:rFonts w:ascii="仿宋" w:hAnsi="仿宋" w:eastAsia="仿宋"/>
                <w:sz w:val="24"/>
                <w:szCs w:val="24"/>
              </w:rPr>
            </w:pPr>
            <w:r>
              <w:rPr>
                <w:rFonts w:ascii="仿宋" w:hAnsi="仿宋" w:eastAsia="仿宋"/>
                <w:sz w:val="24"/>
                <w:szCs w:val="24"/>
              </w:rPr>
              <w:t>评分</w:t>
            </w:r>
            <w:r>
              <w:rPr>
                <w:rFonts w:hint="eastAsia" w:ascii="仿宋" w:hAnsi="仿宋" w:eastAsia="仿宋"/>
                <w:sz w:val="24"/>
                <w:szCs w:val="24"/>
              </w:rPr>
              <w:t>具体</w:t>
            </w:r>
            <w:r>
              <w:rPr>
                <w:rFonts w:ascii="仿宋" w:hAnsi="仿宋" w:eastAsia="仿宋"/>
                <w:sz w:val="24"/>
                <w:szCs w:val="24"/>
              </w:rPr>
              <w:t>因素</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exact"/>
        </w:trPr>
        <w:tc>
          <w:tcPr>
            <w:tcW w:w="665"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1</w:t>
            </w:r>
          </w:p>
        </w:tc>
        <w:tc>
          <w:tcPr>
            <w:tcW w:w="1134" w:type="dxa"/>
            <w:vAlign w:val="center"/>
          </w:tcPr>
          <w:p>
            <w:pPr>
              <w:spacing w:line="280" w:lineRule="exact"/>
              <w:jc w:val="center"/>
              <w:rPr>
                <w:rFonts w:ascii="仿宋" w:hAnsi="仿宋" w:eastAsia="仿宋"/>
                <w:sz w:val="24"/>
                <w:szCs w:val="24"/>
              </w:rPr>
            </w:pPr>
            <w:r>
              <w:rPr>
                <w:rFonts w:hint="eastAsia" w:ascii="仿宋" w:hAnsi="仿宋" w:eastAsia="仿宋"/>
                <w:color w:val="000000" w:themeColor="text1"/>
                <w:sz w:val="24"/>
                <w:szCs w:val="24"/>
              </w:rPr>
              <w:t>检测服务方案与计划</w:t>
            </w: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color w:val="000000" w:themeColor="text1"/>
                <w:sz w:val="24"/>
                <w:szCs w:val="24"/>
              </w:rPr>
              <w:t>根据所投检测服务方案与计划、项目现场检测安全保障措施、检测方案中对正常办公的影响程度及保障措施实施方案及计划针对性强，切实可行，内容详实，得15分；针对性一般，可行性一般，内容较为详实，得</w:t>
            </w:r>
            <w:r>
              <w:rPr>
                <w:rFonts w:ascii="仿宋" w:hAnsi="仿宋" w:eastAsia="仿宋"/>
                <w:color w:val="000000" w:themeColor="text1"/>
                <w:sz w:val="24"/>
                <w:szCs w:val="24"/>
              </w:rPr>
              <w:t>12</w:t>
            </w:r>
            <w:r>
              <w:rPr>
                <w:rFonts w:hint="eastAsia" w:ascii="仿宋" w:hAnsi="仿宋" w:eastAsia="仿宋"/>
                <w:color w:val="000000" w:themeColor="text1"/>
                <w:sz w:val="24"/>
                <w:szCs w:val="24"/>
              </w:rPr>
              <w:t>分；针对性较差，可行性较差，内容较为简单，得9分；针对性差，可行性差，内容简单，得6分。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65"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2</w:t>
            </w:r>
          </w:p>
        </w:tc>
        <w:tc>
          <w:tcPr>
            <w:tcW w:w="1134"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紧急情况处理方案</w:t>
            </w:r>
          </w:p>
        </w:tc>
        <w:tc>
          <w:tcPr>
            <w:tcW w:w="7326" w:type="dxa"/>
            <w:vAlign w:val="center"/>
          </w:tcPr>
          <w:p>
            <w:pPr>
              <w:spacing w:line="280" w:lineRule="exact"/>
              <w:jc w:val="left"/>
              <w:rPr>
                <w:rFonts w:ascii="仿宋" w:hAnsi="仿宋" w:eastAsia="仿宋"/>
                <w:color w:val="000000" w:themeColor="text1"/>
                <w:sz w:val="24"/>
                <w:szCs w:val="24"/>
              </w:rPr>
            </w:pPr>
            <w:r>
              <w:rPr>
                <w:rFonts w:hint="eastAsia" w:ascii="仿宋" w:hAnsi="仿宋" w:eastAsia="仿宋"/>
                <w:color w:val="000000" w:themeColor="text1"/>
                <w:sz w:val="24"/>
                <w:szCs w:val="24"/>
              </w:rPr>
              <w:t xml:space="preserve">方案完全满足应急管理需求，内容具体，方案科学可行，得5分， </w:t>
            </w:r>
          </w:p>
          <w:p>
            <w:pPr>
              <w:spacing w:line="280" w:lineRule="exact"/>
              <w:jc w:val="left"/>
              <w:rPr>
                <w:rFonts w:ascii="仿宋" w:hAnsi="仿宋" w:eastAsia="仿宋"/>
                <w:color w:val="000000" w:themeColor="text1"/>
                <w:sz w:val="24"/>
                <w:szCs w:val="24"/>
              </w:rPr>
            </w:pPr>
            <w:r>
              <w:rPr>
                <w:rFonts w:hint="eastAsia" w:ascii="仿宋" w:hAnsi="仿宋" w:eastAsia="仿宋"/>
                <w:color w:val="000000" w:themeColor="text1"/>
                <w:sz w:val="24"/>
                <w:szCs w:val="24"/>
              </w:rPr>
              <w:t xml:space="preserve">方案基本满足应急管理服务需求，缺乏针对性或可行性有欠缺，得3分， </w:t>
            </w:r>
          </w:p>
          <w:p>
            <w:pPr>
              <w:spacing w:line="280" w:lineRule="exact"/>
              <w:jc w:val="left"/>
              <w:rPr>
                <w:rFonts w:ascii="仿宋" w:hAnsi="仿宋" w:eastAsia="仿宋"/>
                <w:color w:val="000000" w:themeColor="text1"/>
                <w:sz w:val="24"/>
                <w:szCs w:val="24"/>
              </w:rPr>
            </w:pPr>
            <w:r>
              <w:rPr>
                <w:rFonts w:hint="eastAsia" w:ascii="仿宋" w:hAnsi="仿宋" w:eastAsia="仿宋"/>
                <w:color w:val="000000" w:themeColor="text1"/>
                <w:sz w:val="24"/>
                <w:szCs w:val="24"/>
              </w:rPr>
              <w:t>方案有缺失，影响项目实施，得1分，</w:t>
            </w:r>
          </w:p>
          <w:p>
            <w:pPr>
              <w:spacing w:line="280" w:lineRule="exact"/>
              <w:jc w:val="left"/>
              <w:rPr>
                <w:rFonts w:ascii="仿宋" w:hAnsi="仿宋" w:eastAsia="仿宋"/>
                <w:color w:val="000000" w:themeColor="text1"/>
                <w:sz w:val="24"/>
                <w:szCs w:val="24"/>
              </w:rPr>
            </w:pPr>
            <w:r>
              <w:rPr>
                <w:rFonts w:hint="eastAsia" w:ascii="仿宋" w:hAnsi="仿宋" w:eastAsia="仿宋"/>
                <w:color w:val="000000" w:themeColor="text1"/>
                <w:sz w:val="24"/>
                <w:szCs w:val="24"/>
              </w:rPr>
              <w:t>方案缺失严重，或不能满足应急管理服务需求，得0分。</w:t>
            </w:r>
          </w:p>
        </w:tc>
        <w:tc>
          <w:tcPr>
            <w:tcW w:w="851" w:type="dxa"/>
            <w:vAlign w:val="center"/>
          </w:tcPr>
          <w:p>
            <w:pPr>
              <w:spacing w:line="280" w:lineRule="exact"/>
              <w:jc w:val="center"/>
              <w:rPr>
                <w:rFonts w:ascii="仿宋" w:hAnsi="仿宋" w:eastAsia="仿宋"/>
                <w:color w:val="0000FF"/>
                <w:sz w:val="24"/>
                <w:szCs w:val="24"/>
              </w:rPr>
            </w:pPr>
            <w:r>
              <w:rPr>
                <w:rFonts w:hint="eastAsia" w:ascii="仿宋" w:hAnsi="仿宋" w:eastAsia="仿宋"/>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5"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3</w:t>
            </w:r>
          </w:p>
        </w:tc>
        <w:tc>
          <w:tcPr>
            <w:tcW w:w="1134"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检测人员配备</w:t>
            </w: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人员配备3人（含3人）得4分，每增加1人加2分，最高得10分。</w:t>
            </w:r>
          </w:p>
          <w:p>
            <w:pPr>
              <w:spacing w:line="280" w:lineRule="exact"/>
              <w:jc w:val="left"/>
              <w:rPr>
                <w:rFonts w:ascii="仿宋" w:hAnsi="仿宋" w:eastAsia="仿宋"/>
                <w:sz w:val="24"/>
                <w:szCs w:val="24"/>
              </w:rPr>
            </w:pPr>
            <w:r>
              <w:rPr>
                <w:rFonts w:hint="eastAsia" w:ascii="仿宋" w:hAnsi="仿宋" w:eastAsia="仿宋"/>
                <w:sz w:val="24"/>
                <w:szCs w:val="24"/>
              </w:rPr>
              <w:t>人员需提供与本项目相关的上岗证书复印件、身份证复印件。符合条件得分，不符合不得分。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65"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4</w:t>
            </w:r>
          </w:p>
        </w:tc>
        <w:tc>
          <w:tcPr>
            <w:tcW w:w="1134"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相关检测设备配置</w:t>
            </w: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相关检测设备配置合理齐全，满足检测要求的得10分。相关检测设备基本满足要求得6分，相关检测设备配置不合理，不能完全满足检测要求得3分。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665" w:type="dxa"/>
            <w:vMerge w:val="restart"/>
            <w:vAlign w:val="center"/>
          </w:tcPr>
          <w:p>
            <w:pPr>
              <w:spacing w:line="280" w:lineRule="exact"/>
              <w:ind w:firstLine="120" w:firstLineChars="50"/>
              <w:jc w:val="center"/>
              <w:rPr>
                <w:rFonts w:ascii="仿宋" w:hAnsi="仿宋" w:eastAsia="仿宋"/>
                <w:sz w:val="24"/>
                <w:szCs w:val="24"/>
              </w:rPr>
            </w:pPr>
            <w:r>
              <w:rPr>
                <w:rFonts w:hint="eastAsia" w:ascii="仿宋" w:hAnsi="仿宋" w:eastAsia="仿宋"/>
                <w:sz w:val="24"/>
                <w:szCs w:val="24"/>
              </w:rPr>
              <w:t>5</w:t>
            </w:r>
          </w:p>
        </w:tc>
        <w:tc>
          <w:tcPr>
            <w:tcW w:w="1134" w:type="dxa"/>
            <w:vMerge w:val="restart"/>
            <w:vAlign w:val="center"/>
          </w:tcPr>
          <w:p>
            <w:pPr>
              <w:spacing w:line="280" w:lineRule="exact"/>
              <w:jc w:val="center"/>
              <w:rPr>
                <w:rFonts w:ascii="仿宋" w:hAnsi="仿宋" w:eastAsia="仿宋"/>
                <w:sz w:val="24"/>
                <w:szCs w:val="24"/>
              </w:rPr>
            </w:pPr>
            <w:r>
              <w:rPr>
                <w:rFonts w:hint="eastAsia" w:ascii="仿宋" w:hAnsi="仿宋" w:eastAsia="仿宋"/>
                <w:sz w:val="24"/>
                <w:szCs w:val="24"/>
              </w:rPr>
              <w:t xml:space="preserve">售后服务能力 </w:t>
            </w: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有满足本项目的售后服务机构（提供房产证明或房屋租赁合同复印件）。符合得5分，不符合得0分。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665" w:type="dxa"/>
            <w:vMerge w:val="continue"/>
            <w:vAlign w:val="center"/>
          </w:tcPr>
          <w:p>
            <w:pPr>
              <w:spacing w:line="280" w:lineRule="exact"/>
              <w:ind w:firstLine="120" w:firstLineChars="50"/>
              <w:jc w:val="center"/>
              <w:rPr>
                <w:rFonts w:ascii="仿宋" w:hAnsi="仿宋" w:eastAsia="仿宋"/>
                <w:sz w:val="24"/>
                <w:szCs w:val="24"/>
              </w:rPr>
            </w:pPr>
          </w:p>
        </w:tc>
        <w:tc>
          <w:tcPr>
            <w:tcW w:w="1134" w:type="dxa"/>
            <w:vMerge w:val="continue"/>
            <w:vAlign w:val="center"/>
          </w:tcPr>
          <w:p>
            <w:pPr>
              <w:spacing w:line="280" w:lineRule="exact"/>
              <w:jc w:val="center"/>
              <w:rPr>
                <w:rFonts w:ascii="仿宋" w:hAnsi="仿宋" w:eastAsia="仿宋"/>
                <w:sz w:val="24"/>
                <w:szCs w:val="24"/>
              </w:rPr>
            </w:pP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有备品备件库，提供相关证明文件。符合得5分，不符合得0分。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665" w:type="dxa"/>
            <w:vMerge w:val="continue"/>
            <w:vAlign w:val="center"/>
          </w:tcPr>
          <w:p>
            <w:pPr>
              <w:spacing w:line="280" w:lineRule="exact"/>
              <w:ind w:firstLine="120" w:firstLineChars="50"/>
              <w:jc w:val="center"/>
              <w:rPr>
                <w:rFonts w:ascii="仿宋" w:hAnsi="仿宋" w:eastAsia="仿宋"/>
                <w:sz w:val="24"/>
                <w:szCs w:val="24"/>
              </w:rPr>
            </w:pPr>
          </w:p>
        </w:tc>
        <w:tc>
          <w:tcPr>
            <w:tcW w:w="1134" w:type="dxa"/>
            <w:vMerge w:val="continue"/>
            <w:vAlign w:val="center"/>
          </w:tcPr>
          <w:p>
            <w:pPr>
              <w:spacing w:line="280" w:lineRule="exact"/>
              <w:jc w:val="center"/>
              <w:rPr>
                <w:rFonts w:ascii="仿宋" w:hAnsi="仿宋" w:eastAsia="仿宋"/>
                <w:sz w:val="24"/>
                <w:szCs w:val="24"/>
              </w:rPr>
            </w:pP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供应商根据本项目实际情况拟定售后服务方案，包含服务组织机构、服务管理制度、服务保障措施、服务响应时间（2小时内），每提供1项得2.5分，不提供不得分，满分10分；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5"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6</w:t>
            </w:r>
          </w:p>
        </w:tc>
        <w:tc>
          <w:tcPr>
            <w:tcW w:w="1134"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类似业绩</w:t>
            </w:r>
          </w:p>
        </w:tc>
        <w:tc>
          <w:tcPr>
            <w:tcW w:w="7326" w:type="dxa"/>
            <w:vAlign w:val="center"/>
          </w:tcPr>
          <w:p>
            <w:pPr>
              <w:spacing w:line="280" w:lineRule="exact"/>
              <w:jc w:val="left"/>
              <w:rPr>
                <w:rFonts w:ascii="仿宋" w:hAnsi="仿宋" w:eastAsia="仿宋"/>
                <w:sz w:val="24"/>
                <w:szCs w:val="24"/>
              </w:rPr>
            </w:pPr>
            <w:r>
              <w:rPr>
                <w:rFonts w:hint="eastAsia" w:ascii="仿宋" w:hAnsi="仿宋" w:eastAsia="仿宋"/>
                <w:sz w:val="24"/>
                <w:szCs w:val="24"/>
              </w:rPr>
              <w:t>供应商提供类似业绩2020年01月01日-至今，需提供类似业绩合同或中标/成交通知书复印件，每提供一个有效业绩得2分 ，满分10分。</w:t>
            </w:r>
            <w:r>
              <w:rPr>
                <w:rFonts w:hint="eastAsia" w:ascii="仿宋" w:hAnsi="仿宋" w:eastAsia="仿宋"/>
                <w:sz w:val="24"/>
                <w:szCs w:val="24"/>
                <w:shd w:val="pct10" w:color="auto" w:fill="FFFFFF"/>
              </w:rPr>
              <w:t>（有效类似业绩需提供原件备查，不提供类似业绩原件或所提供的类似业绩原件不符合要求不得分）</w:t>
            </w:r>
          </w:p>
        </w:tc>
        <w:tc>
          <w:tcPr>
            <w:tcW w:w="851" w:type="dxa"/>
            <w:vAlign w:val="center"/>
          </w:tcPr>
          <w:p>
            <w:pPr>
              <w:spacing w:line="280" w:lineRule="exact"/>
              <w:jc w:val="center"/>
              <w:rPr>
                <w:rFonts w:ascii="仿宋" w:hAnsi="仿宋" w:eastAsia="仿宋"/>
                <w:sz w:val="24"/>
                <w:szCs w:val="24"/>
              </w:rPr>
            </w:pPr>
            <w:r>
              <w:rPr>
                <w:rFonts w:hint="eastAsia" w:ascii="仿宋" w:hAnsi="仿宋" w:eastAsia="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65" w:type="dxa"/>
            <w:vAlign w:val="center"/>
          </w:tcPr>
          <w:p>
            <w:pPr>
              <w:spacing w:line="280" w:lineRule="exact"/>
              <w:jc w:val="center"/>
              <w:rPr>
                <w:rFonts w:ascii="仿宋" w:hAnsi="仿宋" w:eastAsia="仿宋"/>
                <w:spacing w:val="-20"/>
                <w:sz w:val="24"/>
                <w:szCs w:val="24"/>
              </w:rPr>
            </w:pPr>
            <w:r>
              <w:rPr>
                <w:rFonts w:hint="eastAsia" w:ascii="仿宋" w:hAnsi="仿宋" w:eastAsia="仿宋"/>
                <w:spacing w:val="-20"/>
                <w:sz w:val="24"/>
                <w:szCs w:val="24"/>
              </w:rPr>
              <w:t>8</w:t>
            </w:r>
          </w:p>
        </w:tc>
        <w:tc>
          <w:tcPr>
            <w:tcW w:w="8460" w:type="dxa"/>
            <w:gridSpan w:val="2"/>
            <w:vAlign w:val="center"/>
          </w:tcPr>
          <w:p>
            <w:pPr>
              <w:spacing w:line="280" w:lineRule="exact"/>
              <w:jc w:val="center"/>
              <w:rPr>
                <w:rFonts w:ascii="仿宋" w:hAnsi="仿宋" w:eastAsia="仿宋" w:cs="仿宋"/>
                <w:spacing w:val="-20"/>
                <w:sz w:val="24"/>
                <w:szCs w:val="24"/>
              </w:rPr>
            </w:pPr>
            <w:r>
              <w:rPr>
                <w:rFonts w:hint="eastAsia" w:ascii="仿宋" w:hAnsi="仿宋" w:eastAsia="仿宋"/>
                <w:spacing w:val="-20"/>
                <w:sz w:val="24"/>
                <w:szCs w:val="24"/>
              </w:rPr>
              <w:t>合计</w:t>
            </w:r>
          </w:p>
        </w:tc>
        <w:tc>
          <w:tcPr>
            <w:tcW w:w="851" w:type="dxa"/>
            <w:vAlign w:val="center"/>
          </w:tcPr>
          <w:p>
            <w:pPr>
              <w:spacing w:line="280" w:lineRule="exact"/>
              <w:jc w:val="center"/>
              <w:rPr>
                <w:rFonts w:ascii="仿宋" w:hAnsi="仿宋" w:eastAsia="仿宋" w:cs="仿宋"/>
                <w:spacing w:val="-20"/>
                <w:sz w:val="24"/>
                <w:szCs w:val="24"/>
              </w:rPr>
            </w:pPr>
            <w:r>
              <w:rPr>
                <w:rFonts w:hint="eastAsia" w:ascii="仿宋" w:hAnsi="仿宋" w:eastAsia="仿宋" w:cs="仿宋"/>
                <w:spacing w:val="-20"/>
                <w:sz w:val="24"/>
                <w:szCs w:val="24"/>
              </w:rPr>
              <w:t>70分</w:t>
            </w:r>
          </w:p>
        </w:tc>
      </w:tr>
    </w:tbl>
    <w:p>
      <w:pPr>
        <w:jc w:val="left"/>
        <w:rPr>
          <w:rFonts w:ascii="仿宋" w:hAnsi="仿宋" w:eastAsia="仿宋"/>
          <w:sz w:val="24"/>
        </w:rPr>
      </w:pPr>
      <w:r>
        <w:rPr>
          <w:rFonts w:hint="eastAsia" w:ascii="仿宋" w:hAnsi="仿宋" w:eastAsia="仿宋"/>
          <w:sz w:val="24"/>
        </w:rPr>
        <w:t>说明：评分分值计算等于所有专家评分后的算术平均值，保留小数点后两位，小数点后三位“四舍五入”。</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24.8.2.1  对于商务部分（磋商报价）的评分，按以下方法进行：价格分统一采用低价优先法计算，即满足磋商文件要求且最后价格最低的供应商价格为基准价，其价格分为满分。其他供应商的价格分统一按照下列公式计算：响应报价（响应报价得分＝（评标基准价/响应报价）×价格权值×100。（价格权值：30%）</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磋商价格=供应商的磋商报价（经算数性修正的）-政府采购政策优惠价格扣除。</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本项目将对小型和微型企业产品的价格给予6%的扣除，用扣除后的价格参与评审打分。</w:t>
      </w:r>
    </w:p>
    <w:p>
      <w:pPr>
        <w:adjustRightInd w:val="0"/>
        <w:snapToGrid w:val="0"/>
        <w:spacing w:line="360" w:lineRule="auto"/>
        <w:ind w:firstLine="480" w:firstLineChars="200"/>
        <w:rPr>
          <w:rFonts w:ascii="仿宋" w:hAnsi="仿宋" w:eastAsia="仿宋" w:cs="仿宋_GB2312"/>
          <w:sz w:val="24"/>
          <w:szCs w:val="24"/>
          <w:shd w:val="pct10" w:color="auto" w:fill="FFFFFF"/>
        </w:rPr>
      </w:pPr>
      <w:r>
        <w:rPr>
          <w:rFonts w:hint="eastAsia" w:ascii="仿宋" w:hAnsi="仿宋" w:eastAsia="仿宋" w:cs="仿宋_GB2312"/>
          <w:sz w:val="24"/>
          <w:szCs w:val="24"/>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-6%）+供应商报价中不属于小型和微型企业产品的价格部分；否则，其磋商价=磋商报价。</w:t>
      </w:r>
    </w:p>
    <w:p>
      <w:pPr>
        <w:adjustRightInd w:val="0"/>
        <w:snapToGrid w:val="0"/>
        <w:spacing w:line="360" w:lineRule="auto"/>
        <w:ind w:firstLine="480" w:firstLineChars="200"/>
        <w:rPr>
          <w:rFonts w:ascii="仿宋" w:hAnsi="仿宋" w:eastAsia="仿宋" w:cs="仿宋_GB2312"/>
          <w:sz w:val="24"/>
          <w:szCs w:val="24"/>
        </w:rPr>
      </w:pPr>
      <w:r>
        <w:rPr>
          <w:rFonts w:hint="eastAsia" w:ascii="仿宋" w:hAnsi="仿宋" w:eastAsia="仿宋"/>
          <w:sz w:val="24"/>
          <w:szCs w:val="24"/>
        </w:rPr>
        <w:t>24.8.2.2  在价格评审中，</w:t>
      </w:r>
      <w:r>
        <w:rPr>
          <w:rFonts w:hint="eastAsia" w:ascii="仿宋" w:hAnsi="仿宋" w:eastAsia="仿宋" w:cs="仿宋_GB2312"/>
          <w:sz w:val="24"/>
          <w:szCs w:val="24"/>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涉及政府采购政策优惠的，按磋商须知前附表规定调整供应商的技术、价格得分或总得分。</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涉及多处获得政府采购政策优惠的，涉及调整得分的，按规定调整得分；涉及调整价格的，按规定调整价格。</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价格项加分：</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1、（节能清单部分产品的价格/磋商报价）×3%×价格项满分值</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2、（环境清单部分产品的价格/磋商报价）×3%×价格项满分值</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技术项加分：</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1、（节能清单部分产品的价格/磋商报价）×3%×技术项满分值</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2、（环境清单部分产品的价格/磋商报价）×3%×技术项满分值</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注：1、供应商须提供23期《节能产品政府采购清单》关于磋商产品当前页的打印件；</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2、供应商提供21期《环境标志产品政府采购清单》关于磋商产品当前页的打印件；</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24.8.2.4属于中小企业评审优惠内容及价格扣除幅度：</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（一）中小企业（含中型、小型、微型企业）应当同时符合以下条件：</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①符合中小企业划分标准（按《关于印发中小企业划型标准规定的通知》（工信部联企业〔2011〕300号）执行）；</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③小型、微型企业提供中型企业制造的货物的，视同为中型企业。</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（二）价格扣除办法：</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fldChar w:fldCharType="begin"/>
      </w:r>
      <w:r>
        <w:rPr>
          <w:rFonts w:hint="eastAsia" w:ascii="仿宋" w:hAnsi="仿宋" w:eastAsia="仿宋"/>
          <w:sz w:val="24"/>
          <w:szCs w:val="24"/>
        </w:rPr>
        <w:instrText xml:space="preserve"> = 1 \* GB3 </w:instrText>
      </w:r>
      <w:r>
        <w:rPr>
          <w:rFonts w:hint="eastAsia" w:ascii="仿宋" w:hAnsi="仿宋" w:eastAsia="仿宋"/>
          <w:sz w:val="24"/>
          <w:szCs w:val="24"/>
        </w:rPr>
        <w:fldChar w:fldCharType="separate"/>
      </w:r>
      <w:r>
        <w:rPr>
          <w:rFonts w:hint="eastAsia" w:ascii="仿宋" w:hAnsi="仿宋" w:eastAsia="仿宋"/>
          <w:sz w:val="24"/>
          <w:szCs w:val="24"/>
        </w:rPr>
        <w:t>①</w:t>
      </w:r>
      <w:r>
        <w:rPr>
          <w:rFonts w:hint="eastAsia" w:ascii="仿宋" w:hAnsi="仿宋" w:eastAsia="仿宋"/>
          <w:sz w:val="24"/>
          <w:szCs w:val="24"/>
        </w:rPr>
        <w:fldChar w:fldCharType="end"/>
      </w:r>
      <w:r>
        <w:rPr>
          <w:rFonts w:hint="eastAsia" w:ascii="仿宋" w:hAnsi="仿宋" w:eastAsia="仿宋"/>
          <w:sz w:val="24"/>
          <w:szCs w:val="24"/>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（三）小型和微型企业适用价格扣除办法时应提供的相关资料：</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fldChar w:fldCharType="begin"/>
      </w:r>
      <w:r>
        <w:rPr>
          <w:rFonts w:hint="eastAsia" w:ascii="仿宋" w:hAnsi="仿宋" w:eastAsia="仿宋"/>
          <w:sz w:val="24"/>
          <w:szCs w:val="24"/>
        </w:rPr>
        <w:instrText xml:space="preserve"> = 1 \* GB3 </w:instrText>
      </w:r>
      <w:r>
        <w:rPr>
          <w:rFonts w:hint="eastAsia" w:ascii="仿宋" w:hAnsi="仿宋" w:eastAsia="仿宋"/>
          <w:sz w:val="24"/>
          <w:szCs w:val="24"/>
        </w:rPr>
        <w:fldChar w:fldCharType="separate"/>
      </w:r>
      <w:r>
        <w:rPr>
          <w:rFonts w:hint="eastAsia" w:ascii="仿宋" w:hAnsi="仿宋" w:eastAsia="仿宋"/>
          <w:sz w:val="24"/>
          <w:szCs w:val="24"/>
        </w:rPr>
        <w:t>①</w:t>
      </w:r>
      <w:r>
        <w:rPr>
          <w:rFonts w:hint="eastAsia" w:ascii="仿宋" w:hAnsi="仿宋" w:eastAsia="仿宋"/>
          <w:sz w:val="24"/>
          <w:szCs w:val="24"/>
        </w:rPr>
        <w:fldChar w:fldCharType="end"/>
      </w:r>
      <w:r>
        <w:rPr>
          <w:rFonts w:hint="eastAsia" w:ascii="仿宋" w:hAnsi="仿宋" w:eastAsia="仿宋"/>
          <w:sz w:val="24"/>
          <w:szCs w:val="24"/>
        </w:rPr>
        <w:t>、《中小企业声明函》。</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②、供应商应提供所磋商产品生产厂家的属地主管部门出具的证明函；</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③、供应商应同时提供以上二个材料，否则将不给予价格扣除。</w:t>
      </w:r>
    </w:p>
    <w:p>
      <w:pPr>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④、供应商需在磋商文件报价部分中“磋商分项报价表”中逐项注明所投产品的生产厂家具体名称并备注是否属于小型、微型企业。</w:t>
      </w:r>
    </w:p>
    <w:p>
      <w:pPr>
        <w:spacing w:line="360" w:lineRule="auto"/>
        <w:ind w:firstLine="480" w:firstLineChars="200"/>
        <w:rPr>
          <w:rFonts w:ascii="仿宋" w:hAnsi="仿宋" w:eastAsia="仿宋"/>
          <w:sz w:val="24"/>
          <w:szCs w:val="24"/>
        </w:rPr>
      </w:pPr>
      <w:r>
        <w:rPr>
          <w:rFonts w:hint="eastAsia" w:ascii="仿宋" w:hAnsi="仿宋" w:eastAsia="仿宋"/>
          <w:sz w:val="24"/>
          <w:szCs w:val="24"/>
        </w:rPr>
        <w:t>若所磋商产品为进口产品的，不适用《政府采购促进中小企业发展暂行办法》。</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24.8.5  最低报价不作为磋商的唯一依据。采购单位不承诺将合同授予报价最低的供应商。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24.8.6  经磋商委员会评议，认为磋商报价过高、均超出采购单位预算或最高限价的项目，可以不确立成交供应商，重新组织磋商。</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25. 磋商文件的澄清</w:t>
      </w:r>
    </w:p>
    <w:p>
      <w:pPr>
        <w:autoSpaceDE w:val="0"/>
        <w:autoSpaceDN w:val="0"/>
        <w:adjustRightInd w:val="0"/>
        <w:spacing w:line="360" w:lineRule="auto"/>
        <w:ind w:firstLine="480" w:firstLineChars="200"/>
        <w:rPr>
          <w:rFonts w:ascii="仿宋" w:hAnsi="仿宋" w:eastAsia="仿宋"/>
          <w:sz w:val="24"/>
          <w:szCs w:val="24"/>
        </w:rPr>
      </w:pPr>
      <w:r>
        <w:rPr>
          <w:rFonts w:hint="eastAsia" w:ascii="仿宋" w:hAnsi="仿宋" w:eastAsia="仿宋"/>
          <w:sz w:val="24"/>
          <w:szCs w:val="24"/>
        </w:rPr>
        <w:t>25.1 磋商委员会在磋商过程中有权随时请供应商就响应文件中含混之处加以澄清或答疑。</w:t>
      </w:r>
    </w:p>
    <w:p>
      <w:pPr>
        <w:autoSpaceDE w:val="0"/>
        <w:autoSpaceDN w:val="0"/>
        <w:adjustRightInd w:val="0"/>
        <w:spacing w:line="360" w:lineRule="auto"/>
        <w:ind w:firstLine="480" w:firstLineChars="200"/>
        <w:rPr>
          <w:rFonts w:ascii="仿宋" w:hAnsi="仿宋" w:eastAsia="仿宋"/>
          <w:sz w:val="24"/>
          <w:szCs w:val="24"/>
        </w:rPr>
      </w:pPr>
      <w:r>
        <w:rPr>
          <w:rFonts w:hint="eastAsia" w:ascii="仿宋" w:hAnsi="仿宋" w:eastAsia="仿宋"/>
          <w:sz w:val="24"/>
          <w:szCs w:val="24"/>
        </w:rPr>
        <w:t>25.2  供应商对要求澄清的问题应以书面形式明确答复，并应有法人授权代表的签署。</w:t>
      </w:r>
    </w:p>
    <w:p>
      <w:pPr>
        <w:autoSpaceDE w:val="0"/>
        <w:autoSpaceDN w:val="0"/>
        <w:adjustRightInd w:val="0"/>
        <w:spacing w:line="360" w:lineRule="auto"/>
        <w:ind w:firstLine="480" w:firstLineChars="200"/>
        <w:rPr>
          <w:rFonts w:ascii="仿宋" w:hAnsi="仿宋" w:eastAsia="仿宋"/>
          <w:sz w:val="24"/>
          <w:szCs w:val="24"/>
        </w:rPr>
      </w:pPr>
      <w:r>
        <w:rPr>
          <w:rFonts w:hint="eastAsia" w:ascii="仿宋" w:hAnsi="仿宋" w:eastAsia="仿宋"/>
          <w:sz w:val="24"/>
          <w:szCs w:val="24"/>
        </w:rPr>
        <w:t>25.3  供应商的澄清文件是响应文件的组成部分，并取代响应文件中被澄清的部分。</w:t>
      </w:r>
    </w:p>
    <w:p>
      <w:pPr>
        <w:autoSpaceDE w:val="0"/>
        <w:autoSpaceDN w:val="0"/>
        <w:adjustRightInd w:val="0"/>
        <w:spacing w:line="360" w:lineRule="auto"/>
        <w:ind w:firstLine="480" w:firstLineChars="200"/>
        <w:rPr>
          <w:rFonts w:ascii="仿宋" w:hAnsi="仿宋" w:eastAsia="仿宋"/>
          <w:sz w:val="24"/>
          <w:szCs w:val="24"/>
        </w:rPr>
      </w:pPr>
      <w:r>
        <w:rPr>
          <w:rFonts w:hint="eastAsia" w:ascii="仿宋" w:hAnsi="仿宋" w:eastAsia="仿宋"/>
          <w:sz w:val="24"/>
          <w:szCs w:val="24"/>
        </w:rPr>
        <w:t>25.4  响应文件的澄清不得改变磋商的实质内容。</w:t>
      </w:r>
    </w:p>
    <w:p>
      <w:pPr>
        <w:autoSpaceDE w:val="0"/>
        <w:autoSpaceDN w:val="0"/>
        <w:adjustRightInd w:val="0"/>
        <w:spacing w:line="360" w:lineRule="auto"/>
        <w:ind w:firstLine="480" w:firstLineChars="200"/>
        <w:rPr>
          <w:rFonts w:ascii="仿宋" w:hAnsi="仿宋" w:eastAsia="仿宋"/>
          <w:sz w:val="24"/>
          <w:szCs w:val="24"/>
        </w:rPr>
      </w:pPr>
      <w:r>
        <w:rPr>
          <w:rFonts w:hint="eastAsia" w:ascii="仿宋" w:hAnsi="仿宋" w:eastAsia="仿宋"/>
          <w:sz w:val="24"/>
          <w:szCs w:val="24"/>
        </w:rPr>
        <w:t>26．成交供应商的确定</w:t>
      </w:r>
    </w:p>
    <w:p>
      <w:pPr>
        <w:autoSpaceDE w:val="0"/>
        <w:autoSpaceDN w:val="0"/>
        <w:adjustRightInd w:val="0"/>
        <w:spacing w:line="360" w:lineRule="auto"/>
        <w:ind w:firstLine="480" w:firstLineChars="200"/>
        <w:rPr>
          <w:rFonts w:ascii="仿宋" w:hAnsi="仿宋" w:eastAsia="仿宋"/>
          <w:sz w:val="24"/>
          <w:szCs w:val="24"/>
        </w:rPr>
      </w:pPr>
      <w:r>
        <w:rPr>
          <w:rFonts w:hint="eastAsia" w:ascii="仿宋" w:hAnsi="仿宋" w:eastAsia="仿宋"/>
          <w:sz w:val="24"/>
          <w:szCs w:val="24"/>
        </w:rPr>
        <w:t>26.1  磋商委员会按照磋商文件的磋商办法负责向采购单位推荐一家或一至三家供应商为成交候选人。</w:t>
      </w:r>
    </w:p>
    <w:p>
      <w:pPr>
        <w:autoSpaceDE w:val="0"/>
        <w:autoSpaceDN w:val="0"/>
        <w:adjustRightInd w:val="0"/>
        <w:spacing w:line="360" w:lineRule="auto"/>
        <w:ind w:firstLine="480" w:firstLineChars="200"/>
        <w:rPr>
          <w:rFonts w:ascii="仿宋" w:hAnsi="仿宋" w:eastAsia="仿宋"/>
          <w:kern w:val="0"/>
          <w:sz w:val="24"/>
          <w:szCs w:val="24"/>
        </w:rPr>
      </w:pPr>
      <w:r>
        <w:rPr>
          <w:rFonts w:hint="eastAsia" w:ascii="仿宋" w:hAnsi="仿宋" w:eastAsia="仿宋"/>
          <w:kern w:val="0"/>
          <w:sz w:val="24"/>
          <w:szCs w:val="24"/>
        </w:rPr>
        <w:t>26.2  成交供应商拒绝与采购单位签订合同的，采购单位可以按照评审报告推荐的成交供应商名单排序，确定下一候选人为成交供应商，也可以重新开展政府采购活动。</w:t>
      </w:r>
    </w:p>
    <w:p>
      <w:pPr>
        <w:pStyle w:val="80"/>
        <w:spacing w:line="360" w:lineRule="auto"/>
        <w:ind w:firstLine="480" w:firstLineChars="200"/>
        <w:jc w:val="both"/>
        <w:rPr>
          <w:rFonts w:ascii="仿宋" w:hAnsi="仿宋" w:eastAsia="仿宋"/>
          <w:color w:val="auto"/>
          <w:kern w:val="2"/>
          <w:szCs w:val="24"/>
        </w:rPr>
      </w:pPr>
      <w:r>
        <w:rPr>
          <w:rFonts w:hint="eastAsia" w:ascii="仿宋" w:hAnsi="仿宋" w:eastAsia="仿宋"/>
          <w:color w:val="auto"/>
          <w:kern w:val="2"/>
          <w:szCs w:val="24"/>
        </w:rPr>
        <w:t>27. 成交通知</w:t>
      </w:r>
    </w:p>
    <w:p>
      <w:pPr>
        <w:pStyle w:val="80"/>
        <w:spacing w:line="360" w:lineRule="auto"/>
        <w:ind w:firstLine="480" w:firstLineChars="200"/>
        <w:jc w:val="both"/>
        <w:rPr>
          <w:rFonts w:ascii="仿宋" w:hAnsi="仿宋" w:eastAsia="仿宋"/>
          <w:color w:val="auto"/>
          <w:kern w:val="2"/>
          <w:szCs w:val="24"/>
        </w:rPr>
      </w:pPr>
      <w:r>
        <w:rPr>
          <w:rFonts w:hint="eastAsia" w:ascii="仿宋" w:hAnsi="仿宋" w:eastAsia="仿宋"/>
          <w:color w:val="auto"/>
          <w:kern w:val="2"/>
          <w:szCs w:val="24"/>
        </w:rPr>
        <w:t>27.1 采购代理机构将在成交结果公示发布的同时，以书面形式向成交供应商发出《成交通知书》。</w:t>
      </w:r>
    </w:p>
    <w:p>
      <w:pPr>
        <w:pStyle w:val="80"/>
        <w:spacing w:line="360" w:lineRule="auto"/>
        <w:ind w:firstLine="480" w:firstLineChars="200"/>
        <w:jc w:val="both"/>
        <w:rPr>
          <w:rFonts w:ascii="仿宋" w:hAnsi="仿宋" w:eastAsia="仿宋"/>
          <w:color w:val="auto"/>
          <w:kern w:val="2"/>
          <w:szCs w:val="24"/>
        </w:rPr>
      </w:pPr>
      <w:r>
        <w:rPr>
          <w:rFonts w:hint="eastAsia" w:ascii="仿宋" w:hAnsi="仿宋" w:eastAsia="仿宋"/>
          <w:color w:val="auto"/>
          <w:kern w:val="2"/>
          <w:szCs w:val="24"/>
        </w:rPr>
        <w:t xml:space="preserve">27.2 </w:t>
      </w:r>
      <w:r>
        <w:rPr>
          <w:rFonts w:hint="eastAsia" w:ascii="仿宋" w:hAnsi="仿宋" w:eastAsia="仿宋"/>
          <w:color w:val="auto"/>
          <w:szCs w:val="24"/>
        </w:rPr>
        <w:t>采购代理机构在《成交通知书》发出后五个工作日内退还未成交供应商的磋商保证金，在采购合同签订后五个工作日内退还成交供应商的磋商保证金。对于所有供应商的响应文件均不予以退还，但对其承担保密责任。</w:t>
      </w:r>
    </w:p>
    <w:p>
      <w:pPr>
        <w:pStyle w:val="80"/>
        <w:spacing w:line="360" w:lineRule="auto"/>
        <w:ind w:firstLine="480" w:firstLineChars="200"/>
        <w:jc w:val="both"/>
        <w:rPr>
          <w:rFonts w:ascii="仿宋" w:hAnsi="仿宋" w:eastAsia="仿宋"/>
          <w:color w:val="auto"/>
          <w:kern w:val="2"/>
          <w:szCs w:val="24"/>
        </w:rPr>
      </w:pPr>
      <w:r>
        <w:rPr>
          <w:rFonts w:hint="eastAsia" w:ascii="仿宋" w:hAnsi="仿宋" w:eastAsia="仿宋"/>
          <w:color w:val="auto"/>
          <w:kern w:val="2"/>
          <w:szCs w:val="24"/>
        </w:rPr>
        <w:t>28. 拒绝某些或所有磋商的权力。</w:t>
      </w:r>
    </w:p>
    <w:p>
      <w:pPr>
        <w:pStyle w:val="80"/>
        <w:spacing w:line="360" w:lineRule="auto"/>
        <w:ind w:firstLine="480" w:firstLineChars="200"/>
        <w:jc w:val="both"/>
        <w:rPr>
          <w:rFonts w:ascii="仿宋" w:hAnsi="仿宋" w:eastAsia="仿宋"/>
          <w:color w:val="auto"/>
          <w:kern w:val="2"/>
          <w:szCs w:val="24"/>
        </w:rPr>
      </w:pPr>
      <w:r>
        <w:rPr>
          <w:rFonts w:hint="eastAsia" w:ascii="仿宋" w:hAnsi="仿宋" w:eastAsia="仿宋"/>
          <w:color w:val="auto"/>
          <w:kern w:val="2"/>
          <w:szCs w:val="24"/>
        </w:rPr>
        <w:t>28.1 采购单位或采购代理机构有权在《成交通知书》发放之前的任何时候拒绝任何有不正当行为或扰乱正常磋商工作的供应商，由此对相关供应商造成的损失不负责任。</w:t>
      </w:r>
    </w:p>
    <w:p>
      <w:pPr>
        <w:pStyle w:val="4"/>
        <w:keepNext w:val="0"/>
        <w:tabs>
          <w:tab w:val="center" w:pos="4970"/>
        </w:tabs>
        <w:spacing w:line="240" w:lineRule="auto"/>
        <w:jc w:val="both"/>
        <w:rPr>
          <w:b/>
          <w:color w:val="auto"/>
        </w:rPr>
      </w:pPr>
      <w:bookmarkStart w:id="25" w:name="_Toc65158534"/>
      <w:bookmarkStart w:id="26" w:name="_Toc56170387"/>
      <w:r>
        <w:rPr>
          <w:b/>
          <w:color w:val="auto"/>
        </w:rPr>
        <w:tab/>
      </w:r>
      <w:r>
        <w:rPr>
          <w:rFonts w:hint="eastAsia"/>
          <w:b/>
          <w:color w:val="auto"/>
        </w:rPr>
        <w:t>八、授予合同</w:t>
      </w:r>
      <w:bookmarkEnd w:id="25"/>
      <w:bookmarkEnd w:id="26"/>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kern w:val="2"/>
          <w:szCs w:val="24"/>
        </w:rPr>
        <w:t xml:space="preserve">29. </w:t>
      </w:r>
      <w:r>
        <w:rPr>
          <w:rFonts w:hint="eastAsia" w:ascii="仿宋" w:hAnsi="仿宋" w:eastAsia="仿宋"/>
          <w:color w:val="auto"/>
          <w:szCs w:val="24"/>
        </w:rPr>
        <w:t>签订合同</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29.1 成交供应商收到《成交通知书》后，须按有关规定与磋商方签定经济合同。合同的签订一般在《成交通知书》发出后30天内进行，但采购单位事先约定的情况除外。</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29.2 合同签订后，卖方应按合同的规定履行合同，未按规定履约的，采购单位有权取消合同，并且不退还成交供应商的磋商保证金。</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29.3 成交合同不得转让或分包。如需对合同的非主体部分进行转让或分包，供应商必须在磋商文件中予以说明，并需经采购单位同意。否则，采购单位有权取消成交供应商的资格。</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29.4 如成交供应商未按有关规定与采购单位签订合同或提交合同履约保证金的，采购单位可以选择其他成交候选人为成交供应商，并组织成交供应商和采购单位签订经济合同。</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29.5 合同履约保证金的形式为银行保函，另有约定的，按照约定条件执行。</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30. 合同的组成</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30.1 下列文件均为经济合同不可分割的组成部分：</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30.1.1 磋商文件及其附件、补遗文件；</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 xml:space="preserve">30.1.2 成交供应商的响应文件及其他附件； </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30.1.3 经确认的答疑记录；</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30.1.4 成交通知书。</w:t>
      </w:r>
    </w:p>
    <w:p>
      <w:pPr>
        <w:pStyle w:val="4"/>
        <w:spacing w:line="360" w:lineRule="auto"/>
        <w:rPr>
          <w:b/>
          <w:color w:val="auto"/>
        </w:rPr>
      </w:pPr>
      <w:bookmarkStart w:id="27" w:name="_Toc56170388"/>
      <w:bookmarkStart w:id="28" w:name="_Toc65158535"/>
      <w:r>
        <w:rPr>
          <w:b/>
          <w:color w:val="auto"/>
        </w:rPr>
        <w:tab/>
      </w:r>
      <w:r>
        <w:rPr>
          <w:rFonts w:hint="eastAsia"/>
          <w:b/>
          <w:color w:val="auto"/>
        </w:rPr>
        <w:t>九、买方授标时更改采购服务数量的权利</w:t>
      </w:r>
      <w:bookmarkEnd w:id="27"/>
      <w:bookmarkEnd w:id="28"/>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31. 采购单位在采购合同履行期间，有权按“磋商须知前附表”第14项约定的内容对本次磋商中规定的服务予以局部增加或减少，但不得对单价或其它实质性内容做任何改变，对增减的数量按同类型成交价结算。</w:t>
      </w:r>
    </w:p>
    <w:p>
      <w:pPr>
        <w:pStyle w:val="4"/>
        <w:spacing w:line="240" w:lineRule="auto"/>
        <w:rPr>
          <w:b/>
          <w:color w:val="auto"/>
        </w:rPr>
      </w:pPr>
      <w:bookmarkStart w:id="29" w:name="_Toc65158536"/>
      <w:bookmarkStart w:id="30" w:name="_Toc56170389"/>
      <w:r>
        <w:rPr>
          <w:rFonts w:hint="eastAsia"/>
          <w:b/>
          <w:color w:val="auto"/>
        </w:rPr>
        <w:t>十、其他事项</w:t>
      </w:r>
      <w:bookmarkEnd w:id="29"/>
      <w:bookmarkEnd w:id="30"/>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32.  代理服务费</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32.1 成交供应商应按本磋商文件的规定，在《成交通知书》核发时至核发后3天内，向采购代理机构支付代理服务费。其计算标准和方法见投标人须知前附表。</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33. 本磋商文件是根据《中华人民共和国政府采购法》及其实施条例（658号令）及《政府采购货物和服务招标投标管理办法》（87号令）规定编制的，解释权属新疆德鸿项目管理咨询有限公司。</w:t>
      </w:r>
    </w:p>
    <w:p>
      <w:pPr>
        <w:pStyle w:val="80"/>
        <w:spacing w:line="360" w:lineRule="auto"/>
        <w:ind w:firstLine="480" w:firstLineChars="200"/>
        <w:jc w:val="both"/>
        <w:rPr>
          <w:rFonts w:ascii="仿宋" w:hAnsi="仿宋" w:eastAsia="仿宋"/>
          <w:color w:val="auto"/>
          <w:szCs w:val="24"/>
        </w:rPr>
      </w:pPr>
      <w:r>
        <w:rPr>
          <w:rFonts w:hint="eastAsia" w:ascii="仿宋" w:hAnsi="仿宋" w:eastAsia="仿宋"/>
          <w:color w:val="auto"/>
          <w:szCs w:val="24"/>
        </w:rPr>
        <w:t>34. 为了做好磋商工作，供应商应组织有关商务和技术人员，认真解答或澄清磋商委员会在磋商过程中提出的有关商务和技术问题。</w:t>
      </w:r>
      <w:bookmarkEnd w:id="8"/>
      <w:bookmarkStart w:id="31" w:name="_Toc56170390"/>
      <w:bookmarkStart w:id="32" w:name="_Toc55990501"/>
      <w:bookmarkStart w:id="33" w:name="_Toc65158537"/>
    </w:p>
    <w:p>
      <w:pPr>
        <w:rPr>
          <w:rFonts w:ascii="仿宋" w:hAnsi="仿宋" w:eastAsia="仿宋"/>
          <w:szCs w:val="24"/>
        </w:rPr>
      </w:pPr>
      <w:r>
        <w:rPr>
          <w:rFonts w:hint="eastAsia" w:ascii="仿宋" w:hAnsi="仿宋" w:eastAsia="仿宋"/>
          <w:szCs w:val="24"/>
        </w:rPr>
        <w:br w:type="page"/>
      </w:r>
    </w:p>
    <w:bookmarkEnd w:id="31"/>
    <w:bookmarkEnd w:id="32"/>
    <w:bookmarkEnd w:id="33"/>
    <w:p>
      <w:pPr>
        <w:pStyle w:val="3"/>
        <w:numPr>
          <w:ilvl w:val="0"/>
          <w:numId w:val="2"/>
        </w:numPr>
        <w:jc w:val="center"/>
        <w:rPr>
          <w:b/>
          <w:color w:val="auto"/>
          <w:kern w:val="0"/>
          <w:szCs w:val="36"/>
        </w:rPr>
      </w:pPr>
      <w:r>
        <w:rPr>
          <w:rFonts w:hint="eastAsia"/>
          <w:b/>
          <w:color w:val="auto"/>
          <w:kern w:val="0"/>
          <w:sz w:val="32"/>
          <w:szCs w:val="32"/>
        </w:rPr>
        <w:t>技术参数及要求</w:t>
      </w:r>
    </w:p>
    <w:p>
      <w:pPr>
        <w:rPr>
          <w:rFonts w:ascii="仿宋" w:hAnsi="仿宋" w:eastAsia="仿宋" w:cs="仿宋"/>
          <w:b/>
          <w:sz w:val="24"/>
          <w:szCs w:val="24"/>
        </w:rPr>
      </w:pPr>
      <w:bookmarkStart w:id="34" w:name="_Toc65158538"/>
      <w:bookmarkStart w:id="35" w:name="_Toc55990502"/>
      <w:bookmarkStart w:id="36" w:name="_Toc56170391"/>
      <w:r>
        <w:rPr>
          <w:rFonts w:hint="eastAsia" w:ascii="仿宋" w:hAnsi="仿宋" w:eastAsia="仿宋" w:cs="仿宋"/>
          <w:b/>
          <w:sz w:val="24"/>
          <w:szCs w:val="24"/>
        </w:rPr>
        <w:t>建筑消防设施检测要求</w:t>
      </w:r>
    </w:p>
    <w:p>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根据《中华人民共和国消防法》、《新疆维吾尔自治区消防条例》、《建筑消防设施检测技术规程》（GA503－2004）、《建筑消防设施质量检测评定规程》（DB65/T3253-2011）等有关法律法规和技术标准的规定进行建筑消防设施检测。</w:t>
      </w:r>
    </w:p>
    <w:p>
      <w:pPr>
        <w:spacing w:line="440" w:lineRule="exact"/>
        <w:jc w:val="left"/>
        <w:rPr>
          <w:rFonts w:ascii="仿宋" w:hAnsi="仿宋" w:eastAsia="仿宋" w:cs="仿宋"/>
          <w:sz w:val="24"/>
          <w:szCs w:val="24"/>
        </w:rPr>
      </w:pPr>
      <w:r>
        <w:rPr>
          <w:rFonts w:hint="eastAsia" w:ascii="仿宋" w:hAnsi="仿宋" w:eastAsia="仿宋" w:cs="仿宋"/>
          <w:b/>
          <w:bCs/>
          <w:sz w:val="24"/>
          <w:szCs w:val="24"/>
        </w:rPr>
        <w:t>第一条 检测内容(检测内容在方框内打“√”)</w:t>
      </w:r>
    </w:p>
    <w:p>
      <w:pPr>
        <w:pStyle w:val="100"/>
        <w:spacing w:line="440" w:lineRule="exact"/>
        <w:ind w:firstLine="960" w:firstLineChars="400"/>
        <w:jc w:val="left"/>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消防水源　　　　　</w:t>
      </w:r>
      <w:r>
        <w:rPr>
          <w:rFonts w:hint="eastAsia" w:ascii="仿宋" w:hAnsi="仿宋" w:eastAsia="仿宋" w:cs="仿宋"/>
          <w:sz w:val="24"/>
        </w:rPr>
        <w:sym w:font="Wingdings 2" w:char="0052"/>
      </w:r>
      <w:r>
        <w:rPr>
          <w:rFonts w:hint="eastAsia" w:ascii="仿宋" w:hAnsi="仿宋" w:eastAsia="仿宋" w:cs="仿宋"/>
          <w:sz w:val="24"/>
        </w:rPr>
        <w:t xml:space="preserve">消防给水系统 </w:t>
      </w:r>
    </w:p>
    <w:p>
      <w:pPr>
        <w:pStyle w:val="100"/>
        <w:spacing w:line="440" w:lineRule="exact"/>
        <w:ind w:firstLine="960" w:firstLineChars="400"/>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室内消火栓系统 　　　</w:t>
      </w:r>
      <w:r>
        <w:rPr>
          <w:rFonts w:hint="eastAsia" w:ascii="仿宋" w:hAnsi="仿宋" w:eastAsia="仿宋" w:cs="仿宋"/>
          <w:sz w:val="24"/>
        </w:rPr>
        <w:sym w:font="Wingdings 2" w:char="0052"/>
      </w:r>
      <w:r>
        <w:rPr>
          <w:rFonts w:hint="eastAsia" w:ascii="仿宋" w:hAnsi="仿宋" w:eastAsia="仿宋" w:cs="仿宋"/>
          <w:sz w:val="24"/>
        </w:rPr>
        <w:t xml:space="preserve">室外消火栓系统 </w:t>
      </w:r>
    </w:p>
    <w:p>
      <w:pPr>
        <w:pStyle w:val="100"/>
        <w:spacing w:line="440" w:lineRule="exact"/>
        <w:ind w:firstLine="960" w:firstLineChars="400"/>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火灾自动报警系统 　　</w:t>
      </w:r>
      <w:r>
        <w:rPr>
          <w:rFonts w:hint="eastAsia" w:ascii="仿宋" w:hAnsi="仿宋" w:eastAsia="仿宋" w:cs="仿宋"/>
          <w:sz w:val="24"/>
        </w:rPr>
        <w:sym w:font="Wingdings 2" w:char="0052"/>
      </w:r>
      <w:r>
        <w:rPr>
          <w:rFonts w:hint="eastAsia" w:ascii="仿宋" w:hAnsi="仿宋" w:eastAsia="仿宋" w:cs="仿宋"/>
          <w:sz w:val="24"/>
        </w:rPr>
        <w:t xml:space="preserve">自动喷水灭火系统 </w:t>
      </w:r>
    </w:p>
    <w:p>
      <w:pPr>
        <w:pStyle w:val="100"/>
        <w:spacing w:line="440" w:lineRule="exact"/>
        <w:ind w:firstLine="960" w:firstLineChars="400"/>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 xml:space="preserve">气体灭火系统　　　　□泡沫灭火系统 </w:t>
      </w:r>
    </w:p>
    <w:p>
      <w:pPr>
        <w:pStyle w:val="100"/>
        <w:spacing w:line="440" w:lineRule="exact"/>
        <w:ind w:firstLine="960" w:firstLineChars="400"/>
        <w:rPr>
          <w:rFonts w:ascii="仿宋" w:hAnsi="仿宋" w:eastAsia="仿宋" w:cs="仿宋"/>
          <w:sz w:val="24"/>
        </w:rPr>
      </w:pPr>
      <w:r>
        <w:rPr>
          <w:rFonts w:hint="eastAsia" w:ascii="仿宋" w:hAnsi="仿宋" w:eastAsia="仿宋" w:cs="仿宋"/>
          <w:sz w:val="24"/>
        </w:rPr>
        <w:t>□固定消防炮灭火系统 　</w:t>
      </w:r>
      <w:r>
        <w:rPr>
          <w:rFonts w:hint="eastAsia" w:ascii="仿宋" w:hAnsi="仿宋" w:eastAsia="仿宋" w:cs="仿宋"/>
          <w:sz w:val="24"/>
        </w:rPr>
        <w:sym w:font="Wingdings 2" w:char="00A3"/>
      </w:r>
      <w:r>
        <w:rPr>
          <w:rFonts w:hint="eastAsia" w:ascii="仿宋" w:hAnsi="仿宋" w:eastAsia="仿宋" w:cs="仿宋"/>
          <w:sz w:val="24"/>
        </w:rPr>
        <w:t xml:space="preserve">干粉灭火系统 </w:t>
      </w:r>
    </w:p>
    <w:p>
      <w:pPr>
        <w:pStyle w:val="100"/>
        <w:spacing w:line="440" w:lineRule="exact"/>
        <w:ind w:firstLine="960" w:firstLineChars="40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 xml:space="preserve">细水雾灭火系统　　　　□厨房灭火装置 </w:t>
      </w:r>
    </w:p>
    <w:p>
      <w:pPr>
        <w:pStyle w:val="100"/>
        <w:spacing w:line="440" w:lineRule="exact"/>
        <w:ind w:firstLine="960" w:firstLineChars="400"/>
        <w:rPr>
          <w:rFonts w:ascii="仿宋" w:hAnsi="仿宋" w:eastAsia="仿宋" w:cs="仿宋"/>
          <w:sz w:val="24"/>
        </w:rPr>
      </w:pPr>
      <w:r>
        <w:rPr>
          <w:rFonts w:hint="eastAsia" w:ascii="仿宋" w:hAnsi="仿宋" w:eastAsia="仿宋" w:cs="仿宋"/>
          <w:sz w:val="24"/>
        </w:rPr>
        <w:t>□水喷雾灭火系统 　　　</w:t>
      </w:r>
      <w:r>
        <w:rPr>
          <w:rFonts w:hint="eastAsia" w:ascii="仿宋" w:hAnsi="仿宋" w:eastAsia="仿宋" w:cs="仿宋"/>
          <w:sz w:val="24"/>
        </w:rPr>
        <w:sym w:font="Wingdings 2" w:char="0052"/>
      </w:r>
      <w:r>
        <w:rPr>
          <w:rFonts w:hint="eastAsia" w:ascii="仿宋" w:hAnsi="仿宋" w:eastAsia="仿宋" w:cs="仿宋"/>
          <w:sz w:val="24"/>
        </w:rPr>
        <w:t xml:space="preserve">防烟排烟系统 </w:t>
      </w:r>
    </w:p>
    <w:p>
      <w:pPr>
        <w:pStyle w:val="100"/>
        <w:spacing w:line="440" w:lineRule="exact"/>
        <w:ind w:firstLine="960" w:firstLineChars="400"/>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防火分隔系统　　　　　</w:t>
      </w:r>
      <w:r>
        <w:rPr>
          <w:rFonts w:hint="eastAsia" w:ascii="仿宋" w:hAnsi="仿宋" w:eastAsia="仿宋" w:cs="仿宋"/>
          <w:sz w:val="24"/>
        </w:rPr>
        <w:sym w:font="Wingdings 2" w:char="0052"/>
      </w:r>
      <w:r>
        <w:rPr>
          <w:rFonts w:hint="eastAsia" w:ascii="仿宋" w:hAnsi="仿宋" w:eastAsia="仿宋" w:cs="仿宋"/>
          <w:sz w:val="24"/>
        </w:rPr>
        <w:t xml:space="preserve">疏散指示标志 </w:t>
      </w:r>
    </w:p>
    <w:p>
      <w:pPr>
        <w:pStyle w:val="100"/>
        <w:spacing w:line="440" w:lineRule="exact"/>
        <w:ind w:firstLine="960" w:firstLineChars="400"/>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消防应急照明 　　　　</w:t>
      </w:r>
      <w:r>
        <w:rPr>
          <w:rFonts w:hint="eastAsia" w:ascii="仿宋" w:hAnsi="仿宋" w:eastAsia="仿宋" w:cs="仿宋"/>
          <w:sz w:val="24"/>
        </w:rPr>
        <w:sym w:font="Wingdings 2" w:char="0052"/>
      </w:r>
      <w:r>
        <w:rPr>
          <w:rFonts w:hint="eastAsia" w:ascii="仿宋" w:hAnsi="仿宋" w:eastAsia="仿宋" w:cs="仿宋"/>
          <w:sz w:val="24"/>
        </w:rPr>
        <w:t xml:space="preserve">灭火器材 </w:t>
      </w:r>
    </w:p>
    <w:p>
      <w:pPr>
        <w:pStyle w:val="100"/>
        <w:spacing w:line="440" w:lineRule="exact"/>
        <w:ind w:firstLine="960" w:firstLineChars="400"/>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消防电梯　　　　　　　</w:t>
      </w:r>
      <w:r>
        <w:rPr>
          <w:rFonts w:hint="eastAsia" w:ascii="仿宋" w:hAnsi="仿宋" w:eastAsia="仿宋" w:cs="仿宋"/>
          <w:sz w:val="24"/>
        </w:rPr>
        <w:sym w:font="Wingdings 2" w:char="0052"/>
      </w:r>
      <w:r>
        <w:rPr>
          <w:rFonts w:hint="eastAsia" w:ascii="仿宋" w:hAnsi="仿宋" w:eastAsia="仿宋" w:cs="仿宋"/>
          <w:sz w:val="24"/>
        </w:rPr>
        <w:t xml:space="preserve">消防供配电设施 </w:t>
      </w:r>
    </w:p>
    <w:p>
      <w:pPr>
        <w:tabs>
          <w:tab w:val="left" w:pos="7920"/>
        </w:tabs>
        <w:spacing w:line="440" w:lineRule="exact"/>
        <w:ind w:right="-16" w:rightChars="-8" w:firstLine="480" w:firstLineChars="200"/>
        <w:jc w:val="left"/>
        <w:rPr>
          <w:rFonts w:ascii="仿宋" w:hAnsi="仿宋" w:eastAsia="仿宋" w:cs="仿宋"/>
          <w:sz w:val="24"/>
          <w:szCs w:val="24"/>
        </w:rPr>
      </w:pPr>
      <w:r>
        <w:rPr>
          <w:rFonts w:hint="eastAsia" w:ascii="仿宋" w:hAnsi="仿宋" w:eastAsia="仿宋" w:cs="仿宋"/>
          <w:sz w:val="24"/>
          <w:szCs w:val="24"/>
        </w:rPr>
        <w:t>乙方对上述消防设备设施的系统功能、运行状态、安装施工质量、设备质量数量（包括消防产品是否具有符合法定市场准入规则的证明文件）等是否符合国家消防标准规范进行全面检测，并对甲方消防控制室职守人员持证上岗和操控消防设施能力进行测评，乙方根据相关消防检测规程，本着客观、公正、科学的原则进行检测，检测完毕应当如实出具检测报告，作为甲方改进消防系统的依据。</w:t>
      </w:r>
    </w:p>
    <w:p>
      <w:pPr>
        <w:spacing w:line="440" w:lineRule="exact"/>
        <w:ind w:right="210" w:rightChars="100"/>
        <w:rPr>
          <w:rFonts w:ascii="仿宋" w:hAnsi="仿宋" w:eastAsia="仿宋" w:cs="仿宋"/>
          <w:sz w:val="24"/>
          <w:szCs w:val="24"/>
        </w:rPr>
      </w:pPr>
      <w:r>
        <w:rPr>
          <w:rFonts w:hint="eastAsia" w:ascii="仿宋" w:hAnsi="仿宋" w:eastAsia="仿宋" w:cs="仿宋"/>
          <w:b/>
          <w:bCs/>
          <w:sz w:val="24"/>
          <w:szCs w:val="24"/>
        </w:rPr>
        <w:t xml:space="preserve">第二条 消防设施检测服务合同的工期、金额及付款方式 </w:t>
      </w:r>
    </w:p>
    <w:p>
      <w:pPr>
        <w:spacing w:line="440" w:lineRule="exact"/>
        <w:ind w:right="-16" w:rightChars="-8" w:firstLine="480" w:firstLineChars="200"/>
        <w:rPr>
          <w:rFonts w:ascii="仿宋" w:hAnsi="仿宋" w:eastAsia="仿宋" w:cs="仿宋"/>
          <w:sz w:val="24"/>
          <w:szCs w:val="24"/>
        </w:rPr>
      </w:pPr>
      <w:r>
        <w:rPr>
          <w:rFonts w:hint="eastAsia" w:ascii="仿宋" w:hAnsi="仿宋" w:eastAsia="仿宋" w:cs="仿宋"/>
          <w:sz w:val="24"/>
          <w:szCs w:val="24"/>
        </w:rPr>
        <w:t xml:space="preserve">本合同检测工期为15日，自乙方进场之日起计算。乙方接到甲方书面进场通知后3日内进场检测。 </w:t>
      </w:r>
    </w:p>
    <w:p>
      <w:pPr>
        <w:spacing w:line="440" w:lineRule="exact"/>
        <w:ind w:right="-16" w:rightChars="-8" w:firstLine="480" w:firstLineChars="200"/>
        <w:rPr>
          <w:rFonts w:ascii="仿宋" w:hAnsi="仿宋" w:eastAsia="仿宋" w:cs="仿宋"/>
          <w:sz w:val="24"/>
          <w:szCs w:val="24"/>
        </w:rPr>
      </w:pPr>
      <w:r>
        <w:rPr>
          <w:rFonts w:hint="eastAsia" w:ascii="仿宋" w:hAnsi="仿宋" w:eastAsia="仿宋" w:cs="仿宋"/>
          <w:sz w:val="24"/>
          <w:szCs w:val="24"/>
        </w:rPr>
        <w:t>甲方项目建筑面积：</w:t>
      </w:r>
      <w:r>
        <w:rPr>
          <w:rFonts w:hint="eastAsia" w:ascii="仿宋" w:hAnsi="仿宋" w:eastAsia="仿宋" w:cs="仿宋"/>
          <w:sz w:val="24"/>
          <w:szCs w:val="24"/>
          <w:u w:val="single"/>
        </w:rPr>
        <w:t>120936</w:t>
      </w:r>
      <w:r>
        <w:rPr>
          <w:rFonts w:hint="eastAsia" w:ascii="仿宋" w:hAnsi="仿宋" w:eastAsia="仿宋" w:cs="仿宋"/>
          <w:sz w:val="24"/>
          <w:szCs w:val="24"/>
        </w:rPr>
        <w:t>m2，检测费用单价：</w:t>
      </w:r>
      <w:r>
        <w:rPr>
          <w:rFonts w:hint="eastAsia" w:ascii="仿宋" w:hAnsi="仿宋" w:eastAsia="仿宋" w:cs="仿宋"/>
          <w:sz w:val="24"/>
          <w:szCs w:val="24"/>
          <w:u w:val="single"/>
        </w:rPr>
        <w:t>0.5</w:t>
      </w:r>
      <w:r>
        <w:rPr>
          <w:rFonts w:hint="eastAsia" w:ascii="仿宋" w:hAnsi="仿宋" w:eastAsia="仿宋" w:cs="仿宋"/>
          <w:sz w:val="24"/>
          <w:szCs w:val="24"/>
        </w:rPr>
        <w:t>元/m2，检测费用总价：</w:t>
      </w:r>
      <w:r>
        <w:rPr>
          <w:rFonts w:hint="eastAsia" w:ascii="仿宋" w:hAnsi="仿宋" w:eastAsia="仿宋" w:cs="仿宋"/>
          <w:sz w:val="24"/>
          <w:szCs w:val="24"/>
          <w:u w:val="single"/>
        </w:rPr>
        <w:t>60468</w:t>
      </w:r>
      <w:r>
        <w:rPr>
          <w:rFonts w:hint="eastAsia" w:ascii="仿宋" w:hAnsi="仿宋" w:eastAsia="仿宋" w:cs="仿宋"/>
          <w:sz w:val="24"/>
          <w:szCs w:val="24"/>
        </w:rPr>
        <w:t>元，大写</w:t>
      </w:r>
      <w:r>
        <w:rPr>
          <w:rFonts w:hint="eastAsia" w:ascii="仿宋" w:hAnsi="仿宋" w:eastAsia="仿宋" w:cs="仿宋"/>
          <w:sz w:val="24"/>
          <w:szCs w:val="24"/>
          <w:u w:val="single"/>
        </w:rPr>
        <w:t>陆万零肆佰陆拾捌</w:t>
      </w:r>
      <w:r>
        <w:rPr>
          <w:rFonts w:hint="eastAsia" w:ascii="仿宋" w:hAnsi="仿宋" w:eastAsia="仿宋" w:cs="仿宋"/>
          <w:sz w:val="24"/>
          <w:szCs w:val="24"/>
        </w:rPr>
        <w:t>元整。乙方出具《检测报告》后一次性付清全款。</w:t>
      </w:r>
    </w:p>
    <w:p>
      <w:pPr>
        <w:spacing w:line="440" w:lineRule="exact"/>
        <w:ind w:right="210" w:rightChars="100"/>
        <w:rPr>
          <w:rFonts w:ascii="仿宋" w:hAnsi="仿宋" w:eastAsia="仿宋" w:cs="仿宋"/>
          <w:sz w:val="24"/>
          <w:szCs w:val="24"/>
        </w:rPr>
      </w:pPr>
      <w:r>
        <w:rPr>
          <w:rFonts w:hint="eastAsia" w:ascii="仿宋" w:hAnsi="仿宋" w:eastAsia="仿宋" w:cs="仿宋"/>
          <w:b/>
          <w:bCs/>
          <w:sz w:val="24"/>
          <w:szCs w:val="24"/>
        </w:rPr>
        <w:t>第三条 甲方的权利和义务</w:t>
      </w:r>
    </w:p>
    <w:p>
      <w:pPr>
        <w:spacing w:line="440" w:lineRule="exact"/>
        <w:ind w:right="-16" w:rightChars="-8" w:firstLine="480" w:firstLineChars="200"/>
        <w:rPr>
          <w:rFonts w:ascii="仿宋" w:hAnsi="仿宋" w:eastAsia="仿宋" w:cs="仿宋"/>
          <w:sz w:val="24"/>
          <w:szCs w:val="24"/>
        </w:rPr>
      </w:pPr>
      <w:r>
        <w:rPr>
          <w:rFonts w:hint="eastAsia" w:ascii="仿宋" w:hAnsi="仿宋" w:eastAsia="仿宋" w:cs="仿宋"/>
          <w:sz w:val="24"/>
          <w:szCs w:val="24"/>
        </w:rPr>
        <w:t xml:space="preserve">一、甲方新建工程项目受检应提供建设工程消防设计审核意见书复印件一份、消防工程施工合同复印件一份、消防设计图纸及变更记录、隐蔽工程施工、施工检查、调试（试验、冲洗、试压）记录、见证取样检测报告、消防设施设备产品合格证等乙方需要的相关资料。检测过程甲方应安排专业人员协调施工方到位，配合检测人员全程实施检测工作。 </w:t>
      </w:r>
    </w:p>
    <w:p>
      <w:pPr>
        <w:spacing w:line="440" w:lineRule="exact"/>
        <w:ind w:right="-16" w:rightChars="-8" w:firstLine="480" w:firstLineChars="200"/>
        <w:rPr>
          <w:rFonts w:ascii="仿宋" w:hAnsi="仿宋" w:eastAsia="仿宋" w:cs="仿宋"/>
          <w:sz w:val="24"/>
          <w:szCs w:val="24"/>
        </w:rPr>
      </w:pPr>
      <w:r>
        <w:rPr>
          <w:rFonts w:hint="eastAsia" w:ascii="仿宋" w:hAnsi="仿宋" w:eastAsia="仿宋" w:cs="仿宋"/>
          <w:sz w:val="24"/>
          <w:szCs w:val="24"/>
        </w:rPr>
        <w:t>二、甲方受检项目如经过验收投入使用（年度检测项目），则应提供验收意见书复印件、设施运行记录、更换消防设施设备的产品合格证</w:t>
      </w:r>
      <w:r>
        <w:rPr>
          <w:rFonts w:hint="eastAsia" w:ascii="仿宋" w:hAnsi="仿宋" w:eastAsia="仿宋" w:cs="仿宋"/>
          <w:bCs/>
          <w:sz w:val="24"/>
          <w:szCs w:val="24"/>
        </w:rPr>
        <w:t>等乙方需要的相关资料；</w:t>
      </w:r>
      <w:r>
        <w:rPr>
          <w:rFonts w:hint="eastAsia" w:ascii="仿宋" w:hAnsi="仿宋" w:eastAsia="仿宋" w:cs="仿宋"/>
          <w:sz w:val="24"/>
          <w:szCs w:val="24"/>
        </w:rPr>
        <w:t xml:space="preserve">检测过程应有甲方专业工作人员在场。 </w:t>
      </w:r>
    </w:p>
    <w:p>
      <w:pPr>
        <w:spacing w:line="440" w:lineRule="exact"/>
        <w:ind w:right="-16" w:rightChars="-8" w:firstLine="480" w:firstLineChars="200"/>
        <w:rPr>
          <w:rFonts w:ascii="仿宋" w:hAnsi="仿宋" w:eastAsia="仿宋" w:cs="仿宋"/>
          <w:sz w:val="24"/>
          <w:szCs w:val="24"/>
        </w:rPr>
      </w:pPr>
      <w:r>
        <w:rPr>
          <w:rFonts w:hint="eastAsia" w:ascii="仿宋" w:hAnsi="仿宋" w:eastAsia="仿宋" w:cs="仿宋"/>
          <w:sz w:val="24"/>
          <w:szCs w:val="24"/>
        </w:rPr>
        <w:t>三、甲乙双方按照合同约定的工期商定检测日期，如时间有所变更，甲方应及时通知乙方以便协商解决具体检测事宜。</w:t>
      </w:r>
    </w:p>
    <w:p>
      <w:pPr>
        <w:spacing w:line="440" w:lineRule="exact"/>
        <w:ind w:right="210" w:rightChars="100"/>
        <w:rPr>
          <w:rFonts w:ascii="仿宋" w:hAnsi="仿宋" w:eastAsia="仿宋" w:cs="仿宋"/>
          <w:b/>
          <w:bCs/>
          <w:sz w:val="24"/>
          <w:szCs w:val="24"/>
        </w:rPr>
      </w:pPr>
      <w:r>
        <w:rPr>
          <w:rFonts w:hint="eastAsia" w:ascii="仿宋" w:hAnsi="仿宋" w:eastAsia="仿宋" w:cs="仿宋"/>
          <w:b/>
          <w:bCs/>
          <w:sz w:val="24"/>
          <w:szCs w:val="24"/>
        </w:rPr>
        <w:t xml:space="preserve">第四条 乙方的权利和义务 </w:t>
      </w:r>
    </w:p>
    <w:p>
      <w:pPr>
        <w:spacing w:line="440" w:lineRule="exact"/>
        <w:ind w:right="210" w:rightChars="100" w:firstLine="480" w:firstLineChars="200"/>
        <w:rPr>
          <w:rFonts w:ascii="仿宋" w:hAnsi="仿宋" w:eastAsia="仿宋" w:cs="仿宋"/>
          <w:sz w:val="24"/>
          <w:szCs w:val="24"/>
        </w:rPr>
      </w:pPr>
      <w:r>
        <w:rPr>
          <w:rFonts w:hint="eastAsia" w:ascii="仿宋" w:hAnsi="仿宋" w:eastAsia="仿宋" w:cs="仿宋"/>
          <w:sz w:val="24"/>
          <w:szCs w:val="24"/>
        </w:rPr>
        <w:t xml:space="preserve">一、乙方按照约定的检测日期，如期对甲方设施实施检测。 </w:t>
      </w:r>
    </w:p>
    <w:p>
      <w:pPr>
        <w:spacing w:line="440" w:lineRule="exact"/>
        <w:ind w:right="-16" w:rightChars="-8" w:firstLine="480" w:firstLineChars="200"/>
        <w:rPr>
          <w:rFonts w:ascii="仿宋" w:hAnsi="仿宋" w:eastAsia="仿宋" w:cs="仿宋"/>
          <w:sz w:val="24"/>
          <w:szCs w:val="24"/>
        </w:rPr>
      </w:pPr>
      <w:r>
        <w:rPr>
          <w:rFonts w:hint="eastAsia" w:ascii="仿宋" w:hAnsi="仿宋" w:eastAsia="仿宋" w:cs="仿宋"/>
          <w:sz w:val="24"/>
          <w:szCs w:val="24"/>
        </w:rPr>
        <w:t xml:space="preserve">二、乙方严格执行国家有关消防规范标准，实施科学检测。乙方实施检测的相关技术人员必须具备行业主管部门颁发的《培训合格证》，检测人数必须达到规范标准要求；检测用的仪器、仪表等，应按国家现行有关规定计量检测合格。 </w:t>
      </w:r>
    </w:p>
    <w:p>
      <w:pPr>
        <w:tabs>
          <w:tab w:val="left" w:pos="7920"/>
        </w:tabs>
        <w:spacing w:line="440" w:lineRule="exact"/>
        <w:ind w:right="-16" w:rightChars="-8" w:firstLine="480" w:firstLineChars="200"/>
        <w:rPr>
          <w:rFonts w:ascii="仿宋" w:hAnsi="仿宋" w:eastAsia="仿宋" w:cs="仿宋"/>
          <w:bCs/>
          <w:sz w:val="24"/>
          <w:szCs w:val="24"/>
        </w:rPr>
      </w:pPr>
      <w:r>
        <w:rPr>
          <w:rFonts w:hint="eastAsia" w:ascii="仿宋" w:hAnsi="仿宋" w:eastAsia="仿宋" w:cs="仿宋"/>
          <w:bCs/>
          <w:sz w:val="24"/>
          <w:szCs w:val="24"/>
        </w:rPr>
        <w:t xml:space="preserve">三、乙方在检测过程中发现甲方的消防设施存在不符合消防标准规范的，乙方应向甲方提出书面的整改意见，甲方根据乙方的意见整改完毕后，乙方应予以复检。复检费用双方协商确定。 </w:t>
      </w:r>
    </w:p>
    <w:p>
      <w:pPr>
        <w:spacing w:line="440" w:lineRule="exact"/>
        <w:ind w:right="-16" w:rightChars="-8" w:firstLine="480" w:firstLineChars="200"/>
        <w:rPr>
          <w:rFonts w:ascii="仿宋" w:hAnsi="仿宋" w:eastAsia="仿宋" w:cs="仿宋"/>
          <w:bCs/>
          <w:sz w:val="24"/>
          <w:szCs w:val="24"/>
        </w:rPr>
      </w:pPr>
      <w:r>
        <w:rPr>
          <w:rFonts w:hint="eastAsia" w:ascii="仿宋" w:hAnsi="仿宋" w:eastAsia="仿宋" w:cs="仿宋"/>
          <w:bCs/>
          <w:sz w:val="24"/>
          <w:szCs w:val="24"/>
        </w:rPr>
        <w:t xml:space="preserve">四、乙方负责对甲方所有控制室值守人员持证上岗情况及操控消防设施能力水平进行核对和评价，可以根据甲方的要求，对控制室职守人员进行在岗培训。 </w:t>
      </w:r>
    </w:p>
    <w:p>
      <w:pPr>
        <w:spacing w:line="440" w:lineRule="exact"/>
        <w:ind w:right="-16" w:rightChars="-8" w:firstLine="480" w:firstLineChars="200"/>
        <w:rPr>
          <w:rFonts w:ascii="仿宋" w:hAnsi="仿宋" w:eastAsia="仿宋" w:cs="仿宋"/>
          <w:bCs/>
          <w:sz w:val="24"/>
          <w:szCs w:val="24"/>
        </w:rPr>
      </w:pPr>
      <w:r>
        <w:rPr>
          <w:rFonts w:hint="eastAsia" w:ascii="仿宋" w:hAnsi="仿宋" w:eastAsia="仿宋" w:cs="仿宋"/>
          <w:bCs/>
          <w:sz w:val="24"/>
          <w:szCs w:val="24"/>
        </w:rPr>
        <w:t>五、乙方检测完毕后在五个工作日内出具《检测报告》，但甲方未能及时向乙方提供所需资料，或甲方未整改完毕乙方提出的书面整改意见的除外。乙方出具的《检测报告》一式2份，交甲方1份。</w:t>
      </w:r>
    </w:p>
    <w:p>
      <w:pPr>
        <w:spacing w:line="440" w:lineRule="exact"/>
        <w:ind w:right="210" w:rightChars="100"/>
        <w:rPr>
          <w:rFonts w:ascii="仿宋" w:hAnsi="仿宋" w:eastAsia="仿宋" w:cs="仿宋"/>
          <w:b/>
          <w:bCs/>
          <w:sz w:val="24"/>
          <w:szCs w:val="24"/>
        </w:rPr>
      </w:pPr>
      <w:r>
        <w:rPr>
          <w:rFonts w:hint="eastAsia" w:ascii="仿宋" w:hAnsi="仿宋" w:eastAsia="仿宋" w:cs="仿宋"/>
          <w:b/>
          <w:bCs/>
          <w:sz w:val="24"/>
          <w:szCs w:val="24"/>
        </w:rPr>
        <w:t xml:space="preserve">第五条 违约责任 </w:t>
      </w:r>
    </w:p>
    <w:p>
      <w:pPr>
        <w:spacing w:line="440" w:lineRule="exact"/>
        <w:ind w:right="-16" w:rightChars="-8" w:firstLine="480" w:firstLineChars="200"/>
        <w:rPr>
          <w:rFonts w:ascii="仿宋" w:hAnsi="仿宋" w:eastAsia="仿宋" w:cs="仿宋"/>
          <w:sz w:val="24"/>
          <w:szCs w:val="24"/>
        </w:rPr>
      </w:pPr>
      <w:r>
        <w:rPr>
          <w:rFonts w:hint="eastAsia" w:ascii="仿宋" w:hAnsi="仿宋" w:eastAsia="仿宋" w:cs="仿宋"/>
          <w:sz w:val="24"/>
          <w:szCs w:val="24"/>
        </w:rPr>
        <w:t xml:space="preserve">1、乙方出具的检测报告应当客观公正符合法律要求，否则应承担相应的法律责任，造成甲方损失的应负损害赔偿责任。 </w:t>
      </w:r>
    </w:p>
    <w:p>
      <w:pPr>
        <w:pStyle w:val="2"/>
        <w:spacing w:line="440" w:lineRule="exact"/>
        <w:rPr>
          <w:rFonts w:ascii="仿宋" w:hAnsi="仿宋" w:eastAsia="仿宋" w:cs="仿宋"/>
          <w:szCs w:val="24"/>
        </w:rPr>
      </w:pPr>
      <w:r>
        <w:rPr>
          <w:rFonts w:hint="eastAsia" w:ascii="仿宋" w:hAnsi="仿宋" w:eastAsia="仿宋" w:cs="仿宋"/>
          <w:szCs w:val="24"/>
        </w:rPr>
        <w:t>2、乙方因非甲方原因而未能按期向甲方交付《检测报告》的，甲方有权拒付检测费用，乙方每逾期一天向甲方支付检测费用20%的违约金。</w:t>
      </w:r>
    </w:p>
    <w:p>
      <w:pPr>
        <w:tabs>
          <w:tab w:val="left" w:pos="7920"/>
        </w:tabs>
        <w:spacing w:line="440" w:lineRule="exact"/>
        <w:ind w:right="-16" w:rightChars="-8" w:firstLine="560" w:firstLineChars="200"/>
        <w:jc w:val="left"/>
        <w:rPr>
          <w:rFonts w:ascii="仿宋_GB2312" w:hAnsi="华文宋体" w:eastAsia="仿宋_GB2312"/>
          <w:sz w:val="28"/>
          <w:szCs w:val="26"/>
        </w:rPr>
      </w:pPr>
    </w:p>
    <w:p>
      <w:pPr>
        <w:pStyle w:val="3"/>
        <w:jc w:val="center"/>
        <w:rPr>
          <w:b/>
          <w:bCs/>
          <w:color w:val="auto"/>
          <w:sz w:val="32"/>
          <w:szCs w:val="32"/>
        </w:rPr>
      </w:pPr>
    </w:p>
    <w:p>
      <w:pPr>
        <w:pStyle w:val="3"/>
        <w:jc w:val="center"/>
        <w:rPr>
          <w:b/>
          <w:bCs/>
          <w:color w:val="auto"/>
          <w:sz w:val="32"/>
          <w:szCs w:val="32"/>
        </w:rPr>
      </w:pPr>
    </w:p>
    <w:p>
      <w:pPr>
        <w:pStyle w:val="3"/>
        <w:jc w:val="center"/>
        <w:rPr>
          <w:b/>
          <w:bCs/>
          <w:color w:val="auto"/>
          <w:sz w:val="32"/>
          <w:szCs w:val="32"/>
        </w:rPr>
      </w:pPr>
    </w:p>
    <w:p>
      <w:pPr>
        <w:pStyle w:val="3"/>
        <w:jc w:val="center"/>
        <w:rPr>
          <w:b/>
          <w:bCs/>
          <w:color w:val="auto"/>
          <w:sz w:val="32"/>
          <w:szCs w:val="32"/>
        </w:rPr>
      </w:pPr>
    </w:p>
    <w:p>
      <w:pPr>
        <w:rPr>
          <w:b/>
          <w:bCs/>
          <w:sz w:val="32"/>
          <w:szCs w:val="32"/>
        </w:rPr>
      </w:pPr>
    </w:p>
    <w:p>
      <w:pPr>
        <w:pStyle w:val="2"/>
      </w:pPr>
    </w:p>
    <w:p>
      <w:pPr>
        <w:pStyle w:val="3"/>
        <w:jc w:val="center"/>
        <w:rPr>
          <w:b/>
          <w:bCs/>
          <w:color w:val="auto"/>
          <w:sz w:val="32"/>
          <w:szCs w:val="32"/>
        </w:rPr>
      </w:pPr>
      <w:r>
        <w:rPr>
          <w:rFonts w:hint="eastAsia"/>
          <w:b/>
          <w:bCs/>
          <w:color w:val="auto"/>
          <w:sz w:val="32"/>
          <w:szCs w:val="32"/>
        </w:rPr>
        <w:t>第四章、合同</w:t>
      </w:r>
      <w:bookmarkEnd w:id="34"/>
      <w:bookmarkEnd w:id="35"/>
      <w:bookmarkEnd w:id="36"/>
    </w:p>
    <w:p/>
    <w:p/>
    <w:p>
      <w:pPr>
        <w:pStyle w:val="41"/>
        <w:spacing w:before="0" w:beforeAutospacing="0" w:after="0" w:afterAutospacing="0" w:line="360" w:lineRule="auto"/>
        <w:jc w:val="center"/>
        <w:rPr>
          <w:rFonts w:ascii="仿宋" w:hAnsi="仿宋" w:eastAsia="仿宋" w:cs="宋体"/>
          <w:b/>
          <w:bCs/>
          <w:sz w:val="28"/>
          <w:szCs w:val="28"/>
        </w:rPr>
      </w:pPr>
      <w:r>
        <w:rPr>
          <w:rFonts w:hint="eastAsia" w:ascii="仿宋" w:hAnsi="仿宋" w:eastAsia="仿宋" w:cs="宋体"/>
          <w:b/>
          <w:bCs/>
          <w:sz w:val="28"/>
          <w:szCs w:val="28"/>
        </w:rPr>
        <w:t>(合同具体细则以成交双方协定为准)</w:t>
      </w:r>
    </w:p>
    <w:p>
      <w:pPr>
        <w:pStyle w:val="3"/>
        <w:ind w:firstLine="3600" w:firstLineChars="1000"/>
        <w:rPr>
          <w:color w:val="auto"/>
        </w:rPr>
      </w:pPr>
      <w:bookmarkStart w:id="37" w:name="_Toc56170392"/>
      <w:bookmarkStart w:id="38" w:name="_Toc65158539"/>
    </w:p>
    <w:p>
      <w:pPr>
        <w:pStyle w:val="3"/>
        <w:ind w:firstLine="3600" w:firstLineChars="1000"/>
        <w:rPr>
          <w:color w:val="auto"/>
        </w:rPr>
      </w:pPr>
    </w:p>
    <w:p>
      <w:pPr>
        <w:pStyle w:val="3"/>
        <w:ind w:firstLine="3600" w:firstLineChars="1000"/>
        <w:rPr>
          <w:color w:val="auto"/>
        </w:rPr>
      </w:pPr>
    </w:p>
    <w:p>
      <w:pPr>
        <w:pStyle w:val="3"/>
        <w:ind w:firstLine="3600" w:firstLineChars="1000"/>
        <w:rPr>
          <w:color w:val="auto"/>
        </w:rPr>
      </w:pPr>
    </w:p>
    <w:p>
      <w:pPr>
        <w:pStyle w:val="3"/>
        <w:ind w:firstLine="3600" w:firstLineChars="1000"/>
        <w:rPr>
          <w:color w:val="auto"/>
        </w:rPr>
      </w:pPr>
    </w:p>
    <w:p>
      <w:pPr>
        <w:pStyle w:val="3"/>
        <w:ind w:firstLine="3600" w:firstLineChars="1000"/>
        <w:rPr>
          <w:color w:val="auto"/>
        </w:rPr>
      </w:pPr>
    </w:p>
    <w:p>
      <w:pPr>
        <w:rPr>
          <w:b/>
          <w:bCs/>
          <w:sz w:val="32"/>
          <w:szCs w:val="32"/>
        </w:rPr>
      </w:pPr>
      <w:r>
        <w:rPr>
          <w:rFonts w:hint="eastAsia"/>
          <w:b/>
          <w:bCs/>
          <w:sz w:val="32"/>
          <w:szCs w:val="32"/>
        </w:rPr>
        <w:br w:type="page"/>
      </w:r>
    </w:p>
    <w:p>
      <w:pPr>
        <w:pStyle w:val="3"/>
        <w:ind w:firstLine="3200" w:firstLineChars="1000"/>
        <w:rPr>
          <w:b/>
          <w:bCs/>
          <w:color w:val="auto"/>
          <w:sz w:val="32"/>
          <w:szCs w:val="32"/>
        </w:rPr>
      </w:pPr>
      <w:r>
        <w:rPr>
          <w:rFonts w:hint="eastAsia"/>
          <w:b/>
          <w:bCs/>
          <w:color w:val="auto"/>
          <w:sz w:val="32"/>
          <w:szCs w:val="32"/>
        </w:rPr>
        <w:t>第五章、响应文件格式</w:t>
      </w:r>
      <w:bookmarkEnd w:id="37"/>
      <w:bookmarkEnd w:id="38"/>
    </w:p>
    <w:p>
      <w:pPr>
        <w:spacing w:line="360" w:lineRule="auto"/>
        <w:ind w:firstLine="4800" w:firstLineChars="1500"/>
        <w:jc w:val="right"/>
        <w:rPr>
          <w:rFonts w:ascii="仿宋" w:hAnsi="仿宋" w:eastAsia="仿宋"/>
          <w:sz w:val="32"/>
          <w:szCs w:val="32"/>
        </w:rPr>
      </w:pPr>
      <w:r>
        <w:rPr>
          <w:rFonts w:hint="eastAsia" w:ascii="仿宋" w:hAnsi="仿宋" w:eastAsia="仿宋"/>
          <w:sz w:val="32"/>
          <w:szCs w:val="32"/>
        </w:rPr>
        <w:t>（正本或副本）</w:t>
      </w:r>
    </w:p>
    <w:p>
      <w:pPr>
        <w:spacing w:line="360" w:lineRule="auto"/>
        <w:ind w:firstLine="4800" w:firstLineChars="1500"/>
        <w:rPr>
          <w:rFonts w:ascii="仿宋" w:hAnsi="仿宋" w:eastAsia="仿宋"/>
          <w:sz w:val="32"/>
          <w:szCs w:val="32"/>
        </w:rPr>
      </w:pPr>
    </w:p>
    <w:p>
      <w:pPr>
        <w:spacing w:line="360" w:lineRule="auto"/>
        <w:ind w:firstLine="4800" w:firstLineChars="1500"/>
        <w:rPr>
          <w:rFonts w:ascii="仿宋" w:hAnsi="仿宋" w:eastAsia="仿宋"/>
          <w:sz w:val="32"/>
          <w:szCs w:val="32"/>
        </w:rPr>
      </w:pPr>
    </w:p>
    <w:p>
      <w:pPr>
        <w:spacing w:line="360" w:lineRule="auto"/>
        <w:ind w:firstLine="4800" w:firstLineChars="1500"/>
        <w:rPr>
          <w:rFonts w:ascii="仿宋" w:hAnsi="仿宋" w:eastAsia="仿宋"/>
          <w:sz w:val="32"/>
          <w:szCs w:val="32"/>
        </w:rPr>
      </w:pPr>
      <w:r>
        <w:rPr>
          <w:rFonts w:hint="eastAsia" w:ascii="仿宋" w:hAnsi="仿宋" w:eastAsia="仿宋"/>
          <w:sz w:val="32"/>
          <w:szCs w:val="32"/>
        </w:rPr>
        <w:t>响应文件</w:t>
      </w:r>
    </w:p>
    <w:p>
      <w:pPr>
        <w:spacing w:line="360" w:lineRule="auto"/>
        <w:rPr>
          <w:rFonts w:ascii="仿宋" w:hAnsi="仿宋" w:eastAsia="仿宋"/>
          <w:sz w:val="28"/>
          <w:szCs w:val="28"/>
        </w:rPr>
      </w:pPr>
    </w:p>
    <w:p>
      <w:pPr>
        <w:spacing w:line="360" w:lineRule="auto"/>
        <w:ind w:firstLine="420"/>
        <w:rPr>
          <w:rFonts w:ascii="仿宋" w:hAnsi="仿宋" w:eastAsia="仿宋"/>
          <w:sz w:val="28"/>
          <w:szCs w:val="28"/>
        </w:rPr>
      </w:pPr>
    </w:p>
    <w:p>
      <w:pPr>
        <w:spacing w:line="360" w:lineRule="auto"/>
        <w:ind w:firstLine="880"/>
        <w:rPr>
          <w:rFonts w:ascii="仿宋" w:hAnsi="仿宋" w:eastAsia="仿宋"/>
          <w:sz w:val="28"/>
          <w:szCs w:val="28"/>
        </w:rPr>
      </w:pPr>
    </w:p>
    <w:p>
      <w:pPr>
        <w:pStyle w:val="20"/>
      </w:pPr>
    </w:p>
    <w:p>
      <w:pPr>
        <w:pStyle w:val="20"/>
      </w:pPr>
    </w:p>
    <w:p>
      <w:pPr>
        <w:pStyle w:val="20"/>
      </w:pPr>
    </w:p>
    <w:p>
      <w:pPr>
        <w:pStyle w:val="20"/>
      </w:pPr>
    </w:p>
    <w:p>
      <w:pPr>
        <w:pStyle w:val="20"/>
      </w:pPr>
    </w:p>
    <w:p>
      <w:pPr>
        <w:pStyle w:val="20"/>
      </w:pPr>
    </w:p>
    <w:p>
      <w:pPr>
        <w:pStyle w:val="20"/>
      </w:pPr>
    </w:p>
    <w:p>
      <w:pPr>
        <w:pStyle w:val="20"/>
        <w:ind w:firstLine="840" w:firstLineChars="300"/>
        <w:rPr>
          <w:rFonts w:eastAsia="仿宋"/>
        </w:rPr>
      </w:pPr>
      <w:r>
        <w:rPr>
          <w:rFonts w:hint="eastAsia" w:ascii="仿宋" w:hAnsi="仿宋" w:eastAsia="仿宋"/>
          <w:sz w:val="28"/>
          <w:szCs w:val="28"/>
        </w:rPr>
        <w:t>采购单位：</w:t>
      </w:r>
    </w:p>
    <w:p>
      <w:pPr>
        <w:spacing w:line="360" w:lineRule="auto"/>
        <w:ind w:firstLine="879"/>
        <w:rPr>
          <w:rFonts w:ascii="仿宋" w:hAnsi="仿宋" w:eastAsia="仿宋"/>
          <w:sz w:val="28"/>
          <w:szCs w:val="28"/>
        </w:rPr>
      </w:pPr>
      <w:r>
        <w:rPr>
          <w:rFonts w:hint="eastAsia" w:ascii="仿宋" w:hAnsi="仿宋" w:eastAsia="仿宋"/>
          <w:sz w:val="28"/>
          <w:szCs w:val="28"/>
        </w:rPr>
        <w:t>项目名称：</w:t>
      </w:r>
    </w:p>
    <w:p>
      <w:pPr>
        <w:spacing w:line="360" w:lineRule="auto"/>
        <w:ind w:firstLine="879"/>
        <w:rPr>
          <w:rFonts w:ascii="仿宋" w:hAnsi="仿宋" w:eastAsia="仿宋"/>
          <w:sz w:val="28"/>
          <w:szCs w:val="28"/>
        </w:rPr>
      </w:pPr>
      <w:r>
        <w:rPr>
          <w:rFonts w:hint="eastAsia" w:ascii="仿宋" w:hAnsi="仿宋" w:eastAsia="仿宋"/>
          <w:sz w:val="28"/>
          <w:szCs w:val="28"/>
        </w:rPr>
        <w:t>项目编号：</w:t>
      </w:r>
    </w:p>
    <w:p>
      <w:pPr>
        <w:spacing w:line="360" w:lineRule="auto"/>
        <w:ind w:firstLine="879"/>
        <w:rPr>
          <w:rFonts w:ascii="仿宋" w:hAnsi="仿宋" w:eastAsia="仿宋"/>
          <w:sz w:val="28"/>
          <w:szCs w:val="28"/>
        </w:rPr>
      </w:pPr>
      <w:r>
        <w:rPr>
          <w:rFonts w:hint="eastAsia" w:ascii="仿宋" w:hAnsi="仿宋" w:eastAsia="仿宋"/>
          <w:sz w:val="28"/>
          <w:szCs w:val="28"/>
        </w:rPr>
        <w:t>供应商名称：</w:t>
      </w:r>
    </w:p>
    <w:p>
      <w:pPr>
        <w:spacing w:line="360" w:lineRule="auto"/>
        <w:ind w:firstLine="879"/>
        <w:rPr>
          <w:rFonts w:ascii="仿宋" w:hAnsi="仿宋" w:eastAsia="仿宋"/>
          <w:sz w:val="28"/>
          <w:szCs w:val="28"/>
        </w:rPr>
      </w:pPr>
      <w:r>
        <w:rPr>
          <w:rFonts w:hint="eastAsia" w:ascii="仿宋" w:hAnsi="仿宋" w:eastAsia="仿宋"/>
          <w:sz w:val="28"/>
          <w:szCs w:val="28"/>
        </w:rPr>
        <w:t>供应商地址：</w:t>
      </w:r>
    </w:p>
    <w:p>
      <w:pPr>
        <w:spacing w:line="360" w:lineRule="auto"/>
        <w:ind w:firstLine="879"/>
        <w:rPr>
          <w:rFonts w:ascii="仿宋" w:hAnsi="仿宋" w:eastAsia="仿宋"/>
          <w:sz w:val="28"/>
          <w:szCs w:val="28"/>
        </w:rPr>
      </w:pPr>
      <w:r>
        <w:rPr>
          <w:rFonts w:hint="eastAsia" w:ascii="仿宋" w:hAnsi="仿宋" w:eastAsia="仿宋"/>
          <w:sz w:val="28"/>
          <w:szCs w:val="28"/>
        </w:rPr>
        <w:t>供应商代表：</w:t>
      </w:r>
    </w:p>
    <w:p>
      <w:pPr>
        <w:spacing w:line="360" w:lineRule="auto"/>
        <w:ind w:firstLine="879"/>
        <w:rPr>
          <w:rFonts w:ascii="仿宋" w:hAnsi="仿宋" w:eastAsia="仿宋"/>
          <w:sz w:val="28"/>
          <w:szCs w:val="28"/>
        </w:rPr>
      </w:pPr>
      <w:r>
        <w:rPr>
          <w:rFonts w:hint="eastAsia" w:ascii="仿宋" w:hAnsi="仿宋" w:eastAsia="仿宋"/>
          <w:sz w:val="28"/>
          <w:szCs w:val="28"/>
        </w:rPr>
        <w:t>联系方式:</w:t>
      </w:r>
    </w:p>
    <w:p>
      <w:pPr>
        <w:spacing w:line="360" w:lineRule="auto"/>
        <w:ind w:firstLine="640"/>
        <w:rPr>
          <w:rFonts w:ascii="仿宋" w:hAnsi="仿宋" w:eastAsia="仿宋"/>
          <w:sz w:val="28"/>
          <w:szCs w:val="28"/>
        </w:rPr>
      </w:pPr>
    </w:p>
    <w:p>
      <w:pPr>
        <w:spacing w:line="360" w:lineRule="auto"/>
        <w:ind w:firstLine="720"/>
        <w:jc w:val="center"/>
        <w:rPr>
          <w:rFonts w:ascii="仿宋" w:hAnsi="仿宋" w:eastAsia="仿宋"/>
          <w:sz w:val="28"/>
          <w:szCs w:val="28"/>
        </w:rPr>
      </w:pPr>
    </w:p>
    <w:p>
      <w:pPr>
        <w:spacing w:line="360" w:lineRule="auto"/>
        <w:ind w:firstLine="720"/>
        <w:jc w:val="center"/>
        <w:rPr>
          <w:rFonts w:ascii="仿宋" w:hAnsi="仿宋" w:eastAsia="仿宋"/>
          <w:sz w:val="28"/>
          <w:szCs w:val="28"/>
        </w:rPr>
      </w:pPr>
      <w:r>
        <w:rPr>
          <w:rFonts w:hint="eastAsia" w:ascii="仿宋" w:hAnsi="仿宋" w:eastAsia="仿宋"/>
          <w:sz w:val="28"/>
          <w:szCs w:val="28"/>
        </w:rPr>
        <w:t>年      月      日</w:t>
      </w:r>
    </w:p>
    <w:p>
      <w:pPr>
        <w:spacing w:line="460" w:lineRule="exact"/>
        <w:jc w:val="center"/>
        <w:rPr>
          <w:rFonts w:ascii="仿宋" w:hAnsi="仿宋" w:eastAsia="仿宋"/>
          <w:b/>
          <w:sz w:val="32"/>
        </w:rPr>
      </w:pPr>
      <w:r>
        <w:rPr>
          <w:rFonts w:hint="eastAsia"/>
          <w:sz w:val="28"/>
          <w:szCs w:val="28"/>
        </w:rPr>
        <w:br w:type="page"/>
      </w:r>
      <w:r>
        <w:rPr>
          <w:rFonts w:hint="eastAsia"/>
          <w:sz w:val="28"/>
          <w:szCs w:val="28"/>
        </w:rPr>
        <w:t>一、</w:t>
      </w:r>
      <w:r>
        <w:rPr>
          <w:rFonts w:hint="eastAsia" w:ascii="仿宋" w:hAnsi="仿宋" w:eastAsia="仿宋"/>
          <w:sz w:val="32"/>
        </w:rPr>
        <w:t>响应文件编制顺序</w:t>
      </w:r>
    </w:p>
    <w:p>
      <w:pPr>
        <w:pStyle w:val="20"/>
      </w:pPr>
    </w:p>
    <w:p>
      <w:pPr>
        <w:spacing w:line="460" w:lineRule="exact"/>
        <w:rPr>
          <w:rFonts w:ascii="仿宋" w:hAnsi="仿宋" w:eastAsia="仿宋"/>
          <w:sz w:val="24"/>
        </w:rPr>
      </w:pPr>
      <w:r>
        <w:rPr>
          <w:rFonts w:hint="eastAsia" w:ascii="仿宋" w:hAnsi="仿宋" w:eastAsia="仿宋"/>
          <w:sz w:val="24"/>
        </w:rPr>
        <w:t>供应商应按下列顺序排列和装订响应文件：</w:t>
      </w:r>
    </w:p>
    <w:p>
      <w:pPr>
        <w:spacing w:line="460" w:lineRule="exact"/>
        <w:ind w:firstLine="638" w:firstLineChars="266"/>
        <w:rPr>
          <w:rFonts w:ascii="仿宋" w:hAnsi="仿宋" w:eastAsia="仿宋"/>
          <w:sz w:val="24"/>
        </w:rPr>
      </w:pPr>
      <w:r>
        <w:rPr>
          <w:rFonts w:hint="eastAsia" w:ascii="仿宋" w:hAnsi="仿宋" w:eastAsia="仿宋"/>
          <w:sz w:val="24"/>
        </w:rPr>
        <w:t>1)、响应函</w:t>
      </w:r>
    </w:p>
    <w:p>
      <w:pPr>
        <w:spacing w:line="460" w:lineRule="exact"/>
        <w:ind w:firstLine="638" w:firstLineChars="266"/>
        <w:rPr>
          <w:rFonts w:ascii="仿宋" w:hAnsi="仿宋" w:eastAsia="仿宋"/>
          <w:sz w:val="24"/>
        </w:rPr>
      </w:pPr>
      <w:r>
        <w:rPr>
          <w:rFonts w:hint="eastAsia" w:ascii="仿宋" w:hAnsi="仿宋" w:eastAsia="仿宋"/>
          <w:sz w:val="24"/>
        </w:rPr>
        <w:t>2)、法定代表人授权委托书</w:t>
      </w:r>
    </w:p>
    <w:p>
      <w:pPr>
        <w:spacing w:line="460" w:lineRule="exact"/>
        <w:ind w:firstLine="638" w:firstLineChars="266"/>
        <w:rPr>
          <w:rFonts w:ascii="仿宋" w:hAnsi="仿宋" w:eastAsia="仿宋"/>
          <w:sz w:val="24"/>
        </w:rPr>
      </w:pPr>
      <w:r>
        <w:rPr>
          <w:rFonts w:hint="eastAsia" w:ascii="仿宋" w:hAnsi="仿宋" w:eastAsia="仿宋"/>
          <w:sz w:val="24"/>
        </w:rPr>
        <w:t>3)、报价一览表</w:t>
      </w:r>
    </w:p>
    <w:p>
      <w:pPr>
        <w:spacing w:line="460" w:lineRule="exact"/>
        <w:ind w:firstLine="638" w:firstLineChars="266"/>
        <w:rPr>
          <w:rFonts w:ascii="仿宋" w:hAnsi="仿宋" w:eastAsia="仿宋"/>
          <w:sz w:val="24"/>
        </w:rPr>
      </w:pPr>
      <w:r>
        <w:rPr>
          <w:rFonts w:hint="eastAsia" w:ascii="仿宋" w:hAnsi="仿宋" w:eastAsia="仿宋"/>
          <w:sz w:val="24"/>
        </w:rPr>
        <w:t>4)、关于资格的声明函</w:t>
      </w:r>
    </w:p>
    <w:p>
      <w:pPr>
        <w:spacing w:line="460" w:lineRule="exact"/>
        <w:ind w:firstLine="638" w:firstLineChars="266"/>
        <w:rPr>
          <w:rFonts w:ascii="仿宋" w:hAnsi="仿宋" w:eastAsia="仿宋"/>
          <w:sz w:val="24"/>
        </w:rPr>
      </w:pPr>
      <w:r>
        <w:rPr>
          <w:rFonts w:hint="eastAsia" w:ascii="仿宋" w:hAnsi="仿宋" w:eastAsia="仿宋"/>
          <w:sz w:val="24"/>
        </w:rPr>
        <w:t>5)、企业简介</w:t>
      </w:r>
    </w:p>
    <w:p>
      <w:pPr>
        <w:spacing w:line="460" w:lineRule="exact"/>
        <w:ind w:firstLine="638" w:firstLineChars="266"/>
        <w:rPr>
          <w:rFonts w:ascii="仿宋" w:hAnsi="仿宋" w:eastAsia="仿宋"/>
          <w:sz w:val="24"/>
        </w:rPr>
      </w:pPr>
      <w:r>
        <w:rPr>
          <w:rFonts w:hint="eastAsia" w:ascii="仿宋" w:hAnsi="仿宋" w:eastAsia="仿宋"/>
          <w:sz w:val="24"/>
        </w:rPr>
        <w:t>6)、检测服务方案与计划</w:t>
      </w:r>
    </w:p>
    <w:p>
      <w:pPr>
        <w:spacing w:line="460" w:lineRule="exact"/>
        <w:ind w:firstLine="638" w:firstLineChars="266"/>
        <w:rPr>
          <w:rFonts w:ascii="仿宋" w:hAnsi="仿宋" w:eastAsia="仿宋"/>
          <w:sz w:val="24"/>
        </w:rPr>
      </w:pPr>
      <w:r>
        <w:rPr>
          <w:rFonts w:hint="eastAsia" w:ascii="仿宋" w:hAnsi="仿宋" w:eastAsia="仿宋"/>
          <w:sz w:val="24"/>
        </w:rPr>
        <w:t>7)、紧急情况处理方案</w:t>
      </w:r>
    </w:p>
    <w:p>
      <w:pPr>
        <w:spacing w:line="460" w:lineRule="exact"/>
        <w:ind w:firstLine="638" w:firstLineChars="266"/>
        <w:rPr>
          <w:rFonts w:ascii="仿宋" w:hAnsi="仿宋" w:eastAsia="仿宋"/>
          <w:sz w:val="24"/>
        </w:rPr>
      </w:pPr>
      <w:r>
        <w:rPr>
          <w:rFonts w:hint="eastAsia" w:ascii="仿宋" w:hAnsi="仿宋" w:eastAsia="仿宋"/>
          <w:sz w:val="24"/>
        </w:rPr>
        <w:t>8)、检测人员配备</w:t>
      </w:r>
    </w:p>
    <w:p>
      <w:pPr>
        <w:spacing w:line="460" w:lineRule="exact"/>
        <w:ind w:firstLine="638" w:firstLineChars="266"/>
        <w:rPr>
          <w:rFonts w:ascii="仿宋" w:hAnsi="仿宋" w:eastAsia="仿宋"/>
          <w:sz w:val="24"/>
        </w:rPr>
      </w:pPr>
      <w:r>
        <w:rPr>
          <w:rFonts w:hint="eastAsia" w:ascii="仿宋" w:hAnsi="仿宋" w:eastAsia="仿宋"/>
          <w:sz w:val="24"/>
        </w:rPr>
        <w:t>9)、相关检测设备配置</w:t>
      </w:r>
    </w:p>
    <w:p>
      <w:pPr>
        <w:spacing w:line="460" w:lineRule="exact"/>
        <w:ind w:firstLine="638" w:firstLineChars="266"/>
        <w:rPr>
          <w:rFonts w:ascii="仿宋" w:hAnsi="仿宋" w:eastAsia="仿宋"/>
          <w:sz w:val="24"/>
        </w:rPr>
      </w:pPr>
      <w:r>
        <w:rPr>
          <w:rFonts w:hint="eastAsia" w:ascii="仿宋" w:hAnsi="仿宋" w:eastAsia="仿宋"/>
          <w:sz w:val="24"/>
        </w:rPr>
        <w:t>10)、售后服务能力</w:t>
      </w:r>
    </w:p>
    <w:p>
      <w:pPr>
        <w:spacing w:line="460" w:lineRule="exact"/>
        <w:ind w:firstLine="638" w:firstLineChars="266"/>
        <w:rPr>
          <w:rFonts w:ascii="仿宋" w:hAnsi="仿宋" w:eastAsia="仿宋"/>
          <w:sz w:val="24"/>
        </w:rPr>
      </w:pPr>
      <w:r>
        <w:rPr>
          <w:rFonts w:hint="eastAsia" w:ascii="仿宋" w:hAnsi="仿宋" w:eastAsia="仿宋"/>
          <w:sz w:val="24"/>
        </w:rPr>
        <w:t>11) 、技术参数、功能偏离表</w:t>
      </w:r>
    </w:p>
    <w:p>
      <w:pPr>
        <w:spacing w:line="460" w:lineRule="exact"/>
        <w:ind w:firstLine="638" w:firstLineChars="266"/>
        <w:rPr>
          <w:rFonts w:ascii="仿宋" w:hAnsi="仿宋" w:eastAsia="仿宋"/>
          <w:sz w:val="24"/>
        </w:rPr>
      </w:pPr>
      <w:r>
        <w:rPr>
          <w:rFonts w:hint="eastAsia" w:ascii="仿宋" w:hAnsi="仿宋" w:eastAsia="仿宋"/>
          <w:sz w:val="24"/>
        </w:rPr>
        <w:t>12)、商务条款偏离表</w:t>
      </w:r>
    </w:p>
    <w:p>
      <w:pPr>
        <w:spacing w:line="460" w:lineRule="exact"/>
        <w:ind w:firstLine="638" w:firstLineChars="266"/>
        <w:rPr>
          <w:rFonts w:ascii="仿宋" w:hAnsi="仿宋" w:eastAsia="仿宋"/>
          <w:sz w:val="24"/>
        </w:rPr>
      </w:pPr>
      <w:r>
        <w:rPr>
          <w:rFonts w:hint="eastAsia" w:ascii="仿宋" w:hAnsi="仿宋" w:eastAsia="仿宋"/>
          <w:sz w:val="24"/>
        </w:rPr>
        <w:t>13)、近三年（2020年1月1日-至今）的类似业绩表</w:t>
      </w:r>
    </w:p>
    <w:p>
      <w:pPr>
        <w:spacing w:line="460" w:lineRule="exact"/>
        <w:ind w:firstLine="638" w:firstLineChars="266"/>
        <w:rPr>
          <w:rFonts w:ascii="仿宋" w:hAnsi="仿宋" w:eastAsia="仿宋"/>
          <w:sz w:val="24"/>
        </w:rPr>
      </w:pPr>
      <w:r>
        <w:rPr>
          <w:rFonts w:hint="eastAsia" w:ascii="仿宋" w:hAnsi="仿宋" w:eastAsia="仿宋"/>
          <w:sz w:val="24"/>
        </w:rPr>
        <w:t>14)、供应商反商业贿赂承诺书</w:t>
      </w:r>
    </w:p>
    <w:p>
      <w:pPr>
        <w:spacing w:line="460" w:lineRule="exact"/>
        <w:ind w:firstLine="638" w:firstLineChars="266"/>
        <w:rPr>
          <w:rFonts w:ascii="仿宋" w:hAnsi="仿宋" w:eastAsia="仿宋"/>
          <w:sz w:val="24"/>
        </w:rPr>
      </w:pPr>
      <w:r>
        <w:rPr>
          <w:rFonts w:hint="eastAsia" w:ascii="仿宋" w:hAnsi="仿宋" w:eastAsia="仿宋"/>
          <w:sz w:val="24"/>
        </w:rPr>
        <w:t>15)、企业类型声明函</w:t>
      </w:r>
    </w:p>
    <w:p>
      <w:pPr>
        <w:spacing w:line="460" w:lineRule="exact"/>
        <w:ind w:firstLine="638" w:firstLineChars="266"/>
        <w:rPr>
          <w:rFonts w:ascii="仿宋" w:hAnsi="仿宋" w:eastAsia="仿宋"/>
          <w:sz w:val="24"/>
        </w:rPr>
      </w:pPr>
      <w:r>
        <w:rPr>
          <w:rFonts w:hint="eastAsia" w:ascii="仿宋" w:hAnsi="仿宋" w:eastAsia="仿宋"/>
          <w:sz w:val="24"/>
        </w:rPr>
        <w:t>16)、其它资料</w:t>
      </w:r>
    </w:p>
    <w:p>
      <w:pPr>
        <w:spacing w:line="480" w:lineRule="exact"/>
        <w:ind w:firstLine="480" w:firstLineChars="200"/>
        <w:rPr>
          <w:rFonts w:ascii="仿宋" w:hAnsi="仿宋" w:eastAsia="仿宋"/>
          <w:sz w:val="24"/>
        </w:rPr>
      </w:pPr>
      <w:r>
        <w:rPr>
          <w:rFonts w:hint="eastAsia" w:ascii="仿宋" w:hAnsi="仿宋" w:eastAsia="仿宋"/>
          <w:sz w:val="24"/>
        </w:rPr>
        <w:t>注：供应商需将响应文件按上述顺序装订成册并编制目录及页码。</w:t>
      </w:r>
    </w:p>
    <w:p>
      <w:pPr>
        <w:spacing w:line="460" w:lineRule="exact"/>
        <w:rPr>
          <w:rFonts w:ascii="仿宋" w:hAnsi="仿宋" w:eastAsia="仿宋"/>
          <w:sz w:val="32"/>
        </w:rPr>
      </w:pPr>
    </w:p>
    <w:p>
      <w:pPr>
        <w:pStyle w:val="28"/>
        <w:ind w:firstLine="640"/>
        <w:rPr>
          <w:rFonts w:ascii="仿宋" w:hAnsi="仿宋" w:eastAsia="仿宋"/>
          <w:sz w:val="32"/>
        </w:rPr>
      </w:pPr>
    </w:p>
    <w:p>
      <w:pPr>
        <w:pStyle w:val="28"/>
        <w:ind w:firstLine="640"/>
        <w:rPr>
          <w:rFonts w:ascii="仿宋" w:hAnsi="仿宋" w:eastAsia="仿宋"/>
          <w:sz w:val="32"/>
        </w:rPr>
      </w:pPr>
    </w:p>
    <w:p>
      <w:pPr>
        <w:pStyle w:val="28"/>
        <w:ind w:firstLine="640"/>
        <w:rPr>
          <w:rFonts w:ascii="仿宋" w:hAnsi="仿宋" w:eastAsia="仿宋"/>
          <w:sz w:val="32"/>
        </w:rPr>
      </w:pPr>
    </w:p>
    <w:p>
      <w:pPr>
        <w:pStyle w:val="20"/>
        <w:rPr>
          <w:rFonts w:ascii="仿宋" w:hAnsi="仿宋" w:eastAsia="仿宋"/>
          <w:sz w:val="32"/>
        </w:rPr>
      </w:pPr>
    </w:p>
    <w:p>
      <w:pPr>
        <w:pStyle w:val="20"/>
        <w:rPr>
          <w:rFonts w:ascii="仿宋" w:hAnsi="仿宋" w:eastAsia="仿宋"/>
          <w:sz w:val="32"/>
        </w:rPr>
      </w:pPr>
    </w:p>
    <w:p>
      <w:pPr>
        <w:spacing w:line="460" w:lineRule="exact"/>
        <w:rPr>
          <w:rFonts w:ascii="仿宋" w:hAnsi="仿宋" w:eastAsia="仿宋"/>
          <w:sz w:val="32"/>
        </w:rPr>
      </w:pPr>
    </w:p>
    <w:p>
      <w:pPr>
        <w:pStyle w:val="20"/>
        <w:rPr>
          <w:rFonts w:ascii="仿宋" w:hAnsi="仿宋" w:eastAsia="仿宋"/>
          <w:sz w:val="32"/>
        </w:rPr>
      </w:pPr>
    </w:p>
    <w:p>
      <w:pPr>
        <w:spacing w:line="460" w:lineRule="exact"/>
        <w:ind w:firstLine="3040" w:firstLineChars="950"/>
        <w:rPr>
          <w:rFonts w:ascii="仿宋" w:hAnsi="仿宋" w:eastAsia="仿宋"/>
          <w:sz w:val="32"/>
        </w:rPr>
      </w:pPr>
      <w:r>
        <w:rPr>
          <w:rFonts w:hint="eastAsia" w:ascii="仿宋" w:hAnsi="仿宋" w:eastAsia="仿宋"/>
          <w:sz w:val="32"/>
        </w:rPr>
        <w:t>二、其它有关附件格式范本</w:t>
      </w:r>
    </w:p>
    <w:p>
      <w:pPr>
        <w:spacing w:line="460" w:lineRule="exact"/>
        <w:ind w:firstLine="3624" w:firstLineChars="1208"/>
        <w:rPr>
          <w:rFonts w:ascii="仿宋" w:hAnsi="仿宋" w:eastAsia="仿宋"/>
          <w:b/>
          <w:sz w:val="30"/>
        </w:rPr>
      </w:pPr>
      <w:r>
        <w:rPr>
          <w:rFonts w:hint="eastAsia" w:ascii="仿宋" w:hAnsi="仿宋" w:eastAsia="仿宋"/>
          <w:b/>
          <w:sz w:val="30"/>
        </w:rPr>
        <w:t>（一）响应函</w:t>
      </w:r>
    </w:p>
    <w:p>
      <w:pPr>
        <w:spacing w:line="460" w:lineRule="exact"/>
        <w:rPr>
          <w:rFonts w:ascii="仿宋" w:hAnsi="仿宋" w:eastAsia="仿宋"/>
          <w:sz w:val="24"/>
        </w:rPr>
      </w:pPr>
      <w:r>
        <w:rPr>
          <w:rFonts w:hint="eastAsia" w:ascii="仿宋" w:hAnsi="仿宋" w:eastAsia="仿宋"/>
          <w:sz w:val="24"/>
        </w:rPr>
        <w:t>致新疆医科大学第五附属医院：</w:t>
      </w:r>
    </w:p>
    <w:p>
      <w:pPr>
        <w:spacing w:line="460" w:lineRule="exact"/>
        <w:ind w:firstLine="555"/>
        <w:rPr>
          <w:rFonts w:ascii="仿宋" w:hAnsi="仿宋" w:eastAsia="仿宋"/>
          <w:sz w:val="24"/>
        </w:rPr>
      </w:pPr>
      <w:r>
        <w:rPr>
          <w:rFonts w:hint="eastAsia" w:ascii="仿宋" w:hAnsi="仿宋" w:eastAsia="仿宋"/>
          <w:sz w:val="24"/>
        </w:rPr>
        <w:t>根据贵方为</w:t>
      </w:r>
      <w:r>
        <w:rPr>
          <w:rFonts w:hint="eastAsia" w:ascii="仿宋" w:hAnsi="仿宋" w:eastAsia="仿宋"/>
          <w:sz w:val="24"/>
          <w:u w:val="single"/>
        </w:rPr>
        <w:t xml:space="preserve">　　　（项目名称）    </w:t>
      </w:r>
      <w:r>
        <w:rPr>
          <w:rFonts w:hint="eastAsia" w:ascii="仿宋" w:hAnsi="仿宋" w:eastAsia="仿宋"/>
          <w:sz w:val="24"/>
        </w:rPr>
        <w:t>项目采购的投标邀请，签字代表</w:t>
      </w:r>
      <w:r>
        <w:rPr>
          <w:rFonts w:hint="eastAsia" w:ascii="仿宋" w:hAnsi="仿宋" w:eastAsia="仿宋"/>
          <w:sz w:val="24"/>
          <w:u w:val="single"/>
        </w:rPr>
        <w:t>（姓名、职务）</w:t>
      </w:r>
      <w:r>
        <w:rPr>
          <w:rFonts w:hint="eastAsia" w:ascii="仿宋" w:hAnsi="仿宋" w:eastAsia="仿宋"/>
          <w:sz w:val="24"/>
        </w:rPr>
        <w:t>经正式授权并代表供应商</w:t>
      </w:r>
      <w:r>
        <w:rPr>
          <w:rFonts w:hint="eastAsia" w:ascii="仿宋" w:hAnsi="仿宋" w:eastAsia="仿宋"/>
          <w:sz w:val="24"/>
          <w:u w:val="single"/>
        </w:rPr>
        <w:t>（供应商名称、地址）</w:t>
      </w:r>
      <w:r>
        <w:rPr>
          <w:rFonts w:hint="eastAsia" w:ascii="仿宋" w:hAnsi="仿宋" w:eastAsia="仿宋"/>
          <w:sz w:val="24"/>
        </w:rPr>
        <w:t>提交下述文件正本份和副本</w:t>
      </w:r>
      <w:r>
        <w:rPr>
          <w:rFonts w:hint="eastAsia" w:ascii="仿宋" w:hAnsi="仿宋" w:eastAsia="仿宋"/>
          <w:sz w:val="24"/>
          <w:u w:val="single"/>
        </w:rPr>
        <w:t>　　</w:t>
      </w:r>
      <w:r>
        <w:rPr>
          <w:rFonts w:hint="eastAsia" w:ascii="仿宋" w:hAnsi="仿宋" w:eastAsia="仿宋"/>
          <w:sz w:val="24"/>
        </w:rPr>
        <w:t>份。</w:t>
      </w:r>
    </w:p>
    <w:p>
      <w:pPr>
        <w:numPr>
          <w:ilvl w:val="0"/>
          <w:numId w:val="3"/>
        </w:numPr>
        <w:tabs>
          <w:tab w:val="left" w:pos="1246"/>
          <w:tab w:val="clear" w:pos="1245"/>
        </w:tabs>
        <w:spacing w:line="460" w:lineRule="exact"/>
        <w:ind w:left="630" w:leftChars="300" w:firstLine="0"/>
        <w:rPr>
          <w:rFonts w:ascii="仿宋" w:hAnsi="仿宋" w:eastAsia="仿宋"/>
          <w:sz w:val="24"/>
        </w:rPr>
      </w:pPr>
      <w:r>
        <w:rPr>
          <w:rFonts w:hint="eastAsia" w:ascii="仿宋" w:hAnsi="仿宋" w:eastAsia="仿宋"/>
          <w:sz w:val="24"/>
        </w:rPr>
        <w:t>报价一览表</w:t>
      </w:r>
    </w:p>
    <w:p>
      <w:pPr>
        <w:numPr>
          <w:ilvl w:val="0"/>
          <w:numId w:val="3"/>
        </w:numPr>
        <w:spacing w:line="460" w:lineRule="exact"/>
        <w:ind w:left="630" w:leftChars="300"/>
        <w:rPr>
          <w:rFonts w:ascii="仿宋" w:hAnsi="仿宋" w:eastAsia="仿宋"/>
          <w:sz w:val="24"/>
        </w:rPr>
      </w:pPr>
      <w:r>
        <w:rPr>
          <w:rFonts w:hint="eastAsia" w:ascii="仿宋" w:hAnsi="仿宋" w:eastAsia="仿宋"/>
          <w:sz w:val="24"/>
        </w:rPr>
        <w:t>分项报价表</w:t>
      </w:r>
    </w:p>
    <w:p>
      <w:pPr>
        <w:numPr>
          <w:ilvl w:val="0"/>
          <w:numId w:val="3"/>
        </w:numPr>
        <w:spacing w:line="460" w:lineRule="exact"/>
        <w:ind w:left="630" w:leftChars="300"/>
        <w:rPr>
          <w:rFonts w:ascii="仿宋" w:hAnsi="仿宋" w:eastAsia="仿宋"/>
          <w:sz w:val="24"/>
        </w:rPr>
      </w:pPr>
      <w:r>
        <w:rPr>
          <w:rFonts w:hint="eastAsia" w:ascii="仿宋" w:hAnsi="仿宋" w:eastAsia="仿宋"/>
          <w:sz w:val="24"/>
        </w:rPr>
        <w:t>规格、技术参数、功能偏离表</w:t>
      </w:r>
    </w:p>
    <w:p>
      <w:pPr>
        <w:numPr>
          <w:ilvl w:val="0"/>
          <w:numId w:val="3"/>
        </w:numPr>
        <w:spacing w:line="460" w:lineRule="exact"/>
        <w:ind w:left="630" w:leftChars="300"/>
        <w:rPr>
          <w:rFonts w:ascii="仿宋" w:hAnsi="仿宋" w:eastAsia="仿宋"/>
          <w:sz w:val="24"/>
        </w:rPr>
      </w:pPr>
      <w:r>
        <w:rPr>
          <w:rFonts w:hint="eastAsia" w:ascii="仿宋" w:hAnsi="仿宋" w:eastAsia="仿宋"/>
          <w:sz w:val="24"/>
        </w:rPr>
        <w:t>商务条款偏离表</w:t>
      </w:r>
    </w:p>
    <w:p>
      <w:pPr>
        <w:numPr>
          <w:ilvl w:val="0"/>
          <w:numId w:val="3"/>
        </w:numPr>
        <w:spacing w:line="460" w:lineRule="exact"/>
        <w:ind w:left="630" w:leftChars="300"/>
        <w:rPr>
          <w:rFonts w:ascii="仿宋" w:hAnsi="仿宋" w:eastAsia="仿宋"/>
          <w:sz w:val="24"/>
        </w:rPr>
      </w:pPr>
      <w:r>
        <w:rPr>
          <w:rFonts w:hint="eastAsia" w:ascii="仿宋" w:hAnsi="仿宋" w:eastAsia="仿宋"/>
          <w:sz w:val="24"/>
        </w:rPr>
        <w:t>按磋商文件供应商须知、技术规格要求及其他要求提供有关文件</w:t>
      </w:r>
    </w:p>
    <w:p>
      <w:pPr>
        <w:numPr>
          <w:ilvl w:val="0"/>
          <w:numId w:val="3"/>
        </w:numPr>
        <w:spacing w:line="460" w:lineRule="exact"/>
        <w:ind w:left="630" w:leftChars="300"/>
        <w:rPr>
          <w:rFonts w:ascii="仿宋" w:hAnsi="仿宋" w:eastAsia="仿宋"/>
          <w:sz w:val="24"/>
        </w:rPr>
      </w:pPr>
      <w:r>
        <w:rPr>
          <w:rFonts w:hint="eastAsia" w:ascii="仿宋" w:hAnsi="仿宋" w:eastAsia="仿宋"/>
          <w:sz w:val="24"/>
        </w:rPr>
        <w:t>资格证明文件</w:t>
      </w:r>
    </w:p>
    <w:p>
      <w:pPr>
        <w:spacing w:line="460" w:lineRule="exact"/>
        <w:ind w:firstLine="555"/>
        <w:rPr>
          <w:rFonts w:ascii="仿宋" w:hAnsi="仿宋" w:eastAsia="仿宋"/>
          <w:sz w:val="24"/>
        </w:rPr>
      </w:pPr>
      <w:r>
        <w:rPr>
          <w:rFonts w:hint="eastAsia" w:ascii="仿宋" w:hAnsi="仿宋" w:eastAsia="仿宋"/>
          <w:sz w:val="24"/>
        </w:rPr>
        <w:t>据此函，签字代表宣布并同意如下：</w:t>
      </w:r>
    </w:p>
    <w:p>
      <w:pPr>
        <w:spacing w:line="460" w:lineRule="exact"/>
        <w:ind w:firstLine="555"/>
        <w:rPr>
          <w:rFonts w:ascii="仿宋" w:hAnsi="仿宋" w:eastAsia="仿宋"/>
          <w:sz w:val="24"/>
        </w:rPr>
      </w:pPr>
      <w:r>
        <w:rPr>
          <w:rFonts w:hint="eastAsia" w:ascii="仿宋" w:hAnsi="仿宋" w:eastAsia="仿宋"/>
          <w:sz w:val="24"/>
        </w:rPr>
        <w:t>1、所附报价表中规定的应提交和交付的货物和服务响应单价总计为</w:t>
      </w:r>
      <w:r>
        <w:rPr>
          <w:rFonts w:hint="eastAsia" w:ascii="仿宋" w:hAnsi="仿宋" w:eastAsia="仿宋"/>
          <w:sz w:val="24"/>
          <w:u w:val="single"/>
        </w:rPr>
        <w:t xml:space="preserve">              （注明币种，并用文字和数字表示的响应单价总计</w:t>
      </w:r>
      <w:r>
        <w:rPr>
          <w:rFonts w:hint="eastAsia" w:ascii="仿宋" w:hAnsi="仿宋" w:eastAsia="仿宋"/>
          <w:sz w:val="24"/>
        </w:rPr>
        <w:t>）。</w:t>
      </w:r>
    </w:p>
    <w:p>
      <w:pPr>
        <w:spacing w:line="460" w:lineRule="exact"/>
        <w:ind w:firstLine="555"/>
        <w:rPr>
          <w:rFonts w:ascii="仿宋" w:hAnsi="仿宋" w:eastAsia="仿宋"/>
          <w:sz w:val="24"/>
        </w:rPr>
      </w:pPr>
      <w:r>
        <w:rPr>
          <w:rFonts w:hint="eastAsia" w:ascii="仿宋" w:hAnsi="仿宋" w:eastAsia="仿宋"/>
          <w:sz w:val="24"/>
        </w:rPr>
        <w:t>2、投标方将按磋商文件的规定履行合同责任和义务；</w:t>
      </w:r>
    </w:p>
    <w:p>
      <w:pPr>
        <w:spacing w:line="460" w:lineRule="exact"/>
        <w:ind w:firstLine="555"/>
        <w:rPr>
          <w:rFonts w:ascii="仿宋" w:hAnsi="仿宋" w:eastAsia="仿宋"/>
          <w:sz w:val="24"/>
        </w:rPr>
      </w:pPr>
      <w:r>
        <w:rPr>
          <w:rFonts w:hint="eastAsia" w:ascii="仿宋" w:hAnsi="仿宋" w:eastAsia="仿宋"/>
          <w:sz w:val="24"/>
        </w:rPr>
        <w:t>3、投标方已详细阅读并理解了磋商文件的全部，包括修改文件（如有的话）。我们完全理解并同意放弃对这方面有不明及误解的权利。</w:t>
      </w:r>
    </w:p>
    <w:p>
      <w:pPr>
        <w:spacing w:line="460" w:lineRule="exact"/>
        <w:ind w:firstLine="555"/>
        <w:rPr>
          <w:rFonts w:ascii="仿宋" w:hAnsi="仿宋" w:eastAsia="仿宋"/>
          <w:sz w:val="24"/>
        </w:rPr>
      </w:pPr>
      <w:r>
        <w:rPr>
          <w:rFonts w:hint="eastAsia" w:ascii="仿宋" w:hAnsi="仿宋" w:eastAsia="仿宋"/>
          <w:sz w:val="24"/>
        </w:rPr>
        <w:t>4、本响应有效期自开标之日起</w:t>
      </w:r>
      <w:r>
        <w:rPr>
          <w:rFonts w:hint="eastAsia" w:ascii="仿宋" w:hAnsi="仿宋" w:eastAsia="仿宋"/>
          <w:sz w:val="24"/>
          <w:u w:val="single"/>
        </w:rPr>
        <w:t>　　　</w:t>
      </w:r>
      <w:r>
        <w:rPr>
          <w:rFonts w:hint="eastAsia" w:ascii="仿宋" w:hAnsi="仿宋" w:eastAsia="仿宋"/>
          <w:sz w:val="24"/>
        </w:rPr>
        <w:t>个日历日。</w:t>
      </w:r>
    </w:p>
    <w:p>
      <w:pPr>
        <w:spacing w:line="460" w:lineRule="exact"/>
        <w:ind w:firstLine="555"/>
        <w:rPr>
          <w:rFonts w:ascii="仿宋" w:hAnsi="仿宋" w:eastAsia="仿宋"/>
          <w:sz w:val="24"/>
        </w:rPr>
      </w:pPr>
      <w:r>
        <w:rPr>
          <w:rFonts w:hint="eastAsia" w:ascii="仿宋" w:hAnsi="仿宋" w:eastAsia="仿宋"/>
          <w:sz w:val="24"/>
        </w:rPr>
        <w:t>5、在规定的磋商时间后，如果在响应有效期内撤回投标，同意保证金将被贵方没收。</w:t>
      </w:r>
    </w:p>
    <w:p>
      <w:pPr>
        <w:spacing w:line="460" w:lineRule="exact"/>
        <w:ind w:firstLine="555"/>
        <w:rPr>
          <w:rFonts w:ascii="仿宋" w:hAnsi="仿宋" w:eastAsia="仿宋"/>
          <w:sz w:val="24"/>
        </w:rPr>
      </w:pPr>
      <w:r>
        <w:rPr>
          <w:rFonts w:hint="eastAsia" w:ascii="仿宋" w:hAnsi="仿宋" w:eastAsia="仿宋"/>
          <w:sz w:val="24"/>
        </w:rPr>
        <w:t>6、供应商同意提供按照贵方可能要求的与其响应有关的一切数据或资料，完全理解贵方不一定接受最低价的响应或收到的任何响应的约定。</w:t>
      </w:r>
    </w:p>
    <w:p>
      <w:pPr>
        <w:spacing w:line="460" w:lineRule="exact"/>
        <w:ind w:firstLine="570"/>
        <w:rPr>
          <w:rFonts w:ascii="仿宋" w:hAnsi="仿宋" w:eastAsia="仿宋"/>
          <w:sz w:val="24"/>
        </w:rPr>
      </w:pPr>
      <w:r>
        <w:rPr>
          <w:rFonts w:hint="eastAsia" w:ascii="仿宋" w:hAnsi="仿宋" w:eastAsia="仿宋"/>
          <w:sz w:val="24"/>
        </w:rPr>
        <w:t>7、与本响应有关的一切正式往来信函请寄：</w:t>
      </w:r>
    </w:p>
    <w:p>
      <w:pPr>
        <w:spacing w:line="460" w:lineRule="exact"/>
        <w:ind w:firstLine="756" w:firstLineChars="315"/>
        <w:rPr>
          <w:rFonts w:ascii="仿宋" w:hAnsi="仿宋" w:eastAsia="仿宋"/>
          <w:sz w:val="24"/>
        </w:rPr>
      </w:pPr>
      <w:r>
        <w:rPr>
          <w:rFonts w:hint="eastAsia" w:ascii="仿宋" w:hAnsi="仿宋" w:eastAsia="仿宋"/>
          <w:sz w:val="24"/>
        </w:rPr>
        <w:t>地　　　　　 址：</w:t>
      </w:r>
      <w:r>
        <w:rPr>
          <w:rFonts w:hint="eastAsia" w:ascii="仿宋" w:hAnsi="仿宋" w:eastAsia="仿宋"/>
          <w:sz w:val="24"/>
          <w:u w:val="single"/>
        </w:rPr>
        <w:t>　　　　　　　　    　　</w:t>
      </w:r>
      <w:r>
        <w:rPr>
          <w:rFonts w:hint="eastAsia" w:ascii="仿宋" w:hAnsi="仿宋" w:eastAsia="仿宋"/>
          <w:sz w:val="24"/>
        </w:rPr>
        <w:t>邮编：</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电　　　　　 话：</w:t>
      </w:r>
      <w:r>
        <w:rPr>
          <w:rFonts w:hint="eastAsia" w:ascii="仿宋" w:hAnsi="仿宋" w:eastAsia="仿宋"/>
          <w:sz w:val="24"/>
          <w:u w:val="single"/>
        </w:rPr>
        <w:t xml:space="preserve">　　　　　　　　　　    </w:t>
      </w:r>
      <w:r>
        <w:rPr>
          <w:rFonts w:hint="eastAsia" w:ascii="仿宋" w:hAnsi="仿宋" w:eastAsia="仿宋"/>
          <w:sz w:val="24"/>
        </w:rPr>
        <w:t>传真：</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法人代表人（签字并盖章）：　　　　　　　　　　　　　　　　　</w:t>
      </w:r>
    </w:p>
    <w:p>
      <w:pPr>
        <w:spacing w:line="460" w:lineRule="exact"/>
        <w:ind w:firstLine="720" w:firstLineChars="300"/>
        <w:rPr>
          <w:rFonts w:ascii="仿宋" w:hAnsi="仿宋" w:eastAsia="仿宋"/>
          <w:sz w:val="24"/>
        </w:rPr>
      </w:pPr>
      <w:r>
        <w:rPr>
          <w:rFonts w:hint="eastAsia" w:ascii="仿宋" w:hAnsi="仿宋" w:eastAsia="仿宋"/>
          <w:sz w:val="24"/>
        </w:rPr>
        <w:t>被授权人（签字）：　　　　　　　　　　　　　　　　　</w:t>
      </w:r>
    </w:p>
    <w:p>
      <w:pPr>
        <w:spacing w:line="460" w:lineRule="exact"/>
        <w:ind w:firstLine="720" w:firstLineChars="300"/>
        <w:rPr>
          <w:rFonts w:ascii="仿宋" w:hAnsi="仿宋" w:eastAsia="仿宋"/>
          <w:sz w:val="24"/>
          <w:u w:val="single"/>
        </w:rPr>
      </w:pPr>
      <w:r>
        <w:rPr>
          <w:rFonts w:hint="eastAsia" w:ascii="仿宋" w:hAnsi="仿宋" w:eastAsia="仿宋"/>
          <w:sz w:val="24"/>
        </w:rPr>
        <w:t>供应商（盖章）：</w:t>
      </w:r>
      <w:r>
        <w:rPr>
          <w:rFonts w:hint="eastAsia" w:ascii="仿宋" w:hAnsi="仿宋" w:eastAsia="仿宋"/>
          <w:sz w:val="24"/>
          <w:u w:val="single"/>
        </w:rPr>
        <w:t>　　　　　　　　　　　　　</w:t>
      </w:r>
    </w:p>
    <w:p>
      <w:pPr>
        <w:spacing w:line="460" w:lineRule="exact"/>
        <w:rPr>
          <w:rFonts w:ascii="仿宋" w:hAnsi="仿宋" w:eastAsia="仿宋"/>
          <w:sz w:val="24"/>
        </w:rPr>
      </w:pPr>
      <w:r>
        <w:rPr>
          <w:rFonts w:hint="eastAsia" w:ascii="仿宋" w:hAnsi="仿宋" w:eastAsia="仿宋"/>
          <w:sz w:val="24"/>
        </w:rPr>
        <w:t>　　　　　　　　　　　　　　　　　　　　　　　</w:t>
      </w:r>
    </w:p>
    <w:p>
      <w:pPr>
        <w:spacing w:line="460" w:lineRule="exact"/>
        <w:jc w:val="center"/>
        <w:rPr>
          <w:rFonts w:ascii="仿宋" w:hAnsi="仿宋" w:eastAsia="仿宋"/>
          <w:b/>
          <w:sz w:val="30"/>
        </w:rPr>
      </w:pPr>
    </w:p>
    <w:p>
      <w:pPr>
        <w:pStyle w:val="20"/>
      </w:pPr>
    </w:p>
    <w:p>
      <w:pPr>
        <w:spacing w:line="460" w:lineRule="exact"/>
        <w:jc w:val="center"/>
        <w:rPr>
          <w:rFonts w:ascii="仿宋" w:hAnsi="仿宋" w:eastAsia="仿宋"/>
          <w:b/>
          <w:sz w:val="30"/>
        </w:rPr>
      </w:pPr>
      <w:r>
        <w:rPr>
          <w:rFonts w:hint="eastAsia" w:ascii="仿宋" w:hAnsi="仿宋" w:eastAsia="仿宋"/>
          <w:b/>
          <w:sz w:val="30"/>
        </w:rPr>
        <w:t>（二）法人代表授权书格式</w:t>
      </w:r>
      <w:r>
        <w:rPr>
          <w:rFonts w:ascii="仿宋" w:hAnsi="仿宋" w:eastAsia="仿宋"/>
          <w:b/>
          <w:sz w:val="30"/>
        </w:rPr>
        <w:t>（</w:t>
      </w:r>
      <w:r>
        <w:rPr>
          <w:rFonts w:hint="eastAsia" w:ascii="仿宋" w:hAnsi="仿宋" w:eastAsia="仿宋"/>
          <w:b/>
          <w:sz w:val="30"/>
        </w:rPr>
        <w:t>开标时需</w:t>
      </w:r>
      <w:r>
        <w:rPr>
          <w:rFonts w:ascii="仿宋" w:hAnsi="仿宋" w:eastAsia="仿宋"/>
          <w:b/>
          <w:sz w:val="30"/>
        </w:rPr>
        <w:t>单独</w:t>
      </w:r>
      <w:r>
        <w:rPr>
          <w:rFonts w:hint="eastAsia" w:ascii="仿宋" w:hAnsi="仿宋" w:eastAsia="仿宋"/>
          <w:b/>
          <w:sz w:val="30"/>
        </w:rPr>
        <w:t>再</w:t>
      </w:r>
      <w:r>
        <w:rPr>
          <w:rFonts w:ascii="仿宋" w:hAnsi="仿宋" w:eastAsia="仿宋"/>
          <w:b/>
          <w:sz w:val="30"/>
        </w:rPr>
        <w:t>提交</w:t>
      </w:r>
      <w:r>
        <w:rPr>
          <w:rFonts w:hint="eastAsia" w:ascii="仿宋" w:hAnsi="仿宋" w:eastAsia="仿宋"/>
          <w:b/>
          <w:sz w:val="30"/>
        </w:rPr>
        <w:t>一份</w:t>
      </w:r>
      <w:r>
        <w:rPr>
          <w:rFonts w:ascii="仿宋" w:hAnsi="仿宋" w:eastAsia="仿宋"/>
          <w:b/>
          <w:sz w:val="30"/>
        </w:rPr>
        <w:t>）</w:t>
      </w:r>
    </w:p>
    <w:p>
      <w:pPr>
        <w:pStyle w:val="20"/>
      </w:pPr>
    </w:p>
    <w:p>
      <w:pPr>
        <w:pStyle w:val="21"/>
        <w:spacing w:line="460" w:lineRule="exact"/>
        <w:rPr>
          <w:rFonts w:ascii="仿宋" w:hAnsi="仿宋" w:eastAsia="仿宋"/>
        </w:rPr>
      </w:pPr>
      <w:r>
        <w:rPr>
          <w:rFonts w:hint="eastAsia" w:ascii="仿宋" w:hAnsi="仿宋" w:eastAsia="仿宋"/>
        </w:rPr>
        <w:t>本授权书声明：注册于</w:t>
      </w:r>
      <w:r>
        <w:rPr>
          <w:rFonts w:hint="eastAsia" w:ascii="仿宋" w:hAnsi="仿宋" w:eastAsia="仿宋"/>
          <w:u w:val="single"/>
        </w:rPr>
        <w:t>（地区的名称）</w:t>
      </w:r>
      <w:r>
        <w:rPr>
          <w:rFonts w:hint="eastAsia" w:ascii="仿宋" w:hAnsi="仿宋" w:eastAsia="仿宋"/>
        </w:rPr>
        <w:t>的</w:t>
      </w:r>
      <w:r>
        <w:rPr>
          <w:rFonts w:hint="eastAsia" w:ascii="仿宋" w:hAnsi="仿宋" w:eastAsia="仿宋"/>
          <w:u w:val="single"/>
        </w:rPr>
        <w:t>（公司名称）</w:t>
      </w:r>
      <w:r>
        <w:rPr>
          <w:rFonts w:hint="eastAsia" w:ascii="仿宋" w:hAnsi="仿宋" w:eastAsia="仿宋"/>
        </w:rPr>
        <w:t>，在下面签字的法人代表</w:t>
      </w:r>
      <w:r>
        <w:rPr>
          <w:rFonts w:hint="eastAsia" w:ascii="仿宋" w:hAnsi="仿宋" w:eastAsia="仿宋"/>
          <w:u w:val="single"/>
        </w:rPr>
        <w:t>（姓名、职务）</w:t>
      </w:r>
      <w:r>
        <w:rPr>
          <w:rFonts w:hint="eastAsia" w:ascii="仿宋" w:hAnsi="仿宋" w:eastAsia="仿宋"/>
        </w:rPr>
        <w:t>，代表本公司授权在下面签字的</w:t>
      </w:r>
      <w:r>
        <w:rPr>
          <w:rFonts w:hint="eastAsia" w:ascii="仿宋" w:hAnsi="仿宋" w:eastAsia="仿宋"/>
          <w:u w:val="single"/>
        </w:rPr>
        <w:t>（被授权人的姓名、职务）</w:t>
      </w:r>
      <w:r>
        <w:rPr>
          <w:rFonts w:hint="eastAsia" w:ascii="仿宋" w:hAnsi="仿宋" w:eastAsia="仿宋"/>
        </w:rPr>
        <w:t>为本公司的合法代理人，就</w:t>
      </w:r>
      <w:r>
        <w:rPr>
          <w:rFonts w:hint="eastAsia" w:ascii="仿宋" w:hAnsi="仿宋" w:eastAsia="仿宋"/>
          <w:u w:val="single"/>
        </w:rPr>
        <w:t>　（项目名称）　</w:t>
      </w:r>
      <w:r>
        <w:rPr>
          <w:rFonts w:hint="eastAsia" w:ascii="仿宋" w:hAnsi="仿宋" w:eastAsia="仿宋"/>
        </w:rPr>
        <w:t>的响应，以本公司的名义处理一切与之有关的事务。</w:t>
      </w:r>
    </w:p>
    <w:p>
      <w:pPr>
        <w:spacing w:line="460" w:lineRule="exact"/>
        <w:ind w:firstLine="482"/>
        <w:rPr>
          <w:rFonts w:ascii="仿宋" w:hAnsi="仿宋" w:eastAsia="仿宋"/>
          <w:sz w:val="24"/>
        </w:rPr>
      </w:pPr>
      <w:r>
        <w:rPr>
          <w:rFonts w:hint="eastAsia" w:ascii="仿宋" w:hAnsi="仿宋" w:eastAsia="仿宋"/>
          <w:sz w:val="24"/>
        </w:rPr>
        <w:t>本授权书于20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日签字生效，特此声明。</w:t>
      </w:r>
    </w:p>
    <w:p>
      <w:pPr>
        <w:spacing w:line="460" w:lineRule="exact"/>
        <w:ind w:firstLine="482"/>
        <w:rPr>
          <w:rFonts w:ascii="仿宋" w:hAnsi="仿宋" w:eastAsia="仿宋"/>
          <w:b/>
          <w:bCs/>
          <w:sz w:val="24"/>
        </w:rPr>
      </w:pPr>
      <w:r>
        <w:rPr>
          <w:rFonts w:hint="eastAsia" w:ascii="仿宋" w:hAnsi="仿宋" w:eastAsia="仿宋"/>
          <w:b/>
          <w:bCs/>
          <w:sz w:val="24"/>
        </w:rPr>
        <w:t>附法定代表人及被委托人身份证复印件(正反面);</w:t>
      </w:r>
    </w:p>
    <w:p>
      <w:pPr>
        <w:spacing w:line="460" w:lineRule="exact"/>
        <w:ind w:firstLine="482"/>
        <w:rPr>
          <w:rFonts w:ascii="仿宋" w:hAnsi="仿宋" w:eastAsia="仿宋"/>
          <w:sz w:val="24"/>
        </w:rPr>
      </w:pPr>
    </w:p>
    <w:p>
      <w:pPr>
        <w:spacing w:line="460" w:lineRule="exact"/>
        <w:ind w:firstLine="480" w:firstLineChars="200"/>
        <w:rPr>
          <w:rFonts w:ascii="仿宋" w:hAnsi="仿宋" w:eastAsia="仿宋"/>
          <w:sz w:val="24"/>
        </w:rPr>
      </w:pPr>
      <w:r>
        <w:rPr>
          <w:rFonts w:hint="eastAsia" w:ascii="仿宋" w:hAnsi="仿宋" w:eastAsia="仿宋"/>
          <w:sz w:val="24"/>
        </w:rPr>
        <w:t>法人代表人（签字并盖章）：　　　　　　　　　　　　　　　　　</w:t>
      </w:r>
    </w:p>
    <w:p>
      <w:pPr>
        <w:spacing w:line="460" w:lineRule="exact"/>
        <w:ind w:firstLine="480" w:firstLineChars="200"/>
        <w:rPr>
          <w:rFonts w:ascii="仿宋" w:hAnsi="仿宋" w:eastAsia="仿宋"/>
          <w:sz w:val="24"/>
        </w:rPr>
      </w:pPr>
      <w:r>
        <w:rPr>
          <w:rFonts w:hint="eastAsia" w:ascii="仿宋" w:hAnsi="仿宋" w:eastAsia="仿宋"/>
          <w:sz w:val="24"/>
        </w:rPr>
        <w:t>被授权人（签字）：　　　　　　　　　　　　　　　　　</w:t>
      </w:r>
    </w:p>
    <w:p>
      <w:pPr>
        <w:spacing w:line="460" w:lineRule="exact"/>
        <w:ind w:firstLine="482"/>
        <w:rPr>
          <w:rFonts w:ascii="仿宋" w:hAnsi="仿宋" w:eastAsia="仿宋"/>
          <w:sz w:val="24"/>
        </w:rPr>
      </w:pPr>
      <w:r>
        <w:rPr>
          <w:rFonts w:hint="eastAsia" w:ascii="仿宋" w:hAnsi="仿宋" w:eastAsia="仿宋"/>
          <w:sz w:val="24"/>
        </w:rPr>
        <w:t>供应商（盖章）：</w:t>
      </w:r>
    </w:p>
    <w:p>
      <w:pPr>
        <w:spacing w:line="460" w:lineRule="exact"/>
        <w:ind w:firstLine="480"/>
        <w:rPr>
          <w:rFonts w:ascii="仿宋" w:hAnsi="仿宋" w:eastAsia="仿宋"/>
          <w:sz w:val="24"/>
          <w:u w:val="single"/>
        </w:rPr>
      </w:pPr>
      <w:r>
        <w:rPr>
          <w:rFonts w:hint="eastAsia" w:ascii="仿宋" w:hAnsi="仿宋" w:eastAsia="仿宋"/>
          <w:sz w:val="24"/>
        </w:rPr>
        <w:t>　　　　　　　　　　　　　　　　　　　　授权日期：20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60" w:lineRule="exact"/>
        <w:rPr>
          <w:rFonts w:ascii="仿宋" w:hAnsi="仿宋" w:eastAsia="仿宋"/>
          <w:sz w:val="24"/>
        </w:rPr>
      </w:pPr>
    </w:p>
    <w:p>
      <w:pPr>
        <w:spacing w:line="460" w:lineRule="exact"/>
        <w:ind w:firstLine="480" w:firstLineChars="200"/>
        <w:rPr>
          <w:rFonts w:ascii="仿宋" w:hAnsi="仿宋" w:eastAsia="仿宋"/>
          <w:b/>
          <w:sz w:val="24"/>
        </w:rPr>
      </w:pPr>
      <w:r>
        <w:rPr>
          <w:rFonts w:hint="eastAsia" w:ascii="仿宋" w:hAnsi="仿宋" w:eastAsia="仿宋"/>
          <w:b/>
          <w:sz w:val="24"/>
        </w:rPr>
        <w:t>注：法人代表本人作为公司代理人前来参加响应标的供应商，需提供法人证明书文件。</w:t>
      </w:r>
    </w:p>
    <w:p>
      <w:pPr>
        <w:tabs>
          <w:tab w:val="left" w:pos="9135"/>
        </w:tabs>
        <w:jc w:val="center"/>
        <w:rPr>
          <w:rFonts w:ascii="仿宋" w:hAnsi="仿宋" w:eastAsia="仿宋"/>
        </w:rPr>
      </w:pPr>
    </w:p>
    <w:p>
      <w:pPr>
        <w:tabs>
          <w:tab w:val="left" w:pos="9135"/>
        </w:tabs>
        <w:jc w:val="center"/>
        <w:rPr>
          <w:rFonts w:ascii="仿宋" w:hAnsi="仿宋" w:eastAsia="仿宋"/>
        </w:rPr>
      </w:pPr>
    </w:p>
    <w:p>
      <w:pPr>
        <w:tabs>
          <w:tab w:val="left" w:pos="9135"/>
        </w:tabs>
        <w:jc w:val="center"/>
        <w:rPr>
          <w:rFonts w:ascii="仿宋" w:hAnsi="仿宋" w:eastAsia="仿宋"/>
          <w:b/>
          <w:sz w:val="30"/>
        </w:rPr>
      </w:pPr>
      <w:r>
        <w:rPr>
          <w:rFonts w:ascii="仿宋" w:hAnsi="仿宋" w:eastAsia="仿宋"/>
        </w:rPr>
        <w:br w:type="page"/>
      </w:r>
      <w:r>
        <w:rPr>
          <w:rFonts w:hint="eastAsia" w:ascii="仿宋" w:hAnsi="仿宋" w:eastAsia="仿宋"/>
          <w:b/>
          <w:sz w:val="30"/>
        </w:rPr>
        <w:t>（三）报价一览表</w:t>
      </w:r>
      <w:r>
        <w:rPr>
          <w:rFonts w:ascii="仿宋" w:hAnsi="仿宋" w:eastAsia="仿宋"/>
          <w:b/>
          <w:sz w:val="30"/>
        </w:rPr>
        <w:t>（</w:t>
      </w:r>
      <w:r>
        <w:rPr>
          <w:rFonts w:hint="eastAsia" w:ascii="仿宋" w:hAnsi="仿宋" w:eastAsia="仿宋"/>
          <w:b/>
          <w:sz w:val="30"/>
        </w:rPr>
        <w:t>磋商时需</w:t>
      </w:r>
      <w:r>
        <w:rPr>
          <w:rFonts w:ascii="仿宋" w:hAnsi="仿宋" w:eastAsia="仿宋"/>
          <w:b/>
          <w:sz w:val="30"/>
        </w:rPr>
        <w:t>单独</w:t>
      </w:r>
      <w:r>
        <w:rPr>
          <w:rFonts w:hint="eastAsia" w:ascii="仿宋" w:hAnsi="仿宋" w:eastAsia="仿宋"/>
          <w:b/>
          <w:sz w:val="30"/>
        </w:rPr>
        <w:t>再</w:t>
      </w:r>
      <w:r>
        <w:rPr>
          <w:rFonts w:ascii="仿宋" w:hAnsi="仿宋" w:eastAsia="仿宋"/>
          <w:b/>
          <w:sz w:val="30"/>
        </w:rPr>
        <w:t>提交</w:t>
      </w:r>
      <w:r>
        <w:rPr>
          <w:rFonts w:hint="eastAsia" w:ascii="仿宋" w:hAnsi="仿宋" w:eastAsia="仿宋"/>
          <w:b/>
          <w:sz w:val="30"/>
        </w:rPr>
        <w:t>一份</w:t>
      </w:r>
      <w:r>
        <w:rPr>
          <w:rFonts w:ascii="仿宋" w:hAnsi="仿宋" w:eastAsia="仿宋"/>
          <w:b/>
          <w:sz w:val="30"/>
        </w:rPr>
        <w:t>）</w:t>
      </w:r>
    </w:p>
    <w:p>
      <w:pPr>
        <w:pStyle w:val="189"/>
        <w:ind w:left="205" w:leftChars="14" w:hanging="176" w:hangingChars="63"/>
        <w:jc w:val="both"/>
        <w:rPr>
          <w:rFonts w:ascii="仿宋" w:hAnsi="仿宋" w:eastAsia="仿宋"/>
          <w:color w:val="auto"/>
          <w:sz w:val="28"/>
        </w:rPr>
      </w:pPr>
      <w:r>
        <w:rPr>
          <w:rFonts w:hint="eastAsia" w:ascii="仿宋" w:hAnsi="仿宋" w:eastAsia="仿宋"/>
          <w:color w:val="auto"/>
          <w:sz w:val="28"/>
        </w:rPr>
        <w:t>供应商名称：                      项目名称：</w:t>
      </w:r>
    </w:p>
    <w:p>
      <w:pPr>
        <w:pStyle w:val="189"/>
        <w:ind w:left="205" w:leftChars="14" w:hanging="176" w:hangingChars="63"/>
        <w:jc w:val="both"/>
        <w:rPr>
          <w:rFonts w:ascii="仿宋" w:hAnsi="仿宋" w:eastAsia="仿宋"/>
          <w:color w:val="auto"/>
          <w:sz w:val="28"/>
        </w:rPr>
      </w:pPr>
      <w:r>
        <w:rPr>
          <w:rFonts w:hint="eastAsia" w:ascii="仿宋" w:hAnsi="仿宋" w:eastAsia="仿宋"/>
          <w:color w:val="auto"/>
          <w:sz w:val="28"/>
        </w:rPr>
        <w:t xml:space="preserve">项目编号： </w:t>
      </w:r>
    </w:p>
    <w:tbl>
      <w:tblPr>
        <w:tblStyle w:val="44"/>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2463"/>
        <w:gridCol w:w="6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5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463" w:type="dxa"/>
            <w:vAlign w:val="center"/>
          </w:tcPr>
          <w:p>
            <w:pPr>
              <w:jc w:val="center"/>
              <w:rPr>
                <w:rFonts w:ascii="仿宋" w:hAnsi="仿宋" w:eastAsia="仿宋"/>
                <w:sz w:val="24"/>
                <w:szCs w:val="24"/>
              </w:rPr>
            </w:pPr>
            <w:r>
              <w:rPr>
                <w:rFonts w:hint="eastAsia" w:ascii="仿宋" w:hAnsi="仿宋" w:eastAsia="仿宋"/>
                <w:sz w:val="24"/>
                <w:szCs w:val="24"/>
              </w:rPr>
              <w:t>项目名称</w:t>
            </w:r>
          </w:p>
        </w:tc>
        <w:tc>
          <w:tcPr>
            <w:tcW w:w="6644" w:type="dxa"/>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0" w:type="auto"/>
            <w:vAlign w:val="center"/>
          </w:tcPr>
          <w:p>
            <w:pPr>
              <w:jc w:val="center"/>
              <w:rPr>
                <w:rFonts w:ascii="仿宋" w:hAnsi="仿宋" w:eastAsia="仿宋"/>
                <w:sz w:val="24"/>
                <w:szCs w:val="24"/>
              </w:rPr>
            </w:pPr>
            <w:r>
              <w:rPr>
                <w:rFonts w:hint="eastAsia" w:ascii="仿宋" w:hAnsi="仿宋" w:eastAsia="仿宋"/>
                <w:sz w:val="24"/>
                <w:szCs w:val="24"/>
              </w:rPr>
              <w:t>2</w:t>
            </w:r>
          </w:p>
        </w:tc>
        <w:tc>
          <w:tcPr>
            <w:tcW w:w="2463" w:type="dxa"/>
            <w:vAlign w:val="center"/>
          </w:tcPr>
          <w:p>
            <w:pPr>
              <w:jc w:val="center"/>
              <w:rPr>
                <w:rFonts w:ascii="仿宋" w:hAnsi="仿宋" w:eastAsia="仿宋"/>
                <w:sz w:val="24"/>
                <w:szCs w:val="24"/>
              </w:rPr>
            </w:pPr>
            <w:r>
              <w:rPr>
                <w:rFonts w:hint="eastAsia" w:ascii="仿宋" w:hAnsi="仿宋" w:eastAsia="仿宋"/>
                <w:sz w:val="24"/>
                <w:szCs w:val="24"/>
              </w:rPr>
              <w:t>响应总报价（元）</w:t>
            </w:r>
          </w:p>
        </w:tc>
        <w:tc>
          <w:tcPr>
            <w:tcW w:w="6644"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大写：</w:t>
            </w:r>
          </w:p>
          <w:p>
            <w:pPr>
              <w:spacing w:line="360" w:lineRule="auto"/>
              <w:jc w:val="left"/>
              <w:rPr>
                <w:rFonts w:ascii="仿宋" w:hAnsi="仿宋" w:eastAsia="仿宋"/>
                <w:sz w:val="24"/>
                <w:szCs w:val="24"/>
              </w:rPr>
            </w:pPr>
            <w:r>
              <w:rPr>
                <w:rFonts w:hint="eastAsia" w:ascii="仿宋" w:hAnsi="仿宋" w:eastAsia="仿宋"/>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0" w:type="auto"/>
            <w:vAlign w:val="center"/>
          </w:tcPr>
          <w:p>
            <w:pPr>
              <w:jc w:val="center"/>
              <w:rPr>
                <w:rFonts w:ascii="仿宋" w:hAnsi="仿宋" w:eastAsia="仿宋"/>
                <w:sz w:val="24"/>
                <w:szCs w:val="24"/>
              </w:rPr>
            </w:pPr>
            <w:r>
              <w:rPr>
                <w:rFonts w:hint="eastAsia" w:ascii="仿宋" w:hAnsi="仿宋" w:eastAsia="仿宋"/>
                <w:sz w:val="24"/>
                <w:szCs w:val="24"/>
              </w:rPr>
              <w:t>2</w:t>
            </w:r>
          </w:p>
        </w:tc>
        <w:tc>
          <w:tcPr>
            <w:tcW w:w="2463" w:type="dxa"/>
            <w:vAlign w:val="center"/>
          </w:tcPr>
          <w:p>
            <w:pPr>
              <w:jc w:val="center"/>
              <w:rPr>
                <w:rFonts w:ascii="仿宋" w:hAnsi="仿宋" w:eastAsia="仿宋"/>
                <w:sz w:val="24"/>
                <w:szCs w:val="24"/>
              </w:rPr>
            </w:pPr>
            <w:r>
              <w:rPr>
                <w:rFonts w:hint="eastAsia" w:ascii="仿宋" w:hAnsi="仿宋" w:eastAsia="仿宋"/>
                <w:sz w:val="24"/>
                <w:szCs w:val="24"/>
              </w:rPr>
              <w:t>检测周期</w:t>
            </w:r>
          </w:p>
        </w:tc>
        <w:tc>
          <w:tcPr>
            <w:tcW w:w="6644" w:type="dxa"/>
            <w:vAlign w:val="center"/>
          </w:tcPr>
          <w:p>
            <w:pPr>
              <w:spacing w:line="360" w:lineRule="auto"/>
              <w:jc w:val="left"/>
              <w:rPr>
                <w:rFonts w:ascii="仿宋" w:hAnsi="仿宋" w:eastAsia="仿宋"/>
                <w:sz w:val="24"/>
                <w:szCs w:val="24"/>
              </w:rPr>
            </w:pPr>
          </w:p>
        </w:tc>
      </w:tr>
    </w:tbl>
    <w:p>
      <w:pPr>
        <w:adjustRightInd w:val="0"/>
        <w:spacing w:line="360" w:lineRule="auto"/>
        <w:ind w:firstLine="480" w:firstLineChars="200"/>
        <w:jc w:val="left"/>
        <w:rPr>
          <w:rFonts w:ascii="仿宋" w:hAnsi="仿宋" w:eastAsia="仿宋" w:cs="宋体"/>
          <w:sz w:val="24"/>
        </w:rPr>
      </w:pPr>
    </w:p>
    <w:p>
      <w:pPr>
        <w:spacing w:line="360" w:lineRule="auto"/>
        <w:rPr>
          <w:rFonts w:ascii="仿宋" w:hAnsi="仿宋" w:eastAsia="仿宋"/>
          <w:sz w:val="24"/>
        </w:rPr>
      </w:pPr>
      <w:r>
        <w:rPr>
          <w:rFonts w:hint="eastAsia" w:ascii="仿宋" w:hAnsi="仿宋" w:eastAsia="仿宋"/>
          <w:sz w:val="24"/>
        </w:rPr>
        <w:t>法人代表人（签字并盖章）：　　　　　　　　　　　　　　　　　</w:t>
      </w:r>
    </w:p>
    <w:p>
      <w:pPr>
        <w:spacing w:line="360" w:lineRule="auto"/>
        <w:rPr>
          <w:rFonts w:ascii="仿宋" w:hAnsi="仿宋" w:eastAsia="仿宋"/>
          <w:sz w:val="24"/>
        </w:rPr>
      </w:pPr>
      <w:r>
        <w:rPr>
          <w:rFonts w:hint="eastAsia" w:ascii="仿宋" w:hAnsi="仿宋" w:eastAsia="仿宋"/>
          <w:sz w:val="24"/>
        </w:rPr>
        <w:t>被授权人（签字）：　　　　　　　　　　　　　　　　　</w:t>
      </w:r>
    </w:p>
    <w:p>
      <w:pPr>
        <w:spacing w:line="360" w:lineRule="auto"/>
        <w:jc w:val="left"/>
        <w:rPr>
          <w:rFonts w:ascii="仿宋" w:hAnsi="仿宋" w:eastAsia="仿宋"/>
          <w:sz w:val="24"/>
          <w:u w:val="single"/>
        </w:rPr>
      </w:pPr>
      <w:r>
        <w:rPr>
          <w:rFonts w:hint="eastAsia" w:ascii="仿宋" w:hAnsi="仿宋" w:eastAsia="仿宋"/>
          <w:sz w:val="24"/>
        </w:rPr>
        <w:t>供应商（盖章）：</w:t>
      </w:r>
    </w:p>
    <w:p>
      <w:pPr>
        <w:spacing w:line="360" w:lineRule="auto"/>
        <w:jc w:val="left"/>
        <w:rPr>
          <w:rFonts w:ascii="仿宋" w:hAnsi="仿宋" w:eastAsia="仿宋"/>
          <w:b/>
          <w:sz w:val="24"/>
        </w:rPr>
      </w:pPr>
      <w:r>
        <w:rPr>
          <w:rFonts w:hint="eastAsia" w:ascii="仿宋" w:hAnsi="仿宋" w:eastAsia="仿宋"/>
          <w:b/>
          <w:sz w:val="28"/>
        </w:rPr>
        <w:t>注:</w:t>
      </w:r>
      <w:r>
        <w:rPr>
          <w:rFonts w:ascii="仿宋" w:hAnsi="仿宋" w:eastAsia="仿宋"/>
          <w:b/>
          <w:sz w:val="24"/>
        </w:rPr>
        <w:t>此表</w:t>
      </w:r>
      <w:r>
        <w:rPr>
          <w:rFonts w:hint="eastAsia" w:ascii="仿宋" w:hAnsi="仿宋" w:eastAsia="仿宋"/>
          <w:b/>
          <w:sz w:val="24"/>
        </w:rPr>
        <w:t>响应文件中应有一份，并</w:t>
      </w:r>
      <w:r>
        <w:rPr>
          <w:rFonts w:ascii="仿宋" w:hAnsi="仿宋" w:eastAsia="仿宋"/>
          <w:b/>
          <w:sz w:val="24"/>
        </w:rPr>
        <w:t>单独</w:t>
      </w:r>
      <w:r>
        <w:rPr>
          <w:rFonts w:hint="eastAsia" w:ascii="仿宋" w:hAnsi="仿宋" w:eastAsia="仿宋"/>
          <w:b/>
          <w:sz w:val="24"/>
        </w:rPr>
        <w:t>制作一份</w:t>
      </w:r>
      <w:r>
        <w:rPr>
          <w:rFonts w:ascii="仿宋" w:hAnsi="仿宋" w:eastAsia="仿宋"/>
          <w:b/>
          <w:sz w:val="24"/>
        </w:rPr>
        <w:t>装在密封信封中。</w:t>
      </w:r>
    </w:p>
    <w:p>
      <w:pPr>
        <w:spacing w:line="360" w:lineRule="exact"/>
        <w:ind w:firstLine="2720" w:firstLineChars="850"/>
        <w:rPr>
          <w:rFonts w:ascii="仿宋" w:hAnsi="仿宋" w:eastAsia="仿宋"/>
          <w:b/>
          <w:sz w:val="32"/>
        </w:rPr>
      </w:pPr>
    </w:p>
    <w:p>
      <w:pPr>
        <w:spacing w:line="360" w:lineRule="exact"/>
        <w:ind w:firstLine="2720" w:firstLineChars="850"/>
        <w:rPr>
          <w:rFonts w:ascii="仿宋" w:hAnsi="仿宋" w:eastAsia="仿宋"/>
          <w:b/>
          <w:sz w:val="32"/>
        </w:rPr>
      </w:pPr>
    </w:p>
    <w:p>
      <w:pPr>
        <w:spacing w:line="360" w:lineRule="exact"/>
        <w:jc w:val="center"/>
        <w:rPr>
          <w:rFonts w:ascii="仿宋" w:hAnsi="仿宋" w:eastAsia="仿宋"/>
          <w:b/>
          <w:sz w:val="32"/>
        </w:rPr>
      </w:pPr>
      <w:r>
        <w:rPr>
          <w:rFonts w:ascii="仿宋" w:hAnsi="仿宋" w:eastAsia="仿宋"/>
          <w:b/>
          <w:sz w:val="32"/>
        </w:rPr>
        <w:br w:type="page"/>
      </w:r>
      <w:r>
        <w:rPr>
          <w:rFonts w:hint="eastAsia" w:ascii="仿宋" w:hAnsi="仿宋" w:eastAsia="仿宋"/>
          <w:b/>
          <w:sz w:val="30"/>
        </w:rPr>
        <w:t>（四）</w:t>
      </w:r>
      <w:r>
        <w:rPr>
          <w:rFonts w:hint="eastAsia" w:ascii="仿宋" w:hAnsi="仿宋" w:eastAsia="仿宋"/>
          <w:b/>
          <w:sz w:val="32"/>
        </w:rPr>
        <w:t>关于资格的声明函</w:t>
      </w:r>
    </w:p>
    <w:p>
      <w:pPr>
        <w:pStyle w:val="21"/>
        <w:spacing w:line="360" w:lineRule="exact"/>
        <w:rPr>
          <w:rFonts w:ascii="仿宋" w:hAnsi="仿宋" w:eastAsia="仿宋"/>
        </w:rPr>
      </w:pPr>
      <w:r>
        <w:rPr>
          <w:rFonts w:hint="eastAsia" w:ascii="仿宋" w:hAnsi="仿宋" w:eastAsia="仿宋"/>
        </w:rPr>
        <w:t>致新疆医科大学第五附属医院：</w:t>
      </w:r>
    </w:p>
    <w:p>
      <w:pPr>
        <w:pStyle w:val="21"/>
        <w:spacing w:line="360" w:lineRule="exact"/>
        <w:rPr>
          <w:rFonts w:ascii="仿宋" w:hAnsi="仿宋" w:eastAsia="仿宋"/>
        </w:rPr>
      </w:pPr>
      <w:r>
        <w:rPr>
          <w:rFonts w:hint="eastAsia" w:ascii="仿宋" w:hAnsi="仿宋" w:eastAsia="仿宋"/>
        </w:rPr>
        <w:t>关于贵方20</w:t>
      </w:r>
      <w:r>
        <w:rPr>
          <w:rFonts w:hint="eastAsia" w:ascii="仿宋" w:hAnsi="仿宋" w:eastAsia="仿宋"/>
          <w:u w:val="single"/>
        </w:rPr>
        <w:t>　　</w:t>
      </w:r>
      <w:r>
        <w:rPr>
          <w:rFonts w:hint="eastAsia" w:ascii="仿宋" w:hAnsi="仿宋" w:eastAsia="仿宋"/>
        </w:rPr>
        <w:t>年</w:t>
      </w:r>
      <w:r>
        <w:rPr>
          <w:rFonts w:hint="eastAsia" w:ascii="仿宋" w:hAnsi="仿宋" w:eastAsia="仿宋"/>
          <w:u w:val="single"/>
        </w:rPr>
        <w:t>　　</w:t>
      </w:r>
      <w:r>
        <w:rPr>
          <w:rFonts w:hint="eastAsia" w:ascii="仿宋" w:hAnsi="仿宋" w:eastAsia="仿宋"/>
        </w:rPr>
        <w:t>月</w:t>
      </w:r>
      <w:r>
        <w:rPr>
          <w:rFonts w:hint="eastAsia" w:ascii="仿宋" w:hAnsi="仿宋" w:eastAsia="仿宋"/>
          <w:u w:val="single"/>
        </w:rPr>
        <w:t>　　</w:t>
      </w:r>
      <w:r>
        <w:rPr>
          <w:rFonts w:hint="eastAsia" w:ascii="仿宋" w:hAnsi="仿宋" w:eastAsia="仿宋"/>
        </w:rPr>
        <w:t>日第（磋商文件编号）招标公告关于</w:t>
      </w:r>
      <w:r>
        <w:rPr>
          <w:rFonts w:hint="eastAsia" w:ascii="仿宋" w:hAnsi="仿宋" w:eastAsia="仿宋"/>
          <w:u w:val="single"/>
        </w:rPr>
        <w:t>“　　　　　　　　”</w:t>
      </w:r>
      <w:r>
        <w:rPr>
          <w:rFonts w:hint="eastAsia" w:ascii="仿宋" w:hAnsi="仿宋" w:eastAsia="仿宋"/>
        </w:rPr>
        <w:t>的采购项目，本签字人愿意参加响应，并有能力提供</w:t>
      </w:r>
      <w:r>
        <w:rPr>
          <w:rFonts w:hint="eastAsia" w:ascii="仿宋" w:hAnsi="仿宋" w:eastAsia="仿宋"/>
          <w:u w:val="single"/>
        </w:rPr>
        <w:t xml:space="preserve">  （项目名称） </w:t>
      </w:r>
      <w:r>
        <w:rPr>
          <w:rFonts w:hint="eastAsia" w:ascii="仿宋" w:hAnsi="仿宋" w:eastAsia="仿宋"/>
        </w:rPr>
        <w:t>项目中的（</w:t>
      </w:r>
      <w:r>
        <w:rPr>
          <w:rFonts w:hint="eastAsia" w:ascii="仿宋" w:hAnsi="仿宋" w:eastAsia="仿宋"/>
          <w:u w:val="single"/>
        </w:rPr>
        <w:t>包号及货物名称）</w:t>
      </w:r>
      <w:r>
        <w:rPr>
          <w:rFonts w:hint="eastAsia" w:ascii="仿宋" w:hAnsi="仿宋" w:eastAsia="仿宋"/>
        </w:rPr>
        <w:t>招标货物及相关服务，并保证所提交的所有文件和说明是真实和准确的。</w:t>
      </w:r>
    </w:p>
    <w:p>
      <w:pPr>
        <w:pStyle w:val="21"/>
        <w:spacing w:line="360" w:lineRule="exact"/>
        <w:rPr>
          <w:rFonts w:ascii="仿宋" w:hAnsi="仿宋" w:eastAsia="仿宋"/>
          <w:u w:val="single"/>
        </w:rPr>
      </w:pPr>
      <w:r>
        <w:rPr>
          <w:rFonts w:hint="eastAsia" w:ascii="仿宋" w:hAnsi="仿宋" w:eastAsia="仿宋"/>
        </w:rPr>
        <w:t>供应商（盖章）：　　　　　签字人姓名、职务：</w:t>
      </w:r>
    </w:p>
    <w:p>
      <w:pPr>
        <w:pStyle w:val="21"/>
        <w:spacing w:line="360" w:lineRule="exact"/>
        <w:rPr>
          <w:rFonts w:ascii="仿宋" w:hAnsi="仿宋" w:eastAsia="仿宋"/>
        </w:rPr>
      </w:pPr>
      <w:r>
        <w:rPr>
          <w:rFonts w:hint="eastAsia" w:ascii="仿宋" w:hAnsi="仿宋" w:eastAsia="仿宋"/>
        </w:rPr>
        <w:t>地址：　　　　　　　　　　　　　受权签署本响应文件人（签字）：</w:t>
      </w:r>
    </w:p>
    <w:p>
      <w:pPr>
        <w:pStyle w:val="21"/>
        <w:spacing w:line="360" w:lineRule="exact"/>
        <w:rPr>
          <w:rFonts w:ascii="仿宋" w:hAnsi="仿宋" w:eastAsia="仿宋"/>
        </w:rPr>
      </w:pPr>
      <w:r>
        <w:rPr>
          <w:rFonts w:hint="eastAsia" w:ascii="仿宋" w:hAnsi="仿宋" w:eastAsia="仿宋"/>
        </w:rPr>
        <w:t>传真：　　　　　　            　　　　　　　　　　　　　</w:t>
      </w:r>
    </w:p>
    <w:p>
      <w:pPr>
        <w:pStyle w:val="21"/>
        <w:spacing w:line="360" w:lineRule="exact"/>
        <w:rPr>
          <w:rFonts w:ascii="仿宋" w:hAnsi="仿宋" w:eastAsia="仿宋"/>
        </w:rPr>
      </w:pPr>
      <w:r>
        <w:rPr>
          <w:rFonts w:hint="eastAsia" w:ascii="仿宋" w:hAnsi="仿宋" w:eastAsia="仿宋"/>
        </w:rPr>
        <w:t>邮编：　　　　　　　　　　　　　电话：　　　　　　　　</w:t>
      </w:r>
    </w:p>
    <w:p>
      <w:pPr>
        <w:pStyle w:val="21"/>
        <w:spacing w:line="360" w:lineRule="exact"/>
        <w:rPr>
          <w:rFonts w:ascii="仿宋" w:hAnsi="仿宋" w:eastAsia="仿宋"/>
        </w:rPr>
      </w:pPr>
      <w:r>
        <w:rPr>
          <w:rFonts w:hint="eastAsia" w:ascii="仿宋" w:hAnsi="仿宋" w:eastAsia="仿宋"/>
        </w:rPr>
        <w:t>盖章：</w:t>
      </w:r>
    </w:p>
    <w:p>
      <w:pPr>
        <w:pStyle w:val="25"/>
        <w:spacing w:line="360" w:lineRule="exact"/>
        <w:jc w:val="center"/>
        <w:rPr>
          <w:rFonts w:ascii="仿宋" w:hAnsi="仿宋" w:eastAsia="仿宋"/>
          <w:sz w:val="24"/>
        </w:rPr>
      </w:pPr>
      <w:r>
        <w:rPr>
          <w:rFonts w:hint="eastAsia" w:ascii="仿宋" w:hAnsi="仿宋" w:eastAsia="仿宋"/>
          <w:b/>
          <w:sz w:val="30"/>
        </w:rPr>
        <w:t>　　　　　　　　　　　　　　　　　　</w:t>
      </w:r>
      <w:r>
        <w:rPr>
          <w:rFonts w:hint="eastAsia"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bCs/>
          <w:sz w:val="24"/>
          <w:szCs w:val="24"/>
        </w:rPr>
      </w:pPr>
      <w:r>
        <w:rPr>
          <w:rFonts w:hint="eastAsia" w:ascii="仿宋" w:hAnsi="仿宋" w:eastAsia="仿宋"/>
          <w:bCs/>
          <w:sz w:val="24"/>
          <w:szCs w:val="24"/>
        </w:rPr>
        <w:t>（供应商营业执照、资质证明文件等相关证明材料，格式自拟）</w:t>
      </w: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pStyle w:val="25"/>
        <w:spacing w:line="360" w:lineRule="exact"/>
        <w:jc w:val="center"/>
        <w:rPr>
          <w:rFonts w:ascii="仿宋" w:hAnsi="仿宋" w:eastAsia="仿宋"/>
          <w:sz w:val="24"/>
        </w:rPr>
      </w:pPr>
    </w:p>
    <w:p>
      <w:pPr>
        <w:spacing w:line="340" w:lineRule="exact"/>
        <w:ind w:firstLine="1200" w:firstLineChars="500"/>
        <w:jc w:val="center"/>
        <w:rPr>
          <w:rFonts w:ascii="仿宋" w:hAnsi="仿宋" w:eastAsia="仿宋"/>
          <w:sz w:val="24"/>
        </w:rPr>
      </w:pPr>
    </w:p>
    <w:p>
      <w:pPr>
        <w:spacing w:line="340" w:lineRule="exact"/>
        <w:ind w:firstLine="1200" w:firstLineChars="500"/>
        <w:jc w:val="center"/>
        <w:rPr>
          <w:rFonts w:ascii="仿宋" w:hAnsi="仿宋" w:eastAsia="仿宋"/>
          <w:sz w:val="24"/>
        </w:rPr>
      </w:pPr>
    </w:p>
    <w:p>
      <w:pPr>
        <w:pStyle w:val="25"/>
        <w:spacing w:line="360" w:lineRule="exact"/>
        <w:jc w:val="center"/>
        <w:rPr>
          <w:rFonts w:ascii="仿宋" w:hAnsi="仿宋" w:eastAsia="仿宋"/>
          <w:b/>
          <w:sz w:val="30"/>
        </w:rPr>
      </w:pPr>
      <w:r>
        <w:rPr>
          <w:rFonts w:hint="eastAsia" w:ascii="仿宋" w:hAnsi="仿宋" w:eastAsia="仿宋"/>
          <w:b/>
          <w:sz w:val="30"/>
        </w:rPr>
        <w:t>（五）企业简介</w:t>
      </w:r>
    </w:p>
    <w:tbl>
      <w:tblPr>
        <w:tblStyle w:val="44"/>
        <w:tblW w:w="94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1"/>
        <w:gridCol w:w="1572"/>
        <w:gridCol w:w="923"/>
        <w:gridCol w:w="537"/>
        <w:gridCol w:w="712"/>
        <w:gridCol w:w="749"/>
        <w:gridCol w:w="497"/>
        <w:gridCol w:w="400"/>
        <w:gridCol w:w="601"/>
        <w:gridCol w:w="2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tcPr>
          <w:p>
            <w:pPr>
              <w:pStyle w:val="234"/>
              <w:spacing w:before="148"/>
              <w:ind w:right="128"/>
              <w:jc w:val="right"/>
              <w:rPr>
                <w:rFonts w:ascii="仿宋" w:hAnsi="仿宋" w:eastAsia="仿宋"/>
                <w:sz w:val="24"/>
              </w:rPr>
            </w:pPr>
            <w:r>
              <w:rPr>
                <w:rFonts w:ascii="仿宋" w:hAnsi="仿宋" w:eastAsia="仿宋"/>
                <w:sz w:val="24"/>
              </w:rPr>
              <w:t>单位名称</w:t>
            </w:r>
          </w:p>
        </w:tc>
        <w:tc>
          <w:tcPr>
            <w:tcW w:w="8127" w:type="dxa"/>
            <w:gridSpan w:val="9"/>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tcPr>
          <w:p>
            <w:pPr>
              <w:pStyle w:val="234"/>
              <w:spacing w:before="146"/>
              <w:ind w:right="128"/>
              <w:jc w:val="right"/>
              <w:rPr>
                <w:rFonts w:ascii="仿宋" w:hAnsi="仿宋" w:eastAsia="仿宋"/>
                <w:sz w:val="24"/>
              </w:rPr>
            </w:pPr>
            <w:r>
              <w:rPr>
                <w:rFonts w:ascii="仿宋" w:hAnsi="仿宋" w:eastAsia="仿宋"/>
                <w:sz w:val="24"/>
              </w:rPr>
              <w:t>单位地址</w:t>
            </w:r>
          </w:p>
        </w:tc>
        <w:tc>
          <w:tcPr>
            <w:tcW w:w="8127" w:type="dxa"/>
            <w:gridSpan w:val="9"/>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tcPr>
          <w:p>
            <w:pPr>
              <w:pStyle w:val="234"/>
              <w:spacing w:before="146"/>
              <w:ind w:right="128"/>
              <w:jc w:val="right"/>
              <w:rPr>
                <w:rFonts w:ascii="仿宋" w:hAnsi="仿宋" w:eastAsia="仿宋"/>
                <w:sz w:val="24"/>
              </w:rPr>
            </w:pPr>
            <w:r>
              <w:rPr>
                <w:rFonts w:ascii="仿宋" w:hAnsi="仿宋" w:eastAsia="仿宋"/>
                <w:sz w:val="24"/>
              </w:rPr>
              <w:t>主管部门</w:t>
            </w:r>
          </w:p>
        </w:tc>
        <w:tc>
          <w:tcPr>
            <w:tcW w:w="8127" w:type="dxa"/>
            <w:gridSpan w:val="9"/>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tcPr>
          <w:p>
            <w:pPr>
              <w:pStyle w:val="234"/>
              <w:spacing w:before="146"/>
              <w:ind w:right="128"/>
              <w:jc w:val="right"/>
              <w:rPr>
                <w:rFonts w:ascii="仿宋" w:hAnsi="仿宋" w:eastAsia="仿宋"/>
                <w:sz w:val="24"/>
              </w:rPr>
            </w:pPr>
            <w:r>
              <w:rPr>
                <w:rFonts w:ascii="仿宋" w:hAnsi="仿宋" w:eastAsia="仿宋"/>
                <w:sz w:val="24"/>
              </w:rPr>
              <w:t>成立时间</w:t>
            </w:r>
          </w:p>
        </w:tc>
        <w:tc>
          <w:tcPr>
            <w:tcW w:w="2495" w:type="dxa"/>
            <w:gridSpan w:val="2"/>
          </w:tcPr>
          <w:p>
            <w:pPr>
              <w:pStyle w:val="234"/>
              <w:rPr>
                <w:rFonts w:ascii="仿宋" w:hAnsi="仿宋" w:eastAsia="仿宋"/>
                <w:sz w:val="20"/>
              </w:rPr>
            </w:pPr>
          </w:p>
        </w:tc>
        <w:tc>
          <w:tcPr>
            <w:tcW w:w="2495" w:type="dxa"/>
            <w:gridSpan w:val="4"/>
          </w:tcPr>
          <w:p>
            <w:pPr>
              <w:pStyle w:val="234"/>
              <w:spacing w:before="146"/>
              <w:ind w:left="186"/>
              <w:rPr>
                <w:rFonts w:ascii="仿宋" w:hAnsi="仿宋" w:eastAsia="仿宋"/>
                <w:sz w:val="24"/>
              </w:rPr>
            </w:pPr>
            <w:r>
              <w:rPr>
                <w:rFonts w:ascii="仿宋" w:hAnsi="仿宋" w:eastAsia="仿宋"/>
                <w:sz w:val="24"/>
              </w:rPr>
              <w:t>注册资金（万元）</w:t>
            </w:r>
          </w:p>
        </w:tc>
        <w:tc>
          <w:tcPr>
            <w:tcW w:w="3137" w:type="dxa"/>
            <w:gridSpan w:val="3"/>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tcPr>
          <w:p>
            <w:pPr>
              <w:pStyle w:val="234"/>
              <w:spacing w:before="149"/>
              <w:ind w:right="128"/>
              <w:jc w:val="right"/>
              <w:rPr>
                <w:rFonts w:ascii="仿宋" w:hAnsi="仿宋" w:eastAsia="仿宋"/>
                <w:sz w:val="24"/>
              </w:rPr>
            </w:pPr>
            <w:r>
              <w:rPr>
                <w:rFonts w:ascii="仿宋" w:hAnsi="仿宋" w:eastAsia="仿宋"/>
                <w:sz w:val="24"/>
              </w:rPr>
              <w:t>单位性质</w:t>
            </w:r>
          </w:p>
        </w:tc>
        <w:tc>
          <w:tcPr>
            <w:tcW w:w="8127" w:type="dxa"/>
            <w:gridSpan w:val="9"/>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351" w:type="dxa"/>
          </w:tcPr>
          <w:p>
            <w:pPr>
              <w:pStyle w:val="234"/>
              <w:spacing w:before="151" w:line="242" w:lineRule="auto"/>
              <w:ind w:left="261" w:right="128" w:hanging="120"/>
              <w:rPr>
                <w:rFonts w:ascii="仿宋" w:hAnsi="仿宋" w:eastAsia="仿宋"/>
                <w:sz w:val="24"/>
              </w:rPr>
            </w:pPr>
            <w:r>
              <w:rPr>
                <w:rFonts w:ascii="仿宋" w:hAnsi="仿宋" w:eastAsia="仿宋"/>
                <w:sz w:val="24"/>
              </w:rPr>
              <w:t>投标期间联系人</w:t>
            </w:r>
          </w:p>
        </w:tc>
        <w:tc>
          <w:tcPr>
            <w:tcW w:w="1572" w:type="dxa"/>
          </w:tcPr>
          <w:p>
            <w:pPr>
              <w:pStyle w:val="234"/>
              <w:rPr>
                <w:rFonts w:ascii="仿宋" w:hAnsi="仿宋" w:eastAsia="仿宋"/>
                <w:sz w:val="20"/>
              </w:rPr>
            </w:pPr>
          </w:p>
        </w:tc>
        <w:tc>
          <w:tcPr>
            <w:tcW w:w="1460" w:type="dxa"/>
            <w:gridSpan w:val="2"/>
          </w:tcPr>
          <w:p>
            <w:pPr>
              <w:pStyle w:val="234"/>
              <w:spacing w:before="8"/>
              <w:rPr>
                <w:rFonts w:ascii="仿宋" w:hAnsi="仿宋" w:eastAsia="仿宋"/>
                <w:b/>
                <w:sz w:val="20"/>
              </w:rPr>
            </w:pPr>
          </w:p>
          <w:p>
            <w:pPr>
              <w:pStyle w:val="234"/>
              <w:ind w:left="370"/>
              <w:rPr>
                <w:rFonts w:ascii="仿宋" w:hAnsi="仿宋" w:eastAsia="仿宋"/>
                <w:sz w:val="24"/>
              </w:rPr>
            </w:pPr>
            <w:r>
              <w:rPr>
                <w:rFonts w:ascii="仿宋" w:hAnsi="仿宋" w:eastAsia="仿宋"/>
                <w:sz w:val="24"/>
              </w:rPr>
              <w:t>电 话</w:t>
            </w:r>
          </w:p>
        </w:tc>
        <w:tc>
          <w:tcPr>
            <w:tcW w:w="1461" w:type="dxa"/>
            <w:gridSpan w:val="2"/>
          </w:tcPr>
          <w:p>
            <w:pPr>
              <w:pStyle w:val="234"/>
              <w:rPr>
                <w:rFonts w:ascii="仿宋" w:hAnsi="仿宋" w:eastAsia="仿宋"/>
                <w:sz w:val="20"/>
              </w:rPr>
            </w:pPr>
          </w:p>
        </w:tc>
        <w:tc>
          <w:tcPr>
            <w:tcW w:w="1498" w:type="dxa"/>
            <w:gridSpan w:val="3"/>
          </w:tcPr>
          <w:p>
            <w:pPr>
              <w:pStyle w:val="234"/>
              <w:spacing w:before="8"/>
              <w:rPr>
                <w:rFonts w:ascii="仿宋" w:hAnsi="仿宋" w:eastAsia="仿宋"/>
                <w:b/>
                <w:sz w:val="20"/>
              </w:rPr>
            </w:pPr>
          </w:p>
          <w:p>
            <w:pPr>
              <w:pStyle w:val="234"/>
              <w:ind w:left="387"/>
              <w:rPr>
                <w:rFonts w:ascii="仿宋" w:hAnsi="仿宋" w:eastAsia="仿宋"/>
                <w:sz w:val="24"/>
              </w:rPr>
            </w:pPr>
            <w:r>
              <w:rPr>
                <w:rFonts w:ascii="仿宋" w:hAnsi="仿宋" w:eastAsia="仿宋"/>
                <w:sz w:val="24"/>
              </w:rPr>
              <w:t>传 真</w:t>
            </w:r>
          </w:p>
        </w:tc>
        <w:tc>
          <w:tcPr>
            <w:tcW w:w="2137" w:type="dxa"/>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restart"/>
          </w:tcPr>
          <w:p>
            <w:pPr>
              <w:pStyle w:val="234"/>
              <w:rPr>
                <w:rFonts w:ascii="仿宋" w:hAnsi="仿宋" w:eastAsia="仿宋"/>
                <w:b/>
                <w:sz w:val="24"/>
              </w:rPr>
            </w:pPr>
          </w:p>
          <w:p>
            <w:pPr>
              <w:pStyle w:val="234"/>
              <w:rPr>
                <w:rFonts w:ascii="仿宋" w:hAnsi="仿宋" w:eastAsia="仿宋"/>
                <w:b/>
                <w:sz w:val="24"/>
              </w:rPr>
            </w:pPr>
          </w:p>
          <w:p>
            <w:pPr>
              <w:pStyle w:val="234"/>
              <w:spacing w:before="12"/>
              <w:rPr>
                <w:rFonts w:ascii="仿宋" w:hAnsi="仿宋" w:eastAsia="仿宋"/>
                <w:b/>
                <w:sz w:val="24"/>
              </w:rPr>
            </w:pPr>
          </w:p>
          <w:p>
            <w:pPr>
              <w:pStyle w:val="234"/>
              <w:spacing w:line="480" w:lineRule="auto"/>
              <w:ind w:left="501" w:right="488"/>
              <w:jc w:val="both"/>
              <w:rPr>
                <w:rFonts w:ascii="仿宋" w:hAnsi="仿宋" w:eastAsia="仿宋"/>
                <w:sz w:val="24"/>
              </w:rPr>
            </w:pPr>
            <w:r>
              <w:rPr>
                <w:rFonts w:ascii="仿宋" w:hAnsi="仿宋" w:eastAsia="仿宋"/>
                <w:sz w:val="24"/>
              </w:rPr>
              <w:t>职工概况</w:t>
            </w:r>
          </w:p>
        </w:tc>
        <w:tc>
          <w:tcPr>
            <w:tcW w:w="1572" w:type="dxa"/>
          </w:tcPr>
          <w:p>
            <w:pPr>
              <w:pStyle w:val="234"/>
              <w:spacing w:before="145"/>
              <w:ind w:left="220" w:right="214"/>
              <w:jc w:val="center"/>
              <w:rPr>
                <w:rFonts w:ascii="仿宋" w:hAnsi="仿宋" w:eastAsia="仿宋"/>
                <w:sz w:val="24"/>
              </w:rPr>
            </w:pPr>
            <w:r>
              <w:rPr>
                <w:rFonts w:ascii="仿宋" w:hAnsi="仿宋" w:eastAsia="仿宋"/>
                <w:sz w:val="24"/>
              </w:rPr>
              <w:t>职工总数</w:t>
            </w:r>
          </w:p>
        </w:tc>
        <w:tc>
          <w:tcPr>
            <w:tcW w:w="1460" w:type="dxa"/>
            <w:gridSpan w:val="2"/>
          </w:tcPr>
          <w:p>
            <w:pPr>
              <w:pStyle w:val="234"/>
              <w:rPr>
                <w:rFonts w:ascii="仿宋" w:hAnsi="仿宋" w:eastAsia="仿宋"/>
                <w:sz w:val="20"/>
              </w:rPr>
            </w:pPr>
          </w:p>
        </w:tc>
        <w:tc>
          <w:tcPr>
            <w:tcW w:w="2358" w:type="dxa"/>
            <w:gridSpan w:val="4"/>
          </w:tcPr>
          <w:p>
            <w:pPr>
              <w:pStyle w:val="234"/>
              <w:spacing w:before="145"/>
              <w:ind w:left="122"/>
              <w:rPr>
                <w:rFonts w:ascii="仿宋" w:hAnsi="仿宋" w:eastAsia="仿宋"/>
                <w:sz w:val="24"/>
              </w:rPr>
            </w:pPr>
            <w:r>
              <w:rPr>
                <w:rFonts w:ascii="仿宋" w:hAnsi="仿宋" w:eastAsia="仿宋"/>
                <w:sz w:val="24"/>
              </w:rPr>
              <w:t>其中：技术人员数</w:t>
            </w:r>
          </w:p>
        </w:tc>
        <w:tc>
          <w:tcPr>
            <w:tcW w:w="2738" w:type="dxa"/>
            <w:gridSpan w:val="2"/>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8127" w:type="dxa"/>
            <w:gridSpan w:val="9"/>
          </w:tcPr>
          <w:p>
            <w:pPr>
              <w:pStyle w:val="234"/>
              <w:spacing w:before="147"/>
              <w:ind w:left="2515" w:right="2507"/>
              <w:jc w:val="center"/>
              <w:rPr>
                <w:rFonts w:ascii="仿宋" w:hAnsi="仿宋" w:eastAsia="仿宋"/>
                <w:sz w:val="24"/>
              </w:rPr>
            </w:pPr>
            <w:r>
              <w:rPr>
                <w:rFonts w:ascii="仿宋" w:hAnsi="仿宋" w:eastAsia="仿宋"/>
                <w:sz w:val="24"/>
              </w:rPr>
              <w:t>单位行政和技术负责人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234"/>
              <w:spacing w:before="148"/>
              <w:ind w:left="220" w:right="214"/>
              <w:jc w:val="center"/>
              <w:rPr>
                <w:rFonts w:ascii="仿宋" w:hAnsi="仿宋" w:eastAsia="仿宋"/>
                <w:sz w:val="24"/>
              </w:rPr>
            </w:pPr>
            <w:r>
              <w:rPr>
                <w:rFonts w:ascii="仿宋" w:hAnsi="仿宋" w:eastAsia="仿宋"/>
                <w:sz w:val="24"/>
              </w:rPr>
              <w:t>姓 名</w:t>
            </w:r>
          </w:p>
        </w:tc>
        <w:tc>
          <w:tcPr>
            <w:tcW w:w="2172" w:type="dxa"/>
            <w:gridSpan w:val="3"/>
          </w:tcPr>
          <w:p>
            <w:pPr>
              <w:pStyle w:val="234"/>
              <w:spacing w:before="148"/>
              <w:ind w:left="456"/>
              <w:rPr>
                <w:rFonts w:ascii="仿宋" w:hAnsi="仿宋" w:eastAsia="仿宋"/>
                <w:sz w:val="24"/>
              </w:rPr>
            </w:pPr>
            <w:r>
              <w:rPr>
                <w:rFonts w:ascii="仿宋" w:hAnsi="仿宋" w:eastAsia="仿宋"/>
                <w:sz w:val="24"/>
              </w:rPr>
              <w:t>职务/职称</w:t>
            </w:r>
          </w:p>
        </w:tc>
        <w:tc>
          <w:tcPr>
            <w:tcW w:w="1646" w:type="dxa"/>
            <w:gridSpan w:val="3"/>
          </w:tcPr>
          <w:p>
            <w:pPr>
              <w:pStyle w:val="234"/>
              <w:spacing w:before="148"/>
              <w:ind w:left="454"/>
              <w:rPr>
                <w:rFonts w:ascii="仿宋" w:hAnsi="仿宋" w:eastAsia="仿宋"/>
                <w:sz w:val="24"/>
              </w:rPr>
            </w:pPr>
            <w:r>
              <w:rPr>
                <w:rFonts w:ascii="仿宋" w:hAnsi="仿宋" w:eastAsia="仿宋"/>
                <w:sz w:val="24"/>
              </w:rPr>
              <w:t>年 龄</w:t>
            </w:r>
          </w:p>
        </w:tc>
        <w:tc>
          <w:tcPr>
            <w:tcW w:w="2738" w:type="dxa"/>
            <w:gridSpan w:val="2"/>
          </w:tcPr>
          <w:p>
            <w:pPr>
              <w:pStyle w:val="234"/>
              <w:tabs>
                <w:tab w:val="left" w:pos="487"/>
              </w:tabs>
              <w:spacing w:before="148"/>
              <w:ind w:left="7"/>
              <w:jc w:val="center"/>
              <w:rPr>
                <w:rFonts w:ascii="仿宋" w:hAnsi="仿宋" w:eastAsia="仿宋"/>
                <w:sz w:val="24"/>
              </w:rPr>
            </w:pPr>
            <w:r>
              <w:rPr>
                <w:rFonts w:ascii="仿宋" w:hAnsi="仿宋" w:eastAsia="仿宋"/>
                <w:sz w:val="24"/>
              </w:rPr>
              <w:t>专</w:t>
            </w:r>
            <w:r>
              <w:rPr>
                <w:rFonts w:ascii="仿宋" w:hAnsi="仿宋" w:eastAsia="仿宋"/>
                <w:sz w:val="24"/>
              </w:rPr>
              <w:tab/>
            </w:r>
            <w:r>
              <w:rPr>
                <w:rFonts w:ascii="仿宋" w:hAnsi="仿宋" w:eastAsia="仿宋"/>
                <w:sz w:val="24"/>
              </w:rPr>
              <w:t>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234"/>
              <w:rPr>
                <w:rFonts w:ascii="仿宋" w:hAnsi="仿宋" w:eastAsia="仿宋"/>
                <w:sz w:val="20"/>
              </w:rPr>
            </w:pPr>
          </w:p>
        </w:tc>
        <w:tc>
          <w:tcPr>
            <w:tcW w:w="2172" w:type="dxa"/>
            <w:gridSpan w:val="3"/>
          </w:tcPr>
          <w:p>
            <w:pPr>
              <w:pStyle w:val="234"/>
              <w:rPr>
                <w:rFonts w:ascii="仿宋" w:hAnsi="仿宋" w:eastAsia="仿宋"/>
                <w:sz w:val="20"/>
              </w:rPr>
            </w:pPr>
          </w:p>
        </w:tc>
        <w:tc>
          <w:tcPr>
            <w:tcW w:w="1646" w:type="dxa"/>
            <w:gridSpan w:val="3"/>
          </w:tcPr>
          <w:p>
            <w:pPr>
              <w:pStyle w:val="234"/>
              <w:rPr>
                <w:rFonts w:ascii="仿宋" w:hAnsi="仿宋" w:eastAsia="仿宋"/>
                <w:sz w:val="20"/>
              </w:rPr>
            </w:pPr>
          </w:p>
        </w:tc>
        <w:tc>
          <w:tcPr>
            <w:tcW w:w="2738" w:type="dxa"/>
            <w:gridSpan w:val="2"/>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234"/>
              <w:rPr>
                <w:rFonts w:ascii="仿宋" w:hAnsi="仿宋" w:eastAsia="仿宋"/>
                <w:sz w:val="20"/>
              </w:rPr>
            </w:pPr>
          </w:p>
        </w:tc>
        <w:tc>
          <w:tcPr>
            <w:tcW w:w="2172" w:type="dxa"/>
            <w:gridSpan w:val="3"/>
          </w:tcPr>
          <w:p>
            <w:pPr>
              <w:pStyle w:val="234"/>
              <w:rPr>
                <w:rFonts w:ascii="仿宋" w:hAnsi="仿宋" w:eastAsia="仿宋"/>
                <w:sz w:val="20"/>
              </w:rPr>
            </w:pPr>
          </w:p>
        </w:tc>
        <w:tc>
          <w:tcPr>
            <w:tcW w:w="1646" w:type="dxa"/>
            <w:gridSpan w:val="3"/>
          </w:tcPr>
          <w:p>
            <w:pPr>
              <w:pStyle w:val="234"/>
              <w:rPr>
                <w:rFonts w:ascii="仿宋" w:hAnsi="仿宋" w:eastAsia="仿宋"/>
                <w:sz w:val="20"/>
              </w:rPr>
            </w:pPr>
          </w:p>
        </w:tc>
        <w:tc>
          <w:tcPr>
            <w:tcW w:w="2738" w:type="dxa"/>
            <w:gridSpan w:val="2"/>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51" w:type="dxa"/>
            <w:vMerge w:val="continue"/>
            <w:tcBorders>
              <w:top w:val="nil"/>
            </w:tcBorders>
          </w:tcPr>
          <w:p>
            <w:pPr>
              <w:rPr>
                <w:rFonts w:ascii="仿宋" w:hAnsi="仿宋" w:eastAsia="仿宋"/>
                <w:sz w:val="2"/>
                <w:szCs w:val="2"/>
              </w:rPr>
            </w:pPr>
          </w:p>
        </w:tc>
        <w:tc>
          <w:tcPr>
            <w:tcW w:w="1572" w:type="dxa"/>
          </w:tcPr>
          <w:p>
            <w:pPr>
              <w:pStyle w:val="234"/>
              <w:rPr>
                <w:rFonts w:ascii="仿宋" w:hAnsi="仿宋" w:eastAsia="仿宋"/>
                <w:sz w:val="20"/>
              </w:rPr>
            </w:pPr>
          </w:p>
        </w:tc>
        <w:tc>
          <w:tcPr>
            <w:tcW w:w="2172" w:type="dxa"/>
            <w:gridSpan w:val="3"/>
          </w:tcPr>
          <w:p>
            <w:pPr>
              <w:pStyle w:val="234"/>
              <w:rPr>
                <w:rFonts w:ascii="仿宋" w:hAnsi="仿宋" w:eastAsia="仿宋"/>
                <w:sz w:val="20"/>
              </w:rPr>
            </w:pPr>
          </w:p>
        </w:tc>
        <w:tc>
          <w:tcPr>
            <w:tcW w:w="1646" w:type="dxa"/>
            <w:gridSpan w:val="3"/>
          </w:tcPr>
          <w:p>
            <w:pPr>
              <w:pStyle w:val="234"/>
              <w:rPr>
                <w:rFonts w:ascii="仿宋" w:hAnsi="仿宋" w:eastAsia="仿宋"/>
                <w:sz w:val="20"/>
              </w:rPr>
            </w:pPr>
          </w:p>
        </w:tc>
        <w:tc>
          <w:tcPr>
            <w:tcW w:w="2738" w:type="dxa"/>
            <w:gridSpan w:val="2"/>
          </w:tcPr>
          <w:p>
            <w:pPr>
              <w:pStyle w:val="234"/>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8" w:hRule="atLeast"/>
          <w:jc w:val="center"/>
        </w:trPr>
        <w:tc>
          <w:tcPr>
            <w:tcW w:w="1351" w:type="dxa"/>
          </w:tcPr>
          <w:p>
            <w:pPr>
              <w:pStyle w:val="234"/>
              <w:rPr>
                <w:rFonts w:ascii="仿宋" w:hAnsi="仿宋" w:eastAsia="仿宋"/>
                <w:b/>
                <w:sz w:val="24"/>
              </w:rPr>
            </w:pPr>
          </w:p>
          <w:p>
            <w:pPr>
              <w:pStyle w:val="234"/>
              <w:spacing w:before="7"/>
              <w:rPr>
                <w:rFonts w:ascii="仿宋" w:hAnsi="仿宋" w:eastAsia="仿宋"/>
                <w:b/>
                <w:sz w:val="23"/>
              </w:rPr>
            </w:pPr>
          </w:p>
          <w:p>
            <w:pPr>
              <w:pStyle w:val="234"/>
              <w:ind w:left="501" w:right="488"/>
              <w:jc w:val="both"/>
              <w:rPr>
                <w:rFonts w:ascii="仿宋" w:hAnsi="仿宋" w:eastAsia="仿宋"/>
                <w:sz w:val="24"/>
              </w:rPr>
            </w:pPr>
            <w:r>
              <w:rPr>
                <w:rFonts w:ascii="仿宋" w:hAnsi="仿宋" w:eastAsia="仿宋"/>
                <w:sz w:val="24"/>
              </w:rPr>
              <w:t>单位概况</w:t>
            </w:r>
          </w:p>
        </w:tc>
        <w:tc>
          <w:tcPr>
            <w:tcW w:w="8127" w:type="dxa"/>
            <w:gridSpan w:val="9"/>
          </w:tcPr>
          <w:p>
            <w:pPr>
              <w:pStyle w:val="234"/>
              <w:rPr>
                <w:rFonts w:ascii="仿宋" w:hAnsi="仿宋" w:eastAsia="仿宋"/>
                <w:sz w:val="20"/>
              </w:rPr>
            </w:pPr>
          </w:p>
        </w:tc>
      </w:tr>
    </w:tbl>
    <w:p>
      <w:pPr>
        <w:spacing w:line="340" w:lineRule="exact"/>
        <w:ind w:firstLine="120" w:firstLineChars="50"/>
        <w:rPr>
          <w:rFonts w:ascii="仿宋" w:hAnsi="仿宋" w:eastAsia="仿宋"/>
          <w:sz w:val="24"/>
          <w:szCs w:val="24"/>
        </w:rPr>
      </w:pPr>
      <w:r>
        <w:rPr>
          <w:rFonts w:hint="eastAsia" w:ascii="仿宋" w:hAnsi="仿宋" w:eastAsia="仿宋"/>
          <w:sz w:val="24"/>
          <w:szCs w:val="24"/>
        </w:rPr>
        <w:t>附营业执照、“信用中国"网站 (www.creditchina.gov.cn)、中国政府采购网(www.ccgp.gov.cn)等渠道查询后，列入失信被执行人、重大税收违法案件当事人名单、政府采购严重违法失信行为记录名单的截图；</w:t>
      </w:r>
    </w:p>
    <w:p>
      <w:pPr>
        <w:spacing w:line="340" w:lineRule="exact"/>
        <w:jc w:val="center"/>
        <w:rPr>
          <w:rFonts w:ascii="仿宋" w:hAnsi="仿宋" w:eastAsia="仿宋"/>
          <w:b/>
          <w:sz w:val="30"/>
        </w:rPr>
      </w:pPr>
    </w:p>
    <w:p>
      <w:pPr>
        <w:rPr>
          <w:rFonts w:ascii="仿宋" w:hAnsi="仿宋" w:eastAsia="仿宋"/>
          <w:b/>
          <w:sz w:val="30"/>
        </w:rPr>
      </w:pPr>
      <w:r>
        <w:rPr>
          <w:rFonts w:hint="eastAsia" w:ascii="仿宋" w:hAnsi="仿宋" w:eastAsia="仿宋"/>
          <w:b/>
          <w:sz w:val="30"/>
        </w:rPr>
        <w:br w:type="page"/>
      </w:r>
    </w:p>
    <w:p>
      <w:pPr>
        <w:spacing w:line="340" w:lineRule="exact"/>
        <w:jc w:val="center"/>
        <w:rPr>
          <w:rFonts w:ascii="仿宋" w:hAnsi="仿宋" w:eastAsia="仿宋"/>
          <w:b/>
          <w:sz w:val="30"/>
        </w:rPr>
      </w:pPr>
      <w:r>
        <w:rPr>
          <w:rFonts w:hint="eastAsia" w:ascii="仿宋" w:hAnsi="仿宋" w:eastAsia="仿宋"/>
          <w:b/>
          <w:sz w:val="30"/>
        </w:rPr>
        <w:t>（六）检测服务方案与计划</w:t>
      </w:r>
    </w:p>
    <w:p>
      <w:pPr>
        <w:spacing w:line="340" w:lineRule="exact"/>
        <w:jc w:val="left"/>
        <w:rPr>
          <w:rFonts w:ascii="仿宋" w:hAnsi="仿宋" w:eastAsia="仿宋"/>
          <w:color w:val="000000" w:themeColor="text1"/>
          <w:sz w:val="24"/>
          <w:szCs w:val="24"/>
        </w:rPr>
      </w:pPr>
      <w:r>
        <w:rPr>
          <w:rFonts w:hint="eastAsia" w:ascii="仿宋" w:hAnsi="仿宋" w:eastAsia="仿宋"/>
          <w:color w:val="000000" w:themeColor="text1"/>
          <w:sz w:val="24"/>
          <w:szCs w:val="24"/>
        </w:rPr>
        <w:t>根据所投检测服务方案与计划、项目现场检测安全保障措施、检测方案中对正常办公的影响程度及保障措施实施方案及计划针对性强，切实可行，内容详实。</w:t>
      </w:r>
    </w:p>
    <w:p>
      <w:pPr>
        <w:spacing w:line="340" w:lineRule="exact"/>
        <w:jc w:val="left"/>
        <w:rPr>
          <w:rFonts w:ascii="仿宋" w:hAnsi="仿宋" w:eastAsia="仿宋"/>
          <w:sz w:val="24"/>
          <w:szCs w:val="24"/>
        </w:rPr>
      </w:pPr>
      <w:r>
        <w:rPr>
          <w:rFonts w:hint="eastAsia" w:ascii="仿宋" w:hAnsi="仿宋" w:eastAsia="仿宋"/>
          <w:sz w:val="24"/>
          <w:szCs w:val="24"/>
        </w:rPr>
        <w:t>格式自拟</w:t>
      </w:r>
    </w:p>
    <w:p>
      <w:pPr>
        <w:pStyle w:val="2"/>
        <w:spacing w:before="156" w:after="156"/>
        <w:jc w:val="center"/>
        <w:rPr>
          <w:rFonts w:ascii="仿宋" w:hAnsi="仿宋" w:eastAsia="仿宋"/>
        </w:rPr>
      </w:pPr>
    </w:p>
    <w:p>
      <w:pPr>
        <w:pStyle w:val="2"/>
        <w:spacing w:before="156" w:after="156"/>
        <w:jc w:val="center"/>
        <w:rPr>
          <w:rFonts w:ascii="仿宋" w:hAnsi="仿宋" w:eastAsia="仿宋"/>
        </w:rPr>
      </w:pPr>
    </w:p>
    <w:p>
      <w:pPr>
        <w:pStyle w:val="2"/>
        <w:spacing w:before="156" w:after="156"/>
        <w:jc w:val="center"/>
        <w:rPr>
          <w:rFonts w:ascii="仿宋" w:hAnsi="仿宋" w:eastAsia="仿宋"/>
        </w:rPr>
      </w:pPr>
    </w:p>
    <w:p>
      <w:pPr>
        <w:pStyle w:val="25"/>
        <w:spacing w:line="360" w:lineRule="auto"/>
        <w:jc w:val="center"/>
        <w:rPr>
          <w:rFonts w:ascii="仿宋" w:hAnsi="仿宋" w:eastAsia="仿宋"/>
          <w:b/>
          <w:sz w:val="30"/>
        </w:rPr>
      </w:pPr>
      <w:r>
        <w:rPr>
          <w:rFonts w:hint="eastAsia" w:ascii="仿宋" w:hAnsi="仿宋" w:eastAsia="仿宋"/>
          <w:b/>
          <w:sz w:val="30"/>
        </w:rPr>
        <w:t>（七）紧急情况处理方案</w:t>
      </w:r>
    </w:p>
    <w:p>
      <w:pPr>
        <w:spacing w:line="340" w:lineRule="exact"/>
        <w:jc w:val="left"/>
        <w:rPr>
          <w:rFonts w:ascii="仿宋" w:hAnsi="仿宋" w:eastAsia="仿宋"/>
          <w:color w:val="000000" w:themeColor="text1"/>
          <w:sz w:val="24"/>
          <w:szCs w:val="24"/>
        </w:rPr>
      </w:pPr>
      <w:r>
        <w:rPr>
          <w:rFonts w:hint="eastAsia" w:ascii="仿宋" w:hAnsi="仿宋" w:eastAsia="仿宋"/>
          <w:color w:val="000000" w:themeColor="text1"/>
          <w:sz w:val="24"/>
          <w:szCs w:val="24"/>
        </w:rPr>
        <w:t>供应商根据本项目需求拟定紧急情况处理方案，方案完全满足应急管理需求，内容具体，方案科学可行。</w:t>
      </w:r>
    </w:p>
    <w:p>
      <w:pPr>
        <w:spacing w:line="340" w:lineRule="exact"/>
        <w:jc w:val="left"/>
        <w:rPr>
          <w:rFonts w:ascii="仿宋" w:hAnsi="仿宋" w:eastAsia="仿宋"/>
          <w:color w:val="000000" w:themeColor="text1"/>
          <w:sz w:val="24"/>
          <w:szCs w:val="24"/>
        </w:rPr>
      </w:pPr>
      <w:r>
        <w:rPr>
          <w:rFonts w:hint="eastAsia" w:ascii="仿宋" w:hAnsi="仿宋" w:eastAsia="仿宋"/>
          <w:color w:val="000000" w:themeColor="text1"/>
          <w:sz w:val="24"/>
          <w:szCs w:val="24"/>
        </w:rPr>
        <w:t>格式自拟</w:t>
      </w:r>
    </w:p>
    <w:p>
      <w:pPr>
        <w:pStyle w:val="2"/>
        <w:spacing w:before="156" w:after="156"/>
        <w:jc w:val="center"/>
        <w:rPr>
          <w:rFonts w:ascii="仿宋" w:hAnsi="仿宋" w:eastAsia="仿宋"/>
        </w:rPr>
      </w:pPr>
    </w:p>
    <w:p>
      <w:pPr>
        <w:pStyle w:val="2"/>
        <w:spacing w:before="156" w:after="156"/>
        <w:jc w:val="center"/>
        <w:rPr>
          <w:rFonts w:ascii="仿宋" w:hAnsi="仿宋" w:eastAsia="仿宋"/>
        </w:rPr>
      </w:pPr>
    </w:p>
    <w:p>
      <w:pPr>
        <w:pStyle w:val="2"/>
        <w:spacing w:before="156" w:after="156"/>
        <w:jc w:val="center"/>
        <w:rPr>
          <w:rFonts w:ascii="仿宋" w:hAnsi="仿宋" w:eastAsia="仿宋"/>
        </w:rPr>
      </w:pPr>
    </w:p>
    <w:p>
      <w:pPr>
        <w:pStyle w:val="4"/>
        <w:spacing w:line="360" w:lineRule="auto"/>
        <w:ind w:left="1079" w:leftChars="257" w:hanging="540"/>
        <w:rPr>
          <w:b/>
          <w:color w:val="auto"/>
          <w:kern w:val="2"/>
          <w:sz w:val="30"/>
          <w:szCs w:val="20"/>
        </w:rPr>
      </w:pPr>
      <w:r>
        <w:rPr>
          <w:rFonts w:hint="eastAsia"/>
          <w:b/>
          <w:color w:val="auto"/>
          <w:kern w:val="2"/>
          <w:sz w:val="30"/>
          <w:szCs w:val="20"/>
        </w:rPr>
        <w:t>（八）检测人员配备</w:t>
      </w:r>
    </w:p>
    <w:p>
      <w:pPr>
        <w:spacing w:line="340" w:lineRule="exact"/>
        <w:jc w:val="left"/>
        <w:rPr>
          <w:rFonts w:ascii="仿宋" w:hAnsi="仿宋" w:eastAsia="仿宋"/>
          <w:color w:val="000000" w:themeColor="text1"/>
          <w:sz w:val="24"/>
          <w:szCs w:val="24"/>
        </w:rPr>
      </w:pPr>
      <w:r>
        <w:rPr>
          <w:rFonts w:hint="eastAsia" w:ascii="仿宋" w:hAnsi="仿宋" w:eastAsia="仿宋"/>
          <w:color w:val="000000" w:themeColor="text1"/>
          <w:sz w:val="24"/>
          <w:szCs w:val="24"/>
        </w:rPr>
        <w:t>人员配备至少3人（含3人），人员需提供与本项目相关的上岗证书复印件、身份证复印件。符合条件得分，不符合不得分。</w:t>
      </w:r>
    </w:p>
    <w:p>
      <w:pPr>
        <w:spacing w:line="340" w:lineRule="exact"/>
        <w:jc w:val="left"/>
        <w:rPr>
          <w:rFonts w:ascii="仿宋" w:hAnsi="仿宋" w:eastAsia="仿宋"/>
          <w:color w:val="000000" w:themeColor="text1"/>
          <w:sz w:val="24"/>
          <w:szCs w:val="24"/>
        </w:rPr>
      </w:pPr>
      <w:r>
        <w:rPr>
          <w:rFonts w:hint="eastAsia" w:ascii="仿宋" w:hAnsi="仿宋" w:eastAsia="仿宋"/>
          <w:color w:val="000000" w:themeColor="text1"/>
          <w:sz w:val="24"/>
          <w:szCs w:val="24"/>
        </w:rPr>
        <w:t>格式自拟</w:t>
      </w:r>
    </w:p>
    <w:p>
      <w:pPr>
        <w:pStyle w:val="2"/>
        <w:spacing w:before="156" w:after="156"/>
        <w:jc w:val="center"/>
        <w:rPr>
          <w:rFonts w:ascii="仿宋" w:hAnsi="仿宋" w:eastAsia="仿宋"/>
        </w:rPr>
      </w:pPr>
    </w:p>
    <w:p>
      <w:pPr>
        <w:pStyle w:val="2"/>
        <w:spacing w:before="156" w:after="156"/>
        <w:jc w:val="center"/>
        <w:rPr>
          <w:rFonts w:ascii="仿宋" w:hAnsi="仿宋" w:eastAsia="仿宋"/>
        </w:rPr>
      </w:pPr>
    </w:p>
    <w:p>
      <w:pPr>
        <w:pStyle w:val="2"/>
        <w:spacing w:before="156" w:after="156"/>
        <w:jc w:val="center"/>
        <w:rPr>
          <w:rFonts w:ascii="仿宋" w:hAnsi="仿宋" w:eastAsia="仿宋"/>
        </w:rPr>
      </w:pPr>
    </w:p>
    <w:p>
      <w:pPr>
        <w:pStyle w:val="4"/>
        <w:spacing w:line="360" w:lineRule="auto"/>
        <w:ind w:left="1079" w:leftChars="257" w:hanging="540"/>
        <w:rPr>
          <w:b/>
          <w:color w:val="auto"/>
          <w:kern w:val="2"/>
          <w:sz w:val="30"/>
          <w:szCs w:val="20"/>
        </w:rPr>
      </w:pPr>
      <w:r>
        <w:rPr>
          <w:rFonts w:hint="eastAsia"/>
          <w:b/>
          <w:color w:val="auto"/>
          <w:kern w:val="2"/>
          <w:sz w:val="30"/>
          <w:szCs w:val="20"/>
        </w:rPr>
        <w:t>（九）相关检测设备配置</w:t>
      </w:r>
    </w:p>
    <w:p>
      <w:pPr>
        <w:pStyle w:val="2"/>
        <w:spacing w:before="156" w:after="156"/>
        <w:rPr>
          <w:rFonts w:ascii="仿宋" w:hAnsi="仿宋" w:eastAsia="仿宋"/>
        </w:rPr>
      </w:pPr>
      <w:r>
        <w:rPr>
          <w:rFonts w:hint="eastAsia" w:ascii="仿宋" w:hAnsi="仿宋" w:eastAsia="仿宋"/>
        </w:rPr>
        <w:t>格式自拟</w:t>
      </w:r>
    </w:p>
    <w:p>
      <w:pPr>
        <w:pStyle w:val="2"/>
        <w:spacing w:before="156" w:after="156"/>
        <w:ind w:firstLine="4080" w:firstLineChars="1700"/>
        <w:rPr>
          <w:rFonts w:ascii="仿宋" w:hAnsi="仿宋" w:eastAsia="仿宋"/>
        </w:rPr>
      </w:pPr>
    </w:p>
    <w:p>
      <w:pPr>
        <w:pStyle w:val="2"/>
        <w:spacing w:before="156" w:after="156"/>
        <w:ind w:firstLine="4080" w:firstLineChars="1700"/>
        <w:rPr>
          <w:rFonts w:ascii="仿宋" w:hAnsi="仿宋" w:eastAsia="仿宋"/>
        </w:rPr>
      </w:pPr>
    </w:p>
    <w:p>
      <w:pPr>
        <w:pStyle w:val="2"/>
        <w:spacing w:before="156" w:after="156"/>
        <w:ind w:firstLine="4080" w:firstLineChars="1700"/>
        <w:rPr>
          <w:rFonts w:ascii="仿宋" w:hAnsi="仿宋" w:eastAsia="仿宋"/>
        </w:rPr>
      </w:pPr>
    </w:p>
    <w:p>
      <w:pPr>
        <w:pStyle w:val="2"/>
        <w:spacing w:before="156" w:after="156"/>
        <w:ind w:firstLine="4080" w:firstLineChars="1700"/>
        <w:rPr>
          <w:rFonts w:ascii="仿宋" w:hAnsi="仿宋" w:eastAsia="仿宋"/>
        </w:rPr>
      </w:pPr>
    </w:p>
    <w:p>
      <w:pPr>
        <w:pStyle w:val="2"/>
        <w:spacing w:before="156" w:after="156"/>
        <w:ind w:firstLine="4080" w:firstLineChars="1700"/>
        <w:rPr>
          <w:rFonts w:ascii="仿宋" w:hAnsi="仿宋" w:eastAsia="仿宋"/>
        </w:rPr>
      </w:pPr>
    </w:p>
    <w:p>
      <w:pPr>
        <w:pStyle w:val="4"/>
        <w:spacing w:line="360" w:lineRule="auto"/>
        <w:ind w:left="1079" w:leftChars="257" w:hanging="540"/>
        <w:rPr>
          <w:b/>
          <w:color w:val="auto"/>
          <w:kern w:val="2"/>
          <w:sz w:val="30"/>
          <w:szCs w:val="20"/>
        </w:rPr>
      </w:pPr>
      <w:r>
        <w:rPr>
          <w:rFonts w:hint="eastAsia"/>
          <w:b/>
          <w:color w:val="auto"/>
          <w:kern w:val="2"/>
          <w:sz w:val="30"/>
          <w:szCs w:val="20"/>
        </w:rPr>
        <w:t>（十）售后服务能力</w:t>
      </w:r>
    </w:p>
    <w:p>
      <w:pPr>
        <w:pStyle w:val="2"/>
        <w:spacing w:before="156" w:after="156"/>
        <w:ind w:firstLine="0"/>
        <w:jc w:val="left"/>
        <w:rPr>
          <w:rFonts w:ascii="仿宋" w:hAnsi="仿宋" w:eastAsia="仿宋"/>
          <w:szCs w:val="24"/>
        </w:rPr>
      </w:pPr>
      <w:r>
        <w:rPr>
          <w:rFonts w:hint="eastAsia" w:ascii="仿宋" w:hAnsi="仿宋" w:eastAsia="仿宋"/>
          <w:szCs w:val="24"/>
        </w:rPr>
        <w:t>有满足本项目的售后服务机构（提供房产证明或房屋租赁合同复印件）</w:t>
      </w:r>
    </w:p>
    <w:p>
      <w:pPr>
        <w:pStyle w:val="2"/>
        <w:spacing w:before="156" w:after="156"/>
        <w:ind w:firstLine="0"/>
        <w:jc w:val="left"/>
        <w:rPr>
          <w:rFonts w:ascii="仿宋" w:hAnsi="仿宋" w:eastAsia="仿宋"/>
          <w:szCs w:val="24"/>
        </w:rPr>
      </w:pPr>
      <w:r>
        <w:rPr>
          <w:rFonts w:hint="eastAsia" w:ascii="仿宋" w:hAnsi="仿宋" w:eastAsia="仿宋"/>
          <w:szCs w:val="24"/>
        </w:rPr>
        <w:t>有备品备件库，提供相关证明文件。符合得5分，不符合得0分。</w:t>
      </w:r>
    </w:p>
    <w:p>
      <w:pPr>
        <w:pStyle w:val="2"/>
        <w:spacing w:before="156" w:after="156"/>
        <w:ind w:firstLine="0"/>
        <w:jc w:val="left"/>
        <w:rPr>
          <w:rFonts w:ascii="仿宋" w:hAnsi="仿宋" w:eastAsia="仿宋"/>
          <w:szCs w:val="24"/>
        </w:rPr>
      </w:pPr>
      <w:r>
        <w:rPr>
          <w:rFonts w:hint="eastAsia" w:ascii="仿宋" w:hAnsi="仿宋" w:eastAsia="仿宋"/>
          <w:szCs w:val="24"/>
        </w:rPr>
        <w:t>供应商根据本项目实际情况拟定售后服务方案，包含服务组织机构、服务管理制度、服务保障措施、服务响应时间（2小时内）；</w:t>
      </w:r>
    </w:p>
    <w:p>
      <w:pPr>
        <w:pStyle w:val="2"/>
        <w:spacing w:before="156" w:after="156"/>
        <w:ind w:firstLine="0"/>
        <w:jc w:val="left"/>
        <w:rPr>
          <w:rFonts w:ascii="仿宋" w:hAnsi="仿宋" w:eastAsia="仿宋"/>
        </w:rPr>
      </w:pPr>
      <w:r>
        <w:rPr>
          <w:rFonts w:hint="eastAsia" w:ascii="仿宋" w:hAnsi="仿宋" w:eastAsia="仿宋"/>
        </w:rPr>
        <w:t>格式自拟</w:t>
      </w:r>
    </w:p>
    <w:p>
      <w:pPr>
        <w:pStyle w:val="2"/>
        <w:spacing w:before="156" w:after="156"/>
        <w:ind w:firstLine="3840" w:firstLineChars="1600"/>
        <w:rPr>
          <w:rFonts w:ascii="仿宋" w:hAnsi="仿宋" w:eastAsia="仿宋"/>
        </w:rPr>
      </w:pPr>
    </w:p>
    <w:p>
      <w:pPr>
        <w:pStyle w:val="2"/>
        <w:spacing w:before="156" w:after="156"/>
        <w:ind w:firstLine="0"/>
        <w:rPr>
          <w:rFonts w:ascii="仿宋" w:hAnsi="仿宋" w:eastAsia="仿宋"/>
        </w:rPr>
      </w:pPr>
    </w:p>
    <w:p>
      <w:pPr>
        <w:ind w:firstLine="2700" w:firstLineChars="900"/>
        <w:rPr>
          <w:rFonts w:ascii="仿宋" w:hAnsi="仿宋" w:eastAsia="仿宋"/>
          <w:b/>
          <w:sz w:val="30"/>
        </w:rPr>
      </w:pPr>
      <w:r>
        <w:rPr>
          <w:rFonts w:hint="eastAsia" w:ascii="仿宋" w:hAnsi="仿宋" w:eastAsia="仿宋"/>
          <w:b/>
          <w:sz w:val="30"/>
        </w:rPr>
        <w:t>（十一）技术参数、功能偏离表</w:t>
      </w:r>
    </w:p>
    <w:p>
      <w:pPr>
        <w:rPr>
          <w:rFonts w:ascii="仿宋" w:hAnsi="仿宋" w:eastAsia="仿宋"/>
          <w:sz w:val="24"/>
          <w:u w:val="single"/>
        </w:rPr>
      </w:pPr>
      <w:r>
        <w:rPr>
          <w:rFonts w:hint="eastAsia" w:ascii="仿宋" w:hAnsi="仿宋" w:eastAsia="仿宋"/>
          <w:sz w:val="24"/>
        </w:rPr>
        <w:t>供应商名称（公章）：</w:t>
      </w:r>
      <w:r>
        <w:rPr>
          <w:rFonts w:hint="eastAsia" w:ascii="仿宋" w:hAnsi="仿宋" w:eastAsia="仿宋"/>
          <w:sz w:val="24"/>
          <w:u w:val="single"/>
        </w:rPr>
        <w:t xml:space="preserve">         　　　　　  </w:t>
      </w:r>
      <w:r>
        <w:rPr>
          <w:rFonts w:hint="eastAsia" w:ascii="仿宋" w:hAnsi="仿宋" w:eastAsia="仿宋"/>
          <w:sz w:val="24"/>
        </w:rPr>
        <w:t>招标编号：</w:t>
      </w:r>
      <w:r>
        <w:rPr>
          <w:rFonts w:hint="eastAsia" w:ascii="仿宋" w:hAnsi="仿宋" w:eastAsia="仿宋"/>
          <w:sz w:val="24"/>
          <w:u w:val="single"/>
        </w:rPr>
        <w:t>　　　　　　　　　　　</w:t>
      </w:r>
    </w:p>
    <w:p>
      <w:pPr>
        <w:rPr>
          <w:rFonts w:ascii="仿宋" w:hAnsi="仿宋" w:eastAsia="仿宋"/>
          <w:sz w:val="24"/>
          <w:u w:val="single"/>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20"/>
        <w:gridCol w:w="191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vAlign w:val="center"/>
          </w:tcPr>
          <w:p>
            <w:pPr>
              <w:jc w:val="center"/>
              <w:rPr>
                <w:rFonts w:ascii="仿宋" w:hAnsi="仿宋" w:eastAsia="仿宋"/>
                <w:sz w:val="24"/>
              </w:rPr>
            </w:pPr>
            <w:r>
              <w:rPr>
                <w:rFonts w:hint="eastAsia" w:ascii="仿宋" w:hAnsi="仿宋" w:eastAsia="仿宋"/>
                <w:sz w:val="24"/>
              </w:rPr>
              <w:t>序号</w:t>
            </w:r>
          </w:p>
        </w:tc>
        <w:tc>
          <w:tcPr>
            <w:tcW w:w="1620" w:type="dxa"/>
            <w:vAlign w:val="center"/>
          </w:tcPr>
          <w:p>
            <w:pPr>
              <w:jc w:val="center"/>
              <w:rPr>
                <w:rFonts w:ascii="仿宋" w:hAnsi="仿宋" w:eastAsia="仿宋"/>
                <w:sz w:val="24"/>
              </w:rPr>
            </w:pPr>
            <w:r>
              <w:rPr>
                <w:rFonts w:hint="eastAsia" w:ascii="仿宋" w:hAnsi="仿宋" w:eastAsia="仿宋"/>
                <w:sz w:val="24"/>
              </w:rPr>
              <w:t>磋商文件规格条目号</w:t>
            </w:r>
          </w:p>
        </w:tc>
        <w:tc>
          <w:tcPr>
            <w:tcW w:w="1913" w:type="dxa"/>
            <w:vAlign w:val="center"/>
          </w:tcPr>
          <w:p>
            <w:pPr>
              <w:jc w:val="center"/>
              <w:rPr>
                <w:rFonts w:ascii="仿宋" w:hAnsi="仿宋" w:eastAsia="仿宋"/>
                <w:sz w:val="24"/>
              </w:rPr>
            </w:pPr>
            <w:r>
              <w:rPr>
                <w:rFonts w:hint="eastAsia" w:ascii="仿宋" w:hAnsi="仿宋" w:eastAsia="仿宋"/>
                <w:sz w:val="24"/>
              </w:rPr>
              <w:t>磋商文件的技术要求及规格</w:t>
            </w:r>
          </w:p>
        </w:tc>
        <w:tc>
          <w:tcPr>
            <w:tcW w:w="2227" w:type="dxa"/>
            <w:vAlign w:val="center"/>
          </w:tcPr>
          <w:p>
            <w:pPr>
              <w:jc w:val="center"/>
              <w:rPr>
                <w:rFonts w:ascii="仿宋" w:hAnsi="仿宋" w:eastAsia="仿宋"/>
                <w:sz w:val="24"/>
              </w:rPr>
            </w:pPr>
            <w:r>
              <w:rPr>
                <w:rFonts w:hint="eastAsia" w:ascii="仿宋" w:hAnsi="仿宋" w:eastAsia="仿宋"/>
                <w:sz w:val="24"/>
              </w:rPr>
              <w:t>响应文件的技术要求及规格</w:t>
            </w:r>
          </w:p>
        </w:tc>
        <w:tc>
          <w:tcPr>
            <w:tcW w:w="1600" w:type="dxa"/>
            <w:vAlign w:val="center"/>
          </w:tcPr>
          <w:p>
            <w:pPr>
              <w:jc w:val="center"/>
              <w:rPr>
                <w:rFonts w:ascii="仿宋" w:hAnsi="仿宋" w:eastAsia="仿宋"/>
                <w:sz w:val="24"/>
              </w:rPr>
            </w:pPr>
            <w:r>
              <w:rPr>
                <w:rFonts w:hint="eastAsia" w:ascii="仿宋" w:hAnsi="仿宋" w:eastAsia="仿宋"/>
                <w:sz w:val="24"/>
              </w:rPr>
              <w:t>偏离</w:t>
            </w:r>
          </w:p>
        </w:tc>
        <w:tc>
          <w:tcPr>
            <w:tcW w:w="1134" w:type="dxa"/>
            <w:vAlign w:val="center"/>
          </w:tcPr>
          <w:p>
            <w:pPr>
              <w:jc w:val="center"/>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sz w:val="24"/>
              </w:rPr>
            </w:pPr>
            <w:r>
              <w:rPr>
                <w:rFonts w:hint="eastAsia" w:ascii="仿宋" w:hAnsi="仿宋" w:eastAsia="仿宋"/>
                <w:sz w:val="24"/>
              </w:rPr>
              <w:t>1</w:t>
            </w:r>
          </w:p>
        </w:tc>
        <w:tc>
          <w:tcPr>
            <w:tcW w:w="1620" w:type="dxa"/>
          </w:tcPr>
          <w:p>
            <w:pPr>
              <w:rPr>
                <w:rFonts w:ascii="仿宋" w:hAnsi="仿宋" w:eastAsia="仿宋"/>
                <w:sz w:val="24"/>
              </w:rPr>
            </w:pPr>
          </w:p>
        </w:tc>
        <w:tc>
          <w:tcPr>
            <w:tcW w:w="1913" w:type="dxa"/>
          </w:tcPr>
          <w:p>
            <w:pPr>
              <w:rPr>
                <w:rFonts w:ascii="仿宋" w:hAnsi="仿宋" w:eastAsia="仿宋"/>
                <w:sz w:val="24"/>
              </w:rPr>
            </w:pPr>
          </w:p>
        </w:tc>
        <w:tc>
          <w:tcPr>
            <w:tcW w:w="2227" w:type="dxa"/>
          </w:tcPr>
          <w:p>
            <w:pPr>
              <w:rPr>
                <w:rFonts w:ascii="仿宋" w:hAnsi="仿宋" w:eastAsia="仿宋"/>
                <w:sz w:val="24"/>
              </w:rPr>
            </w:pPr>
          </w:p>
        </w:tc>
        <w:tc>
          <w:tcPr>
            <w:tcW w:w="1600" w:type="dxa"/>
          </w:tcPr>
          <w:p>
            <w:pPr>
              <w:rPr>
                <w:rFonts w:ascii="仿宋" w:hAnsi="仿宋" w:eastAsia="仿宋"/>
                <w:sz w:val="24"/>
              </w:rPr>
            </w:pPr>
          </w:p>
        </w:tc>
        <w:tc>
          <w:tcPr>
            <w:tcW w:w="113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sz w:val="24"/>
              </w:rPr>
            </w:pPr>
            <w:r>
              <w:rPr>
                <w:rFonts w:hint="eastAsia" w:ascii="仿宋" w:hAnsi="仿宋" w:eastAsia="仿宋"/>
                <w:sz w:val="24"/>
              </w:rPr>
              <w:t>2</w:t>
            </w:r>
          </w:p>
        </w:tc>
        <w:tc>
          <w:tcPr>
            <w:tcW w:w="1620" w:type="dxa"/>
          </w:tcPr>
          <w:p>
            <w:pPr>
              <w:rPr>
                <w:rFonts w:ascii="仿宋" w:hAnsi="仿宋" w:eastAsia="仿宋"/>
                <w:sz w:val="24"/>
              </w:rPr>
            </w:pPr>
          </w:p>
        </w:tc>
        <w:tc>
          <w:tcPr>
            <w:tcW w:w="1913" w:type="dxa"/>
          </w:tcPr>
          <w:p>
            <w:pPr>
              <w:rPr>
                <w:rFonts w:ascii="仿宋" w:hAnsi="仿宋" w:eastAsia="仿宋"/>
                <w:sz w:val="24"/>
              </w:rPr>
            </w:pPr>
          </w:p>
        </w:tc>
        <w:tc>
          <w:tcPr>
            <w:tcW w:w="2227" w:type="dxa"/>
          </w:tcPr>
          <w:p>
            <w:pPr>
              <w:rPr>
                <w:rFonts w:ascii="仿宋" w:hAnsi="仿宋" w:eastAsia="仿宋"/>
                <w:sz w:val="24"/>
              </w:rPr>
            </w:pPr>
          </w:p>
        </w:tc>
        <w:tc>
          <w:tcPr>
            <w:tcW w:w="1600" w:type="dxa"/>
          </w:tcPr>
          <w:p>
            <w:pPr>
              <w:rPr>
                <w:rFonts w:ascii="仿宋" w:hAnsi="仿宋" w:eastAsia="仿宋"/>
                <w:sz w:val="24"/>
              </w:rPr>
            </w:pPr>
          </w:p>
        </w:tc>
        <w:tc>
          <w:tcPr>
            <w:tcW w:w="113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sz w:val="24"/>
              </w:rPr>
            </w:pPr>
            <w:r>
              <w:rPr>
                <w:rFonts w:hint="eastAsia" w:ascii="仿宋" w:hAnsi="仿宋" w:eastAsia="仿宋"/>
                <w:sz w:val="24"/>
              </w:rPr>
              <w:t>3</w:t>
            </w:r>
          </w:p>
        </w:tc>
        <w:tc>
          <w:tcPr>
            <w:tcW w:w="1620" w:type="dxa"/>
          </w:tcPr>
          <w:p>
            <w:pPr>
              <w:rPr>
                <w:rFonts w:ascii="仿宋" w:hAnsi="仿宋" w:eastAsia="仿宋"/>
                <w:sz w:val="24"/>
              </w:rPr>
            </w:pPr>
          </w:p>
        </w:tc>
        <w:tc>
          <w:tcPr>
            <w:tcW w:w="1913" w:type="dxa"/>
          </w:tcPr>
          <w:p>
            <w:pPr>
              <w:rPr>
                <w:rFonts w:ascii="仿宋" w:hAnsi="仿宋" w:eastAsia="仿宋"/>
                <w:sz w:val="24"/>
              </w:rPr>
            </w:pPr>
          </w:p>
        </w:tc>
        <w:tc>
          <w:tcPr>
            <w:tcW w:w="2227" w:type="dxa"/>
          </w:tcPr>
          <w:p>
            <w:pPr>
              <w:rPr>
                <w:rFonts w:ascii="仿宋" w:hAnsi="仿宋" w:eastAsia="仿宋"/>
                <w:sz w:val="24"/>
              </w:rPr>
            </w:pPr>
          </w:p>
        </w:tc>
        <w:tc>
          <w:tcPr>
            <w:tcW w:w="1600" w:type="dxa"/>
          </w:tcPr>
          <w:p>
            <w:pPr>
              <w:rPr>
                <w:rFonts w:ascii="仿宋" w:hAnsi="仿宋" w:eastAsia="仿宋"/>
                <w:sz w:val="24"/>
              </w:rPr>
            </w:pPr>
          </w:p>
        </w:tc>
        <w:tc>
          <w:tcPr>
            <w:tcW w:w="113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sz w:val="24"/>
              </w:rPr>
            </w:pPr>
            <w:r>
              <w:rPr>
                <w:rFonts w:hint="eastAsia" w:ascii="仿宋" w:hAnsi="仿宋" w:eastAsia="仿宋"/>
                <w:sz w:val="24"/>
              </w:rPr>
              <w:t>…</w:t>
            </w:r>
          </w:p>
        </w:tc>
        <w:tc>
          <w:tcPr>
            <w:tcW w:w="1620" w:type="dxa"/>
          </w:tcPr>
          <w:p>
            <w:pPr>
              <w:rPr>
                <w:rFonts w:ascii="仿宋" w:hAnsi="仿宋" w:eastAsia="仿宋"/>
                <w:sz w:val="24"/>
              </w:rPr>
            </w:pPr>
          </w:p>
        </w:tc>
        <w:tc>
          <w:tcPr>
            <w:tcW w:w="1913" w:type="dxa"/>
          </w:tcPr>
          <w:p>
            <w:pPr>
              <w:rPr>
                <w:rFonts w:ascii="仿宋" w:hAnsi="仿宋" w:eastAsia="仿宋"/>
                <w:sz w:val="24"/>
              </w:rPr>
            </w:pPr>
          </w:p>
        </w:tc>
        <w:tc>
          <w:tcPr>
            <w:tcW w:w="2227" w:type="dxa"/>
          </w:tcPr>
          <w:p>
            <w:pPr>
              <w:rPr>
                <w:rFonts w:ascii="仿宋" w:hAnsi="仿宋" w:eastAsia="仿宋"/>
                <w:sz w:val="24"/>
              </w:rPr>
            </w:pPr>
          </w:p>
        </w:tc>
        <w:tc>
          <w:tcPr>
            <w:tcW w:w="1600" w:type="dxa"/>
          </w:tcPr>
          <w:p>
            <w:pPr>
              <w:rPr>
                <w:rFonts w:ascii="仿宋" w:hAnsi="仿宋" w:eastAsia="仿宋"/>
                <w:sz w:val="24"/>
              </w:rPr>
            </w:pPr>
          </w:p>
        </w:tc>
        <w:tc>
          <w:tcPr>
            <w:tcW w:w="1134" w:type="dxa"/>
          </w:tcPr>
          <w:p>
            <w:pPr>
              <w:rPr>
                <w:rFonts w:ascii="仿宋" w:hAnsi="仿宋" w:eastAsia="仿宋"/>
                <w:sz w:val="24"/>
              </w:rPr>
            </w:pPr>
          </w:p>
        </w:tc>
      </w:tr>
    </w:tbl>
    <w:p>
      <w:pPr>
        <w:rPr>
          <w:rFonts w:ascii="仿宋" w:hAnsi="仿宋" w:eastAsia="仿宋"/>
          <w:sz w:val="24"/>
        </w:rPr>
      </w:pPr>
      <w:r>
        <w:rPr>
          <w:rFonts w:hint="eastAsia" w:ascii="仿宋" w:hAnsi="仿宋" w:eastAsia="仿宋"/>
          <w:sz w:val="24"/>
        </w:rPr>
        <w:t>注：与磋商文件要求逐条对应填写。</w:t>
      </w:r>
    </w:p>
    <w:p>
      <w:pPr>
        <w:adjustRightInd w:val="0"/>
        <w:spacing w:line="400" w:lineRule="exact"/>
        <w:ind w:firstLine="480" w:firstLineChars="200"/>
        <w:jc w:val="left"/>
        <w:rPr>
          <w:rFonts w:ascii="仿宋" w:hAnsi="仿宋" w:eastAsia="仿宋" w:cs="宋体"/>
          <w:sz w:val="24"/>
        </w:rPr>
      </w:pPr>
      <w:r>
        <w:rPr>
          <w:rFonts w:hint="eastAsia" w:ascii="仿宋" w:hAnsi="仿宋" w:eastAsia="仿宋" w:cs="宋体"/>
          <w:sz w:val="24"/>
        </w:rPr>
        <w:t>供应商名称：        （盖章）</w:t>
      </w:r>
    </w:p>
    <w:p>
      <w:pPr>
        <w:adjustRightInd w:val="0"/>
        <w:spacing w:line="400" w:lineRule="exact"/>
        <w:ind w:firstLine="480" w:firstLineChars="200"/>
        <w:jc w:val="left"/>
        <w:rPr>
          <w:rFonts w:ascii="仿宋" w:hAnsi="仿宋" w:eastAsia="仿宋" w:cs="宋体"/>
          <w:sz w:val="24"/>
        </w:rPr>
      </w:pPr>
      <w:r>
        <w:rPr>
          <w:rFonts w:hint="eastAsia" w:ascii="仿宋" w:hAnsi="仿宋" w:eastAsia="仿宋" w:cs="宋体"/>
          <w:sz w:val="24"/>
        </w:rPr>
        <w:t>供应商法定代表人或授权代表（签字）：</w:t>
      </w:r>
    </w:p>
    <w:p>
      <w:pPr>
        <w:pStyle w:val="20"/>
        <w:rPr>
          <w:rFonts w:ascii="仿宋" w:hAnsi="仿宋" w:eastAsia="仿宋" w:cs="宋体"/>
        </w:rPr>
      </w:pPr>
    </w:p>
    <w:p>
      <w:pPr>
        <w:pStyle w:val="20"/>
        <w:rPr>
          <w:rFonts w:ascii="仿宋" w:hAnsi="仿宋" w:eastAsia="仿宋" w:cs="宋体"/>
        </w:rPr>
      </w:pPr>
    </w:p>
    <w:p>
      <w:pPr>
        <w:pStyle w:val="20"/>
        <w:rPr>
          <w:rFonts w:ascii="仿宋" w:hAnsi="仿宋" w:eastAsia="仿宋" w:cs="宋体"/>
        </w:rPr>
      </w:pPr>
    </w:p>
    <w:p>
      <w:pPr>
        <w:ind w:firstLine="3000" w:firstLineChars="1000"/>
        <w:rPr>
          <w:rFonts w:ascii="仿宋" w:hAnsi="仿宋" w:eastAsia="仿宋"/>
          <w:b/>
          <w:sz w:val="30"/>
        </w:rPr>
      </w:pPr>
      <w:r>
        <w:rPr>
          <w:rFonts w:hint="eastAsia" w:ascii="仿宋" w:hAnsi="仿宋" w:eastAsia="仿宋"/>
          <w:b/>
          <w:sz w:val="30"/>
        </w:rPr>
        <w:t>（十二）商务条款偏离表</w:t>
      </w:r>
    </w:p>
    <w:p>
      <w:pPr>
        <w:rPr>
          <w:rFonts w:ascii="仿宋" w:hAnsi="仿宋" w:eastAsia="仿宋"/>
          <w:sz w:val="24"/>
          <w:u w:val="single"/>
        </w:rPr>
      </w:pPr>
      <w:r>
        <w:rPr>
          <w:rFonts w:hint="eastAsia" w:ascii="仿宋" w:hAnsi="仿宋" w:eastAsia="仿宋"/>
          <w:sz w:val="24"/>
        </w:rPr>
        <w:t>供应商名称（公章）：</w:t>
      </w:r>
      <w:r>
        <w:rPr>
          <w:rFonts w:hint="eastAsia" w:ascii="仿宋" w:hAnsi="仿宋" w:eastAsia="仿宋"/>
          <w:sz w:val="24"/>
          <w:u w:val="single"/>
        </w:rPr>
        <w:t xml:space="preserve">         　　　　　  </w:t>
      </w:r>
      <w:r>
        <w:rPr>
          <w:rFonts w:hint="eastAsia" w:ascii="仿宋" w:hAnsi="仿宋" w:eastAsia="仿宋"/>
          <w:sz w:val="24"/>
        </w:rPr>
        <w:t>项目编号：</w:t>
      </w:r>
      <w:r>
        <w:rPr>
          <w:rFonts w:hint="eastAsia" w:ascii="仿宋" w:hAnsi="仿宋" w:eastAsia="仿宋"/>
          <w:sz w:val="24"/>
          <w:u w:val="single"/>
        </w:rPr>
        <w:t>　　　　　　　　　　　</w:t>
      </w:r>
    </w:p>
    <w:tbl>
      <w:tblPr>
        <w:tblStyle w:val="44"/>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75"/>
        <w:gridCol w:w="2415"/>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76" w:type="dxa"/>
            <w:vAlign w:val="center"/>
          </w:tcPr>
          <w:p>
            <w:pPr>
              <w:jc w:val="center"/>
              <w:rPr>
                <w:rFonts w:ascii="仿宋" w:hAnsi="仿宋" w:eastAsia="仿宋"/>
                <w:sz w:val="24"/>
              </w:rPr>
            </w:pPr>
            <w:r>
              <w:rPr>
                <w:rFonts w:hint="eastAsia" w:ascii="仿宋" w:hAnsi="仿宋" w:eastAsia="仿宋"/>
                <w:sz w:val="24"/>
              </w:rPr>
              <w:t>序号</w:t>
            </w:r>
          </w:p>
        </w:tc>
        <w:tc>
          <w:tcPr>
            <w:tcW w:w="1575" w:type="dxa"/>
            <w:vAlign w:val="center"/>
          </w:tcPr>
          <w:p>
            <w:pPr>
              <w:jc w:val="center"/>
              <w:rPr>
                <w:rFonts w:ascii="仿宋" w:hAnsi="仿宋" w:eastAsia="仿宋"/>
                <w:sz w:val="24"/>
              </w:rPr>
            </w:pPr>
            <w:r>
              <w:rPr>
                <w:rFonts w:hint="eastAsia" w:ascii="仿宋" w:hAnsi="仿宋" w:eastAsia="仿宋"/>
                <w:sz w:val="24"/>
              </w:rPr>
              <w:t>磋商文件</w:t>
            </w:r>
          </w:p>
          <w:p>
            <w:pPr>
              <w:jc w:val="center"/>
              <w:rPr>
                <w:rFonts w:ascii="仿宋" w:hAnsi="仿宋" w:eastAsia="仿宋"/>
                <w:sz w:val="24"/>
              </w:rPr>
            </w:pPr>
            <w:r>
              <w:rPr>
                <w:rFonts w:hint="eastAsia" w:ascii="仿宋" w:hAnsi="仿宋" w:eastAsia="仿宋"/>
                <w:sz w:val="24"/>
              </w:rPr>
              <w:t>条目号</w:t>
            </w:r>
          </w:p>
        </w:tc>
        <w:tc>
          <w:tcPr>
            <w:tcW w:w="2415" w:type="dxa"/>
            <w:vAlign w:val="center"/>
          </w:tcPr>
          <w:p>
            <w:pPr>
              <w:jc w:val="center"/>
              <w:rPr>
                <w:rFonts w:ascii="仿宋" w:hAnsi="仿宋" w:eastAsia="仿宋"/>
                <w:sz w:val="24"/>
              </w:rPr>
            </w:pPr>
            <w:r>
              <w:rPr>
                <w:rFonts w:hint="eastAsia" w:ascii="仿宋" w:hAnsi="仿宋" w:eastAsia="仿宋"/>
                <w:sz w:val="24"/>
              </w:rPr>
              <w:t>磋商文件的商务条款</w:t>
            </w:r>
          </w:p>
        </w:tc>
        <w:tc>
          <w:tcPr>
            <w:tcW w:w="2835" w:type="dxa"/>
            <w:vAlign w:val="center"/>
          </w:tcPr>
          <w:p>
            <w:pPr>
              <w:jc w:val="center"/>
              <w:rPr>
                <w:rFonts w:ascii="仿宋" w:hAnsi="仿宋" w:eastAsia="仿宋"/>
                <w:sz w:val="24"/>
              </w:rPr>
            </w:pPr>
            <w:r>
              <w:rPr>
                <w:rFonts w:hint="eastAsia" w:ascii="仿宋" w:hAnsi="仿宋" w:eastAsia="仿宋"/>
                <w:sz w:val="24"/>
              </w:rPr>
              <w:t>响应文件的商务条款</w:t>
            </w:r>
          </w:p>
        </w:tc>
        <w:tc>
          <w:tcPr>
            <w:tcW w:w="1984" w:type="dxa"/>
            <w:vAlign w:val="center"/>
          </w:tcPr>
          <w:p>
            <w:pPr>
              <w:jc w:val="center"/>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sz w:val="24"/>
              </w:rPr>
            </w:pPr>
            <w:r>
              <w:rPr>
                <w:rFonts w:hint="eastAsia" w:ascii="仿宋" w:hAnsi="仿宋" w:eastAsia="仿宋"/>
                <w:sz w:val="24"/>
              </w:rPr>
              <w:t>1</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76" w:type="dxa"/>
          </w:tcPr>
          <w:p>
            <w:pPr>
              <w:rPr>
                <w:rFonts w:ascii="仿宋" w:hAnsi="仿宋" w:eastAsia="仿宋"/>
                <w:sz w:val="24"/>
              </w:rPr>
            </w:pPr>
            <w:r>
              <w:rPr>
                <w:rFonts w:hint="eastAsia" w:ascii="仿宋" w:hAnsi="仿宋" w:eastAsia="仿宋"/>
                <w:sz w:val="24"/>
              </w:rPr>
              <w:t>2</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sz w:val="24"/>
              </w:rPr>
            </w:pPr>
            <w:r>
              <w:rPr>
                <w:rFonts w:hint="eastAsia" w:ascii="仿宋" w:hAnsi="仿宋" w:eastAsia="仿宋"/>
                <w:sz w:val="24"/>
              </w:rPr>
              <w:t>3</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rPr>
                <w:rFonts w:ascii="仿宋" w:hAnsi="仿宋" w:eastAsia="仿宋"/>
                <w:sz w:val="24"/>
              </w:rPr>
            </w:pPr>
            <w:r>
              <w:rPr>
                <w:rFonts w:hint="eastAsia" w:ascii="仿宋" w:hAnsi="仿宋" w:eastAsia="仿宋"/>
                <w:sz w:val="24"/>
              </w:rPr>
              <w:t>…</w:t>
            </w:r>
          </w:p>
        </w:tc>
        <w:tc>
          <w:tcPr>
            <w:tcW w:w="1575" w:type="dxa"/>
          </w:tcPr>
          <w:p>
            <w:pPr>
              <w:rPr>
                <w:rFonts w:ascii="仿宋" w:hAnsi="仿宋" w:eastAsia="仿宋"/>
                <w:sz w:val="24"/>
              </w:rPr>
            </w:pPr>
          </w:p>
        </w:tc>
        <w:tc>
          <w:tcPr>
            <w:tcW w:w="2415" w:type="dxa"/>
          </w:tcPr>
          <w:p>
            <w:pPr>
              <w:rPr>
                <w:rFonts w:ascii="仿宋" w:hAnsi="仿宋" w:eastAsia="仿宋"/>
                <w:sz w:val="24"/>
              </w:rPr>
            </w:pPr>
          </w:p>
        </w:tc>
        <w:tc>
          <w:tcPr>
            <w:tcW w:w="2835" w:type="dxa"/>
          </w:tcPr>
          <w:p>
            <w:pPr>
              <w:rPr>
                <w:rFonts w:ascii="仿宋" w:hAnsi="仿宋" w:eastAsia="仿宋"/>
                <w:sz w:val="24"/>
              </w:rPr>
            </w:pPr>
          </w:p>
        </w:tc>
        <w:tc>
          <w:tcPr>
            <w:tcW w:w="1984" w:type="dxa"/>
          </w:tcPr>
          <w:p>
            <w:pPr>
              <w:rPr>
                <w:rFonts w:ascii="仿宋" w:hAnsi="仿宋" w:eastAsia="仿宋"/>
                <w:sz w:val="24"/>
              </w:rPr>
            </w:pPr>
          </w:p>
        </w:tc>
      </w:tr>
    </w:tbl>
    <w:p>
      <w:pPr>
        <w:rPr>
          <w:rFonts w:ascii="仿宋" w:hAnsi="仿宋" w:eastAsia="仿宋"/>
          <w:sz w:val="24"/>
        </w:rPr>
      </w:pPr>
      <w:r>
        <w:rPr>
          <w:rFonts w:hint="eastAsia" w:ascii="仿宋" w:hAnsi="仿宋" w:eastAsia="仿宋"/>
          <w:sz w:val="24"/>
        </w:rPr>
        <w:t>　注：与磋商文件要求逐条对应填写。</w:t>
      </w:r>
    </w:p>
    <w:p>
      <w:pPr>
        <w:adjustRightInd w:val="0"/>
        <w:spacing w:line="400" w:lineRule="exact"/>
        <w:ind w:firstLine="480" w:firstLineChars="200"/>
        <w:jc w:val="left"/>
        <w:rPr>
          <w:rFonts w:ascii="仿宋" w:hAnsi="仿宋" w:eastAsia="仿宋" w:cs="宋体"/>
          <w:sz w:val="24"/>
        </w:rPr>
      </w:pPr>
      <w:r>
        <w:rPr>
          <w:rFonts w:hint="eastAsia" w:ascii="仿宋" w:hAnsi="仿宋" w:eastAsia="仿宋" w:cs="宋体"/>
          <w:sz w:val="24"/>
        </w:rPr>
        <w:t>供应商名称：        （盖章）</w:t>
      </w:r>
    </w:p>
    <w:p>
      <w:pPr>
        <w:adjustRightInd w:val="0"/>
        <w:spacing w:line="400" w:lineRule="exact"/>
        <w:ind w:firstLine="480" w:firstLineChars="200"/>
        <w:jc w:val="left"/>
        <w:rPr>
          <w:rFonts w:ascii="仿宋" w:hAnsi="仿宋" w:eastAsia="仿宋" w:cs="宋体"/>
          <w:sz w:val="24"/>
        </w:rPr>
      </w:pPr>
      <w:r>
        <w:rPr>
          <w:rFonts w:hint="eastAsia" w:ascii="仿宋" w:hAnsi="仿宋" w:eastAsia="仿宋" w:cs="宋体"/>
          <w:sz w:val="24"/>
        </w:rPr>
        <w:t>供应商法定代表人或授权代表（签字）：</w:t>
      </w:r>
    </w:p>
    <w:p>
      <w:pPr>
        <w:jc w:val="center"/>
        <w:rPr>
          <w:rFonts w:ascii="仿宋" w:hAnsi="仿宋" w:eastAsia="仿宋"/>
          <w:b/>
          <w:sz w:val="30"/>
        </w:rPr>
      </w:pPr>
      <w:r>
        <w:rPr>
          <w:rFonts w:hint="eastAsia" w:ascii="仿宋" w:hAnsi="仿宋" w:eastAsia="仿宋"/>
          <w:b/>
          <w:sz w:val="30"/>
        </w:rPr>
        <w:t>（十三）供应商近三年（2020年1</w:t>
      </w:r>
      <w:r>
        <w:rPr>
          <w:rFonts w:ascii="仿宋" w:hAnsi="仿宋" w:eastAsia="仿宋"/>
          <w:b/>
          <w:sz w:val="30"/>
        </w:rPr>
        <w:t>月1日-至今）</w:t>
      </w:r>
      <w:r>
        <w:rPr>
          <w:rFonts w:hint="eastAsia" w:ascii="仿宋" w:hAnsi="仿宋" w:eastAsia="仿宋"/>
          <w:b/>
          <w:sz w:val="30"/>
        </w:rPr>
        <w:t>的类似业绩表</w:t>
      </w:r>
    </w:p>
    <w:p>
      <w:pPr>
        <w:pStyle w:val="20"/>
      </w:pPr>
    </w:p>
    <w:p>
      <w:pPr>
        <w:ind w:firstLine="240" w:firstLineChars="100"/>
        <w:rPr>
          <w:rFonts w:ascii="仿宋" w:hAnsi="仿宋" w:eastAsia="仿宋"/>
          <w:sz w:val="24"/>
          <w:u w:val="single"/>
        </w:rPr>
      </w:pPr>
      <w:r>
        <w:rPr>
          <w:rFonts w:hint="eastAsia" w:ascii="仿宋" w:hAnsi="仿宋" w:eastAsia="仿宋"/>
          <w:sz w:val="24"/>
        </w:rPr>
        <w:t>供应商名称（公章）：</w:t>
      </w:r>
      <w:r>
        <w:rPr>
          <w:rFonts w:hint="eastAsia" w:ascii="仿宋" w:hAnsi="仿宋" w:eastAsia="仿宋"/>
          <w:sz w:val="24"/>
          <w:u w:val="single"/>
        </w:rPr>
        <w:t xml:space="preserve">         　　　　　  </w:t>
      </w:r>
      <w:r>
        <w:rPr>
          <w:rFonts w:hint="eastAsia" w:ascii="仿宋" w:hAnsi="仿宋" w:eastAsia="仿宋"/>
          <w:sz w:val="24"/>
        </w:rPr>
        <w:t>招标编号：</w:t>
      </w:r>
      <w:r>
        <w:rPr>
          <w:rFonts w:hint="eastAsia" w:ascii="仿宋" w:hAnsi="仿宋" w:eastAsia="仿宋"/>
          <w:sz w:val="24"/>
          <w:u w:val="single"/>
        </w:rPr>
        <w:t>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3142"/>
        <w:gridCol w:w="1994"/>
        <w:gridCol w:w="1396"/>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64" w:type="dxa"/>
          </w:tcPr>
          <w:p>
            <w:pPr>
              <w:pStyle w:val="80"/>
              <w:jc w:val="center"/>
              <w:rPr>
                <w:rFonts w:ascii="仿宋" w:hAnsi="仿宋" w:eastAsia="仿宋"/>
                <w:color w:val="auto"/>
                <w:sz w:val="28"/>
              </w:rPr>
            </w:pPr>
            <w:r>
              <w:rPr>
                <w:rFonts w:hint="eastAsia" w:ascii="仿宋" w:hAnsi="仿宋" w:eastAsia="仿宋"/>
                <w:color w:val="auto"/>
                <w:sz w:val="28"/>
              </w:rPr>
              <w:t>序号</w:t>
            </w:r>
          </w:p>
        </w:tc>
        <w:tc>
          <w:tcPr>
            <w:tcW w:w="3142" w:type="dxa"/>
          </w:tcPr>
          <w:p>
            <w:pPr>
              <w:pStyle w:val="80"/>
              <w:ind w:right="-107" w:rightChars="-51"/>
              <w:jc w:val="center"/>
              <w:rPr>
                <w:rFonts w:ascii="仿宋" w:hAnsi="仿宋" w:eastAsia="仿宋"/>
                <w:color w:val="auto"/>
                <w:sz w:val="28"/>
              </w:rPr>
            </w:pPr>
            <w:r>
              <w:rPr>
                <w:rFonts w:hint="eastAsia" w:ascii="仿宋" w:hAnsi="仿宋" w:eastAsia="仿宋"/>
                <w:color w:val="auto"/>
                <w:sz w:val="28"/>
              </w:rPr>
              <w:t>项目名称</w:t>
            </w:r>
          </w:p>
        </w:tc>
        <w:tc>
          <w:tcPr>
            <w:tcW w:w="1994" w:type="dxa"/>
          </w:tcPr>
          <w:p>
            <w:pPr>
              <w:pStyle w:val="80"/>
              <w:jc w:val="center"/>
              <w:rPr>
                <w:rFonts w:ascii="仿宋" w:hAnsi="仿宋" w:eastAsia="仿宋"/>
                <w:color w:val="auto"/>
                <w:sz w:val="28"/>
              </w:rPr>
            </w:pPr>
            <w:r>
              <w:rPr>
                <w:rFonts w:hint="eastAsia" w:ascii="仿宋" w:hAnsi="仿宋" w:eastAsia="仿宋"/>
                <w:color w:val="auto"/>
                <w:sz w:val="28"/>
              </w:rPr>
              <w:t>项目内容</w:t>
            </w:r>
          </w:p>
        </w:tc>
        <w:tc>
          <w:tcPr>
            <w:tcW w:w="1396" w:type="dxa"/>
          </w:tcPr>
          <w:p>
            <w:pPr>
              <w:pStyle w:val="80"/>
              <w:jc w:val="center"/>
              <w:rPr>
                <w:rFonts w:ascii="仿宋" w:hAnsi="仿宋" w:eastAsia="仿宋"/>
                <w:color w:val="auto"/>
                <w:sz w:val="28"/>
              </w:rPr>
            </w:pPr>
            <w:r>
              <w:rPr>
                <w:rFonts w:hint="eastAsia" w:ascii="仿宋" w:hAnsi="仿宋" w:eastAsia="仿宋"/>
                <w:color w:val="auto"/>
                <w:sz w:val="28"/>
              </w:rPr>
              <w:t>金额</w:t>
            </w:r>
          </w:p>
        </w:tc>
        <w:tc>
          <w:tcPr>
            <w:tcW w:w="1544" w:type="dxa"/>
          </w:tcPr>
          <w:p>
            <w:pPr>
              <w:pStyle w:val="80"/>
              <w:jc w:val="center"/>
              <w:rPr>
                <w:rFonts w:ascii="仿宋" w:hAnsi="仿宋" w:eastAsia="仿宋"/>
                <w:color w:val="auto"/>
                <w:sz w:val="28"/>
              </w:rPr>
            </w:pPr>
            <w:r>
              <w:rPr>
                <w:rFonts w:hint="eastAsia" w:ascii="仿宋" w:hAnsi="仿宋" w:eastAsia="仿宋"/>
                <w:color w:val="auto"/>
                <w:sz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4" w:type="dxa"/>
          </w:tcPr>
          <w:p>
            <w:pPr>
              <w:rPr>
                <w:rFonts w:ascii="仿宋" w:hAnsi="仿宋" w:eastAsia="仿宋"/>
                <w:sz w:val="24"/>
              </w:rPr>
            </w:pPr>
          </w:p>
        </w:tc>
        <w:tc>
          <w:tcPr>
            <w:tcW w:w="3142" w:type="dxa"/>
          </w:tcPr>
          <w:p>
            <w:pPr>
              <w:rPr>
                <w:rFonts w:ascii="仿宋" w:hAnsi="仿宋" w:eastAsia="仿宋"/>
                <w:sz w:val="24"/>
              </w:rPr>
            </w:pPr>
          </w:p>
        </w:tc>
        <w:tc>
          <w:tcPr>
            <w:tcW w:w="1994" w:type="dxa"/>
          </w:tcPr>
          <w:p>
            <w:pPr>
              <w:rPr>
                <w:rFonts w:ascii="仿宋" w:hAnsi="仿宋" w:eastAsia="仿宋"/>
                <w:sz w:val="24"/>
              </w:rPr>
            </w:pPr>
          </w:p>
        </w:tc>
        <w:tc>
          <w:tcPr>
            <w:tcW w:w="1396" w:type="dxa"/>
          </w:tcPr>
          <w:p>
            <w:pPr>
              <w:rPr>
                <w:rFonts w:ascii="仿宋" w:hAnsi="仿宋" w:eastAsia="仿宋"/>
                <w:sz w:val="24"/>
              </w:rPr>
            </w:pPr>
          </w:p>
        </w:tc>
        <w:tc>
          <w:tcPr>
            <w:tcW w:w="154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64" w:type="dxa"/>
          </w:tcPr>
          <w:p>
            <w:pPr>
              <w:rPr>
                <w:rFonts w:ascii="仿宋" w:hAnsi="仿宋" w:eastAsia="仿宋"/>
                <w:sz w:val="24"/>
              </w:rPr>
            </w:pPr>
          </w:p>
        </w:tc>
        <w:tc>
          <w:tcPr>
            <w:tcW w:w="3142" w:type="dxa"/>
          </w:tcPr>
          <w:p>
            <w:pPr>
              <w:rPr>
                <w:rFonts w:ascii="仿宋" w:hAnsi="仿宋" w:eastAsia="仿宋"/>
                <w:sz w:val="24"/>
              </w:rPr>
            </w:pPr>
          </w:p>
        </w:tc>
        <w:tc>
          <w:tcPr>
            <w:tcW w:w="1994" w:type="dxa"/>
          </w:tcPr>
          <w:p>
            <w:pPr>
              <w:rPr>
                <w:rFonts w:ascii="仿宋" w:hAnsi="仿宋" w:eastAsia="仿宋"/>
                <w:sz w:val="24"/>
              </w:rPr>
            </w:pPr>
          </w:p>
        </w:tc>
        <w:tc>
          <w:tcPr>
            <w:tcW w:w="1396" w:type="dxa"/>
          </w:tcPr>
          <w:p>
            <w:pPr>
              <w:rPr>
                <w:rFonts w:ascii="仿宋" w:hAnsi="仿宋" w:eastAsia="仿宋"/>
                <w:sz w:val="24"/>
              </w:rPr>
            </w:pPr>
          </w:p>
        </w:tc>
        <w:tc>
          <w:tcPr>
            <w:tcW w:w="1544"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64" w:type="dxa"/>
          </w:tcPr>
          <w:p>
            <w:pPr>
              <w:rPr>
                <w:rFonts w:ascii="仿宋" w:hAnsi="仿宋" w:eastAsia="仿宋"/>
                <w:sz w:val="24"/>
              </w:rPr>
            </w:pPr>
          </w:p>
        </w:tc>
        <w:tc>
          <w:tcPr>
            <w:tcW w:w="3142" w:type="dxa"/>
          </w:tcPr>
          <w:p>
            <w:pPr>
              <w:rPr>
                <w:rFonts w:ascii="仿宋" w:hAnsi="仿宋" w:eastAsia="仿宋"/>
                <w:sz w:val="24"/>
              </w:rPr>
            </w:pPr>
          </w:p>
        </w:tc>
        <w:tc>
          <w:tcPr>
            <w:tcW w:w="1994" w:type="dxa"/>
          </w:tcPr>
          <w:p>
            <w:pPr>
              <w:rPr>
                <w:rFonts w:ascii="仿宋" w:hAnsi="仿宋" w:eastAsia="仿宋"/>
                <w:sz w:val="24"/>
              </w:rPr>
            </w:pPr>
          </w:p>
        </w:tc>
        <w:tc>
          <w:tcPr>
            <w:tcW w:w="1396" w:type="dxa"/>
          </w:tcPr>
          <w:p>
            <w:pPr>
              <w:rPr>
                <w:rFonts w:ascii="仿宋" w:hAnsi="仿宋" w:eastAsia="仿宋"/>
                <w:sz w:val="24"/>
              </w:rPr>
            </w:pPr>
          </w:p>
        </w:tc>
        <w:tc>
          <w:tcPr>
            <w:tcW w:w="1544" w:type="dxa"/>
          </w:tcPr>
          <w:p>
            <w:pPr>
              <w:rPr>
                <w:rFonts w:ascii="仿宋" w:hAnsi="仿宋" w:eastAsia="仿宋"/>
                <w:sz w:val="24"/>
              </w:rPr>
            </w:pPr>
          </w:p>
        </w:tc>
      </w:tr>
    </w:tbl>
    <w:p>
      <w:pPr>
        <w:widowControl/>
        <w:spacing w:line="460" w:lineRule="exact"/>
        <w:ind w:firstLine="237" w:firstLineChars="99"/>
        <w:rPr>
          <w:rFonts w:ascii="仿宋" w:hAnsi="仿宋" w:eastAsia="仿宋"/>
          <w:b/>
          <w:sz w:val="30"/>
        </w:rPr>
      </w:pPr>
      <w:r>
        <w:rPr>
          <w:rFonts w:hint="eastAsia" w:ascii="仿宋" w:hAnsi="仿宋" w:eastAsia="仿宋"/>
          <w:sz w:val="24"/>
        </w:rPr>
        <w:t>附：需提供合同或中标通知书/成交通知书复印件（原件备查）。</w:t>
      </w:r>
    </w:p>
    <w:p>
      <w:pPr>
        <w:widowControl/>
        <w:spacing w:line="460" w:lineRule="exact"/>
        <w:rPr>
          <w:rFonts w:ascii="仿宋" w:hAnsi="仿宋" w:eastAsia="仿宋"/>
          <w:b/>
          <w:sz w:val="30"/>
        </w:rPr>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widowControl/>
        <w:spacing w:line="460" w:lineRule="exact"/>
        <w:jc w:val="center"/>
        <w:rPr>
          <w:rFonts w:ascii="仿宋" w:hAnsi="仿宋" w:eastAsia="仿宋"/>
          <w:b/>
          <w:sz w:val="30"/>
        </w:rPr>
      </w:pPr>
      <w:r>
        <w:rPr>
          <w:rFonts w:hint="eastAsia" w:ascii="仿宋" w:hAnsi="仿宋" w:eastAsia="仿宋"/>
          <w:b/>
          <w:sz w:val="30"/>
        </w:rPr>
        <w:t>（十四）供应商反商业贿赂承诺书</w:t>
      </w:r>
    </w:p>
    <w:p>
      <w:pPr>
        <w:pStyle w:val="20"/>
      </w:pPr>
    </w:p>
    <w:p>
      <w:pPr>
        <w:widowControl/>
        <w:spacing w:line="460" w:lineRule="exact"/>
        <w:jc w:val="left"/>
        <w:rPr>
          <w:rFonts w:ascii="仿宋" w:hAnsi="仿宋" w:eastAsia="仿宋"/>
          <w:sz w:val="24"/>
        </w:rPr>
      </w:pPr>
      <w:r>
        <w:rPr>
          <w:rFonts w:hint="eastAsia" w:ascii="宋体" w:hAnsi="宋体" w:cs="宋体"/>
          <w:b/>
          <w:bCs/>
          <w:sz w:val="24"/>
          <w:szCs w:val="24"/>
        </w:rPr>
        <w:t> </w:t>
      </w:r>
      <w:r>
        <w:rPr>
          <w:rFonts w:hint="eastAsia" w:ascii="宋体" w:hAnsi="宋体" w:cs="宋体"/>
          <w:sz w:val="24"/>
          <w:szCs w:val="24"/>
        </w:rPr>
        <w:t> </w:t>
      </w:r>
      <w:r>
        <w:rPr>
          <w:rFonts w:hint="eastAsia" w:ascii="宋体" w:hAnsi="宋体" w:cs="宋体"/>
          <w:sz w:val="24"/>
        </w:rPr>
        <w:t> </w:t>
      </w:r>
      <w:r>
        <w:rPr>
          <w:rFonts w:hint="eastAsia" w:ascii="仿宋" w:hAnsi="仿宋" w:eastAsia="仿宋"/>
          <w:sz w:val="24"/>
        </w:rPr>
        <w:t>我公司承诺在</w:t>
      </w:r>
      <w:r>
        <w:rPr>
          <w:rFonts w:hint="eastAsia" w:ascii="仿宋" w:hAnsi="仿宋" w:eastAsia="仿宋"/>
          <w:sz w:val="24"/>
          <w:u w:val="single"/>
        </w:rPr>
        <w:t>（项目编号、项目名称）</w:t>
      </w:r>
      <w:r>
        <w:rPr>
          <w:rFonts w:hint="eastAsia" w:ascii="仿宋" w:hAnsi="仿宋" w:eastAsia="仿宋"/>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r>
        <w:rPr>
          <w:rFonts w:hint="eastAsia" w:ascii="宋体" w:hAnsi="宋体" w:cs="宋体"/>
          <w:sz w:val="24"/>
        </w:rPr>
        <w:t> </w:t>
      </w:r>
      <w:r>
        <w:rPr>
          <w:rFonts w:hint="eastAsia" w:ascii="仿宋" w:hAnsi="仿宋" w:eastAsia="仿宋"/>
          <w:sz w:val="24"/>
        </w:rPr>
        <w:t xml:space="preserve">投标单位（供应商）承诺书 </w:t>
      </w:r>
    </w:p>
    <w:p>
      <w:pPr>
        <w:widowControl/>
        <w:spacing w:line="460" w:lineRule="exact"/>
        <w:jc w:val="left"/>
        <w:rPr>
          <w:rFonts w:ascii="仿宋" w:hAnsi="仿宋" w:eastAsia="仿宋"/>
          <w:sz w:val="24"/>
        </w:rPr>
      </w:pPr>
      <w:r>
        <w:rPr>
          <w:rFonts w:hint="eastAsia" w:ascii="仿宋" w:hAnsi="仿宋" w:eastAsia="仿宋"/>
          <w:sz w:val="24"/>
        </w:rPr>
        <w:t>我公司承诺在参加本次投标前三年内，无以下行为：</w:t>
      </w:r>
    </w:p>
    <w:p>
      <w:pPr>
        <w:widowControl/>
        <w:spacing w:line="460" w:lineRule="exact"/>
        <w:jc w:val="left"/>
        <w:rPr>
          <w:rFonts w:ascii="仿宋" w:hAnsi="仿宋" w:eastAsia="仿宋"/>
          <w:sz w:val="24"/>
        </w:rPr>
      </w:pPr>
      <w:r>
        <w:rPr>
          <w:rFonts w:hint="eastAsia" w:ascii="仿宋" w:hAnsi="仿宋" w:eastAsia="仿宋"/>
          <w:sz w:val="24"/>
        </w:rPr>
        <w:t>1、</w:t>
      </w:r>
      <w:r>
        <w:rPr>
          <w:rFonts w:hint="eastAsia" w:ascii="仿宋" w:hAnsi="仿宋" w:eastAsia="仿宋"/>
          <w:sz w:val="24"/>
        </w:rPr>
        <w:tab/>
      </w:r>
      <w:r>
        <w:rPr>
          <w:rFonts w:hint="eastAsia" w:ascii="仿宋" w:hAnsi="仿宋" w:eastAsia="仿宋"/>
          <w:sz w:val="24"/>
        </w:rPr>
        <w:t>重大违法行为；</w:t>
      </w:r>
    </w:p>
    <w:p>
      <w:pPr>
        <w:widowControl/>
        <w:spacing w:line="460" w:lineRule="exact"/>
        <w:jc w:val="left"/>
        <w:rPr>
          <w:rFonts w:ascii="仿宋" w:hAnsi="仿宋" w:eastAsia="仿宋"/>
          <w:sz w:val="24"/>
        </w:rPr>
      </w:pPr>
      <w:r>
        <w:rPr>
          <w:rFonts w:hint="eastAsia" w:ascii="仿宋" w:hAnsi="仿宋" w:eastAsia="仿宋"/>
          <w:sz w:val="24"/>
        </w:rPr>
        <w:t>2、</w:t>
      </w:r>
      <w:r>
        <w:rPr>
          <w:rFonts w:hint="eastAsia" w:ascii="仿宋" w:hAnsi="仿宋" w:eastAsia="仿宋"/>
          <w:sz w:val="24"/>
        </w:rPr>
        <w:tab/>
      </w:r>
      <w:r>
        <w:rPr>
          <w:rFonts w:hint="eastAsia" w:ascii="仿宋" w:hAnsi="仿宋" w:eastAsia="仿宋"/>
          <w:sz w:val="24"/>
        </w:rPr>
        <w:t>商业贿赂行为；</w:t>
      </w:r>
    </w:p>
    <w:p>
      <w:pPr>
        <w:widowControl/>
        <w:spacing w:line="460" w:lineRule="exact"/>
        <w:jc w:val="left"/>
        <w:rPr>
          <w:rFonts w:ascii="仿宋" w:hAnsi="仿宋" w:eastAsia="仿宋"/>
          <w:sz w:val="24"/>
        </w:rPr>
      </w:pPr>
      <w:r>
        <w:rPr>
          <w:rFonts w:hint="eastAsia" w:ascii="仿宋" w:hAnsi="仿宋" w:eastAsia="仿宋"/>
          <w:sz w:val="24"/>
        </w:rPr>
        <w:t>3、</w:t>
      </w:r>
      <w:r>
        <w:rPr>
          <w:rFonts w:hint="eastAsia" w:ascii="仿宋" w:hAnsi="仿宋" w:eastAsia="仿宋"/>
          <w:sz w:val="24"/>
        </w:rPr>
        <w:tab/>
      </w:r>
      <w:r>
        <w:rPr>
          <w:rFonts w:hint="eastAsia" w:ascii="仿宋" w:hAnsi="仿宋" w:eastAsia="仿宋"/>
          <w:sz w:val="24"/>
        </w:rPr>
        <w:t>政府采购法《第七十七条》，列入不良行为记录名单的各种行为；</w:t>
      </w:r>
    </w:p>
    <w:p>
      <w:pPr>
        <w:widowControl/>
        <w:spacing w:line="460" w:lineRule="exact"/>
        <w:ind w:firstLine="480" w:firstLineChars="200"/>
        <w:jc w:val="left"/>
        <w:rPr>
          <w:rFonts w:ascii="仿宋" w:hAnsi="仿宋" w:eastAsia="仿宋"/>
          <w:sz w:val="24"/>
        </w:rPr>
      </w:pPr>
      <w:r>
        <w:rPr>
          <w:rFonts w:hint="eastAsia" w:ascii="仿宋" w:hAnsi="仿宋" w:eastAsia="仿宋"/>
          <w:sz w:val="24"/>
        </w:rPr>
        <w:t xml:space="preserve">如有上述行为，我公司及项目参与人员自愿放弃本次项目的投标、报价资格，若为预中标/成交人，也自愿放弃中标/成交资格。 </w:t>
      </w:r>
    </w:p>
    <w:p>
      <w:pPr>
        <w:widowControl/>
        <w:spacing w:line="460" w:lineRule="exact"/>
        <w:jc w:val="left"/>
        <w:rPr>
          <w:rFonts w:ascii="仿宋" w:hAnsi="仿宋" w:eastAsia="仿宋"/>
          <w:sz w:val="24"/>
        </w:rPr>
      </w:pPr>
      <w:r>
        <w:rPr>
          <w:rFonts w:hint="eastAsia" w:ascii="仿宋" w:hAnsi="仿宋" w:eastAsia="仿宋"/>
          <w:sz w:val="24"/>
        </w:rPr>
        <w:t>公司法人代表人签字：</w:t>
      </w:r>
    </w:p>
    <w:p>
      <w:pPr>
        <w:widowControl/>
        <w:spacing w:line="460" w:lineRule="exact"/>
        <w:jc w:val="left"/>
        <w:rPr>
          <w:rFonts w:ascii="仿宋" w:hAnsi="仿宋" w:eastAsia="仿宋"/>
          <w:sz w:val="24"/>
        </w:rPr>
      </w:pPr>
      <w:r>
        <w:rPr>
          <w:rFonts w:hint="eastAsia" w:ascii="仿宋" w:hAnsi="仿宋" w:eastAsia="仿宋"/>
          <w:sz w:val="24"/>
        </w:rPr>
        <w:t>公司授权委托人签字：</w:t>
      </w:r>
    </w:p>
    <w:p>
      <w:pPr>
        <w:widowControl/>
        <w:spacing w:line="460" w:lineRule="exact"/>
        <w:ind w:firstLine="897"/>
        <w:jc w:val="left"/>
        <w:rPr>
          <w:rFonts w:ascii="仿宋" w:hAnsi="仿宋" w:eastAsia="仿宋"/>
          <w:sz w:val="24"/>
        </w:rPr>
      </w:pPr>
      <w:r>
        <w:rPr>
          <w:rFonts w:hint="eastAsia" w:ascii="仿宋" w:hAnsi="仿宋" w:eastAsia="仿宋"/>
          <w:sz w:val="24"/>
        </w:rPr>
        <w:t xml:space="preserve">                                                     日期：</w:t>
      </w:r>
    </w:p>
    <w:p>
      <w:pPr>
        <w:spacing w:before="55"/>
        <w:ind w:left="121" w:right="218"/>
        <w:jc w:val="center"/>
        <w:rPr>
          <w:rFonts w:ascii="仿宋" w:hAnsi="仿宋" w:eastAsia="仿宋" w:cs="仿宋"/>
          <w:b/>
          <w:szCs w:val="21"/>
        </w:rPr>
      </w:pPr>
      <w:r>
        <w:rPr>
          <w:rFonts w:ascii="仿宋" w:hAnsi="仿宋" w:eastAsia="仿宋"/>
          <w:b/>
          <w:sz w:val="30"/>
        </w:rPr>
        <w:br w:type="page"/>
      </w:r>
      <w:r>
        <w:rPr>
          <w:rFonts w:hint="eastAsia" w:ascii="仿宋" w:hAnsi="仿宋" w:eastAsia="仿宋"/>
          <w:b/>
          <w:sz w:val="30"/>
        </w:rPr>
        <w:t>（十五）企业类型声明函（服务）</w:t>
      </w:r>
    </w:p>
    <w:p>
      <w:pPr>
        <w:ind w:left="1280"/>
        <w:rPr>
          <w:rFonts w:ascii="仿宋" w:hAnsi="仿宋" w:eastAsia="仿宋" w:cs="仿宋"/>
          <w:sz w:val="32"/>
          <w:szCs w:val="32"/>
        </w:rPr>
      </w:pP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本公司（联合体）郑重声明，根据《政府采购促进中小企业发展管理办法》（财库[2020]46号）的规定，本公司（联合体）参加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，从业人员人，营业收入为万元，资产总额为万元</w:t>
      </w:r>
      <w:r>
        <w:rPr>
          <w:rStyle w:val="53"/>
          <w:rFonts w:hint="eastAsia" w:ascii="仿宋" w:hAnsi="仿宋" w:eastAsia="仿宋" w:cs="仿宋"/>
          <w:sz w:val="24"/>
          <w:szCs w:val="24"/>
        </w:rPr>
        <w:footnoteReference w:id="0"/>
      </w:r>
      <w:r>
        <w:rPr>
          <w:rFonts w:hint="eastAsia" w:ascii="仿宋" w:hAnsi="仿宋" w:eastAsia="仿宋" w:cs="仿宋"/>
          <w:sz w:val="24"/>
          <w:szCs w:val="24"/>
        </w:rPr>
        <w:t>，属于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，从业人员人，营业收入为万元，资产总额为万元，属于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pPr>
        <w:snapToGrid w:val="0"/>
        <w:spacing w:line="360" w:lineRule="auto"/>
        <w:ind w:firstLine="480" w:firstLineChars="200"/>
        <w:rPr>
          <w:rFonts w:ascii="仿宋" w:hAnsi="仿宋" w:eastAsia="仿宋" w:cs="仿宋"/>
          <w:sz w:val="24"/>
          <w:szCs w:val="24"/>
        </w:rPr>
      </w:pP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企业名称（盖章）：</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日期：</w:t>
      </w:r>
    </w:p>
    <w:p>
      <w:pPr>
        <w:widowControl/>
        <w:spacing w:line="460" w:lineRule="exact"/>
        <w:jc w:val="left"/>
        <w:rPr>
          <w:rFonts w:ascii="仿宋" w:hAnsi="仿宋" w:eastAsia="仿宋"/>
          <w:sz w:val="24"/>
        </w:rPr>
      </w:pPr>
    </w:p>
    <w:p>
      <w:pPr>
        <w:spacing w:line="240" w:lineRule="atLeast"/>
        <w:ind w:left="1079" w:leftChars="257" w:hanging="540"/>
        <w:jc w:val="center"/>
        <w:rPr>
          <w:rFonts w:ascii="仿宋" w:hAnsi="仿宋" w:eastAsia="仿宋"/>
          <w:b/>
          <w:kern w:val="0"/>
          <w:sz w:val="24"/>
        </w:rPr>
      </w:pPr>
      <w:r>
        <w:rPr>
          <w:rFonts w:ascii="仿宋" w:hAnsi="仿宋" w:eastAsia="仿宋"/>
          <w:b/>
          <w:kern w:val="0"/>
          <w:sz w:val="24"/>
        </w:rPr>
        <w:t>　</w:t>
      </w:r>
    </w:p>
    <w:p>
      <w:pPr>
        <w:tabs>
          <w:tab w:val="left" w:pos="1680"/>
        </w:tabs>
        <w:snapToGrid w:val="0"/>
        <w:jc w:val="center"/>
        <w:rPr>
          <w:rFonts w:ascii="仿宋" w:hAnsi="仿宋" w:eastAsia="仿宋"/>
          <w:b/>
          <w:sz w:val="32"/>
        </w:rPr>
      </w:pPr>
      <w:r>
        <w:rPr>
          <w:b/>
          <w:sz w:val="24"/>
        </w:rPr>
        <w:br w:type="page"/>
      </w:r>
      <w:bookmarkStart w:id="39" w:name="_Toc20683"/>
      <w:bookmarkStart w:id="40" w:name="OLE_LINK13"/>
      <w:bookmarkStart w:id="41" w:name="_Toc495931445"/>
      <w:bookmarkStart w:id="42" w:name="OLE_LINK14"/>
      <w:r>
        <w:rPr>
          <w:rFonts w:hint="eastAsia"/>
          <w:b/>
          <w:sz w:val="30"/>
        </w:rPr>
        <w:t>（十六）、</w:t>
      </w:r>
      <w:bookmarkEnd w:id="39"/>
      <w:bookmarkEnd w:id="40"/>
      <w:bookmarkEnd w:id="41"/>
      <w:bookmarkEnd w:id="42"/>
      <w:r>
        <w:rPr>
          <w:rFonts w:hint="eastAsia" w:ascii="仿宋" w:hAnsi="仿宋" w:eastAsia="仿宋"/>
          <w:b/>
          <w:sz w:val="32"/>
        </w:rPr>
        <w:t>其它资料</w:t>
      </w:r>
    </w:p>
    <w:p>
      <w:pPr>
        <w:spacing w:line="360" w:lineRule="exact"/>
        <w:ind w:firstLine="720" w:firstLineChars="200"/>
        <w:rPr>
          <w:rFonts w:ascii="仿宋" w:hAnsi="仿宋" w:eastAsia="仿宋"/>
          <w:sz w:val="36"/>
        </w:rPr>
      </w:pPr>
    </w:p>
    <w:p>
      <w:pPr>
        <w:widowControl/>
        <w:jc w:val="left"/>
        <w:rPr>
          <w:rFonts w:ascii="仿宋" w:hAnsi="仿宋" w:eastAsia="仿宋"/>
          <w:bCs/>
          <w:sz w:val="24"/>
          <w:szCs w:val="24"/>
        </w:rPr>
      </w:pPr>
      <w:r>
        <w:rPr>
          <w:rFonts w:hint="eastAsia" w:ascii="仿宋" w:hAnsi="仿宋" w:eastAsia="仿宋"/>
          <w:bCs/>
          <w:sz w:val="24"/>
          <w:szCs w:val="24"/>
        </w:rPr>
        <w:t>1.保证金汇款凭证</w:t>
      </w:r>
    </w:p>
    <w:p>
      <w:pPr>
        <w:widowControl/>
        <w:jc w:val="left"/>
        <w:rPr>
          <w:rFonts w:ascii="仿宋" w:hAnsi="仿宋" w:eastAsia="仿宋"/>
          <w:bCs/>
          <w:sz w:val="24"/>
          <w:szCs w:val="24"/>
        </w:rPr>
      </w:pPr>
      <w:r>
        <w:rPr>
          <w:rFonts w:hint="eastAsia" w:ascii="仿宋" w:hAnsi="仿宋" w:eastAsia="仿宋"/>
          <w:bCs/>
          <w:sz w:val="24"/>
          <w:szCs w:val="24"/>
        </w:rPr>
        <w:t>2.根据磋商文件的要求和供应商认为需要提供的资料</w:t>
      </w: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spacing w:line="460" w:lineRule="exact"/>
        <w:rPr>
          <w:rFonts w:ascii="仿宋" w:hAnsi="仿宋" w:eastAsia="仿宋"/>
          <w:b/>
          <w:sz w:val="30"/>
        </w:rPr>
      </w:pPr>
    </w:p>
    <w:p>
      <w:pPr>
        <w:pStyle w:val="2"/>
      </w:pPr>
    </w:p>
    <w:p>
      <w:pPr>
        <w:spacing w:line="460" w:lineRule="exact"/>
        <w:rPr>
          <w:rFonts w:ascii="仿宋" w:hAnsi="仿宋" w:eastAsia="仿宋"/>
          <w:b/>
          <w:sz w:val="30"/>
        </w:rPr>
      </w:pPr>
    </w:p>
    <w:p>
      <w:pPr>
        <w:spacing w:line="460" w:lineRule="exact"/>
        <w:rPr>
          <w:rFonts w:ascii="仿宋" w:hAnsi="仿宋" w:eastAsia="仿宋"/>
          <w:b/>
          <w:sz w:val="30"/>
        </w:rPr>
      </w:pPr>
    </w:p>
    <w:p>
      <w:pPr>
        <w:pStyle w:val="20"/>
      </w:pPr>
    </w:p>
    <w:p>
      <w:pPr>
        <w:spacing w:line="460" w:lineRule="exact"/>
        <w:rPr>
          <w:rFonts w:ascii="仿宋" w:hAnsi="仿宋" w:eastAsia="仿宋"/>
          <w:b/>
          <w:sz w:val="30"/>
        </w:rPr>
      </w:pPr>
      <w:r>
        <w:rPr>
          <w:rFonts w:hint="eastAsia" w:ascii="仿宋" w:hAnsi="仿宋" w:eastAsia="仿宋"/>
          <w:b/>
          <w:sz w:val="30"/>
        </w:rPr>
        <w:t>附件一：</w:t>
      </w:r>
    </w:p>
    <w:p>
      <w:pPr>
        <w:spacing w:line="460" w:lineRule="exact"/>
        <w:jc w:val="center"/>
        <w:rPr>
          <w:rFonts w:ascii="仿宋" w:hAnsi="仿宋" w:eastAsia="仿宋"/>
          <w:b/>
          <w:sz w:val="30"/>
        </w:rPr>
      </w:pPr>
      <w:r>
        <w:rPr>
          <w:rFonts w:hint="eastAsia" w:ascii="仿宋" w:hAnsi="仿宋" w:eastAsia="仿宋"/>
          <w:b/>
          <w:sz w:val="30"/>
        </w:rPr>
        <w:t>质疑函</w:t>
      </w:r>
    </w:p>
    <w:p>
      <w:pPr>
        <w:spacing w:line="460" w:lineRule="exact"/>
        <w:jc w:val="center"/>
        <w:rPr>
          <w:rFonts w:ascii="仿宋" w:hAnsi="仿宋" w:eastAsia="仿宋"/>
          <w:b/>
          <w:bCs/>
          <w:sz w:val="36"/>
          <w:szCs w:val="36"/>
        </w:rPr>
      </w:pPr>
    </w:p>
    <w:p>
      <w:pPr>
        <w:spacing w:line="460" w:lineRule="exact"/>
        <w:jc w:val="center"/>
        <w:rPr>
          <w:rFonts w:ascii="仿宋" w:hAnsi="仿宋" w:eastAsia="仿宋"/>
          <w:b/>
          <w:sz w:val="30"/>
        </w:rPr>
      </w:pPr>
      <w:r>
        <w:rPr>
          <w:rFonts w:hint="eastAsia" w:ascii="仿宋" w:hAnsi="仿宋" w:eastAsia="仿宋"/>
          <w:b/>
          <w:sz w:val="30"/>
        </w:rPr>
        <w:t>质   疑  函</w:t>
      </w:r>
    </w:p>
    <w:p>
      <w:pPr>
        <w:snapToGrid w:val="0"/>
        <w:spacing w:line="460" w:lineRule="exact"/>
        <w:rPr>
          <w:rFonts w:ascii="仿宋" w:hAnsi="仿宋" w:eastAsia="仿宋"/>
          <w:sz w:val="28"/>
          <w:szCs w:val="28"/>
        </w:rPr>
      </w:pPr>
    </w:p>
    <w:p>
      <w:pPr>
        <w:snapToGrid w:val="0"/>
        <w:spacing w:line="460" w:lineRule="exact"/>
        <w:ind w:firstLine="240" w:firstLineChars="100"/>
        <w:rPr>
          <w:rFonts w:ascii="仿宋" w:hAnsi="仿宋" w:eastAsia="仿宋"/>
          <w:sz w:val="24"/>
        </w:rPr>
      </w:pPr>
      <w:r>
        <w:rPr>
          <w:rFonts w:hint="eastAsia" w:ascii="仿宋" w:hAnsi="仿宋" w:eastAsia="仿宋"/>
          <w:sz w:val="24"/>
        </w:rPr>
        <w:t>：</w:t>
      </w:r>
    </w:p>
    <w:p>
      <w:pPr>
        <w:snapToGrid w:val="0"/>
        <w:spacing w:line="460" w:lineRule="exact"/>
        <w:ind w:firstLine="480" w:firstLineChars="200"/>
        <w:rPr>
          <w:rFonts w:ascii="仿宋" w:hAnsi="仿宋" w:eastAsia="仿宋"/>
          <w:sz w:val="24"/>
        </w:rPr>
      </w:pPr>
      <w:r>
        <w:rPr>
          <w:rFonts w:hint="eastAsia" w:ascii="仿宋" w:hAnsi="仿宋" w:eastAsia="仿宋"/>
          <w:sz w:val="24"/>
        </w:rPr>
        <w:t>依据政府采购相关法规，我公司对</w:t>
      </w:r>
      <w:r>
        <w:rPr>
          <w:rFonts w:hint="eastAsia" w:ascii="仿宋" w:hAnsi="仿宋" w:eastAsia="仿宋"/>
          <w:sz w:val="24"/>
          <w:u w:val="single"/>
        </w:rPr>
        <w:t>　　　　　　　</w:t>
      </w:r>
      <w:r>
        <w:rPr>
          <w:rFonts w:hint="eastAsia" w:ascii="仿宋" w:hAnsi="仿宋" w:eastAsia="仿宋"/>
          <w:sz w:val="24"/>
        </w:rPr>
        <w:t>项目的（项目编号：         ）招标活动存在疑问，特提出质疑（详见下表）。</w:t>
      </w:r>
    </w:p>
    <w:p>
      <w:pPr>
        <w:snapToGrid w:val="0"/>
        <w:spacing w:line="460" w:lineRule="exact"/>
        <w:ind w:firstLine="480" w:firstLineChars="200"/>
        <w:rPr>
          <w:rFonts w:ascii="仿宋" w:hAnsi="仿宋" w:eastAsia="仿宋"/>
          <w:sz w:val="24"/>
        </w:rPr>
      </w:pPr>
      <w:r>
        <w:rPr>
          <w:rFonts w:hint="eastAsia" w:ascii="仿宋" w:hAnsi="仿宋" w:eastAsia="仿宋"/>
          <w:sz w:val="24"/>
        </w:rPr>
        <w:t>我公司和本人对此质疑函内容的真实性负责，并愿意承担由此引起的相应处理和法律责任。</w:t>
      </w:r>
    </w:p>
    <w:p>
      <w:pPr>
        <w:spacing w:line="460" w:lineRule="exact"/>
        <w:ind w:firstLine="5600" w:firstLineChars="1750"/>
        <w:rPr>
          <w:rFonts w:ascii="仿宋" w:hAnsi="仿宋" w:eastAsia="仿宋"/>
          <w:sz w:val="32"/>
          <w:szCs w:val="32"/>
        </w:rPr>
      </w:pPr>
    </w:p>
    <w:p>
      <w:pPr>
        <w:spacing w:line="460" w:lineRule="exact"/>
        <w:rPr>
          <w:rFonts w:ascii="仿宋" w:hAnsi="仿宋" w:eastAsia="仿宋"/>
          <w:sz w:val="24"/>
        </w:rPr>
      </w:pPr>
      <w:r>
        <w:rPr>
          <w:rFonts w:hint="eastAsia" w:ascii="仿宋" w:hAnsi="仿宋" w:eastAsia="仿宋"/>
          <w:sz w:val="24"/>
        </w:rPr>
        <w:t>法定代表人（签字并盖名章）：</w:t>
      </w:r>
    </w:p>
    <w:p>
      <w:pPr>
        <w:spacing w:line="460" w:lineRule="exact"/>
        <w:rPr>
          <w:rFonts w:ascii="仿宋" w:hAnsi="仿宋" w:eastAsia="仿宋"/>
          <w:sz w:val="24"/>
        </w:rPr>
      </w:pPr>
      <w:r>
        <w:rPr>
          <w:rFonts w:hint="eastAsia" w:ascii="仿宋" w:hAnsi="仿宋" w:eastAsia="仿宋"/>
          <w:sz w:val="24"/>
        </w:rPr>
        <w:t>身份证号码：</w:t>
      </w:r>
    </w:p>
    <w:p>
      <w:pPr>
        <w:snapToGrid w:val="0"/>
        <w:spacing w:line="460" w:lineRule="exact"/>
        <w:rPr>
          <w:rFonts w:ascii="仿宋" w:hAnsi="仿宋" w:eastAsia="仿宋"/>
          <w:sz w:val="24"/>
        </w:rPr>
      </w:pPr>
      <w:r>
        <w:rPr>
          <w:rFonts w:hint="eastAsia" w:ascii="仿宋" w:hAnsi="仿宋" w:eastAsia="仿宋"/>
          <w:sz w:val="24"/>
        </w:rPr>
        <w:t>固话：     　　　 传真： 　　　    手机：　</w:t>
      </w:r>
    </w:p>
    <w:p>
      <w:pPr>
        <w:snapToGrid w:val="0"/>
        <w:spacing w:line="460" w:lineRule="exact"/>
        <w:rPr>
          <w:rFonts w:ascii="仿宋" w:hAnsi="仿宋" w:eastAsia="仿宋"/>
          <w:sz w:val="32"/>
          <w:szCs w:val="32"/>
        </w:rPr>
      </w:pPr>
    </w:p>
    <w:p>
      <w:pPr>
        <w:snapToGrid w:val="0"/>
        <w:spacing w:line="460" w:lineRule="exact"/>
        <w:rPr>
          <w:rFonts w:ascii="仿宋" w:hAnsi="仿宋" w:eastAsia="仿宋"/>
          <w:sz w:val="24"/>
        </w:rPr>
      </w:pPr>
      <w:r>
        <w:rPr>
          <w:rFonts w:hint="eastAsia" w:ascii="仿宋" w:hAnsi="仿宋" w:eastAsia="仿宋"/>
          <w:sz w:val="24"/>
        </w:rPr>
        <w:t>本项目授权委托人（签字并盖名章）：</w:t>
      </w:r>
    </w:p>
    <w:p>
      <w:pPr>
        <w:spacing w:line="460" w:lineRule="exact"/>
        <w:rPr>
          <w:rFonts w:ascii="仿宋" w:hAnsi="仿宋" w:eastAsia="仿宋"/>
          <w:sz w:val="24"/>
        </w:rPr>
      </w:pPr>
      <w:r>
        <w:rPr>
          <w:rFonts w:hint="eastAsia" w:ascii="仿宋" w:hAnsi="仿宋" w:eastAsia="仿宋"/>
          <w:sz w:val="24"/>
        </w:rPr>
        <w:t>身份证号码：</w:t>
      </w:r>
    </w:p>
    <w:p>
      <w:pPr>
        <w:snapToGrid w:val="0"/>
        <w:spacing w:line="460" w:lineRule="exact"/>
        <w:rPr>
          <w:rFonts w:ascii="仿宋" w:hAnsi="仿宋" w:eastAsia="仿宋"/>
          <w:sz w:val="24"/>
        </w:rPr>
      </w:pPr>
      <w:r>
        <w:rPr>
          <w:rFonts w:hint="eastAsia" w:ascii="仿宋" w:hAnsi="仿宋" w:eastAsia="仿宋"/>
          <w:sz w:val="24"/>
        </w:rPr>
        <w:t>固话：   　　     传真：   　　　　 手机：</w:t>
      </w:r>
    </w:p>
    <w:p>
      <w:pPr>
        <w:spacing w:line="460" w:lineRule="exact"/>
        <w:rPr>
          <w:rFonts w:ascii="仿宋" w:hAnsi="仿宋" w:eastAsia="仿宋"/>
          <w:sz w:val="24"/>
        </w:rPr>
      </w:pPr>
      <w:r>
        <w:rPr>
          <w:rFonts w:hint="eastAsia" w:ascii="仿宋" w:hAnsi="仿宋" w:eastAsia="仿宋"/>
          <w:sz w:val="24"/>
        </w:rPr>
        <w:t>公司地址：              邮编：</w:t>
      </w:r>
    </w:p>
    <w:p>
      <w:pPr>
        <w:snapToGrid w:val="0"/>
        <w:spacing w:line="460" w:lineRule="exact"/>
        <w:rPr>
          <w:rFonts w:ascii="仿宋" w:hAnsi="仿宋" w:eastAsia="仿宋"/>
          <w:sz w:val="24"/>
        </w:rPr>
      </w:pPr>
      <w:r>
        <w:rPr>
          <w:rFonts w:hint="eastAsia" w:ascii="仿宋" w:hAnsi="仿宋" w:eastAsia="仿宋"/>
          <w:sz w:val="24"/>
        </w:rPr>
        <w:t>（如法人为质疑人则不需要填此项）</w:t>
      </w:r>
    </w:p>
    <w:p>
      <w:pPr>
        <w:snapToGrid w:val="0"/>
        <w:spacing w:line="460" w:lineRule="exact"/>
        <w:rPr>
          <w:rFonts w:ascii="仿宋" w:hAnsi="仿宋" w:eastAsia="仿宋"/>
          <w:sz w:val="24"/>
        </w:rPr>
      </w:pPr>
    </w:p>
    <w:p>
      <w:pPr>
        <w:spacing w:line="460" w:lineRule="exact"/>
        <w:ind w:firstLine="3000" w:firstLineChars="1250"/>
        <w:rPr>
          <w:rFonts w:ascii="仿宋" w:hAnsi="仿宋" w:eastAsia="仿宋"/>
          <w:sz w:val="24"/>
        </w:rPr>
      </w:pPr>
      <w:r>
        <w:rPr>
          <w:rFonts w:hint="eastAsia" w:ascii="仿宋" w:hAnsi="仿宋" w:eastAsia="仿宋"/>
          <w:sz w:val="24"/>
        </w:rPr>
        <w:t>质疑人（公章）：</w:t>
      </w:r>
    </w:p>
    <w:p>
      <w:pPr>
        <w:snapToGrid w:val="0"/>
        <w:spacing w:line="460" w:lineRule="exact"/>
        <w:ind w:firstLine="480" w:firstLineChars="200"/>
        <w:rPr>
          <w:rFonts w:ascii="仿宋" w:hAnsi="仿宋" w:eastAsia="仿宋"/>
          <w:sz w:val="24"/>
        </w:rPr>
      </w:pPr>
      <w:r>
        <w:rPr>
          <w:rFonts w:hint="eastAsia" w:ascii="仿宋" w:hAnsi="仿宋" w:eastAsia="仿宋"/>
          <w:sz w:val="24"/>
        </w:rPr>
        <w:t xml:space="preserve">                           年   月   日</w:t>
      </w:r>
    </w:p>
    <w:p>
      <w:pPr>
        <w:ind w:firstLine="3060" w:firstLineChars="850"/>
        <w:rPr>
          <w:rFonts w:ascii="仿宋" w:hAnsi="仿宋" w:eastAsia="仿宋"/>
          <w:b/>
          <w:bCs/>
          <w:sz w:val="36"/>
          <w:szCs w:val="36"/>
        </w:rPr>
      </w:pPr>
      <w:r>
        <w:rPr>
          <w:rFonts w:ascii="仿宋" w:hAnsi="仿宋" w:eastAsia="仿宋"/>
          <w:b/>
          <w:bCs/>
          <w:sz w:val="36"/>
          <w:szCs w:val="36"/>
        </w:rPr>
        <w:br w:type="page"/>
      </w:r>
      <w:r>
        <w:rPr>
          <w:rFonts w:hint="eastAsia" w:ascii="仿宋" w:hAnsi="仿宋" w:eastAsia="仿宋"/>
          <w:b/>
          <w:bCs/>
          <w:sz w:val="36"/>
          <w:szCs w:val="36"/>
        </w:rPr>
        <w:t>质   疑  内  容</w:t>
      </w:r>
    </w:p>
    <w:p>
      <w:pPr>
        <w:spacing w:line="200" w:lineRule="exact"/>
        <w:rPr>
          <w:rFonts w:ascii="仿宋" w:hAnsi="仿宋" w:eastAsia="仿宋"/>
          <w:sz w:val="24"/>
        </w:rPr>
      </w:pP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项目名称</w:t>
            </w:r>
          </w:p>
        </w:tc>
        <w:tc>
          <w:tcPr>
            <w:tcW w:w="793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项目编号</w:t>
            </w:r>
          </w:p>
        </w:tc>
        <w:tc>
          <w:tcPr>
            <w:tcW w:w="793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9"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24"/>
              </w:rPr>
            </w:pPr>
            <w:r>
              <w:rPr>
                <w:rFonts w:hint="eastAsia" w:ascii="仿宋" w:hAnsi="仿宋" w:eastAsia="仿宋"/>
                <w:sz w:val="24"/>
              </w:rPr>
              <w:t>具体的质疑事项及事实依据</w:t>
            </w:r>
          </w:p>
        </w:tc>
        <w:tc>
          <w:tcPr>
            <w:tcW w:w="7938" w:type="dxa"/>
            <w:tcBorders>
              <w:top w:val="single" w:color="auto" w:sz="4" w:space="0"/>
              <w:left w:val="single" w:color="auto" w:sz="4" w:space="0"/>
              <w:bottom w:val="single" w:color="auto" w:sz="4" w:space="0"/>
              <w:right w:val="single" w:color="auto" w:sz="4" w:space="0"/>
            </w:tcBorders>
          </w:tcPr>
          <w:p>
            <w:pPr>
              <w:snapToGrid w:val="0"/>
              <w:spacing w:line="300" w:lineRule="auto"/>
              <w:jc w:val="left"/>
              <w:rPr>
                <w:rFonts w:ascii="仿宋" w:hAnsi="仿宋" w:eastAsia="仿宋"/>
                <w:sz w:val="24"/>
              </w:rPr>
            </w:pPr>
            <w:r>
              <w:rPr>
                <w:rFonts w:hint="eastAsia" w:ascii="仿宋" w:hAnsi="仿宋" w:eastAsia="仿宋"/>
                <w:sz w:val="24"/>
              </w:rPr>
              <w:t>一、质疑事项1：</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主要内容：</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事实依据：</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300" w:lineRule="auto"/>
              <w:ind w:firstLine="518" w:firstLineChars="216"/>
              <w:jc w:val="left"/>
              <w:rPr>
                <w:rFonts w:ascii="仿宋" w:hAnsi="仿宋" w:eastAsia="仿宋"/>
                <w:sz w:val="24"/>
              </w:rPr>
            </w:pPr>
            <w:r>
              <w:rPr>
                <w:rFonts w:hint="eastAsia" w:ascii="仿宋" w:hAnsi="仿宋" w:eastAsia="仿宋"/>
                <w:sz w:val="24"/>
              </w:rPr>
              <w:t>佐证材料：</w:t>
            </w:r>
          </w:p>
          <w:p>
            <w:pPr>
              <w:snapToGrid w:val="0"/>
              <w:spacing w:line="300" w:lineRule="auto"/>
              <w:ind w:firstLine="518" w:firstLineChars="216"/>
              <w:jc w:val="left"/>
              <w:rPr>
                <w:rFonts w:ascii="仿宋" w:hAnsi="仿宋" w:eastAsia="仿宋"/>
                <w:sz w:val="24"/>
              </w:rPr>
            </w:pPr>
          </w:p>
          <w:p>
            <w:pPr>
              <w:snapToGrid w:val="0"/>
              <w:spacing w:line="300" w:lineRule="auto"/>
              <w:jc w:val="left"/>
              <w:rPr>
                <w:rFonts w:ascii="仿宋" w:hAnsi="仿宋" w:eastAsia="仿宋"/>
                <w:sz w:val="24"/>
              </w:rPr>
            </w:pPr>
            <w:r>
              <w:rPr>
                <w:rFonts w:hint="eastAsia" w:ascii="仿宋" w:hAnsi="仿宋" w:eastAsia="仿宋"/>
                <w:sz w:val="24"/>
              </w:rPr>
              <w:t>二、质疑事项2：</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主要内容：</w:t>
            </w:r>
          </w:p>
          <w:p>
            <w:pPr>
              <w:snapToGrid w:val="0"/>
              <w:spacing w:line="300" w:lineRule="auto"/>
              <w:ind w:firstLine="518" w:firstLineChars="216"/>
              <w:jc w:val="left"/>
              <w:rPr>
                <w:rFonts w:ascii="仿宋" w:hAnsi="仿宋" w:eastAsia="仿宋"/>
                <w:sz w:val="24"/>
              </w:rPr>
            </w:pPr>
            <w:r>
              <w:rPr>
                <w:rFonts w:hint="eastAsia" w:ascii="仿宋" w:hAnsi="仿宋" w:eastAsia="仿宋"/>
                <w:sz w:val="24"/>
              </w:rPr>
              <w:t>事实依据：</w:t>
            </w:r>
          </w:p>
          <w:p>
            <w:pPr>
              <w:snapToGrid w:val="0"/>
              <w:spacing w:line="300" w:lineRule="auto"/>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300" w:lineRule="auto"/>
              <w:ind w:firstLine="518" w:firstLineChars="216"/>
              <w:jc w:val="left"/>
              <w:rPr>
                <w:rFonts w:ascii="仿宋" w:hAnsi="仿宋" w:eastAsia="仿宋"/>
                <w:sz w:val="24"/>
              </w:rPr>
            </w:pPr>
            <w:r>
              <w:rPr>
                <w:rFonts w:hint="eastAsia" w:ascii="仿宋" w:hAnsi="仿宋" w:eastAsia="仿宋"/>
                <w:sz w:val="24"/>
              </w:rPr>
              <w:t>佐证材料：</w:t>
            </w:r>
          </w:p>
          <w:p>
            <w:pPr>
              <w:jc w:val="left"/>
              <w:rPr>
                <w:rFonts w:ascii="仿宋" w:hAnsi="仿宋" w:eastAsia="仿宋"/>
                <w:sz w:val="24"/>
              </w:rPr>
            </w:pPr>
            <w:r>
              <w:rPr>
                <w:rFonts w:hint="eastAsia" w:ascii="仿宋" w:hAnsi="仿宋" w:eastAsia="仿宋"/>
                <w:sz w:val="24"/>
              </w:rPr>
              <w:t>三、同上</w:t>
            </w:r>
          </w:p>
          <w:p>
            <w:pPr>
              <w:rPr>
                <w:rFonts w:ascii="仿宋" w:hAnsi="仿宋" w:eastAsia="仿宋"/>
                <w:sz w:val="24"/>
              </w:rPr>
            </w:pPr>
          </w:p>
        </w:tc>
      </w:tr>
    </w:tbl>
    <w:p>
      <w:pPr>
        <w:spacing w:line="360" w:lineRule="exact"/>
        <w:ind w:left="1240" w:hanging="1234" w:hangingChars="441"/>
        <w:rPr>
          <w:rFonts w:ascii="仿宋" w:hAnsi="仿宋" w:eastAsia="仿宋"/>
          <w:b/>
          <w:sz w:val="28"/>
          <w:szCs w:val="28"/>
        </w:rPr>
      </w:pPr>
      <w:r>
        <w:rPr>
          <w:rFonts w:hint="eastAsia" w:ascii="仿宋" w:hAnsi="仿宋" w:eastAsia="仿宋"/>
          <w:b/>
          <w:sz w:val="28"/>
          <w:szCs w:val="28"/>
        </w:rPr>
        <w:t>备注：</w:t>
      </w:r>
    </w:p>
    <w:p>
      <w:pPr>
        <w:spacing w:line="360" w:lineRule="exact"/>
        <w:ind w:firstLine="480" w:firstLineChars="200"/>
        <w:jc w:val="left"/>
        <w:rPr>
          <w:rFonts w:ascii="仿宋" w:hAnsi="仿宋" w:eastAsia="仿宋"/>
          <w:sz w:val="24"/>
        </w:rPr>
      </w:pPr>
      <w:r>
        <w:rPr>
          <w:rFonts w:hint="eastAsia" w:ascii="仿宋" w:hAnsi="仿宋" w:eastAsia="仿宋"/>
          <w:sz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exact"/>
        <w:ind w:firstLine="480" w:firstLineChars="200"/>
        <w:jc w:val="left"/>
        <w:rPr>
          <w:rFonts w:ascii="仿宋" w:hAnsi="仿宋" w:eastAsia="仿宋"/>
          <w:sz w:val="24"/>
        </w:rPr>
      </w:pPr>
      <w:r>
        <w:rPr>
          <w:rFonts w:hint="eastAsia" w:ascii="仿宋" w:hAnsi="仿宋" w:eastAsia="仿宋"/>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exact"/>
        <w:ind w:firstLine="480" w:firstLineChars="200"/>
        <w:jc w:val="left"/>
        <w:rPr>
          <w:rFonts w:ascii="仿宋" w:hAnsi="仿宋" w:eastAsia="仿宋"/>
          <w:sz w:val="24"/>
        </w:rPr>
      </w:pPr>
      <w:r>
        <w:rPr>
          <w:rFonts w:hint="eastAsia" w:ascii="仿宋" w:hAnsi="仿宋" w:eastAsia="仿宋"/>
          <w:sz w:val="24"/>
        </w:rPr>
        <w:t>3、“具体的质疑事项及事实依据”一栏填写不下时，质疑人可另附页（A4），但附纸要求加盖质疑人公章。</w:t>
      </w:r>
    </w:p>
    <w:p>
      <w:pPr>
        <w:spacing w:line="440" w:lineRule="exact"/>
        <w:ind w:firstLine="480" w:firstLineChars="200"/>
        <w:rPr>
          <w:rFonts w:ascii="仿宋" w:hAnsi="仿宋" w:eastAsia="仿宋"/>
          <w:sz w:val="24"/>
        </w:rPr>
      </w:pPr>
      <w:r>
        <w:rPr>
          <w:rFonts w:hint="eastAsia" w:ascii="仿宋" w:hAnsi="仿宋" w:eastAsia="仿宋"/>
          <w:sz w:val="24"/>
        </w:rPr>
        <w:t>4、与质疑事项有关的材料应与质疑函合并装订。</w:t>
      </w:r>
    </w:p>
    <w:p>
      <w:pPr>
        <w:tabs>
          <w:tab w:val="left" w:pos="3590"/>
        </w:tabs>
        <w:autoSpaceDE w:val="0"/>
        <w:autoSpaceDN w:val="0"/>
        <w:adjustRightInd w:val="0"/>
        <w:spacing w:line="560" w:lineRule="exact"/>
      </w:pPr>
    </w:p>
    <w:p>
      <w:pPr>
        <w:spacing w:line="360" w:lineRule="auto"/>
        <w:ind w:firstLine="560"/>
        <w:rPr>
          <w:rFonts w:ascii="仿宋" w:hAnsi="仿宋" w:eastAsia="仿宋"/>
        </w:rPr>
      </w:pPr>
    </w:p>
    <w:sectPr>
      <w:footerReference r:id="rId10" w:type="first"/>
      <w:headerReference r:id="rId8" w:type="default"/>
      <w:footerReference r:id="rId9" w:type="default"/>
      <w:pgSz w:w="11906" w:h="16838"/>
      <w:pgMar w:top="1440" w:right="1080" w:bottom="1440" w:left="1080"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Dotum">
    <w:panose1 w:val="020B0600000101010101"/>
    <w:charset w:val="81"/>
    <w:family w:val="swiss"/>
    <w:pitch w:val="default"/>
    <w:sig w:usb0="B00002AF" w:usb1="69D77CFB" w:usb2="00000030" w:usb3="00000000" w:csb0="4008009F" w:csb1="DFD70000"/>
  </w:font>
  <w:font w:name="Arial Narrow">
    <w:altName w:val="Arial"/>
    <w:panose1 w:val="020B0606020202030204"/>
    <w:charset w:val="00"/>
    <w:family w:val="swiss"/>
    <w:pitch w:val="default"/>
    <w:sig w:usb0="00000000" w:usb1="00000000" w:usb2="00000000" w:usb3="00000000" w:csb0="000000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体">
    <w:altName w:val="仿宋"/>
    <w:panose1 w:val="00000000000000000000"/>
    <w:charset w:val="00"/>
    <w:family w:val="roman"/>
    <w:pitch w:val="default"/>
    <w:sig w:usb0="00000000" w:usb1="00000000" w:usb2="00000010"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10" w:usb3="00000000" w:csb0="0004009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PAGE   \* MERGEFORMAT</w:instrText>
    </w:r>
    <w:r>
      <w:fldChar w:fldCharType="separate"/>
    </w:r>
    <w:r>
      <w:rPr>
        <w:lang w:val="zh-CN"/>
      </w:rPr>
      <w:t>2</w:t>
    </w:r>
    <w:r>
      <w:rPr>
        <w:lang w:val="zh-CN"/>
      </w:rPr>
      <w:fldChar w:fldCharType="end"/>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_x0000_s2054" o:spid="_x0000_s2054"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1.25pt" joinstyle="miter"/>
          <v:imagedata o:title=""/>
          <o:lock v:ext="edit"/>
          <v:textbox inset="0mm,0mm,0mm,0mm" style="mso-fit-shape-to-text:t;">
            <w:txbxContent>
              <w:p>
                <w:pPr>
                  <w:pStyle w:val="30"/>
                </w:pPr>
                <w:r>
                  <w:fldChar w:fldCharType="begin"/>
                </w:r>
                <w:r>
                  <w:instrText xml:space="preserve"> PAGE  \* MERGEFORMAT </w:instrText>
                </w:r>
                <w:r>
                  <w:fldChar w:fldCharType="separate"/>
                </w:r>
                <w:r>
                  <w:t>23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394"/>
        <w:tab w:val="clear" w:pos="4153"/>
      </w:tabs>
    </w:pPr>
    <w:r>
      <w:pict>
        <v:shape id="_x0000_s2055" o:spid="_x0000_s2055"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1.25pt" joinstyle="miter"/>
          <v:imagedata o:title=""/>
          <o:lock v:ext="edit"/>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4"/>
      </w:pPr>
      <w:r>
        <w:rPr>
          <w:rStyle w:val="53"/>
        </w:rPr>
        <w:footnoteRef/>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Style w:val="86"/>
        <w:szCs w:val="18"/>
      </w:rPr>
    </w:pPr>
    <w:r>
      <w:rPr>
        <w:sz w:val="18"/>
      </w:rPr>
      <w:pict>
        <v:shape id="文本框 5" o:spid="_x0000_s2050" o:spt="202" type="#_x0000_t202" style="position:absolute;left:0pt;margin-top:0pt;height:144pt;width:144pt;mso-position-horizontal:center;mso-position-horizontal-relative:margin;mso-wrap-style:non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Pz7wEAALYDAAAOAAAAZHJzL2Uyb0RvYy54bWysU82O0zAQviPxDpbvNGklUBU1XS27KkJa&#10;fqSFB3AcJ7GIPdbYbVIeAN6AExfuPFefg7HTdBe4IS7W2B5/8803nzdXo+nZQaHXYEu+XOScKSuh&#10;1rYt+ccPu2drznwQthY9WFXyo/L8avv0yWZwhVpBB32tkBGI9cXgSt6F4Ios87JTRvgFOGXpsgE0&#10;ItAW26xGMRC66bNVnr/IBsDaIUjlPZ3eTpd8m/CbRsnwrmm8CqwvOXELacW0VnHNthtRtChcp+WZ&#10;hvgHFkZoS0UvULciCLZH/ReU0RLBQxMWEkwGTaOlSj1QN8v8j27uO+FU6oXE8e4ik/9/sPLt4T0y&#10;XZd8xZkVhkZ0+vb19P3n6ccX9jzKMzhfUNa9o7wwvoSRxpxa9e4O5CfPLNx0wrbqGhGGToma6C3j&#10;y+zR0wnHR5BqeAM11RH7AAlobNBE7UgNRug0puNlNGoMTMaS69V6ndOVpLt5E2uIYn7u0IdXCgyL&#10;QcmRZp/gxeHOhyl1TonVLOx039O5KHr72wFhxpNEPzKeuIexGik79lRBfaRGECY7kf0p6AA/czaQ&#10;lUpuyeuc9a8tSRFdNwc4B9UcCCvpYckDZ1N4EyZ37h3qtiPcWexrkmunUyMPHM4syRxJirORo/se&#10;71PWw3fb/gIAAP//AwBQSwMEFAAGAAgAAAAhAKqKCxzYAAAABQEAAA8AAABkcnMvZG93bnJldi54&#10;bWxMj0FLw0AQhe+C/2EZwUuxG4tIjNkUFXpTsFXwOs2OSWp2Nuxu0+ivd5SCXoZ5vOHN98rl5Ho1&#10;UoidZwOX8wwUce1tx42B15fVRQ4qJmSLvWcy8EkRltXpSYmF9Qde07hJjZIQjgUaaFMaCq1j3ZLD&#10;OPcDsXjvPjhMIkOjbcCDhLteL7LsWjvsWD60ONBDS/XHZu8MvD1+Ea3z+9lsvNrtQra6ea71kzHn&#10;Z9PdLahEU/o7hh98QYdKmLZ+zzaq3oAUSb9TvEWei9weF12V+j999Q0AAP//AwBQSwECLQAUAAYA&#10;CAAAACEAtoM4kv4AAADhAQAAEwAAAAAAAAAAAAAAAAAAAAAAW0NvbnRlbnRfVHlwZXNdLnhtbFBL&#10;AQItABQABgAIAAAAIQA4/SH/1gAAAJQBAAALAAAAAAAAAAAAAAAAAC8BAABfcmVscy8ucmVsc1BL&#10;AQItABQABgAIAAAAIQCxVaPz7wEAALYDAAAOAAAAAAAAAAAAAAAAAC4CAABkcnMvZTJvRG9jLnht&#10;bFBLAQItABQABgAIAAAAIQCqigsc2AAAAAUBAAAPAAAAAAAAAAAAAAAAAEkEAABkcnMvZG93bnJl&#10;di54bWxQSwUGAAAAAAQABADzAAAATgUAAAAA&#10;">
          <v:path/>
          <v:fill on="f" focussize="0,0"/>
          <v:stroke on="f" weight="1.25pt" joinstyle="miter"/>
          <v:imagedata o:title=""/>
          <o:lock v:ext="edit"/>
          <v:textbox inset="0mm,0mm,0mm,0mm" style="mso-fit-shape-to-text:t;">
            <w:txbxContent>
              <w:p>
                <w:pPr>
                  <w:pStyle w:val="31"/>
                </w:pPr>
                <w:r>
                  <w:fldChar w:fldCharType="begin"/>
                </w:r>
                <w:r>
                  <w:instrText xml:space="preserve"> PAGE  \* MERGEFORMAT </w:instrText>
                </w:r>
                <w:r>
                  <w:fldChar w:fldCharType="separate"/>
                </w:r>
                <w:r>
                  <w:t>3</w:t>
                </w:r>
                <w:r>
                  <w:fldChar w:fldCharType="end"/>
                </w:r>
              </w:p>
            </w:txbxContent>
          </v:textbox>
        </v:shape>
      </w:pict>
    </w:r>
    <w:r>
      <w:rPr>
        <w:rFonts w:hint="eastAsia" w:ascii="仿宋_GB2312" w:eastAsia="仿宋_GB2312"/>
        <w:b/>
        <w:i/>
        <w:sz w:val="18"/>
        <w:szCs w:val="18"/>
      </w:rPr>
      <w:t>新疆医科大学附属医院掌医服务平台采购项目                          编号：1941xzjck002</w:t>
    </w:r>
  </w:p>
  <w:p>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5383C0"/>
    <w:multiLevelType w:val="singleLevel"/>
    <w:tmpl w:val="935383C0"/>
    <w:lvl w:ilvl="0" w:tentative="0">
      <w:start w:val="3"/>
      <w:numFmt w:val="chineseCounting"/>
      <w:suff w:val="nothing"/>
      <w:lvlText w:val="第%1章、"/>
      <w:lvlJc w:val="left"/>
      <w:rPr>
        <w:rFonts w:hint="eastAsia"/>
      </w:rPr>
    </w:lvl>
  </w:abstractNum>
  <w:abstractNum w:abstractNumId="1">
    <w:nsid w:val="A82800FD"/>
    <w:multiLevelType w:val="singleLevel"/>
    <w:tmpl w:val="A82800FD"/>
    <w:lvl w:ilvl="0" w:tentative="0">
      <w:start w:val="1"/>
      <w:numFmt w:val="chineseCounting"/>
      <w:suff w:val="nothing"/>
      <w:lvlText w:val="%1、"/>
      <w:lvlJc w:val="left"/>
      <w:rPr>
        <w:rFonts w:hint="eastAsia"/>
      </w:rPr>
    </w:lvl>
  </w:abstractNum>
  <w:abstractNum w:abstractNumId="2">
    <w:nsid w:val="6A760B42"/>
    <w:multiLevelType w:val="singleLevel"/>
    <w:tmpl w:val="6A760B42"/>
    <w:lvl w:ilvl="0" w:tentative="0">
      <w:start w:val="1"/>
      <w:numFmt w:val="decimal"/>
      <w:lvlText w:val="（%1）"/>
      <w:lvlJc w:val="left"/>
      <w:pPr>
        <w:tabs>
          <w:tab w:val="left" w:pos="1245"/>
        </w:tabs>
        <w:ind w:left="1245" w:hanging="69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M2NiMWJmZmEwMmQ4ZWM0MzFhMzVhZDc3OGVmMjBmZDUifQ=="/>
  </w:docVars>
  <w:rsids>
    <w:rsidRoot w:val="00016682"/>
    <w:rsid w:val="0000089D"/>
    <w:rsid w:val="000018B1"/>
    <w:rsid w:val="00001E1B"/>
    <w:rsid w:val="00001EF8"/>
    <w:rsid w:val="000044EA"/>
    <w:rsid w:val="00006D22"/>
    <w:rsid w:val="000070E0"/>
    <w:rsid w:val="00007617"/>
    <w:rsid w:val="000077C4"/>
    <w:rsid w:val="00007C0B"/>
    <w:rsid w:val="00007F8B"/>
    <w:rsid w:val="0001027E"/>
    <w:rsid w:val="000106C3"/>
    <w:rsid w:val="00010A26"/>
    <w:rsid w:val="00010F86"/>
    <w:rsid w:val="000126B5"/>
    <w:rsid w:val="00012C62"/>
    <w:rsid w:val="000138EA"/>
    <w:rsid w:val="00013BDB"/>
    <w:rsid w:val="00014361"/>
    <w:rsid w:val="00014C37"/>
    <w:rsid w:val="00014C46"/>
    <w:rsid w:val="00016682"/>
    <w:rsid w:val="00016E45"/>
    <w:rsid w:val="000209DF"/>
    <w:rsid w:val="00020F5A"/>
    <w:rsid w:val="00021194"/>
    <w:rsid w:val="00021E0C"/>
    <w:rsid w:val="000227A5"/>
    <w:rsid w:val="00026551"/>
    <w:rsid w:val="00026565"/>
    <w:rsid w:val="000266BC"/>
    <w:rsid w:val="00027970"/>
    <w:rsid w:val="000328FD"/>
    <w:rsid w:val="00032AFD"/>
    <w:rsid w:val="0003464B"/>
    <w:rsid w:val="00036CFA"/>
    <w:rsid w:val="000403C1"/>
    <w:rsid w:val="00040590"/>
    <w:rsid w:val="00041BB6"/>
    <w:rsid w:val="00042542"/>
    <w:rsid w:val="0004286D"/>
    <w:rsid w:val="00042FDA"/>
    <w:rsid w:val="00044053"/>
    <w:rsid w:val="00044A80"/>
    <w:rsid w:val="00044B56"/>
    <w:rsid w:val="00044E79"/>
    <w:rsid w:val="00045882"/>
    <w:rsid w:val="0005010F"/>
    <w:rsid w:val="00050DE1"/>
    <w:rsid w:val="00050EEF"/>
    <w:rsid w:val="00051699"/>
    <w:rsid w:val="00051E63"/>
    <w:rsid w:val="00052746"/>
    <w:rsid w:val="00052D2C"/>
    <w:rsid w:val="00053704"/>
    <w:rsid w:val="000554A6"/>
    <w:rsid w:val="000569AB"/>
    <w:rsid w:val="00056F5A"/>
    <w:rsid w:val="000608F0"/>
    <w:rsid w:val="00060E53"/>
    <w:rsid w:val="00062D50"/>
    <w:rsid w:val="00062F38"/>
    <w:rsid w:val="000651C8"/>
    <w:rsid w:val="00065504"/>
    <w:rsid w:val="00065F66"/>
    <w:rsid w:val="00066730"/>
    <w:rsid w:val="00067B0B"/>
    <w:rsid w:val="00067DFF"/>
    <w:rsid w:val="000718FF"/>
    <w:rsid w:val="000720D9"/>
    <w:rsid w:val="0007217D"/>
    <w:rsid w:val="00072B67"/>
    <w:rsid w:val="00073C09"/>
    <w:rsid w:val="0007409A"/>
    <w:rsid w:val="00074E43"/>
    <w:rsid w:val="00075B61"/>
    <w:rsid w:val="000760B8"/>
    <w:rsid w:val="00076EB8"/>
    <w:rsid w:val="00077107"/>
    <w:rsid w:val="000775C0"/>
    <w:rsid w:val="00077DD3"/>
    <w:rsid w:val="000804FC"/>
    <w:rsid w:val="000805FD"/>
    <w:rsid w:val="000812BD"/>
    <w:rsid w:val="000829D4"/>
    <w:rsid w:val="00083041"/>
    <w:rsid w:val="00085332"/>
    <w:rsid w:val="0008768A"/>
    <w:rsid w:val="00091075"/>
    <w:rsid w:val="000917F6"/>
    <w:rsid w:val="00091832"/>
    <w:rsid w:val="00092C25"/>
    <w:rsid w:val="00093422"/>
    <w:rsid w:val="0009355D"/>
    <w:rsid w:val="0009445C"/>
    <w:rsid w:val="00094A7F"/>
    <w:rsid w:val="00095386"/>
    <w:rsid w:val="00095CB1"/>
    <w:rsid w:val="00096006"/>
    <w:rsid w:val="0009627B"/>
    <w:rsid w:val="0009662B"/>
    <w:rsid w:val="0009668C"/>
    <w:rsid w:val="00097394"/>
    <w:rsid w:val="000A0F14"/>
    <w:rsid w:val="000A1450"/>
    <w:rsid w:val="000A215E"/>
    <w:rsid w:val="000A30C0"/>
    <w:rsid w:val="000A3525"/>
    <w:rsid w:val="000A3BE3"/>
    <w:rsid w:val="000A5587"/>
    <w:rsid w:val="000A6D20"/>
    <w:rsid w:val="000B0DF4"/>
    <w:rsid w:val="000B18B1"/>
    <w:rsid w:val="000B2FA6"/>
    <w:rsid w:val="000B3633"/>
    <w:rsid w:val="000B4D0C"/>
    <w:rsid w:val="000B6DBF"/>
    <w:rsid w:val="000B7E48"/>
    <w:rsid w:val="000C03E4"/>
    <w:rsid w:val="000C0719"/>
    <w:rsid w:val="000C0C6D"/>
    <w:rsid w:val="000C10AB"/>
    <w:rsid w:val="000C121F"/>
    <w:rsid w:val="000C15A8"/>
    <w:rsid w:val="000C2AD3"/>
    <w:rsid w:val="000C334E"/>
    <w:rsid w:val="000C41DD"/>
    <w:rsid w:val="000C49ED"/>
    <w:rsid w:val="000C4C67"/>
    <w:rsid w:val="000C5284"/>
    <w:rsid w:val="000C62D5"/>
    <w:rsid w:val="000C62D8"/>
    <w:rsid w:val="000C6807"/>
    <w:rsid w:val="000C7CFB"/>
    <w:rsid w:val="000D07E6"/>
    <w:rsid w:val="000D0B74"/>
    <w:rsid w:val="000D0EAD"/>
    <w:rsid w:val="000D2024"/>
    <w:rsid w:val="000D37A7"/>
    <w:rsid w:val="000D40DD"/>
    <w:rsid w:val="000D468C"/>
    <w:rsid w:val="000D4C06"/>
    <w:rsid w:val="000D4C24"/>
    <w:rsid w:val="000D5C50"/>
    <w:rsid w:val="000D6192"/>
    <w:rsid w:val="000D67FC"/>
    <w:rsid w:val="000D6F18"/>
    <w:rsid w:val="000D7766"/>
    <w:rsid w:val="000D7FC6"/>
    <w:rsid w:val="000E07A1"/>
    <w:rsid w:val="000E0B76"/>
    <w:rsid w:val="000E0BEC"/>
    <w:rsid w:val="000E2CB1"/>
    <w:rsid w:val="000E3137"/>
    <w:rsid w:val="000E3A28"/>
    <w:rsid w:val="000E3B4F"/>
    <w:rsid w:val="000E3D11"/>
    <w:rsid w:val="000E44AF"/>
    <w:rsid w:val="000E4902"/>
    <w:rsid w:val="000E4980"/>
    <w:rsid w:val="000E5B8B"/>
    <w:rsid w:val="000E5FC1"/>
    <w:rsid w:val="000E643A"/>
    <w:rsid w:val="000E65F6"/>
    <w:rsid w:val="000E6CA5"/>
    <w:rsid w:val="000E753F"/>
    <w:rsid w:val="000E7551"/>
    <w:rsid w:val="000E763E"/>
    <w:rsid w:val="000F3064"/>
    <w:rsid w:val="000F32D9"/>
    <w:rsid w:val="000F332B"/>
    <w:rsid w:val="000F40DF"/>
    <w:rsid w:val="000F48AD"/>
    <w:rsid w:val="000F4B83"/>
    <w:rsid w:val="000F762A"/>
    <w:rsid w:val="001007DC"/>
    <w:rsid w:val="00100931"/>
    <w:rsid w:val="001012CA"/>
    <w:rsid w:val="001012F4"/>
    <w:rsid w:val="001022C1"/>
    <w:rsid w:val="0010270B"/>
    <w:rsid w:val="00103A00"/>
    <w:rsid w:val="00104236"/>
    <w:rsid w:val="00105770"/>
    <w:rsid w:val="001058C6"/>
    <w:rsid w:val="00105AE9"/>
    <w:rsid w:val="00105E7E"/>
    <w:rsid w:val="00106DCF"/>
    <w:rsid w:val="001073CF"/>
    <w:rsid w:val="00107AF2"/>
    <w:rsid w:val="00107CF0"/>
    <w:rsid w:val="00107DCF"/>
    <w:rsid w:val="00110475"/>
    <w:rsid w:val="00110BD1"/>
    <w:rsid w:val="00111942"/>
    <w:rsid w:val="0011208C"/>
    <w:rsid w:val="00113EB0"/>
    <w:rsid w:val="00114C14"/>
    <w:rsid w:val="001155A4"/>
    <w:rsid w:val="00115631"/>
    <w:rsid w:val="00115BC4"/>
    <w:rsid w:val="0011696A"/>
    <w:rsid w:val="00116BA2"/>
    <w:rsid w:val="001178C7"/>
    <w:rsid w:val="00120CA4"/>
    <w:rsid w:val="00120F99"/>
    <w:rsid w:val="001218AB"/>
    <w:rsid w:val="00121B74"/>
    <w:rsid w:val="00121EBC"/>
    <w:rsid w:val="00122A65"/>
    <w:rsid w:val="001231AC"/>
    <w:rsid w:val="0012327E"/>
    <w:rsid w:val="0012339B"/>
    <w:rsid w:val="0012342C"/>
    <w:rsid w:val="00123453"/>
    <w:rsid w:val="00123817"/>
    <w:rsid w:val="00123AE5"/>
    <w:rsid w:val="00124588"/>
    <w:rsid w:val="001245E0"/>
    <w:rsid w:val="00125117"/>
    <w:rsid w:val="00126316"/>
    <w:rsid w:val="00126C44"/>
    <w:rsid w:val="001272DC"/>
    <w:rsid w:val="001273A3"/>
    <w:rsid w:val="00130445"/>
    <w:rsid w:val="00130D32"/>
    <w:rsid w:val="00130E20"/>
    <w:rsid w:val="001319F7"/>
    <w:rsid w:val="00131E3E"/>
    <w:rsid w:val="0013215A"/>
    <w:rsid w:val="00132201"/>
    <w:rsid w:val="001339D3"/>
    <w:rsid w:val="00133C89"/>
    <w:rsid w:val="00133DB6"/>
    <w:rsid w:val="00134505"/>
    <w:rsid w:val="00134948"/>
    <w:rsid w:val="00134EC1"/>
    <w:rsid w:val="00134F67"/>
    <w:rsid w:val="00135135"/>
    <w:rsid w:val="00135F73"/>
    <w:rsid w:val="00136617"/>
    <w:rsid w:val="001366B0"/>
    <w:rsid w:val="00137849"/>
    <w:rsid w:val="0013798E"/>
    <w:rsid w:val="00140273"/>
    <w:rsid w:val="001415BA"/>
    <w:rsid w:val="00143759"/>
    <w:rsid w:val="001450B9"/>
    <w:rsid w:val="00145CC4"/>
    <w:rsid w:val="001469F8"/>
    <w:rsid w:val="001476B8"/>
    <w:rsid w:val="001515A8"/>
    <w:rsid w:val="00152240"/>
    <w:rsid w:val="0015254D"/>
    <w:rsid w:val="001527C6"/>
    <w:rsid w:val="001528DD"/>
    <w:rsid w:val="001528FD"/>
    <w:rsid w:val="001530D1"/>
    <w:rsid w:val="00153C7A"/>
    <w:rsid w:val="00153E06"/>
    <w:rsid w:val="001540F5"/>
    <w:rsid w:val="00155463"/>
    <w:rsid w:val="001554FF"/>
    <w:rsid w:val="001556A2"/>
    <w:rsid w:val="00156D13"/>
    <w:rsid w:val="00157AAA"/>
    <w:rsid w:val="00157C65"/>
    <w:rsid w:val="00160DCE"/>
    <w:rsid w:val="001621F6"/>
    <w:rsid w:val="001623F9"/>
    <w:rsid w:val="001634D6"/>
    <w:rsid w:val="001635E2"/>
    <w:rsid w:val="001646B1"/>
    <w:rsid w:val="00165FC9"/>
    <w:rsid w:val="00166089"/>
    <w:rsid w:val="001661BA"/>
    <w:rsid w:val="00166830"/>
    <w:rsid w:val="00167182"/>
    <w:rsid w:val="001678C0"/>
    <w:rsid w:val="001711E9"/>
    <w:rsid w:val="00172DFE"/>
    <w:rsid w:val="001734EF"/>
    <w:rsid w:val="001738BE"/>
    <w:rsid w:val="00174ED1"/>
    <w:rsid w:val="00174FD7"/>
    <w:rsid w:val="00175FD7"/>
    <w:rsid w:val="00176D44"/>
    <w:rsid w:val="00177A1A"/>
    <w:rsid w:val="00180CEC"/>
    <w:rsid w:val="00181504"/>
    <w:rsid w:val="0018211A"/>
    <w:rsid w:val="00182D2C"/>
    <w:rsid w:val="001830B0"/>
    <w:rsid w:val="00183515"/>
    <w:rsid w:val="001839F3"/>
    <w:rsid w:val="001844AD"/>
    <w:rsid w:val="00184FBC"/>
    <w:rsid w:val="00185BF3"/>
    <w:rsid w:val="00185D55"/>
    <w:rsid w:val="0018696C"/>
    <w:rsid w:val="0018771F"/>
    <w:rsid w:val="00187F42"/>
    <w:rsid w:val="00190A57"/>
    <w:rsid w:val="001915E5"/>
    <w:rsid w:val="001916EE"/>
    <w:rsid w:val="001919A7"/>
    <w:rsid w:val="001920F3"/>
    <w:rsid w:val="0019293D"/>
    <w:rsid w:val="00192B4F"/>
    <w:rsid w:val="001930EB"/>
    <w:rsid w:val="001931A6"/>
    <w:rsid w:val="00193720"/>
    <w:rsid w:val="0019414B"/>
    <w:rsid w:val="0019463D"/>
    <w:rsid w:val="001946FE"/>
    <w:rsid w:val="00194D3D"/>
    <w:rsid w:val="00195BAC"/>
    <w:rsid w:val="001964F5"/>
    <w:rsid w:val="001969B4"/>
    <w:rsid w:val="001A1094"/>
    <w:rsid w:val="001A28CC"/>
    <w:rsid w:val="001A5580"/>
    <w:rsid w:val="001A5C24"/>
    <w:rsid w:val="001A6766"/>
    <w:rsid w:val="001A6C77"/>
    <w:rsid w:val="001B117A"/>
    <w:rsid w:val="001B28D2"/>
    <w:rsid w:val="001B53FE"/>
    <w:rsid w:val="001B5B23"/>
    <w:rsid w:val="001B5D02"/>
    <w:rsid w:val="001B63E9"/>
    <w:rsid w:val="001B660E"/>
    <w:rsid w:val="001B6E81"/>
    <w:rsid w:val="001C0089"/>
    <w:rsid w:val="001C043B"/>
    <w:rsid w:val="001C0BCD"/>
    <w:rsid w:val="001C0FDD"/>
    <w:rsid w:val="001C1D3B"/>
    <w:rsid w:val="001C3F34"/>
    <w:rsid w:val="001C43D9"/>
    <w:rsid w:val="001C4EA0"/>
    <w:rsid w:val="001C609E"/>
    <w:rsid w:val="001C6161"/>
    <w:rsid w:val="001C692B"/>
    <w:rsid w:val="001C6CDC"/>
    <w:rsid w:val="001C73A2"/>
    <w:rsid w:val="001C7548"/>
    <w:rsid w:val="001C7B21"/>
    <w:rsid w:val="001D041C"/>
    <w:rsid w:val="001D2D6A"/>
    <w:rsid w:val="001D393D"/>
    <w:rsid w:val="001D3C15"/>
    <w:rsid w:val="001D417F"/>
    <w:rsid w:val="001D53D5"/>
    <w:rsid w:val="001D615C"/>
    <w:rsid w:val="001D652C"/>
    <w:rsid w:val="001D669F"/>
    <w:rsid w:val="001D787C"/>
    <w:rsid w:val="001E0039"/>
    <w:rsid w:val="001E1638"/>
    <w:rsid w:val="001E1991"/>
    <w:rsid w:val="001E26F2"/>
    <w:rsid w:val="001E309B"/>
    <w:rsid w:val="001E5C61"/>
    <w:rsid w:val="001E63B7"/>
    <w:rsid w:val="001E6923"/>
    <w:rsid w:val="001E6A04"/>
    <w:rsid w:val="001E6DA6"/>
    <w:rsid w:val="001E6FAF"/>
    <w:rsid w:val="001E7C74"/>
    <w:rsid w:val="001F1857"/>
    <w:rsid w:val="001F1ADA"/>
    <w:rsid w:val="001F2568"/>
    <w:rsid w:val="001F2D38"/>
    <w:rsid w:val="001F3749"/>
    <w:rsid w:val="001F45BC"/>
    <w:rsid w:val="001F5456"/>
    <w:rsid w:val="001F6243"/>
    <w:rsid w:val="001F6DC5"/>
    <w:rsid w:val="001F730D"/>
    <w:rsid w:val="001F7F02"/>
    <w:rsid w:val="0020008A"/>
    <w:rsid w:val="00200245"/>
    <w:rsid w:val="00201C21"/>
    <w:rsid w:val="0020201F"/>
    <w:rsid w:val="002021B6"/>
    <w:rsid w:val="00202240"/>
    <w:rsid w:val="00202CB0"/>
    <w:rsid w:val="0020355E"/>
    <w:rsid w:val="00205336"/>
    <w:rsid w:val="00205347"/>
    <w:rsid w:val="00205559"/>
    <w:rsid w:val="00206635"/>
    <w:rsid w:val="00207457"/>
    <w:rsid w:val="002105FA"/>
    <w:rsid w:val="002106AB"/>
    <w:rsid w:val="00211D19"/>
    <w:rsid w:val="00212A2C"/>
    <w:rsid w:val="00212AA2"/>
    <w:rsid w:val="00212F40"/>
    <w:rsid w:val="0021443C"/>
    <w:rsid w:val="00216C5E"/>
    <w:rsid w:val="00217ED3"/>
    <w:rsid w:val="00221B55"/>
    <w:rsid w:val="002220C8"/>
    <w:rsid w:val="00223D55"/>
    <w:rsid w:val="00224109"/>
    <w:rsid w:val="00224C0F"/>
    <w:rsid w:val="0022580A"/>
    <w:rsid w:val="00226BD9"/>
    <w:rsid w:val="002272D2"/>
    <w:rsid w:val="00227317"/>
    <w:rsid w:val="00227C81"/>
    <w:rsid w:val="002306C5"/>
    <w:rsid w:val="00230865"/>
    <w:rsid w:val="00230ADD"/>
    <w:rsid w:val="00230C1C"/>
    <w:rsid w:val="00230C29"/>
    <w:rsid w:val="002319EC"/>
    <w:rsid w:val="00231CBE"/>
    <w:rsid w:val="0023232B"/>
    <w:rsid w:val="00233077"/>
    <w:rsid w:val="00233A9A"/>
    <w:rsid w:val="00233EE1"/>
    <w:rsid w:val="00234755"/>
    <w:rsid w:val="002348C0"/>
    <w:rsid w:val="00235AE2"/>
    <w:rsid w:val="00236614"/>
    <w:rsid w:val="00236AE1"/>
    <w:rsid w:val="00236E91"/>
    <w:rsid w:val="00237BB1"/>
    <w:rsid w:val="00237F86"/>
    <w:rsid w:val="00242597"/>
    <w:rsid w:val="002426E5"/>
    <w:rsid w:val="00242C5E"/>
    <w:rsid w:val="0024423C"/>
    <w:rsid w:val="002445D5"/>
    <w:rsid w:val="00245D83"/>
    <w:rsid w:val="0024717E"/>
    <w:rsid w:val="00247309"/>
    <w:rsid w:val="0024772D"/>
    <w:rsid w:val="00247792"/>
    <w:rsid w:val="00247C6E"/>
    <w:rsid w:val="00247D2B"/>
    <w:rsid w:val="002506DD"/>
    <w:rsid w:val="00250DCB"/>
    <w:rsid w:val="00250EBB"/>
    <w:rsid w:val="00250FDE"/>
    <w:rsid w:val="002512DC"/>
    <w:rsid w:val="00251C02"/>
    <w:rsid w:val="00252D70"/>
    <w:rsid w:val="0025341C"/>
    <w:rsid w:val="0025534E"/>
    <w:rsid w:val="002559EC"/>
    <w:rsid w:val="002577C9"/>
    <w:rsid w:val="00257C6D"/>
    <w:rsid w:val="00257E82"/>
    <w:rsid w:val="00260160"/>
    <w:rsid w:val="002606CE"/>
    <w:rsid w:val="00260C54"/>
    <w:rsid w:val="0026271F"/>
    <w:rsid w:val="00263205"/>
    <w:rsid w:val="00263D0F"/>
    <w:rsid w:val="0026455F"/>
    <w:rsid w:val="002655A5"/>
    <w:rsid w:val="002663A8"/>
    <w:rsid w:val="00266834"/>
    <w:rsid w:val="00266B45"/>
    <w:rsid w:val="00266CCE"/>
    <w:rsid w:val="00266DC7"/>
    <w:rsid w:val="002673F6"/>
    <w:rsid w:val="00273716"/>
    <w:rsid w:val="00273A58"/>
    <w:rsid w:val="00274A24"/>
    <w:rsid w:val="00274FB2"/>
    <w:rsid w:val="00276573"/>
    <w:rsid w:val="00276A1B"/>
    <w:rsid w:val="00276BD4"/>
    <w:rsid w:val="00277A36"/>
    <w:rsid w:val="002800D9"/>
    <w:rsid w:val="002801F5"/>
    <w:rsid w:val="00280D21"/>
    <w:rsid w:val="00281F9A"/>
    <w:rsid w:val="00282632"/>
    <w:rsid w:val="00284FE0"/>
    <w:rsid w:val="00285190"/>
    <w:rsid w:val="00285277"/>
    <w:rsid w:val="00285650"/>
    <w:rsid w:val="002866EE"/>
    <w:rsid w:val="00286859"/>
    <w:rsid w:val="00287FEC"/>
    <w:rsid w:val="00291C50"/>
    <w:rsid w:val="0029375F"/>
    <w:rsid w:val="00293938"/>
    <w:rsid w:val="00294B29"/>
    <w:rsid w:val="00294DEA"/>
    <w:rsid w:val="002959B5"/>
    <w:rsid w:val="0029665E"/>
    <w:rsid w:val="00297DFF"/>
    <w:rsid w:val="002A0606"/>
    <w:rsid w:val="002A0B7A"/>
    <w:rsid w:val="002A0E89"/>
    <w:rsid w:val="002A0F39"/>
    <w:rsid w:val="002A2957"/>
    <w:rsid w:val="002A29A3"/>
    <w:rsid w:val="002A37FB"/>
    <w:rsid w:val="002A3903"/>
    <w:rsid w:val="002A4D5F"/>
    <w:rsid w:val="002A5387"/>
    <w:rsid w:val="002A5C5F"/>
    <w:rsid w:val="002A6D24"/>
    <w:rsid w:val="002A79E9"/>
    <w:rsid w:val="002B0304"/>
    <w:rsid w:val="002B1013"/>
    <w:rsid w:val="002B16FD"/>
    <w:rsid w:val="002B1E37"/>
    <w:rsid w:val="002B204C"/>
    <w:rsid w:val="002B2909"/>
    <w:rsid w:val="002B4B99"/>
    <w:rsid w:val="002B5008"/>
    <w:rsid w:val="002B5F06"/>
    <w:rsid w:val="002B6AFF"/>
    <w:rsid w:val="002B79D1"/>
    <w:rsid w:val="002C0D77"/>
    <w:rsid w:val="002C18F8"/>
    <w:rsid w:val="002C22A4"/>
    <w:rsid w:val="002C2E25"/>
    <w:rsid w:val="002C49FD"/>
    <w:rsid w:val="002C4D8E"/>
    <w:rsid w:val="002C571A"/>
    <w:rsid w:val="002C592D"/>
    <w:rsid w:val="002C5A1F"/>
    <w:rsid w:val="002C7035"/>
    <w:rsid w:val="002C7B9A"/>
    <w:rsid w:val="002D0D10"/>
    <w:rsid w:val="002D20CE"/>
    <w:rsid w:val="002D239F"/>
    <w:rsid w:val="002D2D63"/>
    <w:rsid w:val="002D3783"/>
    <w:rsid w:val="002D3E5B"/>
    <w:rsid w:val="002D41A9"/>
    <w:rsid w:val="002D5493"/>
    <w:rsid w:val="002D59D9"/>
    <w:rsid w:val="002D5EBF"/>
    <w:rsid w:val="002D657C"/>
    <w:rsid w:val="002E1522"/>
    <w:rsid w:val="002E1F7E"/>
    <w:rsid w:val="002E232B"/>
    <w:rsid w:val="002E29C7"/>
    <w:rsid w:val="002E3193"/>
    <w:rsid w:val="002E3D6A"/>
    <w:rsid w:val="002E4C28"/>
    <w:rsid w:val="002E4DCB"/>
    <w:rsid w:val="002E53E2"/>
    <w:rsid w:val="002E5661"/>
    <w:rsid w:val="002E5699"/>
    <w:rsid w:val="002E57D9"/>
    <w:rsid w:val="002E5C60"/>
    <w:rsid w:val="002F0600"/>
    <w:rsid w:val="002F4140"/>
    <w:rsid w:val="002F5879"/>
    <w:rsid w:val="002F58B7"/>
    <w:rsid w:val="002F5B6D"/>
    <w:rsid w:val="002F5DA4"/>
    <w:rsid w:val="002F5E5E"/>
    <w:rsid w:val="002F5E88"/>
    <w:rsid w:val="002F65E4"/>
    <w:rsid w:val="002F6C49"/>
    <w:rsid w:val="002F74AC"/>
    <w:rsid w:val="0030056B"/>
    <w:rsid w:val="00301617"/>
    <w:rsid w:val="00301920"/>
    <w:rsid w:val="00302C14"/>
    <w:rsid w:val="003037AA"/>
    <w:rsid w:val="00303F73"/>
    <w:rsid w:val="0030410C"/>
    <w:rsid w:val="003053F0"/>
    <w:rsid w:val="00305D05"/>
    <w:rsid w:val="00306777"/>
    <w:rsid w:val="003071C8"/>
    <w:rsid w:val="003073C8"/>
    <w:rsid w:val="003076BE"/>
    <w:rsid w:val="00307D38"/>
    <w:rsid w:val="00310937"/>
    <w:rsid w:val="00311226"/>
    <w:rsid w:val="00312635"/>
    <w:rsid w:val="00312801"/>
    <w:rsid w:val="00313C4A"/>
    <w:rsid w:val="0031445A"/>
    <w:rsid w:val="003144F7"/>
    <w:rsid w:val="003147BB"/>
    <w:rsid w:val="003147DB"/>
    <w:rsid w:val="00314F22"/>
    <w:rsid w:val="003163C5"/>
    <w:rsid w:val="00316850"/>
    <w:rsid w:val="00316E03"/>
    <w:rsid w:val="0032050E"/>
    <w:rsid w:val="003205F0"/>
    <w:rsid w:val="00320BEA"/>
    <w:rsid w:val="00321811"/>
    <w:rsid w:val="00322970"/>
    <w:rsid w:val="00322AF2"/>
    <w:rsid w:val="0032320F"/>
    <w:rsid w:val="00323516"/>
    <w:rsid w:val="00324AA5"/>
    <w:rsid w:val="00324B47"/>
    <w:rsid w:val="00324E0C"/>
    <w:rsid w:val="00325DB5"/>
    <w:rsid w:val="00325E38"/>
    <w:rsid w:val="003265EA"/>
    <w:rsid w:val="00326645"/>
    <w:rsid w:val="00326910"/>
    <w:rsid w:val="00326BC7"/>
    <w:rsid w:val="0033036F"/>
    <w:rsid w:val="00330722"/>
    <w:rsid w:val="0033077D"/>
    <w:rsid w:val="00331440"/>
    <w:rsid w:val="0033173C"/>
    <w:rsid w:val="0033233F"/>
    <w:rsid w:val="00332F2E"/>
    <w:rsid w:val="00333190"/>
    <w:rsid w:val="00335080"/>
    <w:rsid w:val="0033511C"/>
    <w:rsid w:val="00335131"/>
    <w:rsid w:val="003352B8"/>
    <w:rsid w:val="003353F2"/>
    <w:rsid w:val="003360CC"/>
    <w:rsid w:val="00340887"/>
    <w:rsid w:val="00341E43"/>
    <w:rsid w:val="0034330F"/>
    <w:rsid w:val="00344525"/>
    <w:rsid w:val="003448E4"/>
    <w:rsid w:val="00344CDC"/>
    <w:rsid w:val="00344DED"/>
    <w:rsid w:val="00344EC9"/>
    <w:rsid w:val="003456DB"/>
    <w:rsid w:val="00345D83"/>
    <w:rsid w:val="00346AF3"/>
    <w:rsid w:val="00350583"/>
    <w:rsid w:val="00350845"/>
    <w:rsid w:val="003508F9"/>
    <w:rsid w:val="00352095"/>
    <w:rsid w:val="003532D1"/>
    <w:rsid w:val="003534FE"/>
    <w:rsid w:val="003551A4"/>
    <w:rsid w:val="003564A5"/>
    <w:rsid w:val="003565CC"/>
    <w:rsid w:val="003566D4"/>
    <w:rsid w:val="003569CC"/>
    <w:rsid w:val="00357860"/>
    <w:rsid w:val="00361212"/>
    <w:rsid w:val="0036181C"/>
    <w:rsid w:val="003623F5"/>
    <w:rsid w:val="00363ED9"/>
    <w:rsid w:val="003640C2"/>
    <w:rsid w:val="00364427"/>
    <w:rsid w:val="003644DD"/>
    <w:rsid w:val="00364505"/>
    <w:rsid w:val="00365171"/>
    <w:rsid w:val="0036547A"/>
    <w:rsid w:val="00365508"/>
    <w:rsid w:val="00365E63"/>
    <w:rsid w:val="00366C85"/>
    <w:rsid w:val="003701E3"/>
    <w:rsid w:val="00371B86"/>
    <w:rsid w:val="00372C39"/>
    <w:rsid w:val="00373772"/>
    <w:rsid w:val="00373F8A"/>
    <w:rsid w:val="003747B6"/>
    <w:rsid w:val="00374972"/>
    <w:rsid w:val="00374E4C"/>
    <w:rsid w:val="003757A0"/>
    <w:rsid w:val="00375DF4"/>
    <w:rsid w:val="0037627C"/>
    <w:rsid w:val="00377AC2"/>
    <w:rsid w:val="00381347"/>
    <w:rsid w:val="00383F3B"/>
    <w:rsid w:val="00384A71"/>
    <w:rsid w:val="00384AA6"/>
    <w:rsid w:val="003859E5"/>
    <w:rsid w:val="00386776"/>
    <w:rsid w:val="00387970"/>
    <w:rsid w:val="003907D0"/>
    <w:rsid w:val="0039106E"/>
    <w:rsid w:val="00391161"/>
    <w:rsid w:val="003923C0"/>
    <w:rsid w:val="00393B2D"/>
    <w:rsid w:val="00395B76"/>
    <w:rsid w:val="00395BEC"/>
    <w:rsid w:val="00395E9A"/>
    <w:rsid w:val="0039655C"/>
    <w:rsid w:val="0039695C"/>
    <w:rsid w:val="00397917"/>
    <w:rsid w:val="00397ADA"/>
    <w:rsid w:val="003A166D"/>
    <w:rsid w:val="003A27D0"/>
    <w:rsid w:val="003A2806"/>
    <w:rsid w:val="003A2BF6"/>
    <w:rsid w:val="003A2C82"/>
    <w:rsid w:val="003A2FA7"/>
    <w:rsid w:val="003A353A"/>
    <w:rsid w:val="003A38F4"/>
    <w:rsid w:val="003A3A27"/>
    <w:rsid w:val="003A3B78"/>
    <w:rsid w:val="003A3C7E"/>
    <w:rsid w:val="003A4F95"/>
    <w:rsid w:val="003A6762"/>
    <w:rsid w:val="003A69EA"/>
    <w:rsid w:val="003A7A6D"/>
    <w:rsid w:val="003B0017"/>
    <w:rsid w:val="003B117F"/>
    <w:rsid w:val="003B279A"/>
    <w:rsid w:val="003B39BB"/>
    <w:rsid w:val="003B3D77"/>
    <w:rsid w:val="003B4AD4"/>
    <w:rsid w:val="003B5352"/>
    <w:rsid w:val="003B58E2"/>
    <w:rsid w:val="003B5C33"/>
    <w:rsid w:val="003B5FC5"/>
    <w:rsid w:val="003B64DE"/>
    <w:rsid w:val="003B69E1"/>
    <w:rsid w:val="003C19F2"/>
    <w:rsid w:val="003C2D63"/>
    <w:rsid w:val="003C335F"/>
    <w:rsid w:val="003C3377"/>
    <w:rsid w:val="003C3B5C"/>
    <w:rsid w:val="003C4E26"/>
    <w:rsid w:val="003C6101"/>
    <w:rsid w:val="003C66D6"/>
    <w:rsid w:val="003C67FA"/>
    <w:rsid w:val="003D187E"/>
    <w:rsid w:val="003D1B65"/>
    <w:rsid w:val="003D31F8"/>
    <w:rsid w:val="003D3535"/>
    <w:rsid w:val="003D3B86"/>
    <w:rsid w:val="003D48F3"/>
    <w:rsid w:val="003D5D44"/>
    <w:rsid w:val="003E01C6"/>
    <w:rsid w:val="003E05BD"/>
    <w:rsid w:val="003E0AF6"/>
    <w:rsid w:val="003E1BC7"/>
    <w:rsid w:val="003E461E"/>
    <w:rsid w:val="003E471D"/>
    <w:rsid w:val="003E4DFD"/>
    <w:rsid w:val="003E5189"/>
    <w:rsid w:val="003E52EF"/>
    <w:rsid w:val="003E5550"/>
    <w:rsid w:val="003E5576"/>
    <w:rsid w:val="003E56F4"/>
    <w:rsid w:val="003E5701"/>
    <w:rsid w:val="003E5DBC"/>
    <w:rsid w:val="003E700E"/>
    <w:rsid w:val="003F05A0"/>
    <w:rsid w:val="003F0E8C"/>
    <w:rsid w:val="003F2C9C"/>
    <w:rsid w:val="003F2F73"/>
    <w:rsid w:val="003F5240"/>
    <w:rsid w:val="003F59D6"/>
    <w:rsid w:val="003F6AEF"/>
    <w:rsid w:val="003F70D3"/>
    <w:rsid w:val="003F7886"/>
    <w:rsid w:val="003F788B"/>
    <w:rsid w:val="00402011"/>
    <w:rsid w:val="004026A4"/>
    <w:rsid w:val="00402A70"/>
    <w:rsid w:val="00402CDB"/>
    <w:rsid w:val="00403B4D"/>
    <w:rsid w:val="00403F2C"/>
    <w:rsid w:val="00404E21"/>
    <w:rsid w:val="0040672D"/>
    <w:rsid w:val="00407AC2"/>
    <w:rsid w:val="004116F3"/>
    <w:rsid w:val="004118BE"/>
    <w:rsid w:val="004134B0"/>
    <w:rsid w:val="00414286"/>
    <w:rsid w:val="0041458D"/>
    <w:rsid w:val="00414BFC"/>
    <w:rsid w:val="00415CF7"/>
    <w:rsid w:val="00417306"/>
    <w:rsid w:val="00420B72"/>
    <w:rsid w:val="004218EE"/>
    <w:rsid w:val="0042228F"/>
    <w:rsid w:val="004231C7"/>
    <w:rsid w:val="004235CA"/>
    <w:rsid w:val="00423E6C"/>
    <w:rsid w:val="00424AAA"/>
    <w:rsid w:val="00424F7C"/>
    <w:rsid w:val="00427C71"/>
    <w:rsid w:val="00430B54"/>
    <w:rsid w:val="00430D80"/>
    <w:rsid w:val="0043153A"/>
    <w:rsid w:val="00431D33"/>
    <w:rsid w:val="00432873"/>
    <w:rsid w:val="0043341F"/>
    <w:rsid w:val="00433F82"/>
    <w:rsid w:val="004343BA"/>
    <w:rsid w:val="00435085"/>
    <w:rsid w:val="004354A1"/>
    <w:rsid w:val="00435C2F"/>
    <w:rsid w:val="00437103"/>
    <w:rsid w:val="0043724D"/>
    <w:rsid w:val="00440616"/>
    <w:rsid w:val="004415FD"/>
    <w:rsid w:val="004417B1"/>
    <w:rsid w:val="004436F2"/>
    <w:rsid w:val="004467BC"/>
    <w:rsid w:val="004476D3"/>
    <w:rsid w:val="004516B7"/>
    <w:rsid w:val="00451D58"/>
    <w:rsid w:val="00452289"/>
    <w:rsid w:val="00452BBB"/>
    <w:rsid w:val="00452F4F"/>
    <w:rsid w:val="00453C67"/>
    <w:rsid w:val="00453F1D"/>
    <w:rsid w:val="0045459F"/>
    <w:rsid w:val="00456718"/>
    <w:rsid w:val="00456CFE"/>
    <w:rsid w:val="00457BA1"/>
    <w:rsid w:val="00460F2D"/>
    <w:rsid w:val="00462E06"/>
    <w:rsid w:val="00463848"/>
    <w:rsid w:val="004657D7"/>
    <w:rsid w:val="004669A6"/>
    <w:rsid w:val="004675D4"/>
    <w:rsid w:val="00467716"/>
    <w:rsid w:val="00470373"/>
    <w:rsid w:val="0047096F"/>
    <w:rsid w:val="004711B1"/>
    <w:rsid w:val="004729C2"/>
    <w:rsid w:val="004732B4"/>
    <w:rsid w:val="004735CC"/>
    <w:rsid w:val="00473689"/>
    <w:rsid w:val="00473B37"/>
    <w:rsid w:val="00475893"/>
    <w:rsid w:val="004758E4"/>
    <w:rsid w:val="00475A4F"/>
    <w:rsid w:val="00475ED9"/>
    <w:rsid w:val="00476F73"/>
    <w:rsid w:val="0048039A"/>
    <w:rsid w:val="00480871"/>
    <w:rsid w:val="00480D06"/>
    <w:rsid w:val="00481B27"/>
    <w:rsid w:val="0048409A"/>
    <w:rsid w:val="00484D7E"/>
    <w:rsid w:val="00486614"/>
    <w:rsid w:val="004866D1"/>
    <w:rsid w:val="00486CEE"/>
    <w:rsid w:val="004871EE"/>
    <w:rsid w:val="004872BC"/>
    <w:rsid w:val="0048756A"/>
    <w:rsid w:val="004878A6"/>
    <w:rsid w:val="004921E5"/>
    <w:rsid w:val="00492777"/>
    <w:rsid w:val="00492BC8"/>
    <w:rsid w:val="0049428E"/>
    <w:rsid w:val="004955AC"/>
    <w:rsid w:val="0049586A"/>
    <w:rsid w:val="00495883"/>
    <w:rsid w:val="004968A3"/>
    <w:rsid w:val="00496B1D"/>
    <w:rsid w:val="00497024"/>
    <w:rsid w:val="004A07CD"/>
    <w:rsid w:val="004A0D91"/>
    <w:rsid w:val="004A1D64"/>
    <w:rsid w:val="004A2BF0"/>
    <w:rsid w:val="004A3105"/>
    <w:rsid w:val="004A3245"/>
    <w:rsid w:val="004A5B5E"/>
    <w:rsid w:val="004A5DAC"/>
    <w:rsid w:val="004A5FAD"/>
    <w:rsid w:val="004A75C4"/>
    <w:rsid w:val="004A7A94"/>
    <w:rsid w:val="004B1058"/>
    <w:rsid w:val="004B1234"/>
    <w:rsid w:val="004B3347"/>
    <w:rsid w:val="004B567C"/>
    <w:rsid w:val="004B705C"/>
    <w:rsid w:val="004C2068"/>
    <w:rsid w:val="004C2572"/>
    <w:rsid w:val="004C26F9"/>
    <w:rsid w:val="004C30F9"/>
    <w:rsid w:val="004C3795"/>
    <w:rsid w:val="004C3C4D"/>
    <w:rsid w:val="004C4342"/>
    <w:rsid w:val="004C47A9"/>
    <w:rsid w:val="004C4CCD"/>
    <w:rsid w:val="004C4FE8"/>
    <w:rsid w:val="004C556F"/>
    <w:rsid w:val="004C5BB1"/>
    <w:rsid w:val="004C5DB0"/>
    <w:rsid w:val="004C6E5F"/>
    <w:rsid w:val="004C79FC"/>
    <w:rsid w:val="004D0460"/>
    <w:rsid w:val="004D100D"/>
    <w:rsid w:val="004D2E32"/>
    <w:rsid w:val="004D409B"/>
    <w:rsid w:val="004D44FB"/>
    <w:rsid w:val="004D4557"/>
    <w:rsid w:val="004D4BA2"/>
    <w:rsid w:val="004D529B"/>
    <w:rsid w:val="004D6000"/>
    <w:rsid w:val="004D605F"/>
    <w:rsid w:val="004D67B1"/>
    <w:rsid w:val="004D6A8C"/>
    <w:rsid w:val="004D713C"/>
    <w:rsid w:val="004E0EAC"/>
    <w:rsid w:val="004E32FA"/>
    <w:rsid w:val="004E47BC"/>
    <w:rsid w:val="004E4BF8"/>
    <w:rsid w:val="004F02E2"/>
    <w:rsid w:val="004F0EB4"/>
    <w:rsid w:val="004F10C8"/>
    <w:rsid w:val="004F1F67"/>
    <w:rsid w:val="004F3889"/>
    <w:rsid w:val="004F3C45"/>
    <w:rsid w:val="004F45C6"/>
    <w:rsid w:val="004F46C2"/>
    <w:rsid w:val="004F4857"/>
    <w:rsid w:val="004F500F"/>
    <w:rsid w:val="004F5DE0"/>
    <w:rsid w:val="004F6ACD"/>
    <w:rsid w:val="004F6CD0"/>
    <w:rsid w:val="004F7314"/>
    <w:rsid w:val="004F7322"/>
    <w:rsid w:val="0050003D"/>
    <w:rsid w:val="00500289"/>
    <w:rsid w:val="005005F4"/>
    <w:rsid w:val="00502293"/>
    <w:rsid w:val="00502437"/>
    <w:rsid w:val="005025C9"/>
    <w:rsid w:val="0050292B"/>
    <w:rsid w:val="00502A6C"/>
    <w:rsid w:val="0050412E"/>
    <w:rsid w:val="005058E9"/>
    <w:rsid w:val="00505D19"/>
    <w:rsid w:val="005061FB"/>
    <w:rsid w:val="00506440"/>
    <w:rsid w:val="00507839"/>
    <w:rsid w:val="00507942"/>
    <w:rsid w:val="00511247"/>
    <w:rsid w:val="00511630"/>
    <w:rsid w:val="005117BC"/>
    <w:rsid w:val="00511DCF"/>
    <w:rsid w:val="005120B5"/>
    <w:rsid w:val="005121F8"/>
    <w:rsid w:val="0051265F"/>
    <w:rsid w:val="00513CA2"/>
    <w:rsid w:val="00514C7F"/>
    <w:rsid w:val="00514EDA"/>
    <w:rsid w:val="00515C06"/>
    <w:rsid w:val="00516751"/>
    <w:rsid w:val="00516A25"/>
    <w:rsid w:val="005176FB"/>
    <w:rsid w:val="0052025A"/>
    <w:rsid w:val="005208A3"/>
    <w:rsid w:val="00521301"/>
    <w:rsid w:val="00521B0A"/>
    <w:rsid w:val="00521FBC"/>
    <w:rsid w:val="00523822"/>
    <w:rsid w:val="00523CD5"/>
    <w:rsid w:val="00524603"/>
    <w:rsid w:val="0052478C"/>
    <w:rsid w:val="00525320"/>
    <w:rsid w:val="00525425"/>
    <w:rsid w:val="0052598E"/>
    <w:rsid w:val="005259A2"/>
    <w:rsid w:val="005259BC"/>
    <w:rsid w:val="00525E9C"/>
    <w:rsid w:val="005265B1"/>
    <w:rsid w:val="00527486"/>
    <w:rsid w:val="0052787A"/>
    <w:rsid w:val="0053005E"/>
    <w:rsid w:val="00530152"/>
    <w:rsid w:val="00530E23"/>
    <w:rsid w:val="00531736"/>
    <w:rsid w:val="00531C02"/>
    <w:rsid w:val="00532076"/>
    <w:rsid w:val="00532A3E"/>
    <w:rsid w:val="00532D9B"/>
    <w:rsid w:val="0053486C"/>
    <w:rsid w:val="00534FA1"/>
    <w:rsid w:val="00535337"/>
    <w:rsid w:val="00535CF0"/>
    <w:rsid w:val="00536826"/>
    <w:rsid w:val="00536831"/>
    <w:rsid w:val="00536AC5"/>
    <w:rsid w:val="00536EA1"/>
    <w:rsid w:val="00537B84"/>
    <w:rsid w:val="00540A2E"/>
    <w:rsid w:val="005418C1"/>
    <w:rsid w:val="00543F4C"/>
    <w:rsid w:val="0054562A"/>
    <w:rsid w:val="00547EBC"/>
    <w:rsid w:val="00550284"/>
    <w:rsid w:val="00550D68"/>
    <w:rsid w:val="005518E8"/>
    <w:rsid w:val="0055207F"/>
    <w:rsid w:val="00552A45"/>
    <w:rsid w:val="00552CC9"/>
    <w:rsid w:val="0055306F"/>
    <w:rsid w:val="00553879"/>
    <w:rsid w:val="00553CCA"/>
    <w:rsid w:val="00553F3F"/>
    <w:rsid w:val="00553F78"/>
    <w:rsid w:val="00555151"/>
    <w:rsid w:val="00555270"/>
    <w:rsid w:val="005552F0"/>
    <w:rsid w:val="005558E7"/>
    <w:rsid w:val="00556CCC"/>
    <w:rsid w:val="00557246"/>
    <w:rsid w:val="00560148"/>
    <w:rsid w:val="00562068"/>
    <w:rsid w:val="005623C2"/>
    <w:rsid w:val="00564208"/>
    <w:rsid w:val="00564961"/>
    <w:rsid w:val="005659B7"/>
    <w:rsid w:val="00565A8A"/>
    <w:rsid w:val="00565D14"/>
    <w:rsid w:val="00566302"/>
    <w:rsid w:val="00566C19"/>
    <w:rsid w:val="00566C94"/>
    <w:rsid w:val="0057004A"/>
    <w:rsid w:val="0057126A"/>
    <w:rsid w:val="005725F0"/>
    <w:rsid w:val="005747E3"/>
    <w:rsid w:val="005754B1"/>
    <w:rsid w:val="00575B55"/>
    <w:rsid w:val="00576E45"/>
    <w:rsid w:val="005776C1"/>
    <w:rsid w:val="00580507"/>
    <w:rsid w:val="00580AA5"/>
    <w:rsid w:val="00580BA9"/>
    <w:rsid w:val="0058294F"/>
    <w:rsid w:val="00582C62"/>
    <w:rsid w:val="005830D4"/>
    <w:rsid w:val="00583396"/>
    <w:rsid w:val="00583CD8"/>
    <w:rsid w:val="00583D94"/>
    <w:rsid w:val="00584362"/>
    <w:rsid w:val="00585B9F"/>
    <w:rsid w:val="00585F72"/>
    <w:rsid w:val="00585FC4"/>
    <w:rsid w:val="005863AC"/>
    <w:rsid w:val="00587028"/>
    <w:rsid w:val="005875C9"/>
    <w:rsid w:val="00587789"/>
    <w:rsid w:val="00590054"/>
    <w:rsid w:val="005908AE"/>
    <w:rsid w:val="00591A5B"/>
    <w:rsid w:val="005937A0"/>
    <w:rsid w:val="00593C2F"/>
    <w:rsid w:val="005949F4"/>
    <w:rsid w:val="00595A6C"/>
    <w:rsid w:val="00596A3C"/>
    <w:rsid w:val="00596B72"/>
    <w:rsid w:val="005973DC"/>
    <w:rsid w:val="005978DA"/>
    <w:rsid w:val="00597AEB"/>
    <w:rsid w:val="005A04EF"/>
    <w:rsid w:val="005A211C"/>
    <w:rsid w:val="005A47BA"/>
    <w:rsid w:val="005A6292"/>
    <w:rsid w:val="005A695E"/>
    <w:rsid w:val="005A6AA5"/>
    <w:rsid w:val="005A6AE0"/>
    <w:rsid w:val="005A7912"/>
    <w:rsid w:val="005A7B6C"/>
    <w:rsid w:val="005B0B98"/>
    <w:rsid w:val="005B0EBD"/>
    <w:rsid w:val="005B112E"/>
    <w:rsid w:val="005B20BE"/>
    <w:rsid w:val="005B2D6B"/>
    <w:rsid w:val="005B2DAA"/>
    <w:rsid w:val="005B3CB8"/>
    <w:rsid w:val="005B4517"/>
    <w:rsid w:val="005B50EC"/>
    <w:rsid w:val="005B515B"/>
    <w:rsid w:val="005B7306"/>
    <w:rsid w:val="005B7655"/>
    <w:rsid w:val="005C03F6"/>
    <w:rsid w:val="005C062F"/>
    <w:rsid w:val="005C12A9"/>
    <w:rsid w:val="005C1599"/>
    <w:rsid w:val="005C1876"/>
    <w:rsid w:val="005C2BB0"/>
    <w:rsid w:val="005C5B8D"/>
    <w:rsid w:val="005C60AE"/>
    <w:rsid w:val="005C712A"/>
    <w:rsid w:val="005C75AB"/>
    <w:rsid w:val="005D0336"/>
    <w:rsid w:val="005D0B82"/>
    <w:rsid w:val="005D0EC2"/>
    <w:rsid w:val="005D24ED"/>
    <w:rsid w:val="005D25C3"/>
    <w:rsid w:val="005D2C97"/>
    <w:rsid w:val="005D2D1A"/>
    <w:rsid w:val="005D51DB"/>
    <w:rsid w:val="005D544A"/>
    <w:rsid w:val="005D5BC4"/>
    <w:rsid w:val="005D6517"/>
    <w:rsid w:val="005D71F6"/>
    <w:rsid w:val="005E31C5"/>
    <w:rsid w:val="005E3553"/>
    <w:rsid w:val="005E36D1"/>
    <w:rsid w:val="005E43B7"/>
    <w:rsid w:val="005E4A4D"/>
    <w:rsid w:val="005E5402"/>
    <w:rsid w:val="005E5914"/>
    <w:rsid w:val="005E5E7F"/>
    <w:rsid w:val="005E5ECC"/>
    <w:rsid w:val="005E6011"/>
    <w:rsid w:val="005E639F"/>
    <w:rsid w:val="005E799A"/>
    <w:rsid w:val="005E7C80"/>
    <w:rsid w:val="005E7E65"/>
    <w:rsid w:val="005F0B98"/>
    <w:rsid w:val="005F408D"/>
    <w:rsid w:val="005F4475"/>
    <w:rsid w:val="005F5ABB"/>
    <w:rsid w:val="005F5D67"/>
    <w:rsid w:val="005F631D"/>
    <w:rsid w:val="005F6A48"/>
    <w:rsid w:val="005F6A83"/>
    <w:rsid w:val="005F6FB0"/>
    <w:rsid w:val="006002E7"/>
    <w:rsid w:val="00600C69"/>
    <w:rsid w:val="00600CF8"/>
    <w:rsid w:val="006021A5"/>
    <w:rsid w:val="00602402"/>
    <w:rsid w:val="0060296E"/>
    <w:rsid w:val="00603102"/>
    <w:rsid w:val="0060512D"/>
    <w:rsid w:val="00605F60"/>
    <w:rsid w:val="00606419"/>
    <w:rsid w:val="00607C35"/>
    <w:rsid w:val="00607FF9"/>
    <w:rsid w:val="006100F0"/>
    <w:rsid w:val="0061021A"/>
    <w:rsid w:val="00610EAB"/>
    <w:rsid w:val="00610EAF"/>
    <w:rsid w:val="00610EB4"/>
    <w:rsid w:val="0061130B"/>
    <w:rsid w:val="00611860"/>
    <w:rsid w:val="00611BF4"/>
    <w:rsid w:val="00612503"/>
    <w:rsid w:val="00612713"/>
    <w:rsid w:val="00612CD4"/>
    <w:rsid w:val="0061377E"/>
    <w:rsid w:val="00613DB3"/>
    <w:rsid w:val="00613E90"/>
    <w:rsid w:val="00614241"/>
    <w:rsid w:val="00614A94"/>
    <w:rsid w:val="00614C73"/>
    <w:rsid w:val="00614F4A"/>
    <w:rsid w:val="0061520C"/>
    <w:rsid w:val="006156CA"/>
    <w:rsid w:val="00617384"/>
    <w:rsid w:val="00617956"/>
    <w:rsid w:val="00617B1D"/>
    <w:rsid w:val="00620349"/>
    <w:rsid w:val="00620397"/>
    <w:rsid w:val="00621557"/>
    <w:rsid w:val="00621580"/>
    <w:rsid w:val="00622B1B"/>
    <w:rsid w:val="006231D2"/>
    <w:rsid w:val="0062422E"/>
    <w:rsid w:val="00624E34"/>
    <w:rsid w:val="00625029"/>
    <w:rsid w:val="00625708"/>
    <w:rsid w:val="00625A33"/>
    <w:rsid w:val="006265D0"/>
    <w:rsid w:val="006277CD"/>
    <w:rsid w:val="00630562"/>
    <w:rsid w:val="00630B40"/>
    <w:rsid w:val="00630D4F"/>
    <w:rsid w:val="00631C12"/>
    <w:rsid w:val="00632074"/>
    <w:rsid w:val="006334A9"/>
    <w:rsid w:val="006338B9"/>
    <w:rsid w:val="00633977"/>
    <w:rsid w:val="00635502"/>
    <w:rsid w:val="0063671A"/>
    <w:rsid w:val="00641792"/>
    <w:rsid w:val="0064196E"/>
    <w:rsid w:val="00642751"/>
    <w:rsid w:val="00644A7F"/>
    <w:rsid w:val="00644D62"/>
    <w:rsid w:val="0064512C"/>
    <w:rsid w:val="006452F6"/>
    <w:rsid w:val="00645389"/>
    <w:rsid w:val="006456F9"/>
    <w:rsid w:val="006509D4"/>
    <w:rsid w:val="00650DF0"/>
    <w:rsid w:val="00651430"/>
    <w:rsid w:val="00651929"/>
    <w:rsid w:val="00651C1D"/>
    <w:rsid w:val="00652BA4"/>
    <w:rsid w:val="00653714"/>
    <w:rsid w:val="006546A3"/>
    <w:rsid w:val="00654FAE"/>
    <w:rsid w:val="00655616"/>
    <w:rsid w:val="00655D3F"/>
    <w:rsid w:val="00657319"/>
    <w:rsid w:val="00657F00"/>
    <w:rsid w:val="006605FD"/>
    <w:rsid w:val="006615D1"/>
    <w:rsid w:val="00662B6E"/>
    <w:rsid w:val="00663619"/>
    <w:rsid w:val="00664964"/>
    <w:rsid w:val="00665CA9"/>
    <w:rsid w:val="00667316"/>
    <w:rsid w:val="006678B4"/>
    <w:rsid w:val="006679F6"/>
    <w:rsid w:val="00667B99"/>
    <w:rsid w:val="0067152E"/>
    <w:rsid w:val="00671877"/>
    <w:rsid w:val="00672ECF"/>
    <w:rsid w:val="006741AA"/>
    <w:rsid w:val="006744BB"/>
    <w:rsid w:val="00677D07"/>
    <w:rsid w:val="00680D72"/>
    <w:rsid w:val="006812F5"/>
    <w:rsid w:val="00681D6B"/>
    <w:rsid w:val="00682048"/>
    <w:rsid w:val="00682BF3"/>
    <w:rsid w:val="00683C97"/>
    <w:rsid w:val="00683DF2"/>
    <w:rsid w:val="006841E6"/>
    <w:rsid w:val="006846A5"/>
    <w:rsid w:val="00685011"/>
    <w:rsid w:val="00685763"/>
    <w:rsid w:val="006857F3"/>
    <w:rsid w:val="0068703C"/>
    <w:rsid w:val="006876B8"/>
    <w:rsid w:val="006876F4"/>
    <w:rsid w:val="00687E2A"/>
    <w:rsid w:val="00690F21"/>
    <w:rsid w:val="006910A0"/>
    <w:rsid w:val="006922D2"/>
    <w:rsid w:val="006938C7"/>
    <w:rsid w:val="00694590"/>
    <w:rsid w:val="006952C2"/>
    <w:rsid w:val="0069551D"/>
    <w:rsid w:val="00696824"/>
    <w:rsid w:val="00696B83"/>
    <w:rsid w:val="00697229"/>
    <w:rsid w:val="0069739B"/>
    <w:rsid w:val="00697A7F"/>
    <w:rsid w:val="00697FA6"/>
    <w:rsid w:val="006A090E"/>
    <w:rsid w:val="006A09CE"/>
    <w:rsid w:val="006A0B5D"/>
    <w:rsid w:val="006A1C22"/>
    <w:rsid w:val="006A2B02"/>
    <w:rsid w:val="006A322A"/>
    <w:rsid w:val="006A4504"/>
    <w:rsid w:val="006A4D27"/>
    <w:rsid w:val="006A5F81"/>
    <w:rsid w:val="006A6149"/>
    <w:rsid w:val="006A647A"/>
    <w:rsid w:val="006B085C"/>
    <w:rsid w:val="006B0999"/>
    <w:rsid w:val="006B10AB"/>
    <w:rsid w:val="006B1288"/>
    <w:rsid w:val="006B179B"/>
    <w:rsid w:val="006B18F8"/>
    <w:rsid w:val="006B1D43"/>
    <w:rsid w:val="006B2079"/>
    <w:rsid w:val="006B2629"/>
    <w:rsid w:val="006B2DDA"/>
    <w:rsid w:val="006B2DFA"/>
    <w:rsid w:val="006C0B23"/>
    <w:rsid w:val="006C1C51"/>
    <w:rsid w:val="006C2ABD"/>
    <w:rsid w:val="006C5F8F"/>
    <w:rsid w:val="006C6546"/>
    <w:rsid w:val="006D004E"/>
    <w:rsid w:val="006D1017"/>
    <w:rsid w:val="006D1560"/>
    <w:rsid w:val="006D186E"/>
    <w:rsid w:val="006D1B53"/>
    <w:rsid w:val="006D29AC"/>
    <w:rsid w:val="006D3A6A"/>
    <w:rsid w:val="006D3AB5"/>
    <w:rsid w:val="006D4174"/>
    <w:rsid w:val="006D466A"/>
    <w:rsid w:val="006D6BEB"/>
    <w:rsid w:val="006D6C54"/>
    <w:rsid w:val="006D6CFA"/>
    <w:rsid w:val="006E10E1"/>
    <w:rsid w:val="006E175F"/>
    <w:rsid w:val="006E1F04"/>
    <w:rsid w:val="006E2241"/>
    <w:rsid w:val="006E28A6"/>
    <w:rsid w:val="006E29B5"/>
    <w:rsid w:val="006E2AB2"/>
    <w:rsid w:val="006E2DB5"/>
    <w:rsid w:val="006E3068"/>
    <w:rsid w:val="006E34BA"/>
    <w:rsid w:val="006E3C29"/>
    <w:rsid w:val="006E3E25"/>
    <w:rsid w:val="006E4387"/>
    <w:rsid w:val="006E4EC1"/>
    <w:rsid w:val="006E60E7"/>
    <w:rsid w:val="006E7185"/>
    <w:rsid w:val="006F0AB9"/>
    <w:rsid w:val="006F2724"/>
    <w:rsid w:val="006F3250"/>
    <w:rsid w:val="006F35E7"/>
    <w:rsid w:val="006F3D84"/>
    <w:rsid w:val="006F404E"/>
    <w:rsid w:val="006F61D9"/>
    <w:rsid w:val="006F6F9A"/>
    <w:rsid w:val="006F701C"/>
    <w:rsid w:val="0070036C"/>
    <w:rsid w:val="00700F00"/>
    <w:rsid w:val="00702B70"/>
    <w:rsid w:val="00702BB7"/>
    <w:rsid w:val="00703469"/>
    <w:rsid w:val="00703842"/>
    <w:rsid w:val="00704311"/>
    <w:rsid w:val="0070498C"/>
    <w:rsid w:val="00705F73"/>
    <w:rsid w:val="00706D6D"/>
    <w:rsid w:val="0070722F"/>
    <w:rsid w:val="007073D9"/>
    <w:rsid w:val="007073DD"/>
    <w:rsid w:val="00707CEB"/>
    <w:rsid w:val="00707F95"/>
    <w:rsid w:val="00710393"/>
    <w:rsid w:val="00710862"/>
    <w:rsid w:val="007110DA"/>
    <w:rsid w:val="0071118B"/>
    <w:rsid w:val="00711B36"/>
    <w:rsid w:val="00712A9B"/>
    <w:rsid w:val="00713102"/>
    <w:rsid w:val="007132E2"/>
    <w:rsid w:val="0071365A"/>
    <w:rsid w:val="00713A44"/>
    <w:rsid w:val="0071415B"/>
    <w:rsid w:val="0071486D"/>
    <w:rsid w:val="00715201"/>
    <w:rsid w:val="0071582C"/>
    <w:rsid w:val="00716A71"/>
    <w:rsid w:val="007201E3"/>
    <w:rsid w:val="007210FF"/>
    <w:rsid w:val="0072130A"/>
    <w:rsid w:val="007218FA"/>
    <w:rsid w:val="0072239A"/>
    <w:rsid w:val="00723470"/>
    <w:rsid w:val="00723F5F"/>
    <w:rsid w:val="00725343"/>
    <w:rsid w:val="007278F8"/>
    <w:rsid w:val="00730709"/>
    <w:rsid w:val="007342A5"/>
    <w:rsid w:val="007351CA"/>
    <w:rsid w:val="0073529F"/>
    <w:rsid w:val="007372C4"/>
    <w:rsid w:val="00740727"/>
    <w:rsid w:val="00740ADA"/>
    <w:rsid w:val="00740E04"/>
    <w:rsid w:val="00741452"/>
    <w:rsid w:val="0074156C"/>
    <w:rsid w:val="00741F39"/>
    <w:rsid w:val="0074211A"/>
    <w:rsid w:val="0074218C"/>
    <w:rsid w:val="0074276F"/>
    <w:rsid w:val="00743714"/>
    <w:rsid w:val="0075157F"/>
    <w:rsid w:val="00752387"/>
    <w:rsid w:val="00752513"/>
    <w:rsid w:val="007533E4"/>
    <w:rsid w:val="00753C7E"/>
    <w:rsid w:val="00755EFD"/>
    <w:rsid w:val="00755F9D"/>
    <w:rsid w:val="0075655A"/>
    <w:rsid w:val="00757C5A"/>
    <w:rsid w:val="007606AD"/>
    <w:rsid w:val="00760D5B"/>
    <w:rsid w:val="0076155B"/>
    <w:rsid w:val="00762250"/>
    <w:rsid w:val="00762C0A"/>
    <w:rsid w:val="00762EBB"/>
    <w:rsid w:val="00763B66"/>
    <w:rsid w:val="00764A8E"/>
    <w:rsid w:val="00765764"/>
    <w:rsid w:val="00766020"/>
    <w:rsid w:val="0076648D"/>
    <w:rsid w:val="007667A5"/>
    <w:rsid w:val="0076756A"/>
    <w:rsid w:val="0076795D"/>
    <w:rsid w:val="0077044E"/>
    <w:rsid w:val="007707AE"/>
    <w:rsid w:val="00771F1A"/>
    <w:rsid w:val="007723C1"/>
    <w:rsid w:val="00774440"/>
    <w:rsid w:val="007744AE"/>
    <w:rsid w:val="00774924"/>
    <w:rsid w:val="007751AE"/>
    <w:rsid w:val="007760D3"/>
    <w:rsid w:val="0077612F"/>
    <w:rsid w:val="007769A5"/>
    <w:rsid w:val="00777160"/>
    <w:rsid w:val="00777F85"/>
    <w:rsid w:val="00780729"/>
    <w:rsid w:val="00781405"/>
    <w:rsid w:val="007817B3"/>
    <w:rsid w:val="00781BE3"/>
    <w:rsid w:val="00783CA6"/>
    <w:rsid w:val="00784FF3"/>
    <w:rsid w:val="007852CE"/>
    <w:rsid w:val="007859DB"/>
    <w:rsid w:val="00785F64"/>
    <w:rsid w:val="00786264"/>
    <w:rsid w:val="00786274"/>
    <w:rsid w:val="00786325"/>
    <w:rsid w:val="00790719"/>
    <w:rsid w:val="00792EE1"/>
    <w:rsid w:val="007936BE"/>
    <w:rsid w:val="007944DE"/>
    <w:rsid w:val="007951D4"/>
    <w:rsid w:val="00795361"/>
    <w:rsid w:val="007959B3"/>
    <w:rsid w:val="00795A3B"/>
    <w:rsid w:val="00795D6C"/>
    <w:rsid w:val="00795DA6"/>
    <w:rsid w:val="00795DBD"/>
    <w:rsid w:val="0079631D"/>
    <w:rsid w:val="007A0585"/>
    <w:rsid w:val="007A096C"/>
    <w:rsid w:val="007A14CB"/>
    <w:rsid w:val="007A32BE"/>
    <w:rsid w:val="007A3724"/>
    <w:rsid w:val="007A45D7"/>
    <w:rsid w:val="007A4B04"/>
    <w:rsid w:val="007A4FF3"/>
    <w:rsid w:val="007A511E"/>
    <w:rsid w:val="007A5D42"/>
    <w:rsid w:val="007A638B"/>
    <w:rsid w:val="007A63A1"/>
    <w:rsid w:val="007A675B"/>
    <w:rsid w:val="007A68C6"/>
    <w:rsid w:val="007A6BF2"/>
    <w:rsid w:val="007A7E67"/>
    <w:rsid w:val="007B02E3"/>
    <w:rsid w:val="007B037A"/>
    <w:rsid w:val="007B046A"/>
    <w:rsid w:val="007B076D"/>
    <w:rsid w:val="007B0D84"/>
    <w:rsid w:val="007B199F"/>
    <w:rsid w:val="007B2032"/>
    <w:rsid w:val="007B21E5"/>
    <w:rsid w:val="007B2563"/>
    <w:rsid w:val="007B33D4"/>
    <w:rsid w:val="007B34A3"/>
    <w:rsid w:val="007B43E4"/>
    <w:rsid w:val="007B4AE4"/>
    <w:rsid w:val="007B4C0D"/>
    <w:rsid w:val="007B59C7"/>
    <w:rsid w:val="007B60FD"/>
    <w:rsid w:val="007B70CD"/>
    <w:rsid w:val="007C12E0"/>
    <w:rsid w:val="007C1AD9"/>
    <w:rsid w:val="007C1E2A"/>
    <w:rsid w:val="007C1F4D"/>
    <w:rsid w:val="007C2811"/>
    <w:rsid w:val="007C3689"/>
    <w:rsid w:val="007C4BC7"/>
    <w:rsid w:val="007C4E75"/>
    <w:rsid w:val="007C7098"/>
    <w:rsid w:val="007D04C0"/>
    <w:rsid w:val="007D14DE"/>
    <w:rsid w:val="007D1CEE"/>
    <w:rsid w:val="007D3CF5"/>
    <w:rsid w:val="007D4072"/>
    <w:rsid w:val="007D45B8"/>
    <w:rsid w:val="007D464B"/>
    <w:rsid w:val="007D4E8C"/>
    <w:rsid w:val="007D4F78"/>
    <w:rsid w:val="007D59D0"/>
    <w:rsid w:val="007D59D1"/>
    <w:rsid w:val="007D6D9D"/>
    <w:rsid w:val="007D72B0"/>
    <w:rsid w:val="007D7A0A"/>
    <w:rsid w:val="007E03E8"/>
    <w:rsid w:val="007E05A1"/>
    <w:rsid w:val="007E0C0B"/>
    <w:rsid w:val="007E1066"/>
    <w:rsid w:val="007E1899"/>
    <w:rsid w:val="007E1AB3"/>
    <w:rsid w:val="007E1F66"/>
    <w:rsid w:val="007E27E1"/>
    <w:rsid w:val="007E2D78"/>
    <w:rsid w:val="007E3884"/>
    <w:rsid w:val="007E3EEA"/>
    <w:rsid w:val="007E42E1"/>
    <w:rsid w:val="007E44B6"/>
    <w:rsid w:val="007E4BB4"/>
    <w:rsid w:val="007E4C52"/>
    <w:rsid w:val="007E4D64"/>
    <w:rsid w:val="007E5040"/>
    <w:rsid w:val="007E579B"/>
    <w:rsid w:val="007E587A"/>
    <w:rsid w:val="007E65DC"/>
    <w:rsid w:val="007E6B5A"/>
    <w:rsid w:val="007E7905"/>
    <w:rsid w:val="007F01C4"/>
    <w:rsid w:val="007F1BE6"/>
    <w:rsid w:val="007F2DEC"/>
    <w:rsid w:val="007F32D1"/>
    <w:rsid w:val="007F3783"/>
    <w:rsid w:val="007F4AFC"/>
    <w:rsid w:val="007F4DA6"/>
    <w:rsid w:val="007F4E16"/>
    <w:rsid w:val="007F5EF5"/>
    <w:rsid w:val="007F6D11"/>
    <w:rsid w:val="007F71C5"/>
    <w:rsid w:val="007F7F01"/>
    <w:rsid w:val="00800132"/>
    <w:rsid w:val="00800510"/>
    <w:rsid w:val="00801728"/>
    <w:rsid w:val="00801B2D"/>
    <w:rsid w:val="00801C0A"/>
    <w:rsid w:val="0080318A"/>
    <w:rsid w:val="0080381D"/>
    <w:rsid w:val="008040FD"/>
    <w:rsid w:val="00804754"/>
    <w:rsid w:val="00804BA8"/>
    <w:rsid w:val="0080565B"/>
    <w:rsid w:val="00805747"/>
    <w:rsid w:val="00805EEF"/>
    <w:rsid w:val="00806768"/>
    <w:rsid w:val="008067E2"/>
    <w:rsid w:val="00807CF2"/>
    <w:rsid w:val="00810EAE"/>
    <w:rsid w:val="008110C0"/>
    <w:rsid w:val="00811F4C"/>
    <w:rsid w:val="00812A5C"/>
    <w:rsid w:val="00812CDE"/>
    <w:rsid w:val="00813CB9"/>
    <w:rsid w:val="00814210"/>
    <w:rsid w:val="00815054"/>
    <w:rsid w:val="008167AC"/>
    <w:rsid w:val="00817518"/>
    <w:rsid w:val="00820A2E"/>
    <w:rsid w:val="00820B5D"/>
    <w:rsid w:val="00821BD7"/>
    <w:rsid w:val="00824C02"/>
    <w:rsid w:val="0082500E"/>
    <w:rsid w:val="00825B73"/>
    <w:rsid w:val="00826C6A"/>
    <w:rsid w:val="008270C3"/>
    <w:rsid w:val="00827B1E"/>
    <w:rsid w:val="0083041B"/>
    <w:rsid w:val="008313D8"/>
    <w:rsid w:val="00831924"/>
    <w:rsid w:val="00832426"/>
    <w:rsid w:val="0083281D"/>
    <w:rsid w:val="00834108"/>
    <w:rsid w:val="00836437"/>
    <w:rsid w:val="00836C88"/>
    <w:rsid w:val="00836F79"/>
    <w:rsid w:val="008379FA"/>
    <w:rsid w:val="00837EEC"/>
    <w:rsid w:val="0084050F"/>
    <w:rsid w:val="008409F8"/>
    <w:rsid w:val="0084122B"/>
    <w:rsid w:val="00842122"/>
    <w:rsid w:val="00842668"/>
    <w:rsid w:val="00842C1F"/>
    <w:rsid w:val="00843A88"/>
    <w:rsid w:val="00843F31"/>
    <w:rsid w:val="00844880"/>
    <w:rsid w:val="00844A45"/>
    <w:rsid w:val="00844BCB"/>
    <w:rsid w:val="00844E0E"/>
    <w:rsid w:val="0084584D"/>
    <w:rsid w:val="00845860"/>
    <w:rsid w:val="0084667E"/>
    <w:rsid w:val="008475EE"/>
    <w:rsid w:val="00850CA1"/>
    <w:rsid w:val="00851629"/>
    <w:rsid w:val="00851B55"/>
    <w:rsid w:val="00851CF8"/>
    <w:rsid w:val="00852883"/>
    <w:rsid w:val="00853447"/>
    <w:rsid w:val="008537D7"/>
    <w:rsid w:val="008541A0"/>
    <w:rsid w:val="00854C31"/>
    <w:rsid w:val="00854CA6"/>
    <w:rsid w:val="00854D26"/>
    <w:rsid w:val="00855DA7"/>
    <w:rsid w:val="00857C67"/>
    <w:rsid w:val="00860222"/>
    <w:rsid w:val="0086318A"/>
    <w:rsid w:val="008636BA"/>
    <w:rsid w:val="00863A38"/>
    <w:rsid w:val="00864024"/>
    <w:rsid w:val="0086431D"/>
    <w:rsid w:val="0086459D"/>
    <w:rsid w:val="008647D9"/>
    <w:rsid w:val="00866CA3"/>
    <w:rsid w:val="008674AE"/>
    <w:rsid w:val="0086790B"/>
    <w:rsid w:val="00867CFC"/>
    <w:rsid w:val="0087034F"/>
    <w:rsid w:val="008704E1"/>
    <w:rsid w:val="00870640"/>
    <w:rsid w:val="00872323"/>
    <w:rsid w:val="008728D4"/>
    <w:rsid w:val="00872943"/>
    <w:rsid w:val="008739B9"/>
    <w:rsid w:val="00873BA6"/>
    <w:rsid w:val="00874C26"/>
    <w:rsid w:val="00876EDD"/>
    <w:rsid w:val="008803E5"/>
    <w:rsid w:val="00880BC6"/>
    <w:rsid w:val="0088164D"/>
    <w:rsid w:val="0088293F"/>
    <w:rsid w:val="00882DC0"/>
    <w:rsid w:val="00882F55"/>
    <w:rsid w:val="00883490"/>
    <w:rsid w:val="008839DE"/>
    <w:rsid w:val="00883C1A"/>
    <w:rsid w:val="0088456A"/>
    <w:rsid w:val="00885C66"/>
    <w:rsid w:val="008905AC"/>
    <w:rsid w:val="00890686"/>
    <w:rsid w:val="00890F21"/>
    <w:rsid w:val="00891790"/>
    <w:rsid w:val="008920DC"/>
    <w:rsid w:val="00892429"/>
    <w:rsid w:val="00892544"/>
    <w:rsid w:val="00892D20"/>
    <w:rsid w:val="00893BAF"/>
    <w:rsid w:val="00894282"/>
    <w:rsid w:val="0089589B"/>
    <w:rsid w:val="00895E5A"/>
    <w:rsid w:val="00896545"/>
    <w:rsid w:val="008A00DE"/>
    <w:rsid w:val="008A0256"/>
    <w:rsid w:val="008A0933"/>
    <w:rsid w:val="008A0AC4"/>
    <w:rsid w:val="008A1FBE"/>
    <w:rsid w:val="008A22D7"/>
    <w:rsid w:val="008A3E7F"/>
    <w:rsid w:val="008A4046"/>
    <w:rsid w:val="008A4278"/>
    <w:rsid w:val="008A5366"/>
    <w:rsid w:val="008A53F7"/>
    <w:rsid w:val="008A5634"/>
    <w:rsid w:val="008A5A49"/>
    <w:rsid w:val="008A5F7C"/>
    <w:rsid w:val="008A65DE"/>
    <w:rsid w:val="008A6835"/>
    <w:rsid w:val="008A6C7C"/>
    <w:rsid w:val="008B0F1A"/>
    <w:rsid w:val="008B2BFB"/>
    <w:rsid w:val="008B3101"/>
    <w:rsid w:val="008B312D"/>
    <w:rsid w:val="008B3135"/>
    <w:rsid w:val="008B322B"/>
    <w:rsid w:val="008B419D"/>
    <w:rsid w:val="008B4895"/>
    <w:rsid w:val="008B4B41"/>
    <w:rsid w:val="008B4D27"/>
    <w:rsid w:val="008B536D"/>
    <w:rsid w:val="008B77BA"/>
    <w:rsid w:val="008B7F36"/>
    <w:rsid w:val="008C0046"/>
    <w:rsid w:val="008C0862"/>
    <w:rsid w:val="008C1918"/>
    <w:rsid w:val="008C327F"/>
    <w:rsid w:val="008C3A42"/>
    <w:rsid w:val="008C3EF4"/>
    <w:rsid w:val="008C41F3"/>
    <w:rsid w:val="008C4C58"/>
    <w:rsid w:val="008C5011"/>
    <w:rsid w:val="008C50A8"/>
    <w:rsid w:val="008C5766"/>
    <w:rsid w:val="008C59A9"/>
    <w:rsid w:val="008C5AFB"/>
    <w:rsid w:val="008C5FCA"/>
    <w:rsid w:val="008C6E92"/>
    <w:rsid w:val="008C7D75"/>
    <w:rsid w:val="008D0A67"/>
    <w:rsid w:val="008D0C01"/>
    <w:rsid w:val="008D1281"/>
    <w:rsid w:val="008D136F"/>
    <w:rsid w:val="008D159B"/>
    <w:rsid w:val="008D19A7"/>
    <w:rsid w:val="008D20B8"/>
    <w:rsid w:val="008D3988"/>
    <w:rsid w:val="008D4272"/>
    <w:rsid w:val="008D4414"/>
    <w:rsid w:val="008D491F"/>
    <w:rsid w:val="008D4C92"/>
    <w:rsid w:val="008D5E7F"/>
    <w:rsid w:val="008D655B"/>
    <w:rsid w:val="008D673A"/>
    <w:rsid w:val="008E0E3E"/>
    <w:rsid w:val="008E13B8"/>
    <w:rsid w:val="008E1892"/>
    <w:rsid w:val="008E2875"/>
    <w:rsid w:val="008E2F6D"/>
    <w:rsid w:val="008E3420"/>
    <w:rsid w:val="008E3437"/>
    <w:rsid w:val="008E4399"/>
    <w:rsid w:val="008E4FE3"/>
    <w:rsid w:val="008E58C3"/>
    <w:rsid w:val="008E5A59"/>
    <w:rsid w:val="008E5A79"/>
    <w:rsid w:val="008E6552"/>
    <w:rsid w:val="008E6F28"/>
    <w:rsid w:val="008E78E5"/>
    <w:rsid w:val="008F061F"/>
    <w:rsid w:val="008F0982"/>
    <w:rsid w:val="008F28BA"/>
    <w:rsid w:val="008F2935"/>
    <w:rsid w:val="008F2DEE"/>
    <w:rsid w:val="008F3FAA"/>
    <w:rsid w:val="008F404B"/>
    <w:rsid w:val="008F56BD"/>
    <w:rsid w:val="008F5B80"/>
    <w:rsid w:val="008F6011"/>
    <w:rsid w:val="008F6565"/>
    <w:rsid w:val="008F6917"/>
    <w:rsid w:val="008F6A74"/>
    <w:rsid w:val="008F7007"/>
    <w:rsid w:val="008F7F80"/>
    <w:rsid w:val="009023EE"/>
    <w:rsid w:val="009023EF"/>
    <w:rsid w:val="00903E9C"/>
    <w:rsid w:val="00904396"/>
    <w:rsid w:val="00904754"/>
    <w:rsid w:val="0090479D"/>
    <w:rsid w:val="0090701F"/>
    <w:rsid w:val="00907443"/>
    <w:rsid w:val="009076EB"/>
    <w:rsid w:val="00907863"/>
    <w:rsid w:val="00907DC2"/>
    <w:rsid w:val="00907F3A"/>
    <w:rsid w:val="00907FE7"/>
    <w:rsid w:val="0091058D"/>
    <w:rsid w:val="00911723"/>
    <w:rsid w:val="00912594"/>
    <w:rsid w:val="00912A21"/>
    <w:rsid w:val="00912C26"/>
    <w:rsid w:val="00914681"/>
    <w:rsid w:val="00914AC6"/>
    <w:rsid w:val="00915877"/>
    <w:rsid w:val="0091657E"/>
    <w:rsid w:val="00916E98"/>
    <w:rsid w:val="009172DD"/>
    <w:rsid w:val="00920547"/>
    <w:rsid w:val="009207A2"/>
    <w:rsid w:val="009210AC"/>
    <w:rsid w:val="00922B41"/>
    <w:rsid w:val="00922DB9"/>
    <w:rsid w:val="00923EC2"/>
    <w:rsid w:val="009240F1"/>
    <w:rsid w:val="009242E5"/>
    <w:rsid w:val="00926801"/>
    <w:rsid w:val="0092706C"/>
    <w:rsid w:val="00927BB3"/>
    <w:rsid w:val="00927CE2"/>
    <w:rsid w:val="00927F76"/>
    <w:rsid w:val="00931925"/>
    <w:rsid w:val="0093245D"/>
    <w:rsid w:val="00932949"/>
    <w:rsid w:val="0093349E"/>
    <w:rsid w:val="0093411F"/>
    <w:rsid w:val="00935483"/>
    <w:rsid w:val="00935D44"/>
    <w:rsid w:val="00936909"/>
    <w:rsid w:val="00936BDF"/>
    <w:rsid w:val="00940D72"/>
    <w:rsid w:val="00942167"/>
    <w:rsid w:val="009421B5"/>
    <w:rsid w:val="009426EA"/>
    <w:rsid w:val="00943290"/>
    <w:rsid w:val="00943C18"/>
    <w:rsid w:val="00943EFF"/>
    <w:rsid w:val="00943FC2"/>
    <w:rsid w:val="00944939"/>
    <w:rsid w:val="009465DB"/>
    <w:rsid w:val="00947E60"/>
    <w:rsid w:val="00950545"/>
    <w:rsid w:val="00950AAE"/>
    <w:rsid w:val="00951A30"/>
    <w:rsid w:val="00952681"/>
    <w:rsid w:val="0095288D"/>
    <w:rsid w:val="00952D6A"/>
    <w:rsid w:val="00953000"/>
    <w:rsid w:val="009532EF"/>
    <w:rsid w:val="00953886"/>
    <w:rsid w:val="00953F68"/>
    <w:rsid w:val="00954DC0"/>
    <w:rsid w:val="00954FC7"/>
    <w:rsid w:val="009563D9"/>
    <w:rsid w:val="00956D7D"/>
    <w:rsid w:val="00957919"/>
    <w:rsid w:val="00957C81"/>
    <w:rsid w:val="00957CF0"/>
    <w:rsid w:val="009603B8"/>
    <w:rsid w:val="00961593"/>
    <w:rsid w:val="0096392C"/>
    <w:rsid w:val="00963B63"/>
    <w:rsid w:val="00964ECA"/>
    <w:rsid w:val="00965F37"/>
    <w:rsid w:val="009667F0"/>
    <w:rsid w:val="00972279"/>
    <w:rsid w:val="0097294B"/>
    <w:rsid w:val="00972C6B"/>
    <w:rsid w:val="00973E24"/>
    <w:rsid w:val="009752CA"/>
    <w:rsid w:val="00975B70"/>
    <w:rsid w:val="00976D07"/>
    <w:rsid w:val="0097755C"/>
    <w:rsid w:val="00977B29"/>
    <w:rsid w:val="00980443"/>
    <w:rsid w:val="00980A2E"/>
    <w:rsid w:val="00981B14"/>
    <w:rsid w:val="00981E04"/>
    <w:rsid w:val="00982E7F"/>
    <w:rsid w:val="00982F44"/>
    <w:rsid w:val="00982F56"/>
    <w:rsid w:val="00983D31"/>
    <w:rsid w:val="009845E5"/>
    <w:rsid w:val="009850AB"/>
    <w:rsid w:val="009850FA"/>
    <w:rsid w:val="009854E1"/>
    <w:rsid w:val="00985FB7"/>
    <w:rsid w:val="00986597"/>
    <w:rsid w:val="0098680D"/>
    <w:rsid w:val="009871AD"/>
    <w:rsid w:val="009877AB"/>
    <w:rsid w:val="00987C13"/>
    <w:rsid w:val="00990C0C"/>
    <w:rsid w:val="00992781"/>
    <w:rsid w:val="00994295"/>
    <w:rsid w:val="00994BDE"/>
    <w:rsid w:val="00994C0E"/>
    <w:rsid w:val="009958A4"/>
    <w:rsid w:val="0099692C"/>
    <w:rsid w:val="009969DA"/>
    <w:rsid w:val="009972C9"/>
    <w:rsid w:val="009A0BC8"/>
    <w:rsid w:val="009A0D46"/>
    <w:rsid w:val="009A107B"/>
    <w:rsid w:val="009A1828"/>
    <w:rsid w:val="009A24B7"/>
    <w:rsid w:val="009A35E9"/>
    <w:rsid w:val="009A3734"/>
    <w:rsid w:val="009A637D"/>
    <w:rsid w:val="009B0030"/>
    <w:rsid w:val="009B013E"/>
    <w:rsid w:val="009B2F5B"/>
    <w:rsid w:val="009B38E1"/>
    <w:rsid w:val="009B4BEB"/>
    <w:rsid w:val="009B5280"/>
    <w:rsid w:val="009B5EB4"/>
    <w:rsid w:val="009C16CE"/>
    <w:rsid w:val="009C1A64"/>
    <w:rsid w:val="009C1C5A"/>
    <w:rsid w:val="009C2972"/>
    <w:rsid w:val="009C324C"/>
    <w:rsid w:val="009C528D"/>
    <w:rsid w:val="009C5AA7"/>
    <w:rsid w:val="009C5FB9"/>
    <w:rsid w:val="009C6027"/>
    <w:rsid w:val="009C734B"/>
    <w:rsid w:val="009C76FE"/>
    <w:rsid w:val="009D01D1"/>
    <w:rsid w:val="009D0BDF"/>
    <w:rsid w:val="009D19DB"/>
    <w:rsid w:val="009D213F"/>
    <w:rsid w:val="009D2A0C"/>
    <w:rsid w:val="009D35FE"/>
    <w:rsid w:val="009D3844"/>
    <w:rsid w:val="009D5032"/>
    <w:rsid w:val="009D6CD9"/>
    <w:rsid w:val="009E0256"/>
    <w:rsid w:val="009E03C0"/>
    <w:rsid w:val="009E091D"/>
    <w:rsid w:val="009E1336"/>
    <w:rsid w:val="009E2073"/>
    <w:rsid w:val="009E2F24"/>
    <w:rsid w:val="009E7C51"/>
    <w:rsid w:val="009F0579"/>
    <w:rsid w:val="009F083F"/>
    <w:rsid w:val="009F10B6"/>
    <w:rsid w:val="009F252D"/>
    <w:rsid w:val="009F2B02"/>
    <w:rsid w:val="009F2CEC"/>
    <w:rsid w:val="009F3D5D"/>
    <w:rsid w:val="009F418B"/>
    <w:rsid w:val="009F4CBB"/>
    <w:rsid w:val="009F4DE3"/>
    <w:rsid w:val="009F4FED"/>
    <w:rsid w:val="009F526E"/>
    <w:rsid w:val="009F533F"/>
    <w:rsid w:val="009F5384"/>
    <w:rsid w:val="009F579F"/>
    <w:rsid w:val="009F5E44"/>
    <w:rsid w:val="009F6BD8"/>
    <w:rsid w:val="009F6CF8"/>
    <w:rsid w:val="00A008C7"/>
    <w:rsid w:val="00A009AE"/>
    <w:rsid w:val="00A0101D"/>
    <w:rsid w:val="00A01A87"/>
    <w:rsid w:val="00A01B41"/>
    <w:rsid w:val="00A021F8"/>
    <w:rsid w:val="00A029F9"/>
    <w:rsid w:val="00A03442"/>
    <w:rsid w:val="00A041EB"/>
    <w:rsid w:val="00A058C8"/>
    <w:rsid w:val="00A0642E"/>
    <w:rsid w:val="00A0645A"/>
    <w:rsid w:val="00A1050A"/>
    <w:rsid w:val="00A108DF"/>
    <w:rsid w:val="00A11709"/>
    <w:rsid w:val="00A12714"/>
    <w:rsid w:val="00A12BD0"/>
    <w:rsid w:val="00A1305C"/>
    <w:rsid w:val="00A13527"/>
    <w:rsid w:val="00A141C9"/>
    <w:rsid w:val="00A14535"/>
    <w:rsid w:val="00A14EA9"/>
    <w:rsid w:val="00A15336"/>
    <w:rsid w:val="00A15864"/>
    <w:rsid w:val="00A16B99"/>
    <w:rsid w:val="00A17747"/>
    <w:rsid w:val="00A20175"/>
    <w:rsid w:val="00A20618"/>
    <w:rsid w:val="00A20D8F"/>
    <w:rsid w:val="00A21855"/>
    <w:rsid w:val="00A22DBB"/>
    <w:rsid w:val="00A24C4E"/>
    <w:rsid w:val="00A253E7"/>
    <w:rsid w:val="00A26099"/>
    <w:rsid w:val="00A2691C"/>
    <w:rsid w:val="00A27EE1"/>
    <w:rsid w:val="00A30B01"/>
    <w:rsid w:val="00A31144"/>
    <w:rsid w:val="00A32335"/>
    <w:rsid w:val="00A32751"/>
    <w:rsid w:val="00A32A28"/>
    <w:rsid w:val="00A33A5E"/>
    <w:rsid w:val="00A33ADB"/>
    <w:rsid w:val="00A33D68"/>
    <w:rsid w:val="00A33FE1"/>
    <w:rsid w:val="00A3486E"/>
    <w:rsid w:val="00A34B63"/>
    <w:rsid w:val="00A35D32"/>
    <w:rsid w:val="00A35D5D"/>
    <w:rsid w:val="00A3632E"/>
    <w:rsid w:val="00A36745"/>
    <w:rsid w:val="00A371CB"/>
    <w:rsid w:val="00A373C9"/>
    <w:rsid w:val="00A37714"/>
    <w:rsid w:val="00A37D04"/>
    <w:rsid w:val="00A40211"/>
    <w:rsid w:val="00A4156D"/>
    <w:rsid w:val="00A42149"/>
    <w:rsid w:val="00A4236E"/>
    <w:rsid w:val="00A42596"/>
    <w:rsid w:val="00A42DBE"/>
    <w:rsid w:val="00A43147"/>
    <w:rsid w:val="00A433EB"/>
    <w:rsid w:val="00A43B2E"/>
    <w:rsid w:val="00A43CD7"/>
    <w:rsid w:val="00A443C8"/>
    <w:rsid w:val="00A447E7"/>
    <w:rsid w:val="00A46C29"/>
    <w:rsid w:val="00A46DBD"/>
    <w:rsid w:val="00A50D0C"/>
    <w:rsid w:val="00A51583"/>
    <w:rsid w:val="00A519DF"/>
    <w:rsid w:val="00A51E33"/>
    <w:rsid w:val="00A52013"/>
    <w:rsid w:val="00A526C5"/>
    <w:rsid w:val="00A53177"/>
    <w:rsid w:val="00A535D2"/>
    <w:rsid w:val="00A53789"/>
    <w:rsid w:val="00A54980"/>
    <w:rsid w:val="00A55AA1"/>
    <w:rsid w:val="00A56B16"/>
    <w:rsid w:val="00A57537"/>
    <w:rsid w:val="00A57CC7"/>
    <w:rsid w:val="00A57F09"/>
    <w:rsid w:val="00A6051B"/>
    <w:rsid w:val="00A60978"/>
    <w:rsid w:val="00A612CC"/>
    <w:rsid w:val="00A6175C"/>
    <w:rsid w:val="00A62EFC"/>
    <w:rsid w:val="00A6338E"/>
    <w:rsid w:val="00A63536"/>
    <w:rsid w:val="00A6453D"/>
    <w:rsid w:val="00A65A8C"/>
    <w:rsid w:val="00A66752"/>
    <w:rsid w:val="00A67772"/>
    <w:rsid w:val="00A70E89"/>
    <w:rsid w:val="00A724AA"/>
    <w:rsid w:val="00A72A01"/>
    <w:rsid w:val="00A72BF4"/>
    <w:rsid w:val="00A73A9D"/>
    <w:rsid w:val="00A743FC"/>
    <w:rsid w:val="00A758AF"/>
    <w:rsid w:val="00A7663A"/>
    <w:rsid w:val="00A76FA9"/>
    <w:rsid w:val="00A80735"/>
    <w:rsid w:val="00A80B40"/>
    <w:rsid w:val="00A80D75"/>
    <w:rsid w:val="00A815C1"/>
    <w:rsid w:val="00A82C3D"/>
    <w:rsid w:val="00A8305D"/>
    <w:rsid w:val="00A84371"/>
    <w:rsid w:val="00A84483"/>
    <w:rsid w:val="00A84635"/>
    <w:rsid w:val="00A84646"/>
    <w:rsid w:val="00A8491B"/>
    <w:rsid w:val="00A85D5E"/>
    <w:rsid w:val="00A85E67"/>
    <w:rsid w:val="00A8786C"/>
    <w:rsid w:val="00A900E8"/>
    <w:rsid w:val="00A90900"/>
    <w:rsid w:val="00A90D8B"/>
    <w:rsid w:val="00A917B1"/>
    <w:rsid w:val="00A9198D"/>
    <w:rsid w:val="00A91E69"/>
    <w:rsid w:val="00A932BF"/>
    <w:rsid w:val="00A936F0"/>
    <w:rsid w:val="00A938FD"/>
    <w:rsid w:val="00A94725"/>
    <w:rsid w:val="00A95678"/>
    <w:rsid w:val="00A96294"/>
    <w:rsid w:val="00A97FD4"/>
    <w:rsid w:val="00AA0167"/>
    <w:rsid w:val="00AA26C1"/>
    <w:rsid w:val="00AA3FFA"/>
    <w:rsid w:val="00AA403A"/>
    <w:rsid w:val="00AA4601"/>
    <w:rsid w:val="00AA596A"/>
    <w:rsid w:val="00AA6512"/>
    <w:rsid w:val="00AA65BC"/>
    <w:rsid w:val="00AA6743"/>
    <w:rsid w:val="00AA79C6"/>
    <w:rsid w:val="00AA7D81"/>
    <w:rsid w:val="00AB1437"/>
    <w:rsid w:val="00AB1A55"/>
    <w:rsid w:val="00AB242A"/>
    <w:rsid w:val="00AB30D2"/>
    <w:rsid w:val="00AB40A6"/>
    <w:rsid w:val="00AB4232"/>
    <w:rsid w:val="00AB44D5"/>
    <w:rsid w:val="00AB4F6D"/>
    <w:rsid w:val="00AB5238"/>
    <w:rsid w:val="00AB67A6"/>
    <w:rsid w:val="00AB7011"/>
    <w:rsid w:val="00AC03FE"/>
    <w:rsid w:val="00AC0C83"/>
    <w:rsid w:val="00AC0F83"/>
    <w:rsid w:val="00AC14F0"/>
    <w:rsid w:val="00AC1961"/>
    <w:rsid w:val="00AC1F58"/>
    <w:rsid w:val="00AC1F7F"/>
    <w:rsid w:val="00AC2F50"/>
    <w:rsid w:val="00AC42D6"/>
    <w:rsid w:val="00AC4639"/>
    <w:rsid w:val="00AC4834"/>
    <w:rsid w:val="00AC5D84"/>
    <w:rsid w:val="00AC664B"/>
    <w:rsid w:val="00AC7E9B"/>
    <w:rsid w:val="00AD0489"/>
    <w:rsid w:val="00AD1684"/>
    <w:rsid w:val="00AD285B"/>
    <w:rsid w:val="00AD28AF"/>
    <w:rsid w:val="00AD370F"/>
    <w:rsid w:val="00AD37ED"/>
    <w:rsid w:val="00AD3DDF"/>
    <w:rsid w:val="00AD417C"/>
    <w:rsid w:val="00AD4A73"/>
    <w:rsid w:val="00AD71A6"/>
    <w:rsid w:val="00AD75DC"/>
    <w:rsid w:val="00AD77C6"/>
    <w:rsid w:val="00AE0321"/>
    <w:rsid w:val="00AE0BC2"/>
    <w:rsid w:val="00AE0C0B"/>
    <w:rsid w:val="00AE2E59"/>
    <w:rsid w:val="00AE349B"/>
    <w:rsid w:val="00AE4B03"/>
    <w:rsid w:val="00AE5526"/>
    <w:rsid w:val="00AE627F"/>
    <w:rsid w:val="00AE654E"/>
    <w:rsid w:val="00AE7093"/>
    <w:rsid w:val="00AE7F6E"/>
    <w:rsid w:val="00AF0002"/>
    <w:rsid w:val="00AF0931"/>
    <w:rsid w:val="00AF175A"/>
    <w:rsid w:val="00AF34C2"/>
    <w:rsid w:val="00AF57AB"/>
    <w:rsid w:val="00AF6DA0"/>
    <w:rsid w:val="00AF7348"/>
    <w:rsid w:val="00AF7C45"/>
    <w:rsid w:val="00AF7D2C"/>
    <w:rsid w:val="00B00962"/>
    <w:rsid w:val="00B0161A"/>
    <w:rsid w:val="00B01CCD"/>
    <w:rsid w:val="00B02C24"/>
    <w:rsid w:val="00B03308"/>
    <w:rsid w:val="00B03350"/>
    <w:rsid w:val="00B04850"/>
    <w:rsid w:val="00B04B67"/>
    <w:rsid w:val="00B04C64"/>
    <w:rsid w:val="00B0523B"/>
    <w:rsid w:val="00B056E5"/>
    <w:rsid w:val="00B05CAB"/>
    <w:rsid w:val="00B06B79"/>
    <w:rsid w:val="00B072CB"/>
    <w:rsid w:val="00B10076"/>
    <w:rsid w:val="00B10ABF"/>
    <w:rsid w:val="00B1166A"/>
    <w:rsid w:val="00B11FAA"/>
    <w:rsid w:val="00B12608"/>
    <w:rsid w:val="00B13D58"/>
    <w:rsid w:val="00B14116"/>
    <w:rsid w:val="00B149D8"/>
    <w:rsid w:val="00B14CE8"/>
    <w:rsid w:val="00B15136"/>
    <w:rsid w:val="00B15DD7"/>
    <w:rsid w:val="00B15FE7"/>
    <w:rsid w:val="00B172F3"/>
    <w:rsid w:val="00B17BF4"/>
    <w:rsid w:val="00B207B5"/>
    <w:rsid w:val="00B20DEF"/>
    <w:rsid w:val="00B21E74"/>
    <w:rsid w:val="00B22106"/>
    <w:rsid w:val="00B229CB"/>
    <w:rsid w:val="00B2406F"/>
    <w:rsid w:val="00B2494C"/>
    <w:rsid w:val="00B24CC3"/>
    <w:rsid w:val="00B24FF4"/>
    <w:rsid w:val="00B26A86"/>
    <w:rsid w:val="00B275A8"/>
    <w:rsid w:val="00B33758"/>
    <w:rsid w:val="00B33EC9"/>
    <w:rsid w:val="00B33F06"/>
    <w:rsid w:val="00B344F3"/>
    <w:rsid w:val="00B35765"/>
    <w:rsid w:val="00B3587E"/>
    <w:rsid w:val="00B358BD"/>
    <w:rsid w:val="00B35F5A"/>
    <w:rsid w:val="00B3672E"/>
    <w:rsid w:val="00B379B9"/>
    <w:rsid w:val="00B37D1F"/>
    <w:rsid w:val="00B40EAF"/>
    <w:rsid w:val="00B4260A"/>
    <w:rsid w:val="00B43FFA"/>
    <w:rsid w:val="00B440DD"/>
    <w:rsid w:val="00B45896"/>
    <w:rsid w:val="00B45CEF"/>
    <w:rsid w:val="00B46370"/>
    <w:rsid w:val="00B4742C"/>
    <w:rsid w:val="00B47EBD"/>
    <w:rsid w:val="00B50B32"/>
    <w:rsid w:val="00B51536"/>
    <w:rsid w:val="00B5323C"/>
    <w:rsid w:val="00B545DD"/>
    <w:rsid w:val="00B54670"/>
    <w:rsid w:val="00B556D1"/>
    <w:rsid w:val="00B55936"/>
    <w:rsid w:val="00B55D66"/>
    <w:rsid w:val="00B56431"/>
    <w:rsid w:val="00B56FED"/>
    <w:rsid w:val="00B57072"/>
    <w:rsid w:val="00B572BF"/>
    <w:rsid w:val="00B600DC"/>
    <w:rsid w:val="00B60747"/>
    <w:rsid w:val="00B60D78"/>
    <w:rsid w:val="00B63136"/>
    <w:rsid w:val="00B63559"/>
    <w:rsid w:val="00B63900"/>
    <w:rsid w:val="00B64AC6"/>
    <w:rsid w:val="00B65403"/>
    <w:rsid w:val="00B6558E"/>
    <w:rsid w:val="00B70664"/>
    <w:rsid w:val="00B71D95"/>
    <w:rsid w:val="00B72AE2"/>
    <w:rsid w:val="00B73D37"/>
    <w:rsid w:val="00B7452A"/>
    <w:rsid w:val="00B74B05"/>
    <w:rsid w:val="00B7660E"/>
    <w:rsid w:val="00B77D72"/>
    <w:rsid w:val="00B81236"/>
    <w:rsid w:val="00B81B23"/>
    <w:rsid w:val="00B81BF9"/>
    <w:rsid w:val="00B81C34"/>
    <w:rsid w:val="00B825E4"/>
    <w:rsid w:val="00B829DF"/>
    <w:rsid w:val="00B83FAD"/>
    <w:rsid w:val="00B841C2"/>
    <w:rsid w:val="00B844B8"/>
    <w:rsid w:val="00B84CCA"/>
    <w:rsid w:val="00B84F7C"/>
    <w:rsid w:val="00B85E75"/>
    <w:rsid w:val="00B864DD"/>
    <w:rsid w:val="00B86530"/>
    <w:rsid w:val="00B86E43"/>
    <w:rsid w:val="00B8716D"/>
    <w:rsid w:val="00B87555"/>
    <w:rsid w:val="00B87AC9"/>
    <w:rsid w:val="00B90C2A"/>
    <w:rsid w:val="00B912B5"/>
    <w:rsid w:val="00B91493"/>
    <w:rsid w:val="00B91A9B"/>
    <w:rsid w:val="00B92010"/>
    <w:rsid w:val="00B9274A"/>
    <w:rsid w:val="00B94E37"/>
    <w:rsid w:val="00B9531C"/>
    <w:rsid w:val="00B95523"/>
    <w:rsid w:val="00B96361"/>
    <w:rsid w:val="00B96A65"/>
    <w:rsid w:val="00B96CFD"/>
    <w:rsid w:val="00BA1449"/>
    <w:rsid w:val="00BA2054"/>
    <w:rsid w:val="00BA2E36"/>
    <w:rsid w:val="00BA3686"/>
    <w:rsid w:val="00BA3746"/>
    <w:rsid w:val="00BA7204"/>
    <w:rsid w:val="00BB0BC4"/>
    <w:rsid w:val="00BB15BE"/>
    <w:rsid w:val="00BB2796"/>
    <w:rsid w:val="00BB3AA6"/>
    <w:rsid w:val="00BB53BF"/>
    <w:rsid w:val="00BB5B92"/>
    <w:rsid w:val="00BB5DE4"/>
    <w:rsid w:val="00BC1174"/>
    <w:rsid w:val="00BC1326"/>
    <w:rsid w:val="00BC174E"/>
    <w:rsid w:val="00BC24A0"/>
    <w:rsid w:val="00BC2F9E"/>
    <w:rsid w:val="00BC3124"/>
    <w:rsid w:val="00BC3BF2"/>
    <w:rsid w:val="00BC5284"/>
    <w:rsid w:val="00BC5AD7"/>
    <w:rsid w:val="00BC684F"/>
    <w:rsid w:val="00BC76C2"/>
    <w:rsid w:val="00BD0F01"/>
    <w:rsid w:val="00BD247B"/>
    <w:rsid w:val="00BD30D7"/>
    <w:rsid w:val="00BD4C7B"/>
    <w:rsid w:val="00BD59F8"/>
    <w:rsid w:val="00BD610F"/>
    <w:rsid w:val="00BD65F7"/>
    <w:rsid w:val="00BD793E"/>
    <w:rsid w:val="00BD7D91"/>
    <w:rsid w:val="00BE100A"/>
    <w:rsid w:val="00BE19F4"/>
    <w:rsid w:val="00BE2C64"/>
    <w:rsid w:val="00BE40F7"/>
    <w:rsid w:val="00BE450C"/>
    <w:rsid w:val="00BE5521"/>
    <w:rsid w:val="00BE6E4A"/>
    <w:rsid w:val="00BE7B00"/>
    <w:rsid w:val="00BE7F69"/>
    <w:rsid w:val="00BF03DF"/>
    <w:rsid w:val="00BF1004"/>
    <w:rsid w:val="00BF205E"/>
    <w:rsid w:val="00BF271E"/>
    <w:rsid w:val="00BF332D"/>
    <w:rsid w:val="00BF33C6"/>
    <w:rsid w:val="00BF3505"/>
    <w:rsid w:val="00BF4C31"/>
    <w:rsid w:val="00BF4FC4"/>
    <w:rsid w:val="00BF564C"/>
    <w:rsid w:val="00BF5E3B"/>
    <w:rsid w:val="00BF72D8"/>
    <w:rsid w:val="00BF7494"/>
    <w:rsid w:val="00BF7ACC"/>
    <w:rsid w:val="00BF7D32"/>
    <w:rsid w:val="00C001EE"/>
    <w:rsid w:val="00C00ED1"/>
    <w:rsid w:val="00C0138E"/>
    <w:rsid w:val="00C0143A"/>
    <w:rsid w:val="00C01460"/>
    <w:rsid w:val="00C016CB"/>
    <w:rsid w:val="00C054D1"/>
    <w:rsid w:val="00C05F6D"/>
    <w:rsid w:val="00C062B8"/>
    <w:rsid w:val="00C06B09"/>
    <w:rsid w:val="00C06BC6"/>
    <w:rsid w:val="00C070DB"/>
    <w:rsid w:val="00C07147"/>
    <w:rsid w:val="00C0768A"/>
    <w:rsid w:val="00C1079A"/>
    <w:rsid w:val="00C119C9"/>
    <w:rsid w:val="00C13025"/>
    <w:rsid w:val="00C133F6"/>
    <w:rsid w:val="00C13B5A"/>
    <w:rsid w:val="00C13D1A"/>
    <w:rsid w:val="00C14393"/>
    <w:rsid w:val="00C15600"/>
    <w:rsid w:val="00C162EA"/>
    <w:rsid w:val="00C16C3A"/>
    <w:rsid w:val="00C174E7"/>
    <w:rsid w:val="00C216DD"/>
    <w:rsid w:val="00C217CA"/>
    <w:rsid w:val="00C219E7"/>
    <w:rsid w:val="00C2240A"/>
    <w:rsid w:val="00C22465"/>
    <w:rsid w:val="00C22BE1"/>
    <w:rsid w:val="00C23154"/>
    <w:rsid w:val="00C239C1"/>
    <w:rsid w:val="00C248A6"/>
    <w:rsid w:val="00C25B1B"/>
    <w:rsid w:val="00C27735"/>
    <w:rsid w:val="00C305C4"/>
    <w:rsid w:val="00C30710"/>
    <w:rsid w:val="00C30C6B"/>
    <w:rsid w:val="00C30E4C"/>
    <w:rsid w:val="00C31732"/>
    <w:rsid w:val="00C32196"/>
    <w:rsid w:val="00C32297"/>
    <w:rsid w:val="00C3248B"/>
    <w:rsid w:val="00C3338C"/>
    <w:rsid w:val="00C34BBF"/>
    <w:rsid w:val="00C36E36"/>
    <w:rsid w:val="00C40572"/>
    <w:rsid w:val="00C40867"/>
    <w:rsid w:val="00C42D7E"/>
    <w:rsid w:val="00C43305"/>
    <w:rsid w:val="00C45387"/>
    <w:rsid w:val="00C457E2"/>
    <w:rsid w:val="00C461F4"/>
    <w:rsid w:val="00C470E0"/>
    <w:rsid w:val="00C47778"/>
    <w:rsid w:val="00C47CF1"/>
    <w:rsid w:val="00C50800"/>
    <w:rsid w:val="00C5097E"/>
    <w:rsid w:val="00C50C6C"/>
    <w:rsid w:val="00C5289D"/>
    <w:rsid w:val="00C53DC8"/>
    <w:rsid w:val="00C544E4"/>
    <w:rsid w:val="00C5579B"/>
    <w:rsid w:val="00C56540"/>
    <w:rsid w:val="00C5773A"/>
    <w:rsid w:val="00C6104C"/>
    <w:rsid w:val="00C6166B"/>
    <w:rsid w:val="00C63E5F"/>
    <w:rsid w:val="00C642E8"/>
    <w:rsid w:val="00C6430E"/>
    <w:rsid w:val="00C64843"/>
    <w:rsid w:val="00C664EB"/>
    <w:rsid w:val="00C66B53"/>
    <w:rsid w:val="00C6771F"/>
    <w:rsid w:val="00C67B25"/>
    <w:rsid w:val="00C71469"/>
    <w:rsid w:val="00C715B0"/>
    <w:rsid w:val="00C7190A"/>
    <w:rsid w:val="00C722ED"/>
    <w:rsid w:val="00C7272B"/>
    <w:rsid w:val="00C727D9"/>
    <w:rsid w:val="00C75074"/>
    <w:rsid w:val="00C75213"/>
    <w:rsid w:val="00C7629A"/>
    <w:rsid w:val="00C7652A"/>
    <w:rsid w:val="00C76DE4"/>
    <w:rsid w:val="00C80229"/>
    <w:rsid w:val="00C81413"/>
    <w:rsid w:val="00C81559"/>
    <w:rsid w:val="00C81D5D"/>
    <w:rsid w:val="00C82345"/>
    <w:rsid w:val="00C82AE2"/>
    <w:rsid w:val="00C82D99"/>
    <w:rsid w:val="00C83FB7"/>
    <w:rsid w:val="00C8415F"/>
    <w:rsid w:val="00C842C7"/>
    <w:rsid w:val="00C84FEF"/>
    <w:rsid w:val="00C85562"/>
    <w:rsid w:val="00C85572"/>
    <w:rsid w:val="00C85747"/>
    <w:rsid w:val="00C86E5D"/>
    <w:rsid w:val="00C86FC2"/>
    <w:rsid w:val="00C873F9"/>
    <w:rsid w:val="00C87B3A"/>
    <w:rsid w:val="00C90431"/>
    <w:rsid w:val="00C90639"/>
    <w:rsid w:val="00C90D0B"/>
    <w:rsid w:val="00C91563"/>
    <w:rsid w:val="00C91585"/>
    <w:rsid w:val="00C91C72"/>
    <w:rsid w:val="00C93E3E"/>
    <w:rsid w:val="00C94B74"/>
    <w:rsid w:val="00C94DDE"/>
    <w:rsid w:val="00C9680F"/>
    <w:rsid w:val="00C97A16"/>
    <w:rsid w:val="00C97D7E"/>
    <w:rsid w:val="00CA0363"/>
    <w:rsid w:val="00CA0674"/>
    <w:rsid w:val="00CA134C"/>
    <w:rsid w:val="00CA315A"/>
    <w:rsid w:val="00CA34DD"/>
    <w:rsid w:val="00CA38AD"/>
    <w:rsid w:val="00CA4029"/>
    <w:rsid w:val="00CA4E66"/>
    <w:rsid w:val="00CA597E"/>
    <w:rsid w:val="00CA5ED7"/>
    <w:rsid w:val="00CA6A08"/>
    <w:rsid w:val="00CB29E7"/>
    <w:rsid w:val="00CB2ACB"/>
    <w:rsid w:val="00CB3464"/>
    <w:rsid w:val="00CB34EC"/>
    <w:rsid w:val="00CB3B17"/>
    <w:rsid w:val="00CB3F27"/>
    <w:rsid w:val="00CB4475"/>
    <w:rsid w:val="00CB4956"/>
    <w:rsid w:val="00CB54BF"/>
    <w:rsid w:val="00CB6F53"/>
    <w:rsid w:val="00CB772B"/>
    <w:rsid w:val="00CB78DE"/>
    <w:rsid w:val="00CC031C"/>
    <w:rsid w:val="00CC0A84"/>
    <w:rsid w:val="00CC0B58"/>
    <w:rsid w:val="00CC295C"/>
    <w:rsid w:val="00CC3369"/>
    <w:rsid w:val="00CC62A6"/>
    <w:rsid w:val="00CC7519"/>
    <w:rsid w:val="00CC7B3D"/>
    <w:rsid w:val="00CC7B8D"/>
    <w:rsid w:val="00CD0079"/>
    <w:rsid w:val="00CD027F"/>
    <w:rsid w:val="00CD071E"/>
    <w:rsid w:val="00CD0D19"/>
    <w:rsid w:val="00CD2A07"/>
    <w:rsid w:val="00CD2B7A"/>
    <w:rsid w:val="00CD3282"/>
    <w:rsid w:val="00CD439C"/>
    <w:rsid w:val="00CD4C12"/>
    <w:rsid w:val="00CD636E"/>
    <w:rsid w:val="00CD6742"/>
    <w:rsid w:val="00CE0162"/>
    <w:rsid w:val="00CE0F6B"/>
    <w:rsid w:val="00CE1C01"/>
    <w:rsid w:val="00CE263C"/>
    <w:rsid w:val="00CE30F0"/>
    <w:rsid w:val="00CE3A2B"/>
    <w:rsid w:val="00CE48BA"/>
    <w:rsid w:val="00CE560E"/>
    <w:rsid w:val="00CE57C6"/>
    <w:rsid w:val="00CE73CA"/>
    <w:rsid w:val="00CF09FA"/>
    <w:rsid w:val="00CF0DB5"/>
    <w:rsid w:val="00CF13A7"/>
    <w:rsid w:val="00CF16FC"/>
    <w:rsid w:val="00CF1CA6"/>
    <w:rsid w:val="00CF2F03"/>
    <w:rsid w:val="00CF3EDF"/>
    <w:rsid w:val="00CF47E5"/>
    <w:rsid w:val="00CF620D"/>
    <w:rsid w:val="00CF66BC"/>
    <w:rsid w:val="00CF6E67"/>
    <w:rsid w:val="00CF7922"/>
    <w:rsid w:val="00D00913"/>
    <w:rsid w:val="00D03985"/>
    <w:rsid w:val="00D039E6"/>
    <w:rsid w:val="00D03BF5"/>
    <w:rsid w:val="00D0477E"/>
    <w:rsid w:val="00D049F4"/>
    <w:rsid w:val="00D06157"/>
    <w:rsid w:val="00D07F8D"/>
    <w:rsid w:val="00D10C85"/>
    <w:rsid w:val="00D1126B"/>
    <w:rsid w:val="00D12009"/>
    <w:rsid w:val="00D13709"/>
    <w:rsid w:val="00D139F2"/>
    <w:rsid w:val="00D148EE"/>
    <w:rsid w:val="00D149E8"/>
    <w:rsid w:val="00D15D37"/>
    <w:rsid w:val="00D15E86"/>
    <w:rsid w:val="00D171CF"/>
    <w:rsid w:val="00D172AA"/>
    <w:rsid w:val="00D17340"/>
    <w:rsid w:val="00D17439"/>
    <w:rsid w:val="00D17522"/>
    <w:rsid w:val="00D17664"/>
    <w:rsid w:val="00D17C39"/>
    <w:rsid w:val="00D17DCD"/>
    <w:rsid w:val="00D20289"/>
    <w:rsid w:val="00D210A0"/>
    <w:rsid w:val="00D2247B"/>
    <w:rsid w:val="00D2271A"/>
    <w:rsid w:val="00D25519"/>
    <w:rsid w:val="00D266E0"/>
    <w:rsid w:val="00D300B6"/>
    <w:rsid w:val="00D314D7"/>
    <w:rsid w:val="00D357CE"/>
    <w:rsid w:val="00D361CC"/>
    <w:rsid w:val="00D36436"/>
    <w:rsid w:val="00D364F7"/>
    <w:rsid w:val="00D36A14"/>
    <w:rsid w:val="00D36E70"/>
    <w:rsid w:val="00D36FF2"/>
    <w:rsid w:val="00D373E6"/>
    <w:rsid w:val="00D37B23"/>
    <w:rsid w:val="00D37F1B"/>
    <w:rsid w:val="00D40F41"/>
    <w:rsid w:val="00D41D5D"/>
    <w:rsid w:val="00D4262D"/>
    <w:rsid w:val="00D42813"/>
    <w:rsid w:val="00D43DAC"/>
    <w:rsid w:val="00D45850"/>
    <w:rsid w:val="00D46A7B"/>
    <w:rsid w:val="00D46E70"/>
    <w:rsid w:val="00D46EAE"/>
    <w:rsid w:val="00D51B98"/>
    <w:rsid w:val="00D51D92"/>
    <w:rsid w:val="00D5422C"/>
    <w:rsid w:val="00D5465B"/>
    <w:rsid w:val="00D54E78"/>
    <w:rsid w:val="00D56A8A"/>
    <w:rsid w:val="00D56E14"/>
    <w:rsid w:val="00D57B1B"/>
    <w:rsid w:val="00D57B85"/>
    <w:rsid w:val="00D57F17"/>
    <w:rsid w:val="00D611AC"/>
    <w:rsid w:val="00D61806"/>
    <w:rsid w:val="00D61E8B"/>
    <w:rsid w:val="00D62AFA"/>
    <w:rsid w:val="00D63ADC"/>
    <w:rsid w:val="00D64265"/>
    <w:rsid w:val="00D65770"/>
    <w:rsid w:val="00D66089"/>
    <w:rsid w:val="00D6714B"/>
    <w:rsid w:val="00D70428"/>
    <w:rsid w:val="00D70D9B"/>
    <w:rsid w:val="00D712E0"/>
    <w:rsid w:val="00D71A92"/>
    <w:rsid w:val="00D72B96"/>
    <w:rsid w:val="00D72C57"/>
    <w:rsid w:val="00D744EB"/>
    <w:rsid w:val="00D74B3B"/>
    <w:rsid w:val="00D753A4"/>
    <w:rsid w:val="00D75BBF"/>
    <w:rsid w:val="00D763E8"/>
    <w:rsid w:val="00D76B5D"/>
    <w:rsid w:val="00D773E3"/>
    <w:rsid w:val="00D77D18"/>
    <w:rsid w:val="00D800CB"/>
    <w:rsid w:val="00D8041E"/>
    <w:rsid w:val="00D80930"/>
    <w:rsid w:val="00D80F58"/>
    <w:rsid w:val="00D824A7"/>
    <w:rsid w:val="00D834D6"/>
    <w:rsid w:val="00D83A42"/>
    <w:rsid w:val="00D83B54"/>
    <w:rsid w:val="00D84363"/>
    <w:rsid w:val="00D856C0"/>
    <w:rsid w:val="00D85B2E"/>
    <w:rsid w:val="00D85E89"/>
    <w:rsid w:val="00D865CD"/>
    <w:rsid w:val="00D8690D"/>
    <w:rsid w:val="00D9210A"/>
    <w:rsid w:val="00D939A2"/>
    <w:rsid w:val="00D93F27"/>
    <w:rsid w:val="00D94B2F"/>
    <w:rsid w:val="00D95493"/>
    <w:rsid w:val="00D9739E"/>
    <w:rsid w:val="00DA0D85"/>
    <w:rsid w:val="00DA14BD"/>
    <w:rsid w:val="00DA17F0"/>
    <w:rsid w:val="00DA242F"/>
    <w:rsid w:val="00DA2F14"/>
    <w:rsid w:val="00DA3BF4"/>
    <w:rsid w:val="00DA3C5B"/>
    <w:rsid w:val="00DA3DF6"/>
    <w:rsid w:val="00DA46C5"/>
    <w:rsid w:val="00DA524D"/>
    <w:rsid w:val="00DA5538"/>
    <w:rsid w:val="00DA6685"/>
    <w:rsid w:val="00DA69F6"/>
    <w:rsid w:val="00DA7233"/>
    <w:rsid w:val="00DA7571"/>
    <w:rsid w:val="00DB03C8"/>
    <w:rsid w:val="00DB1766"/>
    <w:rsid w:val="00DB1ABA"/>
    <w:rsid w:val="00DB1B13"/>
    <w:rsid w:val="00DB1E7F"/>
    <w:rsid w:val="00DB1F49"/>
    <w:rsid w:val="00DB2166"/>
    <w:rsid w:val="00DB2D57"/>
    <w:rsid w:val="00DB3783"/>
    <w:rsid w:val="00DB443D"/>
    <w:rsid w:val="00DB51B9"/>
    <w:rsid w:val="00DB6108"/>
    <w:rsid w:val="00DB6BF5"/>
    <w:rsid w:val="00DB6E4F"/>
    <w:rsid w:val="00DB6E59"/>
    <w:rsid w:val="00DB7ACD"/>
    <w:rsid w:val="00DB7BB9"/>
    <w:rsid w:val="00DB7BF2"/>
    <w:rsid w:val="00DC0A98"/>
    <w:rsid w:val="00DC0C3F"/>
    <w:rsid w:val="00DC175A"/>
    <w:rsid w:val="00DC263B"/>
    <w:rsid w:val="00DC33E7"/>
    <w:rsid w:val="00DC5D55"/>
    <w:rsid w:val="00DC63CC"/>
    <w:rsid w:val="00DC6E79"/>
    <w:rsid w:val="00DC6EFF"/>
    <w:rsid w:val="00DD14C4"/>
    <w:rsid w:val="00DD26EF"/>
    <w:rsid w:val="00DD3416"/>
    <w:rsid w:val="00DD4F7C"/>
    <w:rsid w:val="00DD70F0"/>
    <w:rsid w:val="00DD71F5"/>
    <w:rsid w:val="00DD7528"/>
    <w:rsid w:val="00DD79D3"/>
    <w:rsid w:val="00DE1A9C"/>
    <w:rsid w:val="00DE219D"/>
    <w:rsid w:val="00DE28E8"/>
    <w:rsid w:val="00DE406E"/>
    <w:rsid w:val="00DE4B71"/>
    <w:rsid w:val="00DE4EB3"/>
    <w:rsid w:val="00DE5192"/>
    <w:rsid w:val="00DE663E"/>
    <w:rsid w:val="00DE6BD5"/>
    <w:rsid w:val="00DE70CF"/>
    <w:rsid w:val="00DE7DCC"/>
    <w:rsid w:val="00DF05BB"/>
    <w:rsid w:val="00DF0715"/>
    <w:rsid w:val="00DF0D94"/>
    <w:rsid w:val="00DF1082"/>
    <w:rsid w:val="00DF20A2"/>
    <w:rsid w:val="00DF22C5"/>
    <w:rsid w:val="00DF2397"/>
    <w:rsid w:val="00DF33FC"/>
    <w:rsid w:val="00DF4255"/>
    <w:rsid w:val="00DF5D98"/>
    <w:rsid w:val="00DF6E29"/>
    <w:rsid w:val="00E018F0"/>
    <w:rsid w:val="00E019E8"/>
    <w:rsid w:val="00E02FAE"/>
    <w:rsid w:val="00E03424"/>
    <w:rsid w:val="00E03651"/>
    <w:rsid w:val="00E0385E"/>
    <w:rsid w:val="00E03DC8"/>
    <w:rsid w:val="00E03FDD"/>
    <w:rsid w:val="00E04959"/>
    <w:rsid w:val="00E04FC3"/>
    <w:rsid w:val="00E05990"/>
    <w:rsid w:val="00E0713B"/>
    <w:rsid w:val="00E07175"/>
    <w:rsid w:val="00E102DF"/>
    <w:rsid w:val="00E10643"/>
    <w:rsid w:val="00E1120F"/>
    <w:rsid w:val="00E1231F"/>
    <w:rsid w:val="00E12675"/>
    <w:rsid w:val="00E12F2D"/>
    <w:rsid w:val="00E1414D"/>
    <w:rsid w:val="00E14F2D"/>
    <w:rsid w:val="00E16398"/>
    <w:rsid w:val="00E1695C"/>
    <w:rsid w:val="00E16C7B"/>
    <w:rsid w:val="00E17199"/>
    <w:rsid w:val="00E17510"/>
    <w:rsid w:val="00E20372"/>
    <w:rsid w:val="00E205CC"/>
    <w:rsid w:val="00E20D30"/>
    <w:rsid w:val="00E22766"/>
    <w:rsid w:val="00E23371"/>
    <w:rsid w:val="00E23F34"/>
    <w:rsid w:val="00E244C7"/>
    <w:rsid w:val="00E26A7B"/>
    <w:rsid w:val="00E30707"/>
    <w:rsid w:val="00E335DE"/>
    <w:rsid w:val="00E336D8"/>
    <w:rsid w:val="00E33A0B"/>
    <w:rsid w:val="00E33A9A"/>
    <w:rsid w:val="00E3468A"/>
    <w:rsid w:val="00E34E24"/>
    <w:rsid w:val="00E37249"/>
    <w:rsid w:val="00E4056A"/>
    <w:rsid w:val="00E40D8E"/>
    <w:rsid w:val="00E41953"/>
    <w:rsid w:val="00E425B0"/>
    <w:rsid w:val="00E4313A"/>
    <w:rsid w:val="00E44841"/>
    <w:rsid w:val="00E45F18"/>
    <w:rsid w:val="00E46028"/>
    <w:rsid w:val="00E4634C"/>
    <w:rsid w:val="00E46D65"/>
    <w:rsid w:val="00E47077"/>
    <w:rsid w:val="00E47AB6"/>
    <w:rsid w:val="00E50641"/>
    <w:rsid w:val="00E50B6A"/>
    <w:rsid w:val="00E52CAF"/>
    <w:rsid w:val="00E534C2"/>
    <w:rsid w:val="00E53C15"/>
    <w:rsid w:val="00E53F91"/>
    <w:rsid w:val="00E5512A"/>
    <w:rsid w:val="00E554AC"/>
    <w:rsid w:val="00E56326"/>
    <w:rsid w:val="00E57369"/>
    <w:rsid w:val="00E57F57"/>
    <w:rsid w:val="00E6027E"/>
    <w:rsid w:val="00E60C52"/>
    <w:rsid w:val="00E61789"/>
    <w:rsid w:val="00E628E3"/>
    <w:rsid w:val="00E64180"/>
    <w:rsid w:val="00E64ABA"/>
    <w:rsid w:val="00E65CF5"/>
    <w:rsid w:val="00E66D40"/>
    <w:rsid w:val="00E673E4"/>
    <w:rsid w:val="00E6742D"/>
    <w:rsid w:val="00E67BEF"/>
    <w:rsid w:val="00E70272"/>
    <w:rsid w:val="00E70385"/>
    <w:rsid w:val="00E72673"/>
    <w:rsid w:val="00E72C64"/>
    <w:rsid w:val="00E73245"/>
    <w:rsid w:val="00E73FFC"/>
    <w:rsid w:val="00E74F9F"/>
    <w:rsid w:val="00E751BF"/>
    <w:rsid w:val="00E758F5"/>
    <w:rsid w:val="00E76090"/>
    <w:rsid w:val="00E773A5"/>
    <w:rsid w:val="00E774C3"/>
    <w:rsid w:val="00E804F0"/>
    <w:rsid w:val="00E8073B"/>
    <w:rsid w:val="00E82590"/>
    <w:rsid w:val="00E828AA"/>
    <w:rsid w:val="00E82F64"/>
    <w:rsid w:val="00E85486"/>
    <w:rsid w:val="00E854A4"/>
    <w:rsid w:val="00E8572A"/>
    <w:rsid w:val="00E85975"/>
    <w:rsid w:val="00E863A1"/>
    <w:rsid w:val="00E86556"/>
    <w:rsid w:val="00E87C6D"/>
    <w:rsid w:val="00E90E70"/>
    <w:rsid w:val="00E9123E"/>
    <w:rsid w:val="00E91B55"/>
    <w:rsid w:val="00E92224"/>
    <w:rsid w:val="00E927E8"/>
    <w:rsid w:val="00E92A79"/>
    <w:rsid w:val="00E94DC4"/>
    <w:rsid w:val="00E94E36"/>
    <w:rsid w:val="00E951A6"/>
    <w:rsid w:val="00E96429"/>
    <w:rsid w:val="00E967EE"/>
    <w:rsid w:val="00E9775A"/>
    <w:rsid w:val="00EA02AA"/>
    <w:rsid w:val="00EA0350"/>
    <w:rsid w:val="00EA0719"/>
    <w:rsid w:val="00EA26C3"/>
    <w:rsid w:val="00EA33B4"/>
    <w:rsid w:val="00EA3C7D"/>
    <w:rsid w:val="00EA4691"/>
    <w:rsid w:val="00EA4B40"/>
    <w:rsid w:val="00EA4E1C"/>
    <w:rsid w:val="00EA5FAC"/>
    <w:rsid w:val="00EA63F5"/>
    <w:rsid w:val="00EA7DC3"/>
    <w:rsid w:val="00EB072C"/>
    <w:rsid w:val="00EB1E32"/>
    <w:rsid w:val="00EB2E41"/>
    <w:rsid w:val="00EB398F"/>
    <w:rsid w:val="00EB424B"/>
    <w:rsid w:val="00EB4F6B"/>
    <w:rsid w:val="00EB52CF"/>
    <w:rsid w:val="00EB66F2"/>
    <w:rsid w:val="00EB68F7"/>
    <w:rsid w:val="00EB6AF8"/>
    <w:rsid w:val="00EB776B"/>
    <w:rsid w:val="00EB7B28"/>
    <w:rsid w:val="00EB7CFF"/>
    <w:rsid w:val="00EC2C02"/>
    <w:rsid w:val="00EC3255"/>
    <w:rsid w:val="00EC3A46"/>
    <w:rsid w:val="00EC52B3"/>
    <w:rsid w:val="00EC61A0"/>
    <w:rsid w:val="00EC6248"/>
    <w:rsid w:val="00EC6354"/>
    <w:rsid w:val="00EC674F"/>
    <w:rsid w:val="00EC6BFA"/>
    <w:rsid w:val="00EC7ECB"/>
    <w:rsid w:val="00ED02DA"/>
    <w:rsid w:val="00ED079D"/>
    <w:rsid w:val="00ED123D"/>
    <w:rsid w:val="00ED13C5"/>
    <w:rsid w:val="00ED1B92"/>
    <w:rsid w:val="00ED1D02"/>
    <w:rsid w:val="00ED2423"/>
    <w:rsid w:val="00ED257C"/>
    <w:rsid w:val="00ED310F"/>
    <w:rsid w:val="00ED3C72"/>
    <w:rsid w:val="00ED474A"/>
    <w:rsid w:val="00ED4A9E"/>
    <w:rsid w:val="00ED4B01"/>
    <w:rsid w:val="00ED58C3"/>
    <w:rsid w:val="00ED6165"/>
    <w:rsid w:val="00ED65ED"/>
    <w:rsid w:val="00ED6AA3"/>
    <w:rsid w:val="00ED6CCB"/>
    <w:rsid w:val="00ED7BFA"/>
    <w:rsid w:val="00EE143C"/>
    <w:rsid w:val="00EE1518"/>
    <w:rsid w:val="00EE1E5D"/>
    <w:rsid w:val="00EE2250"/>
    <w:rsid w:val="00EE2A46"/>
    <w:rsid w:val="00EE2B87"/>
    <w:rsid w:val="00EE6C43"/>
    <w:rsid w:val="00EF0D75"/>
    <w:rsid w:val="00EF0E8B"/>
    <w:rsid w:val="00EF1989"/>
    <w:rsid w:val="00EF199F"/>
    <w:rsid w:val="00EF1D44"/>
    <w:rsid w:val="00EF1E22"/>
    <w:rsid w:val="00EF1FD3"/>
    <w:rsid w:val="00EF2FD3"/>
    <w:rsid w:val="00EF3872"/>
    <w:rsid w:val="00EF72AA"/>
    <w:rsid w:val="00EF7766"/>
    <w:rsid w:val="00F00265"/>
    <w:rsid w:val="00F009D6"/>
    <w:rsid w:val="00F010C5"/>
    <w:rsid w:val="00F01C2F"/>
    <w:rsid w:val="00F02C7E"/>
    <w:rsid w:val="00F02DA1"/>
    <w:rsid w:val="00F03391"/>
    <w:rsid w:val="00F038D8"/>
    <w:rsid w:val="00F05685"/>
    <w:rsid w:val="00F05B5A"/>
    <w:rsid w:val="00F05C56"/>
    <w:rsid w:val="00F05C58"/>
    <w:rsid w:val="00F07D5F"/>
    <w:rsid w:val="00F07EFC"/>
    <w:rsid w:val="00F1093C"/>
    <w:rsid w:val="00F12387"/>
    <w:rsid w:val="00F1257C"/>
    <w:rsid w:val="00F1297A"/>
    <w:rsid w:val="00F12C62"/>
    <w:rsid w:val="00F1472F"/>
    <w:rsid w:val="00F1477A"/>
    <w:rsid w:val="00F1798F"/>
    <w:rsid w:val="00F20549"/>
    <w:rsid w:val="00F207A4"/>
    <w:rsid w:val="00F234FB"/>
    <w:rsid w:val="00F23B0E"/>
    <w:rsid w:val="00F24462"/>
    <w:rsid w:val="00F27406"/>
    <w:rsid w:val="00F30969"/>
    <w:rsid w:val="00F3137A"/>
    <w:rsid w:val="00F318F3"/>
    <w:rsid w:val="00F31D9E"/>
    <w:rsid w:val="00F32AB4"/>
    <w:rsid w:val="00F33D38"/>
    <w:rsid w:val="00F3493D"/>
    <w:rsid w:val="00F3617F"/>
    <w:rsid w:val="00F3693C"/>
    <w:rsid w:val="00F3756B"/>
    <w:rsid w:val="00F378FC"/>
    <w:rsid w:val="00F37FFA"/>
    <w:rsid w:val="00F4235F"/>
    <w:rsid w:val="00F449D7"/>
    <w:rsid w:val="00F44E17"/>
    <w:rsid w:val="00F45EF9"/>
    <w:rsid w:val="00F460D5"/>
    <w:rsid w:val="00F4742D"/>
    <w:rsid w:val="00F47480"/>
    <w:rsid w:val="00F478BC"/>
    <w:rsid w:val="00F505F0"/>
    <w:rsid w:val="00F516F5"/>
    <w:rsid w:val="00F52CF8"/>
    <w:rsid w:val="00F53538"/>
    <w:rsid w:val="00F53A89"/>
    <w:rsid w:val="00F54C7E"/>
    <w:rsid w:val="00F55164"/>
    <w:rsid w:val="00F55F1E"/>
    <w:rsid w:val="00F5651F"/>
    <w:rsid w:val="00F56F71"/>
    <w:rsid w:val="00F57E2E"/>
    <w:rsid w:val="00F60E4F"/>
    <w:rsid w:val="00F61576"/>
    <w:rsid w:val="00F61B38"/>
    <w:rsid w:val="00F62083"/>
    <w:rsid w:val="00F62B9B"/>
    <w:rsid w:val="00F6366B"/>
    <w:rsid w:val="00F636EC"/>
    <w:rsid w:val="00F63DD9"/>
    <w:rsid w:val="00F64621"/>
    <w:rsid w:val="00F64769"/>
    <w:rsid w:val="00F659E3"/>
    <w:rsid w:val="00F65D96"/>
    <w:rsid w:val="00F66AB4"/>
    <w:rsid w:val="00F709E3"/>
    <w:rsid w:val="00F71F91"/>
    <w:rsid w:val="00F727AC"/>
    <w:rsid w:val="00F7298D"/>
    <w:rsid w:val="00F7416B"/>
    <w:rsid w:val="00F744FC"/>
    <w:rsid w:val="00F761E8"/>
    <w:rsid w:val="00F76424"/>
    <w:rsid w:val="00F764B3"/>
    <w:rsid w:val="00F76957"/>
    <w:rsid w:val="00F76D2C"/>
    <w:rsid w:val="00F77730"/>
    <w:rsid w:val="00F77A3E"/>
    <w:rsid w:val="00F77EA5"/>
    <w:rsid w:val="00F82B12"/>
    <w:rsid w:val="00F82C9D"/>
    <w:rsid w:val="00F83492"/>
    <w:rsid w:val="00F83510"/>
    <w:rsid w:val="00F83B57"/>
    <w:rsid w:val="00F8435F"/>
    <w:rsid w:val="00F84716"/>
    <w:rsid w:val="00F84ECB"/>
    <w:rsid w:val="00F856C7"/>
    <w:rsid w:val="00F86A72"/>
    <w:rsid w:val="00F876B0"/>
    <w:rsid w:val="00F87AB6"/>
    <w:rsid w:val="00F906A1"/>
    <w:rsid w:val="00F93C39"/>
    <w:rsid w:val="00F93D3B"/>
    <w:rsid w:val="00F94373"/>
    <w:rsid w:val="00F94465"/>
    <w:rsid w:val="00F94739"/>
    <w:rsid w:val="00F94D35"/>
    <w:rsid w:val="00F94D87"/>
    <w:rsid w:val="00F94FCC"/>
    <w:rsid w:val="00F95254"/>
    <w:rsid w:val="00F969EF"/>
    <w:rsid w:val="00F974F0"/>
    <w:rsid w:val="00FA2471"/>
    <w:rsid w:val="00FA3C5C"/>
    <w:rsid w:val="00FA3E58"/>
    <w:rsid w:val="00FA4121"/>
    <w:rsid w:val="00FA463C"/>
    <w:rsid w:val="00FA4E1A"/>
    <w:rsid w:val="00FA70A6"/>
    <w:rsid w:val="00FA786A"/>
    <w:rsid w:val="00FB0B81"/>
    <w:rsid w:val="00FB1C75"/>
    <w:rsid w:val="00FB1CB1"/>
    <w:rsid w:val="00FB369E"/>
    <w:rsid w:val="00FB3A3D"/>
    <w:rsid w:val="00FB4725"/>
    <w:rsid w:val="00FB5770"/>
    <w:rsid w:val="00FB76E4"/>
    <w:rsid w:val="00FB7968"/>
    <w:rsid w:val="00FB79DF"/>
    <w:rsid w:val="00FC057E"/>
    <w:rsid w:val="00FC0FA5"/>
    <w:rsid w:val="00FC1987"/>
    <w:rsid w:val="00FC2928"/>
    <w:rsid w:val="00FC3AAA"/>
    <w:rsid w:val="00FC4104"/>
    <w:rsid w:val="00FC4E35"/>
    <w:rsid w:val="00FC5365"/>
    <w:rsid w:val="00FC5C12"/>
    <w:rsid w:val="00FD0B7C"/>
    <w:rsid w:val="00FD179F"/>
    <w:rsid w:val="00FD1A3C"/>
    <w:rsid w:val="00FD1A61"/>
    <w:rsid w:val="00FD22C9"/>
    <w:rsid w:val="00FD238D"/>
    <w:rsid w:val="00FD2CA7"/>
    <w:rsid w:val="00FD2E97"/>
    <w:rsid w:val="00FD5A55"/>
    <w:rsid w:val="00FD617B"/>
    <w:rsid w:val="00FD6570"/>
    <w:rsid w:val="00FE023C"/>
    <w:rsid w:val="00FE034E"/>
    <w:rsid w:val="00FE06CF"/>
    <w:rsid w:val="00FE0B15"/>
    <w:rsid w:val="00FE0E7F"/>
    <w:rsid w:val="00FE187F"/>
    <w:rsid w:val="00FE1AE6"/>
    <w:rsid w:val="00FE252D"/>
    <w:rsid w:val="00FE4661"/>
    <w:rsid w:val="00FE6B2C"/>
    <w:rsid w:val="00FE753E"/>
    <w:rsid w:val="00FE7C74"/>
    <w:rsid w:val="00FF115F"/>
    <w:rsid w:val="00FF20E7"/>
    <w:rsid w:val="00FF2B28"/>
    <w:rsid w:val="00FF3349"/>
    <w:rsid w:val="00FF44DD"/>
    <w:rsid w:val="00FF4FB1"/>
    <w:rsid w:val="00FF5BFD"/>
    <w:rsid w:val="00FF7168"/>
    <w:rsid w:val="00FF793C"/>
    <w:rsid w:val="00FF7A12"/>
    <w:rsid w:val="00FF7A1D"/>
    <w:rsid w:val="00FF7B0C"/>
    <w:rsid w:val="01077AA0"/>
    <w:rsid w:val="010B0123"/>
    <w:rsid w:val="012316B8"/>
    <w:rsid w:val="0126502E"/>
    <w:rsid w:val="012811BC"/>
    <w:rsid w:val="01281A7B"/>
    <w:rsid w:val="013B56B7"/>
    <w:rsid w:val="013C10AD"/>
    <w:rsid w:val="01402280"/>
    <w:rsid w:val="015466D7"/>
    <w:rsid w:val="015B5DE1"/>
    <w:rsid w:val="015E2AD8"/>
    <w:rsid w:val="016265C7"/>
    <w:rsid w:val="016C5D9C"/>
    <w:rsid w:val="016E1CC3"/>
    <w:rsid w:val="017C254C"/>
    <w:rsid w:val="017D36F9"/>
    <w:rsid w:val="017F4469"/>
    <w:rsid w:val="01817587"/>
    <w:rsid w:val="01824AF8"/>
    <w:rsid w:val="018B7F3D"/>
    <w:rsid w:val="01905BCC"/>
    <w:rsid w:val="01A81085"/>
    <w:rsid w:val="01AD57B1"/>
    <w:rsid w:val="01AE2557"/>
    <w:rsid w:val="01BB4508"/>
    <w:rsid w:val="01CA061D"/>
    <w:rsid w:val="01DB1631"/>
    <w:rsid w:val="01E40568"/>
    <w:rsid w:val="01F74DC9"/>
    <w:rsid w:val="01F80322"/>
    <w:rsid w:val="01F93873"/>
    <w:rsid w:val="01FC7EE5"/>
    <w:rsid w:val="020A6EE5"/>
    <w:rsid w:val="021F25F3"/>
    <w:rsid w:val="0229186A"/>
    <w:rsid w:val="022B5863"/>
    <w:rsid w:val="022F14D1"/>
    <w:rsid w:val="023129E2"/>
    <w:rsid w:val="02344E5C"/>
    <w:rsid w:val="023A0C6F"/>
    <w:rsid w:val="023F2107"/>
    <w:rsid w:val="02451E38"/>
    <w:rsid w:val="024725B8"/>
    <w:rsid w:val="02493E99"/>
    <w:rsid w:val="02505A78"/>
    <w:rsid w:val="0251543F"/>
    <w:rsid w:val="02542766"/>
    <w:rsid w:val="025A381E"/>
    <w:rsid w:val="02627DFD"/>
    <w:rsid w:val="026D2FC7"/>
    <w:rsid w:val="027D3B76"/>
    <w:rsid w:val="028110C6"/>
    <w:rsid w:val="028B3144"/>
    <w:rsid w:val="028E14D9"/>
    <w:rsid w:val="0296608A"/>
    <w:rsid w:val="029C64B8"/>
    <w:rsid w:val="029E10CC"/>
    <w:rsid w:val="029F6CF2"/>
    <w:rsid w:val="02BD6264"/>
    <w:rsid w:val="02C36DF4"/>
    <w:rsid w:val="02C55E5F"/>
    <w:rsid w:val="02C72819"/>
    <w:rsid w:val="02EB1B19"/>
    <w:rsid w:val="02FC73EC"/>
    <w:rsid w:val="03025221"/>
    <w:rsid w:val="03050239"/>
    <w:rsid w:val="030726B2"/>
    <w:rsid w:val="030D7EA8"/>
    <w:rsid w:val="0323110C"/>
    <w:rsid w:val="0336112A"/>
    <w:rsid w:val="033C59E5"/>
    <w:rsid w:val="034B352C"/>
    <w:rsid w:val="034D00BE"/>
    <w:rsid w:val="034F0C73"/>
    <w:rsid w:val="035529F6"/>
    <w:rsid w:val="035B7B3D"/>
    <w:rsid w:val="036969AE"/>
    <w:rsid w:val="036B09CE"/>
    <w:rsid w:val="03765F62"/>
    <w:rsid w:val="03792254"/>
    <w:rsid w:val="037D0957"/>
    <w:rsid w:val="03830D01"/>
    <w:rsid w:val="0384389E"/>
    <w:rsid w:val="0399049E"/>
    <w:rsid w:val="039C4E3B"/>
    <w:rsid w:val="03A01E7F"/>
    <w:rsid w:val="03A17CCD"/>
    <w:rsid w:val="03A602DE"/>
    <w:rsid w:val="03AB65F2"/>
    <w:rsid w:val="03AE6757"/>
    <w:rsid w:val="03B50FDF"/>
    <w:rsid w:val="03B820BB"/>
    <w:rsid w:val="03BC3CE9"/>
    <w:rsid w:val="03D432BC"/>
    <w:rsid w:val="03E33FD5"/>
    <w:rsid w:val="03F661FD"/>
    <w:rsid w:val="03FD59FB"/>
    <w:rsid w:val="0405176E"/>
    <w:rsid w:val="04060C5B"/>
    <w:rsid w:val="0409040B"/>
    <w:rsid w:val="0409271F"/>
    <w:rsid w:val="040A0635"/>
    <w:rsid w:val="040C42B1"/>
    <w:rsid w:val="04150AC4"/>
    <w:rsid w:val="041860E2"/>
    <w:rsid w:val="04191EF5"/>
    <w:rsid w:val="041F3B12"/>
    <w:rsid w:val="0426059F"/>
    <w:rsid w:val="042E7C01"/>
    <w:rsid w:val="043714D5"/>
    <w:rsid w:val="04472C66"/>
    <w:rsid w:val="0455314A"/>
    <w:rsid w:val="045F48FD"/>
    <w:rsid w:val="04624148"/>
    <w:rsid w:val="04767A2C"/>
    <w:rsid w:val="048124D8"/>
    <w:rsid w:val="0488066C"/>
    <w:rsid w:val="048B45DA"/>
    <w:rsid w:val="04930464"/>
    <w:rsid w:val="049966E4"/>
    <w:rsid w:val="04AC1B12"/>
    <w:rsid w:val="04AF236B"/>
    <w:rsid w:val="04B13EF4"/>
    <w:rsid w:val="04B53185"/>
    <w:rsid w:val="04B556BA"/>
    <w:rsid w:val="04B94592"/>
    <w:rsid w:val="04BE7E64"/>
    <w:rsid w:val="04C61253"/>
    <w:rsid w:val="04CA023A"/>
    <w:rsid w:val="04D6392C"/>
    <w:rsid w:val="04E25F0D"/>
    <w:rsid w:val="04E67767"/>
    <w:rsid w:val="04EB4FEA"/>
    <w:rsid w:val="04F40DEB"/>
    <w:rsid w:val="04F455F1"/>
    <w:rsid w:val="05197A7D"/>
    <w:rsid w:val="051D01BA"/>
    <w:rsid w:val="051D526B"/>
    <w:rsid w:val="05212628"/>
    <w:rsid w:val="052466C4"/>
    <w:rsid w:val="052B0804"/>
    <w:rsid w:val="052B4A86"/>
    <w:rsid w:val="052D080D"/>
    <w:rsid w:val="05316CE6"/>
    <w:rsid w:val="053410CE"/>
    <w:rsid w:val="053B279A"/>
    <w:rsid w:val="05464A05"/>
    <w:rsid w:val="055265DF"/>
    <w:rsid w:val="05594DAE"/>
    <w:rsid w:val="055B643E"/>
    <w:rsid w:val="055D5241"/>
    <w:rsid w:val="05690B4B"/>
    <w:rsid w:val="056D7D40"/>
    <w:rsid w:val="05712CD9"/>
    <w:rsid w:val="05730FCE"/>
    <w:rsid w:val="057E1AEB"/>
    <w:rsid w:val="057F64F1"/>
    <w:rsid w:val="05825417"/>
    <w:rsid w:val="05856868"/>
    <w:rsid w:val="058840FC"/>
    <w:rsid w:val="058A0647"/>
    <w:rsid w:val="0591478B"/>
    <w:rsid w:val="05A7201D"/>
    <w:rsid w:val="05BD07F6"/>
    <w:rsid w:val="05D72560"/>
    <w:rsid w:val="05E820AC"/>
    <w:rsid w:val="05F73909"/>
    <w:rsid w:val="06065FA5"/>
    <w:rsid w:val="060B2A87"/>
    <w:rsid w:val="06257253"/>
    <w:rsid w:val="06271758"/>
    <w:rsid w:val="0629220D"/>
    <w:rsid w:val="062F6898"/>
    <w:rsid w:val="063067AA"/>
    <w:rsid w:val="06464DBE"/>
    <w:rsid w:val="06525D35"/>
    <w:rsid w:val="065C7C72"/>
    <w:rsid w:val="06603076"/>
    <w:rsid w:val="066D00CB"/>
    <w:rsid w:val="067715BA"/>
    <w:rsid w:val="067C504C"/>
    <w:rsid w:val="067E1BDB"/>
    <w:rsid w:val="067F0C11"/>
    <w:rsid w:val="068017C3"/>
    <w:rsid w:val="06896F17"/>
    <w:rsid w:val="068D4138"/>
    <w:rsid w:val="06924C82"/>
    <w:rsid w:val="06933E66"/>
    <w:rsid w:val="069848CB"/>
    <w:rsid w:val="06A33D05"/>
    <w:rsid w:val="06B11AFF"/>
    <w:rsid w:val="06B20D31"/>
    <w:rsid w:val="06B65063"/>
    <w:rsid w:val="06BB11F4"/>
    <w:rsid w:val="06BB541A"/>
    <w:rsid w:val="06C33BE2"/>
    <w:rsid w:val="06CD3F5E"/>
    <w:rsid w:val="06D0743C"/>
    <w:rsid w:val="06D90D34"/>
    <w:rsid w:val="06E203CB"/>
    <w:rsid w:val="06E51526"/>
    <w:rsid w:val="06E549C3"/>
    <w:rsid w:val="06E64A8E"/>
    <w:rsid w:val="06F01CD9"/>
    <w:rsid w:val="06FE2246"/>
    <w:rsid w:val="07143612"/>
    <w:rsid w:val="071B4BA0"/>
    <w:rsid w:val="071C5E17"/>
    <w:rsid w:val="071C7EEB"/>
    <w:rsid w:val="071D7A4E"/>
    <w:rsid w:val="0723445A"/>
    <w:rsid w:val="07285DF1"/>
    <w:rsid w:val="072A1C3E"/>
    <w:rsid w:val="073E4FC5"/>
    <w:rsid w:val="07582777"/>
    <w:rsid w:val="07656B65"/>
    <w:rsid w:val="076853CF"/>
    <w:rsid w:val="076B7D51"/>
    <w:rsid w:val="07831C5F"/>
    <w:rsid w:val="0787768D"/>
    <w:rsid w:val="07896362"/>
    <w:rsid w:val="07931929"/>
    <w:rsid w:val="079667AF"/>
    <w:rsid w:val="079E1456"/>
    <w:rsid w:val="07B053C5"/>
    <w:rsid w:val="07B642A9"/>
    <w:rsid w:val="07C32DBC"/>
    <w:rsid w:val="07C84344"/>
    <w:rsid w:val="07CF6E17"/>
    <w:rsid w:val="07D4385C"/>
    <w:rsid w:val="07DD37E2"/>
    <w:rsid w:val="07E26169"/>
    <w:rsid w:val="07E42472"/>
    <w:rsid w:val="07E60560"/>
    <w:rsid w:val="07E67076"/>
    <w:rsid w:val="07F52B7B"/>
    <w:rsid w:val="08064C95"/>
    <w:rsid w:val="08101F9F"/>
    <w:rsid w:val="08135836"/>
    <w:rsid w:val="081402D1"/>
    <w:rsid w:val="081E636D"/>
    <w:rsid w:val="082E5710"/>
    <w:rsid w:val="08310649"/>
    <w:rsid w:val="083753F2"/>
    <w:rsid w:val="0842041A"/>
    <w:rsid w:val="084C2401"/>
    <w:rsid w:val="08505092"/>
    <w:rsid w:val="0856598B"/>
    <w:rsid w:val="08573FD7"/>
    <w:rsid w:val="087319B4"/>
    <w:rsid w:val="087D2D82"/>
    <w:rsid w:val="08922383"/>
    <w:rsid w:val="089F0DF5"/>
    <w:rsid w:val="08A05FA6"/>
    <w:rsid w:val="08A0757D"/>
    <w:rsid w:val="08A45FC0"/>
    <w:rsid w:val="08AF7BFE"/>
    <w:rsid w:val="08C51187"/>
    <w:rsid w:val="08C904B7"/>
    <w:rsid w:val="08CA753F"/>
    <w:rsid w:val="08CC5392"/>
    <w:rsid w:val="08CF58A2"/>
    <w:rsid w:val="08DB4AE8"/>
    <w:rsid w:val="08DD43BC"/>
    <w:rsid w:val="08EC35EF"/>
    <w:rsid w:val="08F46999"/>
    <w:rsid w:val="08FB4FF4"/>
    <w:rsid w:val="08FC5618"/>
    <w:rsid w:val="09024980"/>
    <w:rsid w:val="09106523"/>
    <w:rsid w:val="0911067E"/>
    <w:rsid w:val="092B6B75"/>
    <w:rsid w:val="09307278"/>
    <w:rsid w:val="09325A44"/>
    <w:rsid w:val="093A2DBE"/>
    <w:rsid w:val="093D0DA5"/>
    <w:rsid w:val="093F3A59"/>
    <w:rsid w:val="09403D9B"/>
    <w:rsid w:val="09447762"/>
    <w:rsid w:val="094E6BD8"/>
    <w:rsid w:val="0954400C"/>
    <w:rsid w:val="09673C19"/>
    <w:rsid w:val="0971066F"/>
    <w:rsid w:val="0979724B"/>
    <w:rsid w:val="09864103"/>
    <w:rsid w:val="09880D6F"/>
    <w:rsid w:val="099B6337"/>
    <w:rsid w:val="09B01FDB"/>
    <w:rsid w:val="09B82643"/>
    <w:rsid w:val="09CE2EA4"/>
    <w:rsid w:val="09D354C5"/>
    <w:rsid w:val="09E16334"/>
    <w:rsid w:val="09E166A1"/>
    <w:rsid w:val="09F040D3"/>
    <w:rsid w:val="0A050A94"/>
    <w:rsid w:val="0A081C48"/>
    <w:rsid w:val="0A0D1C32"/>
    <w:rsid w:val="0A2338A7"/>
    <w:rsid w:val="0A3B7090"/>
    <w:rsid w:val="0A403A9A"/>
    <w:rsid w:val="0A44619B"/>
    <w:rsid w:val="0A4D306D"/>
    <w:rsid w:val="0A54209C"/>
    <w:rsid w:val="0A556469"/>
    <w:rsid w:val="0A6E7B6A"/>
    <w:rsid w:val="0A742FFF"/>
    <w:rsid w:val="0A7773CE"/>
    <w:rsid w:val="0A7D491D"/>
    <w:rsid w:val="0A8610F2"/>
    <w:rsid w:val="0A8711CF"/>
    <w:rsid w:val="0A8E1B41"/>
    <w:rsid w:val="0A9059AF"/>
    <w:rsid w:val="0A9C62F5"/>
    <w:rsid w:val="0A9D7E98"/>
    <w:rsid w:val="0AAC6DBC"/>
    <w:rsid w:val="0AAE6CCF"/>
    <w:rsid w:val="0AC040B3"/>
    <w:rsid w:val="0AD55ACA"/>
    <w:rsid w:val="0AE727C6"/>
    <w:rsid w:val="0AF22F8E"/>
    <w:rsid w:val="0B0261DD"/>
    <w:rsid w:val="0B077860"/>
    <w:rsid w:val="0B1474C8"/>
    <w:rsid w:val="0B200CDB"/>
    <w:rsid w:val="0B334648"/>
    <w:rsid w:val="0B362070"/>
    <w:rsid w:val="0B3F04BA"/>
    <w:rsid w:val="0B41147E"/>
    <w:rsid w:val="0B493956"/>
    <w:rsid w:val="0B4A3715"/>
    <w:rsid w:val="0B503588"/>
    <w:rsid w:val="0B543F9B"/>
    <w:rsid w:val="0B555E33"/>
    <w:rsid w:val="0B5C05FC"/>
    <w:rsid w:val="0B8E6845"/>
    <w:rsid w:val="0B9A4393"/>
    <w:rsid w:val="0B9A5390"/>
    <w:rsid w:val="0BA51260"/>
    <w:rsid w:val="0BAE61BD"/>
    <w:rsid w:val="0BC71D0C"/>
    <w:rsid w:val="0BCC6F17"/>
    <w:rsid w:val="0BCD5951"/>
    <w:rsid w:val="0BE7164F"/>
    <w:rsid w:val="0BFA3121"/>
    <w:rsid w:val="0C0E5B2F"/>
    <w:rsid w:val="0C1C7533"/>
    <w:rsid w:val="0C2A7491"/>
    <w:rsid w:val="0C336463"/>
    <w:rsid w:val="0C3A1BCE"/>
    <w:rsid w:val="0C3D1925"/>
    <w:rsid w:val="0C4347D8"/>
    <w:rsid w:val="0C5B5864"/>
    <w:rsid w:val="0C6251E1"/>
    <w:rsid w:val="0C63578E"/>
    <w:rsid w:val="0C651833"/>
    <w:rsid w:val="0C674598"/>
    <w:rsid w:val="0C6C77E2"/>
    <w:rsid w:val="0C7A45D8"/>
    <w:rsid w:val="0C7B21F1"/>
    <w:rsid w:val="0C7C339B"/>
    <w:rsid w:val="0C8C4340"/>
    <w:rsid w:val="0C8F07B8"/>
    <w:rsid w:val="0C9A0DF6"/>
    <w:rsid w:val="0C9B2569"/>
    <w:rsid w:val="0CA47DBF"/>
    <w:rsid w:val="0CC36EC8"/>
    <w:rsid w:val="0CD26619"/>
    <w:rsid w:val="0CD8250C"/>
    <w:rsid w:val="0CFE1AF9"/>
    <w:rsid w:val="0D023B2E"/>
    <w:rsid w:val="0D0507CF"/>
    <w:rsid w:val="0D312A27"/>
    <w:rsid w:val="0D376112"/>
    <w:rsid w:val="0D377705"/>
    <w:rsid w:val="0D4E2AFE"/>
    <w:rsid w:val="0D571B89"/>
    <w:rsid w:val="0D5E5225"/>
    <w:rsid w:val="0D655291"/>
    <w:rsid w:val="0D660433"/>
    <w:rsid w:val="0D6622BA"/>
    <w:rsid w:val="0D6E4D4C"/>
    <w:rsid w:val="0D725C7A"/>
    <w:rsid w:val="0D8634F9"/>
    <w:rsid w:val="0D864BFA"/>
    <w:rsid w:val="0D883559"/>
    <w:rsid w:val="0D8D4B21"/>
    <w:rsid w:val="0D944EE6"/>
    <w:rsid w:val="0D9C7292"/>
    <w:rsid w:val="0DA26941"/>
    <w:rsid w:val="0DA93A1D"/>
    <w:rsid w:val="0DB03E20"/>
    <w:rsid w:val="0DB835C6"/>
    <w:rsid w:val="0DBD1D2E"/>
    <w:rsid w:val="0DC269AA"/>
    <w:rsid w:val="0DD43B95"/>
    <w:rsid w:val="0DDC3E99"/>
    <w:rsid w:val="0DE94AA1"/>
    <w:rsid w:val="0DEC60C2"/>
    <w:rsid w:val="0DF5026D"/>
    <w:rsid w:val="0E050C9C"/>
    <w:rsid w:val="0E151A8D"/>
    <w:rsid w:val="0E1D570E"/>
    <w:rsid w:val="0E2B4B1B"/>
    <w:rsid w:val="0E2C17DB"/>
    <w:rsid w:val="0E317237"/>
    <w:rsid w:val="0E383956"/>
    <w:rsid w:val="0E3B69AC"/>
    <w:rsid w:val="0E3C3CDD"/>
    <w:rsid w:val="0E454E4E"/>
    <w:rsid w:val="0E530F20"/>
    <w:rsid w:val="0E573A28"/>
    <w:rsid w:val="0E6E7EF6"/>
    <w:rsid w:val="0E771F60"/>
    <w:rsid w:val="0E7C42E4"/>
    <w:rsid w:val="0E8B7E6D"/>
    <w:rsid w:val="0E8F15CC"/>
    <w:rsid w:val="0E9002C6"/>
    <w:rsid w:val="0E914A0C"/>
    <w:rsid w:val="0E9617EF"/>
    <w:rsid w:val="0E9741D9"/>
    <w:rsid w:val="0EA70D5A"/>
    <w:rsid w:val="0EBC1F14"/>
    <w:rsid w:val="0EC52F04"/>
    <w:rsid w:val="0EC8278A"/>
    <w:rsid w:val="0ECD741A"/>
    <w:rsid w:val="0ED32530"/>
    <w:rsid w:val="0EE62A1D"/>
    <w:rsid w:val="0EF00431"/>
    <w:rsid w:val="0EF27DFE"/>
    <w:rsid w:val="0EF4570F"/>
    <w:rsid w:val="0EFD6FD5"/>
    <w:rsid w:val="0F0B3645"/>
    <w:rsid w:val="0F0C1227"/>
    <w:rsid w:val="0F0C2D94"/>
    <w:rsid w:val="0F0C2F01"/>
    <w:rsid w:val="0F270F63"/>
    <w:rsid w:val="0F275D6F"/>
    <w:rsid w:val="0F2A665D"/>
    <w:rsid w:val="0F2D1E90"/>
    <w:rsid w:val="0F323138"/>
    <w:rsid w:val="0F3529F5"/>
    <w:rsid w:val="0F3A05B3"/>
    <w:rsid w:val="0F3A17DD"/>
    <w:rsid w:val="0F3B76AF"/>
    <w:rsid w:val="0F496E98"/>
    <w:rsid w:val="0F645327"/>
    <w:rsid w:val="0F6C7E91"/>
    <w:rsid w:val="0F6D450D"/>
    <w:rsid w:val="0F7652A1"/>
    <w:rsid w:val="0F7A4F60"/>
    <w:rsid w:val="0F7A736C"/>
    <w:rsid w:val="0F8F6F29"/>
    <w:rsid w:val="0F936969"/>
    <w:rsid w:val="0FB01BD1"/>
    <w:rsid w:val="0FB84F3C"/>
    <w:rsid w:val="0FB90F64"/>
    <w:rsid w:val="0FD64BE4"/>
    <w:rsid w:val="0FD83447"/>
    <w:rsid w:val="0FDB6ED1"/>
    <w:rsid w:val="0FDF2A0D"/>
    <w:rsid w:val="0FE54A0E"/>
    <w:rsid w:val="0FE70CBC"/>
    <w:rsid w:val="0FF41553"/>
    <w:rsid w:val="0FF60696"/>
    <w:rsid w:val="1001413D"/>
    <w:rsid w:val="10065711"/>
    <w:rsid w:val="10094771"/>
    <w:rsid w:val="101F11A6"/>
    <w:rsid w:val="102B2C7A"/>
    <w:rsid w:val="102B5A2E"/>
    <w:rsid w:val="102C7341"/>
    <w:rsid w:val="1038619F"/>
    <w:rsid w:val="103C4B2F"/>
    <w:rsid w:val="103F3DD3"/>
    <w:rsid w:val="10496CE6"/>
    <w:rsid w:val="105F5951"/>
    <w:rsid w:val="10621176"/>
    <w:rsid w:val="106E6034"/>
    <w:rsid w:val="10761014"/>
    <w:rsid w:val="10872139"/>
    <w:rsid w:val="108B7EE6"/>
    <w:rsid w:val="108C30F8"/>
    <w:rsid w:val="109467DF"/>
    <w:rsid w:val="10997A3D"/>
    <w:rsid w:val="10A55B8C"/>
    <w:rsid w:val="10AB3F84"/>
    <w:rsid w:val="10B10824"/>
    <w:rsid w:val="10B7180B"/>
    <w:rsid w:val="10C04F6A"/>
    <w:rsid w:val="10C1699B"/>
    <w:rsid w:val="10C17E14"/>
    <w:rsid w:val="10C83F33"/>
    <w:rsid w:val="10CD47B0"/>
    <w:rsid w:val="10EC14B5"/>
    <w:rsid w:val="10F40EE9"/>
    <w:rsid w:val="10F53A90"/>
    <w:rsid w:val="10F860AB"/>
    <w:rsid w:val="10F93314"/>
    <w:rsid w:val="1119515B"/>
    <w:rsid w:val="111B41B7"/>
    <w:rsid w:val="1123790C"/>
    <w:rsid w:val="112D1436"/>
    <w:rsid w:val="11334DAA"/>
    <w:rsid w:val="11356692"/>
    <w:rsid w:val="113B32AB"/>
    <w:rsid w:val="115663F5"/>
    <w:rsid w:val="116E6FD7"/>
    <w:rsid w:val="117C17F4"/>
    <w:rsid w:val="11824911"/>
    <w:rsid w:val="118579EA"/>
    <w:rsid w:val="118B1EC8"/>
    <w:rsid w:val="119959CB"/>
    <w:rsid w:val="11AB7199"/>
    <w:rsid w:val="11B36079"/>
    <w:rsid w:val="11B515B3"/>
    <w:rsid w:val="11C81221"/>
    <w:rsid w:val="11CC6685"/>
    <w:rsid w:val="11CC67DE"/>
    <w:rsid w:val="11D55786"/>
    <w:rsid w:val="11DA4130"/>
    <w:rsid w:val="11E02B4B"/>
    <w:rsid w:val="11E05987"/>
    <w:rsid w:val="11E503E4"/>
    <w:rsid w:val="11ED724E"/>
    <w:rsid w:val="11ED77F0"/>
    <w:rsid w:val="11F0419F"/>
    <w:rsid w:val="11FA051B"/>
    <w:rsid w:val="120054F8"/>
    <w:rsid w:val="120D2829"/>
    <w:rsid w:val="121F5F32"/>
    <w:rsid w:val="122B6670"/>
    <w:rsid w:val="122F4857"/>
    <w:rsid w:val="12361105"/>
    <w:rsid w:val="12364FC8"/>
    <w:rsid w:val="123F36B7"/>
    <w:rsid w:val="12414277"/>
    <w:rsid w:val="12417CE3"/>
    <w:rsid w:val="1243494A"/>
    <w:rsid w:val="126A7A4A"/>
    <w:rsid w:val="126D101B"/>
    <w:rsid w:val="1278070C"/>
    <w:rsid w:val="1285193D"/>
    <w:rsid w:val="128A247A"/>
    <w:rsid w:val="12990161"/>
    <w:rsid w:val="129D15A7"/>
    <w:rsid w:val="12A50A7D"/>
    <w:rsid w:val="12B02A6B"/>
    <w:rsid w:val="12B23D93"/>
    <w:rsid w:val="12B7331B"/>
    <w:rsid w:val="12BE406D"/>
    <w:rsid w:val="12C3543E"/>
    <w:rsid w:val="12C4423C"/>
    <w:rsid w:val="12D26E85"/>
    <w:rsid w:val="12D9205F"/>
    <w:rsid w:val="12E52547"/>
    <w:rsid w:val="12EB65EF"/>
    <w:rsid w:val="12F93BA6"/>
    <w:rsid w:val="13014810"/>
    <w:rsid w:val="13050FB3"/>
    <w:rsid w:val="13182F8B"/>
    <w:rsid w:val="131D1D73"/>
    <w:rsid w:val="132360D9"/>
    <w:rsid w:val="132E7314"/>
    <w:rsid w:val="133F2741"/>
    <w:rsid w:val="134C72E8"/>
    <w:rsid w:val="134E6CD1"/>
    <w:rsid w:val="135C3CB9"/>
    <w:rsid w:val="136B4A0D"/>
    <w:rsid w:val="13756B42"/>
    <w:rsid w:val="13762CA7"/>
    <w:rsid w:val="13793A6E"/>
    <w:rsid w:val="137D44F0"/>
    <w:rsid w:val="13925836"/>
    <w:rsid w:val="139D5043"/>
    <w:rsid w:val="13A02A27"/>
    <w:rsid w:val="13A4005F"/>
    <w:rsid w:val="13A84994"/>
    <w:rsid w:val="13AC7408"/>
    <w:rsid w:val="13B3055C"/>
    <w:rsid w:val="13B749B2"/>
    <w:rsid w:val="13C5019E"/>
    <w:rsid w:val="13CC1C77"/>
    <w:rsid w:val="13D0185A"/>
    <w:rsid w:val="13D60521"/>
    <w:rsid w:val="13EA5BB1"/>
    <w:rsid w:val="13F740E5"/>
    <w:rsid w:val="14044331"/>
    <w:rsid w:val="14050C74"/>
    <w:rsid w:val="140905E5"/>
    <w:rsid w:val="14295C37"/>
    <w:rsid w:val="14381BB6"/>
    <w:rsid w:val="14413E82"/>
    <w:rsid w:val="14435CD5"/>
    <w:rsid w:val="144B30FE"/>
    <w:rsid w:val="14524150"/>
    <w:rsid w:val="14527DDE"/>
    <w:rsid w:val="145479B1"/>
    <w:rsid w:val="14565130"/>
    <w:rsid w:val="14586039"/>
    <w:rsid w:val="145973C3"/>
    <w:rsid w:val="14803710"/>
    <w:rsid w:val="14857ACA"/>
    <w:rsid w:val="14917924"/>
    <w:rsid w:val="1497086B"/>
    <w:rsid w:val="14A55B98"/>
    <w:rsid w:val="14AB3514"/>
    <w:rsid w:val="14BA225D"/>
    <w:rsid w:val="14BE23DD"/>
    <w:rsid w:val="14C9266C"/>
    <w:rsid w:val="14CA0FD1"/>
    <w:rsid w:val="14D131FF"/>
    <w:rsid w:val="14DA12F7"/>
    <w:rsid w:val="14E6220C"/>
    <w:rsid w:val="14E94D52"/>
    <w:rsid w:val="14EA054B"/>
    <w:rsid w:val="14ED4C06"/>
    <w:rsid w:val="14F57B89"/>
    <w:rsid w:val="150C3B82"/>
    <w:rsid w:val="15100813"/>
    <w:rsid w:val="15172B08"/>
    <w:rsid w:val="151B7EEC"/>
    <w:rsid w:val="152528B4"/>
    <w:rsid w:val="152A7FF1"/>
    <w:rsid w:val="15305889"/>
    <w:rsid w:val="154740D5"/>
    <w:rsid w:val="1558505D"/>
    <w:rsid w:val="15696DD2"/>
    <w:rsid w:val="156B42EF"/>
    <w:rsid w:val="156E2D4E"/>
    <w:rsid w:val="15730466"/>
    <w:rsid w:val="15753315"/>
    <w:rsid w:val="15985636"/>
    <w:rsid w:val="159F3935"/>
    <w:rsid w:val="159F4291"/>
    <w:rsid w:val="15A24CAA"/>
    <w:rsid w:val="15A463B8"/>
    <w:rsid w:val="15A82E07"/>
    <w:rsid w:val="15AC6320"/>
    <w:rsid w:val="15D17D92"/>
    <w:rsid w:val="15D31ED5"/>
    <w:rsid w:val="15D33C74"/>
    <w:rsid w:val="15D6619D"/>
    <w:rsid w:val="15E57FEF"/>
    <w:rsid w:val="15E827B6"/>
    <w:rsid w:val="15EA5F3A"/>
    <w:rsid w:val="15EB07A0"/>
    <w:rsid w:val="15EB1749"/>
    <w:rsid w:val="15EE0AA0"/>
    <w:rsid w:val="15FB31E6"/>
    <w:rsid w:val="1608050A"/>
    <w:rsid w:val="160C4524"/>
    <w:rsid w:val="160E340B"/>
    <w:rsid w:val="161936E6"/>
    <w:rsid w:val="161F0731"/>
    <w:rsid w:val="16256FF6"/>
    <w:rsid w:val="162D4383"/>
    <w:rsid w:val="16313309"/>
    <w:rsid w:val="16316FCB"/>
    <w:rsid w:val="16391879"/>
    <w:rsid w:val="163F6330"/>
    <w:rsid w:val="164A2D93"/>
    <w:rsid w:val="16670349"/>
    <w:rsid w:val="166A00D0"/>
    <w:rsid w:val="16730C8E"/>
    <w:rsid w:val="16756B12"/>
    <w:rsid w:val="167E4CE9"/>
    <w:rsid w:val="167F08D8"/>
    <w:rsid w:val="168127D9"/>
    <w:rsid w:val="16917E0D"/>
    <w:rsid w:val="16960432"/>
    <w:rsid w:val="16A618B6"/>
    <w:rsid w:val="16B94BEE"/>
    <w:rsid w:val="16C15CBD"/>
    <w:rsid w:val="16C346BE"/>
    <w:rsid w:val="16C35BA4"/>
    <w:rsid w:val="16CA0481"/>
    <w:rsid w:val="16E01492"/>
    <w:rsid w:val="16E95483"/>
    <w:rsid w:val="16F030A8"/>
    <w:rsid w:val="16F14F8B"/>
    <w:rsid w:val="16FB70CF"/>
    <w:rsid w:val="16FC702F"/>
    <w:rsid w:val="170B612E"/>
    <w:rsid w:val="170C2746"/>
    <w:rsid w:val="170D6E10"/>
    <w:rsid w:val="170E7EB4"/>
    <w:rsid w:val="17113DD6"/>
    <w:rsid w:val="1718476C"/>
    <w:rsid w:val="171B1FA3"/>
    <w:rsid w:val="17324641"/>
    <w:rsid w:val="173637DC"/>
    <w:rsid w:val="17367322"/>
    <w:rsid w:val="173A53F7"/>
    <w:rsid w:val="17407A17"/>
    <w:rsid w:val="17415777"/>
    <w:rsid w:val="17430EF6"/>
    <w:rsid w:val="174777E9"/>
    <w:rsid w:val="175133B5"/>
    <w:rsid w:val="17532668"/>
    <w:rsid w:val="175B53DD"/>
    <w:rsid w:val="1763777C"/>
    <w:rsid w:val="176841EB"/>
    <w:rsid w:val="17770ED2"/>
    <w:rsid w:val="17851D21"/>
    <w:rsid w:val="17991438"/>
    <w:rsid w:val="179A7E3D"/>
    <w:rsid w:val="17A62C8D"/>
    <w:rsid w:val="17A90AA8"/>
    <w:rsid w:val="17B85BAE"/>
    <w:rsid w:val="17B94094"/>
    <w:rsid w:val="17BE0E10"/>
    <w:rsid w:val="17C340F0"/>
    <w:rsid w:val="17C3791F"/>
    <w:rsid w:val="17C85982"/>
    <w:rsid w:val="17CD52CB"/>
    <w:rsid w:val="17CF29D0"/>
    <w:rsid w:val="17DC18FE"/>
    <w:rsid w:val="18103C41"/>
    <w:rsid w:val="181807E2"/>
    <w:rsid w:val="1819366B"/>
    <w:rsid w:val="18261FBF"/>
    <w:rsid w:val="184B70F6"/>
    <w:rsid w:val="18683BB4"/>
    <w:rsid w:val="18684EB6"/>
    <w:rsid w:val="18776312"/>
    <w:rsid w:val="1879418F"/>
    <w:rsid w:val="188B399F"/>
    <w:rsid w:val="189A516A"/>
    <w:rsid w:val="18A00F78"/>
    <w:rsid w:val="18A11F40"/>
    <w:rsid w:val="18A33C86"/>
    <w:rsid w:val="18A761AE"/>
    <w:rsid w:val="18A803BD"/>
    <w:rsid w:val="18AD23F1"/>
    <w:rsid w:val="18AD4ACE"/>
    <w:rsid w:val="18B14F47"/>
    <w:rsid w:val="18C52E59"/>
    <w:rsid w:val="18D53204"/>
    <w:rsid w:val="18DA05E8"/>
    <w:rsid w:val="18DB65D9"/>
    <w:rsid w:val="18DF77FA"/>
    <w:rsid w:val="18E02C60"/>
    <w:rsid w:val="18E90D41"/>
    <w:rsid w:val="19000DA7"/>
    <w:rsid w:val="1900543A"/>
    <w:rsid w:val="19030097"/>
    <w:rsid w:val="19030DA6"/>
    <w:rsid w:val="19167E56"/>
    <w:rsid w:val="19173E2A"/>
    <w:rsid w:val="19197D47"/>
    <w:rsid w:val="191F3DA3"/>
    <w:rsid w:val="191F4FB5"/>
    <w:rsid w:val="19454A82"/>
    <w:rsid w:val="19455481"/>
    <w:rsid w:val="19516249"/>
    <w:rsid w:val="19551514"/>
    <w:rsid w:val="19597AA8"/>
    <w:rsid w:val="19650D6C"/>
    <w:rsid w:val="19700357"/>
    <w:rsid w:val="19724E05"/>
    <w:rsid w:val="19802DFF"/>
    <w:rsid w:val="19897603"/>
    <w:rsid w:val="1991191F"/>
    <w:rsid w:val="199D1949"/>
    <w:rsid w:val="19B45055"/>
    <w:rsid w:val="19BC1667"/>
    <w:rsid w:val="19C21AC2"/>
    <w:rsid w:val="19C42A4A"/>
    <w:rsid w:val="19C5545A"/>
    <w:rsid w:val="19CD6FF2"/>
    <w:rsid w:val="19DA6273"/>
    <w:rsid w:val="19DF43D2"/>
    <w:rsid w:val="19E7345B"/>
    <w:rsid w:val="19EA4928"/>
    <w:rsid w:val="1A0B3A78"/>
    <w:rsid w:val="1A101DAF"/>
    <w:rsid w:val="1A1131DD"/>
    <w:rsid w:val="1A153669"/>
    <w:rsid w:val="1A4A0B9B"/>
    <w:rsid w:val="1A5D3898"/>
    <w:rsid w:val="1A7502C6"/>
    <w:rsid w:val="1A800BAC"/>
    <w:rsid w:val="1A856F80"/>
    <w:rsid w:val="1A8B515E"/>
    <w:rsid w:val="1AA36DA0"/>
    <w:rsid w:val="1AA66B2B"/>
    <w:rsid w:val="1AB24B70"/>
    <w:rsid w:val="1ABA5047"/>
    <w:rsid w:val="1AC33890"/>
    <w:rsid w:val="1AC73766"/>
    <w:rsid w:val="1ACB1597"/>
    <w:rsid w:val="1AD66DDC"/>
    <w:rsid w:val="1AE279EF"/>
    <w:rsid w:val="1AE91E34"/>
    <w:rsid w:val="1AF13C3B"/>
    <w:rsid w:val="1AFA0016"/>
    <w:rsid w:val="1AFA0900"/>
    <w:rsid w:val="1B073C58"/>
    <w:rsid w:val="1B0C4E84"/>
    <w:rsid w:val="1B0D108C"/>
    <w:rsid w:val="1B121F00"/>
    <w:rsid w:val="1B1438B0"/>
    <w:rsid w:val="1B395794"/>
    <w:rsid w:val="1B397D9C"/>
    <w:rsid w:val="1B3B47FB"/>
    <w:rsid w:val="1B3E4FA6"/>
    <w:rsid w:val="1B5925EE"/>
    <w:rsid w:val="1B5A3C53"/>
    <w:rsid w:val="1B8C11E6"/>
    <w:rsid w:val="1B907589"/>
    <w:rsid w:val="1BA06E54"/>
    <w:rsid w:val="1BA431E8"/>
    <w:rsid w:val="1BA80348"/>
    <w:rsid w:val="1BC9471A"/>
    <w:rsid w:val="1BD310EA"/>
    <w:rsid w:val="1BDC487B"/>
    <w:rsid w:val="1BDE1354"/>
    <w:rsid w:val="1BE838F4"/>
    <w:rsid w:val="1BE84088"/>
    <w:rsid w:val="1C022B3E"/>
    <w:rsid w:val="1C027B84"/>
    <w:rsid w:val="1C0839FD"/>
    <w:rsid w:val="1C250013"/>
    <w:rsid w:val="1C2557E9"/>
    <w:rsid w:val="1C2C15ED"/>
    <w:rsid w:val="1C3D0446"/>
    <w:rsid w:val="1C400146"/>
    <w:rsid w:val="1C441F83"/>
    <w:rsid w:val="1C4D2261"/>
    <w:rsid w:val="1C4F4722"/>
    <w:rsid w:val="1C5710E2"/>
    <w:rsid w:val="1C5D1186"/>
    <w:rsid w:val="1C613F82"/>
    <w:rsid w:val="1C6658F9"/>
    <w:rsid w:val="1C736978"/>
    <w:rsid w:val="1C760BAE"/>
    <w:rsid w:val="1C782AE0"/>
    <w:rsid w:val="1C7F1C71"/>
    <w:rsid w:val="1C941AC1"/>
    <w:rsid w:val="1C9B5BB8"/>
    <w:rsid w:val="1CA73C49"/>
    <w:rsid w:val="1CB15DC8"/>
    <w:rsid w:val="1CB606FE"/>
    <w:rsid w:val="1CCA65B8"/>
    <w:rsid w:val="1CCD68A6"/>
    <w:rsid w:val="1CCE0D19"/>
    <w:rsid w:val="1CDA7A8A"/>
    <w:rsid w:val="1CDF1BDC"/>
    <w:rsid w:val="1CDF7B72"/>
    <w:rsid w:val="1CE17B2E"/>
    <w:rsid w:val="1CEB0FF4"/>
    <w:rsid w:val="1CEC67F1"/>
    <w:rsid w:val="1CEF636B"/>
    <w:rsid w:val="1CF21180"/>
    <w:rsid w:val="1CF22AE9"/>
    <w:rsid w:val="1CF64A38"/>
    <w:rsid w:val="1CF80FF2"/>
    <w:rsid w:val="1CFD2901"/>
    <w:rsid w:val="1D0222A0"/>
    <w:rsid w:val="1D110B36"/>
    <w:rsid w:val="1D1644F3"/>
    <w:rsid w:val="1D377839"/>
    <w:rsid w:val="1D433296"/>
    <w:rsid w:val="1D4977B8"/>
    <w:rsid w:val="1D505734"/>
    <w:rsid w:val="1D511288"/>
    <w:rsid w:val="1D55656A"/>
    <w:rsid w:val="1D565948"/>
    <w:rsid w:val="1D67311C"/>
    <w:rsid w:val="1D6B7E05"/>
    <w:rsid w:val="1D7652A0"/>
    <w:rsid w:val="1D9F6F05"/>
    <w:rsid w:val="1DA820E1"/>
    <w:rsid w:val="1DA96AF5"/>
    <w:rsid w:val="1DDB6338"/>
    <w:rsid w:val="1DDD01C2"/>
    <w:rsid w:val="1DF15540"/>
    <w:rsid w:val="1DF15AF7"/>
    <w:rsid w:val="1DF859F8"/>
    <w:rsid w:val="1E0263DF"/>
    <w:rsid w:val="1E0669F4"/>
    <w:rsid w:val="1E075DE5"/>
    <w:rsid w:val="1E084D03"/>
    <w:rsid w:val="1E1A0751"/>
    <w:rsid w:val="1E1F7D3D"/>
    <w:rsid w:val="1E2A580C"/>
    <w:rsid w:val="1E30539D"/>
    <w:rsid w:val="1E324EDE"/>
    <w:rsid w:val="1E3425EF"/>
    <w:rsid w:val="1E381B02"/>
    <w:rsid w:val="1E453CF3"/>
    <w:rsid w:val="1E4D0346"/>
    <w:rsid w:val="1E596C00"/>
    <w:rsid w:val="1E674D0E"/>
    <w:rsid w:val="1E6871F6"/>
    <w:rsid w:val="1E6A1D6E"/>
    <w:rsid w:val="1E716998"/>
    <w:rsid w:val="1E77016B"/>
    <w:rsid w:val="1E782D0C"/>
    <w:rsid w:val="1E7B3DE3"/>
    <w:rsid w:val="1E7C6FCE"/>
    <w:rsid w:val="1E7F64DA"/>
    <w:rsid w:val="1E7F7CDE"/>
    <w:rsid w:val="1E81003B"/>
    <w:rsid w:val="1E886AA9"/>
    <w:rsid w:val="1E8B3084"/>
    <w:rsid w:val="1E9B7D61"/>
    <w:rsid w:val="1EA940B0"/>
    <w:rsid w:val="1EA9557B"/>
    <w:rsid w:val="1EAB63BC"/>
    <w:rsid w:val="1EBE3173"/>
    <w:rsid w:val="1EC56349"/>
    <w:rsid w:val="1EC65412"/>
    <w:rsid w:val="1ECE6367"/>
    <w:rsid w:val="1ED12455"/>
    <w:rsid w:val="1ED23451"/>
    <w:rsid w:val="1EDB5A9C"/>
    <w:rsid w:val="1EDC4DB8"/>
    <w:rsid w:val="1EDD3355"/>
    <w:rsid w:val="1EE37206"/>
    <w:rsid w:val="1EE435A8"/>
    <w:rsid w:val="1EE93C86"/>
    <w:rsid w:val="1EEA618C"/>
    <w:rsid w:val="1EEB61EF"/>
    <w:rsid w:val="1EFA2D4B"/>
    <w:rsid w:val="1EFD16B0"/>
    <w:rsid w:val="1EFF52F1"/>
    <w:rsid w:val="1F014F82"/>
    <w:rsid w:val="1F144DDE"/>
    <w:rsid w:val="1F17527D"/>
    <w:rsid w:val="1F23293B"/>
    <w:rsid w:val="1F2747A4"/>
    <w:rsid w:val="1F291FE8"/>
    <w:rsid w:val="1F2D6FC1"/>
    <w:rsid w:val="1F322E97"/>
    <w:rsid w:val="1F344250"/>
    <w:rsid w:val="1F390E9F"/>
    <w:rsid w:val="1F3D3481"/>
    <w:rsid w:val="1F517493"/>
    <w:rsid w:val="1F5A5044"/>
    <w:rsid w:val="1F5A7B53"/>
    <w:rsid w:val="1F5F3B39"/>
    <w:rsid w:val="1F6A175E"/>
    <w:rsid w:val="1F7765B2"/>
    <w:rsid w:val="1F7B116C"/>
    <w:rsid w:val="1F7C1F43"/>
    <w:rsid w:val="1F7F25DE"/>
    <w:rsid w:val="1F8B21F7"/>
    <w:rsid w:val="1F8E537E"/>
    <w:rsid w:val="1FA25E2A"/>
    <w:rsid w:val="1FCB3F61"/>
    <w:rsid w:val="1FD23C77"/>
    <w:rsid w:val="1FD91B6C"/>
    <w:rsid w:val="1FD950B8"/>
    <w:rsid w:val="1FDA676B"/>
    <w:rsid w:val="1FE678C0"/>
    <w:rsid w:val="1FE8434B"/>
    <w:rsid w:val="1FEB4270"/>
    <w:rsid w:val="1FEC2229"/>
    <w:rsid w:val="1FEC226E"/>
    <w:rsid w:val="1FF37338"/>
    <w:rsid w:val="1FF73446"/>
    <w:rsid w:val="1FFD1E18"/>
    <w:rsid w:val="200A62B3"/>
    <w:rsid w:val="2011254F"/>
    <w:rsid w:val="20131D01"/>
    <w:rsid w:val="20230716"/>
    <w:rsid w:val="20252FDA"/>
    <w:rsid w:val="20276A49"/>
    <w:rsid w:val="202956B8"/>
    <w:rsid w:val="202D7D32"/>
    <w:rsid w:val="203638A7"/>
    <w:rsid w:val="203D0F67"/>
    <w:rsid w:val="203D4E15"/>
    <w:rsid w:val="204D12A5"/>
    <w:rsid w:val="204F4F72"/>
    <w:rsid w:val="2052720B"/>
    <w:rsid w:val="20552E7B"/>
    <w:rsid w:val="20556584"/>
    <w:rsid w:val="20591D7D"/>
    <w:rsid w:val="205D792F"/>
    <w:rsid w:val="20612521"/>
    <w:rsid w:val="20667174"/>
    <w:rsid w:val="206E2E3B"/>
    <w:rsid w:val="20717A8D"/>
    <w:rsid w:val="2087478C"/>
    <w:rsid w:val="209768C3"/>
    <w:rsid w:val="209B124A"/>
    <w:rsid w:val="209E6EF4"/>
    <w:rsid w:val="20A233E0"/>
    <w:rsid w:val="20B60176"/>
    <w:rsid w:val="20B9686D"/>
    <w:rsid w:val="20C67878"/>
    <w:rsid w:val="20D84EAD"/>
    <w:rsid w:val="20E21BE9"/>
    <w:rsid w:val="20EB2C29"/>
    <w:rsid w:val="21012592"/>
    <w:rsid w:val="210B5D32"/>
    <w:rsid w:val="212961C0"/>
    <w:rsid w:val="212C6E67"/>
    <w:rsid w:val="21373956"/>
    <w:rsid w:val="21376A2B"/>
    <w:rsid w:val="21391A6F"/>
    <w:rsid w:val="213C7B82"/>
    <w:rsid w:val="213F05B1"/>
    <w:rsid w:val="215E1685"/>
    <w:rsid w:val="215E61CB"/>
    <w:rsid w:val="21611F56"/>
    <w:rsid w:val="21626A3F"/>
    <w:rsid w:val="216514F0"/>
    <w:rsid w:val="216A5927"/>
    <w:rsid w:val="216D2C5A"/>
    <w:rsid w:val="21721D85"/>
    <w:rsid w:val="2175491D"/>
    <w:rsid w:val="21BB5501"/>
    <w:rsid w:val="21C052B0"/>
    <w:rsid w:val="21C3375B"/>
    <w:rsid w:val="21CC5843"/>
    <w:rsid w:val="21DA465C"/>
    <w:rsid w:val="21ED57C9"/>
    <w:rsid w:val="21F43E2B"/>
    <w:rsid w:val="21FC0A5E"/>
    <w:rsid w:val="21FD008D"/>
    <w:rsid w:val="21FF4D21"/>
    <w:rsid w:val="220817ED"/>
    <w:rsid w:val="220C297D"/>
    <w:rsid w:val="2220089A"/>
    <w:rsid w:val="2220419E"/>
    <w:rsid w:val="22245BD5"/>
    <w:rsid w:val="22265F9A"/>
    <w:rsid w:val="223527FD"/>
    <w:rsid w:val="223C5050"/>
    <w:rsid w:val="223E149F"/>
    <w:rsid w:val="2243134E"/>
    <w:rsid w:val="224A2C76"/>
    <w:rsid w:val="225435DB"/>
    <w:rsid w:val="225971B4"/>
    <w:rsid w:val="225A6964"/>
    <w:rsid w:val="226A66B5"/>
    <w:rsid w:val="228C4D69"/>
    <w:rsid w:val="229C55D9"/>
    <w:rsid w:val="22B07E3E"/>
    <w:rsid w:val="22B219AA"/>
    <w:rsid w:val="22C3526B"/>
    <w:rsid w:val="22C533CE"/>
    <w:rsid w:val="22C64AC2"/>
    <w:rsid w:val="22CC398E"/>
    <w:rsid w:val="22D7078A"/>
    <w:rsid w:val="22D96007"/>
    <w:rsid w:val="22DF5FDA"/>
    <w:rsid w:val="22DF6BE1"/>
    <w:rsid w:val="22EE296C"/>
    <w:rsid w:val="22F702FF"/>
    <w:rsid w:val="22F71E1B"/>
    <w:rsid w:val="22F9712C"/>
    <w:rsid w:val="22FD1700"/>
    <w:rsid w:val="23007447"/>
    <w:rsid w:val="230555A8"/>
    <w:rsid w:val="23076A04"/>
    <w:rsid w:val="230F1F6A"/>
    <w:rsid w:val="231024E0"/>
    <w:rsid w:val="23104715"/>
    <w:rsid w:val="231D065D"/>
    <w:rsid w:val="23276432"/>
    <w:rsid w:val="2328430D"/>
    <w:rsid w:val="23360998"/>
    <w:rsid w:val="233D5EA2"/>
    <w:rsid w:val="234A5624"/>
    <w:rsid w:val="234C7C24"/>
    <w:rsid w:val="234D7C16"/>
    <w:rsid w:val="23505226"/>
    <w:rsid w:val="235C193A"/>
    <w:rsid w:val="235C5338"/>
    <w:rsid w:val="235C67C2"/>
    <w:rsid w:val="236D25DC"/>
    <w:rsid w:val="2377403C"/>
    <w:rsid w:val="2382236D"/>
    <w:rsid w:val="238A7E55"/>
    <w:rsid w:val="23947EDA"/>
    <w:rsid w:val="23A46834"/>
    <w:rsid w:val="23A71B55"/>
    <w:rsid w:val="23BC734C"/>
    <w:rsid w:val="23DE454C"/>
    <w:rsid w:val="23E93FA1"/>
    <w:rsid w:val="23EC12DC"/>
    <w:rsid w:val="23F504BF"/>
    <w:rsid w:val="23F65C08"/>
    <w:rsid w:val="24056B0C"/>
    <w:rsid w:val="2406048A"/>
    <w:rsid w:val="241177F1"/>
    <w:rsid w:val="241714FA"/>
    <w:rsid w:val="24204852"/>
    <w:rsid w:val="24214A29"/>
    <w:rsid w:val="24215F13"/>
    <w:rsid w:val="242D078C"/>
    <w:rsid w:val="24336944"/>
    <w:rsid w:val="243754C8"/>
    <w:rsid w:val="244145AD"/>
    <w:rsid w:val="24440EBB"/>
    <w:rsid w:val="24445D38"/>
    <w:rsid w:val="24481253"/>
    <w:rsid w:val="24517305"/>
    <w:rsid w:val="24527348"/>
    <w:rsid w:val="2453652F"/>
    <w:rsid w:val="24540FA8"/>
    <w:rsid w:val="2455335B"/>
    <w:rsid w:val="24577A27"/>
    <w:rsid w:val="246B7449"/>
    <w:rsid w:val="246D619D"/>
    <w:rsid w:val="247324A2"/>
    <w:rsid w:val="24872E6F"/>
    <w:rsid w:val="24915FEE"/>
    <w:rsid w:val="24921031"/>
    <w:rsid w:val="24952CB8"/>
    <w:rsid w:val="24986B35"/>
    <w:rsid w:val="24A43E52"/>
    <w:rsid w:val="24AA12EE"/>
    <w:rsid w:val="24B062BD"/>
    <w:rsid w:val="24B106AE"/>
    <w:rsid w:val="24B35F30"/>
    <w:rsid w:val="24BD1108"/>
    <w:rsid w:val="24C45D6D"/>
    <w:rsid w:val="24C53BC5"/>
    <w:rsid w:val="24C732C3"/>
    <w:rsid w:val="24C76769"/>
    <w:rsid w:val="24DD54EB"/>
    <w:rsid w:val="24E3582C"/>
    <w:rsid w:val="24F17DD5"/>
    <w:rsid w:val="2503213A"/>
    <w:rsid w:val="25057C06"/>
    <w:rsid w:val="25281AB5"/>
    <w:rsid w:val="252E520F"/>
    <w:rsid w:val="2530553D"/>
    <w:rsid w:val="25332B20"/>
    <w:rsid w:val="253445C2"/>
    <w:rsid w:val="25447F08"/>
    <w:rsid w:val="254C0A81"/>
    <w:rsid w:val="254F6086"/>
    <w:rsid w:val="25544C27"/>
    <w:rsid w:val="25603FF9"/>
    <w:rsid w:val="257378E5"/>
    <w:rsid w:val="25761A12"/>
    <w:rsid w:val="257B07FD"/>
    <w:rsid w:val="25953CD0"/>
    <w:rsid w:val="259746E1"/>
    <w:rsid w:val="25A0704D"/>
    <w:rsid w:val="25AE1D52"/>
    <w:rsid w:val="25AE2A28"/>
    <w:rsid w:val="25B75395"/>
    <w:rsid w:val="25BF0FB3"/>
    <w:rsid w:val="25C86B82"/>
    <w:rsid w:val="25CB1C91"/>
    <w:rsid w:val="25D408B6"/>
    <w:rsid w:val="25DB7367"/>
    <w:rsid w:val="25DD70DF"/>
    <w:rsid w:val="25DD78F0"/>
    <w:rsid w:val="25F04E67"/>
    <w:rsid w:val="25F61460"/>
    <w:rsid w:val="25F80A3E"/>
    <w:rsid w:val="260F3DED"/>
    <w:rsid w:val="26161753"/>
    <w:rsid w:val="26235FCB"/>
    <w:rsid w:val="26254F1C"/>
    <w:rsid w:val="2628248B"/>
    <w:rsid w:val="2636741A"/>
    <w:rsid w:val="26375A31"/>
    <w:rsid w:val="265C6A0C"/>
    <w:rsid w:val="26605561"/>
    <w:rsid w:val="26620A92"/>
    <w:rsid w:val="2663604A"/>
    <w:rsid w:val="26683D4D"/>
    <w:rsid w:val="267B038B"/>
    <w:rsid w:val="26846AC9"/>
    <w:rsid w:val="268F5094"/>
    <w:rsid w:val="269B112B"/>
    <w:rsid w:val="26A33926"/>
    <w:rsid w:val="26E45C7C"/>
    <w:rsid w:val="26E6188B"/>
    <w:rsid w:val="26EE36BE"/>
    <w:rsid w:val="270A6AD0"/>
    <w:rsid w:val="270D4E67"/>
    <w:rsid w:val="272A6E66"/>
    <w:rsid w:val="272E675F"/>
    <w:rsid w:val="273077C5"/>
    <w:rsid w:val="27375777"/>
    <w:rsid w:val="273F0DD4"/>
    <w:rsid w:val="273F4198"/>
    <w:rsid w:val="27685E42"/>
    <w:rsid w:val="27704AE5"/>
    <w:rsid w:val="27737877"/>
    <w:rsid w:val="277D23A4"/>
    <w:rsid w:val="2784633E"/>
    <w:rsid w:val="27872846"/>
    <w:rsid w:val="27884118"/>
    <w:rsid w:val="27887A4A"/>
    <w:rsid w:val="279F7826"/>
    <w:rsid w:val="27AE14F2"/>
    <w:rsid w:val="27BB6906"/>
    <w:rsid w:val="27D752C7"/>
    <w:rsid w:val="27DC5227"/>
    <w:rsid w:val="27F86B71"/>
    <w:rsid w:val="28081469"/>
    <w:rsid w:val="280B57A6"/>
    <w:rsid w:val="28144F55"/>
    <w:rsid w:val="281E55F2"/>
    <w:rsid w:val="281F400E"/>
    <w:rsid w:val="282A2B9F"/>
    <w:rsid w:val="284D5C90"/>
    <w:rsid w:val="284E3CCE"/>
    <w:rsid w:val="285F7EFD"/>
    <w:rsid w:val="286A686F"/>
    <w:rsid w:val="286C7D96"/>
    <w:rsid w:val="28765A57"/>
    <w:rsid w:val="2882057B"/>
    <w:rsid w:val="2888024E"/>
    <w:rsid w:val="2888593F"/>
    <w:rsid w:val="288A09FD"/>
    <w:rsid w:val="28975DBD"/>
    <w:rsid w:val="28997008"/>
    <w:rsid w:val="28A143AE"/>
    <w:rsid w:val="28A20541"/>
    <w:rsid w:val="28BA122C"/>
    <w:rsid w:val="28C0754C"/>
    <w:rsid w:val="28C84414"/>
    <w:rsid w:val="28C93CE7"/>
    <w:rsid w:val="28C948C9"/>
    <w:rsid w:val="28D02744"/>
    <w:rsid w:val="28D305A2"/>
    <w:rsid w:val="28D96B38"/>
    <w:rsid w:val="28E56BBE"/>
    <w:rsid w:val="28EA0B07"/>
    <w:rsid w:val="28F71719"/>
    <w:rsid w:val="28F918AF"/>
    <w:rsid w:val="28F95B32"/>
    <w:rsid w:val="290214DB"/>
    <w:rsid w:val="290854A0"/>
    <w:rsid w:val="29096810"/>
    <w:rsid w:val="291D4344"/>
    <w:rsid w:val="291E06EF"/>
    <w:rsid w:val="29375D32"/>
    <w:rsid w:val="293C5206"/>
    <w:rsid w:val="294A05F7"/>
    <w:rsid w:val="295027AF"/>
    <w:rsid w:val="296038E4"/>
    <w:rsid w:val="297A70B6"/>
    <w:rsid w:val="297D0A49"/>
    <w:rsid w:val="29853CFC"/>
    <w:rsid w:val="29893984"/>
    <w:rsid w:val="2994577B"/>
    <w:rsid w:val="29970829"/>
    <w:rsid w:val="299858FD"/>
    <w:rsid w:val="29A24C17"/>
    <w:rsid w:val="29AC11A1"/>
    <w:rsid w:val="29B156F2"/>
    <w:rsid w:val="29DE7DA6"/>
    <w:rsid w:val="29EC2EF1"/>
    <w:rsid w:val="29FB4600"/>
    <w:rsid w:val="2A0533E5"/>
    <w:rsid w:val="2A207DD6"/>
    <w:rsid w:val="2A224145"/>
    <w:rsid w:val="2A33239A"/>
    <w:rsid w:val="2A3B4A00"/>
    <w:rsid w:val="2A4531FB"/>
    <w:rsid w:val="2A4C4039"/>
    <w:rsid w:val="2A5275B6"/>
    <w:rsid w:val="2A606872"/>
    <w:rsid w:val="2A625050"/>
    <w:rsid w:val="2A6A6DB4"/>
    <w:rsid w:val="2A704C59"/>
    <w:rsid w:val="2A7D4D41"/>
    <w:rsid w:val="2A843EF3"/>
    <w:rsid w:val="2A9A1292"/>
    <w:rsid w:val="2A9B49C0"/>
    <w:rsid w:val="2AA93CBF"/>
    <w:rsid w:val="2AC417D4"/>
    <w:rsid w:val="2ACB2DEE"/>
    <w:rsid w:val="2AD245BE"/>
    <w:rsid w:val="2AD439F5"/>
    <w:rsid w:val="2AE165C9"/>
    <w:rsid w:val="2AEC2A13"/>
    <w:rsid w:val="2AEF18AC"/>
    <w:rsid w:val="2AFA2CEC"/>
    <w:rsid w:val="2B2A5D4E"/>
    <w:rsid w:val="2B2C0B4E"/>
    <w:rsid w:val="2B2D62E4"/>
    <w:rsid w:val="2B2D7062"/>
    <w:rsid w:val="2B340979"/>
    <w:rsid w:val="2B361ADA"/>
    <w:rsid w:val="2B4A697A"/>
    <w:rsid w:val="2B4A764C"/>
    <w:rsid w:val="2B4E0364"/>
    <w:rsid w:val="2B5130E9"/>
    <w:rsid w:val="2B5A0C8F"/>
    <w:rsid w:val="2B6619E8"/>
    <w:rsid w:val="2B6F1578"/>
    <w:rsid w:val="2B7C3822"/>
    <w:rsid w:val="2B8D305C"/>
    <w:rsid w:val="2BA25182"/>
    <w:rsid w:val="2BB23E94"/>
    <w:rsid w:val="2BB41871"/>
    <w:rsid w:val="2BBD3D13"/>
    <w:rsid w:val="2BC254D3"/>
    <w:rsid w:val="2BC66871"/>
    <w:rsid w:val="2BCC5459"/>
    <w:rsid w:val="2BCD5F70"/>
    <w:rsid w:val="2BE36852"/>
    <w:rsid w:val="2C056578"/>
    <w:rsid w:val="2C0849BA"/>
    <w:rsid w:val="2C192446"/>
    <w:rsid w:val="2C222E91"/>
    <w:rsid w:val="2C2408B8"/>
    <w:rsid w:val="2C2E22AC"/>
    <w:rsid w:val="2C303D97"/>
    <w:rsid w:val="2C323EBF"/>
    <w:rsid w:val="2C3B38ED"/>
    <w:rsid w:val="2C463EF5"/>
    <w:rsid w:val="2C607F3A"/>
    <w:rsid w:val="2C6A5C61"/>
    <w:rsid w:val="2C756C11"/>
    <w:rsid w:val="2C781D3A"/>
    <w:rsid w:val="2C7B1276"/>
    <w:rsid w:val="2C7F5A75"/>
    <w:rsid w:val="2C881289"/>
    <w:rsid w:val="2C911287"/>
    <w:rsid w:val="2C941BB0"/>
    <w:rsid w:val="2C987DC6"/>
    <w:rsid w:val="2C9E2D7D"/>
    <w:rsid w:val="2CA656A7"/>
    <w:rsid w:val="2CA730D0"/>
    <w:rsid w:val="2CA761E0"/>
    <w:rsid w:val="2CAC4A4E"/>
    <w:rsid w:val="2CAE6B51"/>
    <w:rsid w:val="2CBF12D7"/>
    <w:rsid w:val="2CC26AEE"/>
    <w:rsid w:val="2CC561AF"/>
    <w:rsid w:val="2CC577DA"/>
    <w:rsid w:val="2CC847AA"/>
    <w:rsid w:val="2CDD55FF"/>
    <w:rsid w:val="2CE03AFC"/>
    <w:rsid w:val="2CE56A2A"/>
    <w:rsid w:val="2CE724B2"/>
    <w:rsid w:val="2CEA0377"/>
    <w:rsid w:val="2CED74C7"/>
    <w:rsid w:val="2CFB04F3"/>
    <w:rsid w:val="2D027ED4"/>
    <w:rsid w:val="2D077208"/>
    <w:rsid w:val="2D087F96"/>
    <w:rsid w:val="2D135ED1"/>
    <w:rsid w:val="2D200A42"/>
    <w:rsid w:val="2D244FA5"/>
    <w:rsid w:val="2D336AB5"/>
    <w:rsid w:val="2D3C34C7"/>
    <w:rsid w:val="2D4B658D"/>
    <w:rsid w:val="2D562C84"/>
    <w:rsid w:val="2D8E42FB"/>
    <w:rsid w:val="2D946EB0"/>
    <w:rsid w:val="2D977AC7"/>
    <w:rsid w:val="2DA1054C"/>
    <w:rsid w:val="2DA72AB5"/>
    <w:rsid w:val="2DAE22C2"/>
    <w:rsid w:val="2DBE4562"/>
    <w:rsid w:val="2DC609D3"/>
    <w:rsid w:val="2DC974F9"/>
    <w:rsid w:val="2DE1720C"/>
    <w:rsid w:val="2DE8034D"/>
    <w:rsid w:val="2E07438C"/>
    <w:rsid w:val="2E0E0B61"/>
    <w:rsid w:val="2E126345"/>
    <w:rsid w:val="2E1D0A10"/>
    <w:rsid w:val="2E275C27"/>
    <w:rsid w:val="2E2B59E0"/>
    <w:rsid w:val="2E2B7690"/>
    <w:rsid w:val="2E336EFE"/>
    <w:rsid w:val="2E38559E"/>
    <w:rsid w:val="2E3A7311"/>
    <w:rsid w:val="2E4D3DBA"/>
    <w:rsid w:val="2E542EB8"/>
    <w:rsid w:val="2E546AF0"/>
    <w:rsid w:val="2E5B5EC6"/>
    <w:rsid w:val="2E5E38B4"/>
    <w:rsid w:val="2E685B68"/>
    <w:rsid w:val="2E731830"/>
    <w:rsid w:val="2E753658"/>
    <w:rsid w:val="2E777DD8"/>
    <w:rsid w:val="2E854232"/>
    <w:rsid w:val="2E955A36"/>
    <w:rsid w:val="2E9830A7"/>
    <w:rsid w:val="2E9978D3"/>
    <w:rsid w:val="2EA961E2"/>
    <w:rsid w:val="2EAD565D"/>
    <w:rsid w:val="2EBA078A"/>
    <w:rsid w:val="2EC706FE"/>
    <w:rsid w:val="2ECC2184"/>
    <w:rsid w:val="2EE2255F"/>
    <w:rsid w:val="2EFC428F"/>
    <w:rsid w:val="2EFF2582"/>
    <w:rsid w:val="2F0A769D"/>
    <w:rsid w:val="2F1F1A86"/>
    <w:rsid w:val="2F284477"/>
    <w:rsid w:val="2F3A37C5"/>
    <w:rsid w:val="2F572860"/>
    <w:rsid w:val="2F584B7B"/>
    <w:rsid w:val="2F6611BD"/>
    <w:rsid w:val="2F6909EC"/>
    <w:rsid w:val="2F707FCB"/>
    <w:rsid w:val="2F74215B"/>
    <w:rsid w:val="2F744550"/>
    <w:rsid w:val="2F7D6085"/>
    <w:rsid w:val="2F7E1560"/>
    <w:rsid w:val="2F845893"/>
    <w:rsid w:val="2F8A3CB8"/>
    <w:rsid w:val="2FA45E10"/>
    <w:rsid w:val="2FAF300E"/>
    <w:rsid w:val="2FC46BD2"/>
    <w:rsid w:val="2FD53DDF"/>
    <w:rsid w:val="2FDD0539"/>
    <w:rsid w:val="2FE9370E"/>
    <w:rsid w:val="300E11BC"/>
    <w:rsid w:val="301C5DD0"/>
    <w:rsid w:val="30221161"/>
    <w:rsid w:val="302D2349"/>
    <w:rsid w:val="303B518B"/>
    <w:rsid w:val="304543B4"/>
    <w:rsid w:val="304843A3"/>
    <w:rsid w:val="30490B0F"/>
    <w:rsid w:val="305C1A57"/>
    <w:rsid w:val="305C21D0"/>
    <w:rsid w:val="30646044"/>
    <w:rsid w:val="306C38AF"/>
    <w:rsid w:val="30710041"/>
    <w:rsid w:val="30716E7D"/>
    <w:rsid w:val="308642A1"/>
    <w:rsid w:val="30872814"/>
    <w:rsid w:val="30B61611"/>
    <w:rsid w:val="30BE16FF"/>
    <w:rsid w:val="30C50DE7"/>
    <w:rsid w:val="30CF618C"/>
    <w:rsid w:val="30D47B37"/>
    <w:rsid w:val="30D6249E"/>
    <w:rsid w:val="30E35488"/>
    <w:rsid w:val="30EA78CF"/>
    <w:rsid w:val="30F37069"/>
    <w:rsid w:val="30F853FC"/>
    <w:rsid w:val="30FD3A33"/>
    <w:rsid w:val="30FE04FC"/>
    <w:rsid w:val="31101552"/>
    <w:rsid w:val="311115C3"/>
    <w:rsid w:val="31120B63"/>
    <w:rsid w:val="311365D9"/>
    <w:rsid w:val="31161FF0"/>
    <w:rsid w:val="3128529D"/>
    <w:rsid w:val="313C04D6"/>
    <w:rsid w:val="314C7E2B"/>
    <w:rsid w:val="316E2945"/>
    <w:rsid w:val="31716C3A"/>
    <w:rsid w:val="31895A97"/>
    <w:rsid w:val="31915ED8"/>
    <w:rsid w:val="31917521"/>
    <w:rsid w:val="319226BE"/>
    <w:rsid w:val="319A537D"/>
    <w:rsid w:val="319B487B"/>
    <w:rsid w:val="31A07BD4"/>
    <w:rsid w:val="31A237B7"/>
    <w:rsid w:val="31A36C32"/>
    <w:rsid w:val="31A41239"/>
    <w:rsid w:val="31A84D0C"/>
    <w:rsid w:val="31AB730E"/>
    <w:rsid w:val="31AC1449"/>
    <w:rsid w:val="31BC2BBF"/>
    <w:rsid w:val="31C7222C"/>
    <w:rsid w:val="31CC04F3"/>
    <w:rsid w:val="31CE350E"/>
    <w:rsid w:val="31DE46FF"/>
    <w:rsid w:val="31DF273B"/>
    <w:rsid w:val="31E67685"/>
    <w:rsid w:val="31FA5E2C"/>
    <w:rsid w:val="31FD1564"/>
    <w:rsid w:val="320329B8"/>
    <w:rsid w:val="320404FA"/>
    <w:rsid w:val="322239FC"/>
    <w:rsid w:val="32330C93"/>
    <w:rsid w:val="323666D9"/>
    <w:rsid w:val="32482889"/>
    <w:rsid w:val="324B320B"/>
    <w:rsid w:val="325B3CF3"/>
    <w:rsid w:val="32600B2C"/>
    <w:rsid w:val="326F6EF1"/>
    <w:rsid w:val="327A3522"/>
    <w:rsid w:val="327F434D"/>
    <w:rsid w:val="32862DAE"/>
    <w:rsid w:val="3292427B"/>
    <w:rsid w:val="32954D6F"/>
    <w:rsid w:val="329F07DE"/>
    <w:rsid w:val="32A73DE5"/>
    <w:rsid w:val="32B347EB"/>
    <w:rsid w:val="32B75EDB"/>
    <w:rsid w:val="32C35DA4"/>
    <w:rsid w:val="32CB73BD"/>
    <w:rsid w:val="32DB6C51"/>
    <w:rsid w:val="32F12428"/>
    <w:rsid w:val="32F458D1"/>
    <w:rsid w:val="32F50332"/>
    <w:rsid w:val="32FC5F72"/>
    <w:rsid w:val="32FD495D"/>
    <w:rsid w:val="33080AA9"/>
    <w:rsid w:val="330C2BFC"/>
    <w:rsid w:val="330D5B5D"/>
    <w:rsid w:val="331036F0"/>
    <w:rsid w:val="331B7B50"/>
    <w:rsid w:val="33211714"/>
    <w:rsid w:val="33253714"/>
    <w:rsid w:val="332C12BD"/>
    <w:rsid w:val="33305C83"/>
    <w:rsid w:val="333B5E61"/>
    <w:rsid w:val="333C263F"/>
    <w:rsid w:val="333C4CD8"/>
    <w:rsid w:val="334347E9"/>
    <w:rsid w:val="334A16E8"/>
    <w:rsid w:val="334B0F85"/>
    <w:rsid w:val="334D67B3"/>
    <w:rsid w:val="335650B3"/>
    <w:rsid w:val="3362124E"/>
    <w:rsid w:val="336F65C5"/>
    <w:rsid w:val="33755930"/>
    <w:rsid w:val="33796AE1"/>
    <w:rsid w:val="337A46A0"/>
    <w:rsid w:val="337D5EFC"/>
    <w:rsid w:val="337D6899"/>
    <w:rsid w:val="33926EC9"/>
    <w:rsid w:val="33966C67"/>
    <w:rsid w:val="33A67552"/>
    <w:rsid w:val="33B33547"/>
    <w:rsid w:val="33B55BDB"/>
    <w:rsid w:val="33BB199D"/>
    <w:rsid w:val="33CB00CD"/>
    <w:rsid w:val="33CE325A"/>
    <w:rsid w:val="33DD1CB1"/>
    <w:rsid w:val="33E37C0C"/>
    <w:rsid w:val="33EB3875"/>
    <w:rsid w:val="33EC280F"/>
    <w:rsid w:val="33EE34B9"/>
    <w:rsid w:val="33F018DA"/>
    <w:rsid w:val="33F034D6"/>
    <w:rsid w:val="33FD61B9"/>
    <w:rsid w:val="3400148B"/>
    <w:rsid w:val="34084B85"/>
    <w:rsid w:val="340C61E8"/>
    <w:rsid w:val="34176129"/>
    <w:rsid w:val="34181418"/>
    <w:rsid w:val="34224A49"/>
    <w:rsid w:val="343E33C5"/>
    <w:rsid w:val="34407F19"/>
    <w:rsid w:val="344F552A"/>
    <w:rsid w:val="345311B3"/>
    <w:rsid w:val="345523B9"/>
    <w:rsid w:val="345839F8"/>
    <w:rsid w:val="345E1B27"/>
    <w:rsid w:val="34865E61"/>
    <w:rsid w:val="348E74EB"/>
    <w:rsid w:val="34966935"/>
    <w:rsid w:val="349B3828"/>
    <w:rsid w:val="349F422E"/>
    <w:rsid w:val="34B23F94"/>
    <w:rsid w:val="34B76239"/>
    <w:rsid w:val="34C05930"/>
    <w:rsid w:val="34C24BEA"/>
    <w:rsid w:val="34C27C31"/>
    <w:rsid w:val="34C573A9"/>
    <w:rsid w:val="34C976AF"/>
    <w:rsid w:val="34CE39A9"/>
    <w:rsid w:val="34E30467"/>
    <w:rsid w:val="34EB534B"/>
    <w:rsid w:val="34EC0627"/>
    <w:rsid w:val="34F4373F"/>
    <w:rsid w:val="34F44B7C"/>
    <w:rsid w:val="35153C13"/>
    <w:rsid w:val="351C0C21"/>
    <w:rsid w:val="351F3CFE"/>
    <w:rsid w:val="352F7E00"/>
    <w:rsid w:val="35360F5A"/>
    <w:rsid w:val="353F2F9E"/>
    <w:rsid w:val="35533E76"/>
    <w:rsid w:val="35766DB4"/>
    <w:rsid w:val="357D2039"/>
    <w:rsid w:val="357D7FAD"/>
    <w:rsid w:val="357E4D39"/>
    <w:rsid w:val="35815468"/>
    <w:rsid w:val="35877B87"/>
    <w:rsid w:val="358B37F2"/>
    <w:rsid w:val="358C6FBF"/>
    <w:rsid w:val="3595527F"/>
    <w:rsid w:val="3598295B"/>
    <w:rsid w:val="359E1B5C"/>
    <w:rsid w:val="35A11B9A"/>
    <w:rsid w:val="35A82C78"/>
    <w:rsid w:val="35A84848"/>
    <w:rsid w:val="35A97CD3"/>
    <w:rsid w:val="35AA3319"/>
    <w:rsid w:val="35B40484"/>
    <w:rsid w:val="35BD0439"/>
    <w:rsid w:val="35C07E1C"/>
    <w:rsid w:val="35CA6B75"/>
    <w:rsid w:val="35D544CD"/>
    <w:rsid w:val="35DF76D0"/>
    <w:rsid w:val="35E1655B"/>
    <w:rsid w:val="35E50FBF"/>
    <w:rsid w:val="35EA3AF3"/>
    <w:rsid w:val="35F11FEB"/>
    <w:rsid w:val="35F33FB0"/>
    <w:rsid w:val="36066558"/>
    <w:rsid w:val="36093A53"/>
    <w:rsid w:val="360C1B27"/>
    <w:rsid w:val="36107509"/>
    <w:rsid w:val="36176E02"/>
    <w:rsid w:val="361F2311"/>
    <w:rsid w:val="36230B25"/>
    <w:rsid w:val="3623560C"/>
    <w:rsid w:val="3638241D"/>
    <w:rsid w:val="36397FE8"/>
    <w:rsid w:val="363E0B53"/>
    <w:rsid w:val="3647602A"/>
    <w:rsid w:val="364A1AFA"/>
    <w:rsid w:val="36571576"/>
    <w:rsid w:val="3675171D"/>
    <w:rsid w:val="36826997"/>
    <w:rsid w:val="36846951"/>
    <w:rsid w:val="3690217B"/>
    <w:rsid w:val="36A13A66"/>
    <w:rsid w:val="36A867DE"/>
    <w:rsid w:val="36A91F2F"/>
    <w:rsid w:val="36AC5FEE"/>
    <w:rsid w:val="36B338EE"/>
    <w:rsid w:val="36C82B08"/>
    <w:rsid w:val="36CA6217"/>
    <w:rsid w:val="36D6757C"/>
    <w:rsid w:val="36DF446B"/>
    <w:rsid w:val="36DF6B91"/>
    <w:rsid w:val="36F10C52"/>
    <w:rsid w:val="36F70023"/>
    <w:rsid w:val="36F94BA9"/>
    <w:rsid w:val="370D64AF"/>
    <w:rsid w:val="37157232"/>
    <w:rsid w:val="37172321"/>
    <w:rsid w:val="37204FD3"/>
    <w:rsid w:val="37242982"/>
    <w:rsid w:val="37242C42"/>
    <w:rsid w:val="37313D38"/>
    <w:rsid w:val="37361181"/>
    <w:rsid w:val="37412149"/>
    <w:rsid w:val="37507C1A"/>
    <w:rsid w:val="375A0E25"/>
    <w:rsid w:val="37671472"/>
    <w:rsid w:val="37680EB3"/>
    <w:rsid w:val="376C0000"/>
    <w:rsid w:val="376E7DEC"/>
    <w:rsid w:val="37712CA4"/>
    <w:rsid w:val="3784093E"/>
    <w:rsid w:val="378B45ED"/>
    <w:rsid w:val="378E56BB"/>
    <w:rsid w:val="37953C8F"/>
    <w:rsid w:val="37997015"/>
    <w:rsid w:val="37AA00A5"/>
    <w:rsid w:val="37AB071B"/>
    <w:rsid w:val="37AD66CD"/>
    <w:rsid w:val="37B516C9"/>
    <w:rsid w:val="37BD27AC"/>
    <w:rsid w:val="37C04B53"/>
    <w:rsid w:val="37C3348D"/>
    <w:rsid w:val="37D45899"/>
    <w:rsid w:val="37DB7620"/>
    <w:rsid w:val="37E268D0"/>
    <w:rsid w:val="37E4086E"/>
    <w:rsid w:val="37F47B36"/>
    <w:rsid w:val="38027BB6"/>
    <w:rsid w:val="381C1327"/>
    <w:rsid w:val="383F01C5"/>
    <w:rsid w:val="384D55F5"/>
    <w:rsid w:val="38566563"/>
    <w:rsid w:val="386522DA"/>
    <w:rsid w:val="38764BC2"/>
    <w:rsid w:val="38806D8C"/>
    <w:rsid w:val="388E177B"/>
    <w:rsid w:val="388F7895"/>
    <w:rsid w:val="38902ACF"/>
    <w:rsid w:val="38934005"/>
    <w:rsid w:val="3893584F"/>
    <w:rsid w:val="389506A1"/>
    <w:rsid w:val="38A6782A"/>
    <w:rsid w:val="38A9788A"/>
    <w:rsid w:val="38B571FE"/>
    <w:rsid w:val="38BF30A8"/>
    <w:rsid w:val="38CB1CE6"/>
    <w:rsid w:val="38E26FDB"/>
    <w:rsid w:val="38E94123"/>
    <w:rsid w:val="38EA5E2B"/>
    <w:rsid w:val="38EB394A"/>
    <w:rsid w:val="38EF19EE"/>
    <w:rsid w:val="38EF60F7"/>
    <w:rsid w:val="38F173D8"/>
    <w:rsid w:val="39027AA0"/>
    <w:rsid w:val="39037055"/>
    <w:rsid w:val="39085981"/>
    <w:rsid w:val="39136282"/>
    <w:rsid w:val="39171E92"/>
    <w:rsid w:val="391A7ADC"/>
    <w:rsid w:val="391D1347"/>
    <w:rsid w:val="392F2875"/>
    <w:rsid w:val="393875C5"/>
    <w:rsid w:val="39397BC9"/>
    <w:rsid w:val="393F1438"/>
    <w:rsid w:val="39453E9C"/>
    <w:rsid w:val="39511D49"/>
    <w:rsid w:val="39580297"/>
    <w:rsid w:val="3961561B"/>
    <w:rsid w:val="39647A7C"/>
    <w:rsid w:val="39656FAD"/>
    <w:rsid w:val="396C1440"/>
    <w:rsid w:val="397164B1"/>
    <w:rsid w:val="397C5FB6"/>
    <w:rsid w:val="398320A5"/>
    <w:rsid w:val="39857682"/>
    <w:rsid w:val="39996B15"/>
    <w:rsid w:val="39A63820"/>
    <w:rsid w:val="39A663C0"/>
    <w:rsid w:val="39A87653"/>
    <w:rsid w:val="39BC350F"/>
    <w:rsid w:val="39C441EA"/>
    <w:rsid w:val="39C753FD"/>
    <w:rsid w:val="39CA0446"/>
    <w:rsid w:val="39D05B95"/>
    <w:rsid w:val="39D74C1C"/>
    <w:rsid w:val="39DE342A"/>
    <w:rsid w:val="39DE7972"/>
    <w:rsid w:val="39E36B7B"/>
    <w:rsid w:val="39E72900"/>
    <w:rsid w:val="39F21A1E"/>
    <w:rsid w:val="39F478FB"/>
    <w:rsid w:val="39F72E5C"/>
    <w:rsid w:val="3A0B329E"/>
    <w:rsid w:val="3A0C0125"/>
    <w:rsid w:val="3A174C81"/>
    <w:rsid w:val="3A193947"/>
    <w:rsid w:val="3A1F4A29"/>
    <w:rsid w:val="3A281BD1"/>
    <w:rsid w:val="3A2D5A5A"/>
    <w:rsid w:val="3A302C19"/>
    <w:rsid w:val="3A335CA6"/>
    <w:rsid w:val="3A4619BC"/>
    <w:rsid w:val="3A492BC9"/>
    <w:rsid w:val="3A496A69"/>
    <w:rsid w:val="3A4C1EBA"/>
    <w:rsid w:val="3A4C4DCB"/>
    <w:rsid w:val="3A4F324C"/>
    <w:rsid w:val="3A550966"/>
    <w:rsid w:val="3A704846"/>
    <w:rsid w:val="3A7314F0"/>
    <w:rsid w:val="3A84732F"/>
    <w:rsid w:val="3A8500BE"/>
    <w:rsid w:val="3A865F97"/>
    <w:rsid w:val="3A8759F0"/>
    <w:rsid w:val="3A9239A7"/>
    <w:rsid w:val="3AAA2B0F"/>
    <w:rsid w:val="3AAB6E8C"/>
    <w:rsid w:val="3ABF23C2"/>
    <w:rsid w:val="3ACF42D5"/>
    <w:rsid w:val="3AE67507"/>
    <w:rsid w:val="3AEF50CD"/>
    <w:rsid w:val="3B030E79"/>
    <w:rsid w:val="3B0F464C"/>
    <w:rsid w:val="3B1017E0"/>
    <w:rsid w:val="3B1B6ECA"/>
    <w:rsid w:val="3B1E7A2A"/>
    <w:rsid w:val="3B2230DD"/>
    <w:rsid w:val="3B376B09"/>
    <w:rsid w:val="3B442F23"/>
    <w:rsid w:val="3B536DFA"/>
    <w:rsid w:val="3B547F24"/>
    <w:rsid w:val="3B6A0975"/>
    <w:rsid w:val="3B6D1827"/>
    <w:rsid w:val="3B736ED6"/>
    <w:rsid w:val="3B885977"/>
    <w:rsid w:val="3B890FB6"/>
    <w:rsid w:val="3B937D6F"/>
    <w:rsid w:val="3B982451"/>
    <w:rsid w:val="3B9A7D9B"/>
    <w:rsid w:val="3BAB5251"/>
    <w:rsid w:val="3BAF67BD"/>
    <w:rsid w:val="3BBC136D"/>
    <w:rsid w:val="3BBC763E"/>
    <w:rsid w:val="3BC75E3C"/>
    <w:rsid w:val="3BD076FE"/>
    <w:rsid w:val="3BD5178B"/>
    <w:rsid w:val="3BE9115B"/>
    <w:rsid w:val="3BEA1334"/>
    <w:rsid w:val="3BF31542"/>
    <w:rsid w:val="3BFA098B"/>
    <w:rsid w:val="3C004E51"/>
    <w:rsid w:val="3C0B5DBC"/>
    <w:rsid w:val="3C15312A"/>
    <w:rsid w:val="3C170E07"/>
    <w:rsid w:val="3C1A41E3"/>
    <w:rsid w:val="3C1E1CA5"/>
    <w:rsid w:val="3C2A76CD"/>
    <w:rsid w:val="3C2E2ADE"/>
    <w:rsid w:val="3C362762"/>
    <w:rsid w:val="3C363FCB"/>
    <w:rsid w:val="3C3F5075"/>
    <w:rsid w:val="3C3F678B"/>
    <w:rsid w:val="3C4D7148"/>
    <w:rsid w:val="3C6B189A"/>
    <w:rsid w:val="3C940BAD"/>
    <w:rsid w:val="3CA34507"/>
    <w:rsid w:val="3CBC2792"/>
    <w:rsid w:val="3CBD57C1"/>
    <w:rsid w:val="3CCC6161"/>
    <w:rsid w:val="3CD370E1"/>
    <w:rsid w:val="3CE66BA2"/>
    <w:rsid w:val="3CE7616C"/>
    <w:rsid w:val="3CEA53B1"/>
    <w:rsid w:val="3CEA6F12"/>
    <w:rsid w:val="3CEE107A"/>
    <w:rsid w:val="3CF45F6B"/>
    <w:rsid w:val="3CF8532C"/>
    <w:rsid w:val="3CF87530"/>
    <w:rsid w:val="3CFC4016"/>
    <w:rsid w:val="3CFE5D04"/>
    <w:rsid w:val="3CFF7DAF"/>
    <w:rsid w:val="3D2654F3"/>
    <w:rsid w:val="3D2A0013"/>
    <w:rsid w:val="3D3B0137"/>
    <w:rsid w:val="3D413080"/>
    <w:rsid w:val="3D4409F7"/>
    <w:rsid w:val="3D473537"/>
    <w:rsid w:val="3D474817"/>
    <w:rsid w:val="3D5539A9"/>
    <w:rsid w:val="3D555B43"/>
    <w:rsid w:val="3D5F78B0"/>
    <w:rsid w:val="3D622B79"/>
    <w:rsid w:val="3D671597"/>
    <w:rsid w:val="3D6D7E5E"/>
    <w:rsid w:val="3D6F228F"/>
    <w:rsid w:val="3D7A507C"/>
    <w:rsid w:val="3D7F3F72"/>
    <w:rsid w:val="3D827EBD"/>
    <w:rsid w:val="3D9B1F21"/>
    <w:rsid w:val="3D9F2834"/>
    <w:rsid w:val="3DA152A1"/>
    <w:rsid w:val="3DAF00D9"/>
    <w:rsid w:val="3DBF6136"/>
    <w:rsid w:val="3DCA672B"/>
    <w:rsid w:val="3DE41512"/>
    <w:rsid w:val="3DEF0244"/>
    <w:rsid w:val="3E043DC7"/>
    <w:rsid w:val="3E080399"/>
    <w:rsid w:val="3E174358"/>
    <w:rsid w:val="3E1950E6"/>
    <w:rsid w:val="3E1A788D"/>
    <w:rsid w:val="3E2F4269"/>
    <w:rsid w:val="3E4A5510"/>
    <w:rsid w:val="3E4F4042"/>
    <w:rsid w:val="3E5A28D5"/>
    <w:rsid w:val="3E6376A8"/>
    <w:rsid w:val="3E84600C"/>
    <w:rsid w:val="3E983583"/>
    <w:rsid w:val="3E9A3B54"/>
    <w:rsid w:val="3E9B4DFB"/>
    <w:rsid w:val="3EA65EFA"/>
    <w:rsid w:val="3EAB62E8"/>
    <w:rsid w:val="3EB30BF1"/>
    <w:rsid w:val="3EBF5EAD"/>
    <w:rsid w:val="3EC00771"/>
    <w:rsid w:val="3ECA597D"/>
    <w:rsid w:val="3ED710E9"/>
    <w:rsid w:val="3ED92D44"/>
    <w:rsid w:val="3EE30F2B"/>
    <w:rsid w:val="3EE3142E"/>
    <w:rsid w:val="3EFA39C2"/>
    <w:rsid w:val="3F1B6A98"/>
    <w:rsid w:val="3F1C1851"/>
    <w:rsid w:val="3F275603"/>
    <w:rsid w:val="3F303FB9"/>
    <w:rsid w:val="3F3A7406"/>
    <w:rsid w:val="3F454412"/>
    <w:rsid w:val="3F4A471C"/>
    <w:rsid w:val="3F4A77EB"/>
    <w:rsid w:val="3F4F046E"/>
    <w:rsid w:val="3F5D3CFE"/>
    <w:rsid w:val="3F6A0B2E"/>
    <w:rsid w:val="3F6B1EDB"/>
    <w:rsid w:val="3F7912CA"/>
    <w:rsid w:val="3F873B03"/>
    <w:rsid w:val="3F8C3B72"/>
    <w:rsid w:val="3F9D6342"/>
    <w:rsid w:val="3FA303D5"/>
    <w:rsid w:val="3FA77439"/>
    <w:rsid w:val="3FBA5D7D"/>
    <w:rsid w:val="3FC12155"/>
    <w:rsid w:val="3FC429EE"/>
    <w:rsid w:val="3FC512BE"/>
    <w:rsid w:val="3FC523B5"/>
    <w:rsid w:val="3FF80788"/>
    <w:rsid w:val="3FFB363D"/>
    <w:rsid w:val="3FFE4265"/>
    <w:rsid w:val="40074795"/>
    <w:rsid w:val="400A5151"/>
    <w:rsid w:val="400E4376"/>
    <w:rsid w:val="40207528"/>
    <w:rsid w:val="4024101D"/>
    <w:rsid w:val="403431B7"/>
    <w:rsid w:val="4040373F"/>
    <w:rsid w:val="405E38DD"/>
    <w:rsid w:val="406105E2"/>
    <w:rsid w:val="40754CE6"/>
    <w:rsid w:val="407C2A1D"/>
    <w:rsid w:val="408665C6"/>
    <w:rsid w:val="408D50CF"/>
    <w:rsid w:val="40927C48"/>
    <w:rsid w:val="40984DAB"/>
    <w:rsid w:val="40A31304"/>
    <w:rsid w:val="40A455DF"/>
    <w:rsid w:val="40A519D4"/>
    <w:rsid w:val="40A659D2"/>
    <w:rsid w:val="40AC3A21"/>
    <w:rsid w:val="40B1639F"/>
    <w:rsid w:val="40C94C21"/>
    <w:rsid w:val="40E4003A"/>
    <w:rsid w:val="40E52488"/>
    <w:rsid w:val="40EB076C"/>
    <w:rsid w:val="410C01A1"/>
    <w:rsid w:val="411331A1"/>
    <w:rsid w:val="4127416F"/>
    <w:rsid w:val="41356787"/>
    <w:rsid w:val="41391F5D"/>
    <w:rsid w:val="413937B8"/>
    <w:rsid w:val="413A2007"/>
    <w:rsid w:val="413A6F38"/>
    <w:rsid w:val="413E617D"/>
    <w:rsid w:val="41471A4C"/>
    <w:rsid w:val="4162091C"/>
    <w:rsid w:val="417660AB"/>
    <w:rsid w:val="417A3685"/>
    <w:rsid w:val="418207CD"/>
    <w:rsid w:val="41873473"/>
    <w:rsid w:val="419920A8"/>
    <w:rsid w:val="419D7632"/>
    <w:rsid w:val="41A10560"/>
    <w:rsid w:val="41AA7F3C"/>
    <w:rsid w:val="41C61144"/>
    <w:rsid w:val="41CB4FB0"/>
    <w:rsid w:val="41E66DDF"/>
    <w:rsid w:val="41F70567"/>
    <w:rsid w:val="41F85FB9"/>
    <w:rsid w:val="41FF5464"/>
    <w:rsid w:val="420F2E14"/>
    <w:rsid w:val="421F772C"/>
    <w:rsid w:val="422D35FB"/>
    <w:rsid w:val="42324470"/>
    <w:rsid w:val="42341E29"/>
    <w:rsid w:val="42433670"/>
    <w:rsid w:val="42481A69"/>
    <w:rsid w:val="42581BD3"/>
    <w:rsid w:val="425863B4"/>
    <w:rsid w:val="426815E6"/>
    <w:rsid w:val="426A7B32"/>
    <w:rsid w:val="427E261B"/>
    <w:rsid w:val="42830D81"/>
    <w:rsid w:val="42887B27"/>
    <w:rsid w:val="428955FB"/>
    <w:rsid w:val="42915E1C"/>
    <w:rsid w:val="429321AA"/>
    <w:rsid w:val="42957AC8"/>
    <w:rsid w:val="429E1614"/>
    <w:rsid w:val="42A12B89"/>
    <w:rsid w:val="42A530BB"/>
    <w:rsid w:val="42B2562E"/>
    <w:rsid w:val="42BA243D"/>
    <w:rsid w:val="42BD7741"/>
    <w:rsid w:val="42BE3E38"/>
    <w:rsid w:val="42C14CAE"/>
    <w:rsid w:val="42C45428"/>
    <w:rsid w:val="42CA736D"/>
    <w:rsid w:val="42CC4E25"/>
    <w:rsid w:val="42DA1780"/>
    <w:rsid w:val="42FC3AFC"/>
    <w:rsid w:val="430575FF"/>
    <w:rsid w:val="430A2854"/>
    <w:rsid w:val="431C1278"/>
    <w:rsid w:val="43274353"/>
    <w:rsid w:val="432F0167"/>
    <w:rsid w:val="43330504"/>
    <w:rsid w:val="434233FE"/>
    <w:rsid w:val="43434D99"/>
    <w:rsid w:val="434474BE"/>
    <w:rsid w:val="434F5185"/>
    <w:rsid w:val="435264C7"/>
    <w:rsid w:val="43630798"/>
    <w:rsid w:val="43696BBE"/>
    <w:rsid w:val="437F1973"/>
    <w:rsid w:val="43870FFD"/>
    <w:rsid w:val="438B0A25"/>
    <w:rsid w:val="438C50E5"/>
    <w:rsid w:val="43911280"/>
    <w:rsid w:val="439A5B66"/>
    <w:rsid w:val="43A73E72"/>
    <w:rsid w:val="43AA0EB6"/>
    <w:rsid w:val="43E02A42"/>
    <w:rsid w:val="43E27D2D"/>
    <w:rsid w:val="43E636C6"/>
    <w:rsid w:val="43E8198E"/>
    <w:rsid w:val="43FB0932"/>
    <w:rsid w:val="440504A4"/>
    <w:rsid w:val="44180DC4"/>
    <w:rsid w:val="44182E67"/>
    <w:rsid w:val="44215AEA"/>
    <w:rsid w:val="442E0054"/>
    <w:rsid w:val="44363F18"/>
    <w:rsid w:val="44394B57"/>
    <w:rsid w:val="443A67E5"/>
    <w:rsid w:val="4445615A"/>
    <w:rsid w:val="44511A06"/>
    <w:rsid w:val="4463669F"/>
    <w:rsid w:val="44820256"/>
    <w:rsid w:val="44900810"/>
    <w:rsid w:val="449C5368"/>
    <w:rsid w:val="44A67055"/>
    <w:rsid w:val="44B139F5"/>
    <w:rsid w:val="44B84A3A"/>
    <w:rsid w:val="44B91F4D"/>
    <w:rsid w:val="44C57A27"/>
    <w:rsid w:val="44C97F8D"/>
    <w:rsid w:val="44D7078C"/>
    <w:rsid w:val="44EA6707"/>
    <w:rsid w:val="44EB655A"/>
    <w:rsid w:val="44F367C1"/>
    <w:rsid w:val="44FD47CF"/>
    <w:rsid w:val="44FE2E17"/>
    <w:rsid w:val="44FE3A6A"/>
    <w:rsid w:val="450A1679"/>
    <w:rsid w:val="451B3505"/>
    <w:rsid w:val="451E56DF"/>
    <w:rsid w:val="451F0783"/>
    <w:rsid w:val="451F7BAD"/>
    <w:rsid w:val="45265201"/>
    <w:rsid w:val="452701BA"/>
    <w:rsid w:val="45395C57"/>
    <w:rsid w:val="45433112"/>
    <w:rsid w:val="4558255E"/>
    <w:rsid w:val="45584C0D"/>
    <w:rsid w:val="455D18A6"/>
    <w:rsid w:val="455F61AE"/>
    <w:rsid w:val="4564478F"/>
    <w:rsid w:val="45664459"/>
    <w:rsid w:val="45756753"/>
    <w:rsid w:val="45814A64"/>
    <w:rsid w:val="458C3E1D"/>
    <w:rsid w:val="459A2E3A"/>
    <w:rsid w:val="459F7E87"/>
    <w:rsid w:val="45B53DAF"/>
    <w:rsid w:val="45B821DF"/>
    <w:rsid w:val="45BC282C"/>
    <w:rsid w:val="45BD2848"/>
    <w:rsid w:val="45C03EB8"/>
    <w:rsid w:val="45CA2371"/>
    <w:rsid w:val="45D55B96"/>
    <w:rsid w:val="45DA406B"/>
    <w:rsid w:val="45E51F36"/>
    <w:rsid w:val="45E90AFC"/>
    <w:rsid w:val="45FA032E"/>
    <w:rsid w:val="45FA13AA"/>
    <w:rsid w:val="4606565A"/>
    <w:rsid w:val="46146D71"/>
    <w:rsid w:val="461632BE"/>
    <w:rsid w:val="461A35B7"/>
    <w:rsid w:val="461E5A3D"/>
    <w:rsid w:val="461F46ED"/>
    <w:rsid w:val="46205EC7"/>
    <w:rsid w:val="4627562D"/>
    <w:rsid w:val="4629260E"/>
    <w:rsid w:val="462D1725"/>
    <w:rsid w:val="46364A68"/>
    <w:rsid w:val="463C4993"/>
    <w:rsid w:val="46414C70"/>
    <w:rsid w:val="465D50C3"/>
    <w:rsid w:val="466C12E7"/>
    <w:rsid w:val="469A1E27"/>
    <w:rsid w:val="46BC12AD"/>
    <w:rsid w:val="46BD20FD"/>
    <w:rsid w:val="46C83F33"/>
    <w:rsid w:val="46C863EF"/>
    <w:rsid w:val="46CD6756"/>
    <w:rsid w:val="46E57686"/>
    <w:rsid w:val="46E65A04"/>
    <w:rsid w:val="46ED03D9"/>
    <w:rsid w:val="46EF4909"/>
    <w:rsid w:val="46EF574A"/>
    <w:rsid w:val="46F81E8D"/>
    <w:rsid w:val="47072AED"/>
    <w:rsid w:val="470903C2"/>
    <w:rsid w:val="47095EBE"/>
    <w:rsid w:val="47114D2D"/>
    <w:rsid w:val="4712445D"/>
    <w:rsid w:val="471932D4"/>
    <w:rsid w:val="472443AB"/>
    <w:rsid w:val="47340F9E"/>
    <w:rsid w:val="473F60BA"/>
    <w:rsid w:val="47423125"/>
    <w:rsid w:val="475B2193"/>
    <w:rsid w:val="475B5499"/>
    <w:rsid w:val="47643428"/>
    <w:rsid w:val="47645902"/>
    <w:rsid w:val="4768479F"/>
    <w:rsid w:val="476C2D3E"/>
    <w:rsid w:val="476C53E5"/>
    <w:rsid w:val="476E5B6F"/>
    <w:rsid w:val="476F4D53"/>
    <w:rsid w:val="477D2FF7"/>
    <w:rsid w:val="47861A4A"/>
    <w:rsid w:val="47863D5B"/>
    <w:rsid w:val="479852C7"/>
    <w:rsid w:val="479E25F7"/>
    <w:rsid w:val="47B91D88"/>
    <w:rsid w:val="47CB3B40"/>
    <w:rsid w:val="47D9148F"/>
    <w:rsid w:val="47D94302"/>
    <w:rsid w:val="47E92616"/>
    <w:rsid w:val="47FB18A6"/>
    <w:rsid w:val="48027653"/>
    <w:rsid w:val="48075081"/>
    <w:rsid w:val="48083ABC"/>
    <w:rsid w:val="481147D2"/>
    <w:rsid w:val="4823110A"/>
    <w:rsid w:val="4826567F"/>
    <w:rsid w:val="48320CAB"/>
    <w:rsid w:val="483E6F58"/>
    <w:rsid w:val="485C4320"/>
    <w:rsid w:val="48603D61"/>
    <w:rsid w:val="48756F6E"/>
    <w:rsid w:val="487B4E02"/>
    <w:rsid w:val="4881071E"/>
    <w:rsid w:val="48852E39"/>
    <w:rsid w:val="4890246D"/>
    <w:rsid w:val="48902FB4"/>
    <w:rsid w:val="489D7BC8"/>
    <w:rsid w:val="48A1630C"/>
    <w:rsid w:val="48A533CD"/>
    <w:rsid w:val="48BA7246"/>
    <w:rsid w:val="48BE433A"/>
    <w:rsid w:val="48BF1E35"/>
    <w:rsid w:val="48C31117"/>
    <w:rsid w:val="48C65533"/>
    <w:rsid w:val="48C77FB9"/>
    <w:rsid w:val="48D35A42"/>
    <w:rsid w:val="48D55EA2"/>
    <w:rsid w:val="48DD1F45"/>
    <w:rsid w:val="48DD3862"/>
    <w:rsid w:val="48DE1EEC"/>
    <w:rsid w:val="48ED33AB"/>
    <w:rsid w:val="48F4562E"/>
    <w:rsid w:val="48F541F1"/>
    <w:rsid w:val="48F87BB3"/>
    <w:rsid w:val="4901010A"/>
    <w:rsid w:val="49137550"/>
    <w:rsid w:val="49196F42"/>
    <w:rsid w:val="49224094"/>
    <w:rsid w:val="492A491E"/>
    <w:rsid w:val="493D1E3C"/>
    <w:rsid w:val="494361AB"/>
    <w:rsid w:val="49453299"/>
    <w:rsid w:val="4945568D"/>
    <w:rsid w:val="499E4818"/>
    <w:rsid w:val="49B1337A"/>
    <w:rsid w:val="49B41FA7"/>
    <w:rsid w:val="49C55E3A"/>
    <w:rsid w:val="49C95F46"/>
    <w:rsid w:val="49CE4F98"/>
    <w:rsid w:val="49D539A2"/>
    <w:rsid w:val="49DA2620"/>
    <w:rsid w:val="49EC7814"/>
    <w:rsid w:val="49EF0470"/>
    <w:rsid w:val="4A043DA0"/>
    <w:rsid w:val="4A0D4F3E"/>
    <w:rsid w:val="4A1257B9"/>
    <w:rsid w:val="4A2A26CA"/>
    <w:rsid w:val="4A3228AF"/>
    <w:rsid w:val="4A365533"/>
    <w:rsid w:val="4A4921AC"/>
    <w:rsid w:val="4A5C3523"/>
    <w:rsid w:val="4A782769"/>
    <w:rsid w:val="4A8C1329"/>
    <w:rsid w:val="4A8D6EED"/>
    <w:rsid w:val="4A9B1257"/>
    <w:rsid w:val="4AA452D2"/>
    <w:rsid w:val="4AB60E3B"/>
    <w:rsid w:val="4ACE1AC5"/>
    <w:rsid w:val="4ACF5BF9"/>
    <w:rsid w:val="4AD3760A"/>
    <w:rsid w:val="4AD45E0F"/>
    <w:rsid w:val="4AE0624A"/>
    <w:rsid w:val="4AE24DE1"/>
    <w:rsid w:val="4AF323B4"/>
    <w:rsid w:val="4AF35CCF"/>
    <w:rsid w:val="4AF44FB0"/>
    <w:rsid w:val="4AFA635C"/>
    <w:rsid w:val="4AFB645F"/>
    <w:rsid w:val="4B0F5B6B"/>
    <w:rsid w:val="4B1471EB"/>
    <w:rsid w:val="4B182911"/>
    <w:rsid w:val="4B2D2A66"/>
    <w:rsid w:val="4B2F118E"/>
    <w:rsid w:val="4B3276CC"/>
    <w:rsid w:val="4B330C5B"/>
    <w:rsid w:val="4B3D25F5"/>
    <w:rsid w:val="4B7B72BD"/>
    <w:rsid w:val="4B817DFD"/>
    <w:rsid w:val="4B822087"/>
    <w:rsid w:val="4B901B64"/>
    <w:rsid w:val="4B955459"/>
    <w:rsid w:val="4B9E32A9"/>
    <w:rsid w:val="4B9F596E"/>
    <w:rsid w:val="4BC17CFA"/>
    <w:rsid w:val="4BC25325"/>
    <w:rsid w:val="4BC95152"/>
    <w:rsid w:val="4BCA00DF"/>
    <w:rsid w:val="4BCB1BC7"/>
    <w:rsid w:val="4BD612EE"/>
    <w:rsid w:val="4BD65EFE"/>
    <w:rsid w:val="4BD70B3F"/>
    <w:rsid w:val="4BE37CAD"/>
    <w:rsid w:val="4BE47C06"/>
    <w:rsid w:val="4BF020F7"/>
    <w:rsid w:val="4C0360D7"/>
    <w:rsid w:val="4C0C0BC5"/>
    <w:rsid w:val="4C11047B"/>
    <w:rsid w:val="4C121C70"/>
    <w:rsid w:val="4C1A70D7"/>
    <w:rsid w:val="4C271FAD"/>
    <w:rsid w:val="4C2926F0"/>
    <w:rsid w:val="4C2A728D"/>
    <w:rsid w:val="4C2B4F9C"/>
    <w:rsid w:val="4C37513B"/>
    <w:rsid w:val="4C3A00FD"/>
    <w:rsid w:val="4C412B53"/>
    <w:rsid w:val="4C444722"/>
    <w:rsid w:val="4C5A49D1"/>
    <w:rsid w:val="4C5D672F"/>
    <w:rsid w:val="4C6276D3"/>
    <w:rsid w:val="4C6B7BD2"/>
    <w:rsid w:val="4C703237"/>
    <w:rsid w:val="4C7C7D0A"/>
    <w:rsid w:val="4C7E3915"/>
    <w:rsid w:val="4C985060"/>
    <w:rsid w:val="4C996E62"/>
    <w:rsid w:val="4C9D6557"/>
    <w:rsid w:val="4CA73DDE"/>
    <w:rsid w:val="4CAC7E1D"/>
    <w:rsid w:val="4CC14FAD"/>
    <w:rsid w:val="4CCA5ECC"/>
    <w:rsid w:val="4CCC5B9C"/>
    <w:rsid w:val="4CE83524"/>
    <w:rsid w:val="4CEE5B2E"/>
    <w:rsid w:val="4CEF7EF4"/>
    <w:rsid w:val="4CF65E11"/>
    <w:rsid w:val="4D0C388E"/>
    <w:rsid w:val="4D1F151E"/>
    <w:rsid w:val="4D2B0E56"/>
    <w:rsid w:val="4D3944FC"/>
    <w:rsid w:val="4D440B6E"/>
    <w:rsid w:val="4D4A0B61"/>
    <w:rsid w:val="4D59051B"/>
    <w:rsid w:val="4D5B698B"/>
    <w:rsid w:val="4D5C0380"/>
    <w:rsid w:val="4D5C3C02"/>
    <w:rsid w:val="4D631F5A"/>
    <w:rsid w:val="4D6A4B16"/>
    <w:rsid w:val="4D74183E"/>
    <w:rsid w:val="4D786441"/>
    <w:rsid w:val="4D7C1DEE"/>
    <w:rsid w:val="4D7C7984"/>
    <w:rsid w:val="4D834DA5"/>
    <w:rsid w:val="4D865DDF"/>
    <w:rsid w:val="4D893B7F"/>
    <w:rsid w:val="4D8A09F3"/>
    <w:rsid w:val="4D9077D4"/>
    <w:rsid w:val="4D932A30"/>
    <w:rsid w:val="4D99054C"/>
    <w:rsid w:val="4DA422B1"/>
    <w:rsid w:val="4DB4192D"/>
    <w:rsid w:val="4DBB023C"/>
    <w:rsid w:val="4DBE0B6F"/>
    <w:rsid w:val="4DC35F44"/>
    <w:rsid w:val="4DC775D1"/>
    <w:rsid w:val="4DC804F9"/>
    <w:rsid w:val="4DCB0288"/>
    <w:rsid w:val="4DCE401F"/>
    <w:rsid w:val="4DD71207"/>
    <w:rsid w:val="4DDC048F"/>
    <w:rsid w:val="4DE027AB"/>
    <w:rsid w:val="4DED0B57"/>
    <w:rsid w:val="4E032AFB"/>
    <w:rsid w:val="4E0F7A3A"/>
    <w:rsid w:val="4E31786C"/>
    <w:rsid w:val="4E4D226A"/>
    <w:rsid w:val="4E513FC7"/>
    <w:rsid w:val="4E5C15C3"/>
    <w:rsid w:val="4E5E1066"/>
    <w:rsid w:val="4E692FA7"/>
    <w:rsid w:val="4E6C07C8"/>
    <w:rsid w:val="4E737F16"/>
    <w:rsid w:val="4E791D0B"/>
    <w:rsid w:val="4E901AF2"/>
    <w:rsid w:val="4E967624"/>
    <w:rsid w:val="4E9B0020"/>
    <w:rsid w:val="4E9F2A4F"/>
    <w:rsid w:val="4EA006EF"/>
    <w:rsid w:val="4EA91EDC"/>
    <w:rsid w:val="4EC27F73"/>
    <w:rsid w:val="4ED2474E"/>
    <w:rsid w:val="4EE12CE3"/>
    <w:rsid w:val="4EE5781B"/>
    <w:rsid w:val="4EEC3216"/>
    <w:rsid w:val="4EF42230"/>
    <w:rsid w:val="4EF44122"/>
    <w:rsid w:val="4EFE42F3"/>
    <w:rsid w:val="4F023E5A"/>
    <w:rsid w:val="4F0505E6"/>
    <w:rsid w:val="4F1662A2"/>
    <w:rsid w:val="4F1D0EED"/>
    <w:rsid w:val="4F2553D8"/>
    <w:rsid w:val="4F432BFC"/>
    <w:rsid w:val="4F451D09"/>
    <w:rsid w:val="4F4C3A99"/>
    <w:rsid w:val="4F510686"/>
    <w:rsid w:val="4F593426"/>
    <w:rsid w:val="4F5C0F97"/>
    <w:rsid w:val="4F5E3FC6"/>
    <w:rsid w:val="4F6C0025"/>
    <w:rsid w:val="4F802490"/>
    <w:rsid w:val="4F851586"/>
    <w:rsid w:val="4F9549A7"/>
    <w:rsid w:val="4FAA6F65"/>
    <w:rsid w:val="4FAE4E02"/>
    <w:rsid w:val="4FAE5E68"/>
    <w:rsid w:val="4FB76466"/>
    <w:rsid w:val="4FB92A75"/>
    <w:rsid w:val="4FBA18AC"/>
    <w:rsid w:val="4FBF3BA3"/>
    <w:rsid w:val="4FD90928"/>
    <w:rsid w:val="4FDB62B8"/>
    <w:rsid w:val="4FED31F3"/>
    <w:rsid w:val="4FEE6F57"/>
    <w:rsid w:val="4FF5650A"/>
    <w:rsid w:val="4FF65E52"/>
    <w:rsid w:val="4FF754D1"/>
    <w:rsid w:val="4FFC2266"/>
    <w:rsid w:val="50047E00"/>
    <w:rsid w:val="500538ED"/>
    <w:rsid w:val="5016733B"/>
    <w:rsid w:val="501C6ECA"/>
    <w:rsid w:val="501D1ABF"/>
    <w:rsid w:val="50220859"/>
    <w:rsid w:val="50277628"/>
    <w:rsid w:val="503B1CDB"/>
    <w:rsid w:val="50401F02"/>
    <w:rsid w:val="50500BED"/>
    <w:rsid w:val="505C6813"/>
    <w:rsid w:val="50696A31"/>
    <w:rsid w:val="506B057F"/>
    <w:rsid w:val="508859BC"/>
    <w:rsid w:val="508A728C"/>
    <w:rsid w:val="508C7F48"/>
    <w:rsid w:val="50A430EC"/>
    <w:rsid w:val="50A73C4C"/>
    <w:rsid w:val="50B30013"/>
    <w:rsid w:val="50B460E7"/>
    <w:rsid w:val="50C0417E"/>
    <w:rsid w:val="50C061E3"/>
    <w:rsid w:val="50CF23B3"/>
    <w:rsid w:val="50D32C26"/>
    <w:rsid w:val="50DD4E36"/>
    <w:rsid w:val="50DE15A2"/>
    <w:rsid w:val="50DF65E5"/>
    <w:rsid w:val="50E233ED"/>
    <w:rsid w:val="50E94CF8"/>
    <w:rsid w:val="50F131CA"/>
    <w:rsid w:val="50F53362"/>
    <w:rsid w:val="50FA7509"/>
    <w:rsid w:val="51033018"/>
    <w:rsid w:val="510565E6"/>
    <w:rsid w:val="510F496F"/>
    <w:rsid w:val="51182C6E"/>
    <w:rsid w:val="513E45FD"/>
    <w:rsid w:val="513E73BF"/>
    <w:rsid w:val="514B5F3E"/>
    <w:rsid w:val="514F5FF8"/>
    <w:rsid w:val="515573A0"/>
    <w:rsid w:val="51607CB5"/>
    <w:rsid w:val="516E2518"/>
    <w:rsid w:val="51702805"/>
    <w:rsid w:val="51750108"/>
    <w:rsid w:val="51760ED5"/>
    <w:rsid w:val="5176232E"/>
    <w:rsid w:val="51786973"/>
    <w:rsid w:val="51803754"/>
    <w:rsid w:val="518A70F2"/>
    <w:rsid w:val="518B75B4"/>
    <w:rsid w:val="51922A8A"/>
    <w:rsid w:val="51A16199"/>
    <w:rsid w:val="51A77A21"/>
    <w:rsid w:val="51A87C03"/>
    <w:rsid w:val="51B13FC4"/>
    <w:rsid w:val="51B26390"/>
    <w:rsid w:val="51B569C0"/>
    <w:rsid w:val="51BE07CD"/>
    <w:rsid w:val="51C310BF"/>
    <w:rsid w:val="51D32F2A"/>
    <w:rsid w:val="51E7428B"/>
    <w:rsid w:val="51E96812"/>
    <w:rsid w:val="5202735A"/>
    <w:rsid w:val="52144081"/>
    <w:rsid w:val="52203F48"/>
    <w:rsid w:val="522618A2"/>
    <w:rsid w:val="523C1019"/>
    <w:rsid w:val="524B23A6"/>
    <w:rsid w:val="525812D4"/>
    <w:rsid w:val="525A3B30"/>
    <w:rsid w:val="525D7CE2"/>
    <w:rsid w:val="52664737"/>
    <w:rsid w:val="52685783"/>
    <w:rsid w:val="52770E64"/>
    <w:rsid w:val="528814EA"/>
    <w:rsid w:val="52AA72F3"/>
    <w:rsid w:val="52B82209"/>
    <w:rsid w:val="52BE18E6"/>
    <w:rsid w:val="52CC5184"/>
    <w:rsid w:val="52CD7462"/>
    <w:rsid w:val="52CE5537"/>
    <w:rsid w:val="52D04D9D"/>
    <w:rsid w:val="52DC5DA2"/>
    <w:rsid w:val="52E04FF4"/>
    <w:rsid w:val="52EC4D10"/>
    <w:rsid w:val="52F16594"/>
    <w:rsid w:val="52FC591F"/>
    <w:rsid w:val="53092C23"/>
    <w:rsid w:val="53104F08"/>
    <w:rsid w:val="53202221"/>
    <w:rsid w:val="53292DD1"/>
    <w:rsid w:val="532F46EC"/>
    <w:rsid w:val="533573CE"/>
    <w:rsid w:val="53384F64"/>
    <w:rsid w:val="533C08AB"/>
    <w:rsid w:val="533D4B84"/>
    <w:rsid w:val="53443F5D"/>
    <w:rsid w:val="534A1EBC"/>
    <w:rsid w:val="53556AED"/>
    <w:rsid w:val="53572A27"/>
    <w:rsid w:val="53607642"/>
    <w:rsid w:val="5369618C"/>
    <w:rsid w:val="536B733C"/>
    <w:rsid w:val="536C6057"/>
    <w:rsid w:val="536E2E04"/>
    <w:rsid w:val="53884E57"/>
    <w:rsid w:val="538E3225"/>
    <w:rsid w:val="53955078"/>
    <w:rsid w:val="53A60B30"/>
    <w:rsid w:val="53A9344C"/>
    <w:rsid w:val="53A96C07"/>
    <w:rsid w:val="53AD28A1"/>
    <w:rsid w:val="53B86E4F"/>
    <w:rsid w:val="53D81ECF"/>
    <w:rsid w:val="53E272DD"/>
    <w:rsid w:val="53EE7002"/>
    <w:rsid w:val="53F5178E"/>
    <w:rsid w:val="53F75758"/>
    <w:rsid w:val="53F804E9"/>
    <w:rsid w:val="54026B48"/>
    <w:rsid w:val="540D5CE2"/>
    <w:rsid w:val="540F6ECB"/>
    <w:rsid w:val="541316CC"/>
    <w:rsid w:val="541C1E97"/>
    <w:rsid w:val="54306BE5"/>
    <w:rsid w:val="543E7B7D"/>
    <w:rsid w:val="5456247F"/>
    <w:rsid w:val="545815D7"/>
    <w:rsid w:val="54587301"/>
    <w:rsid w:val="5459346B"/>
    <w:rsid w:val="545D5349"/>
    <w:rsid w:val="54641655"/>
    <w:rsid w:val="546B354C"/>
    <w:rsid w:val="54837BB3"/>
    <w:rsid w:val="54862C81"/>
    <w:rsid w:val="548A1118"/>
    <w:rsid w:val="54944E63"/>
    <w:rsid w:val="549A0E4C"/>
    <w:rsid w:val="549B18F2"/>
    <w:rsid w:val="54AE1551"/>
    <w:rsid w:val="54C2276F"/>
    <w:rsid w:val="54D231A6"/>
    <w:rsid w:val="54D60C37"/>
    <w:rsid w:val="54D77E5B"/>
    <w:rsid w:val="54E4013D"/>
    <w:rsid w:val="54E51BF4"/>
    <w:rsid w:val="54F373B9"/>
    <w:rsid w:val="54F83732"/>
    <w:rsid w:val="54FE342A"/>
    <w:rsid w:val="55143881"/>
    <w:rsid w:val="552148BF"/>
    <w:rsid w:val="552C06A8"/>
    <w:rsid w:val="5538769A"/>
    <w:rsid w:val="553E4364"/>
    <w:rsid w:val="554723C4"/>
    <w:rsid w:val="555079C7"/>
    <w:rsid w:val="55574899"/>
    <w:rsid w:val="55757023"/>
    <w:rsid w:val="55806357"/>
    <w:rsid w:val="5581278F"/>
    <w:rsid w:val="55943A0F"/>
    <w:rsid w:val="55A63F09"/>
    <w:rsid w:val="55AB6283"/>
    <w:rsid w:val="55AD7DB3"/>
    <w:rsid w:val="55B40BAD"/>
    <w:rsid w:val="55BB0F29"/>
    <w:rsid w:val="55BE09EE"/>
    <w:rsid w:val="55C566CB"/>
    <w:rsid w:val="55CA7136"/>
    <w:rsid w:val="55CE44A2"/>
    <w:rsid w:val="55CF20B5"/>
    <w:rsid w:val="55CF57ED"/>
    <w:rsid w:val="55EC3DA6"/>
    <w:rsid w:val="55EE24BD"/>
    <w:rsid w:val="55F61935"/>
    <w:rsid w:val="560D3551"/>
    <w:rsid w:val="56135A4A"/>
    <w:rsid w:val="561C4644"/>
    <w:rsid w:val="562649DE"/>
    <w:rsid w:val="562959C6"/>
    <w:rsid w:val="562C2BB2"/>
    <w:rsid w:val="562D1C66"/>
    <w:rsid w:val="56304039"/>
    <w:rsid w:val="563554DC"/>
    <w:rsid w:val="565E7958"/>
    <w:rsid w:val="56622DA2"/>
    <w:rsid w:val="56725C74"/>
    <w:rsid w:val="567361EC"/>
    <w:rsid w:val="56781A94"/>
    <w:rsid w:val="567A4B2F"/>
    <w:rsid w:val="567A5A98"/>
    <w:rsid w:val="567E1601"/>
    <w:rsid w:val="5686790D"/>
    <w:rsid w:val="56A67A88"/>
    <w:rsid w:val="56B406EC"/>
    <w:rsid w:val="56CD498D"/>
    <w:rsid w:val="56E55AC5"/>
    <w:rsid w:val="570C4CA2"/>
    <w:rsid w:val="570D075C"/>
    <w:rsid w:val="57151DBD"/>
    <w:rsid w:val="571A0C5A"/>
    <w:rsid w:val="572255A0"/>
    <w:rsid w:val="57236165"/>
    <w:rsid w:val="572B671A"/>
    <w:rsid w:val="572E18BB"/>
    <w:rsid w:val="573C19E2"/>
    <w:rsid w:val="573E0701"/>
    <w:rsid w:val="574420CF"/>
    <w:rsid w:val="57485FB4"/>
    <w:rsid w:val="574C77C9"/>
    <w:rsid w:val="57525F16"/>
    <w:rsid w:val="57542090"/>
    <w:rsid w:val="57752CB7"/>
    <w:rsid w:val="577E2B80"/>
    <w:rsid w:val="578D0E14"/>
    <w:rsid w:val="57950629"/>
    <w:rsid w:val="579A0A3A"/>
    <w:rsid w:val="57A636F5"/>
    <w:rsid w:val="57B330DF"/>
    <w:rsid w:val="57B67300"/>
    <w:rsid w:val="57BE4CD8"/>
    <w:rsid w:val="57CA5C70"/>
    <w:rsid w:val="57D87448"/>
    <w:rsid w:val="57DA3A94"/>
    <w:rsid w:val="57DC167A"/>
    <w:rsid w:val="57F31B0F"/>
    <w:rsid w:val="57F9217A"/>
    <w:rsid w:val="57F9585C"/>
    <w:rsid w:val="57FD77E9"/>
    <w:rsid w:val="57FE2238"/>
    <w:rsid w:val="58082001"/>
    <w:rsid w:val="58094690"/>
    <w:rsid w:val="581062CF"/>
    <w:rsid w:val="58150867"/>
    <w:rsid w:val="582230E1"/>
    <w:rsid w:val="582C3C3F"/>
    <w:rsid w:val="58375F04"/>
    <w:rsid w:val="58393342"/>
    <w:rsid w:val="584B1873"/>
    <w:rsid w:val="584D265F"/>
    <w:rsid w:val="584F75B1"/>
    <w:rsid w:val="58606DED"/>
    <w:rsid w:val="58626373"/>
    <w:rsid w:val="586F101E"/>
    <w:rsid w:val="5883692A"/>
    <w:rsid w:val="58905C8A"/>
    <w:rsid w:val="58995CA9"/>
    <w:rsid w:val="589B3C4F"/>
    <w:rsid w:val="58A04E07"/>
    <w:rsid w:val="58A21AC6"/>
    <w:rsid w:val="58A85E0D"/>
    <w:rsid w:val="58A9140F"/>
    <w:rsid w:val="58A974F3"/>
    <w:rsid w:val="58AC3A58"/>
    <w:rsid w:val="58B156F6"/>
    <w:rsid w:val="58C40FD9"/>
    <w:rsid w:val="58CE529D"/>
    <w:rsid w:val="58D00FC4"/>
    <w:rsid w:val="58D93024"/>
    <w:rsid w:val="58DE1893"/>
    <w:rsid w:val="58E30EC7"/>
    <w:rsid w:val="58E34CB3"/>
    <w:rsid w:val="58E50E80"/>
    <w:rsid w:val="58E86029"/>
    <w:rsid w:val="58F00BBB"/>
    <w:rsid w:val="58F378B1"/>
    <w:rsid w:val="58FA295F"/>
    <w:rsid w:val="58FE0A1C"/>
    <w:rsid w:val="58FF2EF0"/>
    <w:rsid w:val="59032837"/>
    <w:rsid w:val="591A0227"/>
    <w:rsid w:val="591E68A7"/>
    <w:rsid w:val="592155EC"/>
    <w:rsid w:val="59281B41"/>
    <w:rsid w:val="593C3829"/>
    <w:rsid w:val="593D7D6D"/>
    <w:rsid w:val="593D7FD1"/>
    <w:rsid w:val="594B6E93"/>
    <w:rsid w:val="59524D01"/>
    <w:rsid w:val="59590F36"/>
    <w:rsid w:val="595E6F01"/>
    <w:rsid w:val="59613310"/>
    <w:rsid w:val="59671156"/>
    <w:rsid w:val="59783B2E"/>
    <w:rsid w:val="597C5190"/>
    <w:rsid w:val="59887B63"/>
    <w:rsid w:val="59934748"/>
    <w:rsid w:val="599E500B"/>
    <w:rsid w:val="59A2590B"/>
    <w:rsid w:val="59AB3C2A"/>
    <w:rsid w:val="59B47CAE"/>
    <w:rsid w:val="59BD3752"/>
    <w:rsid w:val="59D47B59"/>
    <w:rsid w:val="59D60743"/>
    <w:rsid w:val="59D730C9"/>
    <w:rsid w:val="59DA1EAE"/>
    <w:rsid w:val="59DB21FE"/>
    <w:rsid w:val="59E223D6"/>
    <w:rsid w:val="59E728B7"/>
    <w:rsid w:val="59F56068"/>
    <w:rsid w:val="59FB24B8"/>
    <w:rsid w:val="5A004C1D"/>
    <w:rsid w:val="5A057B2F"/>
    <w:rsid w:val="5A077006"/>
    <w:rsid w:val="5A1756B4"/>
    <w:rsid w:val="5A183D4B"/>
    <w:rsid w:val="5A214408"/>
    <w:rsid w:val="5A2215FA"/>
    <w:rsid w:val="5A25631E"/>
    <w:rsid w:val="5A274764"/>
    <w:rsid w:val="5A2C53C0"/>
    <w:rsid w:val="5A343A1C"/>
    <w:rsid w:val="5A373045"/>
    <w:rsid w:val="5A4A4C41"/>
    <w:rsid w:val="5A50491C"/>
    <w:rsid w:val="5A55359E"/>
    <w:rsid w:val="5A5F4F35"/>
    <w:rsid w:val="5A614125"/>
    <w:rsid w:val="5A6A4DAE"/>
    <w:rsid w:val="5A6D6D0B"/>
    <w:rsid w:val="5A706BBF"/>
    <w:rsid w:val="5A713617"/>
    <w:rsid w:val="5A7B55E8"/>
    <w:rsid w:val="5A7C1CA9"/>
    <w:rsid w:val="5A7E2C0C"/>
    <w:rsid w:val="5A92695B"/>
    <w:rsid w:val="5A9D3C47"/>
    <w:rsid w:val="5AA8719B"/>
    <w:rsid w:val="5AAF6468"/>
    <w:rsid w:val="5AB23D25"/>
    <w:rsid w:val="5ACD0F31"/>
    <w:rsid w:val="5AD63BCD"/>
    <w:rsid w:val="5AD7017E"/>
    <w:rsid w:val="5AE04D1D"/>
    <w:rsid w:val="5AED7A37"/>
    <w:rsid w:val="5AEE4CD3"/>
    <w:rsid w:val="5AF77FC2"/>
    <w:rsid w:val="5B09529C"/>
    <w:rsid w:val="5B0F6DAA"/>
    <w:rsid w:val="5B160884"/>
    <w:rsid w:val="5B176D00"/>
    <w:rsid w:val="5B1D1F1C"/>
    <w:rsid w:val="5B29736D"/>
    <w:rsid w:val="5B3A587A"/>
    <w:rsid w:val="5B3B570E"/>
    <w:rsid w:val="5B41167E"/>
    <w:rsid w:val="5B442CD5"/>
    <w:rsid w:val="5B4E5635"/>
    <w:rsid w:val="5B557234"/>
    <w:rsid w:val="5B6D693F"/>
    <w:rsid w:val="5B922EA9"/>
    <w:rsid w:val="5B9C5A6B"/>
    <w:rsid w:val="5BAB1720"/>
    <w:rsid w:val="5BB179E4"/>
    <w:rsid w:val="5BBA1970"/>
    <w:rsid w:val="5BBA7A62"/>
    <w:rsid w:val="5BBF60DC"/>
    <w:rsid w:val="5BC16A71"/>
    <w:rsid w:val="5BCB7EC5"/>
    <w:rsid w:val="5BDA10AA"/>
    <w:rsid w:val="5BF56498"/>
    <w:rsid w:val="5C0763FB"/>
    <w:rsid w:val="5C0C0BDB"/>
    <w:rsid w:val="5C0C0F34"/>
    <w:rsid w:val="5C0E0E54"/>
    <w:rsid w:val="5C1C68E7"/>
    <w:rsid w:val="5C2029F2"/>
    <w:rsid w:val="5C2F423D"/>
    <w:rsid w:val="5C317E58"/>
    <w:rsid w:val="5C330D86"/>
    <w:rsid w:val="5C471280"/>
    <w:rsid w:val="5C4E48F8"/>
    <w:rsid w:val="5C4E7BE3"/>
    <w:rsid w:val="5C4E7EF6"/>
    <w:rsid w:val="5C542C9A"/>
    <w:rsid w:val="5C5B3CE7"/>
    <w:rsid w:val="5C5D687B"/>
    <w:rsid w:val="5C672E00"/>
    <w:rsid w:val="5C6E41BF"/>
    <w:rsid w:val="5C7437FF"/>
    <w:rsid w:val="5C7D555E"/>
    <w:rsid w:val="5C86445E"/>
    <w:rsid w:val="5C8B1086"/>
    <w:rsid w:val="5C940872"/>
    <w:rsid w:val="5C994788"/>
    <w:rsid w:val="5CA96A18"/>
    <w:rsid w:val="5CAB75C0"/>
    <w:rsid w:val="5CAC3B7A"/>
    <w:rsid w:val="5CC778F4"/>
    <w:rsid w:val="5CC86ACB"/>
    <w:rsid w:val="5CD121C7"/>
    <w:rsid w:val="5CE11B65"/>
    <w:rsid w:val="5CE70E46"/>
    <w:rsid w:val="5CEB0711"/>
    <w:rsid w:val="5CEF208A"/>
    <w:rsid w:val="5CF61BE1"/>
    <w:rsid w:val="5CF900C4"/>
    <w:rsid w:val="5D083CF9"/>
    <w:rsid w:val="5D120E4C"/>
    <w:rsid w:val="5D141D3E"/>
    <w:rsid w:val="5D147DAE"/>
    <w:rsid w:val="5D171492"/>
    <w:rsid w:val="5D200F49"/>
    <w:rsid w:val="5D291AC2"/>
    <w:rsid w:val="5D2E0DD1"/>
    <w:rsid w:val="5D326E3A"/>
    <w:rsid w:val="5D365DD1"/>
    <w:rsid w:val="5D3E6895"/>
    <w:rsid w:val="5D546C7D"/>
    <w:rsid w:val="5D550A24"/>
    <w:rsid w:val="5D584DE7"/>
    <w:rsid w:val="5D62761F"/>
    <w:rsid w:val="5D6931AE"/>
    <w:rsid w:val="5D81491A"/>
    <w:rsid w:val="5DA51AF6"/>
    <w:rsid w:val="5DAA1926"/>
    <w:rsid w:val="5DB80361"/>
    <w:rsid w:val="5DBA41F8"/>
    <w:rsid w:val="5DC2288E"/>
    <w:rsid w:val="5DC50AB6"/>
    <w:rsid w:val="5DC72BC6"/>
    <w:rsid w:val="5DC73D78"/>
    <w:rsid w:val="5DCA1384"/>
    <w:rsid w:val="5DCD52BF"/>
    <w:rsid w:val="5DCE1E9F"/>
    <w:rsid w:val="5DE82B56"/>
    <w:rsid w:val="5DE924A5"/>
    <w:rsid w:val="5DEA4373"/>
    <w:rsid w:val="5DF53772"/>
    <w:rsid w:val="5E0D4235"/>
    <w:rsid w:val="5E143BC1"/>
    <w:rsid w:val="5E2939D5"/>
    <w:rsid w:val="5E3A3BF5"/>
    <w:rsid w:val="5E4B54F8"/>
    <w:rsid w:val="5E5A4934"/>
    <w:rsid w:val="5E602277"/>
    <w:rsid w:val="5E63604E"/>
    <w:rsid w:val="5E660F24"/>
    <w:rsid w:val="5E6B1954"/>
    <w:rsid w:val="5E6E5DD6"/>
    <w:rsid w:val="5E6F1364"/>
    <w:rsid w:val="5E7615A4"/>
    <w:rsid w:val="5E7741D9"/>
    <w:rsid w:val="5E7A6BB5"/>
    <w:rsid w:val="5E7B568B"/>
    <w:rsid w:val="5E86164A"/>
    <w:rsid w:val="5EA00A5B"/>
    <w:rsid w:val="5EA30331"/>
    <w:rsid w:val="5EB165F7"/>
    <w:rsid w:val="5EBC33C8"/>
    <w:rsid w:val="5EC81842"/>
    <w:rsid w:val="5F112A31"/>
    <w:rsid w:val="5F11771F"/>
    <w:rsid w:val="5F126048"/>
    <w:rsid w:val="5F193B7B"/>
    <w:rsid w:val="5F1C526D"/>
    <w:rsid w:val="5F230D7A"/>
    <w:rsid w:val="5F261206"/>
    <w:rsid w:val="5F321785"/>
    <w:rsid w:val="5F35693E"/>
    <w:rsid w:val="5F36678F"/>
    <w:rsid w:val="5F381E5D"/>
    <w:rsid w:val="5F3A37EC"/>
    <w:rsid w:val="5F48404C"/>
    <w:rsid w:val="5F4A4FF4"/>
    <w:rsid w:val="5F4F29FF"/>
    <w:rsid w:val="5F535E4B"/>
    <w:rsid w:val="5F561DFD"/>
    <w:rsid w:val="5F5E61D2"/>
    <w:rsid w:val="5F5F78A0"/>
    <w:rsid w:val="5F63295D"/>
    <w:rsid w:val="5F670CCB"/>
    <w:rsid w:val="5F692B8E"/>
    <w:rsid w:val="5F6B355D"/>
    <w:rsid w:val="5F784DE7"/>
    <w:rsid w:val="5F7A3807"/>
    <w:rsid w:val="5F835DD9"/>
    <w:rsid w:val="5F8D251B"/>
    <w:rsid w:val="5FA3410C"/>
    <w:rsid w:val="5FA347FC"/>
    <w:rsid w:val="5FA75FAD"/>
    <w:rsid w:val="5FB4339C"/>
    <w:rsid w:val="5FC225C5"/>
    <w:rsid w:val="5FC46C47"/>
    <w:rsid w:val="5FC7674A"/>
    <w:rsid w:val="5FC85D44"/>
    <w:rsid w:val="5FCA4B1B"/>
    <w:rsid w:val="5FCD04D0"/>
    <w:rsid w:val="5FDB4F9D"/>
    <w:rsid w:val="5FDD08CB"/>
    <w:rsid w:val="5FE50892"/>
    <w:rsid w:val="5FE67778"/>
    <w:rsid w:val="5FE85525"/>
    <w:rsid w:val="5FEE1034"/>
    <w:rsid w:val="5FF17069"/>
    <w:rsid w:val="5FF360F6"/>
    <w:rsid w:val="5FFB4C52"/>
    <w:rsid w:val="5FFF6A7F"/>
    <w:rsid w:val="600D5028"/>
    <w:rsid w:val="6018587D"/>
    <w:rsid w:val="601F72CE"/>
    <w:rsid w:val="602F55C8"/>
    <w:rsid w:val="60474199"/>
    <w:rsid w:val="60497FFF"/>
    <w:rsid w:val="604B0269"/>
    <w:rsid w:val="60547A38"/>
    <w:rsid w:val="60576BB3"/>
    <w:rsid w:val="60721C02"/>
    <w:rsid w:val="6073344B"/>
    <w:rsid w:val="607B5E0E"/>
    <w:rsid w:val="60897702"/>
    <w:rsid w:val="608C2ED2"/>
    <w:rsid w:val="609804B6"/>
    <w:rsid w:val="60A540A8"/>
    <w:rsid w:val="60AF601A"/>
    <w:rsid w:val="60B376BB"/>
    <w:rsid w:val="60C52A74"/>
    <w:rsid w:val="60ED16CB"/>
    <w:rsid w:val="60FD56AE"/>
    <w:rsid w:val="60FE4DCC"/>
    <w:rsid w:val="60FF62AC"/>
    <w:rsid w:val="61092453"/>
    <w:rsid w:val="6122214E"/>
    <w:rsid w:val="61271E88"/>
    <w:rsid w:val="612E1BE9"/>
    <w:rsid w:val="61320E0D"/>
    <w:rsid w:val="61372B39"/>
    <w:rsid w:val="61372BF7"/>
    <w:rsid w:val="613A4B1E"/>
    <w:rsid w:val="613F50A3"/>
    <w:rsid w:val="6140317D"/>
    <w:rsid w:val="614219C7"/>
    <w:rsid w:val="61477E13"/>
    <w:rsid w:val="614D2ADF"/>
    <w:rsid w:val="614D731B"/>
    <w:rsid w:val="614E3F98"/>
    <w:rsid w:val="61582C79"/>
    <w:rsid w:val="615F5588"/>
    <w:rsid w:val="61907583"/>
    <w:rsid w:val="6192589F"/>
    <w:rsid w:val="61944F40"/>
    <w:rsid w:val="619D3BE7"/>
    <w:rsid w:val="61AB3E66"/>
    <w:rsid w:val="61AC2DE0"/>
    <w:rsid w:val="61AF08F2"/>
    <w:rsid w:val="61B35CF6"/>
    <w:rsid w:val="61BD43EA"/>
    <w:rsid w:val="61DE0820"/>
    <w:rsid w:val="61F100BE"/>
    <w:rsid w:val="61F548C4"/>
    <w:rsid w:val="61F61568"/>
    <w:rsid w:val="61F67822"/>
    <w:rsid w:val="6212130F"/>
    <w:rsid w:val="621C1419"/>
    <w:rsid w:val="621D5FCA"/>
    <w:rsid w:val="62223F4D"/>
    <w:rsid w:val="62370059"/>
    <w:rsid w:val="623724B7"/>
    <w:rsid w:val="62390A17"/>
    <w:rsid w:val="62461E08"/>
    <w:rsid w:val="62492C69"/>
    <w:rsid w:val="625340FA"/>
    <w:rsid w:val="6253660F"/>
    <w:rsid w:val="625A5818"/>
    <w:rsid w:val="625D7DDD"/>
    <w:rsid w:val="626F1572"/>
    <w:rsid w:val="62710DB1"/>
    <w:rsid w:val="627460F5"/>
    <w:rsid w:val="62774A7C"/>
    <w:rsid w:val="628003BA"/>
    <w:rsid w:val="628015AA"/>
    <w:rsid w:val="628F0E64"/>
    <w:rsid w:val="629E5656"/>
    <w:rsid w:val="62A23240"/>
    <w:rsid w:val="62A76B28"/>
    <w:rsid w:val="62B30FE0"/>
    <w:rsid w:val="62BB4087"/>
    <w:rsid w:val="62C21D06"/>
    <w:rsid w:val="62C5167A"/>
    <w:rsid w:val="62C51D32"/>
    <w:rsid w:val="62F34368"/>
    <w:rsid w:val="630F51D5"/>
    <w:rsid w:val="63111D0D"/>
    <w:rsid w:val="6317478F"/>
    <w:rsid w:val="631A5DAE"/>
    <w:rsid w:val="63202FAF"/>
    <w:rsid w:val="63276524"/>
    <w:rsid w:val="63311BB0"/>
    <w:rsid w:val="63335B14"/>
    <w:rsid w:val="63356DFC"/>
    <w:rsid w:val="63362B58"/>
    <w:rsid w:val="633F5C50"/>
    <w:rsid w:val="63443406"/>
    <w:rsid w:val="63482242"/>
    <w:rsid w:val="63484494"/>
    <w:rsid w:val="635015A3"/>
    <w:rsid w:val="635B6C49"/>
    <w:rsid w:val="63684666"/>
    <w:rsid w:val="636C7357"/>
    <w:rsid w:val="637208D1"/>
    <w:rsid w:val="637258DF"/>
    <w:rsid w:val="63743801"/>
    <w:rsid w:val="6381773B"/>
    <w:rsid w:val="638271ED"/>
    <w:rsid w:val="63835C7A"/>
    <w:rsid w:val="63861286"/>
    <w:rsid w:val="638B6927"/>
    <w:rsid w:val="63905DAB"/>
    <w:rsid w:val="6394153C"/>
    <w:rsid w:val="63A52540"/>
    <w:rsid w:val="63A70979"/>
    <w:rsid w:val="63A840A7"/>
    <w:rsid w:val="63BC7FD7"/>
    <w:rsid w:val="63BF4426"/>
    <w:rsid w:val="63C52C9D"/>
    <w:rsid w:val="63D42899"/>
    <w:rsid w:val="63E40312"/>
    <w:rsid w:val="63E44C9C"/>
    <w:rsid w:val="63E74BA9"/>
    <w:rsid w:val="63FE63AE"/>
    <w:rsid w:val="640A4B41"/>
    <w:rsid w:val="640F0371"/>
    <w:rsid w:val="64185BEB"/>
    <w:rsid w:val="64207CD5"/>
    <w:rsid w:val="6423652D"/>
    <w:rsid w:val="6424093F"/>
    <w:rsid w:val="64251F5C"/>
    <w:rsid w:val="642A1C5A"/>
    <w:rsid w:val="642F17BC"/>
    <w:rsid w:val="643755E0"/>
    <w:rsid w:val="64480597"/>
    <w:rsid w:val="645F0D65"/>
    <w:rsid w:val="647257D3"/>
    <w:rsid w:val="64893BB3"/>
    <w:rsid w:val="64921AA3"/>
    <w:rsid w:val="64941529"/>
    <w:rsid w:val="64A256FB"/>
    <w:rsid w:val="64AB3515"/>
    <w:rsid w:val="64B00149"/>
    <w:rsid w:val="64BC3926"/>
    <w:rsid w:val="64C23E8A"/>
    <w:rsid w:val="64C86345"/>
    <w:rsid w:val="64D722C1"/>
    <w:rsid w:val="64DB38E5"/>
    <w:rsid w:val="64E10658"/>
    <w:rsid w:val="64EA47D9"/>
    <w:rsid w:val="64ED5CC6"/>
    <w:rsid w:val="65042301"/>
    <w:rsid w:val="650D2940"/>
    <w:rsid w:val="6514799B"/>
    <w:rsid w:val="653262A9"/>
    <w:rsid w:val="653A754C"/>
    <w:rsid w:val="654872C6"/>
    <w:rsid w:val="657D0DD9"/>
    <w:rsid w:val="65971329"/>
    <w:rsid w:val="659C1505"/>
    <w:rsid w:val="659D12DC"/>
    <w:rsid w:val="65A06E4D"/>
    <w:rsid w:val="65B1006F"/>
    <w:rsid w:val="65B40EF4"/>
    <w:rsid w:val="65CA2C47"/>
    <w:rsid w:val="65CA2E0F"/>
    <w:rsid w:val="65D35ECC"/>
    <w:rsid w:val="65DE081A"/>
    <w:rsid w:val="65F007B0"/>
    <w:rsid w:val="66226FCB"/>
    <w:rsid w:val="66276E6D"/>
    <w:rsid w:val="66297834"/>
    <w:rsid w:val="662D140A"/>
    <w:rsid w:val="66316CF1"/>
    <w:rsid w:val="66326142"/>
    <w:rsid w:val="66497A10"/>
    <w:rsid w:val="66516931"/>
    <w:rsid w:val="665B6D6D"/>
    <w:rsid w:val="665D41B1"/>
    <w:rsid w:val="667B481B"/>
    <w:rsid w:val="667E55C6"/>
    <w:rsid w:val="668A159B"/>
    <w:rsid w:val="66A478AA"/>
    <w:rsid w:val="66A667A1"/>
    <w:rsid w:val="66BD0B7C"/>
    <w:rsid w:val="66C73FA9"/>
    <w:rsid w:val="66CC6303"/>
    <w:rsid w:val="66CE48AF"/>
    <w:rsid w:val="66DC15F5"/>
    <w:rsid w:val="66EC7255"/>
    <w:rsid w:val="671328B7"/>
    <w:rsid w:val="67220606"/>
    <w:rsid w:val="672227CA"/>
    <w:rsid w:val="672418D4"/>
    <w:rsid w:val="67297643"/>
    <w:rsid w:val="673C41F9"/>
    <w:rsid w:val="673D0D9F"/>
    <w:rsid w:val="67407A0A"/>
    <w:rsid w:val="67567213"/>
    <w:rsid w:val="675F04F3"/>
    <w:rsid w:val="67605AB1"/>
    <w:rsid w:val="677B5AA1"/>
    <w:rsid w:val="677C0BE8"/>
    <w:rsid w:val="67893D87"/>
    <w:rsid w:val="67897455"/>
    <w:rsid w:val="67A10357"/>
    <w:rsid w:val="67A13B2D"/>
    <w:rsid w:val="67A6639C"/>
    <w:rsid w:val="67B460E3"/>
    <w:rsid w:val="67B514F6"/>
    <w:rsid w:val="67BA62FC"/>
    <w:rsid w:val="67C02A35"/>
    <w:rsid w:val="67C7409E"/>
    <w:rsid w:val="67C83A5E"/>
    <w:rsid w:val="67C846F3"/>
    <w:rsid w:val="67DB462D"/>
    <w:rsid w:val="67F3426F"/>
    <w:rsid w:val="68114AE9"/>
    <w:rsid w:val="68133F4C"/>
    <w:rsid w:val="6819503B"/>
    <w:rsid w:val="68195690"/>
    <w:rsid w:val="681B4B3E"/>
    <w:rsid w:val="6846337D"/>
    <w:rsid w:val="685807A4"/>
    <w:rsid w:val="68594667"/>
    <w:rsid w:val="685F04F9"/>
    <w:rsid w:val="686A6252"/>
    <w:rsid w:val="686B33E3"/>
    <w:rsid w:val="68706E69"/>
    <w:rsid w:val="687E13EB"/>
    <w:rsid w:val="68850E60"/>
    <w:rsid w:val="689210C5"/>
    <w:rsid w:val="68940A6A"/>
    <w:rsid w:val="689D11C0"/>
    <w:rsid w:val="689D16CD"/>
    <w:rsid w:val="689E185B"/>
    <w:rsid w:val="68A032BD"/>
    <w:rsid w:val="68AD18AD"/>
    <w:rsid w:val="68AE3B31"/>
    <w:rsid w:val="68AF2497"/>
    <w:rsid w:val="68CB6C45"/>
    <w:rsid w:val="68CD178E"/>
    <w:rsid w:val="68CF08F3"/>
    <w:rsid w:val="68EA3663"/>
    <w:rsid w:val="68F768D9"/>
    <w:rsid w:val="68FF5822"/>
    <w:rsid w:val="690B403E"/>
    <w:rsid w:val="69116028"/>
    <w:rsid w:val="69146B40"/>
    <w:rsid w:val="692435C6"/>
    <w:rsid w:val="69250E5C"/>
    <w:rsid w:val="692D182F"/>
    <w:rsid w:val="69324876"/>
    <w:rsid w:val="69393F62"/>
    <w:rsid w:val="693A6C7C"/>
    <w:rsid w:val="693F45AB"/>
    <w:rsid w:val="694909EA"/>
    <w:rsid w:val="695A6406"/>
    <w:rsid w:val="69612D39"/>
    <w:rsid w:val="6969009B"/>
    <w:rsid w:val="696F7867"/>
    <w:rsid w:val="69783815"/>
    <w:rsid w:val="697D71E5"/>
    <w:rsid w:val="69817EA4"/>
    <w:rsid w:val="698B03D4"/>
    <w:rsid w:val="699451B3"/>
    <w:rsid w:val="69971681"/>
    <w:rsid w:val="69A52E11"/>
    <w:rsid w:val="69BB20F0"/>
    <w:rsid w:val="69BE7ADD"/>
    <w:rsid w:val="69CB291A"/>
    <w:rsid w:val="69D53AB4"/>
    <w:rsid w:val="69D81E6E"/>
    <w:rsid w:val="69DD446B"/>
    <w:rsid w:val="69E14FB3"/>
    <w:rsid w:val="69EB74C2"/>
    <w:rsid w:val="6A0015DD"/>
    <w:rsid w:val="6A067BB4"/>
    <w:rsid w:val="6A067C1E"/>
    <w:rsid w:val="6A0D7240"/>
    <w:rsid w:val="6A0E75CB"/>
    <w:rsid w:val="6A1E7DE1"/>
    <w:rsid w:val="6A225785"/>
    <w:rsid w:val="6A253F5D"/>
    <w:rsid w:val="6A292F2D"/>
    <w:rsid w:val="6A295D27"/>
    <w:rsid w:val="6A475D0B"/>
    <w:rsid w:val="6A4E6B8B"/>
    <w:rsid w:val="6A4F6175"/>
    <w:rsid w:val="6A562F80"/>
    <w:rsid w:val="6A624254"/>
    <w:rsid w:val="6A6572AC"/>
    <w:rsid w:val="6A7353EE"/>
    <w:rsid w:val="6A7D5E90"/>
    <w:rsid w:val="6A836FD8"/>
    <w:rsid w:val="6A8372B4"/>
    <w:rsid w:val="6A876B80"/>
    <w:rsid w:val="6AA34DB7"/>
    <w:rsid w:val="6AAD3161"/>
    <w:rsid w:val="6AB401CB"/>
    <w:rsid w:val="6AB45182"/>
    <w:rsid w:val="6ABA300F"/>
    <w:rsid w:val="6AC159FD"/>
    <w:rsid w:val="6AC72984"/>
    <w:rsid w:val="6ACB7C62"/>
    <w:rsid w:val="6ADA43A5"/>
    <w:rsid w:val="6AE03AB4"/>
    <w:rsid w:val="6AF44F1F"/>
    <w:rsid w:val="6AF74940"/>
    <w:rsid w:val="6AF9249F"/>
    <w:rsid w:val="6AF965E2"/>
    <w:rsid w:val="6AFF1B7F"/>
    <w:rsid w:val="6B050AE7"/>
    <w:rsid w:val="6B0F7C0E"/>
    <w:rsid w:val="6B284948"/>
    <w:rsid w:val="6B291AEB"/>
    <w:rsid w:val="6B306EBE"/>
    <w:rsid w:val="6B3720AA"/>
    <w:rsid w:val="6B376E1D"/>
    <w:rsid w:val="6B407753"/>
    <w:rsid w:val="6B463FF6"/>
    <w:rsid w:val="6B575397"/>
    <w:rsid w:val="6B5D0FFD"/>
    <w:rsid w:val="6B5F3A83"/>
    <w:rsid w:val="6B6D5F3E"/>
    <w:rsid w:val="6B89239D"/>
    <w:rsid w:val="6B897D80"/>
    <w:rsid w:val="6B934708"/>
    <w:rsid w:val="6B99591E"/>
    <w:rsid w:val="6B9F276A"/>
    <w:rsid w:val="6BA10C3D"/>
    <w:rsid w:val="6BA6674D"/>
    <w:rsid w:val="6BAA2DFC"/>
    <w:rsid w:val="6BB901AB"/>
    <w:rsid w:val="6BB95545"/>
    <w:rsid w:val="6BCE3D92"/>
    <w:rsid w:val="6BD64C0A"/>
    <w:rsid w:val="6BD859A0"/>
    <w:rsid w:val="6BDC091B"/>
    <w:rsid w:val="6BE15412"/>
    <w:rsid w:val="6BF1740B"/>
    <w:rsid w:val="6BF760D6"/>
    <w:rsid w:val="6BFA3820"/>
    <w:rsid w:val="6BFD0F80"/>
    <w:rsid w:val="6BFF36C1"/>
    <w:rsid w:val="6C074CB7"/>
    <w:rsid w:val="6C17086E"/>
    <w:rsid w:val="6C2507F9"/>
    <w:rsid w:val="6C253247"/>
    <w:rsid w:val="6C2A3915"/>
    <w:rsid w:val="6C2B41BC"/>
    <w:rsid w:val="6C3161A8"/>
    <w:rsid w:val="6C3D6A54"/>
    <w:rsid w:val="6C4354DE"/>
    <w:rsid w:val="6C551E34"/>
    <w:rsid w:val="6C621FC2"/>
    <w:rsid w:val="6C6455CC"/>
    <w:rsid w:val="6C696AA6"/>
    <w:rsid w:val="6C7A36E3"/>
    <w:rsid w:val="6C830F18"/>
    <w:rsid w:val="6C8377E7"/>
    <w:rsid w:val="6C873C93"/>
    <w:rsid w:val="6C8D4F13"/>
    <w:rsid w:val="6C900BD1"/>
    <w:rsid w:val="6CA72AF7"/>
    <w:rsid w:val="6CB03023"/>
    <w:rsid w:val="6CB5004A"/>
    <w:rsid w:val="6CBC7570"/>
    <w:rsid w:val="6CC21471"/>
    <w:rsid w:val="6CC21B4C"/>
    <w:rsid w:val="6CC52498"/>
    <w:rsid w:val="6CDF6A30"/>
    <w:rsid w:val="6CFF1E4C"/>
    <w:rsid w:val="6CFF2557"/>
    <w:rsid w:val="6D020CF9"/>
    <w:rsid w:val="6D024314"/>
    <w:rsid w:val="6D036B6A"/>
    <w:rsid w:val="6D053DF5"/>
    <w:rsid w:val="6D0E4B32"/>
    <w:rsid w:val="6D1D64C8"/>
    <w:rsid w:val="6D2816AB"/>
    <w:rsid w:val="6D316FB9"/>
    <w:rsid w:val="6D367D1F"/>
    <w:rsid w:val="6D396D6F"/>
    <w:rsid w:val="6D5642F8"/>
    <w:rsid w:val="6D63406E"/>
    <w:rsid w:val="6D642CBF"/>
    <w:rsid w:val="6D647F6C"/>
    <w:rsid w:val="6D696BDB"/>
    <w:rsid w:val="6D6B095F"/>
    <w:rsid w:val="6D6B6687"/>
    <w:rsid w:val="6D78647C"/>
    <w:rsid w:val="6D805B5A"/>
    <w:rsid w:val="6D8061A6"/>
    <w:rsid w:val="6D8939FB"/>
    <w:rsid w:val="6D9A527B"/>
    <w:rsid w:val="6DAA1A61"/>
    <w:rsid w:val="6DB93D15"/>
    <w:rsid w:val="6DEB197F"/>
    <w:rsid w:val="6DEB536D"/>
    <w:rsid w:val="6DEF10DF"/>
    <w:rsid w:val="6DF124CB"/>
    <w:rsid w:val="6DF31FC9"/>
    <w:rsid w:val="6E0A720F"/>
    <w:rsid w:val="6E1567EF"/>
    <w:rsid w:val="6E205ABD"/>
    <w:rsid w:val="6E282217"/>
    <w:rsid w:val="6E300E01"/>
    <w:rsid w:val="6E38402C"/>
    <w:rsid w:val="6E3F254F"/>
    <w:rsid w:val="6E403C2F"/>
    <w:rsid w:val="6E4272D7"/>
    <w:rsid w:val="6E4B1725"/>
    <w:rsid w:val="6E670616"/>
    <w:rsid w:val="6E6A0AE7"/>
    <w:rsid w:val="6E6A75E6"/>
    <w:rsid w:val="6E7C684C"/>
    <w:rsid w:val="6E8270C4"/>
    <w:rsid w:val="6E871F83"/>
    <w:rsid w:val="6E8F1A67"/>
    <w:rsid w:val="6E91448D"/>
    <w:rsid w:val="6E9872EF"/>
    <w:rsid w:val="6EAC4890"/>
    <w:rsid w:val="6ECC6B19"/>
    <w:rsid w:val="6ED140DE"/>
    <w:rsid w:val="6ED67887"/>
    <w:rsid w:val="6EDB3D30"/>
    <w:rsid w:val="6EEB12C8"/>
    <w:rsid w:val="6EF107E0"/>
    <w:rsid w:val="6EF723C9"/>
    <w:rsid w:val="6EFE72C0"/>
    <w:rsid w:val="6F121345"/>
    <w:rsid w:val="6F186C40"/>
    <w:rsid w:val="6F1A6290"/>
    <w:rsid w:val="6F1B1F2B"/>
    <w:rsid w:val="6F21245B"/>
    <w:rsid w:val="6F28152A"/>
    <w:rsid w:val="6F2B3CA4"/>
    <w:rsid w:val="6F3111C2"/>
    <w:rsid w:val="6F391133"/>
    <w:rsid w:val="6F3C6452"/>
    <w:rsid w:val="6F497542"/>
    <w:rsid w:val="6F506E5C"/>
    <w:rsid w:val="6F697BD3"/>
    <w:rsid w:val="6F8B0DCE"/>
    <w:rsid w:val="6F926B80"/>
    <w:rsid w:val="6F941AB5"/>
    <w:rsid w:val="6FA26B1D"/>
    <w:rsid w:val="6FA56BC5"/>
    <w:rsid w:val="6FA753D9"/>
    <w:rsid w:val="6FA77459"/>
    <w:rsid w:val="6FA83CF0"/>
    <w:rsid w:val="6FB645FD"/>
    <w:rsid w:val="6FBB0BDD"/>
    <w:rsid w:val="6FBE7B1B"/>
    <w:rsid w:val="6FC41701"/>
    <w:rsid w:val="6FCD4134"/>
    <w:rsid w:val="6FD75BF6"/>
    <w:rsid w:val="6FD94A9A"/>
    <w:rsid w:val="6FE01C7C"/>
    <w:rsid w:val="6FE359D7"/>
    <w:rsid w:val="6FEC41FC"/>
    <w:rsid w:val="6FEF6F09"/>
    <w:rsid w:val="6FF00ACA"/>
    <w:rsid w:val="70021601"/>
    <w:rsid w:val="70022FDB"/>
    <w:rsid w:val="70042A37"/>
    <w:rsid w:val="70054CE9"/>
    <w:rsid w:val="701A2DA7"/>
    <w:rsid w:val="701E21F3"/>
    <w:rsid w:val="70211C54"/>
    <w:rsid w:val="704645B1"/>
    <w:rsid w:val="70474781"/>
    <w:rsid w:val="705B535B"/>
    <w:rsid w:val="706531F3"/>
    <w:rsid w:val="70663FED"/>
    <w:rsid w:val="706A5BD3"/>
    <w:rsid w:val="707B1AFF"/>
    <w:rsid w:val="70825A90"/>
    <w:rsid w:val="70996341"/>
    <w:rsid w:val="709B0B98"/>
    <w:rsid w:val="709E6CC6"/>
    <w:rsid w:val="70A16A1B"/>
    <w:rsid w:val="70A703A3"/>
    <w:rsid w:val="70B06244"/>
    <w:rsid w:val="70C360A0"/>
    <w:rsid w:val="70CF0CAD"/>
    <w:rsid w:val="70E47B8F"/>
    <w:rsid w:val="70E60F70"/>
    <w:rsid w:val="70E72ADB"/>
    <w:rsid w:val="70EA6FD0"/>
    <w:rsid w:val="70F6113E"/>
    <w:rsid w:val="70FC2F04"/>
    <w:rsid w:val="71081CEF"/>
    <w:rsid w:val="712B2BE1"/>
    <w:rsid w:val="71313835"/>
    <w:rsid w:val="71340D69"/>
    <w:rsid w:val="714B52A5"/>
    <w:rsid w:val="715810C0"/>
    <w:rsid w:val="715C6A37"/>
    <w:rsid w:val="715C795C"/>
    <w:rsid w:val="715E58CB"/>
    <w:rsid w:val="71654022"/>
    <w:rsid w:val="716613A1"/>
    <w:rsid w:val="71667826"/>
    <w:rsid w:val="716D2BF4"/>
    <w:rsid w:val="716F2463"/>
    <w:rsid w:val="71701293"/>
    <w:rsid w:val="717F468B"/>
    <w:rsid w:val="71825E4D"/>
    <w:rsid w:val="7192225A"/>
    <w:rsid w:val="71932538"/>
    <w:rsid w:val="71A3560D"/>
    <w:rsid w:val="71B31FC4"/>
    <w:rsid w:val="71C20EC5"/>
    <w:rsid w:val="71F53657"/>
    <w:rsid w:val="720D0960"/>
    <w:rsid w:val="720F74E9"/>
    <w:rsid w:val="721D2294"/>
    <w:rsid w:val="721F26CE"/>
    <w:rsid w:val="72235BD8"/>
    <w:rsid w:val="72275191"/>
    <w:rsid w:val="72352099"/>
    <w:rsid w:val="723C1288"/>
    <w:rsid w:val="72430FC9"/>
    <w:rsid w:val="72435847"/>
    <w:rsid w:val="72437990"/>
    <w:rsid w:val="724F4D0A"/>
    <w:rsid w:val="72545DED"/>
    <w:rsid w:val="72554BD3"/>
    <w:rsid w:val="72670C1D"/>
    <w:rsid w:val="727C7FF1"/>
    <w:rsid w:val="727E65AD"/>
    <w:rsid w:val="72817408"/>
    <w:rsid w:val="72994322"/>
    <w:rsid w:val="72A435B5"/>
    <w:rsid w:val="72AB3193"/>
    <w:rsid w:val="72B50B29"/>
    <w:rsid w:val="72B926F8"/>
    <w:rsid w:val="72BA3725"/>
    <w:rsid w:val="72C17994"/>
    <w:rsid w:val="72D11C8D"/>
    <w:rsid w:val="72D23DEC"/>
    <w:rsid w:val="72D57A56"/>
    <w:rsid w:val="72D80E00"/>
    <w:rsid w:val="72DD1377"/>
    <w:rsid w:val="72EE32B4"/>
    <w:rsid w:val="72EE58F6"/>
    <w:rsid w:val="72F1142E"/>
    <w:rsid w:val="731B0484"/>
    <w:rsid w:val="73267700"/>
    <w:rsid w:val="732B31E7"/>
    <w:rsid w:val="732E435C"/>
    <w:rsid w:val="733E59B8"/>
    <w:rsid w:val="734F537B"/>
    <w:rsid w:val="735123C4"/>
    <w:rsid w:val="73550271"/>
    <w:rsid w:val="735F7928"/>
    <w:rsid w:val="73605149"/>
    <w:rsid w:val="736A5EDF"/>
    <w:rsid w:val="736C326C"/>
    <w:rsid w:val="73785FF3"/>
    <w:rsid w:val="73801A94"/>
    <w:rsid w:val="73811B04"/>
    <w:rsid w:val="739E4E41"/>
    <w:rsid w:val="73B77C3C"/>
    <w:rsid w:val="73E23ED7"/>
    <w:rsid w:val="73E301CA"/>
    <w:rsid w:val="73E628A9"/>
    <w:rsid w:val="73F549B3"/>
    <w:rsid w:val="7408493B"/>
    <w:rsid w:val="74187D29"/>
    <w:rsid w:val="741C175E"/>
    <w:rsid w:val="741F231F"/>
    <w:rsid w:val="74266856"/>
    <w:rsid w:val="74280419"/>
    <w:rsid w:val="742E3D5F"/>
    <w:rsid w:val="74315AC9"/>
    <w:rsid w:val="74433AE7"/>
    <w:rsid w:val="744A3236"/>
    <w:rsid w:val="744A747B"/>
    <w:rsid w:val="744D4A86"/>
    <w:rsid w:val="74555BA3"/>
    <w:rsid w:val="745C4466"/>
    <w:rsid w:val="7471772F"/>
    <w:rsid w:val="747E4C0A"/>
    <w:rsid w:val="74814584"/>
    <w:rsid w:val="748B214D"/>
    <w:rsid w:val="748D0ABA"/>
    <w:rsid w:val="749773E1"/>
    <w:rsid w:val="74A0600F"/>
    <w:rsid w:val="74A81E48"/>
    <w:rsid w:val="74B53DCD"/>
    <w:rsid w:val="74B83776"/>
    <w:rsid w:val="74C2491C"/>
    <w:rsid w:val="74C3740C"/>
    <w:rsid w:val="74C6304A"/>
    <w:rsid w:val="74D1744C"/>
    <w:rsid w:val="74D45EBD"/>
    <w:rsid w:val="74D8199A"/>
    <w:rsid w:val="74DF114E"/>
    <w:rsid w:val="74DF265D"/>
    <w:rsid w:val="74F36766"/>
    <w:rsid w:val="7502279E"/>
    <w:rsid w:val="750E6352"/>
    <w:rsid w:val="75114D12"/>
    <w:rsid w:val="751A5C38"/>
    <w:rsid w:val="751F4A21"/>
    <w:rsid w:val="7520718E"/>
    <w:rsid w:val="75211EB3"/>
    <w:rsid w:val="752411A8"/>
    <w:rsid w:val="753A511F"/>
    <w:rsid w:val="7553446F"/>
    <w:rsid w:val="755C46D0"/>
    <w:rsid w:val="755F3BDC"/>
    <w:rsid w:val="7561327C"/>
    <w:rsid w:val="7569499F"/>
    <w:rsid w:val="757D3021"/>
    <w:rsid w:val="757D6BEC"/>
    <w:rsid w:val="757F1678"/>
    <w:rsid w:val="758874E9"/>
    <w:rsid w:val="75A01D8A"/>
    <w:rsid w:val="75A47AC1"/>
    <w:rsid w:val="75A5116E"/>
    <w:rsid w:val="75A720F6"/>
    <w:rsid w:val="75B5467E"/>
    <w:rsid w:val="75C54997"/>
    <w:rsid w:val="75F17E77"/>
    <w:rsid w:val="75F464DF"/>
    <w:rsid w:val="75F56446"/>
    <w:rsid w:val="76052F3A"/>
    <w:rsid w:val="76174D0D"/>
    <w:rsid w:val="761D4F72"/>
    <w:rsid w:val="763D2F80"/>
    <w:rsid w:val="7642188A"/>
    <w:rsid w:val="764B701A"/>
    <w:rsid w:val="764D775D"/>
    <w:rsid w:val="765579C5"/>
    <w:rsid w:val="765B5EC2"/>
    <w:rsid w:val="765C262C"/>
    <w:rsid w:val="7662296C"/>
    <w:rsid w:val="7666570B"/>
    <w:rsid w:val="7668595B"/>
    <w:rsid w:val="76687D2B"/>
    <w:rsid w:val="766E3021"/>
    <w:rsid w:val="76726925"/>
    <w:rsid w:val="76851307"/>
    <w:rsid w:val="7687144D"/>
    <w:rsid w:val="768763F4"/>
    <w:rsid w:val="76975BAF"/>
    <w:rsid w:val="769A588D"/>
    <w:rsid w:val="76AC1378"/>
    <w:rsid w:val="76AF12C0"/>
    <w:rsid w:val="76B507C4"/>
    <w:rsid w:val="76B533A0"/>
    <w:rsid w:val="76BA07C8"/>
    <w:rsid w:val="76C00B0A"/>
    <w:rsid w:val="76C447A3"/>
    <w:rsid w:val="76CC6A1A"/>
    <w:rsid w:val="76DC1007"/>
    <w:rsid w:val="76E73392"/>
    <w:rsid w:val="76EE3A8C"/>
    <w:rsid w:val="76EF4D2B"/>
    <w:rsid w:val="76F45189"/>
    <w:rsid w:val="76FD4338"/>
    <w:rsid w:val="76FD5E42"/>
    <w:rsid w:val="770137C4"/>
    <w:rsid w:val="770927D9"/>
    <w:rsid w:val="770A481B"/>
    <w:rsid w:val="770F28EC"/>
    <w:rsid w:val="7713636F"/>
    <w:rsid w:val="771C1882"/>
    <w:rsid w:val="77282118"/>
    <w:rsid w:val="77353C17"/>
    <w:rsid w:val="773E41A2"/>
    <w:rsid w:val="77415C54"/>
    <w:rsid w:val="777A54F1"/>
    <w:rsid w:val="777C27A9"/>
    <w:rsid w:val="777E146D"/>
    <w:rsid w:val="77825166"/>
    <w:rsid w:val="778E055E"/>
    <w:rsid w:val="779051AF"/>
    <w:rsid w:val="77905D17"/>
    <w:rsid w:val="779615EB"/>
    <w:rsid w:val="77A237CD"/>
    <w:rsid w:val="77A3441D"/>
    <w:rsid w:val="77AA46B6"/>
    <w:rsid w:val="77BC07CB"/>
    <w:rsid w:val="77C430AF"/>
    <w:rsid w:val="77D346EA"/>
    <w:rsid w:val="77E401D0"/>
    <w:rsid w:val="77EE7274"/>
    <w:rsid w:val="7809003B"/>
    <w:rsid w:val="780B0421"/>
    <w:rsid w:val="780C2B1F"/>
    <w:rsid w:val="7810383F"/>
    <w:rsid w:val="782D6378"/>
    <w:rsid w:val="78342882"/>
    <w:rsid w:val="783B789D"/>
    <w:rsid w:val="783C4375"/>
    <w:rsid w:val="78401BED"/>
    <w:rsid w:val="78424D27"/>
    <w:rsid w:val="784716B0"/>
    <w:rsid w:val="785C33EE"/>
    <w:rsid w:val="785D5961"/>
    <w:rsid w:val="785E786E"/>
    <w:rsid w:val="78683763"/>
    <w:rsid w:val="7869218E"/>
    <w:rsid w:val="786C58F7"/>
    <w:rsid w:val="78803604"/>
    <w:rsid w:val="788D38F3"/>
    <w:rsid w:val="789F6F4C"/>
    <w:rsid w:val="78B12F53"/>
    <w:rsid w:val="78BC34CE"/>
    <w:rsid w:val="78BD00CF"/>
    <w:rsid w:val="78E66F77"/>
    <w:rsid w:val="78F63493"/>
    <w:rsid w:val="79075957"/>
    <w:rsid w:val="79094355"/>
    <w:rsid w:val="79261D56"/>
    <w:rsid w:val="79286B50"/>
    <w:rsid w:val="7932068A"/>
    <w:rsid w:val="79331F7B"/>
    <w:rsid w:val="79383E5A"/>
    <w:rsid w:val="79394728"/>
    <w:rsid w:val="795B0553"/>
    <w:rsid w:val="795F2613"/>
    <w:rsid w:val="796A4FB6"/>
    <w:rsid w:val="799C11C8"/>
    <w:rsid w:val="79A00054"/>
    <w:rsid w:val="79A5117D"/>
    <w:rsid w:val="79AA5D09"/>
    <w:rsid w:val="79B51060"/>
    <w:rsid w:val="79BF3A74"/>
    <w:rsid w:val="79D2716F"/>
    <w:rsid w:val="79D3352F"/>
    <w:rsid w:val="79E305AA"/>
    <w:rsid w:val="79E33C9F"/>
    <w:rsid w:val="79E50657"/>
    <w:rsid w:val="79EF0132"/>
    <w:rsid w:val="79FF16A2"/>
    <w:rsid w:val="7A0220B9"/>
    <w:rsid w:val="7A0E2E80"/>
    <w:rsid w:val="7A143A1D"/>
    <w:rsid w:val="7A273232"/>
    <w:rsid w:val="7A2E0215"/>
    <w:rsid w:val="7A2F7459"/>
    <w:rsid w:val="7A40625F"/>
    <w:rsid w:val="7A410813"/>
    <w:rsid w:val="7A4649E5"/>
    <w:rsid w:val="7A511915"/>
    <w:rsid w:val="7A56078E"/>
    <w:rsid w:val="7A565A44"/>
    <w:rsid w:val="7A624F41"/>
    <w:rsid w:val="7A6D0DB6"/>
    <w:rsid w:val="7A6E3315"/>
    <w:rsid w:val="7A7253DE"/>
    <w:rsid w:val="7A8004BC"/>
    <w:rsid w:val="7A975ADB"/>
    <w:rsid w:val="7A97784F"/>
    <w:rsid w:val="7A9D65DE"/>
    <w:rsid w:val="7A9F7ACB"/>
    <w:rsid w:val="7AA60957"/>
    <w:rsid w:val="7AAC053C"/>
    <w:rsid w:val="7AB95E21"/>
    <w:rsid w:val="7AC5016B"/>
    <w:rsid w:val="7AC9485E"/>
    <w:rsid w:val="7AD535E2"/>
    <w:rsid w:val="7AD60201"/>
    <w:rsid w:val="7AD90282"/>
    <w:rsid w:val="7ADE5E9D"/>
    <w:rsid w:val="7AE1660A"/>
    <w:rsid w:val="7AE83109"/>
    <w:rsid w:val="7AFC36D2"/>
    <w:rsid w:val="7B08131C"/>
    <w:rsid w:val="7B1632D0"/>
    <w:rsid w:val="7B191CEA"/>
    <w:rsid w:val="7B294A53"/>
    <w:rsid w:val="7B352A9E"/>
    <w:rsid w:val="7B37451E"/>
    <w:rsid w:val="7B4016BF"/>
    <w:rsid w:val="7B433C9F"/>
    <w:rsid w:val="7B460056"/>
    <w:rsid w:val="7B51408E"/>
    <w:rsid w:val="7B53390A"/>
    <w:rsid w:val="7B563257"/>
    <w:rsid w:val="7B5C70AF"/>
    <w:rsid w:val="7B654CB0"/>
    <w:rsid w:val="7B6F06B9"/>
    <w:rsid w:val="7B723BF7"/>
    <w:rsid w:val="7B7F3184"/>
    <w:rsid w:val="7B8E5F95"/>
    <w:rsid w:val="7B965386"/>
    <w:rsid w:val="7B974AD5"/>
    <w:rsid w:val="7B9C0D11"/>
    <w:rsid w:val="7B9C3C82"/>
    <w:rsid w:val="7BA0047E"/>
    <w:rsid w:val="7BB865B9"/>
    <w:rsid w:val="7BBD59F5"/>
    <w:rsid w:val="7BBE0477"/>
    <w:rsid w:val="7BC16331"/>
    <w:rsid w:val="7BC26CEA"/>
    <w:rsid w:val="7BD7696A"/>
    <w:rsid w:val="7BD95B28"/>
    <w:rsid w:val="7BDF11DE"/>
    <w:rsid w:val="7BEF3763"/>
    <w:rsid w:val="7BFE1657"/>
    <w:rsid w:val="7C0145BF"/>
    <w:rsid w:val="7C0A5571"/>
    <w:rsid w:val="7C0D5C2E"/>
    <w:rsid w:val="7C145551"/>
    <w:rsid w:val="7C1F7FD0"/>
    <w:rsid w:val="7C200CC3"/>
    <w:rsid w:val="7C214C0C"/>
    <w:rsid w:val="7C2D3030"/>
    <w:rsid w:val="7C403F04"/>
    <w:rsid w:val="7C406ADC"/>
    <w:rsid w:val="7C497178"/>
    <w:rsid w:val="7C4C721D"/>
    <w:rsid w:val="7C6555FE"/>
    <w:rsid w:val="7C695BE3"/>
    <w:rsid w:val="7C893635"/>
    <w:rsid w:val="7C8F6446"/>
    <w:rsid w:val="7C9037DE"/>
    <w:rsid w:val="7C922C2A"/>
    <w:rsid w:val="7C9D1FBB"/>
    <w:rsid w:val="7CA0570C"/>
    <w:rsid w:val="7CA759B2"/>
    <w:rsid w:val="7CAE39E8"/>
    <w:rsid w:val="7CAF7D2C"/>
    <w:rsid w:val="7CB430B7"/>
    <w:rsid w:val="7CB62731"/>
    <w:rsid w:val="7CB83674"/>
    <w:rsid w:val="7CBE5603"/>
    <w:rsid w:val="7CC04370"/>
    <w:rsid w:val="7CC54CCA"/>
    <w:rsid w:val="7CCA6553"/>
    <w:rsid w:val="7CCB0AA7"/>
    <w:rsid w:val="7CE02405"/>
    <w:rsid w:val="7CE61960"/>
    <w:rsid w:val="7CEE7B58"/>
    <w:rsid w:val="7CF857D2"/>
    <w:rsid w:val="7D076113"/>
    <w:rsid w:val="7D107675"/>
    <w:rsid w:val="7D1F1685"/>
    <w:rsid w:val="7D2504FE"/>
    <w:rsid w:val="7D2934F3"/>
    <w:rsid w:val="7D480EC8"/>
    <w:rsid w:val="7D49343E"/>
    <w:rsid w:val="7D4B2A64"/>
    <w:rsid w:val="7D521CD4"/>
    <w:rsid w:val="7D5E405F"/>
    <w:rsid w:val="7D6665B8"/>
    <w:rsid w:val="7D7A003F"/>
    <w:rsid w:val="7D7A54C6"/>
    <w:rsid w:val="7D89502B"/>
    <w:rsid w:val="7D8B095D"/>
    <w:rsid w:val="7D9B0404"/>
    <w:rsid w:val="7DAD0BB9"/>
    <w:rsid w:val="7DBF76B0"/>
    <w:rsid w:val="7DC14596"/>
    <w:rsid w:val="7DD2558C"/>
    <w:rsid w:val="7DD8688C"/>
    <w:rsid w:val="7DDD6A72"/>
    <w:rsid w:val="7DEC2255"/>
    <w:rsid w:val="7DEE7C20"/>
    <w:rsid w:val="7DF77C45"/>
    <w:rsid w:val="7DFF735E"/>
    <w:rsid w:val="7E0E4C8C"/>
    <w:rsid w:val="7E221496"/>
    <w:rsid w:val="7E3151E8"/>
    <w:rsid w:val="7E3D59CB"/>
    <w:rsid w:val="7E472AE0"/>
    <w:rsid w:val="7E555E60"/>
    <w:rsid w:val="7E62744C"/>
    <w:rsid w:val="7E750B25"/>
    <w:rsid w:val="7E810861"/>
    <w:rsid w:val="7E987E6F"/>
    <w:rsid w:val="7E9F5FFF"/>
    <w:rsid w:val="7EA46470"/>
    <w:rsid w:val="7EA60449"/>
    <w:rsid w:val="7EC55313"/>
    <w:rsid w:val="7EC55D84"/>
    <w:rsid w:val="7EDB1C0E"/>
    <w:rsid w:val="7EE21763"/>
    <w:rsid w:val="7EE371F3"/>
    <w:rsid w:val="7EEE0FF9"/>
    <w:rsid w:val="7EEE16E6"/>
    <w:rsid w:val="7EF64E69"/>
    <w:rsid w:val="7EFE65D7"/>
    <w:rsid w:val="7F0E0CAB"/>
    <w:rsid w:val="7F226CE0"/>
    <w:rsid w:val="7F237116"/>
    <w:rsid w:val="7F262006"/>
    <w:rsid w:val="7F321714"/>
    <w:rsid w:val="7F3573A7"/>
    <w:rsid w:val="7F361B39"/>
    <w:rsid w:val="7F392F0B"/>
    <w:rsid w:val="7F4F4660"/>
    <w:rsid w:val="7F544DC5"/>
    <w:rsid w:val="7F6129D8"/>
    <w:rsid w:val="7F64541F"/>
    <w:rsid w:val="7F785D7B"/>
    <w:rsid w:val="7F847E5D"/>
    <w:rsid w:val="7F875CB3"/>
    <w:rsid w:val="7F9A528E"/>
    <w:rsid w:val="7FA0249F"/>
    <w:rsid w:val="7FA106C9"/>
    <w:rsid w:val="7FA57403"/>
    <w:rsid w:val="7FA90379"/>
    <w:rsid w:val="7FB77F4A"/>
    <w:rsid w:val="7FC74347"/>
    <w:rsid w:val="7FCE30CC"/>
    <w:rsid w:val="7FE1493B"/>
    <w:rsid w:val="7FE46F32"/>
    <w:rsid w:val="7FEA54E6"/>
    <w:rsid w:val="7FEE0FFE"/>
    <w:rsid w:val="7FF046D9"/>
    <w:rsid w:val="7FF05E95"/>
    <w:rsid w:val="7FFD05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57"/>
    <w:qFormat/>
    <w:uiPriority w:val="0"/>
    <w:pPr>
      <w:spacing w:line="360" w:lineRule="auto"/>
      <w:outlineLvl w:val="0"/>
    </w:pPr>
    <w:rPr>
      <w:rFonts w:ascii="仿宋" w:hAnsi="仿宋" w:eastAsia="仿宋"/>
      <w:color w:val="000000"/>
      <w:sz w:val="36"/>
    </w:rPr>
  </w:style>
  <w:style w:type="paragraph" w:styleId="4">
    <w:name w:val="heading 2"/>
    <w:basedOn w:val="5"/>
    <w:next w:val="1"/>
    <w:link w:val="58"/>
    <w:qFormat/>
    <w:uiPriority w:val="0"/>
    <w:pPr>
      <w:spacing w:beforeLines="0" w:afterLines="0" w:line="520" w:lineRule="exact"/>
      <w:outlineLvl w:val="1"/>
    </w:pPr>
    <w:rPr>
      <w:rFonts w:ascii="仿宋" w:hAnsi="仿宋" w:eastAsia="仿宋"/>
      <w:b w:val="0"/>
      <w:color w:val="000000"/>
      <w:kern w:val="0"/>
      <w:sz w:val="28"/>
      <w:szCs w:val="24"/>
    </w:rPr>
  </w:style>
  <w:style w:type="paragraph" w:styleId="6">
    <w:name w:val="heading 3"/>
    <w:basedOn w:val="1"/>
    <w:next w:val="1"/>
    <w:link w:val="59"/>
    <w:qFormat/>
    <w:uiPriority w:val="0"/>
    <w:pPr>
      <w:keepNext/>
      <w:keepLines/>
      <w:tabs>
        <w:tab w:val="left" w:pos="720"/>
        <w:tab w:val="left" w:pos="1260"/>
      </w:tabs>
      <w:adjustRightInd w:val="0"/>
      <w:spacing w:before="260" w:after="260" w:line="416" w:lineRule="atLeast"/>
      <w:ind w:left="1260" w:hanging="720"/>
      <w:jc w:val="left"/>
      <w:textAlignment w:val="baseline"/>
      <w:outlineLvl w:val="2"/>
    </w:pPr>
    <w:rPr>
      <w:rFonts w:eastAsia="黑体"/>
      <w:b/>
      <w:kern w:val="0"/>
      <w:sz w:val="24"/>
    </w:rPr>
  </w:style>
  <w:style w:type="paragraph" w:styleId="7">
    <w:name w:val="heading 4"/>
    <w:basedOn w:val="1"/>
    <w:next w:val="1"/>
    <w:link w:val="60"/>
    <w:qFormat/>
    <w:uiPriority w:val="0"/>
    <w:pPr>
      <w:keepNext/>
      <w:keepLines/>
      <w:tabs>
        <w:tab w:val="left" w:pos="864"/>
        <w:tab w:val="left" w:pos="1404"/>
      </w:tabs>
      <w:adjustRightInd w:val="0"/>
      <w:spacing w:before="280" w:after="290" w:line="376" w:lineRule="atLeast"/>
      <w:ind w:left="1404" w:hanging="864"/>
      <w:jc w:val="left"/>
      <w:textAlignment w:val="baseline"/>
      <w:outlineLvl w:val="3"/>
    </w:pPr>
    <w:rPr>
      <w:rFonts w:ascii="Arial" w:hAnsi="Arial" w:eastAsia="黑体"/>
      <w:b/>
      <w:kern w:val="0"/>
      <w:sz w:val="28"/>
    </w:rPr>
  </w:style>
  <w:style w:type="paragraph" w:styleId="8">
    <w:name w:val="heading 5"/>
    <w:basedOn w:val="1"/>
    <w:next w:val="1"/>
    <w:link w:val="61"/>
    <w:qFormat/>
    <w:uiPriority w:val="0"/>
    <w:pPr>
      <w:keepNext/>
      <w:keepLines/>
      <w:tabs>
        <w:tab w:val="left" w:pos="1008"/>
        <w:tab w:val="left" w:pos="1548"/>
      </w:tabs>
      <w:adjustRightInd w:val="0"/>
      <w:spacing w:before="280" w:after="290" w:line="376" w:lineRule="atLeast"/>
      <w:ind w:left="1548" w:hanging="1008"/>
      <w:jc w:val="left"/>
      <w:textAlignment w:val="baseline"/>
      <w:outlineLvl w:val="4"/>
    </w:pPr>
    <w:rPr>
      <w:b/>
      <w:kern w:val="0"/>
      <w:sz w:val="28"/>
    </w:rPr>
  </w:style>
  <w:style w:type="paragraph" w:styleId="9">
    <w:name w:val="heading 6"/>
    <w:basedOn w:val="1"/>
    <w:next w:val="1"/>
    <w:link w:val="62"/>
    <w:qFormat/>
    <w:uiPriority w:val="9"/>
    <w:pPr>
      <w:keepNext/>
      <w:keepLines/>
      <w:tabs>
        <w:tab w:val="left" w:pos="1152"/>
        <w:tab w:val="left" w:pos="1692"/>
      </w:tabs>
      <w:adjustRightInd w:val="0"/>
      <w:spacing w:before="240" w:after="64" w:line="320" w:lineRule="atLeast"/>
      <w:ind w:left="1692" w:hanging="1152"/>
      <w:jc w:val="left"/>
      <w:textAlignment w:val="baseline"/>
      <w:outlineLvl w:val="5"/>
    </w:pPr>
    <w:rPr>
      <w:rFonts w:ascii="Arial" w:hAnsi="Arial" w:eastAsia="黑体"/>
      <w:b/>
      <w:kern w:val="0"/>
      <w:sz w:val="24"/>
    </w:rPr>
  </w:style>
  <w:style w:type="paragraph" w:styleId="10">
    <w:name w:val="heading 7"/>
    <w:basedOn w:val="1"/>
    <w:next w:val="1"/>
    <w:link w:val="63"/>
    <w:qFormat/>
    <w:uiPriority w:val="9"/>
    <w:pPr>
      <w:keepNext/>
      <w:keepLines/>
      <w:tabs>
        <w:tab w:val="left" w:pos="1296"/>
        <w:tab w:val="left" w:pos="1836"/>
      </w:tabs>
      <w:adjustRightInd w:val="0"/>
      <w:spacing w:before="240" w:after="64" w:line="320" w:lineRule="atLeast"/>
      <w:ind w:left="1836" w:hanging="1296"/>
      <w:jc w:val="left"/>
      <w:textAlignment w:val="baseline"/>
      <w:outlineLvl w:val="6"/>
    </w:pPr>
    <w:rPr>
      <w:b/>
      <w:kern w:val="0"/>
      <w:sz w:val="24"/>
    </w:rPr>
  </w:style>
  <w:style w:type="paragraph" w:styleId="11">
    <w:name w:val="heading 8"/>
    <w:basedOn w:val="1"/>
    <w:next w:val="1"/>
    <w:link w:val="64"/>
    <w:qFormat/>
    <w:uiPriority w:val="9"/>
    <w:pPr>
      <w:keepNext/>
      <w:keepLines/>
      <w:tabs>
        <w:tab w:val="left" w:pos="1440"/>
        <w:tab w:val="left" w:pos="1980"/>
      </w:tabs>
      <w:adjustRightInd w:val="0"/>
      <w:spacing w:before="240" w:after="64" w:line="320" w:lineRule="atLeast"/>
      <w:ind w:left="1980" w:hanging="1440"/>
      <w:jc w:val="left"/>
      <w:textAlignment w:val="baseline"/>
      <w:outlineLvl w:val="7"/>
    </w:pPr>
    <w:rPr>
      <w:rFonts w:ascii="Arial" w:hAnsi="Arial" w:eastAsia="黑体"/>
      <w:kern w:val="0"/>
      <w:sz w:val="24"/>
    </w:rPr>
  </w:style>
  <w:style w:type="paragraph" w:styleId="12">
    <w:name w:val="heading 9"/>
    <w:basedOn w:val="1"/>
    <w:next w:val="1"/>
    <w:link w:val="65"/>
    <w:qFormat/>
    <w:uiPriority w:val="9"/>
    <w:pPr>
      <w:keepNext/>
      <w:keepLines/>
      <w:tabs>
        <w:tab w:val="left" w:pos="1584"/>
        <w:tab w:val="left" w:pos="2124"/>
      </w:tabs>
      <w:adjustRightInd w:val="0"/>
      <w:spacing w:before="240" w:after="64" w:line="320" w:lineRule="atLeast"/>
      <w:ind w:left="2124" w:hanging="1584"/>
      <w:jc w:val="left"/>
      <w:textAlignment w:val="baseline"/>
      <w:outlineLvl w:val="8"/>
    </w:pPr>
    <w:rPr>
      <w:rFonts w:ascii="Arial" w:hAnsi="Arial" w:eastAsia="黑体"/>
      <w:kern w:val="0"/>
      <w:sz w:val="24"/>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6"/>
    <w:qFormat/>
    <w:uiPriority w:val="99"/>
    <w:pPr>
      <w:ind w:firstLine="420"/>
    </w:pPr>
    <w:rPr>
      <w:sz w:val="24"/>
    </w:rPr>
  </w:style>
  <w:style w:type="paragraph" w:customStyle="1" w:styleId="5">
    <w:name w:val="3）三级标题 与下段同页"/>
    <w:basedOn w:val="1"/>
    <w:qFormat/>
    <w:uiPriority w:val="0"/>
    <w:pPr>
      <w:keepNext/>
      <w:spacing w:beforeLines="50" w:afterLines="50"/>
      <w:jc w:val="center"/>
      <w:outlineLvl w:val="2"/>
    </w:pPr>
    <w:rPr>
      <w:rFonts w:ascii="仿宋_GB2312" w:eastAsia="仿宋_GB2312"/>
      <w:b/>
      <w:sz w:val="32"/>
    </w:rPr>
  </w:style>
  <w:style w:type="paragraph" w:styleId="13">
    <w:name w:val="toc 7"/>
    <w:basedOn w:val="1"/>
    <w:next w:val="1"/>
    <w:qFormat/>
    <w:uiPriority w:val="0"/>
    <w:pPr>
      <w:ind w:left="1260"/>
      <w:jc w:val="left"/>
    </w:pPr>
    <w:rPr>
      <w:sz w:val="18"/>
    </w:rPr>
  </w:style>
  <w:style w:type="paragraph" w:styleId="14">
    <w:name w:val="index 5"/>
    <w:basedOn w:val="1"/>
    <w:next w:val="1"/>
    <w:semiHidden/>
    <w:qFormat/>
    <w:uiPriority w:val="0"/>
    <w:pPr>
      <w:ind w:left="800" w:leftChars="800"/>
    </w:pPr>
  </w:style>
  <w:style w:type="paragraph" w:styleId="15">
    <w:name w:val="List Bullet"/>
    <w:basedOn w:val="1"/>
    <w:link w:val="67"/>
    <w:qFormat/>
    <w:uiPriority w:val="0"/>
    <w:pPr>
      <w:tabs>
        <w:tab w:val="left" w:pos="360"/>
      </w:tabs>
      <w:ind w:left="360" w:hanging="360"/>
    </w:pPr>
    <w:rPr>
      <w:kern w:val="0"/>
      <w:sz w:val="20"/>
    </w:rPr>
  </w:style>
  <w:style w:type="paragraph" w:styleId="16">
    <w:name w:val="Document Map"/>
    <w:basedOn w:val="1"/>
    <w:link w:val="68"/>
    <w:semiHidden/>
    <w:qFormat/>
    <w:uiPriority w:val="99"/>
    <w:pPr>
      <w:shd w:val="clear" w:color="auto" w:fill="000080"/>
      <w:spacing w:line="360" w:lineRule="auto"/>
      <w:ind w:firstLine="200" w:firstLineChars="200"/>
    </w:pPr>
    <w:rPr>
      <w:sz w:val="24"/>
      <w:szCs w:val="24"/>
    </w:rPr>
  </w:style>
  <w:style w:type="paragraph" w:styleId="17">
    <w:name w:val="toa heading"/>
    <w:basedOn w:val="1"/>
    <w:next w:val="1"/>
    <w:qFormat/>
    <w:uiPriority w:val="99"/>
    <w:pPr>
      <w:spacing w:before="120"/>
    </w:pPr>
    <w:rPr>
      <w:rFonts w:ascii="Arial" w:hAnsi="Arial"/>
      <w:sz w:val="24"/>
      <w:szCs w:val="21"/>
    </w:rPr>
  </w:style>
  <w:style w:type="paragraph" w:styleId="18">
    <w:name w:val="annotation text"/>
    <w:basedOn w:val="1"/>
    <w:link w:val="69"/>
    <w:qFormat/>
    <w:uiPriority w:val="99"/>
    <w:pPr>
      <w:jc w:val="left"/>
    </w:pPr>
    <w:rPr>
      <w:szCs w:val="24"/>
    </w:rPr>
  </w:style>
  <w:style w:type="paragraph" w:styleId="19">
    <w:name w:val="Body Text 3"/>
    <w:basedOn w:val="1"/>
    <w:qFormat/>
    <w:uiPriority w:val="0"/>
    <w:pPr>
      <w:spacing w:after="120" w:line="360" w:lineRule="auto"/>
      <w:ind w:firstLine="200" w:firstLineChars="200"/>
    </w:pPr>
    <w:rPr>
      <w:sz w:val="16"/>
      <w:szCs w:val="16"/>
    </w:rPr>
  </w:style>
  <w:style w:type="paragraph" w:styleId="20">
    <w:name w:val="Body Text"/>
    <w:basedOn w:val="1"/>
    <w:next w:val="1"/>
    <w:link w:val="55"/>
    <w:qFormat/>
    <w:uiPriority w:val="0"/>
    <w:rPr>
      <w:sz w:val="24"/>
      <w:szCs w:val="24"/>
    </w:rPr>
  </w:style>
  <w:style w:type="paragraph" w:styleId="21">
    <w:name w:val="Body Text Indent"/>
    <w:basedOn w:val="1"/>
    <w:link w:val="70"/>
    <w:qFormat/>
    <w:uiPriority w:val="99"/>
    <w:pPr>
      <w:spacing w:line="360" w:lineRule="auto"/>
      <w:ind w:firstLine="480" w:firstLineChars="200"/>
    </w:pPr>
    <w:rPr>
      <w:rFonts w:ascii="宋体" w:hAnsi="宋体"/>
      <w:sz w:val="24"/>
      <w:szCs w:val="24"/>
    </w:rPr>
  </w:style>
  <w:style w:type="paragraph" w:styleId="22">
    <w:name w:val="List 2"/>
    <w:basedOn w:val="1"/>
    <w:qFormat/>
    <w:uiPriority w:val="0"/>
    <w:pPr>
      <w:widowControl/>
      <w:adjustRightInd w:val="0"/>
      <w:snapToGrid w:val="0"/>
      <w:spacing w:before="100" w:beforeAutospacing="1" w:after="200"/>
      <w:ind w:left="100" w:leftChars="200" w:hanging="200" w:hangingChars="200"/>
      <w:contextualSpacing/>
      <w:jc w:val="left"/>
    </w:pPr>
    <w:rPr>
      <w:rFonts w:ascii="Tahoma" w:hAnsi="Tahoma" w:eastAsia="微软雅黑"/>
      <w:kern w:val="0"/>
      <w:sz w:val="22"/>
      <w:szCs w:val="22"/>
    </w:rPr>
  </w:style>
  <w:style w:type="paragraph" w:styleId="23">
    <w:name w:val="toc 5"/>
    <w:basedOn w:val="1"/>
    <w:next w:val="1"/>
    <w:qFormat/>
    <w:uiPriority w:val="0"/>
    <w:pPr>
      <w:ind w:left="840"/>
      <w:jc w:val="left"/>
    </w:pPr>
    <w:rPr>
      <w:sz w:val="18"/>
    </w:rPr>
  </w:style>
  <w:style w:type="paragraph" w:styleId="24">
    <w:name w:val="toc 3"/>
    <w:basedOn w:val="1"/>
    <w:next w:val="1"/>
    <w:qFormat/>
    <w:uiPriority w:val="0"/>
    <w:pPr>
      <w:ind w:left="420" w:leftChars="200"/>
      <w:jc w:val="left"/>
    </w:pPr>
    <w:rPr>
      <w:rFonts w:ascii="Arial" w:hAnsi="Arial"/>
    </w:rPr>
  </w:style>
  <w:style w:type="paragraph" w:styleId="25">
    <w:name w:val="Plain Text"/>
    <w:basedOn w:val="1"/>
    <w:link w:val="71"/>
    <w:qFormat/>
    <w:uiPriority w:val="0"/>
    <w:rPr>
      <w:rFonts w:ascii="宋体" w:hAnsi="Courier New"/>
      <w:sz w:val="11"/>
    </w:rPr>
  </w:style>
  <w:style w:type="paragraph" w:styleId="26">
    <w:name w:val="toc 8"/>
    <w:basedOn w:val="1"/>
    <w:next w:val="1"/>
    <w:qFormat/>
    <w:uiPriority w:val="0"/>
    <w:pPr>
      <w:ind w:left="1470"/>
      <w:jc w:val="left"/>
    </w:pPr>
    <w:rPr>
      <w:sz w:val="18"/>
    </w:rPr>
  </w:style>
  <w:style w:type="paragraph" w:styleId="27">
    <w:name w:val="Date"/>
    <w:basedOn w:val="1"/>
    <w:next w:val="1"/>
    <w:link w:val="72"/>
    <w:qFormat/>
    <w:uiPriority w:val="0"/>
    <w:pPr>
      <w:ind w:left="100" w:leftChars="2500"/>
    </w:pPr>
    <w:rPr>
      <w:rFonts w:ascii="仿宋_GB2312" w:eastAsia="仿宋_GB2312"/>
      <w:color w:val="000000"/>
      <w:kern w:val="0"/>
      <w:sz w:val="28"/>
    </w:rPr>
  </w:style>
  <w:style w:type="paragraph" w:styleId="28">
    <w:name w:val="Body Text Indent 2"/>
    <w:basedOn w:val="1"/>
    <w:link w:val="73"/>
    <w:qFormat/>
    <w:uiPriority w:val="0"/>
    <w:pPr>
      <w:spacing w:line="360" w:lineRule="auto"/>
      <w:ind w:left="840" w:leftChars="400" w:firstLine="480" w:firstLineChars="200"/>
    </w:pPr>
    <w:rPr>
      <w:sz w:val="24"/>
    </w:rPr>
  </w:style>
  <w:style w:type="paragraph" w:styleId="29">
    <w:name w:val="Balloon Text"/>
    <w:basedOn w:val="1"/>
    <w:link w:val="74"/>
    <w:semiHidden/>
    <w:qFormat/>
    <w:uiPriority w:val="99"/>
    <w:pPr>
      <w:spacing w:line="360" w:lineRule="auto"/>
      <w:ind w:firstLine="200" w:firstLineChars="200"/>
    </w:pPr>
    <w:rPr>
      <w:sz w:val="18"/>
      <w:szCs w:val="18"/>
    </w:rPr>
  </w:style>
  <w:style w:type="paragraph" w:styleId="30">
    <w:name w:val="footer"/>
    <w:basedOn w:val="1"/>
    <w:link w:val="75"/>
    <w:qFormat/>
    <w:uiPriority w:val="99"/>
    <w:pPr>
      <w:tabs>
        <w:tab w:val="center" w:pos="4153"/>
        <w:tab w:val="right" w:pos="8306"/>
      </w:tabs>
      <w:snapToGrid w:val="0"/>
      <w:jc w:val="left"/>
    </w:pPr>
    <w:rPr>
      <w:sz w:val="18"/>
    </w:rPr>
  </w:style>
  <w:style w:type="paragraph" w:styleId="31">
    <w:name w:val="header"/>
    <w:basedOn w:val="1"/>
    <w:link w:val="76"/>
    <w:qFormat/>
    <w:uiPriority w:val="99"/>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pPr>
      <w:spacing w:before="120" w:after="120" w:line="360" w:lineRule="auto"/>
      <w:ind w:firstLine="200" w:firstLineChars="200"/>
      <w:jc w:val="left"/>
    </w:pPr>
    <w:rPr>
      <w:b/>
      <w:bCs/>
      <w:caps/>
      <w:sz w:val="20"/>
    </w:rPr>
  </w:style>
  <w:style w:type="paragraph" w:styleId="33">
    <w:name w:val="toc 4"/>
    <w:basedOn w:val="1"/>
    <w:next w:val="1"/>
    <w:qFormat/>
    <w:uiPriority w:val="0"/>
    <w:pPr>
      <w:tabs>
        <w:tab w:val="left" w:pos="900"/>
        <w:tab w:val="left" w:pos="1050"/>
        <w:tab w:val="right" w:leader="dot" w:pos="9060"/>
      </w:tabs>
      <w:ind w:left="630" w:leftChars="300"/>
      <w:jc w:val="left"/>
    </w:pPr>
    <w:rPr>
      <w:rFonts w:ascii="Arial" w:hAnsi="Arial"/>
    </w:rPr>
  </w:style>
  <w:style w:type="paragraph" w:styleId="34">
    <w:name w:val="footnote text"/>
    <w:basedOn w:val="1"/>
    <w:next w:val="14"/>
    <w:unhideWhenUsed/>
    <w:qFormat/>
    <w:uiPriority w:val="99"/>
    <w:pPr>
      <w:snapToGrid w:val="0"/>
      <w:jc w:val="left"/>
    </w:pPr>
    <w:rPr>
      <w:sz w:val="18"/>
      <w:szCs w:val="18"/>
    </w:rPr>
  </w:style>
  <w:style w:type="paragraph" w:styleId="35">
    <w:name w:val="toc 6"/>
    <w:basedOn w:val="1"/>
    <w:next w:val="1"/>
    <w:qFormat/>
    <w:uiPriority w:val="0"/>
    <w:pPr>
      <w:ind w:left="1050"/>
      <w:jc w:val="left"/>
    </w:pPr>
    <w:rPr>
      <w:sz w:val="18"/>
    </w:rPr>
  </w:style>
  <w:style w:type="paragraph" w:styleId="36">
    <w:name w:val="Body Text Indent 3"/>
    <w:basedOn w:val="1"/>
    <w:qFormat/>
    <w:uiPriority w:val="0"/>
    <w:pPr>
      <w:ind w:firstLine="480" w:firstLineChars="200"/>
    </w:pPr>
    <w:rPr>
      <w:sz w:val="24"/>
    </w:rPr>
  </w:style>
  <w:style w:type="paragraph" w:styleId="37">
    <w:name w:val="toc 2"/>
    <w:basedOn w:val="1"/>
    <w:next w:val="1"/>
    <w:qFormat/>
    <w:uiPriority w:val="39"/>
    <w:pPr>
      <w:ind w:left="100" w:leftChars="100"/>
      <w:jc w:val="left"/>
    </w:pPr>
    <w:rPr>
      <w:rFonts w:ascii="Arial" w:hAnsi="Arial"/>
    </w:rPr>
  </w:style>
  <w:style w:type="paragraph" w:styleId="38">
    <w:name w:val="toc 9"/>
    <w:basedOn w:val="1"/>
    <w:next w:val="1"/>
    <w:qFormat/>
    <w:uiPriority w:val="0"/>
    <w:pPr>
      <w:ind w:left="1680"/>
      <w:jc w:val="left"/>
    </w:pPr>
    <w:rPr>
      <w:sz w:val="18"/>
    </w:rPr>
  </w:style>
  <w:style w:type="paragraph" w:styleId="39">
    <w:name w:val="Body Text 2"/>
    <w:basedOn w:val="1"/>
    <w:qFormat/>
    <w:uiPriority w:val="0"/>
    <w:pPr>
      <w:spacing w:line="360" w:lineRule="atLeast"/>
      <w:jc w:val="center"/>
    </w:pPr>
    <w:rPr>
      <w:rFonts w:ascii="仿宋_GB2312" w:hAnsi="Dotum" w:eastAsia="仿宋_GB2312"/>
      <w:sz w:val="2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1">
    <w:name w:val="Normal (Web)"/>
    <w:basedOn w:val="1"/>
    <w:link w:val="77"/>
    <w:qFormat/>
    <w:uiPriority w:val="0"/>
    <w:pPr>
      <w:widowControl/>
      <w:spacing w:before="100" w:beforeAutospacing="1" w:after="100" w:afterAutospacing="1"/>
      <w:jc w:val="left"/>
    </w:pPr>
    <w:rPr>
      <w:rFonts w:ascii="宋体" w:hAnsi="宋体"/>
      <w:kern w:val="0"/>
      <w:sz w:val="24"/>
    </w:rPr>
  </w:style>
  <w:style w:type="paragraph" w:styleId="42">
    <w:name w:val="Title"/>
    <w:basedOn w:val="1"/>
    <w:next w:val="1"/>
    <w:link w:val="56"/>
    <w:qFormat/>
    <w:uiPriority w:val="99"/>
    <w:pPr>
      <w:spacing w:before="240" w:after="60"/>
      <w:ind w:left="425" w:hanging="425"/>
      <w:jc w:val="center"/>
      <w:outlineLvl w:val="0"/>
    </w:pPr>
    <w:rPr>
      <w:rFonts w:ascii="Arial" w:hAnsi="Arial" w:cs="Arial"/>
      <w:b/>
      <w:bCs/>
      <w:sz w:val="32"/>
      <w:szCs w:val="32"/>
    </w:rPr>
  </w:style>
  <w:style w:type="paragraph" w:styleId="43">
    <w:name w:val="annotation subject"/>
    <w:basedOn w:val="18"/>
    <w:next w:val="18"/>
    <w:link w:val="78"/>
    <w:qFormat/>
    <w:uiPriority w:val="0"/>
    <w:rPr>
      <w:b/>
      <w:bCs/>
    </w:r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333333"/>
      <w:u w:val="none"/>
    </w:rPr>
  </w:style>
  <w:style w:type="character" w:styleId="50">
    <w:name w:val="Emphasis"/>
    <w:qFormat/>
    <w:uiPriority w:val="20"/>
    <w:rPr>
      <w:i/>
      <w:iCs/>
    </w:rPr>
  </w:style>
  <w:style w:type="character" w:styleId="51">
    <w:name w:val="Hyperlink"/>
    <w:qFormat/>
    <w:uiPriority w:val="99"/>
    <w:rPr>
      <w:color w:val="333333"/>
      <w:u w:val="none"/>
    </w:rPr>
  </w:style>
  <w:style w:type="character" w:styleId="52">
    <w:name w:val="annotation reference"/>
    <w:qFormat/>
    <w:uiPriority w:val="99"/>
    <w:rPr>
      <w:sz w:val="21"/>
      <w:szCs w:val="21"/>
    </w:rPr>
  </w:style>
  <w:style w:type="character" w:styleId="53">
    <w:name w:val="footnote reference"/>
    <w:basedOn w:val="46"/>
    <w:unhideWhenUsed/>
    <w:qFormat/>
    <w:uiPriority w:val="99"/>
    <w:rPr>
      <w:vertAlign w:val="superscript"/>
    </w:rPr>
  </w:style>
  <w:style w:type="character" w:styleId="54">
    <w:name w:val="HTML Sample"/>
    <w:qFormat/>
    <w:uiPriority w:val="0"/>
    <w:rPr>
      <w:rFonts w:ascii="Courier New" w:hAnsi="Courier New"/>
    </w:rPr>
  </w:style>
  <w:style w:type="character" w:customStyle="1" w:styleId="55">
    <w:name w:val="正文文本 Char"/>
    <w:link w:val="20"/>
    <w:qFormat/>
    <w:uiPriority w:val="0"/>
    <w:rPr>
      <w:rFonts w:eastAsia="宋体"/>
      <w:kern w:val="2"/>
      <w:sz w:val="24"/>
      <w:szCs w:val="24"/>
      <w:lang w:val="en-US" w:eastAsia="zh-CN" w:bidi="ar-SA"/>
    </w:rPr>
  </w:style>
  <w:style w:type="character" w:customStyle="1" w:styleId="56">
    <w:name w:val="标题 Char1"/>
    <w:link w:val="42"/>
    <w:qFormat/>
    <w:uiPriority w:val="99"/>
    <w:rPr>
      <w:rFonts w:ascii="Arial" w:hAnsi="Arial" w:eastAsia="宋体" w:cs="Arial"/>
      <w:b/>
      <w:bCs/>
      <w:kern w:val="2"/>
      <w:sz w:val="32"/>
      <w:szCs w:val="32"/>
      <w:lang w:val="en-US" w:eastAsia="zh-CN" w:bidi="ar-SA"/>
    </w:rPr>
  </w:style>
  <w:style w:type="character" w:customStyle="1" w:styleId="57">
    <w:name w:val="标题 1 Char2"/>
    <w:link w:val="3"/>
    <w:qFormat/>
    <w:uiPriority w:val="0"/>
    <w:rPr>
      <w:rFonts w:ascii="仿宋" w:hAnsi="仿宋" w:eastAsia="仿宋" w:cs="Arial"/>
      <w:b/>
      <w:color w:val="000000"/>
      <w:kern w:val="2"/>
      <w:sz w:val="36"/>
      <w:szCs w:val="32"/>
    </w:rPr>
  </w:style>
  <w:style w:type="character" w:customStyle="1" w:styleId="58">
    <w:name w:val="标题 2 Char1"/>
    <w:link w:val="4"/>
    <w:qFormat/>
    <w:uiPriority w:val="0"/>
    <w:rPr>
      <w:rFonts w:ascii="仿宋" w:hAnsi="仿宋" w:eastAsia="仿宋" w:cs="宋体"/>
      <w:color w:val="000000"/>
      <w:sz w:val="28"/>
      <w:szCs w:val="24"/>
    </w:rPr>
  </w:style>
  <w:style w:type="character" w:customStyle="1" w:styleId="59">
    <w:name w:val="标题 3 Char1"/>
    <w:link w:val="6"/>
    <w:qFormat/>
    <w:uiPriority w:val="0"/>
    <w:rPr>
      <w:rFonts w:eastAsia="黑体"/>
      <w:b/>
      <w:sz w:val="24"/>
    </w:rPr>
  </w:style>
  <w:style w:type="character" w:customStyle="1" w:styleId="60">
    <w:name w:val="标题 4 Char"/>
    <w:link w:val="7"/>
    <w:qFormat/>
    <w:uiPriority w:val="0"/>
    <w:rPr>
      <w:rFonts w:ascii="Arial" w:hAnsi="Arial" w:eastAsia="黑体"/>
      <w:b/>
      <w:sz w:val="28"/>
    </w:rPr>
  </w:style>
  <w:style w:type="character" w:customStyle="1" w:styleId="61">
    <w:name w:val="标题 5 Char"/>
    <w:link w:val="8"/>
    <w:qFormat/>
    <w:uiPriority w:val="0"/>
    <w:rPr>
      <w:b/>
      <w:sz w:val="28"/>
    </w:rPr>
  </w:style>
  <w:style w:type="character" w:customStyle="1" w:styleId="62">
    <w:name w:val="标题 6 Char"/>
    <w:link w:val="9"/>
    <w:qFormat/>
    <w:uiPriority w:val="9"/>
    <w:rPr>
      <w:rFonts w:ascii="Arial" w:hAnsi="Arial" w:eastAsia="黑体"/>
      <w:b/>
      <w:sz w:val="24"/>
    </w:rPr>
  </w:style>
  <w:style w:type="character" w:customStyle="1" w:styleId="63">
    <w:name w:val="标题 7 Char"/>
    <w:link w:val="10"/>
    <w:qFormat/>
    <w:uiPriority w:val="9"/>
    <w:rPr>
      <w:b/>
      <w:sz w:val="24"/>
    </w:rPr>
  </w:style>
  <w:style w:type="character" w:customStyle="1" w:styleId="64">
    <w:name w:val="标题 8 Char"/>
    <w:link w:val="11"/>
    <w:qFormat/>
    <w:uiPriority w:val="9"/>
    <w:rPr>
      <w:rFonts w:ascii="Arial" w:hAnsi="Arial" w:eastAsia="黑体"/>
      <w:sz w:val="24"/>
    </w:rPr>
  </w:style>
  <w:style w:type="character" w:customStyle="1" w:styleId="65">
    <w:name w:val="标题 9 Char"/>
    <w:link w:val="12"/>
    <w:qFormat/>
    <w:uiPriority w:val="9"/>
    <w:rPr>
      <w:rFonts w:ascii="Arial" w:hAnsi="Arial" w:eastAsia="黑体"/>
      <w:sz w:val="24"/>
    </w:rPr>
  </w:style>
  <w:style w:type="character" w:customStyle="1" w:styleId="66">
    <w:name w:val="正文缩进 Char"/>
    <w:link w:val="2"/>
    <w:qFormat/>
    <w:uiPriority w:val="0"/>
    <w:rPr>
      <w:kern w:val="2"/>
      <w:sz w:val="24"/>
    </w:rPr>
  </w:style>
  <w:style w:type="character" w:customStyle="1" w:styleId="67">
    <w:name w:val="列表项目符号 Char"/>
    <w:link w:val="15"/>
    <w:qFormat/>
    <w:uiPriority w:val="0"/>
  </w:style>
  <w:style w:type="character" w:customStyle="1" w:styleId="68">
    <w:name w:val="文档结构图 Char"/>
    <w:link w:val="16"/>
    <w:semiHidden/>
    <w:qFormat/>
    <w:uiPriority w:val="99"/>
    <w:rPr>
      <w:kern w:val="2"/>
      <w:sz w:val="24"/>
      <w:szCs w:val="24"/>
      <w:shd w:val="clear" w:color="auto" w:fill="000080"/>
    </w:rPr>
  </w:style>
  <w:style w:type="character" w:customStyle="1" w:styleId="69">
    <w:name w:val="批注文字 Char"/>
    <w:link w:val="18"/>
    <w:qFormat/>
    <w:uiPriority w:val="99"/>
    <w:rPr>
      <w:kern w:val="2"/>
      <w:sz w:val="21"/>
      <w:szCs w:val="24"/>
    </w:rPr>
  </w:style>
  <w:style w:type="character" w:customStyle="1" w:styleId="70">
    <w:name w:val="正文文本缩进 Char"/>
    <w:link w:val="21"/>
    <w:qFormat/>
    <w:uiPriority w:val="99"/>
    <w:rPr>
      <w:rFonts w:ascii="宋体" w:hAnsi="宋体" w:eastAsia="宋体"/>
      <w:kern w:val="2"/>
      <w:sz w:val="24"/>
      <w:szCs w:val="24"/>
      <w:lang w:val="en-US" w:eastAsia="zh-CN" w:bidi="ar-SA"/>
    </w:rPr>
  </w:style>
  <w:style w:type="character" w:customStyle="1" w:styleId="71">
    <w:name w:val="纯文本 Char"/>
    <w:link w:val="25"/>
    <w:qFormat/>
    <w:uiPriority w:val="0"/>
    <w:rPr>
      <w:rFonts w:ascii="宋体" w:hAnsi="Courier New" w:eastAsia="宋体"/>
      <w:kern w:val="2"/>
      <w:sz w:val="11"/>
      <w:lang w:val="en-US" w:eastAsia="zh-CN" w:bidi="ar-SA"/>
    </w:rPr>
  </w:style>
  <w:style w:type="character" w:customStyle="1" w:styleId="72">
    <w:name w:val="日期 Char"/>
    <w:link w:val="27"/>
    <w:qFormat/>
    <w:uiPriority w:val="0"/>
    <w:rPr>
      <w:rFonts w:ascii="仿宋_GB2312" w:eastAsia="仿宋_GB2312"/>
      <w:color w:val="000000"/>
      <w:sz w:val="28"/>
    </w:rPr>
  </w:style>
  <w:style w:type="character" w:customStyle="1" w:styleId="73">
    <w:name w:val="正文文本缩进 2 Char"/>
    <w:link w:val="28"/>
    <w:qFormat/>
    <w:uiPriority w:val="0"/>
    <w:rPr>
      <w:kern w:val="2"/>
      <w:sz w:val="24"/>
    </w:rPr>
  </w:style>
  <w:style w:type="character" w:customStyle="1" w:styleId="74">
    <w:name w:val="批注框文本 Char"/>
    <w:link w:val="29"/>
    <w:semiHidden/>
    <w:qFormat/>
    <w:uiPriority w:val="99"/>
    <w:rPr>
      <w:kern w:val="2"/>
      <w:sz w:val="18"/>
      <w:szCs w:val="18"/>
    </w:rPr>
  </w:style>
  <w:style w:type="character" w:customStyle="1" w:styleId="75">
    <w:name w:val="页脚 Char"/>
    <w:link w:val="30"/>
    <w:qFormat/>
    <w:uiPriority w:val="99"/>
    <w:rPr>
      <w:rFonts w:eastAsia="宋体"/>
      <w:kern w:val="2"/>
      <w:sz w:val="18"/>
      <w:lang w:val="en-US" w:eastAsia="zh-CN" w:bidi="ar-SA"/>
    </w:rPr>
  </w:style>
  <w:style w:type="character" w:customStyle="1" w:styleId="76">
    <w:name w:val="页眉 Char"/>
    <w:link w:val="31"/>
    <w:qFormat/>
    <w:uiPriority w:val="99"/>
    <w:rPr>
      <w:rFonts w:eastAsia="宋体"/>
      <w:kern w:val="2"/>
      <w:sz w:val="18"/>
      <w:lang w:val="en-US" w:eastAsia="zh-CN" w:bidi="ar-SA"/>
    </w:rPr>
  </w:style>
  <w:style w:type="character" w:customStyle="1" w:styleId="77">
    <w:name w:val="普通(网站) Char"/>
    <w:link w:val="41"/>
    <w:qFormat/>
    <w:locked/>
    <w:uiPriority w:val="0"/>
    <w:rPr>
      <w:rFonts w:ascii="宋体" w:hAnsi="宋体"/>
      <w:sz w:val="24"/>
    </w:rPr>
  </w:style>
  <w:style w:type="character" w:customStyle="1" w:styleId="78">
    <w:name w:val="批注主题 Char"/>
    <w:link w:val="43"/>
    <w:qFormat/>
    <w:uiPriority w:val="0"/>
    <w:rPr>
      <w:b/>
      <w:bCs/>
      <w:kern w:val="2"/>
      <w:sz w:val="21"/>
      <w:szCs w:val="24"/>
    </w:rPr>
  </w:style>
  <w:style w:type="character" w:customStyle="1" w:styleId="79">
    <w:name w:val="Default Text Char"/>
    <w:link w:val="80"/>
    <w:qFormat/>
    <w:uiPriority w:val="0"/>
    <w:rPr>
      <w:color w:val="000000"/>
      <w:sz w:val="24"/>
      <w:lang w:val="en-US" w:eastAsia="zh-CN" w:bidi="ar-SA"/>
    </w:rPr>
  </w:style>
  <w:style w:type="paragraph" w:customStyle="1" w:styleId="80">
    <w:name w:val="Default Text"/>
    <w:link w:val="79"/>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character" w:customStyle="1" w:styleId="81">
    <w:name w:val="页码1"/>
    <w:basedOn w:val="46"/>
    <w:qFormat/>
    <w:uiPriority w:val="0"/>
  </w:style>
  <w:style w:type="character" w:customStyle="1" w:styleId="82">
    <w:name w:val="Char Char2"/>
    <w:qFormat/>
    <w:uiPriority w:val="0"/>
    <w:rPr>
      <w:rFonts w:ascii="宋体" w:hAnsi="Courier New" w:eastAsia="宋体"/>
      <w:kern w:val="2"/>
      <w:sz w:val="11"/>
      <w:lang w:val="en-US" w:eastAsia="zh-CN" w:bidi="ar-SA"/>
    </w:rPr>
  </w:style>
  <w:style w:type="character" w:customStyle="1" w:styleId="83">
    <w:name w:val="标1 Char Char"/>
    <w:link w:val="84"/>
    <w:qFormat/>
    <w:uiPriority w:val="0"/>
    <w:rPr>
      <w:rFonts w:ascii="Arial Narrow" w:hAnsi="Arial Narrow" w:eastAsia="仿宋_GB2312"/>
      <w:b/>
      <w:bCs/>
      <w:spacing w:val="20"/>
      <w:kern w:val="2"/>
      <w:sz w:val="24"/>
      <w:szCs w:val="24"/>
    </w:rPr>
  </w:style>
  <w:style w:type="paragraph" w:customStyle="1" w:styleId="84">
    <w:name w:val="标1"/>
    <w:basedOn w:val="1"/>
    <w:link w:val="83"/>
    <w:qFormat/>
    <w:uiPriority w:val="0"/>
    <w:pPr>
      <w:widowControl/>
      <w:tabs>
        <w:tab w:val="left" w:pos="1224"/>
        <w:tab w:val="left" w:pos="1260"/>
      </w:tabs>
      <w:adjustRightInd w:val="0"/>
      <w:snapToGrid w:val="0"/>
      <w:spacing w:beforeLines="100" w:line="360" w:lineRule="auto"/>
      <w:ind w:left="972" w:hanging="432"/>
      <w:jc w:val="left"/>
      <w:outlineLvl w:val="0"/>
    </w:pPr>
    <w:rPr>
      <w:rFonts w:ascii="Arial Narrow" w:hAnsi="Arial Narrow" w:eastAsia="仿宋_GB2312"/>
      <w:b/>
      <w:bCs/>
      <w:spacing w:val="20"/>
      <w:sz w:val="24"/>
      <w:szCs w:val="24"/>
    </w:rPr>
  </w:style>
  <w:style w:type="character" w:customStyle="1" w:styleId="85">
    <w:name w:val="样式 Arial"/>
    <w:qFormat/>
    <w:uiPriority w:val="0"/>
    <w:rPr>
      <w:rFonts w:hint="default" w:ascii="Times New Roman" w:hAnsi="Times New Roman" w:eastAsia="宋体" w:cs="Times New Roman"/>
      <w:sz w:val="21"/>
      <w:szCs w:val="21"/>
    </w:rPr>
  </w:style>
  <w:style w:type="character" w:customStyle="1" w:styleId="86">
    <w:name w:val="7）页眉页脚"/>
    <w:qFormat/>
    <w:uiPriority w:val="0"/>
    <w:rPr>
      <w:rFonts w:ascii="仿宋_GB2312" w:eastAsia="仿宋_GB2312"/>
      <w:b/>
      <w:i/>
      <w:sz w:val="18"/>
      <w:vertAlign w:val="baseline"/>
    </w:rPr>
  </w:style>
  <w:style w:type="character" w:customStyle="1" w:styleId="87">
    <w:name w:val="标题 3 Char Char"/>
    <w:qFormat/>
    <w:uiPriority w:val="0"/>
    <w:rPr>
      <w:rFonts w:ascii="Arial" w:hAnsi="Arial" w:eastAsia="宋体"/>
      <w:b/>
      <w:bCs/>
      <w:kern w:val="2"/>
      <w:sz w:val="24"/>
      <w:szCs w:val="32"/>
      <w:lang w:val="en-US" w:eastAsia="zh-CN" w:bidi="ar-SA"/>
    </w:rPr>
  </w:style>
  <w:style w:type="character" w:customStyle="1" w:styleId="88">
    <w:name w:val="font31"/>
    <w:qFormat/>
    <w:uiPriority w:val="0"/>
    <w:rPr>
      <w:rFonts w:hint="eastAsia" w:ascii="宋体" w:hAnsi="宋体" w:eastAsia="宋体" w:cs="宋体"/>
      <w:color w:val="000000"/>
      <w:sz w:val="20"/>
      <w:szCs w:val="20"/>
    </w:rPr>
  </w:style>
  <w:style w:type="character" w:customStyle="1" w:styleId="89">
    <w:name w:val="标准正文格式 Char"/>
    <w:link w:val="90"/>
    <w:qFormat/>
    <w:locked/>
    <w:uiPriority w:val="0"/>
    <w:rPr>
      <w:rFonts w:ascii="宋体" w:eastAsia="仿宋_GB2312" w:cs="宋体"/>
      <w:color w:val="000000"/>
      <w:kern w:val="2"/>
      <w:sz w:val="24"/>
      <w:szCs w:val="24"/>
    </w:rPr>
  </w:style>
  <w:style w:type="paragraph" w:customStyle="1" w:styleId="90">
    <w:name w:val="标准正文格式"/>
    <w:basedOn w:val="1"/>
    <w:link w:val="89"/>
    <w:qFormat/>
    <w:uiPriority w:val="0"/>
    <w:pPr>
      <w:widowControl/>
      <w:adjustRightInd w:val="0"/>
      <w:spacing w:before="60" w:after="120" w:line="360" w:lineRule="auto"/>
      <w:ind w:firstLine="200" w:firstLineChars="200"/>
      <w:textAlignment w:val="baseline"/>
    </w:pPr>
    <w:rPr>
      <w:rFonts w:ascii="宋体" w:eastAsia="仿宋_GB2312"/>
      <w:color w:val="000000"/>
      <w:sz w:val="24"/>
      <w:szCs w:val="24"/>
    </w:rPr>
  </w:style>
  <w:style w:type="character" w:customStyle="1" w:styleId="91">
    <w:name w:val="DZBL-正文-2 Char"/>
    <w:link w:val="92"/>
    <w:qFormat/>
    <w:locked/>
    <w:uiPriority w:val="0"/>
    <w:rPr>
      <w:rFonts w:ascii="宋体"/>
      <w:sz w:val="24"/>
      <w:szCs w:val="24"/>
      <w:lang w:val="zh-CN"/>
    </w:rPr>
  </w:style>
  <w:style w:type="paragraph" w:customStyle="1" w:styleId="92">
    <w:name w:val="DZBL-正文-2"/>
    <w:basedOn w:val="1"/>
    <w:link w:val="91"/>
    <w:qFormat/>
    <w:uiPriority w:val="0"/>
    <w:pPr>
      <w:spacing w:line="360" w:lineRule="auto"/>
      <w:ind w:firstLine="425" w:firstLineChars="177"/>
    </w:pPr>
    <w:rPr>
      <w:rFonts w:ascii="宋体"/>
      <w:kern w:val="0"/>
      <w:sz w:val="24"/>
      <w:szCs w:val="24"/>
      <w:lang w:val="zh-CN"/>
    </w:rPr>
  </w:style>
  <w:style w:type="character" w:customStyle="1" w:styleId="93">
    <w:name w:val="标题 3 Char"/>
    <w:qFormat/>
    <w:uiPriority w:val="0"/>
    <w:rPr>
      <w:rFonts w:ascii="Arial" w:hAnsi="Arial" w:eastAsia="宋体"/>
      <w:b/>
      <w:bCs/>
      <w:kern w:val="2"/>
      <w:sz w:val="24"/>
      <w:szCs w:val="32"/>
      <w:lang w:val="en-US" w:eastAsia="zh-CN" w:bidi="ar-SA"/>
    </w:rPr>
  </w:style>
  <w:style w:type="character" w:customStyle="1" w:styleId="94">
    <w:name w:val="apple-style-span"/>
    <w:qFormat/>
    <w:uiPriority w:val="0"/>
  </w:style>
  <w:style w:type="character" w:customStyle="1" w:styleId="95">
    <w:name w:val="标3 Char"/>
    <w:link w:val="96"/>
    <w:qFormat/>
    <w:uiPriority w:val="0"/>
    <w:rPr>
      <w:rFonts w:ascii="Arial Narrow" w:hAnsi="Arial Narrow" w:eastAsia="仿宋_GB2312"/>
      <w:kern w:val="2"/>
      <w:sz w:val="24"/>
      <w:szCs w:val="24"/>
    </w:rPr>
  </w:style>
  <w:style w:type="paragraph" w:customStyle="1" w:styleId="96">
    <w:name w:val="标3"/>
    <w:basedOn w:val="1"/>
    <w:link w:val="95"/>
    <w:qFormat/>
    <w:uiPriority w:val="0"/>
    <w:pPr>
      <w:tabs>
        <w:tab w:val="left" w:pos="1224"/>
        <w:tab w:val="left" w:pos="1260"/>
      </w:tabs>
      <w:adjustRightInd w:val="0"/>
      <w:snapToGrid w:val="0"/>
      <w:spacing w:beforeLines="50"/>
      <w:ind w:left="1260" w:hanging="720"/>
      <w:outlineLvl w:val="2"/>
    </w:pPr>
    <w:rPr>
      <w:rFonts w:ascii="Arial Narrow" w:hAnsi="Arial Narrow" w:eastAsia="仿宋_GB2312"/>
      <w:sz w:val="24"/>
      <w:szCs w:val="24"/>
    </w:rPr>
  </w:style>
  <w:style w:type="character" w:customStyle="1" w:styleId="97">
    <w:name w:val="样式 小四"/>
    <w:qFormat/>
    <w:uiPriority w:val="0"/>
    <w:rPr>
      <w:rFonts w:eastAsia="宋体"/>
      <w:sz w:val="24"/>
    </w:rPr>
  </w:style>
  <w:style w:type="character" w:customStyle="1" w:styleId="98">
    <w:name w:val="apple-converted-space"/>
    <w:qFormat/>
    <w:uiPriority w:val="0"/>
  </w:style>
  <w:style w:type="character" w:customStyle="1" w:styleId="99">
    <w:name w:val="列出段落 Char"/>
    <w:link w:val="100"/>
    <w:qFormat/>
    <w:uiPriority w:val="0"/>
    <w:rPr>
      <w:rFonts w:eastAsia="宋体"/>
      <w:kern w:val="2"/>
      <w:sz w:val="21"/>
      <w:szCs w:val="24"/>
      <w:lang w:val="en-US" w:eastAsia="zh-CN" w:bidi="ar-SA"/>
    </w:rPr>
  </w:style>
  <w:style w:type="paragraph" w:styleId="100">
    <w:name w:val="List Paragraph"/>
    <w:basedOn w:val="1"/>
    <w:link w:val="99"/>
    <w:qFormat/>
    <w:uiPriority w:val="0"/>
    <w:pPr>
      <w:ind w:firstLine="420" w:firstLineChars="200"/>
    </w:pPr>
    <w:rPr>
      <w:szCs w:val="24"/>
    </w:rPr>
  </w:style>
  <w:style w:type="character" w:customStyle="1" w:styleId="101">
    <w:name w:val="标题 2 Char"/>
    <w:qFormat/>
    <w:uiPriority w:val="0"/>
    <w:rPr>
      <w:rFonts w:eastAsia="黑体"/>
      <w:sz w:val="21"/>
      <w:szCs w:val="21"/>
      <w:lang w:val="en-US" w:eastAsia="zh-CN" w:bidi="ar-SA"/>
    </w:rPr>
  </w:style>
  <w:style w:type="character" w:customStyle="1" w:styleId="102">
    <w:name w:val="ui-area-common-c-i-r"/>
    <w:basedOn w:val="46"/>
    <w:qFormat/>
    <w:uiPriority w:val="0"/>
  </w:style>
  <w:style w:type="character" w:customStyle="1" w:styleId="103">
    <w:name w:val="ui-area-common-c-i-r1"/>
    <w:qFormat/>
    <w:uiPriority w:val="0"/>
    <w:rPr>
      <w:color w:val="F30213"/>
    </w:rPr>
  </w:style>
  <w:style w:type="character" w:customStyle="1" w:styleId="104">
    <w:name w:val="isnow"/>
    <w:qFormat/>
    <w:uiPriority w:val="0"/>
    <w:rPr>
      <w:color w:val="FFFFFF"/>
      <w:shd w:val="clear" w:color="auto" w:fill="FF6801"/>
    </w:rPr>
  </w:style>
  <w:style w:type="character" w:customStyle="1" w:styleId="105">
    <w:name w:val="15"/>
    <w:qFormat/>
    <w:uiPriority w:val="0"/>
    <w:rPr>
      <w:rFonts w:hint="default" w:ascii="Times New Roman" w:hAnsi="Times New Roman" w:cs="Times New Roman"/>
      <w:b/>
      <w:bCs/>
    </w:rPr>
  </w:style>
  <w:style w:type="character" w:customStyle="1" w:styleId="106">
    <w:name w:val="font41"/>
    <w:qFormat/>
    <w:uiPriority w:val="0"/>
    <w:rPr>
      <w:rFonts w:hint="eastAsia" w:ascii="微软雅黑" w:hAnsi="微软雅黑" w:eastAsia="微软雅黑" w:cs="微软雅黑"/>
      <w:color w:val="000000"/>
      <w:sz w:val="20"/>
      <w:szCs w:val="20"/>
      <w:u w:val="none"/>
    </w:rPr>
  </w:style>
  <w:style w:type="character" w:customStyle="1" w:styleId="107">
    <w:name w:val="无间隔 Char"/>
    <w:link w:val="108"/>
    <w:qFormat/>
    <w:uiPriority w:val="0"/>
    <w:rPr>
      <w:sz w:val="24"/>
      <w:lang w:val="en-US" w:eastAsia="zh-CN" w:bidi="ar-SA"/>
    </w:rPr>
  </w:style>
  <w:style w:type="paragraph" w:customStyle="1" w:styleId="108">
    <w:name w:val="无间隔1"/>
    <w:link w:val="107"/>
    <w:qFormat/>
    <w:uiPriority w:val="0"/>
    <w:pPr>
      <w:widowControl w:val="0"/>
      <w:spacing w:line="360" w:lineRule="auto"/>
      <w:jc w:val="both"/>
    </w:pPr>
    <w:rPr>
      <w:rFonts w:ascii="Calibri" w:hAnsi="Calibri" w:eastAsia="宋体" w:cs="Times New Roman"/>
      <w:sz w:val="24"/>
      <w:lang w:val="en-US" w:eastAsia="zh-CN" w:bidi="ar-SA"/>
    </w:rPr>
  </w:style>
  <w:style w:type="character" w:customStyle="1" w:styleId="109">
    <w:name w:val="标题 Char"/>
    <w:qFormat/>
    <w:uiPriority w:val="10"/>
    <w:rPr>
      <w:rFonts w:ascii="Arial" w:hAnsi="Arial" w:eastAsia="宋体" w:cs="Arial"/>
      <w:b/>
      <w:bCs/>
      <w:kern w:val="2"/>
      <w:sz w:val="32"/>
      <w:szCs w:val="32"/>
      <w:lang w:val="en-US" w:eastAsia="zh-CN" w:bidi="ar-SA"/>
    </w:rPr>
  </w:style>
  <w:style w:type="character" w:customStyle="1" w:styleId="110">
    <w:name w:val="标题 4 Char1 Char Char Char Char Char Char Char Char Char Char Char Char Char Char Char Char Char Char Char Char Char Char Char Char Char Char Char Char Char Char Char Char Char Char Char Char Char Char Char Char Char Char Char Char Char Char Char Char"/>
    <w:qFormat/>
    <w:uiPriority w:val="0"/>
    <w:rPr>
      <w:rFonts w:ascii="宋体" w:hAnsi="宋体" w:eastAsia="宋体"/>
      <w:b/>
      <w:bCs/>
      <w:kern w:val="2"/>
      <w:sz w:val="24"/>
      <w:szCs w:val="24"/>
      <w:lang w:val="en-US" w:eastAsia="zh-CN" w:bidi="ar-SA"/>
    </w:rPr>
  </w:style>
  <w:style w:type="character" w:customStyle="1" w:styleId="111">
    <w:name w:val="样式1 Char"/>
    <w:link w:val="112"/>
    <w:qFormat/>
    <w:uiPriority w:val="0"/>
    <w:rPr>
      <w:sz w:val="24"/>
    </w:rPr>
  </w:style>
  <w:style w:type="paragraph" w:customStyle="1" w:styleId="112">
    <w:name w:val="样式1"/>
    <w:basedOn w:val="4"/>
    <w:link w:val="111"/>
    <w:qFormat/>
    <w:uiPriority w:val="0"/>
    <w:pPr>
      <w:keepNext w:val="0"/>
      <w:tabs>
        <w:tab w:val="left" w:pos="576"/>
        <w:tab w:val="left" w:pos="1296"/>
      </w:tabs>
      <w:spacing w:line="240" w:lineRule="auto"/>
      <w:ind w:left="576" w:hanging="576"/>
      <w:jc w:val="both"/>
    </w:pPr>
    <w:rPr>
      <w:rFonts w:ascii="Calibri" w:hAnsi="Calibri" w:eastAsia="宋体"/>
      <w:color w:val="auto"/>
      <w:sz w:val="24"/>
      <w:szCs w:val="20"/>
    </w:rPr>
  </w:style>
  <w:style w:type="character" w:customStyle="1" w:styleId="113">
    <w:name w:val="页脚字符"/>
    <w:qFormat/>
    <w:uiPriority w:val="0"/>
    <w:rPr>
      <w:rFonts w:eastAsia="宋体"/>
      <w:kern w:val="2"/>
      <w:sz w:val="18"/>
      <w:lang w:val="en-US" w:eastAsia="zh-CN"/>
    </w:rPr>
  </w:style>
  <w:style w:type="character" w:customStyle="1" w:styleId="114">
    <w:name w:val="font01"/>
    <w:qFormat/>
    <w:uiPriority w:val="0"/>
    <w:rPr>
      <w:rFonts w:hint="eastAsia" w:ascii="宋体" w:hAnsi="宋体" w:eastAsia="宋体" w:cs="宋体"/>
      <w:color w:val="000000"/>
      <w:sz w:val="20"/>
      <w:szCs w:val="20"/>
      <w:u w:val="none"/>
    </w:rPr>
  </w:style>
  <w:style w:type="character" w:customStyle="1" w:styleId="115">
    <w:name w:val="font11"/>
    <w:qFormat/>
    <w:uiPriority w:val="0"/>
    <w:rPr>
      <w:rFonts w:hint="default" w:ascii="Wingdings" w:hAnsi="Wingdings" w:cs="Wingdings"/>
      <w:color w:val="000000"/>
      <w:sz w:val="20"/>
      <w:szCs w:val="20"/>
    </w:rPr>
  </w:style>
  <w:style w:type="character" w:customStyle="1" w:styleId="116">
    <w:name w:val="Default Text Char Char"/>
    <w:qFormat/>
    <w:uiPriority w:val="0"/>
    <w:rPr>
      <w:rFonts w:eastAsia="宋体"/>
      <w:color w:val="000000"/>
      <w:sz w:val="24"/>
      <w:lang w:val="en-US" w:eastAsia="zh-CN" w:bidi="ar-SA"/>
    </w:rPr>
  </w:style>
  <w:style w:type="character" w:customStyle="1" w:styleId="117">
    <w:name w:val="标题 1 Char"/>
    <w:qFormat/>
    <w:uiPriority w:val="0"/>
    <w:rPr>
      <w:rFonts w:ascii="黑体" w:eastAsia="黑体"/>
      <w:b/>
      <w:kern w:val="2"/>
      <w:sz w:val="36"/>
      <w:lang w:val="en-US" w:eastAsia="zh-CN" w:bidi="ar-SA"/>
    </w:rPr>
  </w:style>
  <w:style w:type="character" w:customStyle="1" w:styleId="118">
    <w:name w:val="页眉字符"/>
    <w:qFormat/>
    <w:uiPriority w:val="0"/>
    <w:rPr>
      <w:rFonts w:eastAsia="宋体"/>
      <w:kern w:val="2"/>
      <w:sz w:val="18"/>
      <w:lang w:val="en-US" w:eastAsia="zh-CN"/>
    </w:rPr>
  </w:style>
  <w:style w:type="character" w:customStyle="1" w:styleId="119">
    <w:name w:val="H-TextFormat Char"/>
    <w:link w:val="120"/>
    <w:qFormat/>
    <w:locked/>
    <w:uiPriority w:val="0"/>
    <w:rPr>
      <w:rFonts w:ascii="Arial" w:hAnsi="Arial"/>
      <w:color w:val="000000"/>
      <w:sz w:val="22"/>
      <w:szCs w:val="22"/>
      <w:u w:color="000000"/>
      <w:lang w:val="en-US" w:eastAsia="zh-CN" w:bidi="ar-SA"/>
    </w:rPr>
  </w:style>
  <w:style w:type="paragraph" w:customStyle="1" w:styleId="120">
    <w:name w:val="H-TextFormat"/>
    <w:next w:val="1"/>
    <w:link w:val="119"/>
    <w:qFormat/>
    <w:uiPriority w:val="0"/>
    <w:pPr>
      <w:widowControl w:val="0"/>
      <w:autoSpaceDE w:val="0"/>
      <w:autoSpaceDN w:val="0"/>
      <w:adjustRightInd w:val="0"/>
    </w:pPr>
    <w:rPr>
      <w:rFonts w:ascii="Arial" w:hAnsi="Arial" w:eastAsia="宋体" w:cs="Times New Roman"/>
      <w:color w:val="000000"/>
      <w:sz w:val="22"/>
      <w:szCs w:val="22"/>
      <w:u w:color="000000"/>
      <w:lang w:val="en-US" w:eastAsia="zh-CN" w:bidi="ar-SA"/>
    </w:rPr>
  </w:style>
  <w:style w:type="character" w:customStyle="1" w:styleId="121">
    <w:name w:val="正文文本 字符"/>
    <w:qFormat/>
    <w:uiPriority w:val="99"/>
    <w:rPr>
      <w:rFonts w:hint="default" w:ascii="Tahoma" w:hAnsi="Tahoma" w:eastAsia="Tahoma" w:cs="Tahoma"/>
    </w:rPr>
  </w:style>
  <w:style w:type="character" w:customStyle="1" w:styleId="122">
    <w:name w:val="标2 Char"/>
    <w:link w:val="123"/>
    <w:qFormat/>
    <w:uiPriority w:val="0"/>
    <w:rPr>
      <w:rFonts w:ascii="Arial Narrow" w:hAnsi="Arial Narrow" w:eastAsia="仿宋_GB2312"/>
      <w:b/>
      <w:sz w:val="24"/>
      <w:szCs w:val="24"/>
    </w:rPr>
  </w:style>
  <w:style w:type="paragraph" w:customStyle="1" w:styleId="123">
    <w:name w:val="标2"/>
    <w:basedOn w:val="1"/>
    <w:link w:val="122"/>
    <w:qFormat/>
    <w:uiPriority w:val="0"/>
    <w:pPr>
      <w:tabs>
        <w:tab w:val="left" w:pos="1224"/>
        <w:tab w:val="left" w:pos="1296"/>
      </w:tabs>
      <w:adjustRightInd w:val="0"/>
      <w:snapToGrid w:val="0"/>
      <w:spacing w:beforeLines="50" w:afterLines="50"/>
      <w:ind w:left="1296" w:hanging="576"/>
      <w:outlineLvl w:val="1"/>
    </w:pPr>
    <w:rPr>
      <w:rFonts w:ascii="Arial Narrow" w:hAnsi="Arial Narrow" w:eastAsia="仿宋_GB2312"/>
      <w:b/>
      <w:kern w:val="0"/>
      <w:sz w:val="24"/>
      <w:szCs w:val="24"/>
    </w:rPr>
  </w:style>
  <w:style w:type="character" w:customStyle="1" w:styleId="124">
    <w:name w:val="正文 正文 Char Char"/>
    <w:link w:val="125"/>
    <w:qFormat/>
    <w:locked/>
    <w:uiPriority w:val="0"/>
    <w:rPr>
      <w:sz w:val="24"/>
      <w:szCs w:val="24"/>
      <w:lang w:bidi="ar-SA"/>
    </w:rPr>
  </w:style>
  <w:style w:type="paragraph" w:customStyle="1" w:styleId="125">
    <w:name w:val="正文 正文"/>
    <w:basedOn w:val="1"/>
    <w:link w:val="124"/>
    <w:qFormat/>
    <w:uiPriority w:val="0"/>
    <w:pPr>
      <w:spacing w:beforeLines="50" w:line="360" w:lineRule="auto"/>
      <w:ind w:firstLine="480" w:firstLineChars="200"/>
    </w:pPr>
    <w:rPr>
      <w:kern w:val="0"/>
      <w:sz w:val="24"/>
      <w:szCs w:val="24"/>
    </w:rPr>
  </w:style>
  <w:style w:type="character" w:customStyle="1" w:styleId="126">
    <w:name w:val="search_content1"/>
    <w:qFormat/>
    <w:uiPriority w:val="0"/>
    <w:rPr>
      <w:sz w:val="20"/>
      <w:szCs w:val="20"/>
    </w:rPr>
  </w:style>
  <w:style w:type="paragraph" w:customStyle="1" w:styleId="127">
    <w:name w:val="样式3-24"/>
    <w:basedOn w:val="128"/>
    <w:qFormat/>
    <w:uiPriority w:val="0"/>
    <w:pPr>
      <w:tabs>
        <w:tab w:val="left" w:pos="420"/>
        <w:tab w:val="left" w:pos="600"/>
        <w:tab w:val="left" w:pos="675"/>
        <w:tab w:val="left" w:pos="1695"/>
      </w:tabs>
      <w:ind w:left="1695"/>
    </w:pPr>
  </w:style>
  <w:style w:type="paragraph" w:customStyle="1" w:styleId="128">
    <w:name w:val="样式3-19"/>
    <w:basedOn w:val="129"/>
    <w:qFormat/>
    <w:uiPriority w:val="0"/>
    <w:pPr>
      <w:tabs>
        <w:tab w:val="left" w:pos="420"/>
        <w:tab w:val="left" w:pos="600"/>
        <w:tab w:val="left" w:pos="675"/>
      </w:tabs>
      <w:ind w:left="420" w:hanging="420"/>
    </w:pPr>
  </w:style>
  <w:style w:type="paragraph" w:customStyle="1" w:styleId="129">
    <w:name w:val="样式3-18"/>
    <w:basedOn w:val="130"/>
    <w:qFormat/>
    <w:uiPriority w:val="0"/>
    <w:pPr>
      <w:tabs>
        <w:tab w:val="left" w:pos="600"/>
        <w:tab w:val="left" w:pos="675"/>
      </w:tabs>
      <w:ind w:left="675" w:hanging="360"/>
      <w:jc w:val="left"/>
    </w:pPr>
  </w:style>
  <w:style w:type="paragraph" w:customStyle="1" w:styleId="130">
    <w:name w:val="样式3-4"/>
    <w:basedOn w:val="1"/>
    <w:qFormat/>
    <w:uiPriority w:val="0"/>
    <w:pPr>
      <w:keepNext/>
      <w:keepLines/>
      <w:widowControl/>
      <w:suppressLineNumbers/>
      <w:tabs>
        <w:tab w:val="left" w:pos="600"/>
      </w:tabs>
      <w:suppressAutoHyphens/>
      <w:autoSpaceDE w:val="0"/>
      <w:autoSpaceDN w:val="0"/>
      <w:adjustRightInd w:val="0"/>
      <w:spacing w:line="360" w:lineRule="auto"/>
      <w:ind w:left="600" w:hanging="600"/>
    </w:pPr>
    <w:rPr>
      <w:rFonts w:ascii="仿宋_GB2312" w:eastAsia="仿宋_GB2312"/>
      <w:color w:val="000000"/>
      <w:kern w:val="28"/>
      <w:sz w:val="24"/>
    </w:rPr>
  </w:style>
  <w:style w:type="paragraph" w:customStyle="1" w:styleId="131">
    <w:name w:val="Char1 Char Char Char"/>
    <w:basedOn w:val="1"/>
    <w:qFormat/>
    <w:uiPriority w:val="0"/>
    <w:rPr>
      <w:szCs w:val="24"/>
    </w:rPr>
  </w:style>
  <w:style w:type="paragraph" w:customStyle="1" w:styleId="132">
    <w:name w:val="dt2"/>
    <w:basedOn w:val="1"/>
    <w:qFormat/>
    <w:uiPriority w:val="0"/>
    <w:pPr>
      <w:jc w:val="left"/>
    </w:pPr>
    <w:rPr>
      <w:kern w:val="0"/>
      <w:szCs w:val="24"/>
    </w:rPr>
  </w:style>
  <w:style w:type="paragraph" w:customStyle="1" w:styleId="133">
    <w:name w:val="33-1级列表编号-1"/>
    <w:basedOn w:val="1"/>
    <w:next w:val="1"/>
    <w:qFormat/>
    <w:uiPriority w:val="0"/>
    <w:pPr>
      <w:tabs>
        <w:tab w:val="left" w:pos="0"/>
      </w:tabs>
      <w:adjustRightInd w:val="0"/>
      <w:spacing w:line="360" w:lineRule="exact"/>
      <w:ind w:left="987" w:hanging="420"/>
    </w:pPr>
    <w:rPr>
      <w:szCs w:val="24"/>
    </w:rPr>
  </w:style>
  <w:style w:type="paragraph" w:customStyle="1" w:styleId="134">
    <w:name w:val="表格文字"/>
    <w:basedOn w:val="1"/>
    <w:qFormat/>
    <w:uiPriority w:val="0"/>
    <w:pPr>
      <w:jc w:val="left"/>
    </w:pPr>
    <w:rPr>
      <w:rFonts w:ascii="宋体"/>
      <w:color w:val="000000"/>
      <w:kern w:val="0"/>
    </w:rPr>
  </w:style>
  <w:style w:type="paragraph" w:customStyle="1" w:styleId="135">
    <w:name w:val="Char Char Char Char"/>
    <w:basedOn w:val="1"/>
    <w:qFormat/>
    <w:uiPriority w:val="0"/>
    <w:pPr>
      <w:tabs>
        <w:tab w:val="left" w:pos="360"/>
      </w:tabs>
    </w:pPr>
    <w:rPr>
      <w:sz w:val="24"/>
      <w:szCs w:val="24"/>
    </w:rPr>
  </w:style>
  <w:style w:type="paragraph" w:customStyle="1" w:styleId="136">
    <w:name w:val="列出段落11"/>
    <w:basedOn w:val="1"/>
    <w:qFormat/>
    <w:uiPriority w:val="0"/>
    <w:pPr>
      <w:ind w:firstLine="420" w:firstLineChars="200"/>
    </w:pPr>
    <w:rPr>
      <w:rFonts w:cs="宋体"/>
      <w:szCs w:val="21"/>
    </w:rPr>
  </w:style>
  <w:style w:type="paragraph" w:customStyle="1" w:styleId="137">
    <w:name w:val="标题311"/>
    <w:basedOn w:val="21"/>
    <w:qFormat/>
    <w:uiPriority w:val="0"/>
    <w:pPr>
      <w:keepNext/>
      <w:keepLines/>
      <w:suppressLineNumbers/>
      <w:suppressAutoHyphens/>
      <w:autoSpaceDE w:val="0"/>
      <w:autoSpaceDN w:val="0"/>
      <w:adjustRightInd w:val="0"/>
      <w:spacing w:line="522" w:lineRule="exact"/>
      <w:ind w:left="540" w:firstLine="0" w:firstLineChars="0"/>
      <w:jc w:val="left"/>
    </w:pPr>
    <w:rPr>
      <w:rFonts w:ascii="仿宋_GB2312" w:hAnsi="Times New Roman" w:eastAsia="仿宋_GB2312"/>
      <w:color w:val="000000"/>
      <w:kern w:val="28"/>
      <w:szCs w:val="20"/>
    </w:rPr>
  </w:style>
  <w:style w:type="paragraph" w:customStyle="1" w:styleId="138">
    <w:name w:val="标题411"/>
    <w:basedOn w:val="7"/>
    <w:qFormat/>
    <w:uiPriority w:val="0"/>
    <w:pPr>
      <w:widowControl/>
      <w:suppressLineNumbers/>
      <w:tabs>
        <w:tab w:val="left" w:pos="1984"/>
        <w:tab w:val="clear" w:pos="864"/>
      </w:tabs>
      <w:suppressAutoHyphens/>
      <w:autoSpaceDE w:val="0"/>
      <w:autoSpaceDN w:val="0"/>
      <w:snapToGrid w:val="0"/>
      <w:spacing w:before="0" w:after="0" w:line="360" w:lineRule="auto"/>
      <w:ind w:left="1984" w:hanging="708"/>
      <w:textAlignment w:val="auto"/>
    </w:pPr>
    <w:rPr>
      <w:rFonts w:ascii="仿宋_GB2312" w:hAnsi="Times New Roman" w:eastAsia="仿宋_GB2312"/>
      <w:b w:val="0"/>
      <w:color w:val="000000"/>
      <w:kern w:val="28"/>
      <w:sz w:val="24"/>
    </w:rPr>
  </w:style>
  <w:style w:type="paragraph" w:customStyle="1" w:styleId="139">
    <w:name w:val="样式13"/>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140">
    <w:name w:val="1.1"/>
    <w:basedOn w:val="1"/>
    <w:qFormat/>
    <w:uiPriority w:val="0"/>
    <w:pPr>
      <w:tabs>
        <w:tab w:val="left" w:pos="1440"/>
      </w:tabs>
      <w:spacing w:line="360" w:lineRule="auto"/>
      <w:ind w:left="737" w:hanging="737"/>
    </w:pPr>
    <w:rPr>
      <w:rFonts w:ascii="Arial" w:hAnsi="Arial"/>
      <w:sz w:val="24"/>
    </w:rPr>
  </w:style>
  <w:style w:type="paragraph" w:customStyle="1" w:styleId="141">
    <w:name w:val="样式16"/>
    <w:basedOn w:val="21"/>
    <w:qFormat/>
    <w:uiPriority w:val="0"/>
    <w:pPr>
      <w:tabs>
        <w:tab w:val="left" w:pos="1134"/>
      </w:tabs>
      <w:autoSpaceDE w:val="0"/>
      <w:autoSpaceDN w:val="0"/>
      <w:adjustRightInd w:val="0"/>
      <w:ind w:left="1134" w:hanging="567" w:firstLineChars="0"/>
    </w:pPr>
    <w:rPr>
      <w:rFonts w:ascii="仿宋_GB2312" w:hAnsi="Times New Roman" w:eastAsia="黑体"/>
      <w:kern w:val="28"/>
      <w:szCs w:val="20"/>
    </w:rPr>
  </w:style>
  <w:style w:type="paragraph" w:customStyle="1" w:styleId="142">
    <w:name w:val="样式3-25"/>
    <w:basedOn w:val="127"/>
    <w:qFormat/>
    <w:uiPriority w:val="0"/>
    <w:pPr>
      <w:tabs>
        <w:tab w:val="left" w:pos="1134"/>
        <w:tab w:val="clear" w:pos="1695"/>
      </w:tabs>
      <w:ind w:left="1134" w:hanging="567"/>
    </w:pPr>
  </w:style>
  <w:style w:type="paragraph" w:customStyle="1" w:styleId="143">
    <w:name w:val="标书原文"/>
    <w:basedOn w:val="1"/>
    <w:qFormat/>
    <w:uiPriority w:val="0"/>
    <w:pPr>
      <w:spacing w:line="360" w:lineRule="auto"/>
      <w:ind w:firstLine="454"/>
    </w:pPr>
    <w:rPr>
      <w:rFonts w:ascii="宋体"/>
      <w:sz w:val="24"/>
    </w:rPr>
  </w:style>
  <w:style w:type="paragraph" w:customStyle="1" w:styleId="144">
    <w:name w:val="Char"/>
    <w:basedOn w:val="1"/>
    <w:qFormat/>
    <w:uiPriority w:val="0"/>
    <w:pPr>
      <w:tabs>
        <w:tab w:val="left" w:pos="360"/>
      </w:tabs>
      <w:spacing w:line="360" w:lineRule="auto"/>
      <w:ind w:left="482" w:firstLine="200" w:firstLineChars="200"/>
    </w:pPr>
    <w:rPr>
      <w:rFonts w:ascii="宋体"/>
      <w:sz w:val="24"/>
      <w:szCs w:val="24"/>
    </w:rPr>
  </w:style>
  <w:style w:type="paragraph" w:customStyle="1" w:styleId="145">
    <w:name w:val="样式1-3"/>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146">
    <w:name w:val="dot"/>
    <w:basedOn w:val="1"/>
    <w:qFormat/>
    <w:uiPriority w:val="0"/>
    <w:pPr>
      <w:spacing w:before="60" w:after="60" w:line="400" w:lineRule="atLeast"/>
      <w:ind w:firstLine="510"/>
      <w:outlineLvl w:val="8"/>
    </w:pPr>
    <w:rPr>
      <w:rFonts w:hint="eastAsia" w:ascii="宋体"/>
      <w:b/>
      <w:sz w:val="24"/>
    </w:rPr>
  </w:style>
  <w:style w:type="paragraph" w:customStyle="1" w:styleId="147">
    <w:name w:val="msolistparagraph"/>
    <w:basedOn w:val="1"/>
    <w:qFormat/>
    <w:uiPriority w:val="0"/>
    <w:pPr>
      <w:widowControl/>
      <w:adjustRightInd w:val="0"/>
      <w:snapToGrid w:val="0"/>
      <w:spacing w:after="200"/>
      <w:ind w:left="720"/>
      <w:contextualSpacing/>
      <w:jc w:val="left"/>
    </w:pPr>
    <w:rPr>
      <w:rFonts w:ascii="Tahoma" w:hAnsi="Tahoma" w:eastAsia="微软雅黑"/>
      <w:kern w:val="0"/>
      <w:sz w:val="22"/>
      <w:szCs w:val="22"/>
    </w:rPr>
  </w:style>
  <w:style w:type="paragraph" w:customStyle="1" w:styleId="148">
    <w:name w:val="样式1-5"/>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149">
    <w:name w:val="默认段落字体 Para Char Char Char Char"/>
    <w:basedOn w:val="1"/>
    <w:qFormat/>
    <w:uiPriority w:val="0"/>
  </w:style>
  <w:style w:type="paragraph" w:customStyle="1" w:styleId="150">
    <w:name w:val="Char11"/>
    <w:basedOn w:val="1"/>
    <w:qFormat/>
    <w:uiPriority w:val="0"/>
    <w:pPr>
      <w:tabs>
        <w:tab w:val="left" w:pos="360"/>
      </w:tabs>
    </w:pPr>
    <w:rPr>
      <w:sz w:val="24"/>
      <w:szCs w:val="24"/>
    </w:rPr>
  </w:style>
  <w:style w:type="paragraph" w:customStyle="1" w:styleId="151">
    <w:name w:val="段标题"/>
    <w:basedOn w:val="1"/>
    <w:next w:val="1"/>
    <w:qFormat/>
    <w:uiPriority w:val="0"/>
    <w:pPr>
      <w:tabs>
        <w:tab w:val="left" w:pos="737"/>
      </w:tabs>
      <w:spacing w:line="360" w:lineRule="auto"/>
      <w:ind w:left="737" w:hanging="737"/>
    </w:pPr>
    <w:rPr>
      <w:rFonts w:ascii="Arial" w:hAnsi="Arial"/>
      <w:b/>
      <w:sz w:val="28"/>
    </w:rPr>
  </w:style>
  <w:style w:type="paragraph" w:customStyle="1" w:styleId="152">
    <w:name w:val="表样式"/>
    <w:basedOn w:val="1"/>
    <w:qFormat/>
    <w:uiPriority w:val="0"/>
    <w:pPr>
      <w:autoSpaceDE w:val="0"/>
      <w:autoSpaceDN w:val="0"/>
      <w:adjustRightInd w:val="0"/>
      <w:spacing w:line="240" w:lineRule="atLeast"/>
      <w:jc w:val="center"/>
      <w:textAlignment w:val="baseline"/>
    </w:pPr>
    <w:rPr>
      <w:rFonts w:ascii="宋体"/>
      <w:kern w:val="0"/>
      <w:sz w:val="22"/>
    </w:rPr>
  </w:style>
  <w:style w:type="paragraph" w:customStyle="1" w:styleId="153">
    <w:name w:val="p19"/>
    <w:basedOn w:val="1"/>
    <w:qFormat/>
    <w:uiPriority w:val="0"/>
    <w:pPr>
      <w:widowControl/>
      <w:spacing w:before="480" w:line="273" w:lineRule="auto"/>
      <w:jc w:val="left"/>
    </w:pPr>
    <w:rPr>
      <w:rFonts w:ascii="Cambria" w:hAnsi="Cambria" w:cs="宋体"/>
      <w:b/>
      <w:bCs/>
      <w:color w:val="365F90"/>
      <w:kern w:val="0"/>
      <w:sz w:val="28"/>
      <w:szCs w:val="28"/>
    </w:rPr>
  </w:style>
  <w:style w:type="paragraph" w:customStyle="1" w:styleId="154">
    <w:name w:val="4"/>
    <w:basedOn w:val="1"/>
    <w:next w:val="25"/>
    <w:qFormat/>
    <w:uiPriority w:val="0"/>
    <w:rPr>
      <w:rFonts w:ascii="宋体" w:hAnsi="Courier New"/>
    </w:rPr>
  </w:style>
  <w:style w:type="paragraph" w:customStyle="1" w:styleId="155">
    <w:name w:val="ptdl"/>
    <w:basedOn w:val="1"/>
    <w:qFormat/>
    <w:uiPriority w:val="0"/>
    <w:pPr>
      <w:spacing w:after="156"/>
      <w:ind w:firstLine="480"/>
    </w:pPr>
    <w:rPr>
      <w:sz w:val="24"/>
    </w:rPr>
  </w:style>
  <w:style w:type="paragraph" w:customStyle="1" w:styleId="156">
    <w:name w:val="(1)"/>
    <w:basedOn w:val="1"/>
    <w:qFormat/>
    <w:uiPriority w:val="0"/>
    <w:pPr>
      <w:tabs>
        <w:tab w:val="left" w:pos="737"/>
      </w:tabs>
      <w:spacing w:line="360" w:lineRule="auto"/>
      <w:ind w:left="737" w:hanging="737"/>
    </w:pPr>
    <w:rPr>
      <w:rFonts w:ascii="Arial" w:hAnsi="Arial"/>
      <w:sz w:val="24"/>
    </w:rPr>
  </w:style>
  <w:style w:type="paragraph" w:customStyle="1" w:styleId="157">
    <w:name w:val="样式1-6"/>
    <w:basedOn w:val="21"/>
    <w:qFormat/>
    <w:uiPriority w:val="0"/>
    <w:pPr>
      <w:keepNext/>
      <w:keepLines/>
      <w:suppressLineNumbers/>
      <w:tabs>
        <w:tab w:val="left" w:pos="1134"/>
      </w:tabs>
      <w:suppressAutoHyphens/>
      <w:autoSpaceDE w:val="0"/>
      <w:autoSpaceDN w:val="0"/>
      <w:adjustRightInd w:val="0"/>
      <w:ind w:left="1134" w:hanging="567" w:firstLineChars="0"/>
    </w:pPr>
    <w:rPr>
      <w:rFonts w:ascii="仿宋_GB2312" w:hAnsi="Times New Roman" w:eastAsia="仿宋_GB2312"/>
      <w:color w:val="000000"/>
      <w:kern w:val="28"/>
      <w:szCs w:val="20"/>
    </w:rPr>
  </w:style>
  <w:style w:type="paragraph" w:customStyle="1" w:styleId="158">
    <w:name w:val="样式3-26"/>
    <w:basedOn w:val="142"/>
    <w:qFormat/>
    <w:uiPriority w:val="0"/>
    <w:pPr>
      <w:tabs>
        <w:tab w:val="left" w:pos="1170"/>
        <w:tab w:val="clear" w:pos="1134"/>
      </w:tabs>
      <w:ind w:left="1170" w:hanging="270"/>
    </w:pPr>
  </w:style>
  <w:style w:type="paragraph" w:customStyle="1" w:styleId="159">
    <w:name w:val="表"/>
    <w:basedOn w:val="21"/>
    <w:qFormat/>
    <w:uiPriority w:val="0"/>
    <w:pPr>
      <w:keepNext/>
      <w:keepLines/>
      <w:suppressLineNumbers/>
      <w:suppressAutoHyphens/>
      <w:autoSpaceDE w:val="0"/>
      <w:autoSpaceDN w:val="0"/>
      <w:adjustRightInd w:val="0"/>
      <w:spacing w:line="240" w:lineRule="auto"/>
      <w:ind w:left="-102" w:firstLine="34" w:firstLineChars="0"/>
      <w:jc w:val="center"/>
    </w:pPr>
    <w:rPr>
      <w:rFonts w:ascii="仿宋_GB2312" w:hAnsi="Times New Roman" w:eastAsia="仿宋_GB2312"/>
      <w:color w:val="000000"/>
      <w:kern w:val="21"/>
      <w:sz w:val="21"/>
      <w:szCs w:val="20"/>
    </w:rPr>
  </w:style>
  <w:style w:type="paragraph" w:customStyle="1" w:styleId="160">
    <w:name w:val="答复"/>
    <w:basedOn w:val="1"/>
    <w:qFormat/>
    <w:uiPriority w:val="0"/>
    <w:pPr>
      <w:spacing w:before="60" w:after="60" w:line="360" w:lineRule="auto"/>
    </w:pPr>
    <w:rPr>
      <w:b/>
      <w:sz w:val="24"/>
    </w:rPr>
  </w:style>
  <w:style w:type="paragraph" w:customStyle="1" w:styleId="161">
    <w:name w:val="封面"/>
    <w:basedOn w:val="1"/>
    <w:qFormat/>
    <w:uiPriority w:val="0"/>
    <w:pPr>
      <w:spacing w:before="120" w:after="120"/>
      <w:jc w:val="center"/>
    </w:pPr>
    <w:rPr>
      <w:b/>
      <w:kern w:val="0"/>
      <w:sz w:val="52"/>
    </w:rPr>
  </w:style>
  <w:style w:type="paragraph" w:customStyle="1" w:styleId="162">
    <w:name w:val="2"/>
    <w:basedOn w:val="1"/>
    <w:next w:val="25"/>
    <w:qFormat/>
    <w:uiPriority w:val="0"/>
    <w:rPr>
      <w:rFonts w:ascii="宋体" w:hAnsi="Courier New" w:cs="Courier New"/>
      <w:szCs w:val="21"/>
    </w:rPr>
  </w:style>
  <w:style w:type="paragraph" w:customStyle="1" w:styleId="163">
    <w:name w:val="样式3-27"/>
    <w:basedOn w:val="158"/>
    <w:qFormat/>
    <w:uiPriority w:val="0"/>
    <w:pPr>
      <w:tabs>
        <w:tab w:val="left" w:pos="735"/>
        <w:tab w:val="clear" w:pos="1170"/>
      </w:tabs>
      <w:ind w:left="735" w:hanging="255"/>
    </w:pPr>
  </w:style>
  <w:style w:type="paragraph" w:customStyle="1" w:styleId="164">
    <w:name w:val="目录"/>
    <w:basedOn w:val="1"/>
    <w:next w:val="1"/>
    <w:qFormat/>
    <w:uiPriority w:val="0"/>
    <w:pPr>
      <w:spacing w:before="120" w:after="120" w:line="360" w:lineRule="auto"/>
      <w:jc w:val="center"/>
    </w:pPr>
    <w:rPr>
      <w:b/>
      <w:kern w:val="0"/>
      <w:sz w:val="32"/>
    </w:rPr>
  </w:style>
  <w:style w:type="paragraph" w:customStyle="1" w:styleId="165">
    <w:name w:val="答复表样式"/>
    <w:basedOn w:val="1"/>
    <w:qFormat/>
    <w:uiPriority w:val="0"/>
    <w:pPr>
      <w:spacing w:line="240" w:lineRule="atLeast"/>
      <w:jc w:val="center"/>
    </w:pPr>
    <w:rPr>
      <w:b/>
      <w:color w:val="000000"/>
    </w:rPr>
  </w:style>
  <w:style w:type="paragraph" w:customStyle="1" w:styleId="166">
    <w:name w:val="Char1 Char Char Char1"/>
    <w:basedOn w:val="1"/>
    <w:qFormat/>
    <w:uiPriority w:val="0"/>
    <w:rPr>
      <w:kern w:val="0"/>
      <w:sz w:val="24"/>
      <w:szCs w:val="24"/>
    </w:rPr>
  </w:style>
  <w:style w:type="paragraph" w:customStyle="1" w:styleId="167">
    <w:name w:val="标书表样式"/>
    <w:basedOn w:val="1"/>
    <w:qFormat/>
    <w:uiPriority w:val="0"/>
    <w:pPr>
      <w:spacing w:line="240" w:lineRule="atLeast"/>
      <w:jc w:val="center"/>
    </w:pPr>
    <w:rPr>
      <w:rFonts w:ascii="宋体"/>
      <w:color w:val="000000"/>
    </w:rPr>
  </w:style>
  <w:style w:type="paragraph" w:customStyle="1" w:styleId="168">
    <w:name w:val="答复表头"/>
    <w:basedOn w:val="169"/>
    <w:next w:val="1"/>
    <w:qFormat/>
    <w:uiPriority w:val="0"/>
    <w:pPr>
      <w:tabs>
        <w:tab w:val="left" w:pos="480"/>
      </w:tabs>
    </w:pPr>
    <w:rPr>
      <w:b/>
    </w:rPr>
  </w:style>
  <w:style w:type="paragraph" w:customStyle="1" w:styleId="16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170">
    <w:name w:val="3"/>
    <w:basedOn w:val="1"/>
    <w:next w:val="25"/>
    <w:qFormat/>
    <w:uiPriority w:val="0"/>
    <w:rPr>
      <w:rFonts w:ascii="宋体" w:hAnsi="Courier New" w:cs="Courier New"/>
      <w:szCs w:val="21"/>
    </w:rPr>
  </w:style>
  <w:style w:type="paragraph" w:customStyle="1" w:styleId="171">
    <w:name w:val="样式8"/>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172">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173">
    <w:name w:val="Default Paragraph Char Char Char Char"/>
    <w:basedOn w:val="1"/>
    <w:next w:val="1"/>
    <w:qFormat/>
    <w:uiPriority w:val="0"/>
    <w:pPr>
      <w:widowControl/>
      <w:spacing w:line="360" w:lineRule="auto"/>
      <w:jc w:val="left"/>
    </w:pPr>
  </w:style>
  <w:style w:type="paragraph" w:customStyle="1" w:styleId="174">
    <w:name w:val="Default"/>
    <w:basedOn w:val="42"/>
    <w:next w:val="3"/>
    <w:qFormat/>
    <w:uiPriority w:val="99"/>
    <w:pPr>
      <w:autoSpaceDE w:val="0"/>
      <w:autoSpaceDN w:val="0"/>
      <w:adjustRightInd w:val="0"/>
    </w:pPr>
    <w:rPr>
      <w:rFonts w:ascii="宋体" w:hAnsi="Calibri" w:cs="宋体"/>
      <w:color w:val="000000"/>
      <w:sz w:val="24"/>
      <w:szCs w:val="24"/>
    </w:rPr>
  </w:style>
  <w:style w:type="paragraph" w:customStyle="1" w:styleId="175">
    <w:name w:val="p0"/>
    <w:basedOn w:val="1"/>
    <w:qFormat/>
    <w:uiPriority w:val="0"/>
    <w:pPr>
      <w:widowControl/>
    </w:pPr>
    <w:rPr>
      <w:rFonts w:cs="宋体"/>
      <w:kern w:val="0"/>
      <w:szCs w:val="21"/>
    </w:rPr>
  </w:style>
  <w:style w:type="paragraph" w:customStyle="1" w:styleId="176">
    <w:name w:val="封面署名"/>
    <w:basedOn w:val="1"/>
    <w:qFormat/>
    <w:uiPriority w:val="0"/>
    <w:pPr>
      <w:jc w:val="center"/>
    </w:pPr>
    <w:rPr>
      <w:b/>
      <w:kern w:val="0"/>
      <w:sz w:val="28"/>
    </w:rPr>
  </w:style>
  <w:style w:type="paragraph" w:customStyle="1" w:styleId="177">
    <w:name w:val="表头"/>
    <w:basedOn w:val="1"/>
    <w:qFormat/>
    <w:uiPriority w:val="0"/>
    <w:pPr>
      <w:spacing w:after="60"/>
      <w:jc w:val="center"/>
    </w:pPr>
    <w:rPr>
      <w:rFonts w:hint="eastAsia" w:ascii="宋体"/>
    </w:rPr>
  </w:style>
  <w:style w:type="paragraph" w:customStyle="1" w:styleId="178">
    <w:name w:val="_Style 2"/>
    <w:basedOn w:val="1"/>
    <w:qFormat/>
    <w:uiPriority w:val="99"/>
    <w:pPr>
      <w:ind w:firstLine="420" w:firstLineChars="200"/>
    </w:pPr>
    <w:rPr>
      <w:szCs w:val="24"/>
    </w:rPr>
  </w:style>
  <w:style w:type="paragraph" w:customStyle="1" w:styleId="179">
    <w:name w:val="列出段落4"/>
    <w:basedOn w:val="1"/>
    <w:qFormat/>
    <w:uiPriority w:val="34"/>
    <w:pPr>
      <w:ind w:firstLine="420" w:firstLineChars="200"/>
    </w:pPr>
    <w:rPr>
      <w:rFonts w:ascii="Cambria" w:hAnsi="Cambria"/>
      <w:sz w:val="24"/>
      <w:szCs w:val="24"/>
    </w:rPr>
  </w:style>
  <w:style w:type="paragraph" w:customStyle="1" w:styleId="180">
    <w:name w:val="Char Char Char Char Char Char Char Char Char Char"/>
    <w:basedOn w:val="16"/>
    <w:qFormat/>
    <w:uiPriority w:val="0"/>
    <w:pPr>
      <w:shd w:val="clear" w:color="auto" w:fill="auto"/>
      <w:ind w:firstLine="437"/>
      <w:jc w:val="center"/>
    </w:pPr>
    <w:rPr>
      <w:rFonts w:ascii="宋体" w:hAnsi="宋体"/>
      <w:lang w:val="fr-FR"/>
    </w:rPr>
  </w:style>
  <w:style w:type="paragraph" w:customStyle="1" w:styleId="181">
    <w:name w:val="Normal Indent1"/>
    <w:basedOn w:val="1"/>
    <w:qFormat/>
    <w:uiPriority w:val="0"/>
    <w:pPr>
      <w:ind w:firstLine="420" w:firstLineChars="200"/>
    </w:pPr>
    <w:rPr>
      <w:rFonts w:hint="eastAsia"/>
    </w:rPr>
  </w:style>
  <w:style w:type="paragraph" w:customStyle="1" w:styleId="182">
    <w:name w:val="叙述"/>
    <w:basedOn w:val="156"/>
    <w:qFormat/>
    <w:uiPriority w:val="0"/>
    <w:pPr>
      <w:tabs>
        <w:tab w:val="left" w:pos="540"/>
        <w:tab w:val="clear" w:pos="737"/>
      </w:tabs>
      <w:ind w:left="1440" w:leftChars="300" w:hanging="720"/>
    </w:pPr>
  </w:style>
  <w:style w:type="paragraph" w:customStyle="1" w:styleId="183">
    <w:name w:val="1"/>
    <w:basedOn w:val="1"/>
    <w:next w:val="1"/>
    <w:qFormat/>
    <w:uiPriority w:val="0"/>
    <w:rPr>
      <w:szCs w:val="24"/>
    </w:rPr>
  </w:style>
  <w:style w:type="paragraph" w:customStyle="1" w:styleId="184">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85">
    <w:name w:val="样式10"/>
    <w:basedOn w:val="1"/>
    <w:qFormat/>
    <w:uiPriority w:val="0"/>
    <w:pPr>
      <w:tabs>
        <w:tab w:val="left" w:pos="1134"/>
      </w:tabs>
      <w:autoSpaceDE w:val="0"/>
      <w:autoSpaceDN w:val="0"/>
      <w:adjustRightInd w:val="0"/>
      <w:spacing w:line="360" w:lineRule="auto"/>
      <w:ind w:left="1134" w:hanging="567"/>
    </w:pPr>
    <w:rPr>
      <w:rFonts w:ascii="仿宋_GB2312" w:eastAsia="仿宋_GB2312"/>
      <w:color w:val="000000"/>
      <w:kern w:val="28"/>
      <w:sz w:val="24"/>
    </w:rPr>
  </w:style>
  <w:style w:type="paragraph" w:customStyle="1" w:styleId="186">
    <w:name w:val="列出段落1"/>
    <w:basedOn w:val="1"/>
    <w:qFormat/>
    <w:uiPriority w:val="0"/>
    <w:pPr>
      <w:ind w:firstLine="420" w:firstLineChars="200"/>
    </w:pPr>
    <w:rPr>
      <w:szCs w:val="21"/>
    </w:rPr>
  </w:style>
  <w:style w:type="paragraph" w:customStyle="1" w:styleId="187">
    <w:name w:val="_Style 1"/>
    <w:basedOn w:val="1"/>
    <w:qFormat/>
    <w:uiPriority w:val="34"/>
    <w:pPr>
      <w:ind w:firstLine="420" w:firstLineChars="200"/>
    </w:pPr>
    <w:rPr>
      <w:szCs w:val="22"/>
    </w:rPr>
  </w:style>
  <w:style w:type="paragraph" w:customStyle="1" w:styleId="188">
    <w:name w:val="样式 正文缩进正文（首行缩进两字）1 + 首行缩进:  2 字符"/>
    <w:basedOn w:val="2"/>
    <w:qFormat/>
    <w:uiPriority w:val="0"/>
    <w:pPr>
      <w:spacing w:line="300" w:lineRule="auto"/>
      <w:ind w:firstLine="480" w:firstLineChars="200"/>
    </w:pPr>
    <w:rPr>
      <w:rFonts w:cs="宋体"/>
    </w:rPr>
  </w:style>
  <w:style w:type="paragraph" w:customStyle="1" w:styleId="189">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190">
    <w:name w:val="标准"/>
    <w:basedOn w:val="1"/>
    <w:qFormat/>
    <w:uiPriority w:val="0"/>
    <w:pPr>
      <w:adjustRightInd w:val="0"/>
      <w:spacing w:line="360" w:lineRule="auto"/>
      <w:textAlignment w:val="baseline"/>
    </w:pPr>
    <w:rPr>
      <w:rFonts w:eastAsia="仿宋体"/>
      <w:kern w:val="0"/>
      <w:sz w:val="28"/>
    </w:rPr>
  </w:style>
  <w:style w:type="paragraph" w:customStyle="1" w:styleId="19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192">
    <w:name w:val="p21"/>
    <w:basedOn w:val="1"/>
    <w:qFormat/>
    <w:uiPriority w:val="0"/>
    <w:pPr>
      <w:widowControl/>
      <w:ind w:firstLine="420"/>
    </w:pPr>
    <w:rPr>
      <w:kern w:val="0"/>
      <w:szCs w:val="21"/>
    </w:rPr>
  </w:style>
  <w:style w:type="paragraph" w:customStyle="1" w:styleId="193">
    <w:name w:val="1.1点"/>
    <w:basedOn w:val="1"/>
    <w:qFormat/>
    <w:uiPriority w:val="0"/>
    <w:pPr>
      <w:spacing w:line="360" w:lineRule="auto"/>
    </w:pPr>
    <w:rPr>
      <w:rFonts w:ascii="Arial" w:hAnsi="Arial"/>
      <w:sz w:val="24"/>
    </w:rPr>
  </w:style>
  <w:style w:type="paragraph" w:customStyle="1" w:styleId="194">
    <w:name w:val="样式1-4"/>
    <w:basedOn w:val="1"/>
    <w:qFormat/>
    <w:uiPriority w:val="0"/>
    <w:pPr>
      <w:keepNext/>
      <w:keepLines/>
      <w:widowControl/>
      <w:suppressLineNumbers/>
      <w:tabs>
        <w:tab w:val="left" w:pos="1134"/>
      </w:tabs>
      <w:suppressAutoHyphens/>
      <w:autoSpaceDE w:val="0"/>
      <w:autoSpaceDN w:val="0"/>
      <w:adjustRightInd w:val="0"/>
      <w:spacing w:line="360" w:lineRule="auto"/>
      <w:ind w:left="1134" w:hanging="567"/>
      <w:jc w:val="left"/>
    </w:pPr>
    <w:rPr>
      <w:rFonts w:ascii="仿宋_GB2312" w:eastAsia="仿宋_GB2312"/>
      <w:color w:val="000000"/>
      <w:kern w:val="28"/>
      <w:sz w:val="24"/>
    </w:rPr>
  </w:style>
  <w:style w:type="paragraph" w:customStyle="1" w:styleId="195">
    <w:name w:val="普通(网站)1"/>
    <w:basedOn w:val="1"/>
    <w:qFormat/>
    <w:uiPriority w:val="0"/>
    <w:pPr>
      <w:widowControl/>
      <w:adjustRightInd w:val="0"/>
      <w:snapToGrid w:val="0"/>
      <w:jc w:val="left"/>
    </w:pPr>
    <w:rPr>
      <w:rFonts w:ascii="宋体" w:hAnsi="宋体" w:cs="宋体"/>
      <w:color w:val="000000"/>
      <w:kern w:val="0"/>
      <w:sz w:val="18"/>
      <w:szCs w:val="18"/>
    </w:rPr>
  </w:style>
  <w:style w:type="paragraph" w:customStyle="1" w:styleId="196">
    <w:name w:val="纯文本1"/>
    <w:basedOn w:val="1"/>
    <w:qFormat/>
    <w:uiPriority w:val="0"/>
    <w:pPr>
      <w:autoSpaceDE w:val="0"/>
      <w:autoSpaceDN w:val="0"/>
      <w:adjustRightInd w:val="0"/>
      <w:textAlignment w:val="baseline"/>
    </w:pPr>
    <w:rPr>
      <w:rFonts w:ascii="宋体"/>
      <w:kern w:val="0"/>
      <w:sz w:val="28"/>
    </w:rPr>
  </w:style>
  <w:style w:type="paragraph" w:customStyle="1" w:styleId="197">
    <w:name w:val="列出段落2"/>
    <w:basedOn w:val="1"/>
    <w:qFormat/>
    <w:uiPriority w:val="0"/>
    <w:pPr>
      <w:ind w:firstLine="420" w:firstLineChars="200"/>
    </w:pPr>
    <w:rPr>
      <w:szCs w:val="24"/>
    </w:rPr>
  </w:style>
  <w:style w:type="paragraph" w:customStyle="1" w:styleId="198">
    <w:name w:val="List Paragraph1"/>
    <w:basedOn w:val="1"/>
    <w:qFormat/>
    <w:uiPriority w:val="0"/>
    <w:pPr>
      <w:ind w:firstLine="420" w:firstLineChars="200"/>
    </w:pPr>
    <w:rPr>
      <w:szCs w:val="22"/>
    </w:rPr>
  </w:style>
  <w:style w:type="paragraph" w:customStyle="1" w:styleId="199">
    <w:name w:val="Table_Title"/>
    <w:basedOn w:val="1"/>
    <w:next w:val="1"/>
    <w:qFormat/>
    <w:uiPriority w:val="0"/>
    <w:pPr>
      <w:keepNext/>
      <w:keepLines/>
      <w:widowControl/>
      <w:tabs>
        <w:tab w:val="left" w:pos="794"/>
        <w:tab w:val="left" w:pos="1191"/>
        <w:tab w:val="left" w:pos="1588"/>
        <w:tab w:val="left" w:pos="1985"/>
      </w:tabs>
      <w:spacing w:before="360" w:after="120"/>
      <w:jc w:val="center"/>
    </w:pPr>
    <w:rPr>
      <w:b/>
      <w:kern w:val="0"/>
      <w:sz w:val="24"/>
      <w:lang w:val="en-GB"/>
    </w:rPr>
  </w:style>
  <w:style w:type="paragraph" w:customStyle="1" w:styleId="200">
    <w:name w:val="招标标题"/>
    <w:basedOn w:val="1"/>
    <w:next w:val="1"/>
    <w:qFormat/>
    <w:uiPriority w:val="0"/>
    <w:rPr>
      <w:kern w:val="0"/>
      <w:sz w:val="24"/>
    </w:rPr>
  </w:style>
  <w:style w:type="paragraph" w:customStyle="1" w:styleId="201">
    <w:name w:val="样式14"/>
    <w:basedOn w:val="1"/>
    <w:qFormat/>
    <w:uiPriority w:val="0"/>
    <w:pPr>
      <w:tabs>
        <w:tab w:val="left" w:pos="1134"/>
      </w:tabs>
      <w:autoSpaceDE w:val="0"/>
      <w:autoSpaceDN w:val="0"/>
      <w:adjustRightInd w:val="0"/>
      <w:spacing w:line="360" w:lineRule="auto"/>
      <w:ind w:left="1134" w:hanging="567"/>
    </w:pPr>
    <w:rPr>
      <w:rFonts w:ascii="黑体" w:eastAsia="仿宋_GB2312"/>
      <w:color w:val="000000"/>
      <w:kern w:val="28"/>
      <w:sz w:val="24"/>
    </w:rPr>
  </w:style>
  <w:style w:type="paragraph" w:customStyle="1" w:styleId="202">
    <w:name w:val="表格正文"/>
    <w:basedOn w:val="1"/>
    <w:qFormat/>
    <w:uiPriority w:val="0"/>
    <w:pPr>
      <w:autoSpaceDE w:val="0"/>
      <w:autoSpaceDN w:val="0"/>
      <w:adjustRightInd w:val="0"/>
      <w:snapToGrid w:val="0"/>
      <w:spacing w:before="60" w:after="60"/>
      <w:jc w:val="center"/>
      <w:textAlignment w:val="baseline"/>
    </w:pPr>
    <w:rPr>
      <w:kern w:val="0"/>
      <w:sz w:val="24"/>
    </w:rPr>
  </w:style>
  <w:style w:type="paragraph" w:customStyle="1" w:styleId="203">
    <w:name w:val="6）表格文字 居中"/>
    <w:basedOn w:val="1"/>
    <w:qFormat/>
    <w:uiPriority w:val="0"/>
    <w:pPr>
      <w:jc w:val="center"/>
    </w:pPr>
    <w:rPr>
      <w:rFonts w:ascii="仿宋_GB2312" w:hAnsi="宋体" w:eastAsia="仿宋_GB2312"/>
      <w:snapToGrid w:val="0"/>
      <w:color w:val="000000"/>
      <w:kern w:val="0"/>
      <w:sz w:val="24"/>
    </w:rPr>
  </w:style>
  <w:style w:type="paragraph" w:customStyle="1" w:styleId="204">
    <w:name w:val="Definition Term"/>
    <w:basedOn w:val="1"/>
    <w:next w:val="205"/>
    <w:qFormat/>
    <w:uiPriority w:val="0"/>
    <w:pPr>
      <w:autoSpaceDE w:val="0"/>
      <w:autoSpaceDN w:val="0"/>
      <w:adjustRightInd w:val="0"/>
      <w:jc w:val="left"/>
    </w:pPr>
    <w:rPr>
      <w:kern w:val="0"/>
      <w:sz w:val="24"/>
    </w:rPr>
  </w:style>
  <w:style w:type="paragraph" w:customStyle="1" w:styleId="205">
    <w:name w:val="Definition List"/>
    <w:basedOn w:val="1"/>
    <w:next w:val="204"/>
    <w:qFormat/>
    <w:uiPriority w:val="0"/>
    <w:pPr>
      <w:autoSpaceDE w:val="0"/>
      <w:autoSpaceDN w:val="0"/>
      <w:adjustRightInd w:val="0"/>
      <w:ind w:left="360"/>
      <w:jc w:val="left"/>
    </w:pPr>
    <w:rPr>
      <w:kern w:val="0"/>
      <w:sz w:val="24"/>
    </w:rPr>
  </w:style>
  <w:style w:type="paragraph" w:customStyle="1" w:styleId="206">
    <w:name w:val="章标题"/>
    <w:next w:val="1"/>
    <w:qFormat/>
    <w:uiPriority w:val="0"/>
    <w:pPr>
      <w:widowControl w:val="0"/>
      <w:spacing w:line="320" w:lineRule="exact"/>
      <w:jc w:val="both"/>
    </w:pPr>
    <w:rPr>
      <w:rFonts w:ascii="黑体" w:hAnsi="Calibri" w:eastAsia="黑体" w:cs="Times New Roman"/>
      <w:kern w:val="2"/>
      <w:sz w:val="21"/>
      <w:szCs w:val="24"/>
      <w:lang w:val="en-US" w:eastAsia="zh-CN" w:bidi="ar-SA"/>
    </w:rPr>
  </w:style>
  <w:style w:type="paragraph" w:customStyle="1" w:styleId="207">
    <w:name w:val="正文4编0"/>
    <w:basedOn w:val="1"/>
    <w:qFormat/>
    <w:uiPriority w:val="0"/>
    <w:pPr>
      <w:tabs>
        <w:tab w:val="left" w:pos="567"/>
        <w:tab w:val="left" w:pos="1134"/>
      </w:tabs>
      <w:spacing w:line="560" w:lineRule="exact"/>
      <w:ind w:left="1134" w:hanging="1134"/>
    </w:pPr>
    <w:rPr>
      <w:sz w:val="28"/>
    </w:rPr>
  </w:style>
  <w:style w:type="paragraph" w:customStyle="1" w:styleId="208">
    <w:name w:val="样式 Arial 首行缩进:  2 字符"/>
    <w:basedOn w:val="1"/>
    <w:qFormat/>
    <w:uiPriority w:val="0"/>
    <w:pPr>
      <w:ind w:firstLine="403" w:firstLineChars="200"/>
    </w:pPr>
    <w:rPr>
      <w:rFonts w:cs="华文新魏"/>
      <w:szCs w:val="21"/>
    </w:rPr>
  </w:style>
  <w:style w:type="paragraph" w:customStyle="1" w:styleId="209">
    <w:name w:val="样式6"/>
    <w:basedOn w:val="210"/>
    <w:qFormat/>
    <w:uiPriority w:val="0"/>
    <w:pPr>
      <w:tabs>
        <w:tab w:val="left" w:pos="1134"/>
      </w:tabs>
      <w:ind w:left="1134" w:hanging="567"/>
    </w:pPr>
    <w:rPr>
      <w:rFonts w:ascii="宋体"/>
    </w:rPr>
  </w:style>
  <w:style w:type="paragraph" w:customStyle="1" w:styleId="210">
    <w:name w:val="样式5"/>
    <w:basedOn w:val="1"/>
    <w:qFormat/>
    <w:uiPriority w:val="0"/>
    <w:pPr>
      <w:autoSpaceDE w:val="0"/>
      <w:autoSpaceDN w:val="0"/>
      <w:adjustRightInd w:val="0"/>
      <w:spacing w:line="360" w:lineRule="auto"/>
      <w:ind w:left="540" w:firstLine="549"/>
    </w:pPr>
    <w:rPr>
      <w:rFonts w:ascii="仿宋_GB2312" w:eastAsia="仿宋_GB2312"/>
      <w:color w:val="000000"/>
      <w:kern w:val="28"/>
      <w:sz w:val="24"/>
    </w:rPr>
  </w:style>
  <w:style w:type="paragraph" w:customStyle="1" w:styleId="211">
    <w:name w:val="正文表样式"/>
    <w:basedOn w:val="1"/>
    <w:qFormat/>
    <w:uiPriority w:val="0"/>
    <w:pPr>
      <w:spacing w:line="240" w:lineRule="atLeast"/>
      <w:jc w:val="center"/>
      <w:outlineLvl w:val="8"/>
    </w:pPr>
    <w:rPr>
      <w:rFonts w:ascii="宋体"/>
      <w:b/>
      <w:sz w:val="18"/>
    </w:rPr>
  </w:style>
  <w:style w:type="paragraph" w:customStyle="1" w:styleId="212">
    <w:name w:val="标题11111"/>
    <w:basedOn w:val="3"/>
    <w:qFormat/>
    <w:uiPriority w:val="0"/>
    <w:pPr>
      <w:suppressLineNumbers/>
      <w:tabs>
        <w:tab w:val="left" w:pos="567"/>
        <w:tab w:val="left" w:pos="1260"/>
      </w:tabs>
      <w:suppressAutoHyphens/>
      <w:autoSpaceDE w:val="0"/>
      <w:autoSpaceDN w:val="0"/>
      <w:spacing w:line="522" w:lineRule="exact"/>
      <w:ind w:left="567" w:hanging="567"/>
    </w:pPr>
    <w:rPr>
      <w:rFonts w:ascii="仿宋_GB2312" w:eastAsia="仿宋_GB2312"/>
      <w:kern w:val="28"/>
      <w:sz w:val="24"/>
    </w:rPr>
  </w:style>
  <w:style w:type="paragraph" w:customStyle="1" w:styleId="213">
    <w:name w:val="msonormal msonormal"/>
    <w:basedOn w:val="1"/>
    <w:qFormat/>
    <w:uiPriority w:val="0"/>
    <w:pPr>
      <w:widowControl/>
      <w:spacing w:before="100" w:beforeAutospacing="1" w:after="100" w:afterAutospacing="1"/>
      <w:jc w:val="left"/>
    </w:pPr>
    <w:rPr>
      <w:rFonts w:ascii="宋体" w:hAnsi="宋体" w:cs="宋体"/>
      <w:kern w:val="0"/>
      <w:sz w:val="24"/>
      <w:szCs w:val="24"/>
    </w:rPr>
  </w:style>
  <w:style w:type="paragraph" w:styleId="214">
    <w:name w:val="No Spacing"/>
    <w:qFormat/>
    <w:uiPriority w:val="99"/>
    <w:pPr>
      <w:adjustRightInd w:val="0"/>
      <w:snapToGrid w:val="0"/>
      <w:spacing w:beforeAutospacing="1"/>
    </w:pPr>
    <w:rPr>
      <w:rFonts w:ascii="Tahoma" w:hAnsi="Tahoma" w:eastAsia="微软雅黑" w:cs="Times New Roman"/>
      <w:sz w:val="22"/>
      <w:szCs w:val="22"/>
      <w:lang w:val="en-US" w:eastAsia="zh-CN" w:bidi="ar-SA"/>
    </w:rPr>
  </w:style>
  <w:style w:type="paragraph" w:customStyle="1" w:styleId="215">
    <w:name w:val="列出段落21"/>
    <w:basedOn w:val="1"/>
    <w:qFormat/>
    <w:uiPriority w:val="99"/>
    <w:pPr>
      <w:ind w:firstLine="420" w:firstLineChars="200"/>
    </w:pPr>
    <w:rPr>
      <w:szCs w:val="22"/>
    </w:rPr>
  </w:style>
  <w:style w:type="paragraph" w:customStyle="1" w:styleId="216">
    <w:name w:val="样式 首行缩进:  2 字符"/>
    <w:basedOn w:val="1"/>
    <w:qFormat/>
    <w:uiPriority w:val="0"/>
    <w:pPr>
      <w:widowControl/>
      <w:ind w:firstLine="420" w:firstLineChars="200"/>
      <w:jc w:val="left"/>
    </w:pPr>
    <w:rPr>
      <w:rFonts w:ascii="宋体" w:hAnsi="宋体" w:cs="宋体"/>
      <w:kern w:val="0"/>
      <w:sz w:val="28"/>
    </w:rPr>
  </w:style>
  <w:style w:type="paragraph" w:customStyle="1" w:styleId="217">
    <w:name w:val="dd"/>
    <w:basedOn w:val="1"/>
    <w:qFormat/>
    <w:uiPriority w:val="0"/>
    <w:pPr>
      <w:jc w:val="left"/>
    </w:pPr>
    <w:rPr>
      <w:kern w:val="0"/>
      <w:szCs w:val="24"/>
    </w:rPr>
  </w:style>
  <w:style w:type="paragraph" w:customStyle="1" w:styleId="218">
    <w:name w:val="样式7"/>
    <w:basedOn w:val="209"/>
    <w:qFormat/>
    <w:uiPriority w:val="0"/>
    <w:pPr>
      <w:tabs>
        <w:tab w:val="left" w:pos="1050"/>
        <w:tab w:val="left" w:pos="1350"/>
        <w:tab w:val="clear" w:pos="1134"/>
      </w:tabs>
      <w:ind w:left="1350" w:hanging="720"/>
    </w:pPr>
  </w:style>
  <w:style w:type="paragraph" w:customStyle="1" w:styleId="21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0">
    <w:name w:val="文（缩进）"/>
    <w:basedOn w:val="25"/>
    <w:qFormat/>
    <w:uiPriority w:val="0"/>
    <w:pPr>
      <w:spacing w:line="400" w:lineRule="exact"/>
      <w:ind w:firstLine="420" w:firstLineChars="200"/>
    </w:pPr>
    <w:rPr>
      <w:rFonts w:ascii="Arial" w:hAnsi="Arial" w:cs="Arial"/>
      <w:snapToGrid w:val="0"/>
      <w:kern w:val="0"/>
      <w:sz w:val="21"/>
      <w:szCs w:val="21"/>
    </w:rPr>
  </w:style>
  <w:style w:type="paragraph" w:customStyle="1" w:styleId="221">
    <w:name w:val="1.1.1"/>
    <w:basedOn w:val="140"/>
    <w:qFormat/>
    <w:uiPriority w:val="0"/>
    <w:pPr>
      <w:tabs>
        <w:tab w:val="clear" w:pos="1440"/>
      </w:tabs>
      <w:ind w:left="0" w:firstLine="0"/>
    </w:pPr>
  </w:style>
  <w:style w:type="paragraph" w:customStyle="1" w:styleId="222">
    <w:name w:val="p15"/>
    <w:basedOn w:val="1"/>
    <w:qFormat/>
    <w:uiPriority w:val="0"/>
    <w:pPr>
      <w:widowControl/>
      <w:spacing w:line="480" w:lineRule="atLeast"/>
      <w:ind w:firstLine="420"/>
    </w:pPr>
    <w:rPr>
      <w:rFonts w:ascii="仿宋_GB2312" w:hAnsi="宋体" w:eastAsia="仿宋_GB2312" w:cs="宋体"/>
      <w:kern w:val="0"/>
      <w:sz w:val="28"/>
      <w:szCs w:val="28"/>
    </w:rPr>
  </w:style>
  <w:style w:type="paragraph" w:customStyle="1" w:styleId="223">
    <w:name w:val="标题 81"/>
    <w:basedOn w:val="1"/>
    <w:qFormat/>
    <w:uiPriority w:val="0"/>
    <w:pPr>
      <w:autoSpaceDE w:val="0"/>
      <w:autoSpaceDN w:val="0"/>
      <w:adjustRightInd w:val="0"/>
      <w:spacing w:before="56"/>
      <w:ind w:left="147"/>
      <w:jc w:val="left"/>
      <w:outlineLvl w:val="7"/>
    </w:pPr>
    <w:rPr>
      <w:rFonts w:cs="Calibri"/>
      <w:b/>
      <w:bCs/>
      <w:kern w:val="0"/>
      <w:sz w:val="16"/>
      <w:szCs w:val="16"/>
    </w:rPr>
  </w:style>
  <w:style w:type="paragraph" w:customStyle="1" w:styleId="22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25">
    <w:name w:val="Char1"/>
    <w:basedOn w:val="1"/>
    <w:qFormat/>
    <w:uiPriority w:val="0"/>
    <w:rPr>
      <w:rFonts w:ascii="Tahoma" w:hAnsi="Tahoma"/>
      <w:sz w:val="24"/>
    </w:rPr>
  </w:style>
  <w:style w:type="paragraph" w:customStyle="1" w:styleId="226">
    <w:name w:val="标题211"/>
    <w:basedOn w:val="21"/>
    <w:qFormat/>
    <w:uiPriority w:val="0"/>
    <w:pPr>
      <w:keepNext/>
      <w:keepLines/>
      <w:suppressLineNumbers/>
      <w:tabs>
        <w:tab w:val="left" w:pos="360"/>
      </w:tabs>
      <w:suppressAutoHyphens/>
      <w:autoSpaceDE w:val="0"/>
      <w:autoSpaceDN w:val="0"/>
      <w:adjustRightInd w:val="0"/>
      <w:ind w:left="360" w:hanging="360" w:firstLineChars="0"/>
    </w:pPr>
    <w:rPr>
      <w:rFonts w:ascii="仿宋_GB2312" w:hAnsi="Times New Roman" w:eastAsia="仿宋_GB2312"/>
      <w:color w:val="000000"/>
      <w:kern w:val="28"/>
      <w:szCs w:val="20"/>
    </w:rPr>
  </w:style>
  <w:style w:type="paragraph" w:customStyle="1" w:styleId="227">
    <w:name w:val="2）二级标题 段前分页"/>
    <w:basedOn w:val="1"/>
    <w:qFormat/>
    <w:uiPriority w:val="0"/>
    <w:pPr>
      <w:spacing w:beforeLines="100" w:afterLines="50" w:line="400" w:lineRule="exact"/>
      <w:jc w:val="center"/>
    </w:pPr>
    <w:rPr>
      <w:rFonts w:ascii="仿宋_GB2312" w:hAnsi="宋体" w:eastAsia="仿宋_GB2312"/>
      <w:b/>
      <w:color w:val="000000"/>
      <w:sz w:val="36"/>
    </w:rPr>
  </w:style>
  <w:style w:type="paragraph" w:customStyle="1" w:styleId="228">
    <w:name w:val="列出段落3"/>
    <w:basedOn w:val="1"/>
    <w:qFormat/>
    <w:uiPriority w:val="0"/>
    <w:pPr>
      <w:ind w:firstLine="420" w:firstLineChars="200"/>
    </w:pPr>
    <w:rPr>
      <w:szCs w:val="22"/>
    </w:rPr>
  </w:style>
  <w:style w:type="paragraph" w:customStyle="1" w:styleId="229">
    <w:name w:val="4）小标题 加黑 左对齐"/>
    <w:basedOn w:val="1"/>
    <w:next w:val="184"/>
    <w:qFormat/>
    <w:uiPriority w:val="0"/>
    <w:pPr>
      <w:keepNext/>
      <w:spacing w:beforeLines="20" w:afterLines="20" w:line="500" w:lineRule="exact"/>
      <w:ind w:firstLine="482" w:firstLineChars="200"/>
    </w:pPr>
    <w:rPr>
      <w:rFonts w:ascii="仿宋_GB2312" w:hAnsi="宋体" w:eastAsia="仿宋_GB2312"/>
      <w:b/>
      <w:sz w:val="28"/>
    </w:rPr>
  </w:style>
  <w:style w:type="paragraph" w:customStyle="1" w:styleId="230">
    <w:name w:val="表格"/>
    <w:basedOn w:val="1"/>
    <w:qFormat/>
    <w:uiPriority w:val="0"/>
    <w:pPr>
      <w:tabs>
        <w:tab w:val="left" w:pos="840"/>
      </w:tabs>
      <w:adjustRightInd w:val="0"/>
      <w:spacing w:before="40" w:after="80" w:line="360" w:lineRule="exact"/>
      <w:textAlignment w:val="baseline"/>
    </w:pPr>
    <w:rPr>
      <w:kern w:val="0"/>
    </w:rPr>
  </w:style>
  <w:style w:type="paragraph" w:customStyle="1" w:styleId="231">
    <w:name w:val="List Paragraph_1d2291a9-054b-4e09-b39d-1de9e2ca2541"/>
    <w:basedOn w:val="1"/>
    <w:qFormat/>
    <w:uiPriority w:val="34"/>
    <w:pPr>
      <w:ind w:firstLine="420" w:firstLineChars="200"/>
    </w:pPr>
    <w:rPr>
      <w:rFonts w:ascii="Cambria" w:hAnsi="Cambria" w:cs="宋体"/>
      <w:sz w:val="24"/>
      <w:szCs w:val="24"/>
    </w:rPr>
  </w:style>
  <w:style w:type="character" w:customStyle="1" w:styleId="232">
    <w:name w:val="标题 1 Char1"/>
    <w:qFormat/>
    <w:uiPriority w:val="0"/>
    <w:rPr>
      <w:rFonts w:ascii="Times New Roman" w:hAnsi="Times New Roman" w:eastAsia="宋体" w:cs="Times New Roman"/>
      <w:b/>
      <w:bCs/>
      <w:kern w:val="44"/>
      <w:sz w:val="32"/>
      <w:szCs w:val="44"/>
    </w:rPr>
  </w:style>
  <w:style w:type="paragraph" w:customStyle="1" w:styleId="233">
    <w:name w:val="xl26"/>
    <w:basedOn w:val="1"/>
    <w:qFormat/>
    <w:uiPriority w:val="0"/>
    <w:pPr>
      <w:widowControl/>
      <w:suppressAutoHyphens/>
      <w:spacing w:before="280" w:after="280"/>
      <w:textAlignment w:val="center"/>
    </w:pPr>
    <w:rPr>
      <w:rFonts w:ascii="楷体_GB2312" w:hAnsi="楷体_GB2312" w:eastAsia="楷体_GB2312"/>
      <w:b/>
      <w:bCs/>
      <w:kern w:val="1"/>
      <w:szCs w:val="24"/>
      <w:lang w:eastAsia="ar-SA"/>
    </w:rPr>
  </w:style>
  <w:style w:type="paragraph" w:customStyle="1" w:styleId="234">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4"/>
    <customShpInfo spid="_x0000_s205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3290</Words>
  <Characters>18754</Characters>
  <Lines>156</Lines>
  <Paragraphs>43</Paragraphs>
  <TotalTime>2</TotalTime>
  <ScaleCrop>false</ScaleCrop>
  <LinksUpToDate>false</LinksUpToDate>
  <CharactersWithSpaces>22001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2022-02-24T08:17:00Z</dcterms:created>
  <dc:creator>W</dc:creator>
  <cp:lastModifiedBy>十三</cp:lastModifiedBy>
  <cp:lastPrinted>2023-03-13T07:32:18Z</cp:lastPrinted>
  <dcterms:modified xsi:type="dcterms:W3CDTF">2023-03-13T07:37:31Z</dcterms:modified>
  <dc:title>目    录</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5D053D5612B348F5B67EC6F882B72073</vt:lpwstr>
  </property>
</Properties>
</file>