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52"/>
          <w:szCs w:val="52"/>
          <w:lang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52"/>
          <w:szCs w:val="52"/>
          <w:lang w:eastAsia="zh-CN"/>
        </w:rPr>
      </w:pPr>
    </w:p>
    <w:p>
      <w:pPr>
        <w:pStyle w:val="27"/>
        <w:jc w:val="center"/>
        <w:rPr>
          <w:rFonts w:hint="eastAsia"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编制乌恰县中心城区控制性详细规划项目</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auto"/>
          <w:kern w:val="0"/>
          <w:sz w:val="32"/>
          <w:szCs w:val="32"/>
          <w:lang w:val="en-US"/>
        </w:rPr>
      </w:pPr>
      <w:r>
        <w:rPr>
          <w:rFonts w:hint="eastAsia" w:ascii="仿宋" w:hAnsi="仿宋" w:eastAsia="仿宋" w:cs="仿宋"/>
          <w:b/>
          <w:bCs/>
          <w:color w:val="auto"/>
          <w:sz w:val="32"/>
          <w:szCs w:val="32"/>
          <w:lang w:eastAsia="zh-CN"/>
        </w:rPr>
        <w:t>项目编号：WQZFCG(ZB)-202</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012</w:t>
      </w: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jc w:val="center"/>
        <w:rPr>
          <w:rFonts w:hint="eastAsia" w:ascii="仿宋" w:hAnsi="仿宋" w:eastAsia="仿宋" w:cs="仿宋"/>
          <w:color w:val="auto"/>
          <w:lang w:eastAsia="zh-CN"/>
        </w:rPr>
      </w:pPr>
    </w:p>
    <w:p>
      <w:pPr>
        <w:pStyle w:val="27"/>
        <w:jc w:val="center"/>
        <w:rPr>
          <w:rFonts w:hint="default" w:ascii="仿宋" w:hAnsi="仿宋" w:eastAsia="仿宋" w:cs="仿宋"/>
          <w:b/>
          <w:bCs/>
          <w:color w:val="auto"/>
          <w:sz w:val="72"/>
          <w:szCs w:val="72"/>
          <w:lang w:val="en-US" w:eastAsia="zh-CN"/>
        </w:rPr>
      </w:pPr>
      <w:r>
        <w:rPr>
          <w:rFonts w:hint="eastAsia" w:ascii="仿宋" w:hAnsi="仿宋" w:eastAsia="仿宋" w:cs="仿宋"/>
          <w:b/>
          <w:bCs/>
          <w:color w:val="auto"/>
          <w:sz w:val="72"/>
          <w:szCs w:val="72"/>
          <w:lang w:val="en-US" w:eastAsia="zh-CN"/>
        </w:rPr>
        <w:t>招标文件</w:t>
      </w: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pStyle w:val="27"/>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乌恰县自然资源局</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 系 人：何先生</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联系电话：18709080206</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新疆安伯深项目管理有限公司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联 系 人：</w:t>
      </w:r>
      <w:r>
        <w:rPr>
          <w:rFonts w:hint="eastAsia" w:ascii="仿宋" w:hAnsi="仿宋" w:eastAsia="仿宋" w:cs="仿宋"/>
          <w:color w:val="auto"/>
          <w:sz w:val="32"/>
          <w:szCs w:val="32"/>
          <w:lang w:eastAsia="zh-CN"/>
        </w:rPr>
        <w:t>黄女士</w:t>
      </w:r>
    </w:p>
    <w:p>
      <w:pPr>
        <w:keepNext w:val="0"/>
        <w:keepLines w:val="0"/>
        <w:pageBreakBefore w:val="0"/>
        <w:widowControl w:val="0"/>
        <w:kinsoku/>
        <w:wordWrap/>
        <w:overflowPunct/>
        <w:topLinePunct w:val="0"/>
        <w:autoSpaceDE/>
        <w:autoSpaceDN/>
        <w:bidi w:val="0"/>
        <w:adjustRightInd/>
        <w:snapToGrid/>
        <w:spacing w:line="700" w:lineRule="exact"/>
        <w:ind w:firstLine="960" w:firstLineChars="300"/>
        <w:textAlignment w:val="auto"/>
        <w:rPr>
          <w:rFonts w:hint="eastAsia" w:ascii="仿宋" w:hAnsi="仿宋" w:eastAsia="仿宋" w:cs="仿宋"/>
          <w:b/>
          <w:color w:val="auto"/>
          <w:sz w:val="36"/>
          <w:szCs w:val="36"/>
        </w:rPr>
      </w:pPr>
      <w:r>
        <w:rPr>
          <w:rFonts w:hint="eastAsia" w:ascii="仿宋" w:hAnsi="仿宋" w:eastAsia="仿宋" w:cs="仿宋"/>
          <w:color w:val="auto"/>
          <w:sz w:val="32"/>
          <w:szCs w:val="32"/>
          <w:lang w:val="en-US" w:eastAsia="zh-CN"/>
        </w:rPr>
        <w:t>联系电话: 18299709000</w:t>
      </w:r>
    </w:p>
    <w:p>
      <w:pPr>
        <w:jc w:val="center"/>
        <w:rPr>
          <w:rFonts w:hint="eastAsia" w:ascii="仿宋" w:hAnsi="仿宋" w:eastAsia="仿宋" w:cs="仿宋"/>
          <w:b/>
          <w:color w:val="auto"/>
          <w:sz w:val="36"/>
          <w:szCs w:val="36"/>
        </w:rPr>
        <w:sectPr>
          <w:headerReference r:id="rId5" w:type="default"/>
          <w:footerReference r:id="rId6" w:type="default"/>
          <w:pgSz w:w="11906" w:h="16838"/>
          <w:pgMar w:top="1440" w:right="1080" w:bottom="1440" w:left="1080" w:header="851" w:footer="992" w:gutter="0"/>
          <w:pgNumType w:fmt="decimal" w:start="1"/>
          <w:cols w:space="720" w:num="1"/>
          <w:docGrid w:type="linesAndChars" w:linePitch="312" w:charSpace="0"/>
        </w:sectPr>
      </w:pP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招投标监督管理机构备案登记栏</w:t>
      </w:r>
    </w:p>
    <w:tbl>
      <w:tblPr>
        <w:tblStyle w:val="20"/>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8527"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乌恰县自然资源局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val="en-US" w:eastAsia="zh-CN"/>
              </w:rPr>
              <w:t>编制乌恰县中心城区控制性详细规划项目</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Style w:val="5"/>
              <w:rPr>
                <w:rFonts w:hint="eastAsia"/>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新疆安伯深项目管理有限公司（盖章）</w:t>
            </w: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rPr>
            </w:pPr>
          </w:p>
          <w:p>
            <w:pPr>
              <w:pStyle w:val="5"/>
              <w:jc w:val="center"/>
              <w:rPr>
                <w:rFonts w:hint="eastAsia"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val="en-US" w:eastAsia="zh-CN"/>
              </w:rPr>
              <w:t>23</w:t>
            </w:r>
            <w:r>
              <w:rPr>
                <w:rFonts w:hint="eastAsia" w:ascii="仿宋" w:hAnsi="仿宋" w:eastAsia="仿宋" w:cs="仿宋"/>
                <w:color w:val="auto"/>
              </w:rPr>
              <w:t>年</w:t>
            </w:r>
            <w:r>
              <w:rPr>
                <w:rFonts w:hint="eastAsia" w:ascii="仿宋" w:hAnsi="仿宋" w:eastAsia="仿宋" w:cs="仿宋"/>
                <w:color w:val="auto"/>
                <w:lang w:val="en-US" w:eastAsia="zh-CN"/>
              </w:rPr>
              <w:t>2</w:t>
            </w:r>
            <w:r>
              <w:rPr>
                <w:rFonts w:hint="eastAsia" w:ascii="仿宋" w:hAnsi="仿宋" w:eastAsia="仿宋" w:cs="仿宋"/>
                <w:color w:val="auto"/>
              </w:rPr>
              <w:t>月</w:t>
            </w:r>
          </w:p>
          <w:p>
            <w:pPr>
              <w:pStyle w:val="5"/>
              <w:rPr>
                <w:rFonts w:hint="eastAsia" w:ascii="仿宋" w:hAnsi="仿宋" w:eastAsia="仿宋" w:cs="仿宋"/>
                <w:color w:val="auto"/>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rPr>
          <w:rFonts w:hint="eastAsia" w:ascii="仿宋" w:hAnsi="仿宋" w:eastAsia="仿宋" w:cs="仿宋"/>
          <w:color w:val="auto"/>
          <w:lang w:val="zh-CN"/>
        </w:rPr>
      </w:pPr>
    </w:p>
    <w:p>
      <w:pPr>
        <w:pStyle w:val="9"/>
        <w:spacing w:before="0" w:line="360" w:lineRule="auto"/>
        <w:jc w:val="center"/>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    录</w:t>
      </w:r>
    </w:p>
    <w:p>
      <w:pPr>
        <w:widowControl/>
        <w:rPr>
          <w:rFonts w:ascii="仿宋" w:hAnsi="仿宋" w:eastAsia="仿宋" w:cs="仿宋"/>
          <w:color w:val="000000" w:themeColor="text1"/>
          <w:sz w:val="30"/>
          <w:szCs w:val="30"/>
          <w14:textFill>
            <w14:solidFill>
              <w14:schemeClr w14:val="tx1"/>
            </w14:solidFill>
          </w14:textFill>
        </w:rPr>
      </w:pPr>
    </w:p>
    <w:p>
      <w:pPr>
        <w:numPr>
          <w:ilvl w:val="0"/>
          <w:numId w:val="0"/>
        </w:numPr>
        <w:spacing w:line="600" w:lineRule="auto"/>
        <w:ind w:leftChars="0" w:right="0" w:rightChars="0" w:firstLine="600" w:firstLineChars="200"/>
        <w:jc w:val="both"/>
        <w:rPr>
          <w:rFonts w:hint="default" w:ascii="仿宋" w:hAnsi="仿宋" w:eastAsia="仿宋" w:cs="仿宋"/>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第一章    招标公告</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3</w:t>
      </w:r>
    </w:p>
    <w:p>
      <w:pPr>
        <w:numPr>
          <w:ilvl w:val="0"/>
          <w:numId w:val="0"/>
        </w:numPr>
        <w:spacing w:line="600" w:lineRule="auto"/>
        <w:ind w:leftChars="0" w:right="0" w:rightChars="0" w:firstLine="600" w:firstLineChars="200"/>
        <w:jc w:val="both"/>
        <w:rPr>
          <w:rFonts w:hint="default" w:ascii="Arial" w:hAnsi="Arial" w:eastAsia="仿宋" w:cs="Arial"/>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 xml:space="preserve">第二章  </w:t>
      </w:r>
      <w:r>
        <w:rPr>
          <w:rFonts w:hint="eastAsia" w:ascii="仿宋" w:hAnsi="仿宋" w:eastAsia="仿宋" w:cs="仿宋"/>
          <w:b/>
          <w:color w:val="000000" w:themeColor="text1"/>
          <w:sz w:val="30"/>
          <w:szCs w:val="30"/>
          <w:lang w:val="en-US" w:eastAsia="zh-CN"/>
          <w14:textFill>
            <w14:solidFill>
              <w14:schemeClr w14:val="tx1"/>
            </w14:solidFill>
          </w14:textFill>
        </w:rPr>
        <w:t xml:space="preserve">  </w:t>
      </w:r>
      <w:r>
        <w:rPr>
          <w:rFonts w:hint="eastAsia" w:ascii="仿宋" w:hAnsi="仿宋" w:eastAsia="仿宋" w:cs="仿宋"/>
          <w:b/>
          <w:color w:val="000000" w:themeColor="text1"/>
          <w:sz w:val="30"/>
          <w:szCs w:val="30"/>
          <w:lang w:eastAsia="zh-CN"/>
          <w14:textFill>
            <w14:solidFill>
              <w14:schemeClr w14:val="tx1"/>
            </w14:solidFill>
          </w14:textFill>
        </w:rPr>
        <w:t>供应商须知</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6</w:t>
      </w:r>
    </w:p>
    <w:p>
      <w:pPr>
        <w:numPr>
          <w:ilvl w:val="0"/>
          <w:numId w:val="0"/>
        </w:numPr>
        <w:spacing w:line="600" w:lineRule="auto"/>
        <w:ind w:leftChars="0" w:right="0" w:rightChars="0" w:firstLine="600" w:firstLineChars="200"/>
        <w:jc w:val="both"/>
        <w:rPr>
          <w:rFonts w:hint="default" w:ascii="Arial" w:hAnsi="Arial" w:eastAsia="仿宋" w:cs="Arial"/>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第三章    评标办法</w:t>
      </w:r>
      <w:r>
        <w:rPr>
          <w:rFonts w:ascii="Arial" w:hAnsi="Arial" w:eastAsia="仿宋" w:cs="Arial"/>
          <w:b/>
          <w:color w:val="000000" w:themeColor="text1"/>
          <w:sz w:val="30"/>
          <w:szCs w:val="30"/>
          <w:lang w:eastAsia="zh-CN"/>
          <w14:textFill>
            <w14:solidFill>
              <w14:schemeClr w14:val="tx1"/>
            </w14:solidFill>
          </w14:textFill>
        </w:rPr>
        <w:t>………………………………………………</w:t>
      </w:r>
      <w:r>
        <w:rPr>
          <w:rFonts w:hint="eastAsia" w:ascii="Arial" w:hAnsi="Arial" w:eastAsia="仿宋" w:cs="Arial"/>
          <w:b/>
          <w:color w:val="000000" w:themeColor="text1"/>
          <w:sz w:val="30"/>
          <w:szCs w:val="30"/>
          <w:lang w:val="en-US" w:eastAsia="zh-CN"/>
          <w14:textFill>
            <w14:solidFill>
              <w14:schemeClr w14:val="tx1"/>
            </w14:solidFill>
          </w14:textFill>
        </w:rPr>
        <w:t>39</w:t>
      </w:r>
    </w:p>
    <w:p>
      <w:pPr>
        <w:numPr>
          <w:ilvl w:val="0"/>
          <w:numId w:val="0"/>
        </w:numPr>
        <w:spacing w:line="600" w:lineRule="auto"/>
        <w:ind w:leftChars="0" w:right="0" w:rightChars="0" w:firstLine="600" w:firstLineChars="200"/>
        <w:jc w:val="both"/>
        <w:rPr>
          <w:rFonts w:hint="default" w:ascii="Arial" w:hAnsi="Arial" w:eastAsia="仿宋" w:cs="Arial"/>
          <w:b/>
          <w:color w:val="000000" w:themeColor="text1"/>
          <w:sz w:val="30"/>
          <w:szCs w:val="30"/>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第四章</w:t>
      </w:r>
      <w:r>
        <w:rPr>
          <w:rFonts w:hint="eastAsia" w:ascii="仿宋" w:hAnsi="仿宋" w:eastAsia="仿宋" w:cs="仿宋"/>
          <w:b/>
          <w:color w:val="000000" w:themeColor="text1"/>
          <w:sz w:val="30"/>
          <w:szCs w:val="30"/>
          <w:lang w:val="en-US" w:eastAsia="zh-CN"/>
          <w14:textFill>
            <w14:solidFill>
              <w14:schemeClr w14:val="tx1"/>
            </w14:solidFill>
          </w14:textFill>
        </w:rPr>
        <w:t xml:space="preserve">    项目采购清单（</w:t>
      </w:r>
      <w:r>
        <w:rPr>
          <w:rFonts w:hint="eastAsia" w:ascii="仿宋" w:hAnsi="仿宋" w:eastAsia="仿宋" w:cs="仿宋"/>
          <w:b/>
          <w:color w:val="000000" w:themeColor="text1"/>
          <w:sz w:val="30"/>
          <w:szCs w:val="30"/>
          <w:lang w:eastAsia="zh-CN"/>
          <w14:textFill>
            <w14:solidFill>
              <w14:schemeClr w14:val="tx1"/>
            </w14:solidFill>
          </w14:textFill>
        </w:rPr>
        <w:t>技术规格数量及质量要求</w:t>
      </w:r>
      <w:r>
        <w:rPr>
          <w:rFonts w:hint="eastAsia" w:ascii="仿宋" w:hAnsi="仿宋" w:eastAsia="仿宋" w:cs="仿宋"/>
          <w:b/>
          <w:color w:val="000000" w:themeColor="text1"/>
          <w:sz w:val="30"/>
          <w:szCs w:val="30"/>
          <w:lang w:val="en-US" w:eastAsia="zh-CN"/>
          <w14:textFill>
            <w14:solidFill>
              <w14:schemeClr w14:val="tx1"/>
            </w14:solidFill>
          </w14:textFill>
        </w:rPr>
        <w:t>）</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eastAsia="zh-CN"/>
          <w14:textFill>
            <w14:solidFill>
              <w14:schemeClr w14:val="tx1"/>
            </w14:solidFill>
          </w14:textFill>
        </w:rPr>
        <w:t>4</w:t>
      </w:r>
      <w:r>
        <w:rPr>
          <w:rFonts w:hint="eastAsia" w:ascii="仿宋" w:hAnsi="仿宋" w:eastAsia="仿宋" w:cs="仿宋"/>
          <w:b/>
          <w:color w:val="000000" w:themeColor="text1"/>
          <w:sz w:val="30"/>
          <w:szCs w:val="30"/>
          <w:lang w:val="en-US" w:eastAsia="zh-CN"/>
          <w14:textFill>
            <w14:solidFill>
              <w14:schemeClr w14:val="tx1"/>
            </w14:solidFill>
          </w14:textFill>
        </w:rPr>
        <w:t>7</w:t>
      </w:r>
    </w:p>
    <w:p>
      <w:pPr>
        <w:spacing w:line="600" w:lineRule="auto"/>
        <w:ind w:firstLine="600" w:firstLineChars="20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第五章    合同（参考）</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val="en-US" w:eastAsia="zh-CN"/>
          <w14:textFill>
            <w14:solidFill>
              <w14:schemeClr w14:val="tx1"/>
            </w14:solidFill>
          </w14:textFill>
        </w:rPr>
        <w:t>52</w:t>
      </w:r>
    </w:p>
    <w:p>
      <w:pPr>
        <w:spacing w:line="600" w:lineRule="auto"/>
        <w:ind w:firstLine="600" w:firstLineChars="20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b/>
          <w:color w:val="000000" w:themeColor="text1"/>
          <w:sz w:val="30"/>
          <w:szCs w:val="30"/>
          <w:lang w:eastAsia="zh-CN"/>
          <w14:textFill>
            <w14:solidFill>
              <w14:schemeClr w14:val="tx1"/>
            </w14:solidFill>
          </w14:textFill>
        </w:rPr>
        <w:t>第六章    投标文件格式</w:t>
      </w:r>
      <w:r>
        <w:rPr>
          <w:rFonts w:ascii="Arial" w:hAnsi="Arial" w:eastAsia="仿宋" w:cs="Arial"/>
          <w:b/>
          <w:color w:val="000000" w:themeColor="text1"/>
          <w:sz w:val="30"/>
          <w:szCs w:val="30"/>
          <w:lang w:eastAsia="zh-CN"/>
          <w14:textFill>
            <w14:solidFill>
              <w14:schemeClr w14:val="tx1"/>
            </w14:solidFill>
          </w14:textFill>
        </w:rPr>
        <w:t>…………………………………………</w:t>
      </w:r>
      <w:r>
        <w:rPr>
          <w:rFonts w:hint="eastAsia" w:ascii="仿宋" w:hAnsi="仿宋" w:eastAsia="仿宋" w:cs="仿宋"/>
          <w:b/>
          <w:color w:val="000000" w:themeColor="text1"/>
          <w:sz w:val="30"/>
          <w:szCs w:val="30"/>
          <w:lang w:val="en-US" w:eastAsia="zh-CN"/>
          <w14:textFill>
            <w14:solidFill>
              <w14:schemeClr w14:val="tx1"/>
            </w14:solidFill>
          </w14:textFill>
        </w:rPr>
        <w:t>55</w:t>
      </w:r>
    </w:p>
    <w:p>
      <w:pPr>
        <w:pStyle w:val="8"/>
        <w:numPr>
          <w:ilvl w:val="0"/>
          <w:numId w:val="0"/>
        </w:numPr>
        <w:spacing w:line="480" w:lineRule="auto"/>
        <w:rPr>
          <w:rFonts w:ascii="仿宋" w:hAnsi="仿宋" w:eastAsia="仿宋" w:cs="仿宋"/>
          <w:color w:val="000000" w:themeColor="text1"/>
          <w:lang w:eastAsia="zh-CN"/>
          <w14:textFill>
            <w14:solidFill>
              <w14:schemeClr w14:val="tx1"/>
            </w14:solidFill>
          </w14:textFill>
        </w:rPr>
      </w:pPr>
    </w:p>
    <w:p>
      <w:pPr>
        <w:spacing w:line="480" w:lineRule="auto"/>
        <w:rPr>
          <w:rFonts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pStyle w:val="28"/>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pacing w:val="0"/>
          <w:w w:val="100"/>
          <w:position w:val="0"/>
          <w:sz w:val="36"/>
          <w:szCs w:val="36"/>
        </w:rPr>
        <w:sectPr>
          <w:footerReference r:id="rId8" w:type="default"/>
          <w:pgSz w:w="11906" w:h="16838"/>
          <w:pgMar w:top="1440" w:right="1080" w:bottom="1440" w:left="1080" w:header="851" w:footer="992" w:gutter="0"/>
          <w:pgNumType w:fmt="decimal"/>
          <w:cols w:space="720" w:num="1"/>
          <w:docGrid w:type="linesAndChars" w:linePitch="312" w:charSpace="0"/>
        </w:sectPr>
      </w:pPr>
    </w:p>
    <w:p>
      <w:pPr>
        <w:pStyle w:val="28"/>
        <w:keepNext/>
        <w:keepLines/>
        <w:pageBreakBefore w:val="0"/>
        <w:widowControl w:val="0"/>
        <w:shd w:val="clear" w:color="auto" w:fill="auto"/>
        <w:kinsoku/>
        <w:wordWrap/>
        <w:overflowPunct/>
        <w:topLinePunct w:val="0"/>
        <w:autoSpaceDE/>
        <w:autoSpaceDN/>
        <w:bidi w:val="0"/>
        <w:adjustRightInd/>
        <w:snapToGrid/>
        <w:spacing w:before="120" w:after="300" w:line="440" w:lineRule="exact"/>
        <w:ind w:left="0" w:right="0" w:firstLine="0"/>
        <w:jc w:val="center"/>
        <w:textAlignment w:val="auto"/>
        <w:rPr>
          <w:rFonts w:hint="eastAsia" w:ascii="仿宋" w:hAnsi="仿宋" w:eastAsia="仿宋" w:cs="仿宋"/>
          <w:b/>
          <w:bCs/>
          <w:color w:val="auto"/>
          <w:sz w:val="44"/>
          <w:szCs w:val="44"/>
          <w:lang w:eastAsia="zh-CN"/>
        </w:rPr>
      </w:pPr>
      <w:r>
        <w:rPr>
          <w:rFonts w:hint="eastAsia" w:ascii="仿宋" w:hAnsi="仿宋" w:eastAsia="仿宋" w:cs="仿宋"/>
          <w:b/>
          <w:bCs/>
          <w:color w:val="auto"/>
          <w:spacing w:val="0"/>
          <w:w w:val="100"/>
          <w:position w:val="0"/>
          <w:sz w:val="44"/>
          <w:szCs w:val="44"/>
        </w:rPr>
        <w:t>第一</w:t>
      </w:r>
      <w:r>
        <w:rPr>
          <w:rFonts w:hint="eastAsia" w:ascii="仿宋" w:hAnsi="仿宋" w:eastAsia="仿宋" w:cs="仿宋"/>
          <w:b/>
          <w:bCs/>
          <w:color w:val="auto"/>
          <w:spacing w:val="0"/>
          <w:w w:val="100"/>
          <w:position w:val="0"/>
          <w:sz w:val="44"/>
          <w:szCs w:val="44"/>
          <w:lang w:eastAsia="zh-CN"/>
        </w:rPr>
        <w:t>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lang w:eastAsia="zh-CN"/>
        </w:rPr>
        <w:t>招标公告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w w:val="90"/>
          <w:sz w:val="36"/>
          <w:szCs w:val="36"/>
          <w:lang w:val="en-US" w:eastAsia="zh-CN"/>
        </w:rPr>
        <w:t>编制乌恰县中心城区控制性详细规划项目</w:t>
      </w:r>
      <w:r>
        <w:rPr>
          <w:rFonts w:hint="eastAsia" w:ascii="仿宋" w:hAnsi="仿宋" w:eastAsia="仿宋" w:cs="仿宋"/>
          <w:b/>
          <w:bCs/>
          <w:color w:val="auto"/>
          <w:w w:val="90"/>
          <w:sz w:val="36"/>
          <w:szCs w:val="36"/>
          <w:lang w:eastAsia="zh-CN"/>
        </w:rPr>
        <w:t>公开招标公告</w:t>
      </w:r>
      <w:r>
        <w:rPr>
          <w:rFonts w:hint="eastAsia" w:ascii="仿宋" w:hAnsi="仿宋" w:eastAsia="仿宋" w:cs="仿宋"/>
          <w:b/>
          <w:bCs/>
          <w:color w:val="auto"/>
          <w:sz w:val="32"/>
          <w:szCs w:val="32"/>
          <w:lang w:eastAsia="zh-CN"/>
        </w:rPr>
        <w:t xml:space="preserve">  </w:t>
      </w:r>
      <w:r>
        <w:rPr>
          <w:rFonts w:hint="eastAsia" w:ascii="仿宋" w:hAnsi="仿宋" w:eastAsia="仿宋" w:cs="仿宋"/>
          <w:color w:val="auto"/>
          <w:sz w:val="32"/>
          <w:szCs w:val="32"/>
          <w:lang w:eastAsia="zh-CN"/>
        </w:rPr>
        <w:t xml:space="preserve">   </w:t>
      </w:r>
      <w:r>
        <w:rPr>
          <w:rFonts w:hint="eastAsia" w:ascii="仿宋" w:hAnsi="仿宋" w:eastAsia="仿宋" w:cs="仿宋"/>
          <w:b/>
          <w:bCs/>
          <w:color w:val="auto"/>
          <w:sz w:val="32"/>
          <w:szCs w:val="32"/>
          <w:lang w:eastAsia="zh-CN"/>
        </w:rPr>
        <w:t xml:space="preserve"> </w:t>
      </w:r>
      <w:r>
        <w:rPr>
          <w:rFonts w:hint="eastAsia" w:ascii="仿宋" w:hAnsi="仿宋" w:eastAsia="仿宋" w:cs="仿宋"/>
          <w:color w:val="auto"/>
          <w:sz w:val="32"/>
          <w:szCs w:val="32"/>
          <w:lang w:eastAsia="zh-CN"/>
        </w:rPr>
        <w:t xml:space="preserve">   </w:t>
      </w:r>
    </w:p>
    <w:tbl>
      <w:tblPr>
        <w:tblStyle w:val="20"/>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9961" w:type="dxa"/>
            <w:noWrap w:val="0"/>
            <w:vAlign w:val="top"/>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auto"/>
                <w:lang w:eastAsia="zh-CN"/>
              </w:rPr>
            </w:pPr>
            <w:r>
              <w:rPr>
                <w:rFonts w:hint="eastAsia" w:ascii="仿宋" w:hAnsi="仿宋" w:eastAsia="仿宋" w:cs="仿宋"/>
                <w:b/>
                <w:bCs/>
                <w:color w:val="auto"/>
                <w:lang w:eastAsia="zh-CN"/>
              </w:rPr>
              <w:t>项目概况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0" w:firstLine="480" w:firstLineChars="200"/>
              <w:rPr>
                <w:rFonts w:hint="eastAsia" w:ascii="仿宋" w:hAnsi="仿宋" w:eastAsia="仿宋" w:cs="仿宋"/>
                <w:color w:val="auto"/>
                <w:vertAlign w:val="baseline"/>
                <w:lang w:eastAsia="zh-CN"/>
              </w:rPr>
            </w:pPr>
            <w:r>
              <w:rPr>
                <w:rFonts w:hint="eastAsia" w:ascii="仿宋" w:hAnsi="仿宋" w:eastAsia="仿宋" w:cs="仿宋"/>
                <w:color w:val="auto"/>
                <w:lang w:val="en-US" w:eastAsia="zh-CN"/>
              </w:rPr>
              <w:t>编制乌恰县中心城区控制性详细规划项目</w:t>
            </w:r>
            <w:r>
              <w:rPr>
                <w:rFonts w:hint="eastAsia" w:ascii="仿宋" w:hAnsi="仿宋" w:eastAsia="仿宋" w:cs="仿宋"/>
                <w:color w:val="auto"/>
                <w:lang w:eastAsia="zh-CN"/>
              </w:rPr>
              <w:t>的潜在投标人应在供应商登陆政采云平台http://www.zcygov.cn/，在线申请获取采购文件（登录政府采购云平台 → 项目采购 → 获取采购文件 → 申请，审核通过后可下载招标文件，如有操作性问题，可与政采云在线客服进行咨询，咨询电话：95763），获取招标文件，并于 202</w:t>
            </w:r>
            <w:r>
              <w:rPr>
                <w:rFonts w:hint="eastAsia" w:ascii="仿宋" w:hAnsi="仿宋" w:eastAsia="仿宋" w:cs="仿宋"/>
                <w:color w:val="auto"/>
                <w:lang w:val="en-US" w:eastAsia="zh-CN"/>
              </w:rPr>
              <w:t>3</w:t>
            </w:r>
            <w:r>
              <w:rPr>
                <w:rFonts w:hint="eastAsia" w:ascii="仿宋" w:hAnsi="仿宋" w:eastAsia="仿宋" w:cs="仿宋"/>
                <w:color w:val="auto"/>
                <w:lang w:eastAsia="zh-CN"/>
              </w:rPr>
              <w:t>年</w:t>
            </w:r>
            <w:r>
              <w:rPr>
                <w:rFonts w:hint="eastAsia" w:ascii="仿宋" w:hAnsi="仿宋" w:eastAsia="仿宋" w:cs="仿宋"/>
                <w:color w:val="auto"/>
                <w:lang w:val="en-US" w:eastAsia="zh-CN"/>
              </w:rPr>
              <w:t>3</w:t>
            </w:r>
            <w:r>
              <w:rPr>
                <w:rFonts w:hint="eastAsia" w:ascii="仿宋" w:hAnsi="仿宋" w:eastAsia="仿宋" w:cs="仿宋"/>
                <w:color w:val="auto"/>
                <w:lang w:eastAsia="zh-CN"/>
              </w:rPr>
              <w:t>月</w:t>
            </w:r>
            <w:r>
              <w:rPr>
                <w:rFonts w:hint="eastAsia" w:ascii="仿宋" w:hAnsi="仿宋" w:eastAsia="仿宋" w:cs="仿宋"/>
                <w:color w:val="auto"/>
                <w:lang w:val="en-US" w:eastAsia="zh-CN"/>
              </w:rPr>
              <w:t>14</w:t>
            </w:r>
            <w:r>
              <w:rPr>
                <w:rFonts w:hint="eastAsia" w:ascii="仿宋" w:hAnsi="仿宋" w:eastAsia="仿宋" w:cs="仿宋"/>
                <w:color w:val="auto"/>
                <w:lang w:eastAsia="zh-CN"/>
              </w:rPr>
              <w:t>日11:00（北京时间）前（上传）电子投标文件。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color w:val="auto"/>
        </w:rPr>
      </w:pPr>
      <w:r>
        <w:rPr>
          <w:rFonts w:hint="eastAsia" w:ascii="仿宋" w:hAnsi="仿宋" w:eastAsia="仿宋" w:cs="仿宋"/>
          <w:b/>
          <w:bCs/>
          <w:color w:val="auto"/>
          <w:lang w:eastAsia="zh-CN"/>
        </w:rPr>
        <w:t>一、</w:t>
      </w:r>
      <w:r>
        <w:rPr>
          <w:rFonts w:hint="eastAsia" w:ascii="仿宋" w:hAnsi="仿宋" w:eastAsia="仿宋" w:cs="仿宋"/>
          <w:b/>
          <w:bCs/>
          <w:color w:val="auto"/>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FF0000"/>
          <w:lang w:val="en-US" w:eastAsia="zh-CN"/>
        </w:rPr>
      </w:pPr>
      <w:r>
        <w:rPr>
          <w:rFonts w:hint="eastAsia" w:ascii="仿宋" w:hAnsi="仿宋" w:eastAsia="仿宋" w:cs="仿宋"/>
          <w:color w:val="auto"/>
        </w:rPr>
        <w:t>项目编号：WQZFCG(ZB)-202</w:t>
      </w: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en-US" w:eastAsia="zh-CN"/>
        </w:rPr>
        <w:t>012</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项目名称：</w:t>
      </w:r>
      <w:r>
        <w:rPr>
          <w:rFonts w:hint="eastAsia" w:ascii="仿宋" w:hAnsi="仿宋" w:eastAsia="仿宋" w:cs="仿宋"/>
          <w:color w:val="auto"/>
          <w:lang w:val="en-US" w:eastAsia="zh-CN"/>
        </w:rPr>
        <w:t>编制乌恰县中心城区控制性详细规划项目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采购方式：</w:t>
      </w:r>
      <w:r>
        <w:rPr>
          <w:rFonts w:hint="eastAsia" w:ascii="仿宋" w:hAnsi="仿宋" w:eastAsia="仿宋" w:cs="仿宋"/>
          <w:color w:val="auto"/>
          <w:lang w:eastAsia="zh-CN"/>
        </w:rPr>
        <w:t>公开招标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预算金额（元）:2200000.00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0000FF"/>
          <w:lang w:val="en-US" w:eastAsia="zh-CN"/>
        </w:rPr>
      </w:pPr>
      <w:r>
        <w:rPr>
          <w:rFonts w:hint="eastAsia" w:ascii="仿宋" w:hAnsi="仿宋" w:eastAsia="仿宋" w:cs="仿宋"/>
          <w:color w:val="auto"/>
          <w:spacing w:val="0"/>
          <w:w w:val="100"/>
          <w:kern w:val="0"/>
          <w:position w:val="0"/>
          <w:sz w:val="24"/>
          <w:szCs w:val="24"/>
          <w:shd w:val="clear" w:color="auto" w:fill="auto"/>
          <w:lang w:val="en-US" w:eastAsia="zh-CN" w:bidi="en-US"/>
        </w:rPr>
        <w:t>最高限价（元）:2200000.00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采购需求：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rPr>
        <w:t>标项名称:</w:t>
      </w:r>
      <w:r>
        <w:rPr>
          <w:rFonts w:hint="eastAsia" w:ascii="仿宋" w:hAnsi="仿宋" w:eastAsia="仿宋" w:cs="仿宋"/>
          <w:color w:val="auto"/>
          <w:lang w:val="en-US" w:eastAsia="zh-CN"/>
        </w:rPr>
        <w:t>编制乌恰县中心城区控制性详细规划项目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rPr>
        <w:t>数量:</w:t>
      </w:r>
      <w:r>
        <w:rPr>
          <w:rFonts w:hint="eastAsia" w:ascii="仿宋" w:hAnsi="仿宋" w:eastAsia="仿宋" w:cs="仿宋"/>
          <w:color w:val="auto"/>
          <w:lang w:val="en-US" w:eastAsia="zh-CN"/>
        </w:rPr>
        <w:t>1</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预算金额（元）:2200000.00</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480" w:leftChars="200" w:firstLine="0" w:firstLineChars="0"/>
        <w:jc w:val="left"/>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简要规格描述或项目基本概况介绍、用途：根据国土空间规划的相关要求，现需重新编制中心城区控制性详细规划。相关规范标准(具体内容详见采购清单)</w:t>
      </w:r>
    </w:p>
    <w:p>
      <w:pPr>
        <w:pStyle w:val="17"/>
        <w:keepNext w:val="0"/>
        <w:keepLines w:val="0"/>
        <w:widowControl/>
        <w:suppressLineNumbers w:val="0"/>
        <w:shd w:val="clear" w:color="auto" w:fill="auto"/>
        <w:spacing w:before="75" w:beforeAutospacing="0" w:after="75" w:afterAutospacing="0" w:line="240" w:lineRule="auto"/>
        <w:ind w:left="0" w:right="0" w:firstLine="480" w:firstLineChars="200"/>
        <w:rPr>
          <w:rFonts w:hint="eastAsia" w:ascii="仿宋" w:hAnsi="仿宋" w:eastAsia="仿宋" w:cs="仿宋"/>
          <w:color w:val="auto"/>
        </w:rPr>
      </w:pPr>
      <w:r>
        <w:rPr>
          <w:rFonts w:hint="eastAsia" w:ascii="仿宋" w:hAnsi="仿宋" w:eastAsia="仿宋" w:cs="仿宋"/>
          <w:color w:val="auto"/>
        </w:rPr>
        <w:t>备注：</w:t>
      </w:r>
    </w:p>
    <w:p>
      <w:pPr>
        <w:pStyle w:val="17"/>
        <w:keepNext w:val="0"/>
        <w:keepLines w:val="0"/>
        <w:widowControl/>
        <w:suppressLineNumbers w:val="0"/>
        <w:shd w:val="clear" w:color="auto" w:fill="auto"/>
        <w:spacing w:before="75" w:beforeAutospacing="0" w:after="75" w:afterAutospacing="0" w:line="240" w:lineRule="auto"/>
        <w:ind w:left="0" w:right="0" w:firstLine="480" w:firstLineChars="200"/>
        <w:rPr>
          <w:rFonts w:hint="eastAsia" w:ascii="仿宋" w:hAnsi="仿宋" w:eastAsia="仿宋" w:cs="仿宋"/>
          <w:color w:val="auto"/>
          <w:lang w:eastAsia="zh-CN"/>
        </w:rPr>
      </w:pPr>
      <w:r>
        <w:rPr>
          <w:rFonts w:hint="eastAsia" w:ascii="仿宋" w:hAnsi="仿宋" w:eastAsia="仿宋" w:cs="仿宋"/>
          <w:color w:val="auto"/>
        </w:rPr>
        <w:t>合同履约期限：标项 1，具体以甲乙双方签订采购合同为准。</w:t>
      </w:r>
    </w:p>
    <w:p>
      <w:pPr>
        <w:pStyle w:val="17"/>
        <w:keepNext w:val="0"/>
        <w:keepLines w:val="0"/>
        <w:widowControl/>
        <w:suppressLineNumbers w:val="0"/>
        <w:shd w:val="clear" w:color="auto" w:fill="auto"/>
        <w:spacing w:before="75" w:beforeAutospacing="0" w:after="75" w:afterAutospacing="0" w:line="240" w:lineRule="auto"/>
        <w:ind w:left="0" w:right="0" w:firstLine="480" w:firstLineChars="200"/>
        <w:rPr>
          <w:rFonts w:hint="eastAsia" w:ascii="仿宋" w:hAnsi="仿宋" w:eastAsia="仿宋" w:cs="仿宋"/>
          <w:color w:val="auto"/>
        </w:rPr>
      </w:pPr>
      <w:r>
        <w:rPr>
          <w:rFonts w:hint="eastAsia" w:ascii="仿宋" w:hAnsi="仿宋" w:eastAsia="仿宋" w:cs="仿宋"/>
          <w:color w:val="auto"/>
        </w:rPr>
        <w:t>本项目</w:t>
      </w:r>
      <w:r>
        <w:rPr>
          <w:rFonts w:hint="eastAsia" w:ascii="仿宋" w:hAnsi="仿宋" w:eastAsia="仿宋" w:cs="仿宋"/>
          <w:color w:val="auto"/>
          <w:lang w:eastAsia="zh-CN"/>
        </w:rPr>
        <w:t>不</w:t>
      </w:r>
      <w:r>
        <w:rPr>
          <w:rFonts w:hint="eastAsia" w:ascii="仿宋" w:hAnsi="仿宋" w:eastAsia="仿宋" w:cs="仿宋"/>
          <w:color w:val="auto"/>
        </w:rPr>
        <w:t>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仿宋" w:hAnsi="仿宋" w:eastAsia="仿宋" w:cs="仿宋"/>
          <w:b/>
          <w:bCs/>
          <w:color w:val="auto"/>
        </w:rPr>
      </w:pPr>
      <w:r>
        <w:rPr>
          <w:rFonts w:hint="eastAsia" w:ascii="仿宋" w:hAnsi="仿宋" w:eastAsia="仿宋" w:cs="仿宋"/>
          <w:b/>
          <w:bCs/>
          <w:color w:val="auto"/>
          <w:lang w:eastAsia="zh-CN"/>
        </w:rPr>
        <w:t>二、</w:t>
      </w:r>
      <w:r>
        <w:rPr>
          <w:rFonts w:hint="eastAsia" w:ascii="仿宋" w:hAnsi="仿宋" w:eastAsia="仿宋" w:cs="仿宋"/>
          <w:b/>
          <w:bCs/>
          <w:color w:val="auto"/>
        </w:rPr>
        <w:t>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20" w:lineRule="exact"/>
        <w:ind w:left="0" w:right="0" w:firstLine="480" w:firstLineChars="200"/>
        <w:jc w:val="left"/>
        <w:rPr>
          <w:rFonts w:hint="eastAsia" w:ascii="仿宋" w:hAnsi="仿宋" w:eastAsia="仿宋" w:cs="仿宋"/>
          <w:color w:val="auto"/>
          <w:lang w:val="en-US" w:eastAsia="zh-CN"/>
        </w:rPr>
      </w:pPr>
      <w:r>
        <w:rPr>
          <w:rFonts w:hint="eastAsia" w:ascii="仿宋" w:hAnsi="仿宋" w:eastAsia="仿宋" w:cs="仿宋"/>
          <w:color w:val="auto"/>
        </w:rPr>
        <w:t>2.落实政府采购政策需满足的资格要求</w:t>
      </w:r>
      <w:r>
        <w:rPr>
          <w:rFonts w:hint="eastAsia" w:ascii="仿宋" w:hAnsi="仿宋" w:eastAsia="仿宋" w:cs="仿宋"/>
          <w:color w:val="auto"/>
          <w:lang w:val="en-US" w:eastAsia="zh-CN"/>
        </w:rPr>
        <w:t>；</w:t>
      </w:r>
      <w:r>
        <w:rPr>
          <w:rFonts w:hint="eastAsia" w:ascii="仿宋" w:hAnsi="仿宋" w:eastAsia="仿宋" w:cs="仿宋"/>
          <w:color w:val="auto"/>
        </w:rPr>
        <w:t>标项1：供应商为中小企业</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20" w:lineRule="exact"/>
        <w:ind w:left="0" w:right="0" w:firstLine="480" w:firstLineChars="200"/>
        <w:jc w:val="left"/>
        <w:rPr>
          <w:rFonts w:hint="eastAsia" w:ascii="仿宋" w:hAnsi="仿宋" w:eastAsia="仿宋" w:cs="仿宋"/>
          <w:color w:val="auto"/>
        </w:rPr>
      </w:pPr>
      <w:r>
        <w:rPr>
          <w:rFonts w:hint="eastAsia" w:ascii="仿宋" w:hAnsi="仿宋" w:eastAsia="仿宋" w:cs="仿宋"/>
          <w:color w:val="auto"/>
        </w:rPr>
        <w:t>3.本项目的特定资格要求：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（2）法定代表人投标需提供法定代表人资格证明书，委托代理人投标需提供法定代表人授权委托书；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（3）投标企业须提供投标人（被授权在职人员）近6个月有效的社保证明；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b w:val="0"/>
          <w:bCs w:val="0"/>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highlight w:val="none"/>
          <w:lang w:val="en-US" w:eastAsia="zh-CN"/>
        </w:rPr>
        <w:t>（5）</w:t>
      </w:r>
      <w:r>
        <w:rPr>
          <w:rFonts w:hint="eastAsia" w:ascii="仿宋" w:hAnsi="仿宋" w:eastAsia="仿宋" w:cs="仿宋"/>
          <w:color w:val="auto"/>
          <w:sz w:val="24"/>
          <w:szCs w:val="32"/>
        </w:rPr>
        <w:t>供应商具有</w:t>
      </w:r>
      <w:r>
        <w:rPr>
          <w:rFonts w:hint="eastAsia" w:ascii="仿宋" w:hAnsi="仿宋" w:eastAsia="仿宋" w:cs="仿宋"/>
          <w:color w:val="auto"/>
          <w:highlight w:val="none"/>
          <w:lang w:val="en-US" w:eastAsia="zh-CN"/>
        </w:rPr>
        <w:t xml:space="preserve">甲级《城乡规划编制资质证书》；须提供2名规划高级工程师证及2名注册规划师证；                                                                </w:t>
      </w:r>
      <w:r>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rPr>
      </w:pPr>
      <w:r>
        <w:rPr>
          <w:rFonts w:hint="eastAsia" w:ascii="仿宋" w:hAnsi="仿宋" w:eastAsia="仿宋" w:cs="仿宋"/>
          <w:b/>
          <w:bCs/>
          <w:color w:val="auto"/>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w:t>
      </w:r>
      <w:r>
        <w:rPr>
          <w:rFonts w:hint="eastAsia" w:ascii="仿宋" w:hAnsi="仿宋" w:eastAsia="仿宋" w:cs="仿宋"/>
          <w:color w:val="auto"/>
        </w:rPr>
        <w:t>时间：202</w:t>
      </w:r>
      <w:r>
        <w:rPr>
          <w:rFonts w:hint="eastAsia" w:ascii="仿宋" w:hAnsi="仿宋" w:eastAsia="仿宋" w:cs="仿宋"/>
          <w:color w:val="auto"/>
          <w:lang w:val="en-US" w:eastAsia="zh-CN"/>
        </w:rPr>
        <w:t>3</w:t>
      </w:r>
      <w:r>
        <w:rPr>
          <w:rFonts w:hint="eastAsia" w:ascii="仿宋" w:hAnsi="仿宋" w:eastAsia="仿宋" w:cs="仿宋"/>
          <w:color w:val="auto"/>
        </w:rPr>
        <w:t>年</w:t>
      </w:r>
      <w:r>
        <w:rPr>
          <w:rFonts w:hint="eastAsia" w:ascii="仿宋" w:hAnsi="仿宋" w:eastAsia="仿宋" w:cs="仿宋"/>
          <w:color w:val="auto"/>
          <w:u w:val="single"/>
          <w:lang w:val="en-US" w:eastAsia="zh-CN"/>
        </w:rPr>
        <w:t xml:space="preserve"> 2</w:t>
      </w:r>
      <w:r>
        <w:rPr>
          <w:rFonts w:hint="eastAsia" w:ascii="仿宋" w:hAnsi="仿宋" w:eastAsia="仿宋" w:cs="仿宋"/>
          <w:color w:val="auto"/>
        </w:rPr>
        <w:t>月</w:t>
      </w:r>
      <w:r>
        <w:rPr>
          <w:rFonts w:hint="eastAsia" w:ascii="仿宋" w:hAnsi="仿宋" w:eastAsia="仿宋" w:cs="仿宋"/>
          <w:color w:val="auto"/>
          <w:u w:val="single"/>
          <w:lang w:val="en-US" w:eastAsia="zh-CN"/>
        </w:rPr>
        <w:t xml:space="preserve"> 22  </w:t>
      </w:r>
      <w:r>
        <w:rPr>
          <w:rFonts w:hint="eastAsia" w:ascii="仿宋" w:hAnsi="仿宋" w:eastAsia="仿宋" w:cs="仿宋"/>
          <w:color w:val="auto"/>
        </w:rPr>
        <w:t>日至202</w:t>
      </w:r>
      <w:r>
        <w:rPr>
          <w:rFonts w:hint="eastAsia" w:ascii="仿宋" w:hAnsi="仿宋" w:eastAsia="仿宋" w:cs="仿宋"/>
          <w:color w:val="auto"/>
          <w:lang w:val="en-US" w:eastAsia="zh-CN"/>
        </w:rPr>
        <w:t>3</w:t>
      </w:r>
      <w:r>
        <w:rPr>
          <w:rFonts w:hint="eastAsia" w:ascii="仿宋" w:hAnsi="仿宋" w:eastAsia="仿宋" w:cs="仿宋"/>
          <w:color w:val="auto"/>
        </w:rPr>
        <w:t>年</w:t>
      </w:r>
      <w:r>
        <w:rPr>
          <w:rFonts w:hint="eastAsia" w:ascii="仿宋" w:hAnsi="仿宋" w:eastAsia="仿宋" w:cs="仿宋"/>
          <w:color w:val="auto"/>
          <w:u w:val="single"/>
          <w:lang w:val="en-US" w:eastAsia="zh-CN"/>
        </w:rPr>
        <w:t xml:space="preserve">  2  </w:t>
      </w:r>
      <w:r>
        <w:rPr>
          <w:rFonts w:hint="eastAsia" w:ascii="仿宋" w:hAnsi="仿宋" w:eastAsia="仿宋" w:cs="仿宋"/>
          <w:color w:val="auto"/>
        </w:rPr>
        <w:t>月</w:t>
      </w:r>
      <w:r>
        <w:rPr>
          <w:rFonts w:hint="eastAsia" w:ascii="仿宋" w:hAnsi="仿宋" w:eastAsia="仿宋" w:cs="仿宋"/>
          <w:color w:val="auto"/>
          <w:u w:val="single"/>
          <w:lang w:val="en-US" w:eastAsia="zh-CN"/>
        </w:rPr>
        <w:t xml:space="preserve">  28  </w:t>
      </w:r>
      <w:r>
        <w:rPr>
          <w:rFonts w:hint="eastAsia" w:ascii="仿宋" w:hAnsi="仿宋" w:eastAsia="仿宋" w:cs="仿宋"/>
          <w:color w:val="auto"/>
        </w:rPr>
        <w:t>日，每天上午10:00至1</w:t>
      </w:r>
      <w:r>
        <w:rPr>
          <w:rFonts w:hint="eastAsia" w:ascii="仿宋" w:hAnsi="仿宋" w:eastAsia="仿宋" w:cs="仿宋"/>
          <w:color w:val="auto"/>
          <w:lang w:val="en-US" w:eastAsia="zh-CN"/>
        </w:rPr>
        <w:t>4</w:t>
      </w:r>
      <w:r>
        <w:rPr>
          <w:rFonts w:hint="eastAsia" w:ascii="仿宋" w:hAnsi="仿宋" w:eastAsia="仿宋" w:cs="仿宋"/>
          <w:color w:val="auto"/>
        </w:rPr>
        <w:t>:</w:t>
      </w:r>
      <w:r>
        <w:rPr>
          <w:rFonts w:hint="eastAsia" w:ascii="仿宋" w:hAnsi="仿宋" w:eastAsia="仿宋" w:cs="仿宋"/>
          <w:color w:val="auto"/>
          <w:lang w:val="en-US" w:eastAsia="zh-CN"/>
        </w:rPr>
        <w:t>0</w:t>
      </w:r>
      <w:r>
        <w:rPr>
          <w:rFonts w:hint="eastAsia" w:ascii="仿宋" w:hAnsi="仿宋" w:eastAsia="仿宋" w:cs="仿宋"/>
          <w:color w:val="auto"/>
        </w:rPr>
        <w:t>0，下午16:</w:t>
      </w:r>
      <w:r>
        <w:rPr>
          <w:rFonts w:hint="eastAsia" w:ascii="仿宋" w:hAnsi="仿宋" w:eastAsia="仿宋" w:cs="仿宋"/>
          <w:color w:val="auto"/>
          <w:lang w:val="en-US" w:eastAsia="zh-CN"/>
        </w:rPr>
        <w:t>0</w:t>
      </w:r>
      <w:r>
        <w:rPr>
          <w:rFonts w:hint="eastAsia" w:ascii="仿宋" w:hAnsi="仿宋" w:eastAsia="仿宋" w:cs="仿宋"/>
          <w:color w:val="auto"/>
        </w:rPr>
        <w:t>0至</w:t>
      </w:r>
      <w:r>
        <w:rPr>
          <w:rFonts w:hint="eastAsia" w:ascii="仿宋" w:hAnsi="仿宋" w:eastAsia="仿宋" w:cs="仿宋"/>
          <w:color w:val="auto"/>
          <w:lang w:val="en-US" w:eastAsia="zh-CN"/>
        </w:rPr>
        <w:t>19</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0（北京时间，节假日除外）</w:t>
      </w:r>
      <w:r>
        <w:rPr>
          <w:rFonts w:hint="eastAsia" w:ascii="仿宋" w:hAnsi="仿宋" w:eastAsia="仿宋" w:cs="仿宋"/>
          <w:color w:val="auto"/>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地点：供应商登陆政采云平台http://www.zcygov.cn/，在线申请获取</w:t>
      </w:r>
      <w:r>
        <w:rPr>
          <w:rFonts w:hint="eastAsia" w:ascii="仿宋" w:hAnsi="仿宋" w:eastAsia="仿宋" w:cs="仿宋"/>
          <w:color w:val="auto"/>
          <w:lang w:eastAsia="zh-CN"/>
        </w:rPr>
        <w:t>招标文件</w:t>
      </w:r>
      <w:r>
        <w:rPr>
          <w:rFonts w:hint="eastAsia" w:ascii="仿宋" w:hAnsi="仿宋" w:eastAsia="仿宋" w:cs="仿宋"/>
          <w:color w:val="auto"/>
        </w:rPr>
        <w:t>（登录政府采购云平台 → 项目采购 → 获取</w:t>
      </w:r>
      <w:r>
        <w:rPr>
          <w:rFonts w:hint="eastAsia" w:ascii="仿宋" w:hAnsi="仿宋" w:eastAsia="仿宋" w:cs="仿宋"/>
          <w:color w:val="auto"/>
          <w:lang w:eastAsia="zh-CN"/>
        </w:rPr>
        <w:t>招标文件</w:t>
      </w:r>
      <w:r>
        <w:rPr>
          <w:rFonts w:hint="eastAsia" w:ascii="仿宋" w:hAnsi="仿宋" w:eastAsia="仿宋" w:cs="仿宋"/>
          <w:color w:val="auto"/>
        </w:rPr>
        <w:t>→申请，审核通过后可下载</w:t>
      </w:r>
      <w:r>
        <w:rPr>
          <w:rFonts w:hint="eastAsia" w:ascii="仿宋" w:hAnsi="仿宋" w:eastAsia="仿宋" w:cs="仿宋"/>
          <w:color w:val="auto"/>
          <w:lang w:eastAsia="zh-CN"/>
        </w:rPr>
        <w:t>招标文件</w:t>
      </w:r>
      <w:r>
        <w:rPr>
          <w:rFonts w:hint="eastAsia" w:ascii="仿宋" w:hAnsi="仿宋" w:eastAsia="仿宋" w:cs="仿宋"/>
          <w:color w:val="auto"/>
        </w:rPr>
        <w:t>，如有操作性问题，可与政采云在线客服进行咨询，咨询电话：</w:t>
      </w:r>
      <w:r>
        <w:rPr>
          <w:rFonts w:hint="eastAsia" w:ascii="仿宋" w:hAnsi="仿宋" w:eastAsia="仿宋" w:cs="仿宋"/>
          <w:color w:val="auto"/>
          <w:lang w:val="en-US" w:eastAsia="zh-CN"/>
        </w:rPr>
        <w:t>95763</w:t>
      </w:r>
      <w:r>
        <w:rPr>
          <w:rFonts w:hint="eastAsia" w:ascii="仿宋" w:hAnsi="仿宋" w:eastAsia="仿宋" w:cs="仿宋"/>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方式：（1）线上获取（登录政府采购云平台 → 项目采购 → 获取</w:t>
      </w:r>
      <w:r>
        <w:rPr>
          <w:rFonts w:hint="eastAsia" w:ascii="仿宋" w:hAnsi="仿宋" w:eastAsia="仿宋" w:cs="仿宋"/>
          <w:color w:val="auto"/>
          <w:lang w:eastAsia="zh-CN"/>
        </w:rPr>
        <w:t>招标文件</w:t>
      </w:r>
      <w:r>
        <w:rPr>
          <w:rFonts w:hint="eastAsia" w:ascii="仿宋" w:hAnsi="仿宋" w:eastAsia="仿宋" w:cs="仿宋"/>
          <w:color w:val="auto"/>
        </w:rPr>
        <w:t>→ 申请，审核通过后可下载</w:t>
      </w:r>
      <w:r>
        <w:rPr>
          <w:rFonts w:hint="eastAsia" w:ascii="仿宋" w:hAnsi="仿宋" w:eastAsia="仿宋" w:cs="仿宋"/>
          <w:color w:val="auto"/>
          <w:lang w:eastAsia="zh-CN"/>
        </w:rPr>
        <w:t>招标文件</w:t>
      </w:r>
      <w:r>
        <w:rPr>
          <w:rFonts w:hint="eastAsia" w:ascii="仿宋" w:hAnsi="仿宋" w:eastAsia="仿宋" w:cs="仿宋"/>
          <w:color w:val="auto"/>
        </w:rPr>
        <w:t>）。本次招标不提供纸质版</w:t>
      </w:r>
      <w:r>
        <w:rPr>
          <w:rFonts w:hint="eastAsia" w:ascii="仿宋" w:hAnsi="仿宋" w:eastAsia="仿宋" w:cs="仿宋"/>
          <w:color w:val="auto"/>
          <w:lang w:eastAsia="zh-CN"/>
        </w:rPr>
        <w:t>招标文件</w:t>
      </w:r>
      <w:r>
        <w:rPr>
          <w:rFonts w:hint="eastAsia" w:ascii="仿宋" w:hAnsi="仿宋" w:eastAsia="仿宋" w:cs="仿宋"/>
          <w:color w:val="auto"/>
        </w:rPr>
        <w:t>。</w:t>
      </w:r>
      <w:r>
        <w:rPr>
          <w:rFonts w:hint="eastAsia" w:ascii="仿宋" w:hAnsi="仿宋" w:eastAsia="仿宋" w:cs="仿宋"/>
          <w:color w:val="auto"/>
          <w:lang w:val="en-US" w:eastAsia="zh-CN"/>
        </w:rPr>
        <w:t xml:space="preserve">   </w:t>
      </w:r>
      <w:r>
        <w:rPr>
          <w:rFonts w:hint="eastAsia" w:ascii="仿宋" w:hAnsi="仿宋" w:eastAsia="仿宋" w:cs="仿宋"/>
          <w:color w:val="auto"/>
        </w:rPr>
        <w:t>（2）供应商获取</w:t>
      </w:r>
      <w:r>
        <w:rPr>
          <w:rFonts w:hint="eastAsia" w:ascii="仿宋" w:hAnsi="仿宋" w:eastAsia="仿宋" w:cs="仿宋"/>
          <w:color w:val="auto"/>
          <w:lang w:eastAsia="zh-CN"/>
        </w:rPr>
        <w:t>招标文件</w:t>
      </w:r>
      <w:r>
        <w:rPr>
          <w:rFonts w:hint="eastAsia" w:ascii="仿宋" w:hAnsi="仿宋" w:eastAsia="仿宋" w:cs="仿宋"/>
          <w:color w:val="auto"/>
        </w:rPr>
        <w:t>前应注册成为政府采购云平台正式供应商。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4、售价（元）：0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四、提交投标文件截止时间、开标时间和地点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截止时间：2023年3月 14日 11：00 （北京时间）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投标地点：政府采购云平台（www.zcygov.cn）</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开标时间：2023年3月14日 11：00 （北京时间）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开标地点：在政府采购云平台（www.zcygov.cn）</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五、公告期限</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自本公告发布之日起5个工作日</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六、其他补充事宜</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pacing w:val="0"/>
          <w:w w:val="100"/>
          <w:kern w:val="0"/>
          <w:position w:val="0"/>
          <w:sz w:val="24"/>
          <w:szCs w:val="24"/>
          <w:shd w:val="clear" w:color="auto" w:fill="auto"/>
          <w:lang w:val="en-US" w:eastAsia="zh-CN" w:bidi="en-US"/>
        </w:rPr>
      </w:pPr>
      <w:r>
        <w:rPr>
          <w:rFonts w:hint="eastAsia" w:ascii="仿宋" w:hAnsi="仿宋" w:eastAsia="仿宋" w:cs="仿宋"/>
          <w:color w:val="auto"/>
          <w:spacing w:val="0"/>
          <w:w w:val="100"/>
          <w:kern w:val="0"/>
          <w:position w:val="0"/>
          <w:sz w:val="24"/>
          <w:szCs w:val="24"/>
          <w:shd w:val="clear" w:color="auto" w:fill="auto"/>
          <w:lang w:val="en-US" w:eastAsia="zh-CN" w:bidi="en-US"/>
        </w:rPr>
        <w:t>7.为了保证开评标顺利进行，政采云线上开标功能完全实现，供应商开标所使用的电脑设备须具有视频及语音功能。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pacing w:val="0"/>
          <w:w w:val="100"/>
          <w:kern w:val="0"/>
          <w:position w:val="0"/>
          <w:sz w:val="24"/>
          <w:szCs w:val="24"/>
          <w:shd w:val="clear" w:color="auto" w:fill="auto"/>
          <w:lang w:val="en-US" w:eastAsia="zh-CN" w:bidi="en-US"/>
        </w:rPr>
        <w:t>8.申请获取招标文件前须上传的资格证明文件扫描件有：1）具备三证合一营业执照副本；（2）法定代表人投标需提供法定代表人资格证明书，委托代理人投标需提供法定代表人授权委托书；（3）投标企业须提供投标人（被授权在职人员）近6个月有效的社保证明；（4）参加采购活动前三年内，未被“信用中国”（www.creditchina.gov.cn）、中国政府采购网（www.ccgp.gov.cn）列入失信被执行人、重大税收违法案件当事人名单、政府采购严重违法失信行为记录名单（提供查询结果网页截图并加盖供应商公章）；（5）供应商具有甲级《城乡规划编制资质证书》；须提供2名规划高级工程师证及2名注册规划师证；</w:t>
      </w:r>
      <w:r>
        <w:rPr>
          <w:rFonts w:hint="eastAsia" w:ascii="仿宋" w:hAnsi="仿宋" w:eastAsia="仿宋" w:cs="仿宋"/>
          <w:color w:val="auto"/>
          <w:highlight w:val="none"/>
          <w:lang w:val="en-US" w:eastAsia="zh-CN"/>
        </w:rPr>
        <w:t xml:space="preserve">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r>
        <w:rPr>
          <w:rFonts w:hint="eastAsia" w:ascii="仿宋" w:hAnsi="仿宋" w:eastAsia="仿宋" w:cs="仿宋"/>
          <w:color w:val="auto"/>
          <w:lang w:val="en-US" w:eastAsia="zh-CN"/>
        </w:rPr>
        <w:t xml:space="preserve"> </w:t>
      </w:r>
      <w:r>
        <w:rPr>
          <w:rFonts w:hint="eastAsia" w:ascii="仿宋" w:hAnsi="仿宋" w:eastAsia="仿宋" w:cs="仿宋"/>
          <w:b/>
          <w:bCs/>
          <w:color w:val="auto"/>
          <w:lang w:val="en-US" w:eastAsia="zh-CN"/>
        </w:rPr>
        <w:t>七、对本次招标提出询问，请按以下方式联系。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1.采购人信息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名 称：乌恰县自然资源局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址：乌恰县</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联系方式：18709080206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b/>
          <w:bCs/>
          <w:color w:val="auto"/>
          <w:lang w:val="en-US" w:eastAsia="zh-CN"/>
        </w:rPr>
        <w:t>2.采购代理机构信息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名 称：新疆安伯深项目管理有限公司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址：新疆克州阿图什市乌恰小区2-23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联系方式：黄女士  18299709000</w:t>
      </w:r>
    </w:p>
    <w:p>
      <w:pPr>
        <w:rPr>
          <w:rFonts w:hint="eastAsia"/>
        </w:rPr>
      </w:pPr>
    </w:p>
    <w:p>
      <w:pPr>
        <w:rPr>
          <w:rFonts w:hint="eastAsia"/>
        </w:rPr>
      </w:pPr>
    </w:p>
    <w:p>
      <w:pPr>
        <w:pStyle w:val="8"/>
        <w:numPr>
          <w:ilvl w:val="0"/>
          <w:numId w:val="0"/>
        </w:numPr>
        <w:ind w:leftChars="0" w:right="0" w:rightChars="0"/>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8"/>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center"/>
        <w:textAlignment w:val="auto"/>
        <w:rPr>
          <w:rFonts w:hint="eastAsia" w:ascii="仿宋" w:hAnsi="仿宋" w:eastAsia="仿宋" w:cs="仿宋"/>
          <w:b/>
          <w:bCs/>
          <w:color w:val="auto"/>
          <w:sz w:val="44"/>
          <w:szCs w:val="44"/>
        </w:rPr>
      </w:pPr>
      <w:r>
        <w:rPr>
          <w:rFonts w:hint="eastAsia" w:ascii="仿宋" w:hAnsi="仿宋" w:eastAsia="仿宋" w:cs="仿宋"/>
          <w:b/>
          <w:bCs/>
          <w:color w:val="auto"/>
          <w:spacing w:val="0"/>
          <w:w w:val="100"/>
          <w:position w:val="0"/>
          <w:sz w:val="44"/>
          <w:szCs w:val="44"/>
        </w:rPr>
        <w:t>第二</w:t>
      </w:r>
      <w:r>
        <w:rPr>
          <w:rFonts w:hint="eastAsia" w:ascii="仿宋" w:hAnsi="仿宋" w:eastAsia="仿宋" w:cs="仿宋"/>
          <w:b/>
          <w:bCs/>
          <w:color w:val="auto"/>
          <w:spacing w:val="0"/>
          <w:w w:val="100"/>
          <w:position w:val="0"/>
          <w:sz w:val="44"/>
          <w:szCs w:val="44"/>
          <w:lang w:eastAsia="zh-CN"/>
        </w:rPr>
        <w:t>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rPr>
        <w:t>供应商须知</w:t>
      </w:r>
    </w:p>
    <w:p>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lang w:eastAsia="zh-CN"/>
        </w:rPr>
        <w:t>供应商</w:t>
      </w:r>
      <w:r>
        <w:rPr>
          <w:rFonts w:hint="eastAsia" w:ascii="仿宋" w:hAnsi="仿宋" w:eastAsia="仿宋" w:cs="仿宋"/>
          <w:b/>
          <w:bCs/>
          <w:color w:val="auto"/>
          <w:spacing w:val="0"/>
          <w:w w:val="100"/>
          <w:position w:val="0"/>
          <w:sz w:val="24"/>
          <w:szCs w:val="24"/>
        </w:rPr>
        <w:t>须知前附表</w:t>
      </w:r>
    </w:p>
    <w:tbl>
      <w:tblPr>
        <w:tblStyle w:val="19"/>
        <w:tblW w:w="9803" w:type="dxa"/>
        <w:jc w:val="center"/>
        <w:tblLayout w:type="fixed"/>
        <w:tblCellMar>
          <w:top w:w="0" w:type="dxa"/>
          <w:left w:w="108" w:type="dxa"/>
          <w:bottom w:w="0" w:type="dxa"/>
          <w:right w:w="108" w:type="dxa"/>
        </w:tblCellMar>
      </w:tblPr>
      <w:tblGrid>
        <w:gridCol w:w="536"/>
        <w:gridCol w:w="1720"/>
        <w:gridCol w:w="7547"/>
      </w:tblGrid>
      <w:tr>
        <w:trPr>
          <w:trHeight w:val="54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序 号</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名  称</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blPrEx>
          <w:tblCellMar>
            <w:top w:w="0" w:type="dxa"/>
            <w:left w:w="108" w:type="dxa"/>
            <w:bottom w:w="0" w:type="dxa"/>
            <w:right w:w="108" w:type="dxa"/>
          </w:tblCellMar>
        </w:tblPrEx>
        <w:trPr>
          <w:trHeight w:val="228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p>
            <w:pPr>
              <w:shd w:val="clear" w:color="auto" w:fill="auto"/>
              <w:spacing w:line="360" w:lineRule="auto"/>
              <w:jc w:val="center"/>
              <w:rPr>
                <w:rFonts w:hint="eastAsia"/>
                <w:lang w:val="en-US" w:eastAsia="zh-CN"/>
              </w:rPr>
            </w:pPr>
            <w:r>
              <w:rPr>
                <w:rFonts w:hint="eastAsia" w:ascii="仿宋" w:hAnsi="仿宋" w:eastAsia="仿宋" w:cs="仿宋"/>
                <w:color w:val="auto"/>
                <w:sz w:val="24"/>
                <w:szCs w:val="24"/>
                <w:lang w:val="en-US" w:eastAsia="zh-CN"/>
              </w:rPr>
              <w:t>项目编号</w:t>
            </w:r>
          </w:p>
          <w:p>
            <w:pPr>
              <w:shd w:val="clear" w:color="auto" w:fill="auto"/>
              <w:spacing w:line="360" w:lineRule="auto"/>
              <w:jc w:val="center"/>
              <w:rPr>
                <w:rFonts w:hint="eastAsia"/>
                <w:lang w:val="en-US" w:eastAsia="zh-CN"/>
              </w:rPr>
            </w:pPr>
            <w:r>
              <w:rPr>
                <w:rFonts w:hint="eastAsia" w:ascii="仿宋" w:hAnsi="仿宋" w:eastAsia="仿宋" w:cs="仿宋"/>
                <w:color w:val="auto"/>
                <w:sz w:val="24"/>
                <w:szCs w:val="24"/>
                <w:lang w:val="en-US" w:eastAsia="zh-CN"/>
              </w:rPr>
              <w:t>采购内容</w:t>
            </w:r>
          </w:p>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r>
              <w:rPr>
                <w:rFonts w:hint="eastAsia" w:ascii="仿宋" w:hAnsi="仿宋" w:eastAsia="仿宋" w:cs="仿宋"/>
                <w:color w:val="auto"/>
                <w:lang w:val="en-US" w:eastAsia="zh-CN"/>
              </w:rPr>
              <w:t>编制乌恰县中心城区控制性详细规划项目</w:t>
            </w:r>
          </w:p>
          <w:p>
            <w:pPr>
              <w:shd w:val="clear" w:color="auto" w:fill="auto"/>
              <w:spacing w:line="360" w:lineRule="auto"/>
              <w:jc w:val="left"/>
              <w:rPr>
                <w:rFonts w:hint="default"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项目编号：</w:t>
            </w:r>
            <w:r>
              <w:rPr>
                <w:rFonts w:hint="eastAsia" w:ascii="仿宋" w:hAnsi="仿宋" w:eastAsia="仿宋" w:cs="仿宋"/>
                <w:color w:val="auto"/>
              </w:rPr>
              <w:t>WQZFCG(ZB)-202</w:t>
            </w:r>
            <w:r>
              <w:rPr>
                <w:rFonts w:hint="eastAsia" w:ascii="仿宋" w:hAnsi="仿宋" w:eastAsia="仿宋" w:cs="仿宋"/>
                <w:color w:val="auto"/>
                <w:lang w:val="en-US" w:eastAsia="zh-CN"/>
              </w:rPr>
              <w:t>3</w:t>
            </w:r>
            <w:r>
              <w:rPr>
                <w:rFonts w:hint="eastAsia" w:ascii="仿宋" w:hAnsi="仿宋" w:eastAsia="仿宋" w:cs="仿宋"/>
                <w:color w:val="auto"/>
              </w:rPr>
              <w:t>-</w:t>
            </w:r>
            <w:r>
              <w:rPr>
                <w:rFonts w:hint="eastAsia" w:ascii="仿宋" w:hAnsi="仿宋" w:eastAsia="仿宋" w:cs="仿宋"/>
                <w:color w:val="auto"/>
                <w:lang w:val="en-US" w:eastAsia="zh-CN"/>
              </w:rPr>
              <w:t>012</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采购内容：根据国土空间规划的相关要求，现需重新编制中心城区控制性详细规划。(具体内容详见采购清单)</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供货期：签订合同后90日历日；</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采购人信息</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称：乌恰县自然资源局</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联系人：何先生      电  话：18209080206</w:t>
            </w:r>
          </w:p>
        </w:tc>
      </w:tr>
      <w:tr>
        <w:tblPrEx>
          <w:tblCellMar>
            <w:top w:w="0" w:type="dxa"/>
            <w:left w:w="108" w:type="dxa"/>
            <w:bottom w:w="0" w:type="dxa"/>
            <w:right w:w="108" w:type="dxa"/>
          </w:tblCellMar>
        </w:tblPrEx>
        <w:trPr>
          <w:trHeight w:val="1319"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采购代理机构</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称：新疆安伯深项目管理有限公司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址：</w:t>
            </w:r>
            <w:r>
              <w:rPr>
                <w:rFonts w:hint="eastAsia" w:ascii="仿宋" w:hAnsi="仿宋" w:eastAsia="仿宋" w:cs="仿宋"/>
                <w:color w:val="auto"/>
                <w:lang w:val="en-US" w:eastAsia="zh-CN"/>
              </w:rPr>
              <w:t>新疆克州阿图什市乌恰小区2-23</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联系人：黄女士        电  话：18299709000</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最终交货地点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采购单位指定地点</w:t>
            </w:r>
          </w:p>
        </w:tc>
      </w:tr>
      <w:tr>
        <w:tblPrEx>
          <w:tblCellMar>
            <w:top w:w="0" w:type="dxa"/>
            <w:left w:w="108" w:type="dxa"/>
            <w:bottom w:w="0" w:type="dxa"/>
            <w:right w:w="108" w:type="dxa"/>
          </w:tblCellMar>
        </w:tblPrEx>
        <w:trPr>
          <w:trHeight w:val="40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资格要求</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lang w:eastAsia="zh-CN"/>
              </w:rPr>
            </w:pPr>
            <w:r>
              <w:rPr>
                <w:rFonts w:hint="eastAsia" w:ascii="仿宋" w:hAnsi="仿宋" w:eastAsia="仿宋" w:cs="仿宋"/>
                <w:color w:val="auto"/>
              </w:rPr>
              <w:t>2.落实政府采购政策需满足的资格要求</w:t>
            </w:r>
            <w:r>
              <w:rPr>
                <w:rFonts w:hint="eastAsia" w:ascii="仿宋" w:hAnsi="仿宋" w:eastAsia="仿宋" w:cs="仿宋"/>
                <w:color w:va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rPr>
            </w:pPr>
            <w:r>
              <w:rPr>
                <w:rFonts w:hint="eastAsia" w:ascii="仿宋" w:hAnsi="仿宋" w:eastAsia="仿宋" w:cs="仿宋"/>
                <w:color w:val="auto"/>
              </w:rPr>
              <w:t> 3.本项目的特定资格要求：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（1）具备三证合一营业执照副本；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（2）法定代表人投标需提供法定代表人资格证明书，委托代理人投标需提供法定代表人授权委托书；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（3）投标企业须提供投标人（被授权在职人员）近6个月有效的社保证明；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t>（4）</w:t>
            </w:r>
            <w:r>
              <w:rPr>
                <w:rFonts w:hint="eastAsia" w:ascii="仿宋" w:hAnsi="仿宋" w:eastAsia="仿宋" w:cs="仿宋"/>
                <w:color w:val="auto"/>
                <w:sz w:val="24"/>
                <w:szCs w:val="32"/>
              </w:rPr>
              <w:t>供应商具有</w:t>
            </w:r>
            <w:r>
              <w:rPr>
                <w:rFonts w:hint="eastAsia" w:ascii="仿宋" w:hAnsi="仿宋" w:eastAsia="仿宋" w:cs="仿宋"/>
                <w:color w:val="auto"/>
                <w:highlight w:val="none"/>
                <w:lang w:val="en-US" w:eastAsia="zh-CN"/>
              </w:rPr>
              <w:t>甲级《城乡规划编制资质证书》；须提供2名规划高级工程师证及2名注册规划师证；</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lang w:val="en-US" w:eastAsia="zh-CN"/>
              </w:rPr>
            </w:pPr>
            <w:r>
              <w:rPr>
                <w:rFonts w:hint="eastAsia" w:ascii="仿宋" w:hAnsi="仿宋" w:eastAsia="仿宋" w:cs="仿宋"/>
                <w:color w:val="auto"/>
                <w:highlight w:val="none"/>
                <w:lang w:val="en-US" w:eastAsia="zh-CN"/>
              </w:rPr>
              <w:t>（5）参加采购活动前三年内，未被“信用中国”（www.creditchina.gov.cn）、中国政府采购网（www.ccgp.gov.cn）列入失信被执行人、重大税收违法案件当事人名单、政府采购严重违法失信行为记录名单（提供查询结果网页截图并加盖供应商公章）；</w:t>
            </w:r>
          </w:p>
        </w:tc>
      </w:tr>
      <w:tr>
        <w:tblPrEx>
          <w:tblCellMar>
            <w:top w:w="0" w:type="dxa"/>
            <w:left w:w="108" w:type="dxa"/>
            <w:bottom w:w="0" w:type="dxa"/>
            <w:right w:w="108" w:type="dxa"/>
          </w:tblCellMar>
        </w:tblPrEx>
        <w:trPr>
          <w:trHeight w:val="42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资金来源</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上级专项资金</w:t>
            </w:r>
          </w:p>
        </w:tc>
      </w:tr>
      <w:tr>
        <w:tblPrEx>
          <w:tblCellMar>
            <w:top w:w="0" w:type="dxa"/>
            <w:left w:w="108" w:type="dxa"/>
            <w:bottom w:w="0" w:type="dxa"/>
            <w:right w:w="108" w:type="dxa"/>
          </w:tblCellMar>
        </w:tblPrEx>
        <w:trPr>
          <w:trHeight w:val="41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招标方式</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公开招标(本项目采用网上电子招投标)  </w:t>
            </w:r>
          </w:p>
        </w:tc>
      </w:tr>
      <w:tr>
        <w:tblPrEx>
          <w:tblCellMar>
            <w:top w:w="0" w:type="dxa"/>
            <w:left w:w="108" w:type="dxa"/>
            <w:bottom w:w="0" w:type="dxa"/>
            <w:right w:w="108" w:type="dxa"/>
          </w:tblCellMar>
        </w:tblPrEx>
        <w:trPr>
          <w:trHeight w:val="459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供应商信用查询</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2、截止时点：开标后评标前。</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是否接受联合体投标</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■不接受</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  受</w:t>
            </w:r>
          </w:p>
        </w:tc>
      </w:tr>
      <w:tr>
        <w:tblPrEx>
          <w:tblCellMar>
            <w:top w:w="0" w:type="dxa"/>
            <w:left w:w="108" w:type="dxa"/>
            <w:bottom w:w="0" w:type="dxa"/>
            <w:right w:w="108" w:type="dxa"/>
          </w:tblCellMar>
        </w:tblPrEx>
        <w:trPr>
          <w:trHeight w:val="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（开标时间）</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截止时间：2023年3月14日11时00分（北京时间）</w:t>
            </w:r>
          </w:p>
        </w:tc>
      </w:tr>
      <w:tr>
        <w:trPr>
          <w:trHeight w:val="3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投标有效期</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60 天</w:t>
            </w:r>
          </w:p>
        </w:tc>
      </w:tr>
      <w:tr>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政府采购投标保证金要求：</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投标保证金的金额：20000.00元（贰万元整）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投标保证金交纳要求：</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1、投标保证金以电汇、网银等转账形式提交的，应在投标截止时间 2023年3月14日 上午11：00时（北京时间）前以总公司的基本账户一次性汇入指定账户（以到账时间为准），不接受现金及任何个人汇款。确认到账后，持法定代表人授权委托书、社保证明 （委托代理人必须为参加本单位社保的在职工作人员）委托代理人近六个月的社保证明，银行电子回单、持银行交款单、基本户开户许可证原件 （基本存款账户信息原件）乌恰县政务服务和公共资源交易中心二楼换取票据收据，项目开具的票据收据原件须扫描上传，标书内附有此票据收据。</w:t>
            </w:r>
          </w:p>
          <w:p>
            <w:pPr>
              <w:shd w:val="clear" w:color="auto" w:fill="auto"/>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2、投标保证金以保函等票据形式提交的，需注明项目名称及单位名称，银行保函（电子保函）的有效期与投标有效期一致。需提供基本户开户行 出具的银行保函，投标文件内附此保函原件电子件。</w:t>
            </w:r>
          </w:p>
          <w:p>
            <w:pPr>
              <w:shd w:val="clear" w:color="auto" w:fill="auto"/>
              <w:spacing w:line="360" w:lineRule="auto"/>
              <w:ind w:firstLine="480" w:firstLineChars="200"/>
              <w:jc w:val="left"/>
              <w:rPr>
                <w:rFonts w:hint="eastAsia" w:ascii="宋体" w:hAnsi="宋体"/>
                <w:color w:val="auto"/>
                <w:sz w:val="21"/>
                <w:szCs w:val="21"/>
                <w:highlight w:val="none"/>
              </w:rPr>
            </w:pPr>
            <w:r>
              <w:rPr>
                <w:rFonts w:hint="eastAsia" w:ascii="仿宋" w:hAnsi="仿宋" w:eastAsia="仿宋" w:cs="仿宋"/>
                <w:b w:val="0"/>
                <w:bCs w:val="0"/>
                <w:color w:val="auto"/>
                <w:sz w:val="24"/>
                <w:szCs w:val="24"/>
                <w:lang w:val="en-US" w:eastAsia="zh-CN"/>
              </w:rPr>
              <w:t>3、有效投标保证金成功交纳后，截止开标时间，供应商无正当理由不参加该项目投标且不递交弃标函，投标保证金不予退还。</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户  名：</w:t>
            </w:r>
            <w:r>
              <w:rPr>
                <w:rFonts w:hint="eastAsia" w:ascii="宋体" w:hAnsi="宋体"/>
                <w:b/>
                <w:bCs/>
                <w:color w:val="auto"/>
                <w:sz w:val="21"/>
                <w:szCs w:val="21"/>
                <w:highlight w:val="none"/>
                <w:lang w:val="en-US" w:eastAsia="zh-CN"/>
              </w:rPr>
              <w:t>乌恰</w:t>
            </w:r>
            <w:r>
              <w:rPr>
                <w:rFonts w:hint="eastAsia" w:ascii="宋体" w:hAnsi="宋体"/>
                <w:b/>
                <w:bCs/>
                <w:color w:val="auto"/>
                <w:sz w:val="21"/>
                <w:szCs w:val="21"/>
                <w:highlight w:val="none"/>
              </w:rPr>
              <w:t>县政务服务和公共资源交易中心</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default" w:ascii="宋体" w:hAnsi="宋体" w:eastAsia="宋体"/>
                <w:b/>
                <w:bCs/>
                <w:color w:val="auto"/>
                <w:sz w:val="21"/>
                <w:szCs w:val="21"/>
                <w:highlight w:val="none"/>
                <w:lang w:val="en-US" w:eastAsia="zh-CN"/>
              </w:rPr>
            </w:pPr>
            <w:r>
              <w:rPr>
                <w:rFonts w:hint="eastAsia" w:ascii="宋体" w:hAnsi="宋体"/>
                <w:b/>
                <w:bCs/>
                <w:color w:val="auto"/>
                <w:sz w:val="21"/>
                <w:szCs w:val="21"/>
                <w:highlight w:val="none"/>
              </w:rPr>
              <w:t>账  号：</w:t>
            </w:r>
            <w:r>
              <w:rPr>
                <w:rFonts w:hint="eastAsia" w:ascii="宋体" w:hAnsi="宋体"/>
                <w:b/>
                <w:bCs/>
                <w:color w:val="auto"/>
                <w:sz w:val="21"/>
                <w:szCs w:val="21"/>
                <w:highlight w:val="none"/>
                <w:lang w:val="en-US" w:eastAsia="zh-CN"/>
              </w:rPr>
              <w:t>30470101040018134</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行  名：中国农业银行</w:t>
            </w:r>
            <w:r>
              <w:rPr>
                <w:rFonts w:hint="eastAsia" w:ascii="宋体" w:hAnsi="宋体"/>
                <w:b/>
                <w:bCs/>
                <w:color w:val="auto"/>
                <w:sz w:val="21"/>
                <w:szCs w:val="21"/>
                <w:highlight w:val="none"/>
                <w:lang w:val="en-US" w:eastAsia="zh-CN"/>
              </w:rPr>
              <w:t>乌恰</w:t>
            </w:r>
            <w:r>
              <w:rPr>
                <w:rFonts w:hint="eastAsia" w:ascii="宋体" w:hAnsi="宋体"/>
                <w:b/>
                <w:bCs/>
                <w:color w:val="auto"/>
                <w:sz w:val="21"/>
                <w:szCs w:val="21"/>
                <w:highlight w:val="none"/>
              </w:rPr>
              <w:t>县支行 </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联 系 人：唐</w:t>
            </w:r>
            <w:r>
              <w:rPr>
                <w:rFonts w:hint="eastAsia" w:ascii="宋体" w:hAnsi="宋体" w:eastAsia="宋体"/>
                <w:b/>
                <w:bCs/>
                <w:color w:val="auto"/>
                <w:sz w:val="21"/>
                <w:szCs w:val="21"/>
                <w:highlight w:val="none"/>
                <w:lang w:val="en-US" w:eastAsia="zh-CN"/>
              </w:rPr>
              <w:t>先生</w:t>
            </w:r>
            <w:r>
              <w:rPr>
                <w:rFonts w:hint="eastAsia" w:ascii="宋体" w:hAnsi="宋体"/>
                <w:b/>
                <w:bCs/>
                <w:color w:val="auto"/>
                <w:sz w:val="21"/>
                <w:szCs w:val="21"/>
                <w:highlight w:val="none"/>
              </w:rPr>
              <w:t>  </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电   话：15509080607</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（备注：必须写清楚某某公司某某项目保证金）</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投标保证金退还：（1）中标单位由授权委托人持授权委托书、授权委托人近六个月社保</w:t>
            </w:r>
          </w:p>
          <w:p>
            <w:pPr>
              <w:keepNext w:val="0"/>
              <w:keepLines w:val="0"/>
              <w:pageBreakBefore w:val="0"/>
              <w:shd w:val="clear" w:color="auto" w:fill="auto"/>
              <w:kinsoku/>
              <w:wordWrap/>
              <w:overflowPunct/>
              <w:topLinePunct w:val="0"/>
              <w:autoSpaceDE/>
              <w:autoSpaceDN/>
              <w:bidi w:val="0"/>
              <w:adjustRightInd/>
              <w:snapToGrid w:val="0"/>
              <w:spacing w:line="290" w:lineRule="exact"/>
              <w:ind w:firstLine="210" w:firstLineChars="100"/>
              <w:textAlignment w:val="auto"/>
              <w:outlineLvl w:val="9"/>
              <w:rPr>
                <w:rFonts w:hint="eastAsia" w:ascii="宋体" w:hAnsi="宋体"/>
                <w:b/>
                <w:bCs/>
                <w:color w:val="auto"/>
                <w:sz w:val="21"/>
                <w:szCs w:val="21"/>
                <w:highlight w:val="none"/>
              </w:rPr>
            </w:pPr>
            <w:r>
              <w:rPr>
                <w:rFonts w:hint="eastAsia" w:ascii="宋体" w:hAnsi="宋体"/>
                <w:b/>
                <w:bCs/>
                <w:color w:val="auto"/>
                <w:sz w:val="21"/>
                <w:szCs w:val="21"/>
                <w:highlight w:val="none"/>
              </w:rPr>
              <w:t>（委托代理人必须为参加本单位社保的在职工作人员）、合同和票据收据原件5日内办理</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rPr>
              <w:t xml:space="preserve">（2）未中标单位由授权委托人持授权委托书、授权委托人社保和票据收据原件5日内办理; </w:t>
            </w:r>
          </w:p>
          <w:p>
            <w:pPr>
              <w:numPr>
                <w:ilvl w:val="0"/>
                <w:numId w:val="0"/>
              </w:numPr>
              <w:shd w:val="clear" w:color="auto" w:fill="auto"/>
              <w:spacing w:line="360" w:lineRule="auto"/>
              <w:ind w:leftChars="0" w:right="0" w:rightChars="0"/>
              <w:jc w:val="left"/>
              <w:rPr>
                <w:rFonts w:hint="eastAsia" w:ascii="仿宋" w:hAnsi="仿宋" w:eastAsia="仿宋" w:cs="仿宋"/>
                <w:b w:val="0"/>
                <w:bCs w:val="0"/>
                <w:color w:val="auto"/>
                <w:sz w:val="24"/>
                <w:szCs w:val="24"/>
                <w:lang w:val="en-US" w:eastAsia="zh-CN"/>
              </w:rPr>
            </w:pPr>
            <w:r>
              <w:rPr>
                <w:rFonts w:hint="eastAsia" w:ascii="宋体" w:hAnsi="宋体"/>
                <w:b/>
                <w:bCs/>
                <w:color w:val="auto"/>
                <w:sz w:val="21"/>
                <w:szCs w:val="21"/>
                <w:highlight w:val="none"/>
              </w:rPr>
              <w:t>（3）因投标单位自身原因耽搁领取，超过退还时限，不承担延后退还责任。</w:t>
            </w:r>
            <w:r>
              <w:rPr>
                <w:rFonts w:hint="eastAsia" w:ascii="宋体" w:hAnsi="宋体"/>
                <w:color w:val="auto"/>
                <w:sz w:val="21"/>
                <w:szCs w:val="21"/>
                <w:highlight w:val="none"/>
              </w:rPr>
              <w:t xml:space="preserve"> </w:t>
            </w:r>
            <w:r>
              <w:rPr>
                <w:rFonts w:hint="eastAsia" w:ascii="仿宋" w:hAnsi="仿宋" w:eastAsia="仿宋" w:cs="仿宋"/>
                <w:b w:val="0"/>
                <w:bCs w:val="0"/>
                <w:color w:val="auto"/>
                <w:sz w:val="24"/>
                <w:szCs w:val="24"/>
                <w:lang w:val="en-US" w:eastAsia="zh-CN"/>
              </w:rPr>
              <w:t xml:space="preserve">                            </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是否允许递交备选投标方案</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■不允许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□允  许</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招标文件获取</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val="en-US" w:eastAsia="zh-CN"/>
              </w:rPr>
              <w:t>时间</w:t>
            </w:r>
            <w:r>
              <w:rPr>
                <w:rFonts w:hint="eastAsia" w:ascii="仿宋" w:hAnsi="仿宋" w:eastAsia="仿宋" w:cs="仿宋"/>
                <w:b w:val="0"/>
                <w:bCs w:val="0"/>
                <w:color w:val="auto"/>
                <w:sz w:val="24"/>
                <w:szCs w:val="24"/>
                <w:lang w:val="en-US" w:eastAsia="zh-CN"/>
              </w:rPr>
              <w:t>：2023年2月22日至2023年2月28日，每天上午10:00至14:00，下午16:00至19：30（北京时间，节假日除外）</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（2）供应商获取招标文件前应注册成为政府采购云平台正式供应商。</w:t>
            </w:r>
          </w:p>
        </w:tc>
      </w:tr>
      <w:tr>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投标文件形式</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投标文件份数及要求</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3、待开标结束后，排名前三的企业请于</w:t>
            </w:r>
            <w:r>
              <w:rPr>
                <w:rFonts w:hint="eastAsia" w:ascii="仿宋" w:hAnsi="仿宋" w:eastAsia="仿宋" w:cs="仿宋"/>
                <w:b w:val="0"/>
                <w:bCs w:val="0"/>
                <w:color w:val="auto"/>
                <w:sz w:val="24"/>
                <w:szCs w:val="24"/>
                <w:u w:val="single"/>
                <w:lang w:val="en-US" w:eastAsia="zh-CN"/>
              </w:rPr>
              <w:t>2023年3月21日20:00</w:t>
            </w:r>
            <w:r>
              <w:rPr>
                <w:rFonts w:hint="eastAsia" w:ascii="仿宋" w:hAnsi="仿宋" w:eastAsia="仿宋" w:cs="仿宋"/>
                <w:b w:val="0"/>
                <w:bCs w:val="0"/>
                <w:color w:val="auto"/>
                <w:sz w:val="24"/>
                <w:szCs w:val="24"/>
                <w:lang w:val="en-US" w:eastAsia="zh-CN"/>
              </w:rPr>
              <w:t>前提供纸质投标文件五份并承诺与电子投标文件内容一致的承诺书至新疆安伯深项目管理有限公司（新疆克州阿图什市乌恰小区2-23）。中标人可采用邮寄方式提供纸质版投标文件（收件地址：新疆克州阿图什市乌恰小区2-23，收件人：黄女士，电话：18299709000），费用自行承担。</w:t>
            </w:r>
          </w:p>
        </w:tc>
      </w:tr>
      <w:tr>
        <w:tblPrEx>
          <w:tblCellMar>
            <w:top w:w="0" w:type="dxa"/>
            <w:left w:w="108" w:type="dxa"/>
            <w:bottom w:w="0" w:type="dxa"/>
            <w:right w:w="108" w:type="dxa"/>
          </w:tblCellMar>
        </w:tblPrEx>
        <w:trPr>
          <w:trHeight w:val="731"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投标文件的上传和递交</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供应商在投标截止时间前将加密的投标文件上传至政府采购云平台，还可以在投标截止时间前以电子邮件方式提供备份投标文件1份（接收人邮箱：1486054662@qq.com，接收人：黄女士，电话：18299709000），“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评标委员会的组建</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评标委员会由采购人依法组建；</w:t>
            </w:r>
          </w:p>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评标专家确定方式：专家评委由采购人在开标前从政采云专家库中随机抽取</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是否授权评标委员会确定中标候选人</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是，评标委员会推荐3名中标候选人。</w:t>
            </w:r>
            <w:r>
              <w:rPr>
                <w:rFonts w:hint="eastAsia" w:ascii="仿宋" w:hAnsi="仿宋" w:eastAsia="仿宋" w:cs="仿宋"/>
                <w:b w:val="0"/>
                <w:bCs w:val="0"/>
                <w:color w:val="auto"/>
                <w:sz w:val="24"/>
                <w:szCs w:val="24"/>
                <w:lang w:val="en-US" w:eastAsia="zh-CN"/>
              </w:rPr>
              <w:tab/>
            </w:r>
          </w:p>
        </w:tc>
      </w:tr>
      <w:tr>
        <w:tblPrEx>
          <w:tblCellMar>
            <w:top w:w="0" w:type="dxa"/>
            <w:left w:w="108" w:type="dxa"/>
            <w:bottom w:w="0" w:type="dxa"/>
            <w:right w:w="108" w:type="dxa"/>
          </w:tblCellMar>
        </w:tblPrEx>
        <w:trPr>
          <w:trHeight w:val="75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递交投标文件地点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投标截止时间：2023年3月14日11时00分（北京时间）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投标地点：新疆政府采购云平台（www.zcygov.cn）</w:t>
            </w:r>
          </w:p>
        </w:tc>
      </w:tr>
      <w:tr>
        <w:tblPrEx>
          <w:tblCellMar>
            <w:top w:w="0" w:type="dxa"/>
            <w:left w:w="108" w:type="dxa"/>
            <w:bottom w:w="0" w:type="dxa"/>
            <w:right w:w="108" w:type="dxa"/>
          </w:tblCellMar>
        </w:tblPrEx>
        <w:trPr>
          <w:trHeight w:val="710" w:hRule="atLeast"/>
          <w:jc w:val="center"/>
        </w:trPr>
        <w:tc>
          <w:tcPr>
            <w:tcW w:w="536"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1720"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开标时间和地点</w:t>
            </w:r>
          </w:p>
        </w:tc>
        <w:tc>
          <w:tcPr>
            <w:tcW w:w="7547"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开标时间：2023年3月14日11时00分（北京时间）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开标地点：新疆政府采购云平台（www.zcygov.cn）         </w:t>
            </w:r>
          </w:p>
        </w:tc>
      </w:tr>
      <w:tr>
        <w:tblPrEx>
          <w:tblCellMar>
            <w:top w:w="0" w:type="dxa"/>
            <w:left w:w="108" w:type="dxa"/>
            <w:bottom w:w="0" w:type="dxa"/>
            <w:right w:w="108" w:type="dxa"/>
          </w:tblCellMar>
        </w:tblPrEx>
        <w:trPr>
          <w:trHeight w:val="90"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重要说明</w:t>
            </w:r>
          </w:p>
        </w:tc>
        <w:tc>
          <w:tcPr>
            <w:tcW w:w="7547"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5.供应商在开标时须使用制作加密电子投标文件所使用的CA锁及电脑，电脑须提前配置好浏览器（建议使用谷歌浏览器），以便开标时解锁。</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exact"/>
              <w:ind w:left="0" w:right="0"/>
              <w:jc w:val="left"/>
              <w:rPr>
                <w:rFonts w:hint="eastAsia" w:ascii="仿宋" w:hAnsi="仿宋" w:eastAsia="仿宋" w:cs="仿宋"/>
                <w:color w:val="auto"/>
                <w:lang w:val="en-US" w:eastAsia="zh-CN"/>
              </w:rPr>
            </w:pPr>
            <w:r>
              <w:rPr>
                <w:rFonts w:hint="eastAsia" w:ascii="仿宋" w:hAnsi="仿宋" w:eastAsia="仿宋" w:cs="仿宋"/>
                <w:b w:val="0"/>
                <w:bCs w:val="0"/>
                <w:color w:val="auto"/>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w:t>
            </w:r>
            <w:r>
              <w:rPr>
                <w:rFonts w:hint="eastAsia" w:ascii="仿宋" w:hAnsi="仿宋" w:eastAsia="仿宋" w:cs="仿宋"/>
                <w:color w:val="auto"/>
                <w:lang w:val="en-US" w:eastAsia="zh-CN"/>
              </w:rPr>
              <w:t>政采云新疆供应商服务二十群：35547618、二十一群：44303812，钉钉工具软件具有回放功能，直播培训结束后可在钉钉群中回放观看学习。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2395"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1、电子招投标情况说明：</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（3）招标文件的获取：使用账号登录或者短信验证码或者使用CA登录政采云平台；进入“项目采购”应用，在获取招标文件 菜单中选择项目，获取招标文件 。申请获取招标文件前须上传的资格证明文件扫描件有：</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1）具备三证合一营业执照副本；</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2）法定代表人投标需提供法定代表人资格证明书，委托代理人投标需提供法定代表人授权委托书；</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3）投标企业须提供投标人（被授权在职人员）近6个月有效的社保证明；</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t>4）</w:t>
            </w:r>
            <w:r>
              <w:rPr>
                <w:rFonts w:hint="eastAsia" w:ascii="仿宋" w:hAnsi="仿宋" w:eastAsia="仿宋" w:cs="仿宋"/>
                <w:color w:val="auto"/>
                <w:sz w:val="24"/>
                <w:szCs w:val="32"/>
              </w:rPr>
              <w:t>供应商具有</w:t>
            </w:r>
            <w:r>
              <w:rPr>
                <w:rFonts w:hint="eastAsia" w:ascii="仿宋" w:hAnsi="仿宋" w:eastAsia="仿宋" w:cs="仿宋"/>
                <w:color w:val="auto"/>
                <w:highlight w:val="none"/>
                <w:lang w:val="en-US" w:eastAsia="zh-CN"/>
              </w:rPr>
              <w:t>甲级《城乡规划编制资质证书》；须提供2名规划高级工程师证及2名注册规划师证；</w:t>
            </w:r>
          </w:p>
          <w:p>
            <w:pPr>
              <w:shd w:val="clear" w:color="auto" w:fill="auto"/>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参加采购活动前三年内，未被“信用中国”（www.creditchina.gov.cn）、中国政府采购网（www.ccgp.gov.cn）列入失信被执行人、重大税收违法案件当事人名单、政府采购严重违法失信行为记录名单（提供查询结果网页截图并加盖供应商公章）；</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lang w:val="en-US" w:eastAsia="zh-CN"/>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5）本项目不接受联合体投标。</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投标文件的传输递交：供应商在投标截止时间前将加密的投标文件上传至政府采购云平台，还可以在投标截止时间前以电子邮件方式提供备份投标文件1份（接收人邮箱：1486054662@qq.com，接收人：黄女士，电话：18299709000），备份投标文件可以打包压缩并加密，压缩包命名为“XX单位备份投标文件”，加密密码由供应商自行保管（“备份投标文件”由供应商自愿提供，招标文件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（8）供应商在进行上述操作时，如遇技术问题可登录政采云（https://</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HYPERLINK "http://www.zcygov.cn/" \h</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www.zcygov.cn/</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），点击右侧咨询小采，获取采小蜜智能服务管家帮助，或拨打政采云服务热线95763获取热线服务帮助。</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CellMar>
            <w:top w:w="0" w:type="dxa"/>
            <w:left w:w="108" w:type="dxa"/>
            <w:bottom w:w="0" w:type="dxa"/>
            <w:right w:w="108" w:type="dxa"/>
          </w:tblCellMar>
        </w:tblPrEx>
        <w:trPr>
          <w:trHeight w:val="84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中标候选人公示媒介</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克州公共资源交易中心网、新疆政府采购网，公示期为一个工作日。</w:t>
            </w:r>
          </w:p>
        </w:tc>
      </w:tr>
      <w:tr>
        <w:tblPrEx>
          <w:tblCellMar>
            <w:top w:w="0" w:type="dxa"/>
            <w:left w:w="108" w:type="dxa"/>
            <w:bottom w:w="0" w:type="dxa"/>
            <w:right w:w="108" w:type="dxa"/>
          </w:tblCellMar>
        </w:tblPrEx>
        <w:trPr>
          <w:trHeight w:val="3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招标代理服务费</w:t>
            </w:r>
          </w:p>
        </w:tc>
      </w:tr>
      <w:tr>
        <w:tblPrEx>
          <w:tblCellMar>
            <w:top w:w="0" w:type="dxa"/>
            <w:left w:w="108" w:type="dxa"/>
            <w:bottom w:w="0" w:type="dxa"/>
            <w:right w:w="108" w:type="dxa"/>
          </w:tblCellMar>
        </w:tblPrEx>
        <w:trPr>
          <w:trHeight w:val="1082"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招标代理服务收费标准( 费 率)</w:t>
            </w:r>
          </w:p>
          <w:tbl>
            <w:tblPr>
              <w:tblStyle w:val="19"/>
              <w:tblpPr w:leftFromText="180" w:rightFromText="180" w:vertAnchor="text" w:horzAnchor="page" w:tblpXSpec="center" w:tblpY="19"/>
              <w:tblOverlap w:val="never"/>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433"/>
              <w:gridCol w:w="144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中标金额</w:t>
                  </w:r>
                </w:p>
              </w:tc>
              <w:tc>
                <w:tcPr>
                  <w:tcW w:w="1530" w:type="dxa"/>
                  <w:noWrap w:val="0"/>
                  <w:vAlign w:val="center"/>
                </w:tcPr>
                <w:p>
                  <w:pPr>
                    <w:shd w:val="clear" w:color="auto" w:fill="auto"/>
                    <w:spacing w:line="360" w:lineRule="auto"/>
                    <w:ind w:firstLine="240" w:firstLineChars="10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货物招标</w:t>
                  </w:r>
                </w:p>
              </w:tc>
              <w:tc>
                <w:tcPr>
                  <w:tcW w:w="1433"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服务招标</w:t>
                  </w:r>
                </w:p>
              </w:tc>
              <w:tc>
                <w:tcPr>
                  <w:tcW w:w="144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工程招标</w:t>
                  </w:r>
                </w:p>
              </w:tc>
              <w:tc>
                <w:tcPr>
                  <w:tcW w:w="1144" w:type="dxa"/>
                  <w:noWrap w:val="0"/>
                  <w:vAlign w:val="center"/>
                </w:tcPr>
                <w:p>
                  <w:pPr>
                    <w:shd w:val="clear" w:color="auto" w:fill="auto"/>
                    <w:tabs>
                      <w:tab w:val="left" w:pos="317"/>
                    </w:tabs>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b/>
                  </w: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0.7%</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0.45%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0.25%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0.35%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bl>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w:t>
            </w:r>
          </w:p>
          <w:p>
            <w:pPr>
              <w:numPr>
                <w:ilvl w:val="0"/>
                <w:numId w:val="2"/>
              </w:numPr>
              <w:shd w:val="clear" w:color="auto" w:fill="auto"/>
              <w:spacing w:line="360" w:lineRule="auto"/>
              <w:ind w:left="320" w:leftChars="0" w:firstLine="0" w:firstLine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100万元×1.0％＝1万元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（500－100）万元×0.7％＝2.8万元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（1000－500）万元×0.55％＝2.75万元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（5000－1000）万元×0.35％＝14万元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（6000－5000）万元×0.2％＝2万元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合计收费＝1＋2.8＋2.75＋14＋2＝22.55(万元)</w:t>
            </w:r>
          </w:p>
        </w:tc>
      </w:tr>
      <w:tr>
        <w:tblPrEx>
          <w:tblCellMar>
            <w:top w:w="0" w:type="dxa"/>
            <w:left w:w="108" w:type="dxa"/>
            <w:bottom w:w="0" w:type="dxa"/>
            <w:right w:w="108" w:type="dxa"/>
          </w:tblCellMar>
        </w:tblPrEx>
        <w:trPr>
          <w:trHeight w:val="37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评标办法：本项目采用综合评分法</w:t>
            </w:r>
          </w:p>
        </w:tc>
      </w:tr>
      <w:bookmarkEnd w:id="67"/>
      <w:tr>
        <w:trPr>
          <w:trHeight w:val="403"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bookmarkStart w:id="68" w:name="_GoBack" w:colFirst="1" w:colLast="2"/>
            <w:bookmarkEnd w:id="68"/>
            <w:r>
              <w:rPr>
                <w:rFonts w:hint="eastAsia" w:ascii="仿宋" w:hAnsi="仿宋" w:eastAsia="仿宋" w:cs="仿宋"/>
                <w:b w:val="0"/>
                <w:bCs w:val="0"/>
                <w:color w:val="auto"/>
                <w:sz w:val="24"/>
                <w:szCs w:val="24"/>
                <w:lang w:val="en-US" w:eastAsia="zh-CN"/>
              </w:rPr>
              <w:t>26</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不管投标结果如何，投标人均应承担自己投标所需一切费用。</w:t>
            </w:r>
          </w:p>
        </w:tc>
      </w:tr>
      <w:tr>
        <w:tblPrEx>
          <w:tblCellMar>
            <w:top w:w="0" w:type="dxa"/>
            <w:left w:w="108" w:type="dxa"/>
            <w:bottom w:w="0" w:type="dxa"/>
            <w:right w:w="108" w:type="dxa"/>
          </w:tblCellMar>
        </w:tblPrEx>
        <w:trPr>
          <w:trHeight w:val="46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本次招标预算价：2200000.00元（贰佰贰拾万元整），</w:t>
            </w:r>
            <w:r>
              <w:rPr>
                <w:rFonts w:hint="eastAsia" w:ascii="仿宋" w:hAnsi="仿宋" w:eastAsia="仿宋" w:cs="仿宋"/>
                <w:color w:val="000000" w:themeColor="text1"/>
                <w:lang w:eastAsia="zh-CN"/>
                <w14:textFill>
                  <w14:solidFill>
                    <w14:schemeClr w14:val="tx1"/>
                  </w14:solidFill>
                </w14:textFill>
              </w:rPr>
              <w:t>投标总报价超过采购预算价的按废标处理。</w:t>
            </w:r>
          </w:p>
        </w:tc>
      </w:tr>
      <w:tr>
        <w:tblPrEx>
          <w:tblCellMar>
            <w:top w:w="0" w:type="dxa"/>
            <w:left w:w="108" w:type="dxa"/>
            <w:bottom w:w="0" w:type="dxa"/>
            <w:right w:w="108" w:type="dxa"/>
          </w:tblCellMar>
        </w:tblPrEx>
        <w:trPr>
          <w:trHeight w:val="2726"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1720"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中小微企业政策文件</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根据财政部、工业和信息化部关于印发《政府采购促进中小企业发展管理办法》的通知（财库[2020]46号）和（财库[2020]19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tblPrEx>
          <w:tblCellMar>
            <w:top w:w="0" w:type="dxa"/>
            <w:left w:w="108" w:type="dxa"/>
            <w:bottom w:w="0" w:type="dxa"/>
            <w:right w:w="108" w:type="dxa"/>
          </w:tblCellMar>
        </w:tblPrEx>
        <w:trPr>
          <w:trHeight w:val="1759" w:hRule="atLeast"/>
          <w:jc w:val="center"/>
        </w:trPr>
        <w:tc>
          <w:tcPr>
            <w:tcW w:w="536"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rPr>
          <w:trHeight w:val="1735"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720"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rPr>
          <w:trHeight w:val="152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中小微企业政策文件说明</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支持中小企业发展：给予小型和微型企业产品的价格</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0%的扣除，用扣除后的价格参与评审</w:t>
            </w:r>
            <w:r>
              <w:rPr>
                <w:rFonts w:hint="eastAsia" w:ascii="宋体" w:hAnsi="宋体" w:eastAsia="宋体" w:cs="宋体"/>
                <w:color w:val="auto"/>
                <w:sz w:val="21"/>
                <w:szCs w:val="21"/>
                <w:highlight w:val="none"/>
                <w:lang w:eastAsia="zh-CN"/>
              </w:rPr>
              <w:t>，</w:t>
            </w:r>
            <w:r>
              <w:rPr>
                <w:rFonts w:hint="eastAsia" w:ascii="宋体" w:hAnsi="宋体" w:cs="宋体"/>
                <w:bCs/>
                <w:szCs w:val="21"/>
              </w:rPr>
              <w:t>本项目</w:t>
            </w:r>
            <w:r>
              <w:rPr>
                <w:rFonts w:hint="eastAsia" w:ascii="宋体" w:hAnsi="宋体" w:cs="宋体"/>
                <w:bCs/>
                <w:szCs w:val="21"/>
                <w:lang w:val="en-US" w:eastAsia="zh-CN"/>
              </w:rPr>
              <w:t>具体扣除比例为</w:t>
            </w:r>
            <w:r>
              <w:rPr>
                <w:rFonts w:hint="eastAsia" w:cs="Times New Roman"/>
                <w:b/>
                <w:bCs/>
                <w:color w:val="FF0000"/>
                <w:szCs w:val="21"/>
                <w:lang w:val="en-US" w:eastAsia="zh-CN"/>
              </w:rPr>
              <w:t>10</w:t>
            </w:r>
            <w:r>
              <w:rPr>
                <w:rFonts w:hint="eastAsia" w:ascii="Times New Roman" w:hAnsi="Times New Roman" w:eastAsia="宋体" w:cs="Times New Roman"/>
                <w:b/>
                <w:bCs/>
                <w:color w:val="FF0000"/>
                <w:szCs w:val="21"/>
                <w:lang w:eastAsia="zh-CN"/>
              </w:rPr>
              <w:t>%</w:t>
            </w:r>
            <w:r>
              <w:rPr>
                <w:rFonts w:hint="eastAsia" w:ascii="宋体" w:hAnsi="宋体" w:eastAsia="宋体" w:cs="宋体"/>
                <w:color w:val="auto"/>
                <w:sz w:val="21"/>
                <w:szCs w:val="21"/>
                <w:highlight w:val="none"/>
              </w:rPr>
              <w:t>。用扣除后的价格参与评审。残疾人福利性单位视同小型、微型企业，享受同等价格扣除，但同时属于残疾人福利性单位和小微企业的，不重复价格扣除。（2）不符合上述适用情形的投标人无需提供上述声明函件。</w:t>
            </w:r>
          </w:p>
        </w:tc>
      </w:tr>
      <w:tr>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w:t>
            </w:r>
          </w:p>
        </w:tc>
        <w:tc>
          <w:tcPr>
            <w:tcW w:w="172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ind w:firstLine="240" w:firstLineChars="100"/>
              <w:jc w:val="both"/>
              <w:rPr>
                <w:rFonts w:hint="eastAsia" w:ascii="仿宋" w:hAnsi="仿宋" w:eastAsia="仿宋" w:cs="仿宋"/>
                <w:b w:val="0"/>
                <w:bCs w:val="0"/>
                <w:color w:val="auto"/>
                <w:sz w:val="24"/>
                <w:szCs w:val="24"/>
              </w:rPr>
            </w:pPr>
          </w:p>
          <w:p>
            <w:pPr>
              <w:shd w:val="clear" w:color="auto" w:fill="auto"/>
              <w:spacing w:line="360" w:lineRule="auto"/>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履约保证金</w:t>
            </w:r>
          </w:p>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zh-CN"/>
              </w:rPr>
              <w:t>中标人</w:t>
            </w:r>
            <w:r>
              <w:rPr>
                <w:rFonts w:hint="eastAsia" w:ascii="仿宋" w:hAnsi="仿宋" w:eastAsia="仿宋" w:cs="仿宋"/>
                <w:b w:val="0"/>
                <w:bCs w:val="0"/>
                <w:color w:val="auto"/>
                <w:sz w:val="24"/>
                <w:szCs w:val="24"/>
              </w:rPr>
              <w:t>应在领取《</w:t>
            </w:r>
            <w:r>
              <w:rPr>
                <w:rFonts w:hint="eastAsia" w:ascii="仿宋" w:hAnsi="仿宋" w:eastAsia="仿宋" w:cs="仿宋"/>
                <w:b w:val="0"/>
                <w:bCs w:val="0"/>
                <w:color w:val="auto"/>
                <w:sz w:val="24"/>
                <w:szCs w:val="24"/>
                <w:lang w:val="zh-CN"/>
              </w:rPr>
              <w:t>中标通知书</w:t>
            </w:r>
            <w:r>
              <w:rPr>
                <w:rFonts w:hint="eastAsia" w:ascii="仿宋" w:hAnsi="仿宋" w:eastAsia="仿宋" w:cs="仿宋"/>
                <w:b w:val="0"/>
                <w:bCs w:val="0"/>
                <w:color w:val="auto"/>
                <w:sz w:val="24"/>
                <w:szCs w:val="24"/>
              </w:rPr>
              <w:t>》后的十个日历日内，办理履约保证金，</w:t>
            </w:r>
            <w:r>
              <w:rPr>
                <w:rFonts w:hint="eastAsia" w:ascii="仿宋" w:hAnsi="仿宋" w:eastAsia="仿宋" w:cs="仿宋"/>
                <w:b w:val="0"/>
                <w:bCs w:val="0"/>
                <w:color w:val="auto"/>
                <w:sz w:val="24"/>
                <w:szCs w:val="24"/>
                <w:lang w:val="zh-CN"/>
              </w:rPr>
              <w:t>金额不超过合同总价的10%，</w:t>
            </w:r>
            <w:r>
              <w:rPr>
                <w:rFonts w:hint="eastAsia" w:ascii="仿宋" w:hAnsi="仿宋" w:eastAsia="仿宋" w:cs="仿宋"/>
                <w:b w:val="0"/>
                <w:bCs w:val="0"/>
                <w:color w:val="auto"/>
                <w:sz w:val="24"/>
                <w:szCs w:val="24"/>
              </w:rPr>
              <w:t>否则招标人可取消</w:t>
            </w:r>
            <w:r>
              <w:rPr>
                <w:rFonts w:hint="eastAsia" w:ascii="仿宋" w:hAnsi="仿宋" w:eastAsia="仿宋" w:cs="仿宋"/>
                <w:b w:val="0"/>
                <w:bCs w:val="0"/>
                <w:color w:val="auto"/>
                <w:sz w:val="24"/>
                <w:szCs w:val="24"/>
                <w:lang w:val="zh-CN"/>
              </w:rPr>
              <w:t>中标交人</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zh-CN"/>
              </w:rPr>
              <w:t>中标</w:t>
            </w:r>
            <w:r>
              <w:rPr>
                <w:rFonts w:hint="eastAsia" w:ascii="仿宋" w:hAnsi="仿宋" w:eastAsia="仿宋" w:cs="仿宋"/>
                <w:b w:val="0"/>
                <w:bCs w:val="0"/>
                <w:color w:val="auto"/>
                <w:sz w:val="24"/>
                <w:szCs w:val="24"/>
              </w:rPr>
              <w:t>资格，并没收其投标保证金</w:t>
            </w:r>
            <w:r>
              <w:rPr>
                <w:rFonts w:hint="eastAsia" w:ascii="仿宋" w:hAnsi="仿宋" w:eastAsia="仿宋" w:cs="仿宋"/>
                <w:b w:val="0"/>
                <w:bCs w:val="0"/>
                <w:color w:val="auto"/>
                <w:sz w:val="24"/>
                <w:szCs w:val="24"/>
                <w:lang w:eastAsia="zh-CN"/>
              </w:rPr>
              <w:t>。</w:t>
            </w:r>
          </w:p>
        </w:tc>
      </w:tr>
      <w:tr>
        <w:tblPrEx>
          <w:tblCellMar>
            <w:top w:w="0" w:type="dxa"/>
            <w:left w:w="108" w:type="dxa"/>
            <w:bottom w:w="0" w:type="dxa"/>
            <w:right w:w="108" w:type="dxa"/>
          </w:tblCellMar>
        </w:tblPrEx>
        <w:trPr>
          <w:trHeight w:val="84" w:hRule="atLeast"/>
          <w:jc w:val="center"/>
        </w:trPr>
        <w:tc>
          <w:tcPr>
            <w:tcW w:w="2256"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备注</w:t>
            </w:r>
          </w:p>
        </w:tc>
        <w:tc>
          <w:tcPr>
            <w:tcW w:w="7547"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auto"/>
                <w:spacing w:val="0"/>
                <w:w w:val="100"/>
                <w:position w:val="0"/>
                <w:sz w:val="24"/>
                <w:szCs w:val="24"/>
                <w:shd w:val="clear" w:color="auto" w:fill="auto"/>
                <w:lang w:val="en-US" w:eastAsia="zh-CN" w:bidi="en-US"/>
              </w:rPr>
            </w:pPr>
            <w:r>
              <w:rPr>
                <w:rFonts w:hint="eastAsia" w:ascii="仿宋" w:hAnsi="仿宋" w:eastAsia="仿宋" w:cs="仿宋"/>
                <w:b w:val="0"/>
                <w:bCs w:val="0"/>
                <w:color w:val="auto"/>
                <w:spacing w:val="0"/>
                <w:w w:val="100"/>
                <w:position w:val="0"/>
                <w:sz w:val="24"/>
                <w:szCs w:val="24"/>
                <w:shd w:val="clear" w:color="auto" w:fill="auto"/>
                <w:lang w:val="en-US" w:eastAsia="zh-CN" w:bidi="en-US"/>
              </w:rPr>
              <w:t>2、投标人使用相同IP地址的，一经发现，相关部门将进一步核实，查实后按串通投标处理。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为保证本项目质量，良好的售后服务，最低报价不作为中标的唯一依据。</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其它：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（1）投标企业严格遵守国家的法律法规及招标纪律，无违法违纪及商业贿赂行为。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（2）不管投标结果如何，供应商均应自行承担投标所需一切费用。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中如出现前后不一致情况，均以前附表内容为准。</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0"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0"/>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供货期：见投标人须知前附表。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auto"/>
          <w:kern w:val="0"/>
          <w:szCs w:val="21"/>
          <w:highlight w:val="none"/>
        </w:rPr>
        <w:t>。</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5.计价方式：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5.1本次招标项目合同采用</w:t>
      </w:r>
      <w:r>
        <w:rPr>
          <w:rFonts w:hint="eastAsia" w:ascii="仿宋" w:hAnsi="仿宋" w:eastAsia="仿宋" w:cs="仿宋"/>
          <w:color w:val="auto"/>
          <w:szCs w:val="21"/>
          <w:highlight w:val="none"/>
          <w:u w:val="single"/>
        </w:rPr>
        <w:t xml:space="preserve">   固定单价 。</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1" w:name="_Toc247513962"/>
      <w:bookmarkStart w:id="2" w:name="_Toc247592876"/>
      <w:bookmarkStart w:id="3" w:name="_Toc296602429"/>
      <w:bookmarkStart w:id="4" w:name="_Toc152045539"/>
      <w:bookmarkStart w:id="5" w:name="_Toc152042315"/>
      <w:bookmarkStart w:id="6" w:name="_Toc247527563"/>
      <w:bookmarkStart w:id="7" w:name="_Toc144974507"/>
      <w:r>
        <w:rPr>
          <w:rFonts w:hint="eastAsia" w:ascii="仿宋" w:hAnsi="仿宋" w:eastAsia="仿宋" w:cs="仿宋"/>
          <w:b/>
          <w:color w:val="auto"/>
          <w:szCs w:val="21"/>
          <w:highlight w:val="none"/>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招标人在踏勘现场中介绍的场地和相关的周边环境情况，供投标人在编制投标文件时参考，招标人不对投标人据此作出的判断和决策负责。</w:t>
      </w:r>
      <w:bookmarkStart w:id="8" w:name="_Toc247513963"/>
      <w:bookmarkStart w:id="9" w:name="_Toc152045540"/>
      <w:bookmarkStart w:id="10" w:name="_Toc247527564"/>
      <w:bookmarkStart w:id="11" w:name="_Toc247592877"/>
      <w:bookmarkStart w:id="12" w:name="_Toc296602430"/>
      <w:bookmarkStart w:id="13" w:name="_Toc152042316"/>
      <w:bookmarkStart w:id="14" w:name="_Toc144974508"/>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w:t>
      </w:r>
      <w:r>
        <w:rPr>
          <w:rFonts w:hint="eastAsia" w:ascii="仿宋" w:hAnsi="仿宋" w:eastAsia="仿宋" w:cs="仿宋"/>
          <w:b/>
          <w:color w:val="auto"/>
          <w:szCs w:val="21"/>
          <w:highlight w:val="none"/>
          <w:lang w:eastAsia="zh-CN"/>
        </w:rPr>
        <w:t>体</w:t>
      </w:r>
      <w:r>
        <w:rPr>
          <w:rFonts w:hint="eastAsia" w:ascii="仿宋" w:hAnsi="仿宋" w:eastAsia="仿宋" w:cs="仿宋"/>
          <w:b/>
          <w:color w:val="auto"/>
          <w:szCs w:val="21"/>
          <w:highlight w:val="none"/>
        </w:rPr>
        <w:t>投标</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10"/>
        <w:shd w:val="clear" w:color="auto" w:fill="auto"/>
        <w:spacing w:after="0" w:line="400" w:lineRule="exact"/>
        <w:ind w:left="0" w:leftChars="0" w:firstLine="48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招标代理服务收费标准</w:t>
      </w:r>
    </w:p>
    <w:tbl>
      <w:tblPr>
        <w:tblStyle w:val="19"/>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5"/>
        <w:gridCol w:w="1542"/>
        <w:gridCol w:w="1758"/>
        <w:gridCol w:w="1714"/>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中标金额</w:t>
            </w:r>
          </w:p>
        </w:tc>
        <w:tc>
          <w:tcPr>
            <w:tcW w:w="1542" w:type="dxa"/>
            <w:noWrap w:val="0"/>
            <w:vAlign w:val="center"/>
          </w:tcPr>
          <w:p>
            <w:pPr>
              <w:shd w:val="clear" w:color="auto" w:fill="auto"/>
              <w:spacing w:line="360" w:lineRule="auto"/>
              <w:ind w:left="0" w:leftChars="0" w:right="0" w:rightChars="0" w:firstLine="240" w:firstLineChars="10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货物招标</w:t>
            </w:r>
          </w:p>
        </w:tc>
        <w:tc>
          <w:tcPr>
            <w:tcW w:w="1758"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服务招标</w:t>
            </w:r>
          </w:p>
        </w:tc>
        <w:tc>
          <w:tcPr>
            <w:tcW w:w="1714" w:type="dxa"/>
            <w:noWrap w:val="0"/>
            <w:vAlign w:val="center"/>
          </w:tcPr>
          <w:p>
            <w:pPr>
              <w:shd w:val="clear" w:color="auto" w:fill="auto"/>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工程招标</w:t>
            </w:r>
          </w:p>
        </w:tc>
        <w:tc>
          <w:tcPr>
            <w:tcW w:w="1509" w:type="dxa"/>
            <w:noWrap w:val="0"/>
            <w:vAlign w:val="center"/>
          </w:tcPr>
          <w:p>
            <w:pPr>
              <w:shd w:val="clear" w:color="auto" w:fill="auto"/>
              <w:tabs>
                <w:tab w:val="left" w:pos="317"/>
              </w:tabs>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100万元以下</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1.5%</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100～500万元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1.1%</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0.8%</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0.7%</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500～1000万元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0.8%</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0.45%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0.55%</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235"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1000～5000万元</w:t>
            </w:r>
          </w:p>
        </w:tc>
        <w:tc>
          <w:tcPr>
            <w:tcW w:w="1542"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0.5%</w:t>
            </w:r>
          </w:p>
        </w:tc>
        <w:tc>
          <w:tcPr>
            <w:tcW w:w="1758"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0.25%</w:t>
            </w:r>
          </w:p>
        </w:tc>
        <w:tc>
          <w:tcPr>
            <w:tcW w:w="1714"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rPr>
              <w:t>0.35%</w:t>
            </w:r>
          </w:p>
        </w:tc>
        <w:tc>
          <w:tcPr>
            <w:tcW w:w="1509" w:type="dxa"/>
            <w:noWrap w:val="0"/>
            <w:vAlign w:val="center"/>
          </w:tcPr>
          <w:p>
            <w:pPr>
              <w:shd w:val="clear" w:color="auto" w:fill="auto"/>
              <w:spacing w:line="360" w:lineRule="auto"/>
              <w:ind w:left="0" w:leftChars="0" w:right="0" w:rightChars="0" w:firstLine="0" w:firstLineChars="0"/>
              <w:jc w:val="left"/>
              <w:rPr>
                <w:rFonts w:hint="eastAsia" w:ascii="仿宋" w:hAnsi="仿宋" w:eastAsia="仿宋" w:cs="仿宋"/>
                <w:b w:val="0"/>
                <w:bCs w:val="0"/>
                <w:color w:val="auto"/>
                <w:sz w:val="24"/>
                <w:szCs w:val="24"/>
                <w:highlight w:val="none"/>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招标代理服务收费</w:t>
      </w:r>
      <w:r>
        <w:rPr>
          <w:rFonts w:hint="eastAsia" w:ascii="仿宋" w:hAnsi="仿宋" w:eastAsia="仿宋" w:cs="仿宋"/>
          <w:color w:val="auto"/>
          <w:szCs w:val="21"/>
          <w:highlight w:val="none"/>
        </w:rPr>
        <w:t>按差额定率累进法计算。例如：某项目招标代理业务</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（2000-1000）万元×0.50%=5.0（万元）</w:t>
      </w:r>
    </w:p>
    <w:p>
      <w:pPr>
        <w:shd w:val="clear" w:color="auto" w:fill="auto"/>
        <w:spacing w:line="440" w:lineRule="exact"/>
        <w:ind w:left="240" w:leftChars="100" w:firstLine="360" w:firstLineChars="150"/>
        <w:jc w:val="lef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合计收费=1.5+4.4+4.0+5.0=14.9(万元)</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成为新疆维吾尔自治区政府采购网正式注册入库（已在政采云平台其他省份入驻的供应商无须重复注册）并完成CA数字证书申领供应商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15" w:name="_Toc469495725"/>
      <w:r>
        <w:rPr>
          <w:rFonts w:hint="eastAsia" w:ascii="仿宋" w:hAnsi="仿宋" w:eastAsia="仿宋" w:cs="仿宋"/>
          <w:b/>
          <w:color w:val="auto"/>
          <w:sz w:val="28"/>
          <w:szCs w:val="28"/>
          <w:highlight w:val="none"/>
        </w:rPr>
        <w:t>（二）</w:t>
      </w:r>
      <w:bookmarkEnd w:id="15"/>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根据《中华人民共和国政府采购法》、《政府采购货物和服务招标投标管理办法》和《中华人民共和国合同法》</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w:t>
      </w:r>
      <w:r>
        <w:rPr>
          <w:rFonts w:hint="eastAsia" w:ascii="仿宋" w:hAnsi="仿宋" w:eastAsia="仿宋" w:cs="仿宋"/>
          <w:color w:val="auto"/>
          <w:szCs w:val="21"/>
          <w:highlight w:val="none"/>
        </w:rPr>
        <w:t>标公告</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投标须知</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第四章  采购内容及技术要求</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第五章  合同条款及格式</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第六章  投标文件格式文本</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第七章  招标单位、招标代理机构对本文件的确认</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1"/>
        <w:shd w:val="clear" w:color="auto" w:fill="auto"/>
        <w:wordWrap w:val="0"/>
        <w:spacing w:line="400" w:lineRule="exact"/>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17. </w:t>
      </w:r>
      <w:r>
        <w:rPr>
          <w:rFonts w:hint="eastAsia" w:ascii="仿宋" w:hAnsi="仿宋" w:eastAsia="仿宋" w:cs="仿宋"/>
          <w:b/>
          <w:bCs/>
          <w:color w:val="auto"/>
          <w:szCs w:val="21"/>
          <w:highlight w:val="none"/>
          <w:lang w:eastAsia="zh-CN"/>
        </w:rPr>
        <w:t>采购文件</w:t>
      </w:r>
      <w:r>
        <w:rPr>
          <w:rFonts w:hint="eastAsia" w:ascii="仿宋" w:hAnsi="仿宋" w:eastAsia="仿宋" w:cs="仿宋"/>
          <w:b/>
          <w:bCs/>
          <w:color w:val="auto"/>
          <w:szCs w:val="21"/>
          <w:highlight w:val="none"/>
        </w:rPr>
        <w:t>的修改、补充、解释</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发出后，招标人在规定的投标截止时间前可对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进行必要的修改和补充，并以</w:t>
      </w:r>
      <w:r>
        <w:rPr>
          <w:rFonts w:hint="eastAsia" w:ascii="仿宋" w:hAnsi="仿宋" w:eastAsia="仿宋" w:cs="仿宋"/>
          <w:color w:val="auto"/>
          <w:szCs w:val="21"/>
          <w:highlight w:val="none"/>
          <w:lang w:eastAsia="zh-CN"/>
        </w:rPr>
        <w:t>更正</w:t>
      </w:r>
      <w:r>
        <w:rPr>
          <w:rFonts w:hint="eastAsia" w:ascii="仿宋" w:hAnsi="仿宋" w:eastAsia="仿宋" w:cs="仿宋"/>
          <w:color w:val="auto"/>
          <w:szCs w:val="21"/>
          <w:highlight w:val="none"/>
        </w:rPr>
        <w:t>公告形式在</w:t>
      </w:r>
      <w:r>
        <w:rPr>
          <w:rFonts w:hint="eastAsia" w:ascii="仿宋" w:hAnsi="仿宋" w:eastAsia="仿宋" w:cs="仿宋"/>
          <w:color w:val="auto"/>
          <w:szCs w:val="21"/>
          <w:highlight w:val="none"/>
          <w:lang w:eastAsia="zh-CN"/>
        </w:rPr>
        <w:t>政采云平台</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更正公告</w:t>
      </w:r>
      <w:r>
        <w:rPr>
          <w:rFonts w:hint="eastAsia" w:ascii="仿宋" w:hAnsi="仿宋" w:eastAsia="仿宋" w:cs="仿宋"/>
          <w:color w:val="auto"/>
          <w:szCs w:val="21"/>
          <w:highlight w:val="none"/>
        </w:rPr>
        <w:t>”栏目予以公告，请各位投标人注意查看有关澄清内容，如不及时查看造成后果由投标人自负。</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的修改、补充等内容作为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的组成部分，具有约束作用。</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40" w:lineRule="exact"/>
        <w:ind w:firstLine="319" w:firstLineChars="133"/>
        <w:rPr>
          <w:rFonts w:hint="eastAsia" w:ascii="仿宋" w:hAnsi="仿宋" w:eastAsia="仿宋" w:cs="仿宋"/>
          <w:color w:val="auto"/>
          <w:szCs w:val="21"/>
          <w:highlight w:val="none"/>
        </w:rPr>
      </w:pPr>
      <w:bookmarkStart w:id="16"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凡需要设置样品情形时，必须明确是否需要随样品提交检测报告，并明确检测机构的要求、检测内容、</w:t>
      </w:r>
      <w:r>
        <w:rPr>
          <w:rFonts w:hint="eastAsia" w:ascii="仿宋" w:hAnsi="仿宋" w:eastAsia="仿宋" w:cs="仿宋"/>
          <w:b w:val="0"/>
          <w:bCs w:val="0"/>
          <w:color w:val="auto"/>
          <w:szCs w:val="21"/>
          <w:highlight w:val="none"/>
        </w:rPr>
        <w:t>中标样品封存</w:t>
      </w:r>
      <w:r>
        <w:rPr>
          <w:rFonts w:hint="eastAsia" w:ascii="仿宋" w:hAnsi="仿宋" w:eastAsia="仿宋" w:cs="仿宋"/>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16"/>
    </w:p>
    <w:p>
      <w:pPr>
        <w:shd w:val="clear" w:color="auto" w:fill="auto"/>
        <w:spacing w:line="440" w:lineRule="exact"/>
        <w:ind w:firstLine="348" w:firstLineChars="14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 投标文件的组成</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资格证明文件和商务及技术文件两部分。</w:t>
      </w:r>
    </w:p>
    <w:p>
      <w:pPr>
        <w:shd w:val="clear" w:color="auto" w:fill="auto"/>
        <w:spacing w:line="440" w:lineRule="exact"/>
        <w:ind w:firstLine="352" w:firstLineChars="147"/>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2、法定代表人资格证明书；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3、法定代表人授权书；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4、投标保证金收据或投标担保函；</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投标单位（供应商）针对本次采购项目《反商业贿赂承诺书》；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6、参加政府采购活动前三年内，在经营活动中没有重大违法记录的书面声明;</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7、供应商须提供 “信用中国”网（http://www.creditchina.gov.cn/）、“中国政府采购网”网站（http://www.ccgp.gov.cn）无违法违规行为的查询记录（提供查询结果网页截图并加盖供应商公章）；</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8、投标人须知资料表要求的其他资格证明文件;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default" w:ascii="仿宋" w:hAnsi="仿宋" w:eastAsia="仿宋" w:cs="仿宋"/>
          <w:b w:val="0"/>
          <w:bCs w:val="0"/>
          <w:color w:val="auto"/>
          <w:spacing w:val="0"/>
          <w:w w:val="100"/>
          <w:position w:val="0"/>
          <w:sz w:val="24"/>
          <w:szCs w:val="21"/>
          <w:highlight w:val="none"/>
          <w:shd w:val="clear" w:color="auto" w:fill="auto"/>
          <w:lang w:val="en-US" w:eastAsia="zh-CN" w:bidi="en-US"/>
        </w:rPr>
      </w:pPr>
      <w:r>
        <w:rPr>
          <w:rFonts w:hint="eastAsia" w:ascii="仿宋" w:hAnsi="仿宋" w:eastAsia="仿宋" w:cs="仿宋"/>
          <w:b w:val="0"/>
          <w:bCs w:val="0"/>
          <w:color w:val="auto"/>
          <w:spacing w:val="0"/>
          <w:w w:val="100"/>
          <w:position w:val="0"/>
          <w:sz w:val="24"/>
          <w:szCs w:val="21"/>
          <w:highlight w:val="none"/>
          <w:shd w:val="clear" w:color="auto" w:fill="auto"/>
          <w:lang w:val="en-US" w:eastAsia="zh-CN" w:bidi="en-US"/>
        </w:rPr>
        <w:t>9、</w:t>
      </w:r>
      <w:r>
        <w:rPr>
          <w:rFonts w:hint="eastAsia" w:ascii="仿宋" w:hAnsi="仿宋" w:eastAsia="仿宋" w:cs="仿宋"/>
          <w:color w:val="auto"/>
          <w:sz w:val="24"/>
          <w:szCs w:val="32"/>
        </w:rPr>
        <w:t>供应商具有</w:t>
      </w:r>
      <w:r>
        <w:rPr>
          <w:rFonts w:hint="eastAsia" w:ascii="仿宋" w:hAnsi="仿宋" w:eastAsia="仿宋" w:cs="仿宋"/>
          <w:color w:val="auto"/>
          <w:highlight w:val="none"/>
          <w:lang w:val="en-US" w:eastAsia="zh-CN"/>
        </w:rPr>
        <w:t>甲级《城乡规划编制资质证书》；须提供2名规划高级工程师证及2名注册规划师证；</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w:t>
      </w:r>
      <w:r>
        <w:rPr>
          <w:rFonts w:hint="eastAsia" w:ascii="仿宋" w:hAnsi="仿宋" w:eastAsia="仿宋" w:cs="仿宋"/>
          <w:b w:val="0"/>
          <w:bCs/>
          <w:color w:val="auto"/>
          <w:kern w:val="0"/>
          <w:szCs w:val="21"/>
          <w:highlight w:val="none"/>
          <w:u w:val="none"/>
          <w:lang w:eastAsia="zh-CN"/>
        </w:rPr>
        <w:t>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2、开标一览表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3、货物说明一览表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4</w:t>
      </w:r>
      <w:r>
        <w:rPr>
          <w:rFonts w:hint="eastAsia" w:ascii="仿宋" w:hAnsi="仿宋" w:eastAsia="仿宋" w:cs="仿宋"/>
          <w:b w:val="0"/>
          <w:bCs/>
          <w:color w:val="auto"/>
          <w:kern w:val="0"/>
          <w:szCs w:val="21"/>
          <w:highlight w:val="none"/>
          <w:u w:val="none"/>
        </w:rPr>
        <w:t>、投标分项报价表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5</w:t>
      </w:r>
      <w:r>
        <w:rPr>
          <w:rFonts w:hint="eastAsia" w:ascii="仿宋" w:hAnsi="仿宋" w:eastAsia="仿宋" w:cs="仿宋"/>
          <w:b w:val="0"/>
          <w:bCs/>
          <w:color w:val="auto"/>
          <w:kern w:val="0"/>
          <w:szCs w:val="21"/>
          <w:highlight w:val="none"/>
          <w:u w:val="none"/>
        </w:rPr>
        <w:t>、技术规格偏离表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6</w:t>
      </w:r>
      <w:r>
        <w:rPr>
          <w:rFonts w:hint="eastAsia" w:ascii="仿宋" w:hAnsi="仿宋" w:eastAsia="仿宋" w:cs="仿宋"/>
          <w:b w:val="0"/>
          <w:bCs/>
          <w:color w:val="auto"/>
          <w:kern w:val="0"/>
          <w:szCs w:val="21"/>
          <w:highlight w:val="none"/>
          <w:u w:val="none"/>
        </w:rPr>
        <w:t>、商务条款偏离表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7、投标人基本情况表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8、近三年（2020年1月1日至今）类似项目业绩表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9</w:t>
      </w:r>
      <w:r>
        <w:rPr>
          <w:rFonts w:hint="eastAsia" w:ascii="仿宋" w:hAnsi="仿宋" w:eastAsia="仿宋" w:cs="仿宋"/>
          <w:b w:val="0"/>
          <w:bCs/>
          <w:color w:val="auto"/>
          <w:kern w:val="0"/>
          <w:szCs w:val="21"/>
          <w:highlight w:val="none"/>
          <w:u w:val="none"/>
        </w:rPr>
        <w:t>、中小企业声明函(</w:t>
      </w:r>
      <w:r>
        <w:rPr>
          <w:rFonts w:hint="eastAsia" w:ascii="仿宋" w:hAnsi="仿宋" w:eastAsia="仿宋" w:cs="仿宋"/>
          <w:b w:val="0"/>
          <w:bCs/>
          <w:color w:val="auto"/>
          <w:kern w:val="0"/>
          <w:szCs w:val="21"/>
          <w:highlight w:val="none"/>
          <w:u w:val="none"/>
          <w:lang w:eastAsia="zh-CN"/>
        </w:rPr>
        <w:t>货物</w:t>
      </w:r>
      <w:r>
        <w:rPr>
          <w:rFonts w:hint="eastAsia" w:ascii="仿宋" w:hAnsi="仿宋" w:eastAsia="仿宋" w:cs="仿宋"/>
          <w:b w:val="0"/>
          <w:bCs/>
          <w:color w:val="auto"/>
          <w:kern w:val="0"/>
          <w:szCs w:val="21"/>
          <w:highlight w:val="none"/>
          <w:u w:val="none"/>
        </w:rPr>
        <w:t>)</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10、</w:t>
      </w:r>
      <w:r>
        <w:rPr>
          <w:rFonts w:hint="eastAsia" w:ascii="仿宋" w:hAnsi="仿宋" w:eastAsia="仿宋" w:cs="仿宋"/>
          <w:b w:val="0"/>
          <w:bCs/>
          <w:color w:val="auto"/>
          <w:kern w:val="0"/>
          <w:szCs w:val="21"/>
          <w:highlight w:val="none"/>
          <w:u w:val="none"/>
        </w:rPr>
        <w:t>《残疾人福利性单位声明函》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11、</w:t>
      </w:r>
      <w:r>
        <w:rPr>
          <w:rFonts w:hint="eastAsia" w:ascii="仿宋" w:hAnsi="仿宋" w:eastAsia="仿宋" w:cs="仿宋"/>
          <w:b w:val="0"/>
          <w:bCs/>
          <w:color w:val="auto"/>
          <w:kern w:val="0"/>
          <w:szCs w:val="21"/>
          <w:highlight w:val="none"/>
          <w:u w:val="none"/>
          <w:lang w:eastAsia="zh-CN"/>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12、</w:t>
      </w:r>
      <w:r>
        <w:rPr>
          <w:rFonts w:hint="eastAsia" w:ascii="仿宋" w:hAnsi="仿宋" w:eastAsia="仿宋" w:cs="仿宋"/>
          <w:b w:val="0"/>
          <w:bCs/>
          <w:color w:val="auto"/>
          <w:kern w:val="0"/>
          <w:szCs w:val="21"/>
          <w:highlight w:val="none"/>
          <w:u w:val="none"/>
          <w:lang w:eastAsia="zh-CN"/>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13、</w:t>
      </w:r>
      <w:r>
        <w:rPr>
          <w:rFonts w:hint="eastAsia" w:ascii="仿宋" w:hAnsi="仿宋" w:eastAsia="仿宋" w:cs="仿宋"/>
          <w:b w:val="0"/>
          <w:bCs/>
          <w:color w:val="auto"/>
          <w:kern w:val="0"/>
          <w:szCs w:val="21"/>
          <w:highlight w:val="none"/>
          <w:u w:val="none"/>
          <w:lang w:eastAsia="zh-CN"/>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single"/>
        </w:rPr>
        <w:t>注：以上材料须</w:t>
      </w:r>
      <w:r>
        <w:rPr>
          <w:rFonts w:hint="eastAsia" w:ascii="仿宋" w:hAnsi="仿宋" w:eastAsia="仿宋" w:cs="仿宋"/>
          <w:b/>
          <w:color w:val="auto"/>
          <w:kern w:val="0"/>
          <w:szCs w:val="21"/>
          <w:highlight w:val="none"/>
          <w:u w:val="single"/>
          <w:lang w:eastAsia="zh-CN"/>
        </w:rPr>
        <w:t>逐页</w:t>
      </w:r>
      <w:r>
        <w:rPr>
          <w:rFonts w:hint="eastAsia" w:ascii="仿宋" w:hAnsi="仿宋" w:eastAsia="仿宋" w:cs="仿宋"/>
          <w:b/>
          <w:color w:val="auto"/>
          <w:kern w:val="0"/>
          <w:szCs w:val="21"/>
          <w:highlight w:val="none"/>
          <w:u w:val="single"/>
        </w:rPr>
        <w:t>加盖单位公章</w:t>
      </w:r>
      <w:r>
        <w:rPr>
          <w:rFonts w:hint="eastAsia" w:ascii="仿宋" w:hAnsi="仿宋" w:eastAsia="仿宋" w:cs="仿宋"/>
          <w:b/>
          <w:color w:val="auto"/>
          <w:kern w:val="0"/>
          <w:szCs w:val="21"/>
          <w:highlight w:val="none"/>
          <w:u w:val="single"/>
          <w:lang w:eastAsia="zh-CN"/>
        </w:rPr>
        <w:t>。</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投标文件的要求</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22</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投标人应按“采购内容及技术参数要求”所列货物逐项进行单价报价，并最终按货物总量乘以货物单价报总价，不得采用总价下浮的方式进行报价。综合单价包括：货物本身价格、疫苗费检测费、运输费用、验货费用、损耗、技术指导、税金费用、自检费及验收合格前和质保期内发生的一切费用、应当提供的伴随服务/售后服务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22.8</w:t>
      </w:r>
      <w:r>
        <w:rPr>
          <w:rFonts w:hint="eastAsia" w:ascii="仿宋" w:hAnsi="仿宋" w:eastAsia="仿宋" w:cs="仿宋"/>
          <w:b/>
          <w:color w:val="auto"/>
          <w:szCs w:val="21"/>
          <w:highlight w:val="none"/>
        </w:rPr>
        <w:t>投标人投标总报价，不得高于本次招标设置的最高限价，</w:t>
      </w:r>
      <w:r>
        <w:rPr>
          <w:rFonts w:hint="eastAsia" w:ascii="仿宋" w:hAnsi="仿宋" w:eastAsia="仿宋" w:cs="仿宋"/>
          <w:b/>
          <w:bCs/>
          <w:color w:val="auto"/>
          <w:szCs w:val="21"/>
          <w:highlight w:val="none"/>
        </w:rPr>
        <w:t>否则将作为无效投标处理。</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22.10总投标价中不得包含</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22.11总投标价中不得缺漏</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Cs w:val="21"/>
          <w:highlight w:val="none"/>
          <w:lang w:val="en-US" w:eastAsia="zh-CN"/>
        </w:rPr>
        <w:t xml:space="preserve">    </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投标有效期</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23.2在投标有效期内，投标人撤销或修改其投标文件的，应承担</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和法律规定的责任。</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（2）中标通知书发出后三十天内，中标人无正当理由拒签合同协议书或未按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规定提交履约</w:t>
      </w:r>
      <w:r>
        <w:rPr>
          <w:rFonts w:hint="eastAsia" w:ascii="仿宋" w:hAnsi="仿宋" w:eastAsia="仿宋" w:cs="仿宋"/>
          <w:color w:val="auto"/>
          <w:szCs w:val="21"/>
          <w:highlight w:val="none"/>
          <w:lang w:eastAsia="zh-CN"/>
        </w:rPr>
        <w:t>保证金</w:t>
      </w:r>
      <w:r>
        <w:rPr>
          <w:rFonts w:hint="eastAsia" w:ascii="仿宋" w:hAnsi="仿宋" w:eastAsia="仿宋" w:cs="仿宋"/>
          <w:color w:val="auto"/>
          <w:szCs w:val="21"/>
          <w:highlight w:val="none"/>
        </w:rPr>
        <w:t>。</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（4）经查实属于陪标、串通投标的等。</w:t>
      </w:r>
    </w:p>
    <w:p>
      <w:pPr>
        <w:shd w:val="clear" w:color="auto" w:fill="auto"/>
        <w:spacing w:line="400" w:lineRule="exact"/>
        <w:ind w:firstLine="480" w:firstLineChars="200"/>
        <w:rPr>
          <w:rFonts w:hint="eastAsia" w:ascii="仿宋" w:hAnsi="仿宋" w:eastAsia="仿宋" w:cs="仿宋"/>
          <w:color w:val="auto"/>
          <w:szCs w:val="21"/>
          <w:highlight w:val="none"/>
        </w:rPr>
      </w:pPr>
      <w:bookmarkStart w:id="17" w:name="_Toc469495727"/>
      <w:r>
        <w:rPr>
          <w:rFonts w:hint="eastAsia" w:ascii="仿宋" w:hAnsi="仿宋" w:eastAsia="仿宋" w:cs="仿宋"/>
          <w:color w:val="auto"/>
          <w:szCs w:val="21"/>
          <w:highlight w:val="none"/>
        </w:rPr>
        <w:t>24.4投标保证金按</w:t>
      </w:r>
      <w:r>
        <w:rPr>
          <w:rFonts w:hint="eastAsia" w:ascii="仿宋" w:hAnsi="仿宋" w:eastAsia="仿宋" w:cs="仿宋"/>
          <w:color w:val="auto"/>
          <w:szCs w:val="21"/>
          <w:highlight w:val="none"/>
          <w:lang w:eastAsia="zh-CN"/>
        </w:rPr>
        <w:t>投标人须知前附表第</w:t>
      </w:r>
      <w:r>
        <w:rPr>
          <w:rFonts w:hint="eastAsia" w:ascii="仿宋" w:hAnsi="仿宋" w:eastAsia="仿宋" w:cs="仿宋"/>
          <w:color w:val="auto"/>
          <w:szCs w:val="21"/>
          <w:highlight w:val="none"/>
          <w:lang w:val="en-US" w:eastAsia="zh-CN"/>
        </w:rPr>
        <w:t>24条</w:t>
      </w:r>
      <w:r>
        <w:rPr>
          <w:rFonts w:hint="eastAsia" w:ascii="仿宋" w:hAnsi="仿宋" w:eastAsia="仿宋" w:cs="仿宋"/>
          <w:color w:val="auto"/>
          <w:szCs w:val="21"/>
          <w:highlight w:val="none"/>
        </w:rPr>
        <w:t>规定执行。</w:t>
      </w:r>
    </w:p>
    <w:p>
      <w:pPr>
        <w:pStyle w:val="3"/>
        <w:shd w:val="clear" w:color="auto" w:fill="auto"/>
        <w:bidi w:val="0"/>
        <w:jc w:val="center"/>
        <w:rPr>
          <w:rFonts w:hint="eastAsia" w:ascii="仿宋" w:hAnsi="仿宋" w:eastAsia="仿宋" w:cs="仿宋"/>
          <w:color w:val="auto"/>
          <w:sz w:val="28"/>
          <w:szCs w:val="28"/>
          <w:highlight w:val="none"/>
        </w:rPr>
      </w:pPr>
    </w:p>
    <w:p>
      <w:pPr>
        <w:pStyle w:val="3"/>
        <w:shd w:val="clear" w:color="auto" w:fill="auto"/>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bookmarkEnd w:id="17"/>
      <w:r>
        <w:rPr>
          <w:rFonts w:hint="eastAsia" w:ascii="仿宋" w:hAnsi="仿宋" w:eastAsia="仿宋" w:cs="仿宋"/>
          <w:color w:val="auto"/>
          <w:sz w:val="28"/>
          <w:szCs w:val="28"/>
          <w:highlight w:val="none"/>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pPr>
        <w:pStyle w:val="6"/>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6"/>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6"/>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w:t>
      </w:r>
      <w:r>
        <w:rPr>
          <w:rFonts w:hint="eastAsia" w:ascii="仿宋" w:hAnsi="仿宋" w:eastAsia="仿宋" w:cs="仿宋"/>
          <w:b w:val="0"/>
          <w:bCs/>
          <w:color w:val="auto"/>
          <w:sz w:val="24"/>
          <w:szCs w:val="24"/>
          <w:highlight w:val="none"/>
          <w:lang w:eastAsia="zh-CN"/>
        </w:rPr>
        <w:t>签章</w:t>
      </w:r>
      <w:r>
        <w:rPr>
          <w:rFonts w:hint="eastAsia" w:ascii="仿宋" w:hAnsi="仿宋" w:eastAsia="仿宋" w:cs="仿宋"/>
          <w:b w:val="0"/>
          <w:bCs/>
          <w:color w:val="auto"/>
          <w:sz w:val="24"/>
          <w:szCs w:val="24"/>
          <w:highlight w:val="none"/>
        </w:rPr>
        <w:t>、盖章、专用名称等特殊情形外，以中文汉语以外的文字表述的投标文件视同未提供。</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pPr>
        <w:pStyle w:val="6"/>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6"/>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6"/>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6"/>
        <w:shd w:val="clear" w:color="auto" w:fill="auto"/>
        <w:snapToGrid w:val="0"/>
        <w:spacing w:line="360" w:lineRule="auto"/>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6"/>
        <w:shd w:val="clear" w:color="auto" w:fill="auto"/>
        <w:snapToGrid w:val="0"/>
        <w:spacing w:line="360" w:lineRule="auto"/>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u w:val="single"/>
          <w:lang w:bidi="zh-CN"/>
        </w:rPr>
        <w:fldChar w:fldCharType="begin"/>
      </w:r>
      <w:r>
        <w:rPr>
          <w:rFonts w:hint="eastAsia" w:ascii="仿宋" w:hAnsi="仿宋" w:eastAsia="仿宋" w:cs="仿宋"/>
          <w:color w:val="auto"/>
          <w:sz w:val="24"/>
          <w:szCs w:val="24"/>
          <w:highlight w:val="none"/>
          <w:u w:val="singl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single"/>
          <w:lang w:bidi="zh-CN"/>
        </w:rPr>
        <w:fldChar w:fldCharType="separate"/>
      </w:r>
      <w:r>
        <w:rPr>
          <w:rFonts w:hint="eastAsia" w:ascii="仿宋" w:hAnsi="仿宋" w:eastAsia="仿宋" w:cs="仿宋"/>
          <w:color w:val="auto"/>
          <w:sz w:val="24"/>
          <w:szCs w:val="24"/>
          <w:highlight w:val="none"/>
          <w:u w:val="single"/>
          <w:shd w:val="clear" w:fill="FF0000"/>
          <w:lang w:val="en-US" w:bidi="zh-CN"/>
        </w:rPr>
        <w:t>1486054662</w:t>
      </w:r>
      <w:r>
        <w:rPr>
          <w:rFonts w:hint="eastAsia" w:ascii="仿宋" w:hAnsi="仿宋" w:eastAsia="仿宋" w:cs="仿宋"/>
          <w:color w:val="auto"/>
          <w:sz w:val="24"/>
          <w:szCs w:val="24"/>
          <w:highlight w:val="none"/>
          <w:u w:val="single"/>
          <w:lang w:val="en-US" w:bidi="zh-CN"/>
        </w:rPr>
        <w:t>@qq.com</w:t>
      </w:r>
      <w:r>
        <w:rPr>
          <w:rStyle w:val="23"/>
          <w:rFonts w:hint="eastAsia" w:ascii="仿宋" w:hAnsi="仿宋" w:eastAsia="仿宋" w:cs="仿宋"/>
          <w:color w:val="auto"/>
          <w:sz w:val="24"/>
          <w:szCs w:val="24"/>
          <w:highlight w:val="none"/>
          <w:u w:val="single"/>
          <w:lang w:bidi="zh-CN"/>
        </w:rPr>
        <w:t>，</w:t>
      </w:r>
      <w:r>
        <w:rPr>
          <w:rStyle w:val="23"/>
          <w:rFonts w:hint="eastAsia" w:ascii="仿宋" w:hAnsi="仿宋" w:eastAsia="仿宋" w:cs="仿宋"/>
          <w:color w:val="auto"/>
          <w:sz w:val="24"/>
          <w:szCs w:val="24"/>
          <w:highlight w:val="none"/>
          <w:u w:val="none"/>
          <w:lang w:val="en-US" w:bidi="zh-CN"/>
        </w:rPr>
        <w:t xml:space="preserve"> </w:t>
      </w:r>
      <w:r>
        <w:rPr>
          <w:rStyle w:val="23"/>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bidi="zh-CN"/>
        </w:rPr>
        <w:t>黄女士</w:t>
      </w:r>
      <w:r>
        <w:rPr>
          <w:rStyle w:val="23"/>
          <w:rFonts w:hint="eastAsia" w:ascii="仿宋" w:hAnsi="仿宋" w:eastAsia="仿宋" w:cs="仿宋"/>
          <w:color w:val="auto"/>
          <w:sz w:val="24"/>
          <w:szCs w:val="24"/>
          <w:highlight w:val="none"/>
          <w:u w:val="single"/>
          <w:lang w:bidi="zh-CN"/>
        </w:rPr>
        <w:t>，电话：</w:t>
      </w:r>
      <w:r>
        <w:rPr>
          <w:rFonts w:hint="eastAsia" w:ascii="仿宋" w:hAnsi="仿宋" w:eastAsia="仿宋" w:cs="仿宋"/>
          <w:color w:val="auto"/>
          <w:sz w:val="24"/>
          <w:szCs w:val="24"/>
          <w:highlight w:val="none"/>
          <w:u w:val="single"/>
          <w:lang w:val="en-US" w:bidi="zh-CN"/>
        </w:rPr>
        <w:t>1</w:t>
      </w:r>
      <w:r>
        <w:rPr>
          <w:rFonts w:hint="eastAsia" w:ascii="仿宋" w:hAnsi="仿宋" w:eastAsia="仿宋" w:cs="仿宋"/>
          <w:color w:val="auto"/>
          <w:sz w:val="24"/>
          <w:szCs w:val="24"/>
          <w:highlight w:val="none"/>
          <w:u w:val="single"/>
          <w:lang w:bidi="zh-CN"/>
        </w:rPr>
        <w:fldChar w:fldCharType="end"/>
      </w:r>
      <w:r>
        <w:rPr>
          <w:rFonts w:hint="eastAsia" w:ascii="仿宋" w:hAnsi="仿宋" w:eastAsia="仿宋" w:cs="仿宋"/>
          <w:color w:val="auto"/>
          <w:u w:val="single"/>
          <w:lang w:val="en-US" w:eastAsia="zh-CN"/>
        </w:rPr>
        <w:t>8299709000</w:t>
      </w:r>
      <w:r>
        <w:rPr>
          <w:rFonts w:hint="eastAsia" w:ascii="仿宋" w:hAnsi="仿宋" w:eastAsia="仿宋" w:cs="仿宋"/>
          <w:color w:val="auto"/>
          <w:sz w:val="24"/>
          <w:szCs w:val="24"/>
          <w:highlight w:val="none"/>
          <w:lang w:bidi="zh-CN"/>
        </w:rPr>
        <w:t>）；</w:t>
      </w:r>
    </w:p>
    <w:p>
      <w:pPr>
        <w:pStyle w:val="6"/>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pPr>
        <w:shd w:val="clear" w:color="auto" w:fill="auto"/>
        <w:tabs>
          <w:tab w:val="left" w:pos="960"/>
          <w:tab w:val="left" w:pos="1418"/>
        </w:tabs>
        <w:autoSpaceDE w:val="0"/>
        <w:autoSpaceDN w:val="0"/>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bookmarkStart w:id="19" w:name="_Toc73975822"/>
      <w:r>
        <w:rPr>
          <w:rFonts w:hint="eastAsia" w:ascii="仿宋" w:hAnsi="仿宋" w:eastAsia="仿宋" w:cs="仿宋"/>
          <w:b/>
          <w:bCs/>
          <w:color w:val="auto"/>
          <w:sz w:val="24"/>
          <w:szCs w:val="24"/>
          <w:highlight w:val="none"/>
          <w:lang w:val="en-US" w:eastAsia="zh-CN"/>
        </w:rPr>
        <w:t>29.1开标邀请</w:t>
      </w:r>
      <w:bookmarkEnd w:id="19"/>
    </w:p>
    <w:p>
      <w:pPr>
        <w:pStyle w:val="11"/>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1"/>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1"/>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3"/>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1"/>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auto"/>
          <w:sz w:val="24"/>
          <w:szCs w:val="24"/>
          <w:highlight w:val="none"/>
        </w:rPr>
      </w:pPr>
      <w:bookmarkStart w:id="20"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公布投标文件解密情况（投标文件成功解密的供应商名单等信息），组织签署</w:t>
      </w:r>
      <w:r>
        <w:rPr>
          <w:rFonts w:hint="eastAsia" w:ascii="仿宋" w:hAnsi="仿宋" w:eastAsia="仿宋" w:cs="仿宋"/>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auto"/>
          <w:kern w:val="0"/>
          <w:sz w:val="24"/>
          <w:szCs w:val="24"/>
          <w:highlight w:val="none"/>
          <w:lang w:val="en-US" w:eastAsia="zh-CN"/>
        </w:rPr>
        <w:t>1486054662@qq.com</w:t>
      </w:r>
      <w:r>
        <w:rPr>
          <w:rFonts w:hint="eastAsia" w:ascii="仿宋" w:hAnsi="仿宋" w:eastAsia="仿宋" w:cs="仿宋"/>
          <w:b/>
          <w:bCs/>
          <w:color w:val="auto"/>
          <w:kern w:val="0"/>
          <w:sz w:val="24"/>
          <w:szCs w:val="24"/>
          <w:highlight w:val="none"/>
        </w:rPr>
        <w:t xml:space="preserve"> ，逾期发送或未发送的视为无异议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并【开启签章时段】，供应商对开标记录进行在线签章确认（不予确认的应说明理由，否则视为无异议）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或盖章确认的材料将通过“政府采购云平台”进行，若因“政府采购云平台”技术问题无法进行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或盖章确认的时间为20分钟。如未及时</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评审工作的组织</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 评标委员会的组建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.2评审专家从</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.评标委员会的职责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.3对投标文件进行比较和评价。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评标原则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 评委纪律</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评标程序</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综合评分法货物项目的价格分值占总分值的比重(即权值)为</w:t>
      </w:r>
      <w:r>
        <w:rPr>
          <w:rFonts w:hint="eastAsia" w:ascii="仿宋" w:hAnsi="仿宋" w:eastAsia="仿宋" w:cs="仿宋"/>
          <w:color w:val="auto"/>
          <w:kern w:val="0"/>
          <w:szCs w:val="21"/>
          <w:highlight w:val="none"/>
          <w:lang w:val="en-US" w:eastAsia="zh-CN"/>
        </w:rPr>
        <w:t>35</w:t>
      </w:r>
      <w:r>
        <w:rPr>
          <w:rFonts w:hint="eastAsia" w:ascii="仿宋" w:hAnsi="仿宋" w:eastAsia="仿宋" w:cs="仿宋"/>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综合评分法中的价格分统一采用低价优先法计算，即满足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文件要求且最后报价最低的供应商的价格为</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报价得分=（基准价/</w:t>
      </w: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报价）×价格权值×100</w:t>
      </w:r>
    </w:p>
    <w:p>
      <w:pPr>
        <w:widowControl/>
        <w:shd w:val="clear" w:color="auto" w:fill="auto"/>
        <w:spacing w:line="440" w:lineRule="exact"/>
        <w:ind w:firstLine="480"/>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8 起草评审报告，所有评审人员须在评审报告上</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10 修改评审结果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val="en-US" w:eastAsia="zh-CN"/>
        </w:rPr>
        <w:t>投标供应商澄清、说明或补正时间为20分钟</w:t>
      </w:r>
      <w:r>
        <w:rPr>
          <w:rFonts w:hint="eastAsia" w:ascii="仿宋" w:hAnsi="仿宋" w:eastAsia="仿宋" w:cs="仿宋"/>
          <w:b w:val="0"/>
          <w:bCs w:val="0"/>
          <w:color w:val="auto"/>
          <w:szCs w:val="21"/>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38．无效投标文件有下列情形之一的，投标文件按无效标处理：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39．废标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40．突发情况处理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41</w:t>
      </w:r>
      <w:r>
        <w:rPr>
          <w:rFonts w:hint="eastAsia" w:ascii="仿宋" w:hAnsi="仿宋" w:eastAsia="仿宋" w:cs="仿宋"/>
          <w:b/>
          <w:color w:val="auto"/>
          <w:szCs w:val="21"/>
          <w:highlight w:val="none"/>
        </w:rPr>
        <w:t>. 定标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color w:val="auto"/>
          <w:szCs w:val="21"/>
          <w:highlight w:val="none"/>
        </w:rPr>
        <w:t xml:space="preserve">   </w:t>
      </w:r>
      <w:r>
        <w:rPr>
          <w:rFonts w:hint="eastAsia" w:ascii="仿宋" w:hAnsi="仿宋" w:eastAsia="仿宋" w:cs="仿宋"/>
          <w:b w:val="0"/>
          <w:bCs w:val="0"/>
          <w:color w:val="auto"/>
          <w:szCs w:val="21"/>
          <w:highlight w:val="none"/>
          <w:lang w:val="en-US" w:eastAsia="zh-CN"/>
        </w:rPr>
        <w:t xml:space="preserve"> </w:t>
      </w:r>
      <w:bookmarkStart w:id="21" w:name="_Toc469495729"/>
      <w:r>
        <w:rPr>
          <w:rFonts w:hint="eastAsia" w:ascii="仿宋" w:hAnsi="仿宋" w:eastAsia="仿宋" w:cs="仿宋"/>
          <w:b w:val="0"/>
          <w:bCs w:val="0"/>
          <w:color w:val="auto"/>
          <w:szCs w:val="21"/>
          <w:highlight w:val="none"/>
          <w:lang w:val="en-US" w:eastAsia="zh-CN"/>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41.2采购结果经采购人确认后2个工作日内，采购代理机构将在</w:t>
      </w:r>
      <w:r>
        <w:rPr>
          <w:rFonts w:hint="eastAsia" w:ascii="仿宋" w:hAnsi="仿宋" w:eastAsia="仿宋" w:cs="仿宋"/>
          <w:b/>
          <w:bCs/>
          <w:color w:val="auto"/>
          <w:szCs w:val="21"/>
          <w:highlight w:val="none"/>
          <w:lang w:val="en-US" w:eastAsia="zh-CN"/>
        </w:rPr>
        <w:t>新疆政府采购网（www.zjzfcg.gov.cn）、克州公共资源交易中心网上公告采购结果，中标公告期限为1个工作日。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 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42.1</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通知书发出前，招标人将</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侯选人的情况在</w:t>
      </w:r>
      <w:r>
        <w:rPr>
          <w:rFonts w:hint="eastAsia" w:ascii="仿宋" w:hAnsi="仿宋" w:eastAsia="仿宋" w:cs="仿宋"/>
          <w:color w:val="auto"/>
          <w:szCs w:val="21"/>
          <w:highlight w:val="none"/>
          <w:lang w:val="en-US" w:eastAsia="zh-CN"/>
        </w:rPr>
        <w:t>克州公共资源交易中心网、</w:t>
      </w:r>
      <w:r>
        <w:rPr>
          <w:rFonts w:hint="eastAsia" w:ascii="仿宋" w:hAnsi="仿宋" w:eastAsia="仿宋" w:cs="仿宋"/>
          <w:color w:val="auto"/>
          <w:szCs w:val="21"/>
          <w:highlight w:val="none"/>
          <w:lang w:eastAsia="zh-CN"/>
        </w:rPr>
        <w:t>新疆政府采购网</w:t>
      </w:r>
      <w:r>
        <w:rPr>
          <w:rFonts w:hint="eastAsia" w:ascii="仿宋" w:hAnsi="仿宋" w:eastAsia="仿宋" w:cs="仿宋"/>
          <w:color w:val="auto"/>
          <w:szCs w:val="21"/>
          <w:highlight w:val="none"/>
        </w:rPr>
        <w:t>予以公示，</w:t>
      </w:r>
      <w:r>
        <w:rPr>
          <w:rFonts w:hint="eastAsia" w:ascii="仿宋" w:hAnsi="仿宋" w:eastAsia="仿宋" w:cs="仿宋"/>
          <w:b/>
          <w:bCs/>
          <w:color w:val="auto"/>
          <w:szCs w:val="21"/>
          <w:highlight w:val="none"/>
        </w:rPr>
        <w:t>公示期为</w:t>
      </w:r>
      <w:r>
        <w:rPr>
          <w:rFonts w:hint="eastAsia" w:ascii="仿宋" w:hAnsi="仿宋" w:eastAsia="仿宋" w:cs="仿宋"/>
          <w:b/>
          <w:bCs/>
          <w:color w:val="auto"/>
          <w:szCs w:val="21"/>
          <w:highlight w:val="none"/>
          <w:lang w:eastAsia="zh-CN"/>
        </w:rPr>
        <w:t>一</w:t>
      </w:r>
      <w:r>
        <w:rPr>
          <w:rFonts w:hint="eastAsia" w:ascii="仿宋" w:hAnsi="仿宋" w:eastAsia="仿宋" w:cs="仿宋"/>
          <w:b/>
          <w:bCs/>
          <w:color w:val="auto"/>
          <w:szCs w:val="21"/>
          <w:highlight w:val="none"/>
        </w:rPr>
        <w:t>个工作日。</w:t>
      </w:r>
      <w:r>
        <w:rPr>
          <w:rFonts w:hint="eastAsia" w:ascii="仿宋" w:hAnsi="仿宋" w:eastAsia="仿宋" w:cs="仿宋"/>
          <w:b/>
          <w:bCs/>
          <w:color w:val="auto"/>
          <w:szCs w:val="21"/>
          <w:highlight w:val="none"/>
          <w:lang w:eastAsia="zh-CN"/>
        </w:rPr>
        <w:t>待公示期结束后，</w:t>
      </w:r>
      <w:r>
        <w:rPr>
          <w:rFonts w:hint="eastAsia" w:ascii="仿宋" w:hAnsi="仿宋" w:eastAsia="仿宋" w:cs="仿宋"/>
          <w:b w:val="0"/>
          <w:bCs w:val="0"/>
          <w:color w:val="auto"/>
          <w:szCs w:val="21"/>
          <w:highlight w:val="none"/>
          <w:lang w:val="en-US" w:eastAsia="zh-CN"/>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43.1 中标供应商在签订合同后十个工作日内向采购人交纳不超过中标价10%的履约保证金（鼓励以银行、保险公司出具的履约保函形式提交；若以电汇、银行转账方式提交的，必须转到采购人的指定账户）。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4" w:name="_Toc73975843"/>
      <w:r>
        <w:rPr>
          <w:rFonts w:hint="eastAsia" w:ascii="仿宋" w:hAnsi="仿宋" w:eastAsia="仿宋" w:cs="仿宋"/>
          <w:b w:val="0"/>
          <w:bCs w:val="0"/>
          <w:color w:val="auto"/>
          <w:szCs w:val="21"/>
          <w:highlight w:val="none"/>
          <w:lang w:val="en-US" w:eastAsia="zh-CN"/>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（七）纪律和监督</w:t>
      </w:r>
      <w:bookmarkEnd w:id="23"/>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46</w:t>
      </w:r>
      <w:r>
        <w:rPr>
          <w:rFonts w:hint="eastAsia" w:ascii="仿宋" w:hAnsi="仿宋" w:eastAsia="仿宋" w:cs="仿宋"/>
          <w:b/>
          <w:color w:val="auto"/>
          <w:szCs w:val="21"/>
          <w:highlight w:val="none"/>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46</w:t>
      </w:r>
      <w:r>
        <w:rPr>
          <w:rFonts w:hint="eastAsia" w:ascii="仿宋" w:hAnsi="仿宋" w:eastAsia="仿宋" w:cs="仿宋"/>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47</w:t>
      </w:r>
      <w:r>
        <w:rPr>
          <w:rFonts w:hint="eastAsia" w:ascii="仿宋" w:hAnsi="仿宋" w:eastAsia="仿宋" w:cs="仿宋"/>
          <w:b/>
          <w:color w:val="auto"/>
          <w:szCs w:val="21"/>
          <w:highlight w:val="none"/>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48</w:t>
      </w:r>
      <w:r>
        <w:rPr>
          <w:rFonts w:hint="eastAsia" w:ascii="仿宋" w:hAnsi="仿宋" w:eastAsia="仿宋" w:cs="仿宋"/>
          <w:b/>
          <w:color w:val="auto"/>
          <w:szCs w:val="21"/>
          <w:highlight w:val="none"/>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rPr>
        <w:t>4</w:t>
      </w:r>
      <w:r>
        <w:rPr>
          <w:rFonts w:hint="eastAsia" w:ascii="仿宋" w:hAnsi="仿宋" w:eastAsia="仿宋" w:cs="仿宋"/>
          <w:color w:val="auto"/>
          <w:kern w:val="10"/>
          <w:szCs w:val="21"/>
          <w:highlight w:val="none"/>
          <w:lang w:val="en-US" w:eastAsia="zh-CN"/>
        </w:rPr>
        <w:t>8</w:t>
      </w:r>
      <w:r>
        <w:rPr>
          <w:rFonts w:hint="eastAsia" w:ascii="仿宋" w:hAnsi="仿宋" w:eastAsia="仿宋" w:cs="仿宋"/>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（八）质疑与投诉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49．质疑和投诉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49.5供应商有下列情形之一的，采购代理机构和阿图什市财政局，将其列入不良行为记录名单：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auto"/>
          <w:sz w:val="30"/>
          <w:szCs w:val="30"/>
          <w:highlight w:val="none"/>
        </w:rPr>
      </w:pPr>
    </w:p>
    <w:p>
      <w:pPr>
        <w:pStyle w:val="25"/>
        <w:shd w:val="clear" w:color="auto" w:fill="auto"/>
        <w:rPr>
          <w:rFonts w:hint="eastAsia" w:ascii="仿宋" w:hAnsi="仿宋" w:eastAsia="仿宋" w:cs="仿宋"/>
          <w:color w:val="auto"/>
          <w:sz w:val="30"/>
          <w:szCs w:val="30"/>
          <w:highlight w:val="none"/>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pStyle w:val="5"/>
        <w:rPr>
          <w:rFonts w:hint="eastAsia" w:ascii="仿宋" w:hAnsi="仿宋" w:eastAsia="仿宋" w:cs="仿宋"/>
          <w:b/>
          <w:bCs/>
          <w:color w:val="auto"/>
          <w:sz w:val="21"/>
          <w:szCs w:val="21"/>
          <w:highlight w:val="none"/>
          <w:lang w:eastAsia="zh-CN"/>
        </w:rPr>
      </w:pPr>
    </w:p>
    <w:p>
      <w:pPr>
        <w:rPr>
          <w:rFonts w:hint="eastAsia" w:ascii="仿宋" w:hAnsi="仿宋" w:eastAsia="仿宋" w:cs="仿宋"/>
          <w:b/>
          <w:bCs/>
          <w:color w:val="auto"/>
          <w:sz w:val="21"/>
          <w:szCs w:val="21"/>
          <w:highlight w:val="none"/>
          <w:lang w:eastAsia="zh-CN"/>
        </w:rPr>
      </w:pPr>
    </w:p>
    <w:p>
      <w:pPr>
        <w:pStyle w:val="5"/>
        <w:rPr>
          <w:rFonts w:hint="eastAsia" w:ascii="仿宋" w:hAnsi="仿宋" w:eastAsia="仿宋" w:cs="仿宋"/>
          <w:b/>
          <w:bCs/>
          <w:color w:val="auto"/>
          <w:sz w:val="21"/>
          <w:szCs w:val="21"/>
          <w:highlight w:val="none"/>
          <w:lang w:eastAsia="zh-CN"/>
        </w:rPr>
      </w:pPr>
    </w:p>
    <w:p>
      <w:pPr>
        <w:rPr>
          <w:rFonts w:hint="eastAsia"/>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15"/>
        <w:rPr>
          <w:rFonts w:hint="eastAsia"/>
        </w:rPr>
      </w:pP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3840" w:firstLineChars="16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320" w:firstLineChars="18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40" w:firstLineChars="100"/>
        <w:jc w:val="center"/>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15"/>
        <w:rPr>
          <w:rFonts w:hint="eastAsia"/>
          <w:lang w:val="en-US" w:eastAsia="zh-CN"/>
        </w:rPr>
      </w:pPr>
    </w:p>
    <w:p>
      <w:pPr>
        <w:shd w:val="clear" w:color="auto" w:fill="auto"/>
        <w:spacing w:line="440" w:lineRule="exact"/>
        <w:ind w:firstLine="240" w:firstLineChars="100"/>
        <w:jc w:val="center"/>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25" w:name="_Toc17515"/>
    </w:p>
    <w:p>
      <w:pPr>
        <w:shd w:val="clear" w:color="auto" w:fill="auto"/>
        <w:ind w:left="7951" w:hanging="5760" w:hangingChars="1800"/>
        <w:jc w:val="center"/>
        <w:outlineLvl w:val="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569" w:leftChars="304" w:hanging="3840" w:hangingChars="1600"/>
        <w:textAlignment w:val="auto"/>
        <w:outlineLvl w:val="0"/>
        <w:rPr>
          <w:rFonts w:hint="eastAsia" w:ascii="仿宋" w:hAnsi="仿宋" w:eastAsia="仿宋" w:cs="仿宋"/>
          <w:b/>
          <w:bCs/>
          <w:color w:val="auto"/>
          <w:sz w:val="24"/>
          <w:szCs w:val="24"/>
          <w:highlight w:val="none"/>
        </w:rPr>
      </w:pPr>
      <w:bookmarkStart w:id="26" w:name="_Toc11499"/>
      <w:r>
        <w:rPr>
          <w:rFonts w:hint="eastAsia" w:ascii="仿宋" w:hAnsi="仿宋" w:eastAsia="仿宋" w:cs="仿宋"/>
          <w:b/>
          <w:bCs/>
          <w:color w:val="auto"/>
          <w:sz w:val="24"/>
          <w:szCs w:val="24"/>
          <w:highlight w:val="none"/>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27" w:name="_Toc13508"/>
      <w:r>
        <w:rPr>
          <w:rFonts w:hint="eastAsia" w:ascii="仿宋" w:hAnsi="仿宋" w:eastAsia="仿宋" w:cs="仿宋"/>
          <w:b/>
          <w:bCs/>
          <w:color w:val="auto"/>
          <w:sz w:val="24"/>
          <w:szCs w:val="24"/>
          <w:highlight w:val="none"/>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4"/>
          <w:szCs w:val="24"/>
          <w:highlight w:val="none"/>
        </w:rPr>
        <w:t xml:space="preserve">  </w:t>
      </w:r>
      <w:bookmarkStart w:id="28" w:name="_Toc5978"/>
      <w:r>
        <w:rPr>
          <w:rFonts w:hint="eastAsia" w:ascii="仿宋" w:hAnsi="仿宋" w:eastAsia="仿宋" w:cs="仿宋"/>
          <w:b/>
          <w:bCs/>
          <w:color w:val="auto"/>
          <w:sz w:val="24"/>
          <w:szCs w:val="24"/>
          <w:highlight w:val="none"/>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shd w:val="clear" w:color="auto" w:fill="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乌恰县政府采购办</w:t>
      </w:r>
      <w:r>
        <w:rPr>
          <w:rFonts w:hint="eastAsia" w:ascii="仿宋" w:hAnsi="仿宋" w:eastAsia="仿宋" w:cs="仿宋"/>
          <w:color w:val="auto"/>
          <w:sz w:val="24"/>
          <w:szCs w:val="24"/>
          <w:highlight w:val="none"/>
        </w:rPr>
        <w:t>监管办公室</w:t>
      </w:r>
    </w:p>
    <w:p>
      <w:pPr>
        <w:shd w:val="clear" w:color="auto" w:fill="auto"/>
        <w:jc w:val="right"/>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auto"/>
          <w:sz w:val="44"/>
          <w:szCs w:val="44"/>
          <w:highlight w:val="none"/>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44"/>
          <w:szCs w:val="44"/>
          <w:highlight w:val="none"/>
        </w:rPr>
      </w:pPr>
    </w:p>
    <w:p>
      <w:pPr>
        <w:pStyle w:val="18"/>
        <w:ind w:left="0" w:leftChars="0" w:firstLine="0" w:firstLineChars="0"/>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0"/>
        <w:rPr>
          <w:rFonts w:hint="eastAsia" w:ascii="仿宋" w:hAnsi="仿宋" w:eastAsia="仿宋" w:cs="仿宋"/>
          <w:bCs/>
          <w:color w:val="auto"/>
          <w:sz w:val="24"/>
          <w:szCs w:val="24"/>
          <w:highlight w:val="none"/>
        </w:rPr>
      </w:pPr>
      <w:bookmarkStart w:id="30" w:name="_Toc9061"/>
      <w:r>
        <w:rPr>
          <w:rFonts w:hint="eastAsia" w:ascii="仿宋" w:hAnsi="仿宋" w:eastAsia="仿宋" w:cs="仿宋"/>
          <w:bCs/>
          <w:color w:val="auto"/>
          <w:sz w:val="24"/>
          <w:szCs w:val="24"/>
          <w:highlight w:val="none"/>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1" w:name="_Toc15938"/>
      <w:r>
        <w:rPr>
          <w:rFonts w:hint="eastAsia" w:ascii="仿宋" w:hAnsi="仿宋" w:eastAsia="仿宋" w:cs="仿宋"/>
          <w:bCs/>
          <w:color w:val="auto"/>
          <w:sz w:val="24"/>
          <w:szCs w:val="24"/>
          <w:highlight w:val="none"/>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2" w:name="_Toc18271"/>
      <w:r>
        <w:rPr>
          <w:rFonts w:hint="eastAsia" w:ascii="仿宋" w:hAnsi="仿宋" w:eastAsia="仿宋" w:cs="仿宋"/>
          <w:bCs/>
          <w:color w:val="auto"/>
          <w:sz w:val="24"/>
          <w:szCs w:val="24"/>
          <w:highlight w:val="none"/>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3" w:name="_Toc22365"/>
      <w:r>
        <w:rPr>
          <w:rFonts w:hint="eastAsia" w:ascii="仿宋" w:hAnsi="仿宋" w:eastAsia="仿宋" w:cs="仿宋"/>
          <w:bCs/>
          <w:color w:val="auto"/>
          <w:sz w:val="24"/>
          <w:szCs w:val="24"/>
          <w:highlight w:val="none"/>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p>
    <w:p>
      <w:pPr>
        <w:pageBreakBefore/>
        <w:shd w:val="clear" w:color="auto" w:fill="auto"/>
        <w:spacing w:line="440" w:lineRule="exact"/>
        <w:jc w:val="center"/>
        <w:outlineLvl w:val="0"/>
        <w:rPr>
          <w:rFonts w:hint="eastAsia" w:ascii="仿宋" w:hAnsi="仿宋" w:eastAsia="仿宋" w:cs="仿宋"/>
          <w:b/>
          <w:bCs/>
          <w:color w:val="auto"/>
          <w:sz w:val="44"/>
          <w:szCs w:val="44"/>
          <w:highlight w:val="none"/>
        </w:rPr>
      </w:pPr>
      <w:bookmarkStart w:id="34" w:name="_Toc469495731"/>
      <w:r>
        <w:rPr>
          <w:rFonts w:hint="eastAsia" w:ascii="仿宋" w:hAnsi="仿宋" w:eastAsia="仿宋" w:cs="仿宋"/>
          <w:b/>
          <w:bCs/>
          <w:color w:val="auto"/>
          <w:sz w:val="44"/>
          <w:szCs w:val="44"/>
          <w:highlight w:val="none"/>
        </w:rPr>
        <w:t>第三</w:t>
      </w:r>
      <w:r>
        <w:rPr>
          <w:rFonts w:hint="eastAsia" w:ascii="仿宋" w:hAnsi="仿宋" w:eastAsia="仿宋" w:cs="仿宋"/>
          <w:b/>
          <w:bCs/>
          <w:color w:val="auto"/>
          <w:sz w:val="44"/>
          <w:szCs w:val="44"/>
          <w:highlight w:val="none"/>
          <w:lang w:eastAsia="zh-CN"/>
        </w:rPr>
        <w:t>章</w:t>
      </w:r>
      <w:r>
        <w:rPr>
          <w:rFonts w:hint="eastAsia" w:ascii="仿宋" w:hAnsi="仿宋" w:eastAsia="仿宋" w:cs="仿宋"/>
          <w:b/>
          <w:bCs/>
          <w:color w:val="auto"/>
          <w:sz w:val="44"/>
          <w:szCs w:val="44"/>
          <w:highlight w:val="none"/>
        </w:rPr>
        <w:t xml:space="preserve">  评标办法</w:t>
      </w:r>
      <w:bookmarkEnd w:id="34"/>
    </w:p>
    <w:p>
      <w:pPr>
        <w:shd w:val="clear" w:color="auto" w:fill="auto"/>
        <w:jc w:val="center"/>
        <w:outlineLvl w:val="1"/>
        <w:rPr>
          <w:rFonts w:hint="eastAsia" w:ascii="仿宋" w:hAnsi="仿宋" w:eastAsia="仿宋" w:cs="仿宋"/>
          <w:b/>
          <w:color w:val="auto"/>
          <w:sz w:val="28"/>
          <w:szCs w:val="28"/>
          <w:highlight w:val="none"/>
        </w:rPr>
      </w:pPr>
      <w:bookmarkStart w:id="35" w:name="_Toc469495733"/>
      <w:bookmarkStart w:id="36" w:name="_Toc362983802"/>
      <w:bookmarkStart w:id="37" w:name="_Toc267320058"/>
      <w:bookmarkStart w:id="38"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pPr>
        <w:widowControl/>
        <w:shd w:val="clear" w:color="auto" w:fill="auto"/>
        <w:spacing w:line="440" w:lineRule="exact"/>
        <w:ind w:firstLine="48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 w:val="24"/>
          <w:szCs w:val="24"/>
          <w:highlight w:val="none"/>
          <w:lang w:bidi="ar-SA"/>
        </w:rPr>
        <w:t>评标委员会由采购人代表和有关技术、经济等方面的专家组成，成员人数应当为5人</w:t>
      </w:r>
      <w:r>
        <w:rPr>
          <w:rFonts w:hint="eastAsia" w:ascii="仿宋" w:hAnsi="仿宋" w:eastAsia="仿宋" w:cs="仿宋"/>
          <w:color w:val="auto"/>
          <w:kern w:val="0"/>
          <w:sz w:val="24"/>
          <w:szCs w:val="24"/>
          <w:highlight w:val="none"/>
          <w:lang w:eastAsia="zh-CN" w:bidi="ar-SA"/>
        </w:rPr>
        <w:t>或</w:t>
      </w:r>
      <w:r>
        <w:rPr>
          <w:rFonts w:hint="eastAsia" w:ascii="仿宋" w:hAnsi="仿宋" w:eastAsia="仿宋" w:cs="仿宋"/>
          <w:color w:val="auto"/>
          <w:kern w:val="0"/>
          <w:sz w:val="24"/>
          <w:szCs w:val="24"/>
          <w:highlight w:val="none"/>
          <w:lang w:val="en-US" w:eastAsia="zh-CN" w:bidi="ar-SA"/>
        </w:rPr>
        <w:t>5人</w:t>
      </w:r>
      <w:r>
        <w:rPr>
          <w:rFonts w:hint="eastAsia" w:ascii="仿宋" w:hAnsi="仿宋" w:eastAsia="仿宋" w:cs="仿宋"/>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3、评标委员会职责</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pPr>
        <w:pStyle w:val="16"/>
        <w:shd w:val="clear" w:color="auto" w:fill="auto"/>
        <w:tabs>
          <w:tab w:val="left" w:pos="720"/>
          <w:tab w:val="clear" w:pos="0"/>
        </w:tabs>
        <w:spacing w:line="440" w:lineRule="exact"/>
        <w:ind w:firstLine="612" w:firstLineChars="255"/>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5.1本次评标首先由评标委员会对投标人的投标文件进行初审，对未能通过初审的投标文件作无效标处理；</w:t>
      </w:r>
    </w:p>
    <w:p>
      <w:pPr>
        <w:shd w:val="clear" w:color="auto" w:fill="auto"/>
        <w:tabs>
          <w:tab w:val="left" w:pos="720"/>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82"/>
        <w:textAlignment w:val="auto"/>
        <w:outlineLvl w:val="9"/>
        <w:rPr>
          <w:rFonts w:hint="eastAsia" w:ascii="仿宋" w:hAnsi="仿宋" w:eastAsia="仿宋" w:cs="仿宋"/>
          <w:b/>
          <w:bCs/>
          <w:color w:val="auto"/>
          <w:kern w:val="0"/>
          <w:sz w:val="24"/>
          <w:szCs w:val="24"/>
          <w:highlight w:val="none"/>
          <w:lang w:bidi="ar-SA"/>
        </w:rPr>
      </w:pPr>
      <w:r>
        <w:rPr>
          <w:rFonts w:hint="eastAsia" w:ascii="仿宋" w:hAnsi="仿宋" w:eastAsia="仿宋" w:cs="仿宋"/>
          <w:color w:val="auto"/>
          <w:sz w:val="24"/>
          <w:szCs w:val="24"/>
          <w:highlight w:val="none"/>
          <w:lang w:bidi="ar-SA"/>
        </w:rPr>
        <w:t>5.3依据评分标准以及各项权值，各位评委单独就每个投标人的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auto"/>
          <w:sz w:val="24"/>
          <w:szCs w:val="24"/>
          <w:highlight w:val="none"/>
        </w:rPr>
      </w:pPr>
    </w:p>
    <w:p>
      <w:pPr>
        <w:shd w:val="clear" w:color="auto" w:fill="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pPr>
        <w:shd w:val="clear" w:color="auto" w:fill="auto"/>
        <w:spacing w:line="40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196"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09"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196"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55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54"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81" w:type="dxa"/>
            <w:vMerge w:val="restart"/>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547" w:type="dxa"/>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649" w:type="dxa"/>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（三证合一）营业执照</w:t>
            </w:r>
            <w:r>
              <w:rPr>
                <w:rFonts w:hint="eastAsia" w:ascii="仿宋" w:hAnsi="仿宋" w:eastAsia="仿宋" w:cs="仿宋"/>
                <w:color w:val="auto"/>
                <w:kern w:val="0"/>
                <w:sz w:val="24"/>
                <w:szCs w:val="24"/>
                <w:highlight w:val="none"/>
                <w:lang w:eastAsia="zh-CN" w:bidi="ar"/>
              </w:rPr>
              <w:t>副本</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法定代表人投标需提供法定代表人资格证明书，委托代理人投标需提供法定代表人授权委托书</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6649" w:type="dxa"/>
            <w:noWrap w:val="0"/>
            <w:vAlign w:val="center"/>
          </w:tcPr>
          <w:p>
            <w:pPr>
              <w:widowControl/>
              <w:shd w:val="clear" w:color="auto" w:fill="auto"/>
              <w:jc w:val="both"/>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参加采购活动前三年内，在经营活动中没有重大违法记录，供应商须提供 “信用中国”网（http://www.creditchina.gov.cn/）、“中国政府采购网”网站（http://www.ccgp.gov.cn）无违法违规行为的查询记录（提供查询结果网页截图并加盖供应商公章）；</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649"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投标</w:t>
            </w:r>
            <w:r>
              <w:rPr>
                <w:rFonts w:hint="eastAsia" w:ascii="仿宋" w:hAnsi="仿宋" w:eastAsia="仿宋" w:cs="仿宋"/>
                <w:color w:val="auto"/>
                <w:kern w:val="0"/>
                <w:sz w:val="24"/>
                <w:szCs w:val="24"/>
                <w:highlight w:val="none"/>
                <w:lang w:bidi="ar"/>
              </w:rPr>
              <w:t>保证金收据</w:t>
            </w:r>
            <w:r>
              <w:rPr>
                <w:rFonts w:hint="eastAsia" w:ascii="仿宋" w:hAnsi="仿宋" w:eastAsia="仿宋" w:cs="仿宋"/>
                <w:color w:val="auto"/>
                <w:kern w:val="0"/>
                <w:sz w:val="24"/>
                <w:szCs w:val="24"/>
                <w:highlight w:val="none"/>
                <w:lang w:eastAsia="zh-CN" w:bidi="ar"/>
              </w:rPr>
              <w:t>或保函等票据</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66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highlight w:val="none"/>
                <w:lang w:val="en-US" w:eastAsia="zh-CN"/>
              </w:rPr>
              <w:t>投标企业须提供投标人（被授权在职人员）近6个月有效的社保证明</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64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投标企业须提供中小企业/小微企业声明函；</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1"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47" w:type="dxa"/>
            <w:noWrap w:val="0"/>
            <w:vAlign w:val="center"/>
          </w:tcPr>
          <w:p>
            <w:pPr>
              <w:shd w:val="clear" w:color="auto" w:fill="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64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32"/>
              </w:rPr>
              <w:t>具有</w:t>
            </w:r>
            <w:r>
              <w:rPr>
                <w:rFonts w:hint="eastAsia" w:ascii="仿宋" w:hAnsi="仿宋" w:eastAsia="仿宋" w:cs="仿宋"/>
                <w:color w:val="auto"/>
                <w:highlight w:val="none"/>
                <w:lang w:val="en-US" w:eastAsia="zh-CN"/>
              </w:rPr>
              <w:t>甲级《城乡规划编制资质证书》；须提供2名规划高级工程师证及2名注册规划师证；</w:t>
            </w:r>
          </w:p>
        </w:tc>
        <w:tc>
          <w:tcPr>
            <w:tcW w:w="555" w:type="dxa"/>
            <w:noWrap w:val="0"/>
            <w:vAlign w:val="top"/>
          </w:tcPr>
          <w:p>
            <w:pPr>
              <w:shd w:val="clear" w:color="auto" w:fill="auto"/>
              <w:rPr>
                <w:rFonts w:hint="eastAsia" w:ascii="仿宋" w:hAnsi="仿宋" w:eastAsia="仿宋" w:cs="仿宋"/>
                <w:color w:val="auto"/>
                <w:sz w:val="24"/>
                <w:szCs w:val="24"/>
                <w:highlight w:val="none"/>
              </w:rPr>
            </w:pPr>
          </w:p>
        </w:tc>
        <w:tc>
          <w:tcPr>
            <w:tcW w:w="654"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81"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547" w:type="dxa"/>
            <w:noWrap w:val="0"/>
            <w:vAlign w:val="top"/>
          </w:tcPr>
          <w:p>
            <w:pPr>
              <w:shd w:val="clear" w:color="auto" w:fill="auto"/>
              <w:jc w:val="center"/>
              <w:rPr>
                <w:rFonts w:hint="eastAsia" w:ascii="仿宋" w:hAnsi="仿宋" w:eastAsia="仿宋" w:cs="仿宋"/>
                <w:color w:val="auto"/>
                <w:sz w:val="24"/>
                <w:szCs w:val="24"/>
                <w:highlight w:val="none"/>
                <w:lang w:val="en-US" w:eastAsia="zh-CN"/>
              </w:rPr>
            </w:pPr>
          </w:p>
        </w:tc>
        <w:tc>
          <w:tcPr>
            <w:tcW w:w="6649"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结论：是否通过评审（须填写通过或不通过）</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注：如有一项不合格，作废标处理。</w:t>
            </w:r>
          </w:p>
        </w:tc>
        <w:tc>
          <w:tcPr>
            <w:tcW w:w="1209" w:type="dxa"/>
            <w:gridSpan w:val="2"/>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spacing w:line="400" w:lineRule="exact"/>
        <w:ind w:firstLine="578" w:firstLineChars="24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ind w:firstLine="240"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pPr>
        <w:shd w:val="clear" w:color="auto" w:fill="auto"/>
        <w:spacing w:line="44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19"/>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由政府立项核准、审批的采购项目, 报价高于设定的采购预算价的</w:t>
            </w:r>
            <w:r>
              <w:rPr>
                <w:rFonts w:hint="eastAsia" w:ascii="仿宋" w:hAnsi="仿宋" w:eastAsia="仿宋" w:cs="仿宋"/>
                <w:color w:val="auto"/>
                <w:kern w:val="0"/>
                <w:sz w:val="24"/>
                <w:szCs w:val="24"/>
                <w:highlight w:val="none"/>
                <w:lang w:eastAsia="zh-CN" w:bidi="ar"/>
              </w:rPr>
              <w:t>。</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271"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271"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售后服务满足招标文件要求。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0"/>
                <w:sz w:val="24"/>
                <w:szCs w:val="24"/>
                <w:highlight w:val="none"/>
                <w:lang w:bidi="ar"/>
              </w:rPr>
              <w:t>投标人详细地址、联系人、电话</w:t>
            </w:r>
            <w:r>
              <w:rPr>
                <w:rFonts w:hint="eastAsia" w:ascii="仿宋" w:hAnsi="仿宋" w:eastAsia="仿宋" w:cs="仿宋"/>
                <w:b w:val="0"/>
                <w:bCs w:val="0"/>
                <w:color w:val="auto"/>
                <w:kern w:val="0"/>
                <w:sz w:val="24"/>
                <w:szCs w:val="24"/>
                <w:highlight w:val="none"/>
                <w:lang w:eastAsia="zh-CN" w:bidi="ar"/>
              </w:rPr>
              <w:t>。</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bidi w:val="0"/>
        <w:rPr>
          <w:rFonts w:hint="eastAsia" w:ascii="仿宋" w:hAnsi="仿宋" w:eastAsia="仿宋" w:cs="仿宋"/>
          <w:color w:val="auto"/>
          <w:highlight w:val="none"/>
        </w:rPr>
      </w:pP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.3如果投标文件实质上没有响应</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.4投标人可在现场20分钟内对评标委员会的评审结论提出异议，评标委员会根据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shd w:val="clear" w:color="auto" w:fill="auto"/>
        <w:spacing w:line="400" w:lineRule="exact"/>
        <w:ind w:firstLine="600"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.5只有通过初审的投标人才能进入下一步评标程序。</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bookmarkStart w:id="39" w:name="_Toc469495734"/>
      <w:bookmarkStart w:id="40" w:name="_Toc362983803"/>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rPr>
        <w:t>投标文件的澄清和补正</w:t>
      </w:r>
      <w:bookmarkEnd w:id="39"/>
      <w:bookmarkEnd w:id="40"/>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color w:val="auto"/>
          <w:sz w:val="22"/>
          <w:szCs w:val="20"/>
          <w:highlight w:val="none"/>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center"/>
        <w:outlineLvl w:val="1"/>
        <w:rPr>
          <w:rFonts w:hint="eastAsia" w:ascii="仿宋" w:hAnsi="仿宋" w:eastAsia="仿宋" w:cs="仿宋"/>
          <w:b/>
          <w:color w:val="auto"/>
          <w:sz w:val="24"/>
          <w:szCs w:val="24"/>
          <w:highlight w:val="none"/>
        </w:rPr>
      </w:pPr>
      <w:bookmarkStart w:id="41" w:name="_Toc469495735"/>
      <w:r>
        <w:rPr>
          <w:rFonts w:hint="eastAsia" w:ascii="仿宋" w:hAnsi="仿宋" w:eastAsia="仿宋" w:cs="仿宋"/>
          <w:b/>
          <w:color w:val="auto"/>
          <w:sz w:val="24"/>
          <w:szCs w:val="24"/>
          <w:highlight w:val="none"/>
        </w:rPr>
        <w:t>四 比较与评价</w:t>
      </w:r>
      <w:bookmarkEnd w:id="41"/>
    </w:p>
    <w:p>
      <w:pPr>
        <w:shd w:val="clear" w:color="auto" w:fill="auto"/>
        <w:tabs>
          <w:tab w:val="left" w:pos="720"/>
        </w:tabs>
        <w:spacing w:line="440" w:lineRule="exact"/>
        <w:ind w:firstLine="612" w:firstLineChars="255"/>
        <w:rPr>
          <w:rFonts w:hint="eastAsia" w:ascii="仿宋" w:hAnsi="仿宋" w:eastAsia="仿宋" w:cs="仿宋"/>
          <w:color w:val="auto"/>
          <w:szCs w:val="21"/>
          <w:highlight w:val="none"/>
          <w:lang w:bidi="ar-SA"/>
        </w:rPr>
      </w:pPr>
      <w:bookmarkStart w:id="42" w:name="_Toc362983805"/>
      <w:bookmarkStart w:id="43" w:name="_Toc469495736"/>
      <w:r>
        <w:rPr>
          <w:rFonts w:hint="eastAsia" w:ascii="仿宋" w:hAnsi="仿宋" w:eastAsia="仿宋" w:cs="仿宋"/>
          <w:color w:val="auto"/>
          <w:szCs w:val="21"/>
          <w:highlight w:val="none"/>
          <w:lang w:val="en-US" w:eastAsia="zh-CN" w:bidi="ar-SA"/>
        </w:rPr>
        <w:t>10.1</w:t>
      </w:r>
      <w:r>
        <w:rPr>
          <w:rFonts w:hint="eastAsia" w:ascii="仿宋" w:hAnsi="仿宋" w:eastAsia="仿宋" w:cs="仿宋"/>
          <w:color w:val="auto"/>
          <w:szCs w:val="21"/>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w:t>
      </w:r>
      <w:r>
        <w:rPr>
          <w:rFonts w:hint="eastAsia" w:ascii="仿宋" w:hAnsi="仿宋" w:eastAsia="仿宋" w:cs="仿宋"/>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10.</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numPr>
          <w:ilvl w:val="0"/>
          <w:numId w:val="0"/>
        </w:numPr>
        <w:shd w:val="clear" w:color="auto" w:fill="auto"/>
        <w:spacing w:line="500" w:lineRule="exact"/>
        <w:ind w:firstLine="480" w:firstLineChars="200"/>
        <w:jc w:val="left"/>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（8）评分标准和细则（综合评分法评分标准）</w:t>
      </w: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ascii="仿宋" w:hAnsi="仿宋" w:eastAsia="仿宋" w:cs="仿宋"/>
          <w:color w:val="auto"/>
          <w:szCs w:val="21"/>
          <w:highlight w:val="none"/>
          <w:lang w:bidi="ar-SA"/>
        </w:rPr>
      </w:pPr>
    </w:p>
    <w:p>
      <w:pPr>
        <w:rPr>
          <w:rFonts w:hint="eastAsia" w:ascii="仿宋" w:hAnsi="仿宋" w:eastAsia="仿宋" w:cs="仿宋"/>
          <w:color w:val="auto"/>
          <w:szCs w:val="21"/>
          <w:highlight w:val="none"/>
          <w:lang w:bidi="ar-SA"/>
        </w:rPr>
      </w:pPr>
    </w:p>
    <w:p>
      <w:pPr>
        <w:pStyle w:val="2"/>
        <w:rPr>
          <w:rFonts w:hint="eastAsia"/>
        </w:rPr>
      </w:pPr>
    </w:p>
    <w:p>
      <w:pPr>
        <w:rPr>
          <w:rFonts w:hint="eastAsia"/>
        </w:rPr>
      </w:pPr>
    </w:p>
    <w:tbl>
      <w:tblPr>
        <w:tblStyle w:val="19"/>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975"/>
        <w:gridCol w:w="1125"/>
        <w:gridCol w:w="687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1"/>
                <w:szCs w:val="21"/>
                <w:highlight w:val="none"/>
                <w:lang w:bidi="ar-SA"/>
              </w:rPr>
            </w:pPr>
            <w:r>
              <w:rPr>
                <w:rFonts w:hint="eastAsia" w:ascii="仿宋" w:hAnsi="仿宋" w:eastAsia="仿宋" w:cs="仿宋"/>
                <w:b/>
                <w:color w:val="auto"/>
                <w:sz w:val="21"/>
                <w:szCs w:val="21"/>
                <w:highlight w:val="none"/>
                <w:lang w:bidi="ar-SA"/>
              </w:rPr>
              <w:t>序号</w:t>
            </w:r>
          </w:p>
        </w:tc>
        <w:tc>
          <w:tcPr>
            <w:tcW w:w="9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18"/>
                <w:szCs w:val="18"/>
                <w:highlight w:val="none"/>
                <w:lang w:bidi="ar-SA"/>
              </w:rPr>
            </w:pPr>
            <w:r>
              <w:rPr>
                <w:rFonts w:hint="eastAsia" w:ascii="仿宋" w:hAnsi="仿宋" w:eastAsia="仿宋" w:cs="仿宋"/>
                <w:b/>
                <w:color w:val="auto"/>
                <w:sz w:val="18"/>
                <w:szCs w:val="18"/>
                <w:highlight w:val="none"/>
                <w:lang w:bidi="ar-SA"/>
              </w:rPr>
              <w:t>评分因素</w:t>
            </w:r>
          </w:p>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18"/>
                <w:szCs w:val="18"/>
                <w:highlight w:val="none"/>
                <w:lang w:bidi="ar-SA"/>
              </w:rPr>
            </w:pPr>
            <w:r>
              <w:rPr>
                <w:rFonts w:hint="eastAsia" w:ascii="仿宋" w:hAnsi="仿宋" w:eastAsia="仿宋" w:cs="仿宋"/>
                <w:b/>
                <w:color w:val="auto"/>
                <w:sz w:val="18"/>
                <w:szCs w:val="18"/>
                <w:highlight w:val="none"/>
                <w:lang w:bidi="ar-SA"/>
              </w:rPr>
              <w:t>及权重</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outlineLvl w:val="9"/>
              <w:rPr>
                <w:rFonts w:hint="eastAsia" w:ascii="仿宋" w:hAnsi="仿宋" w:eastAsia="仿宋" w:cs="仿宋"/>
                <w:b/>
                <w:color w:val="auto"/>
                <w:sz w:val="21"/>
                <w:szCs w:val="21"/>
                <w:highlight w:val="none"/>
                <w:lang w:bidi="ar-SA"/>
              </w:rPr>
            </w:pPr>
            <w:r>
              <w:rPr>
                <w:rFonts w:hint="eastAsia" w:ascii="仿宋" w:hAnsi="仿宋" w:eastAsia="仿宋" w:cs="仿宋"/>
                <w:b/>
                <w:color w:val="auto"/>
                <w:sz w:val="21"/>
                <w:szCs w:val="21"/>
                <w:highlight w:val="none"/>
                <w:lang w:bidi="ar-SA"/>
              </w:rPr>
              <w:t>分值</w:t>
            </w:r>
          </w:p>
        </w:tc>
        <w:tc>
          <w:tcPr>
            <w:tcW w:w="68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b/>
                <w:color w:val="auto"/>
                <w:sz w:val="21"/>
                <w:szCs w:val="21"/>
                <w:highlight w:val="none"/>
                <w:lang w:bidi="ar-SA"/>
              </w:rPr>
            </w:pPr>
            <w:r>
              <w:rPr>
                <w:rFonts w:hint="eastAsia" w:ascii="仿宋" w:hAnsi="仿宋" w:eastAsia="仿宋" w:cs="仿宋"/>
                <w:b/>
                <w:color w:val="auto"/>
                <w:sz w:val="21"/>
                <w:szCs w:val="21"/>
                <w:highlight w:val="none"/>
                <w:lang w:bidi="ar-SA"/>
              </w:rPr>
              <w:t>评分标准</w:t>
            </w:r>
          </w:p>
        </w:tc>
        <w:tc>
          <w:tcPr>
            <w:tcW w:w="691" w:type="dxa"/>
            <w:noWrap w:val="0"/>
            <w:vAlign w:val="center"/>
          </w:tcPr>
          <w:p>
            <w:pPr>
              <w:pStyle w:val="35"/>
              <w:keepNext w:val="0"/>
              <w:keepLines w:val="0"/>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rPr>
                <w:rFonts w:hint="eastAsia" w:ascii="仿宋" w:hAnsi="仿宋" w:eastAsia="仿宋" w:cs="仿宋"/>
                <w:color w:val="auto"/>
                <w:sz w:val="21"/>
                <w:szCs w:val="21"/>
                <w:highlight w:val="none"/>
                <w:lang w:bidi="ar-SA"/>
              </w:rPr>
            </w:pPr>
            <w:r>
              <w:rPr>
                <w:rFonts w:hint="eastAsia" w:ascii="仿宋" w:hAnsi="仿宋" w:eastAsia="仿宋" w:cs="仿宋"/>
                <w:color w:val="auto"/>
                <w:sz w:val="21"/>
                <w:szCs w:val="21"/>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413"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bidi="ar-SA"/>
              </w:rPr>
            </w:pPr>
            <w:r>
              <w:rPr>
                <w:rFonts w:hint="eastAsia" w:ascii="仿宋" w:hAnsi="仿宋" w:eastAsia="仿宋" w:cs="仿宋"/>
                <w:color w:val="auto"/>
                <w:sz w:val="22"/>
                <w:szCs w:val="22"/>
                <w:highlight w:val="none"/>
                <w:lang w:bidi="ar-SA"/>
              </w:rPr>
              <w:t>1</w:t>
            </w:r>
          </w:p>
        </w:tc>
        <w:tc>
          <w:tcPr>
            <w:tcW w:w="975"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0"/>
                <w:szCs w:val="20"/>
                <w:highlight w:val="none"/>
                <w:lang w:val="en-US" w:eastAsia="zh-CN" w:bidi="ar-SA"/>
              </w:rPr>
            </w:pPr>
            <w:r>
              <w:rPr>
                <w:rFonts w:hint="eastAsia" w:ascii="仿宋" w:hAnsi="仿宋" w:eastAsia="仿宋" w:cs="仿宋"/>
                <w:color w:val="auto"/>
                <w:sz w:val="20"/>
                <w:szCs w:val="20"/>
                <w:highlight w:val="none"/>
                <w:lang w:val="en-US" w:eastAsia="zh-CN" w:bidi="ar-SA"/>
              </w:rPr>
              <w:t>投标报价</w:t>
            </w:r>
          </w:p>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bidi="ar-SA"/>
              </w:rPr>
              <w:t>（20分)</w:t>
            </w:r>
          </w:p>
        </w:tc>
        <w:tc>
          <w:tcPr>
            <w:tcW w:w="1125"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（20分）</w:t>
            </w:r>
          </w:p>
        </w:tc>
        <w:tc>
          <w:tcPr>
            <w:tcW w:w="6875" w:type="dxa"/>
            <w:noWrap w:val="0"/>
            <w:vAlign w:val="center"/>
          </w:tcPr>
          <w:p>
            <w:pPr>
              <w:pStyle w:val="33"/>
              <w:kinsoku w:val="0"/>
              <w:overflowPunct w:val="0"/>
              <w:spacing w:before="1" w:line="400" w:lineRule="exact"/>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完全满足招标文件参数的投标报价中的最低价为评标基准价，按照下列公式计算每个投标人的投标价格得分。</w:t>
            </w:r>
          </w:p>
          <w:p>
            <w:pPr>
              <w:pStyle w:val="33"/>
              <w:kinsoku w:val="0"/>
              <w:overflowPunct w:val="0"/>
              <w:spacing w:before="1" w:line="400" w:lineRule="exact"/>
              <w:jc w:val="both"/>
              <w:rPr>
                <w:rFonts w:hint="eastAsia" w:ascii="仿宋" w:hAnsi="仿宋" w:eastAsia="仿宋" w:cs="仿宋"/>
                <w:color w:val="auto"/>
                <w:sz w:val="22"/>
                <w:szCs w:val="22"/>
                <w:highlight w:val="none"/>
              </w:rPr>
            </w:pPr>
            <w:r>
              <w:rPr>
                <w:rFonts w:hint="eastAsia" w:ascii="仿宋" w:hAnsi="仿宋" w:eastAsia="仿宋" w:cs="仿宋"/>
                <w:b/>
                <w:bCs/>
                <w:color w:val="auto"/>
                <w:kern w:val="2"/>
                <w:sz w:val="22"/>
                <w:szCs w:val="22"/>
                <w:lang w:val="en-US" w:eastAsia="zh-CN" w:bidi="ar-SA"/>
              </w:rPr>
              <w:t>投标报价得分＝（基准价/投标报价）×价格权重×100。</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2" w:hRule="atLeast"/>
          <w:jc w:val="center"/>
        </w:trPr>
        <w:tc>
          <w:tcPr>
            <w:tcW w:w="413"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bidi="ar-SA"/>
              </w:rPr>
            </w:pPr>
            <w:r>
              <w:rPr>
                <w:rFonts w:hint="eastAsia" w:ascii="仿宋" w:hAnsi="仿宋" w:eastAsia="仿宋" w:cs="仿宋"/>
                <w:color w:val="auto"/>
                <w:sz w:val="22"/>
                <w:szCs w:val="22"/>
                <w:highlight w:val="none"/>
                <w:lang w:bidi="ar-SA"/>
              </w:rPr>
              <w:t>2</w:t>
            </w:r>
          </w:p>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val="en-US" w:eastAsia="zh-CN" w:bidi="ar-SA"/>
              </w:rPr>
            </w:pPr>
          </w:p>
          <w:p>
            <w:pPr>
              <w:ind w:left="0" w:leftChars="0" w:right="0" w:rightChars="0" w:firstLine="0" w:firstLineChars="0"/>
              <w:jc w:val="center"/>
              <w:rPr>
                <w:rFonts w:hint="eastAsia" w:ascii="仿宋" w:hAnsi="仿宋" w:eastAsia="仿宋" w:cs="仿宋"/>
                <w:color w:val="auto"/>
                <w:spacing w:val="0"/>
                <w:w w:val="100"/>
                <w:kern w:val="2"/>
                <w:position w:val="0"/>
                <w:sz w:val="22"/>
                <w:szCs w:val="22"/>
                <w:shd w:val="clear" w:color="auto" w:fill="auto"/>
                <w:lang w:val="en-US" w:eastAsia="zh-CN" w:bidi="ar-SA"/>
              </w:rPr>
            </w:pPr>
          </w:p>
        </w:tc>
        <w:tc>
          <w:tcPr>
            <w:tcW w:w="975" w:type="dxa"/>
            <w:vMerge w:val="restart"/>
            <w:noWrap w:val="0"/>
            <w:vAlign w:val="center"/>
          </w:tcPr>
          <w:p>
            <w:pPr>
              <w:spacing w:line="500" w:lineRule="exact"/>
              <w:ind w:left="0" w:leftChars="0" w:right="0" w:rightChars="0" w:firstLine="28" w:firstLineChars="0"/>
              <w:jc w:val="center"/>
              <w:rPr>
                <w:rFonts w:hint="eastAsia" w:ascii="仿宋" w:hAnsi="仿宋" w:eastAsia="仿宋" w:cs="仿宋"/>
                <w:color w:val="auto"/>
                <w:spacing w:val="0"/>
                <w:w w:val="100"/>
                <w:kern w:val="2"/>
                <w:position w:val="0"/>
                <w:sz w:val="20"/>
                <w:szCs w:val="20"/>
                <w:shd w:val="clear" w:color="auto" w:fill="auto"/>
                <w:lang w:val="en-US" w:eastAsia="zh-CN" w:bidi="ar-SA"/>
              </w:rPr>
            </w:pPr>
            <w:r>
              <w:rPr>
                <w:rFonts w:hint="eastAsia" w:ascii="微软雅黑" w:hAnsi="微软雅黑" w:eastAsia="微软雅黑" w:cs="微软雅黑"/>
                <w:sz w:val="20"/>
                <w:szCs w:val="16"/>
                <w:highlight w:val="none"/>
                <w:lang w:val="en-US" w:eastAsia="zh-CN"/>
              </w:rPr>
              <w:t>商务及</w:t>
            </w:r>
            <w:r>
              <w:rPr>
                <w:rFonts w:hint="eastAsia" w:ascii="微软雅黑" w:hAnsi="微软雅黑" w:eastAsia="微软雅黑" w:cs="Times New Roman"/>
                <w:kern w:val="0"/>
                <w:sz w:val="20"/>
                <w:szCs w:val="16"/>
                <w:highlight w:val="none"/>
                <w:lang w:val="en-US" w:eastAsia="zh-CN"/>
              </w:rPr>
              <w:t>技术（80</w:t>
            </w:r>
            <w:r>
              <w:rPr>
                <w:rFonts w:hint="eastAsia" w:ascii="微软雅黑" w:hAnsi="微软雅黑" w:eastAsia="微软雅黑" w:cs="微软雅黑"/>
                <w:sz w:val="20"/>
                <w:szCs w:val="16"/>
                <w:highlight w:val="none"/>
                <w:lang w:val="en-US" w:eastAsia="zh-CN"/>
              </w:rPr>
              <w:t>分</w:t>
            </w: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default" w:ascii="仿宋" w:hAnsi="仿宋" w:eastAsia="仿宋" w:cs="仿宋"/>
                <w:color w:val="auto"/>
                <w:spacing w:val="0"/>
                <w:w w:val="100"/>
                <w:kern w:val="2"/>
                <w:position w:val="0"/>
                <w:sz w:val="22"/>
                <w:szCs w:val="22"/>
                <w:shd w:val="clear" w:color="auto" w:fill="auto"/>
                <w:lang w:val="en-US" w:eastAsia="zh-CN" w:bidi="ar-SA"/>
              </w:rPr>
              <w:t>实施方案</w:t>
            </w:r>
            <w:r>
              <w:rPr>
                <w:rFonts w:hint="eastAsia" w:ascii="仿宋" w:hAnsi="仿宋" w:eastAsia="仿宋" w:cs="仿宋"/>
                <w:color w:val="auto"/>
                <w:spacing w:val="0"/>
                <w:w w:val="100"/>
                <w:kern w:val="2"/>
                <w:position w:val="0"/>
                <w:sz w:val="22"/>
                <w:szCs w:val="22"/>
                <w:shd w:val="clear" w:color="auto" w:fill="auto"/>
                <w:lang w:val="en-US" w:eastAsia="zh-CN" w:bidi="ar-SA"/>
              </w:rPr>
              <w:t xml:space="preserve">（25分） </w:t>
            </w:r>
          </w:p>
        </w:tc>
        <w:tc>
          <w:tcPr>
            <w:tcW w:w="6875" w:type="dxa"/>
            <w:noWrap w:val="0"/>
            <w:vAlign w:val="center"/>
          </w:tcPr>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根据投标人针对本项目拟定的工作实施方案进行综合评价：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工作实施方案全面，可实施性强，工作思路清晰，技术路线科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学可行的，整体工作阶段及任务划分及进度控制合理，得18-25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工作实施方案较全面，可实施性较强，工作思路比较清晰，技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术路线比较科学可行，整体工作阶段及任务划分及进度控制比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较合理的，得 9-17 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工作实施方案基本全面，具有可实施性和工作思路，技术路线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基本具有的科学性和可行性的，整体工作阶段及任务划分及进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度控制基本合理的，得 0-8 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bidi="ar-SA"/>
              </w:rPr>
            </w:pPr>
          </w:p>
        </w:tc>
        <w:tc>
          <w:tcPr>
            <w:tcW w:w="9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项目理解</w:t>
            </w: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（10分）</w:t>
            </w:r>
          </w:p>
        </w:tc>
        <w:tc>
          <w:tcPr>
            <w:tcW w:w="6875" w:type="dxa"/>
            <w:noWrap w:val="0"/>
            <w:vAlign w:val="center"/>
          </w:tcPr>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对本项目的背景理解全面、认识程度深刻及项目需求分析明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确，得 7-10 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对本项目的背景理解比较全面、认识程度一般及项目需求分析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比较明确，得 3-6 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对本项目的背景理解一般、认识程度一般及项目需求分析不太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明确，得 0-2 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bidi="ar-SA"/>
              </w:rPr>
            </w:pPr>
          </w:p>
        </w:tc>
        <w:tc>
          <w:tcPr>
            <w:tcW w:w="9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质量保证体系（10分）</w:t>
            </w:r>
          </w:p>
        </w:tc>
        <w:tc>
          <w:tcPr>
            <w:tcW w:w="6875" w:type="dxa"/>
            <w:noWrap w:val="0"/>
            <w:vAlign w:val="center"/>
          </w:tcPr>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质量保证措施的完整、可行性及合理性好，得 7-10 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质量保证措施的比较完整、可行性及合理性一般，得 3-6 分； </w:t>
            </w:r>
          </w:p>
          <w:p>
            <w:pPr>
              <w:keepNext w:val="0"/>
              <w:keepLines w:val="0"/>
              <w:widowControl/>
              <w:suppressLineNumbers w:val="0"/>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质量保证措施一般、可行性及合理性较差，得 0-2 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val="en-US" w:eastAsia="zh-CN" w:bidi="ar-SA"/>
              </w:rPr>
            </w:pPr>
          </w:p>
        </w:tc>
        <w:tc>
          <w:tcPr>
            <w:tcW w:w="975"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pStyle w:val="33"/>
              <w:shd w:val="clear" w:color="auto" w:fill="auto"/>
              <w:kinsoku w:val="0"/>
              <w:overflowPunct w:val="0"/>
              <w:spacing w:before="1" w:line="400" w:lineRule="exact"/>
              <w:jc w:val="both"/>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合理化建议（10分）</w:t>
            </w:r>
          </w:p>
        </w:tc>
        <w:tc>
          <w:tcPr>
            <w:tcW w:w="6875" w:type="dxa"/>
            <w:noWrap w:val="0"/>
            <w:vAlign w:val="center"/>
          </w:tcPr>
          <w:p>
            <w:pPr>
              <w:keepNext w:val="0"/>
              <w:keepLines w:val="0"/>
              <w:widowControl/>
              <w:suppressLineNumbers w:val="0"/>
              <w:shd w:val="clear" w:color="auto" w:fill="auto"/>
              <w:jc w:val="left"/>
              <w:rPr>
                <w:rFonts w:hint="default"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供应商可按照自身实际经验对本项目相关工作提出合理化建议，每提出一条具有可行性的合理化建议得2分，共10分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val="en-US" w:eastAsia="zh-CN" w:bidi="ar-SA"/>
              </w:rPr>
            </w:pPr>
          </w:p>
        </w:tc>
        <w:tc>
          <w:tcPr>
            <w:tcW w:w="975"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企业 </w:t>
            </w: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综合实力</w:t>
            </w: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（10分）</w:t>
            </w:r>
          </w:p>
        </w:tc>
        <w:tc>
          <w:tcPr>
            <w:tcW w:w="6875" w:type="dxa"/>
            <w:noWrap w:val="0"/>
            <w:vAlign w:val="center"/>
          </w:tcPr>
          <w:p>
            <w:pPr>
              <w:keepNext w:val="0"/>
              <w:keepLines w:val="0"/>
              <w:widowControl/>
              <w:suppressLineNumbers w:val="0"/>
              <w:shd w:val="clear" w:color="auto" w:fill="auto"/>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根据投标人提供的企业综合实力的证明文件，能够 </w:t>
            </w:r>
          </w:p>
          <w:p>
            <w:pPr>
              <w:keepNext w:val="0"/>
              <w:keepLines w:val="0"/>
              <w:widowControl/>
              <w:suppressLineNumbers w:val="0"/>
              <w:shd w:val="clear" w:color="auto" w:fill="auto"/>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承担本项目的证明文件进行评分。根据与本次项目 </w:t>
            </w:r>
          </w:p>
          <w:p>
            <w:pPr>
              <w:keepNext w:val="0"/>
              <w:keepLines w:val="0"/>
              <w:widowControl/>
              <w:suppressLineNumbers w:val="0"/>
              <w:shd w:val="clear" w:color="auto" w:fill="auto"/>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 xml:space="preserve">采购内容的相关程度排出优选次序，优的得 8-10 分； </w:t>
            </w:r>
          </w:p>
          <w:p>
            <w:pPr>
              <w:keepNext w:val="0"/>
              <w:keepLines w:val="0"/>
              <w:widowControl/>
              <w:suppressLineNumbers w:val="0"/>
              <w:shd w:val="clear" w:color="auto" w:fill="auto"/>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良好得 5-7 分；一般的得 0-4 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val="en-US" w:eastAsia="zh-CN" w:bidi="ar-SA"/>
              </w:rPr>
            </w:pPr>
          </w:p>
        </w:tc>
        <w:tc>
          <w:tcPr>
            <w:tcW w:w="975"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宋体" w:hAnsi="宋体" w:cs="宋体"/>
                <w:kern w:val="1"/>
                <w:sz w:val="18"/>
                <w:szCs w:val="18"/>
              </w:rPr>
              <w:t>服务能力（</w:t>
            </w:r>
            <w:r>
              <w:rPr>
                <w:rFonts w:hint="eastAsia" w:ascii="宋体" w:hAnsi="宋体" w:eastAsia="宋体" w:cs="宋体"/>
                <w:kern w:val="1"/>
                <w:sz w:val="18"/>
                <w:szCs w:val="18"/>
                <w:lang w:val="en-US" w:eastAsia="zh-CN"/>
              </w:rPr>
              <w:t>5</w:t>
            </w:r>
            <w:r>
              <w:rPr>
                <w:rFonts w:hint="eastAsia" w:ascii="宋体" w:hAnsi="宋体" w:cs="宋体"/>
                <w:kern w:val="1"/>
                <w:sz w:val="18"/>
                <w:szCs w:val="18"/>
              </w:rPr>
              <w:t>分）</w:t>
            </w:r>
          </w:p>
        </w:tc>
        <w:tc>
          <w:tcPr>
            <w:tcW w:w="6875" w:type="dxa"/>
            <w:noWrap w:val="0"/>
            <w:vAlign w:val="center"/>
          </w:tcPr>
          <w:p>
            <w:pPr>
              <w:keepNext w:val="0"/>
              <w:keepLines w:val="0"/>
              <w:widowControl/>
              <w:suppressLineNumbers w:val="0"/>
              <w:shd w:val="clear" w:color="auto" w:fill="auto"/>
              <w:jc w:val="left"/>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根据投标人提供售后服务计划或方案情况、售后服务机构及服务电话设置、响应时间、售后服务队伍人员情况在1-5分之间综合评分，无计划或方案不给分。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413"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val="en-US" w:eastAsia="zh-CN" w:bidi="ar-SA"/>
              </w:rPr>
            </w:pPr>
          </w:p>
        </w:tc>
        <w:tc>
          <w:tcPr>
            <w:tcW w:w="975"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2"/>
                <w:szCs w:val="22"/>
                <w:highlight w:val="none"/>
                <w:lang w:eastAsia="zh-CN" w:bidi="ar-SA"/>
              </w:rPr>
            </w:pPr>
          </w:p>
        </w:tc>
        <w:tc>
          <w:tcPr>
            <w:tcW w:w="112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类似业绩</w:t>
            </w:r>
          </w:p>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（10分）</w:t>
            </w:r>
          </w:p>
        </w:tc>
        <w:tc>
          <w:tcPr>
            <w:tcW w:w="6875" w:type="dxa"/>
            <w:noWrap w:val="0"/>
            <w:vAlign w:val="center"/>
          </w:tcPr>
          <w:p>
            <w:pPr>
              <w:numPr>
                <w:ilvl w:val="0"/>
                <w:numId w:val="0"/>
              </w:numPr>
              <w:shd w:val="clear" w:color="auto" w:fill="auto"/>
              <w:ind w:leftChars="0" w:right="0" w:rightChars="0"/>
              <w:rPr>
                <w:rFonts w:hint="eastAsia" w:ascii="仿宋" w:hAnsi="仿宋" w:eastAsia="仿宋" w:cs="仿宋"/>
                <w:color w:val="auto"/>
                <w:spacing w:val="0"/>
                <w:w w:val="100"/>
                <w:kern w:val="2"/>
                <w:position w:val="0"/>
                <w:sz w:val="22"/>
                <w:szCs w:val="22"/>
                <w:shd w:val="clear" w:color="auto" w:fill="auto"/>
                <w:lang w:val="en-US" w:eastAsia="zh-CN" w:bidi="ar-SA"/>
              </w:rPr>
            </w:pPr>
            <w:r>
              <w:rPr>
                <w:rFonts w:hint="eastAsia" w:ascii="仿宋" w:hAnsi="仿宋" w:eastAsia="仿宋" w:cs="仿宋"/>
                <w:color w:val="auto"/>
                <w:spacing w:val="0"/>
                <w:w w:val="100"/>
                <w:kern w:val="2"/>
                <w:position w:val="0"/>
                <w:sz w:val="22"/>
                <w:szCs w:val="22"/>
                <w:shd w:val="clear" w:color="auto" w:fill="auto"/>
                <w:lang w:val="en-US" w:eastAsia="zh-CN" w:bidi="ar-SA"/>
              </w:rPr>
              <w:t>自2020年1月1日以来（以合同签订时间为准)投标人承担过县级以上城区控制性详细规划项目的合同，每提供一个得2分，本项最多得10分。</w:t>
            </w:r>
          </w:p>
        </w:tc>
        <w:tc>
          <w:tcPr>
            <w:tcW w:w="691"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2"/>
                <w:szCs w:val="22"/>
                <w:highlight w:val="none"/>
                <w:lang w:bidi="ar-SA"/>
              </w:rPr>
            </w:pPr>
          </w:p>
        </w:tc>
      </w:tr>
    </w:tbl>
    <w:p>
      <w:pPr>
        <w:rPr>
          <w:color w:val="auto"/>
          <w:sz w:val="22"/>
          <w:szCs w:val="22"/>
        </w:rPr>
      </w:pPr>
    </w:p>
    <w:p>
      <w:pPr>
        <w:pStyle w:val="2"/>
        <w:rPr>
          <w:color w:val="auto"/>
          <w:sz w:val="22"/>
          <w:szCs w:val="22"/>
        </w:rPr>
      </w:pPr>
    </w:p>
    <w:p/>
    <w:p>
      <w:pPr>
        <w:pStyle w:val="37"/>
        <w:shd w:val="clear" w:color="auto" w:fill="auto"/>
        <w:tabs>
          <w:tab w:val="left" w:pos="1701"/>
        </w:tabs>
        <w:spacing w:line="440" w:lineRule="exact"/>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10.2.2</w:t>
      </w:r>
      <w:r>
        <w:rPr>
          <w:rFonts w:hint="eastAsia" w:ascii="仿宋" w:hAnsi="仿宋" w:eastAsia="仿宋" w:cs="仿宋"/>
          <w:color w:val="auto"/>
          <w:szCs w:val="21"/>
          <w:highlight w:val="none"/>
          <w:lang w:bidi="ar-SA"/>
        </w:rPr>
        <w:t>价格评分方法</w:t>
      </w:r>
    </w:p>
    <w:p>
      <w:pPr>
        <w:shd w:val="clear" w:color="auto" w:fill="auto"/>
        <w:spacing w:line="440" w:lineRule="exact"/>
        <w:ind w:firstLine="480" w:firstLineChars="200"/>
        <w:jc w:val="left"/>
        <w:rPr>
          <w:rFonts w:hint="eastAsia" w:ascii="仿宋" w:hAnsi="仿宋" w:eastAsia="仿宋" w:cs="仿宋"/>
          <w:color w:val="auto"/>
          <w:szCs w:val="21"/>
          <w:highlight w:val="none"/>
          <w:lang w:val="en-US" w:eastAsia="zh-CN" w:bidi="ar-SA"/>
        </w:rPr>
      </w:pPr>
      <w:r>
        <w:rPr>
          <w:rFonts w:hint="eastAsia" w:ascii="仿宋" w:hAnsi="仿宋" w:eastAsia="仿宋" w:cs="仿宋"/>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Cs w:val="21"/>
          <w:highlight w:val="none"/>
          <w:lang w:eastAsia="zh-CN" w:bidi="ar-SA"/>
        </w:rPr>
        <w:t>。</w:t>
      </w:r>
      <w:r>
        <w:rPr>
          <w:rFonts w:hint="eastAsia" w:ascii="仿宋" w:hAnsi="仿宋" w:eastAsia="仿宋" w:cs="仿宋"/>
          <w:color w:val="auto"/>
          <w:szCs w:val="21"/>
          <w:highlight w:val="none"/>
          <w:lang w:val="en-US" w:eastAsia="zh-CN" w:bidi="ar-SA"/>
        </w:rPr>
        <w:t xml:space="preserve">                  </w:t>
      </w:r>
    </w:p>
    <w:p>
      <w:pPr>
        <w:shd w:val="clear" w:color="auto" w:fill="auto"/>
        <w:spacing w:line="440" w:lineRule="exact"/>
        <w:ind w:firstLine="560"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11.1</w:t>
      </w:r>
      <w:r>
        <w:rPr>
          <w:rFonts w:hint="eastAsia" w:ascii="仿宋" w:hAnsi="仿宋" w:eastAsia="仿宋" w:cs="仿宋"/>
          <w:color w:val="auto"/>
          <w:szCs w:val="21"/>
          <w:highlight w:val="none"/>
        </w:rPr>
        <w:t>评标委员会推荐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11.2</w:t>
      </w:r>
      <w:r>
        <w:rPr>
          <w:rFonts w:hint="eastAsia" w:ascii="仿宋" w:hAnsi="仿宋" w:eastAsia="仿宋" w:cs="仿宋"/>
          <w:color w:val="auto"/>
          <w:szCs w:val="21"/>
          <w:highlight w:val="none"/>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12.</w:t>
      </w:r>
      <w:r>
        <w:rPr>
          <w:rFonts w:hint="eastAsia" w:ascii="仿宋" w:hAnsi="仿宋" w:eastAsia="仿宋" w:cs="仿宋"/>
          <w:b/>
          <w:color w:val="auto"/>
          <w:szCs w:val="21"/>
          <w:highlight w:val="none"/>
        </w:rPr>
        <w:t>无效投标条款</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.1投标文件有下列情形之一的,其投标文件拒收:</w:t>
      </w:r>
    </w:p>
    <w:p>
      <w:pPr>
        <w:shd w:val="clear" w:color="auto" w:fill="auto"/>
        <w:snapToGrid w:val="0"/>
        <w:spacing w:line="40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所有投标人应在规定时间里完成投标文件的解密工作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rPr>
        <w:t>，因系统原因未能成功解密的投标文件，可导入</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也无法导入的，则投标文件被否决。</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val="0"/>
          <w:bCs w:val="0"/>
          <w:color w:val="auto"/>
          <w:szCs w:val="21"/>
          <w:highlight w:val="none"/>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（12）投标人基本资格条件和特定资格条件中有一项及以上不符合要求的；</w:t>
      </w:r>
    </w:p>
    <w:p>
      <w:pPr>
        <w:shd w:val="clear" w:color="auto" w:fill="auto"/>
        <w:snapToGrid w:val="0"/>
        <w:spacing w:line="400" w:lineRule="exact"/>
        <w:ind w:firstLine="360" w:firstLineChars="1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（13）投标人使用相同的MAC地址进行报名的</w:t>
      </w:r>
      <w:r>
        <w:rPr>
          <w:rFonts w:hint="eastAsia" w:ascii="仿宋" w:hAnsi="仿宋" w:eastAsia="仿宋" w:cs="仿宋"/>
          <w:color w:val="auto"/>
          <w:szCs w:val="21"/>
          <w:highlight w:val="none"/>
          <w:lang w:eastAsia="zh-CN"/>
        </w:rPr>
        <w:t>；</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（14）其它情形，经评标委员会提出按无效投标处理，并经公共资源交易监督部门核准的；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（15）投标人使用相同IP地址报名的，一经发现，监管部门将进一步核实，查实后按串通投标处理；</w:t>
      </w:r>
    </w:p>
    <w:p>
      <w:pPr>
        <w:pStyle w:val="2"/>
        <w:rPr>
          <w:rFonts w:hint="eastAsia" w:ascii="仿宋" w:hAnsi="仿宋" w:eastAsia="仿宋" w:cs="仿宋"/>
          <w:color w:val="auto"/>
          <w:szCs w:val="21"/>
          <w:highlight w:val="none"/>
        </w:rPr>
      </w:pPr>
    </w:p>
    <w:p>
      <w:pPr>
        <w:rPr>
          <w:rFonts w:hint="eastAsia"/>
        </w:rPr>
      </w:pP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投标文件</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(4)同一投标人提交两个以上不同的投标文件或者投标报价，但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)投标文件没有对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)不按评标委员会要求澄清、说明或补正的，或者评标委员会根据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）其它情形，经评标委员会提出按无效投标处理，并经公共资源交易监督部门核准的；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（6）拒不确认评标委员会评审修正的投标无效；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（7）其它情形，经评标委员会提出按无效投标处理，并经公共资源交易监督部门核准的；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ageBreakBefore/>
        <w:shd w:val="clear" w:color="auto" w:fill="auto"/>
        <w:spacing w:line="360" w:lineRule="auto"/>
        <w:jc w:val="center"/>
        <w:outlineLvl w:val="0"/>
        <w:rPr>
          <w:rFonts w:hint="eastAsia" w:ascii="仿宋" w:hAnsi="仿宋" w:eastAsia="仿宋" w:cs="仿宋"/>
          <w:b/>
          <w:color w:val="auto"/>
          <w:sz w:val="32"/>
          <w:szCs w:val="32"/>
          <w:highlight w:val="none"/>
        </w:rPr>
        <w:sectPr>
          <w:footerReference r:id="rId9" w:type="default"/>
          <w:pgSz w:w="11906" w:h="16838"/>
          <w:pgMar w:top="1440" w:right="1080" w:bottom="1440" w:left="1080" w:header="851" w:footer="992" w:gutter="0"/>
          <w:pgNumType w:fmt="decimal"/>
          <w:cols w:space="720" w:num="1"/>
          <w:docGrid w:type="linesAndChars" w:linePitch="312" w:charSpace="0"/>
        </w:sectPr>
      </w:pPr>
      <w:bookmarkStart w:id="44" w:name="_Toc469495737"/>
      <w:bookmarkStart w:id="45" w:name="OLE_LINK4"/>
    </w:p>
    <w:bookmarkEnd w:id="38"/>
    <w:bookmarkEnd w:id="44"/>
    <w:p>
      <w:pPr>
        <w:pageBreakBefore/>
        <w:numPr>
          <w:ilvl w:val="0"/>
          <w:numId w:val="0"/>
        </w:numPr>
        <w:shd w:val="clear" w:color="auto" w:fill="auto"/>
        <w:spacing w:line="360" w:lineRule="auto"/>
        <w:ind w:leftChars="0" w:right="0" w:rightChars="0"/>
        <w:jc w:val="center"/>
        <w:outlineLvl w:val="0"/>
        <w:rPr>
          <w:rFonts w:hint="eastAsia" w:ascii="仿宋" w:hAnsi="仿宋" w:eastAsia="仿宋" w:cs="仿宋"/>
          <w:b/>
          <w:bCs/>
          <w:color w:val="auto"/>
          <w:sz w:val="24"/>
          <w:szCs w:val="24"/>
          <w:highlight w:val="yellow"/>
          <w:lang w:eastAsia="zh-CN"/>
        </w:rPr>
      </w:pPr>
      <w:r>
        <w:rPr>
          <w:rFonts w:hint="eastAsia" w:ascii="仿宋" w:hAnsi="仿宋" w:eastAsia="仿宋" w:cs="仿宋"/>
          <w:b/>
          <w:color w:val="auto"/>
          <w:sz w:val="36"/>
          <w:szCs w:val="36"/>
          <w:highlight w:val="none"/>
          <w:lang w:eastAsia="zh-CN"/>
        </w:rPr>
        <w:t>第四章</w:t>
      </w:r>
      <w:r>
        <w:rPr>
          <w:rFonts w:hint="eastAsia" w:ascii="仿宋" w:hAnsi="仿宋" w:eastAsia="仿宋" w:cs="仿宋"/>
          <w:b/>
          <w:color w:val="auto"/>
          <w:sz w:val="36"/>
          <w:szCs w:val="36"/>
          <w:highlight w:val="none"/>
          <w:lang w:val="en-US" w:eastAsia="zh-CN"/>
        </w:rPr>
        <w:t xml:space="preserve">  项目采购清单（</w:t>
      </w:r>
      <w:r>
        <w:rPr>
          <w:rFonts w:hint="eastAsia" w:ascii="仿宋" w:hAnsi="仿宋" w:eastAsia="仿宋" w:cs="仿宋"/>
          <w:b/>
          <w:color w:val="auto"/>
          <w:sz w:val="36"/>
          <w:szCs w:val="36"/>
          <w:highlight w:val="none"/>
        </w:rPr>
        <w:t>技术规格、数量及质量要求</w:t>
      </w:r>
      <w:r>
        <w:rPr>
          <w:rFonts w:hint="eastAsia" w:ascii="仿宋" w:hAnsi="仿宋" w:eastAsia="仿宋" w:cs="仿宋"/>
          <w:b/>
          <w:color w:val="auto"/>
          <w:sz w:val="36"/>
          <w:szCs w:val="36"/>
          <w:highlight w:val="none"/>
          <w:lang w:val="en-US" w:eastAsia="zh-CN"/>
        </w:rPr>
        <w:t>）</w:t>
      </w:r>
      <w:bookmarkStart w:id="46" w:name="_Toc267320052"/>
      <w:bookmarkStart w:id="47" w:name="_Toc340225294"/>
    </w:p>
    <w:tbl>
      <w:tblPr>
        <w:tblStyle w:val="19"/>
        <w:tblW w:w="9815" w:type="dxa"/>
        <w:tblInd w:w="-3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482"/>
        <w:gridCol w:w="4883"/>
        <w:gridCol w:w="759"/>
        <w:gridCol w:w="688"/>
        <w:gridCol w:w="764"/>
        <w:gridCol w:w="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主要货物名称</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主要技术参数</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数量</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w:t>
            </w:r>
          </w:p>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价</w:t>
            </w:r>
          </w:p>
        </w:tc>
        <w:tc>
          <w:tcPr>
            <w:tcW w:w="764" w:type="dxa"/>
            <w:tcBorders>
              <w:top w:val="single" w:color="000000" w:sz="4" w:space="0"/>
              <w:left w:val="single" w:color="000000" w:sz="4" w:space="0"/>
              <w:right w:val="single" w:color="000000" w:sz="4" w:space="0"/>
            </w:tcBorders>
            <w:shd w:val="clear" w:color="auto" w:fill="auto"/>
            <w:noWrap/>
            <w:vAlign w:val="bottom"/>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w:t>
            </w:r>
          </w:p>
          <w:p>
            <w:pPr>
              <w:keepNext w:val="0"/>
              <w:keepLines w:val="0"/>
              <w:widowControl/>
              <w:suppressLineNumbers w:val="0"/>
              <w:shd w:val="clear" w:color="auto" w:fill="auto"/>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价</w:t>
            </w: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w:t>
            </w:r>
          </w:p>
          <w:p>
            <w:pPr>
              <w:keepNext w:val="0"/>
              <w:keepLines w:val="0"/>
              <w:widowControl/>
              <w:suppressLineNumbers w:val="0"/>
              <w:shd w:val="clear" w:color="auto" w:fill="auto"/>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2" w:hRule="atLeast"/>
        </w:trPr>
        <w:tc>
          <w:tcPr>
            <w:tcW w:w="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仿宋" w:hAnsi="仿宋" w:eastAsia="仿宋" w:cs="仿宋"/>
                <w:color w:val="auto"/>
                <w:lang w:val="en-US" w:eastAsia="zh-CN"/>
              </w:rPr>
              <w:t>编制乌恰县中心城区控制性详细规划项目</w:t>
            </w:r>
          </w:p>
        </w:tc>
        <w:tc>
          <w:tcPr>
            <w:tcW w:w="4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0" w:leftChars="0" w:right="0" w:rightChars="0"/>
              <w:jc w:val="both"/>
              <w:textAlignment w:val="center"/>
              <w:rPr>
                <w:rFonts w:hint="eastAsia" w:ascii="宋体" w:hAnsi="宋体" w:eastAsia="宋体" w:cs="宋体"/>
                <w:i w:val="0"/>
                <w:iCs w:val="0"/>
                <w:color w:val="000000"/>
                <w:sz w:val="20"/>
                <w:szCs w:val="20"/>
                <w:u w:val="none"/>
              </w:rPr>
            </w:pPr>
            <w:r>
              <w:rPr>
                <w:rFonts w:hint="eastAsia" w:ascii="仿宋" w:hAnsi="仿宋" w:eastAsia="仿宋" w:cs="仿宋"/>
                <w:color w:val="0000FF"/>
                <w:lang w:val="en-US" w:eastAsia="zh-CN"/>
              </w:rPr>
              <w:t>根据国土空间规划的相关要求，现需重新编制中心城区控制性详细规划</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kinsoku/>
              <w:wordWrap/>
              <w:overflowPunct/>
              <w:topLinePunct w:val="0"/>
              <w:autoSpaceDE/>
              <w:autoSpaceDN/>
              <w:bidi w:val="0"/>
              <w:adjustRightInd/>
              <w:snapToGrid/>
              <w:spacing w:line="2640" w:lineRule="auto"/>
              <w:jc w:val="center"/>
              <w:textAlignment w:val="auto"/>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批</w:t>
            </w:r>
          </w:p>
        </w:tc>
      </w:tr>
    </w:tbl>
    <w:p>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1.2包装要求</w:t>
      </w:r>
    </w:p>
    <w:p>
      <w:pPr>
        <w:spacing w:line="360" w:lineRule="auto"/>
        <w:ind w:firstLine="49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方应提供货物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bookmarkEnd w:id="45"/>
    <w:bookmarkEnd w:id="46"/>
    <w:bookmarkEnd w:id="47"/>
    <w:p>
      <w:pPr>
        <w:pStyle w:val="15"/>
        <w:rPr>
          <w:rFonts w:hint="eastAsia" w:ascii="仿宋" w:hAnsi="仿宋" w:eastAsia="仿宋" w:cs="仿宋"/>
          <w:b/>
          <w:bCs/>
          <w:color w:val="auto"/>
          <w:sz w:val="24"/>
          <w:szCs w:val="24"/>
          <w:lang w:eastAsia="zh-CN"/>
        </w:rPr>
      </w:pPr>
      <w:bookmarkStart w:id="48" w:name="_Toc469495740"/>
      <w:r>
        <w:rPr>
          <w:rFonts w:hint="eastAsia" w:ascii="仿宋" w:hAnsi="仿宋" w:eastAsia="仿宋" w:cs="仿宋"/>
          <w:b/>
          <w:bCs/>
          <w:color w:val="auto"/>
          <w:sz w:val="24"/>
          <w:szCs w:val="24"/>
          <w:lang w:eastAsia="zh-CN"/>
        </w:rPr>
        <w:t>1.3项目商务要求</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（一）实施（供货安装）时间</w:t>
      </w:r>
    </w:p>
    <w:p>
      <w:pPr>
        <w:pStyle w:val="15"/>
        <w:spacing w:line="360" w:lineRule="auto"/>
        <w:ind w:firstLine="490" w:firstLineChars="200"/>
        <w:rPr>
          <w:rFonts w:hint="eastAsia" w:ascii="仿宋" w:hAnsi="仿宋" w:eastAsia="仿宋" w:cs="仿宋"/>
          <w:color w:val="auto"/>
          <w:spacing w:val="0"/>
          <w:w w:val="100"/>
          <w:position w:val="0"/>
          <w:sz w:val="24"/>
          <w:szCs w:val="24"/>
          <w:highlight w:val="yellow"/>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合同签订后</w:t>
      </w:r>
      <w:r>
        <w:rPr>
          <w:rFonts w:hint="eastAsia" w:ascii="仿宋" w:hAnsi="仿宋" w:eastAsia="仿宋" w:cs="仿宋"/>
          <w:color w:val="auto"/>
          <w:spacing w:val="0"/>
          <w:w w:val="100"/>
          <w:position w:val="0"/>
          <w:sz w:val="24"/>
          <w:szCs w:val="24"/>
          <w:highlight w:val="yellow"/>
          <w:shd w:val="clear" w:color="auto" w:fill="auto"/>
          <w:lang w:val="en-US" w:eastAsia="zh-CN" w:bidi="en-US"/>
        </w:rPr>
        <w:t>90天。</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（二）实施（交货）地点</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实施（交货）地点：甲方指定地点</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（三）报价要求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本次报价为人民币报价，投标报价应包括：货物本身价格、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（四）质保要求</w:t>
      </w:r>
    </w:p>
    <w:p>
      <w:pPr>
        <w:pStyle w:val="15"/>
        <w:spacing w:line="360" w:lineRule="auto"/>
        <w:ind w:firstLine="490" w:firstLineChars="200"/>
        <w:rPr>
          <w:rFonts w:hint="default" w:ascii="仿宋" w:hAnsi="仿宋" w:eastAsia="仿宋" w:cs="仿宋"/>
          <w:color w:val="FF0000"/>
          <w:spacing w:val="0"/>
          <w:w w:val="100"/>
          <w:position w:val="0"/>
          <w:sz w:val="24"/>
          <w:szCs w:val="24"/>
          <w:shd w:val="clear" w:color="auto" w:fill="auto"/>
          <w:lang w:val="en-US" w:eastAsia="zh-CN" w:bidi="en-US"/>
        </w:rPr>
      </w:pPr>
      <w:r>
        <w:rPr>
          <w:rFonts w:hint="eastAsia" w:ascii="仿宋" w:hAnsi="仿宋" w:eastAsia="仿宋" w:cs="仿宋"/>
          <w:color w:val="FF0000"/>
          <w:spacing w:val="0"/>
          <w:w w:val="100"/>
          <w:position w:val="0"/>
          <w:sz w:val="24"/>
          <w:szCs w:val="24"/>
          <w:shd w:val="clear" w:color="auto" w:fill="auto"/>
          <w:lang w:val="en-US" w:eastAsia="zh-CN" w:bidi="en-US"/>
        </w:rPr>
        <w:t>以双方签订合同为准。</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（五）售后服务、理赔、质量技术及验收保证的承诺及其他要求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1.供方必须严格遵守投标文件承诺的有关规定为用户提供售后服务及其他类似服务，包括：</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（1）确保产品正常使用、负责调试设备的兼容和匹配，及时解答采购方提出的疑问，帮助解决问题，负责对产品的维护和技术咨询服务。</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（2）保证在接到请求技术服务（或用户的报修通知）后立即响应，24小时之内到达现场解决问题，（如遇不可抗力因素除外）。</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（3）维修中所更换的备件为原厂生产或合格产品。同时提供原厂原（或生产厂商）包装备件以保证产品的完整性和可靠性。</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2.产品质量保证</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（1）供应商将严格控制采购、检验、生产、包装、调试和售后服务的质量过程，严格遵循企业标准和相关的行业和国家标准的要求。所供产品是最新的，不存在可能淘汰的风险。</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（2）认真与需方配合，严格按照合同要求，确保产品符合需方要求。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（3）严格控制原材料、原器件、配套件的质量，保证所供产品加工工艺完善，检测手段完备，产品绝不带缺陷。</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（4）对涉及分包商的供货、质量、设备、服务等方面问题负全部责任。按合同规定的关键部件分包商必须符合有关资质的要求。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（5）为所供的产品运输、装卸进行投保，一旦发生意外，供应商将按需方要求对所供设备进行免费更换、修理、直到满意为止。</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（6）在交验过程中如发现缺件及其他原因引起的零部件丢失，供应商负责尽快免费补齐所缺零部件。</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（7）若成交，本承诺将成为合同不可分割的部分，与合同具有同等法律效力。在本合同实施过程中，我们将更进一步严格质量控制，确保提供合格产品及服务。</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（六）货物验收要求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（1）供应商应在使用单位人员在场情况下当面共同清点、检查，作出检查记录，双方签字确认。</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质量要求:乙方严格按照双方确认的供应货物。交货时同时提供相关产品合格证或检验报告等相关质量证明文件。若发现乙方未严格按清单供货或产品存在质量问题，甲方有权拒收产品，乙方应负责无偿调换或补齐，且工期不予顺延。</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完工验收:甲方按双方确认供应货物的数量，材料、规格等事立的书面材料及本合同约定内容进行验收。验收过程中若存在质量和技术问题，乙方必须在3个日历天内整改完毕。若存在严重与招标实际货物重大偏离的，甲方有权取消中标资格。</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（4）以</w:t>
      </w:r>
      <w:r>
        <w:rPr>
          <w:rFonts w:hint="eastAsia" w:ascii="仿宋" w:hAnsi="仿宋" w:eastAsia="仿宋" w:cs="仿宋"/>
          <w:color w:val="auto"/>
          <w:spacing w:val="0"/>
          <w:w w:val="100"/>
          <w:position w:val="0"/>
          <w:sz w:val="24"/>
          <w:szCs w:val="24"/>
          <w:highlight w:val="yellow"/>
          <w:shd w:val="clear" w:color="auto" w:fill="auto"/>
          <w:lang w:val="en-US" w:eastAsia="zh-CN" w:bidi="en-US"/>
        </w:rPr>
        <w:t>双方签订合同为准</w:t>
      </w:r>
      <w:r>
        <w:rPr>
          <w:rFonts w:hint="eastAsia" w:ascii="仿宋" w:hAnsi="仿宋" w:eastAsia="仿宋" w:cs="仿宋"/>
          <w:color w:val="auto"/>
          <w:spacing w:val="0"/>
          <w:w w:val="100"/>
          <w:position w:val="0"/>
          <w:sz w:val="24"/>
          <w:szCs w:val="24"/>
          <w:shd w:val="clear" w:color="auto" w:fill="auto"/>
          <w:lang w:val="en-US" w:eastAsia="zh-CN" w:bidi="en-US"/>
        </w:rPr>
        <w:t>，自验收合格之日起计算，质保期内如出现质量问题，乙方应在接到甲方报修电话后立即响应，24小时之内到达现场进行免费维修并解决问题。</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5）货到现场前24小时告知甲方，由甲方召集相关单位组织验收于货到施工现场时核查数量及产品合格证明文件等原件后，乙方方可进行卸货、搬运至安装位置；安装前，由甲方组织进行安装交底，乙方签署承诺书后方可进场进行安装，乙方不得因搬运或安装损坏单位任何管线及装修成品等已有建设成果，否则甲方有权根据修复所发生的市场实价进行双倍处罚，从合同价款中直接扣除；</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6）供货安装期内，乙方按照甲方要求完成产品固定安装、调试运行、校正调整、产品保护等全部工作后再次告知甲方，由甲方再次召集相关单位进行检查验收，验收合格、乙方向甲方提交完整产品合格证件等全部技术资料整理编目成册胶装本2套。</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(7)供应商提供的货物未达到招标文件规定要求，且对采购人造成损失的，由供应商承担一切责任，并赔偿所造成的损失。</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（七）知识产权</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采购人在中华人民共和国境内使用投标人提供的货物及服务时免受第三方提出的侵犯其专利权或其它知识产权的起诉。如果第三方提出侵权指控，成交人应承担由此而引起的一切法律责任和费用。</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（八）付款方式</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货物到达指定地点安装完成并验收合格后支付合同价款的100%。</w:t>
      </w:r>
    </w:p>
    <w:p>
      <w:pPr>
        <w:pStyle w:val="15"/>
        <w:spacing w:line="360" w:lineRule="auto"/>
        <w:rPr>
          <w:rFonts w:hint="eastAsia" w:ascii="仿宋" w:hAnsi="仿宋" w:eastAsia="仿宋" w:cs="仿宋"/>
          <w:b/>
          <w:bCs/>
          <w:color w:val="auto"/>
          <w:spacing w:val="0"/>
          <w:w w:val="100"/>
          <w:position w:val="0"/>
          <w:sz w:val="24"/>
          <w:szCs w:val="24"/>
          <w:shd w:val="clear" w:color="auto" w:fill="auto"/>
          <w:lang w:val="en-US" w:eastAsia="zh-CN" w:bidi="en-US"/>
        </w:rPr>
      </w:pPr>
      <w:r>
        <w:rPr>
          <w:rFonts w:hint="eastAsia" w:ascii="仿宋" w:hAnsi="仿宋" w:eastAsia="仿宋" w:cs="仿宋"/>
          <w:b/>
          <w:bCs/>
          <w:color w:val="auto"/>
          <w:spacing w:val="0"/>
          <w:w w:val="100"/>
          <w:position w:val="0"/>
          <w:sz w:val="24"/>
          <w:szCs w:val="24"/>
          <w:shd w:val="clear" w:color="auto" w:fill="auto"/>
          <w:lang w:val="en-US" w:eastAsia="zh-CN" w:bidi="en-US"/>
        </w:rPr>
        <w:t>（九）其他</w:t>
      </w:r>
    </w:p>
    <w:p>
      <w:pPr>
        <w:pStyle w:val="15"/>
        <w:spacing w:line="360" w:lineRule="auto"/>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 xml:space="preserve">    1、投标人必须在投标文件中对以上条款和服务承诺明确列出，承诺内容必须达到本篇及招标文件其他条款的要求。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2、其他未尽事宜由供需双方在采购合同中详细约定。</w:t>
      </w: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p>
      <w:pPr>
        <w:pStyle w:val="15"/>
        <w:rPr>
          <w:rFonts w:hint="eastAsia" w:ascii="仿宋" w:hAnsi="仿宋" w:eastAsia="仿宋" w:cs="仿宋"/>
          <w:color w:val="auto"/>
          <w:sz w:val="24"/>
          <w:szCs w:val="24"/>
          <w:lang w:eastAsia="zh-CN"/>
        </w:rPr>
      </w:pPr>
    </w:p>
    <w:bookmarkEnd w:id="48"/>
    <w:p>
      <w:pPr>
        <w:numPr>
          <w:ilvl w:val="0"/>
          <w:numId w:val="0"/>
        </w:numPr>
        <w:spacing w:line="360" w:lineRule="auto"/>
        <w:ind w:leftChars="0" w:right="0" w:rightChars="0"/>
        <w:jc w:val="center"/>
        <w:outlineLvl w:val="0"/>
        <w:rPr>
          <w:rFonts w:hint="eastAsia" w:ascii="仿宋" w:hAnsi="仿宋" w:eastAsia="仿宋" w:cs="仿宋"/>
          <w:b/>
          <w:bCs/>
          <w:color w:val="auto"/>
          <w:sz w:val="44"/>
          <w:szCs w:val="44"/>
        </w:rPr>
      </w:pPr>
      <w:r>
        <w:rPr>
          <w:rFonts w:hint="eastAsia" w:ascii="仿宋" w:hAnsi="仿宋" w:eastAsia="仿宋" w:cs="仿宋"/>
          <w:b/>
          <w:bCs/>
          <w:color w:val="auto"/>
          <w:sz w:val="44"/>
          <w:szCs w:val="44"/>
          <w:lang w:eastAsia="zh-CN"/>
        </w:rPr>
        <w:t>第五章</w:t>
      </w:r>
      <w:r>
        <w:rPr>
          <w:rFonts w:hint="eastAsia" w:ascii="仿宋" w:hAnsi="仿宋" w:eastAsia="仿宋" w:cs="仿宋"/>
          <w:b/>
          <w:bCs/>
          <w:color w:val="auto"/>
          <w:sz w:val="44"/>
          <w:szCs w:val="44"/>
          <w:lang w:val="en-US" w:eastAsia="zh-CN"/>
        </w:rPr>
        <w:t xml:space="preserve">   </w:t>
      </w:r>
      <w:r>
        <w:rPr>
          <w:rFonts w:hint="eastAsia" w:ascii="仿宋" w:hAnsi="仿宋" w:eastAsia="仿宋" w:cs="仿宋"/>
          <w:b/>
          <w:bCs/>
          <w:color w:val="auto"/>
          <w:sz w:val="44"/>
          <w:szCs w:val="44"/>
        </w:rPr>
        <w:t>合  同</w:t>
      </w:r>
    </w:p>
    <w:p>
      <w:pPr>
        <w:pStyle w:val="15"/>
        <w:numPr>
          <w:ilvl w:val="0"/>
          <w:numId w:val="0"/>
        </w:numPr>
        <w:ind w:leftChars="0" w:right="0" w:rightChars="0"/>
        <w:rPr>
          <w:rFonts w:hint="eastAsia"/>
        </w:rPr>
      </w:pPr>
    </w:p>
    <w:p>
      <w:pPr>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（本合同为合同样稿，最终稿由供需双方协商后确定</w:t>
      </w:r>
      <w:r>
        <w:rPr>
          <w:rFonts w:hint="eastAsia" w:ascii="仿宋" w:hAnsi="仿宋" w:eastAsia="仿宋" w:cs="仿宋"/>
          <w:b/>
          <w:bCs/>
          <w:color w:val="auto"/>
          <w:sz w:val="24"/>
          <w:szCs w:val="24"/>
          <w:lang w:eastAsia="zh-CN"/>
        </w:rPr>
        <w:t>）</w:t>
      </w:r>
    </w:p>
    <w:p>
      <w:pPr>
        <w:pStyle w:val="15"/>
        <w:rPr>
          <w:rFonts w:hint="eastAsia"/>
        </w:rPr>
      </w:pPr>
    </w:p>
    <w:p>
      <w:pPr>
        <w:spacing w:line="440" w:lineRule="exact"/>
        <w:jc w:val="center"/>
        <w:rPr>
          <w:rFonts w:hint="eastAsia" w:ascii="宋体" w:hAnsi="宋体" w:cs="宋体"/>
          <w:szCs w:val="21"/>
        </w:rPr>
      </w:pPr>
      <w:r>
        <w:rPr>
          <w:rFonts w:hint="eastAsia" w:ascii="宋体" w:hAnsi="宋体" w:eastAsia="宋体" w:cs="宋体"/>
          <w:szCs w:val="21"/>
          <w:lang w:val="en-US" w:eastAsia="zh-CN"/>
        </w:rPr>
        <w:t xml:space="preserve">                                        </w:t>
      </w:r>
      <w:r>
        <w:rPr>
          <w:rFonts w:hint="eastAsia" w:ascii="宋体" w:hAnsi="宋体" w:cs="宋体"/>
          <w:szCs w:val="21"/>
        </w:rPr>
        <w:t>合同编号：</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需    方：</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 应 方：</w:t>
      </w:r>
    </w:p>
    <w:p>
      <w:pPr>
        <w:shd w:val="clear" w:color="auto" w:fill="auto"/>
        <w:spacing w:line="360" w:lineRule="auto"/>
        <w:jc w:val="left"/>
        <w:rPr>
          <w:rFonts w:hint="eastAsia" w:ascii="仿宋" w:hAnsi="仿宋" w:eastAsia="仿宋" w:cs="仿宋"/>
          <w:b w:val="0"/>
          <w:bCs w:val="0"/>
          <w:color w:val="auto"/>
          <w:sz w:val="24"/>
          <w:szCs w:val="24"/>
          <w:u w:val="single"/>
        </w:rPr>
      </w:pPr>
      <w:r>
        <w:rPr>
          <w:rFonts w:hint="eastAsia" w:ascii="仿宋" w:hAnsi="仿宋" w:eastAsia="仿宋" w:cs="仿宋"/>
          <w:b w:val="0"/>
          <w:bCs w:val="0"/>
          <w:color w:val="auto"/>
          <w:sz w:val="24"/>
          <w:szCs w:val="24"/>
        </w:rPr>
        <w:t xml:space="preserve">（代理公司名称）受有关单位委托，为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（下称需方）经公开招标结果确定</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b w:val="0"/>
          <w:bCs w:val="0"/>
          <w:color w:val="auto"/>
          <w:sz w:val="24"/>
          <w:szCs w:val="24"/>
          <w:u w:val="single"/>
        </w:rPr>
        <w:t xml:space="preserve">    </w:t>
      </w:r>
      <w:r>
        <w:rPr>
          <w:rFonts w:hint="eastAsia" w:ascii="仿宋" w:hAnsi="仿宋" w:eastAsia="仿宋" w:cs="仿宋"/>
          <w:b w:val="0"/>
          <w:bCs w:val="0"/>
          <w:color w:val="auto"/>
          <w:sz w:val="24"/>
          <w:szCs w:val="24"/>
        </w:rPr>
        <w:t>为供应方。现经供需双方充分协商订立本合同。</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一、名称、规格、数量及价款</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（名称、规格、数量及单价）                           </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合同总金额          元整（￥      元）。</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二、质量要求及技术标准</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color w:val="auto"/>
          <w:spacing w:val="0"/>
          <w:w w:val="100"/>
          <w:kern w:val="2"/>
          <w:position w:val="0"/>
          <w:sz w:val="24"/>
          <w:szCs w:val="24"/>
          <w:shd w:val="clear"/>
          <w:lang w:val="en-US" w:eastAsia="zh-CN" w:bidi="ar-SA"/>
        </w:rPr>
      </w:pPr>
      <w:r>
        <w:rPr>
          <w:rFonts w:hint="eastAsia" w:ascii="仿宋" w:hAnsi="仿宋" w:eastAsia="仿宋" w:cs="仿宋"/>
          <w:b w:val="0"/>
          <w:bCs w:val="0"/>
          <w:color w:val="auto"/>
          <w:spacing w:val="0"/>
          <w:w w:val="100"/>
          <w:kern w:val="2"/>
          <w:position w:val="0"/>
          <w:sz w:val="24"/>
          <w:szCs w:val="24"/>
          <w:shd w:val="clear"/>
          <w:lang w:val="en-US" w:eastAsia="zh-CN" w:bidi="ar-SA"/>
        </w:rPr>
        <w:t>1、</w:t>
      </w:r>
      <w:r>
        <w:rPr>
          <w:rFonts w:hint="eastAsia" w:ascii="仿宋" w:hAnsi="仿宋" w:eastAsia="仿宋" w:cs="仿宋"/>
          <w:color w:val="auto"/>
          <w:spacing w:val="0"/>
          <w:w w:val="100"/>
          <w:position w:val="0"/>
          <w:sz w:val="24"/>
          <w:szCs w:val="24"/>
          <w:shd w:val="clear" w:color="auto" w:fill="auto"/>
          <w:lang w:val="en-US" w:eastAsia="zh-CN" w:bidi="en-US"/>
        </w:rPr>
        <w:t>以</w:t>
      </w:r>
      <w:r>
        <w:rPr>
          <w:rFonts w:hint="eastAsia" w:ascii="仿宋" w:hAnsi="仿宋" w:eastAsia="仿宋" w:cs="仿宋"/>
          <w:color w:val="auto"/>
          <w:spacing w:val="0"/>
          <w:w w:val="100"/>
          <w:position w:val="0"/>
          <w:sz w:val="24"/>
          <w:szCs w:val="24"/>
          <w:highlight w:val="yellow"/>
          <w:shd w:val="clear" w:color="auto" w:fill="auto"/>
          <w:lang w:val="en-US" w:eastAsia="zh-CN" w:bidi="en-US"/>
        </w:rPr>
        <w:t>双方签订合同为准</w:t>
      </w:r>
      <w:r>
        <w:rPr>
          <w:rFonts w:hint="eastAsia" w:ascii="仿宋" w:hAnsi="仿宋" w:eastAsia="仿宋" w:cs="仿宋"/>
          <w:b w:val="0"/>
          <w:bCs w:val="0"/>
          <w:color w:val="auto"/>
          <w:spacing w:val="0"/>
          <w:w w:val="100"/>
          <w:kern w:val="2"/>
          <w:position w:val="0"/>
          <w:sz w:val="24"/>
          <w:szCs w:val="24"/>
          <w:shd w:val="clear"/>
          <w:lang w:val="en-US" w:eastAsia="zh-CN" w:bidi="ar-SA"/>
        </w:rPr>
        <w:t>，质保期内免费维修。</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spacing w:val="0"/>
          <w:w w:val="100"/>
          <w:kern w:val="2"/>
          <w:position w:val="0"/>
          <w:sz w:val="24"/>
          <w:szCs w:val="24"/>
          <w:shd w:val="clear"/>
          <w:lang w:val="en-US" w:eastAsia="zh-CN" w:bidi="ar-SA"/>
        </w:rPr>
      </w:pPr>
      <w:r>
        <w:rPr>
          <w:rFonts w:hint="eastAsia" w:ascii="仿宋" w:hAnsi="仿宋" w:eastAsia="仿宋" w:cs="仿宋"/>
          <w:b w:val="0"/>
          <w:bCs w:val="0"/>
          <w:spacing w:val="0"/>
          <w:w w:val="100"/>
          <w:kern w:val="2"/>
          <w:position w:val="0"/>
          <w:sz w:val="24"/>
          <w:szCs w:val="24"/>
          <w:shd w:val="clear"/>
          <w:lang w:val="en-US" w:eastAsia="zh-CN" w:bidi="ar-SA"/>
        </w:rPr>
        <w:t>2、投标人应保证用品是全新、未使用过的合格正品,并完全符合国家规定的质量、规格和性能要求。</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spacing w:val="0"/>
          <w:w w:val="100"/>
          <w:kern w:val="2"/>
          <w:position w:val="0"/>
          <w:sz w:val="24"/>
          <w:szCs w:val="24"/>
          <w:shd w:val="clear"/>
          <w:lang w:val="en-US" w:eastAsia="zh-CN" w:bidi="ar-SA"/>
        </w:rPr>
      </w:pPr>
      <w:r>
        <w:rPr>
          <w:rFonts w:hint="eastAsia" w:ascii="仿宋" w:hAnsi="仿宋" w:eastAsia="仿宋" w:cs="仿宋"/>
          <w:b w:val="0"/>
          <w:bCs w:val="0"/>
          <w:spacing w:val="0"/>
          <w:w w:val="100"/>
          <w:kern w:val="2"/>
          <w:position w:val="0"/>
          <w:sz w:val="24"/>
          <w:szCs w:val="24"/>
          <w:shd w:val="clear"/>
          <w:lang w:val="en-US" w:eastAsia="zh-CN" w:bidi="ar-SA"/>
        </w:rPr>
        <w:t>3、投标人提供伪劣假冒商品或非合格全新的，投标人应无条件更换为合格产品。给甲方造成损失的,应承担赔偿责任。</w:t>
      </w:r>
    </w:p>
    <w:p>
      <w:pPr>
        <w:keepNext w:val="0"/>
        <w:keepLines w:val="0"/>
        <w:pageBreakBefore w:val="0"/>
        <w:widowControl w:val="0"/>
        <w:shd w:val="clear"/>
        <w:kinsoku/>
        <w:wordWrap/>
        <w:overflowPunct/>
        <w:topLinePunct w:val="0"/>
        <w:autoSpaceDE/>
        <w:autoSpaceDN/>
        <w:bidi w:val="0"/>
        <w:adjustRightInd/>
        <w:snapToGrid/>
        <w:spacing w:before="0" w:after="0" w:line="480" w:lineRule="exact"/>
        <w:ind w:left="0" w:right="0" w:firstLine="0"/>
        <w:jc w:val="both"/>
        <w:textAlignment w:val="auto"/>
        <w:rPr>
          <w:rFonts w:hint="eastAsia" w:ascii="仿宋" w:hAnsi="仿宋" w:eastAsia="仿宋" w:cs="仿宋"/>
          <w:b w:val="0"/>
          <w:bCs w:val="0"/>
          <w:spacing w:val="0"/>
          <w:w w:val="100"/>
          <w:kern w:val="2"/>
          <w:position w:val="0"/>
          <w:sz w:val="24"/>
          <w:szCs w:val="24"/>
          <w:shd w:val="clear"/>
          <w:lang w:val="en-US" w:eastAsia="zh-CN" w:bidi="ar-SA"/>
        </w:rPr>
      </w:pPr>
      <w:r>
        <w:rPr>
          <w:rFonts w:hint="eastAsia" w:ascii="仿宋" w:hAnsi="仿宋" w:eastAsia="仿宋" w:cs="仿宋"/>
          <w:b w:val="0"/>
          <w:bCs w:val="0"/>
          <w:spacing w:val="0"/>
          <w:w w:val="100"/>
          <w:kern w:val="2"/>
          <w:position w:val="0"/>
          <w:sz w:val="24"/>
          <w:szCs w:val="24"/>
          <w:shd w:val="clear"/>
          <w:lang w:val="en-US" w:eastAsia="zh-CN" w:bidi="ar-SA"/>
        </w:rPr>
        <w:t>4、所供货物质量如达不到甲方质量要求的，必须按甲方要求更换，更换至甲方满意为止。</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三、交货时间、地点</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货物供应方须在     年  月  日在    交货，并由使用方验收。</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四、</w:t>
      </w:r>
      <w:r>
        <w:rPr>
          <w:rFonts w:hint="eastAsia" w:ascii="仿宋" w:hAnsi="仿宋" w:eastAsia="仿宋" w:cs="仿宋"/>
          <w:b/>
          <w:bCs/>
          <w:color w:val="auto"/>
          <w:sz w:val="24"/>
          <w:szCs w:val="24"/>
          <w:lang w:val="en-US" w:eastAsia="zh-CN"/>
        </w:rPr>
        <w:t>售后服务、理赔、质量技术及验收保证的承诺</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1.供方必须严格遵守投标文件承诺的有关规定为用户提供售后服务及其他类似服务，包括：</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（1）确保产品正常使用、负责调试设备的兼容和匹配，及时解答采购方提出的疑问，帮助解决问题，负责对产品的维护和技术咨询服务。</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（2）保证在接到请求技术服务（或用户的报修通知）后立即响应，24小时之内到达现场解决问题，（如遇不可抗力因素除外）。</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（3）维修中所更换的备件为原厂生产或合格产品。同时提供原厂原（或生产厂商）包装备件以保证产品的完整性和可靠性。</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2.产品质量保证</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（1）供应商将严格控制采购、检验、生产、包装、调试和售后服务的质量过程，严格遵循企业标准和相关的行业和国家标准的要求。所供产品是最新的，不存在可能淘汰的风险。</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（2）认真与需方配合，严格按照合同要求，确保产品符合需方要求。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（3）严格控制原材料、原器件、配套件的质量，保证所供产品加工工艺完善，检测手段完备，产品绝不带缺陷。</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（4）对涉及分包商的供货、质量、设备、服务等方面问题负全部责任。按合同规定的关键部件分包商必须符合有关资质的要求。</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（5）为所供的产品运输、装卸进行投保，一旦发生意外，供应商将按需方要求对所供设备进行免费更换、修理、直到满意为止。</w:t>
      </w:r>
    </w:p>
    <w:p>
      <w:pPr>
        <w:pStyle w:val="15"/>
        <w:spacing w:line="360" w:lineRule="auto"/>
        <w:ind w:firstLine="490" w:firstLineChars="200"/>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（6）在交验过程中如发现缺件及其他原因引起的零部件丢失，供应商负责尽快免费补齐所缺零部件。</w:t>
      </w:r>
    </w:p>
    <w:p>
      <w:pPr>
        <w:spacing w:line="360" w:lineRule="auto"/>
        <w:rPr>
          <w:rFonts w:hint="eastAsia" w:ascii="仿宋" w:hAnsi="仿宋" w:eastAsia="仿宋" w:cs="仿宋"/>
          <w:color w:val="auto"/>
          <w:spacing w:val="0"/>
          <w:w w:val="100"/>
          <w:position w:val="0"/>
          <w:sz w:val="24"/>
          <w:szCs w:val="24"/>
          <w:shd w:val="clear" w:color="auto" w:fill="auto"/>
          <w:lang w:val="en-US" w:eastAsia="zh-CN" w:bidi="en-US"/>
        </w:rPr>
      </w:pPr>
      <w:r>
        <w:rPr>
          <w:rFonts w:hint="eastAsia" w:ascii="仿宋" w:hAnsi="仿宋" w:eastAsia="仿宋" w:cs="仿宋"/>
          <w:color w:val="auto"/>
          <w:spacing w:val="0"/>
          <w:w w:val="100"/>
          <w:position w:val="0"/>
          <w:sz w:val="24"/>
          <w:szCs w:val="24"/>
          <w:shd w:val="clear" w:color="auto" w:fill="auto"/>
          <w:lang w:val="en-US" w:eastAsia="zh-CN" w:bidi="en-US"/>
        </w:rPr>
        <w:t>（7）若成交，本承诺将成为合同不可分割的部分，与合同具有同等法律效力。在本合同实施过程中，我们将更进一步严格质量控制，确保提供合格产品及服务。</w:t>
      </w:r>
    </w:p>
    <w:p>
      <w:pPr>
        <w:spacing w:line="360" w:lineRule="auto"/>
        <w:rPr>
          <w:rFonts w:hint="eastAsia" w:ascii="仿宋" w:hAnsi="仿宋" w:eastAsia="仿宋" w:cs="仿宋"/>
          <w:b/>
          <w:bCs/>
          <w:color w:val="auto"/>
          <w:sz w:val="24"/>
          <w:szCs w:val="24"/>
          <w:highlight w:val="yellow"/>
          <w:lang w:val="en-US" w:eastAsia="zh-CN"/>
        </w:rPr>
      </w:pPr>
      <w:r>
        <w:rPr>
          <w:rFonts w:hint="eastAsia" w:ascii="仿宋" w:hAnsi="仿宋" w:eastAsia="仿宋" w:cs="仿宋"/>
          <w:b/>
          <w:bCs/>
          <w:color w:val="auto"/>
          <w:sz w:val="24"/>
          <w:szCs w:val="24"/>
          <w:lang w:val="en-US" w:eastAsia="zh-CN"/>
        </w:rPr>
        <w:t>五、付款方式</w:t>
      </w:r>
    </w:p>
    <w:p>
      <w:pPr>
        <w:spacing w:line="360" w:lineRule="auto"/>
        <w:rPr>
          <w:rFonts w:hint="eastAsia" w:ascii="仿宋" w:hAnsi="仿宋" w:eastAsia="仿宋" w:cs="仿宋"/>
          <w:b w:val="0"/>
          <w:bCs w:val="0"/>
          <w:color w:val="auto"/>
          <w:sz w:val="24"/>
          <w:szCs w:val="24"/>
          <w:highlight w:val="yellow"/>
        </w:rPr>
      </w:pPr>
      <w:r>
        <w:rPr>
          <w:rFonts w:hint="eastAsia" w:ascii="仿宋" w:hAnsi="仿宋" w:eastAsia="仿宋" w:cs="仿宋"/>
          <w:color w:val="auto"/>
          <w:sz w:val="24"/>
          <w:szCs w:val="24"/>
          <w:highlight w:val="yellow"/>
          <w:lang w:val="en-US" w:eastAsia="zh-CN"/>
        </w:rPr>
        <w:t>（具体以签订合同协商）</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六</w:t>
      </w:r>
      <w:r>
        <w:rPr>
          <w:rFonts w:hint="eastAsia" w:ascii="仿宋" w:hAnsi="仿宋" w:eastAsia="仿宋" w:cs="仿宋"/>
          <w:b/>
          <w:bCs/>
          <w:color w:val="auto"/>
          <w:sz w:val="24"/>
          <w:szCs w:val="24"/>
        </w:rPr>
        <w:t>、违约责任</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2、如有质量问题时需方可以按照供应方投标文件的服务承诺从质量保证金款项中扣除相关费用。</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3、其它违约，按《中华人民共和国合同法》的相关条款执行。</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七</w:t>
      </w:r>
      <w:r>
        <w:rPr>
          <w:rFonts w:hint="eastAsia" w:ascii="仿宋" w:hAnsi="仿宋" w:eastAsia="仿宋" w:cs="仿宋"/>
          <w:b/>
          <w:bCs/>
          <w:color w:val="auto"/>
          <w:sz w:val="24"/>
          <w:szCs w:val="24"/>
        </w:rPr>
        <w:t>、解决合同纠纷的方式</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当出现纠纷时，双方协商解决；协商不成时可向当地仲裁机关申请仲裁。</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八</w:t>
      </w:r>
      <w:r>
        <w:rPr>
          <w:rFonts w:hint="eastAsia" w:ascii="仿宋" w:hAnsi="仿宋" w:eastAsia="仿宋" w:cs="仿宋"/>
          <w:b/>
          <w:bCs/>
          <w:color w:val="auto"/>
          <w:sz w:val="24"/>
          <w:szCs w:val="24"/>
        </w:rPr>
        <w:t>、技术协议</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附技术协议（另定）</w:t>
      </w:r>
    </w:p>
    <w:p>
      <w:pPr>
        <w:shd w:val="clear" w:color="auto" w:fill="auto"/>
        <w:spacing w:line="360"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九</w:t>
      </w:r>
      <w:r>
        <w:rPr>
          <w:rFonts w:hint="eastAsia" w:ascii="仿宋" w:hAnsi="仿宋" w:eastAsia="仿宋" w:cs="仿宋"/>
          <w:b/>
          <w:bCs/>
          <w:color w:val="auto"/>
          <w:sz w:val="24"/>
          <w:szCs w:val="24"/>
        </w:rPr>
        <w:t>、其它约定事项</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1、本合同壹式叁份，经双方法定代表人或授权代理人</w:t>
      </w:r>
      <w:r>
        <w:rPr>
          <w:rFonts w:hint="eastAsia" w:ascii="仿宋" w:hAnsi="仿宋" w:eastAsia="仿宋" w:cs="仿宋"/>
          <w:b w:val="0"/>
          <w:bCs w:val="0"/>
          <w:color w:val="auto"/>
          <w:sz w:val="24"/>
          <w:szCs w:val="24"/>
          <w:lang w:eastAsia="zh-CN"/>
        </w:rPr>
        <w:t>签字或盖章</w:t>
      </w:r>
      <w:r>
        <w:rPr>
          <w:rFonts w:hint="eastAsia" w:ascii="仿宋" w:hAnsi="仿宋" w:eastAsia="仿宋" w:cs="仿宋"/>
          <w:b w:val="0"/>
          <w:bCs w:val="0"/>
          <w:color w:val="auto"/>
          <w:sz w:val="24"/>
          <w:szCs w:val="24"/>
        </w:rPr>
        <w:t>后生效。</w:t>
      </w:r>
    </w:p>
    <w:p>
      <w:pPr>
        <w:shd w:val="clear" w:color="auto" w:fill="auto"/>
        <w:spacing w:line="360" w:lineRule="auto"/>
        <w:ind w:firstLine="490" w:firstLineChars="20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2、本合同一式三份，供应方执一份，需方执</w:t>
      </w:r>
      <w:r>
        <w:rPr>
          <w:rFonts w:hint="eastAsia" w:ascii="仿宋" w:hAnsi="仿宋" w:eastAsia="仿宋" w:cs="仿宋"/>
          <w:b w:val="0"/>
          <w:bCs w:val="0"/>
          <w:color w:val="auto"/>
          <w:sz w:val="24"/>
          <w:szCs w:val="24"/>
          <w:lang w:eastAsia="zh-CN"/>
        </w:rPr>
        <w:t>二</w:t>
      </w:r>
      <w:r>
        <w:rPr>
          <w:rFonts w:hint="eastAsia" w:ascii="仿宋" w:hAnsi="仿宋" w:eastAsia="仿宋" w:cs="仿宋"/>
          <w:b w:val="0"/>
          <w:bCs w:val="0"/>
          <w:color w:val="auto"/>
          <w:sz w:val="24"/>
          <w:szCs w:val="24"/>
        </w:rPr>
        <w:t>份，</w:t>
      </w:r>
    </w:p>
    <w:p>
      <w:pPr>
        <w:shd w:val="clear" w:color="auto" w:fill="auto"/>
        <w:spacing w:line="360" w:lineRule="auto"/>
        <w:ind w:firstLine="490" w:firstLineChars="200"/>
        <w:jc w:val="left"/>
        <w:rPr>
          <w:rFonts w:hint="eastAsia"/>
        </w:rPr>
      </w:pPr>
      <w:r>
        <w:rPr>
          <w:rFonts w:hint="eastAsia" w:ascii="仿宋" w:hAnsi="仿宋" w:eastAsia="仿宋" w:cs="仿宋"/>
          <w:b w:val="0"/>
          <w:bCs w:val="0"/>
          <w:color w:val="auto"/>
          <w:sz w:val="24"/>
          <w:szCs w:val="24"/>
        </w:rPr>
        <w:t>3、相关招标文件、投标文件与本合同具有同等法律效力。</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供  应  方：                               需     方：</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法定代表人：                               法定代表人：</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单位 地址：                                 单位 地址：</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联系 电话：                                 联系 电话：</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开户 银行：                                 开户 银行：</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账     号：                                 账     号：</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签约时间：                                   签约地点：</w:t>
      </w:r>
    </w:p>
    <w:p>
      <w:pPr>
        <w:pStyle w:val="5"/>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pStyle w:val="5"/>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pStyle w:val="5"/>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rPr>
          <w:rFonts w:hint="eastAsia" w:ascii="仿宋" w:hAnsi="仿宋" w:eastAsia="仿宋" w:cs="仿宋"/>
          <w:b w:val="0"/>
          <w:bCs w:val="0"/>
          <w:color w:val="auto"/>
          <w:sz w:val="24"/>
          <w:szCs w:val="24"/>
        </w:rPr>
      </w:pPr>
    </w:p>
    <w:p>
      <w:pPr>
        <w:rPr>
          <w:rFonts w:hint="eastAsia"/>
        </w:rPr>
      </w:pPr>
    </w:p>
    <w:p>
      <w:pPr>
        <w:pStyle w:val="28"/>
        <w:keepNext/>
        <w:keepLines/>
        <w:widowControl w:val="0"/>
        <w:shd w:val="clear" w:color="auto" w:fill="auto"/>
        <w:bidi w:val="0"/>
        <w:spacing w:before="0" w:after="1160" w:line="240" w:lineRule="auto"/>
        <w:ind w:left="0" w:right="0" w:firstLine="0"/>
        <w:jc w:val="both"/>
        <w:rPr>
          <w:rFonts w:hint="eastAsia" w:ascii="仿宋" w:hAnsi="仿宋" w:eastAsia="仿宋" w:cs="仿宋"/>
          <w:b/>
          <w:bCs/>
          <w:color w:val="auto"/>
          <w:sz w:val="44"/>
          <w:szCs w:val="44"/>
        </w:rPr>
      </w:pPr>
      <w:r>
        <w:rPr>
          <w:rFonts w:hint="eastAsia" w:ascii="仿宋" w:hAnsi="仿宋" w:eastAsia="仿宋" w:cs="仿宋"/>
          <w:b/>
          <w:bCs/>
          <w:color w:val="auto"/>
          <w:spacing w:val="0"/>
          <w:w w:val="100"/>
          <w:position w:val="0"/>
          <w:sz w:val="44"/>
          <w:szCs w:val="44"/>
        </w:rPr>
        <w:t>第</w:t>
      </w:r>
      <w:r>
        <w:rPr>
          <w:rFonts w:hint="eastAsia" w:ascii="仿宋" w:hAnsi="仿宋" w:eastAsia="仿宋" w:cs="仿宋"/>
          <w:b/>
          <w:bCs/>
          <w:color w:val="auto"/>
          <w:spacing w:val="0"/>
          <w:w w:val="100"/>
          <w:position w:val="0"/>
          <w:sz w:val="44"/>
          <w:szCs w:val="44"/>
          <w:lang w:eastAsia="zh-CN"/>
        </w:rPr>
        <w:t>六章</w:t>
      </w:r>
      <w:r>
        <w:rPr>
          <w:rFonts w:hint="eastAsia" w:ascii="仿宋" w:hAnsi="仿宋" w:eastAsia="仿宋" w:cs="仿宋"/>
          <w:b/>
          <w:bCs/>
          <w:color w:val="auto"/>
          <w:spacing w:val="0"/>
          <w:w w:val="100"/>
          <w:position w:val="0"/>
          <w:sz w:val="44"/>
          <w:szCs w:val="44"/>
          <w:lang w:val="en-US" w:eastAsia="zh-CN"/>
        </w:rPr>
        <w:t xml:space="preserve">   </w:t>
      </w:r>
      <w:r>
        <w:rPr>
          <w:rFonts w:hint="eastAsia" w:ascii="仿宋" w:hAnsi="仿宋" w:eastAsia="仿宋" w:cs="仿宋"/>
          <w:b/>
          <w:bCs/>
          <w:color w:val="auto"/>
          <w:spacing w:val="0"/>
          <w:w w:val="100"/>
          <w:position w:val="0"/>
          <w:sz w:val="44"/>
          <w:szCs w:val="44"/>
        </w:rPr>
        <w:t>投标文件格式</w:t>
      </w:r>
    </w:p>
    <w:p>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rPr>
      </w:pPr>
      <w:bookmarkStart w:id="49" w:name="bookmark196"/>
      <w:r>
        <w:rPr>
          <w:rFonts w:hint="eastAsia" w:ascii="仿宋" w:hAnsi="仿宋" w:eastAsia="仿宋" w:cs="仿宋"/>
          <w:b/>
          <w:bCs/>
          <w:color w:val="auto"/>
          <w:sz w:val="28"/>
          <w:szCs w:val="28"/>
          <w:bdr w:val="single" w:color="auto" w:sz="4" w:space="0"/>
        </w:rPr>
        <w:t>正/副 本</w:t>
      </w:r>
    </w:p>
    <w:p>
      <w:pPr>
        <w:adjustRightInd w:val="0"/>
        <w:snapToGrid w:val="0"/>
        <w:spacing w:line="360" w:lineRule="auto"/>
        <w:jc w:val="center"/>
        <w:rPr>
          <w:rFonts w:hint="eastAsia" w:ascii="仿宋" w:hAnsi="仿宋" w:eastAsia="仿宋" w:cs="仿宋"/>
          <w:b/>
          <w:caps/>
          <w:color w:val="auto"/>
          <w:sz w:val="24"/>
          <w:szCs w:val="24"/>
        </w:rPr>
      </w:pPr>
    </w:p>
    <w:p>
      <w:pPr>
        <w:adjustRightInd w:val="0"/>
        <w:snapToGrid w:val="0"/>
        <w:spacing w:line="360" w:lineRule="auto"/>
        <w:jc w:val="center"/>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both"/>
        <w:rPr>
          <w:rFonts w:hint="eastAsia" w:ascii="仿宋" w:hAnsi="仿宋" w:eastAsia="仿宋" w:cs="仿宋"/>
          <w:bCs/>
          <w:color w:val="auto"/>
          <w:sz w:val="32"/>
          <w:szCs w:val="32"/>
        </w:rPr>
      </w:pPr>
    </w:p>
    <w:p>
      <w:pPr>
        <w:pStyle w:val="5"/>
        <w:rPr>
          <w:rFonts w:hint="eastAsia"/>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87"/>
          <w:kern w:val="0"/>
          <w:sz w:val="32"/>
          <w:szCs w:val="32"/>
          <w:fitText w:val="2810" w:id="1470909418"/>
        </w:rPr>
        <w:t>供应商名称（公章）</w:t>
      </w:r>
      <w:r>
        <w:rPr>
          <w:rFonts w:hint="eastAsia" w:ascii="仿宋" w:hAnsi="仿宋" w:eastAsia="仿宋" w:cs="仿宋"/>
          <w:b/>
          <w:caps/>
          <w:color w:val="auto"/>
          <w:spacing w:val="3"/>
          <w:w w:val="87"/>
          <w:kern w:val="0"/>
          <w:sz w:val="32"/>
          <w:szCs w:val="32"/>
          <w:fitText w:val="2810" w:id="1470909418"/>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0"/>
          <w:w w:val="67"/>
          <w:kern w:val="0"/>
          <w:sz w:val="32"/>
          <w:szCs w:val="32"/>
          <w:fitText w:val="2810" w:id="1"/>
        </w:rPr>
        <w:t>法定代表人（</w:t>
      </w:r>
      <w:r>
        <w:rPr>
          <w:rFonts w:hint="eastAsia" w:ascii="仿宋" w:hAnsi="仿宋" w:eastAsia="仿宋" w:cs="仿宋"/>
          <w:b/>
          <w:caps/>
          <w:color w:val="auto"/>
          <w:spacing w:val="0"/>
          <w:w w:val="67"/>
          <w:kern w:val="0"/>
          <w:sz w:val="32"/>
          <w:szCs w:val="32"/>
          <w:fitText w:val="2810" w:id="1"/>
          <w:lang w:eastAsia="zh-CN"/>
        </w:rPr>
        <w:t>签字</w:t>
      </w:r>
      <w:r>
        <w:rPr>
          <w:rFonts w:hint="eastAsia" w:ascii="仿宋" w:hAnsi="仿宋" w:eastAsia="仿宋" w:cs="仿宋"/>
          <w:b/>
          <w:caps/>
          <w:color w:val="auto"/>
          <w:spacing w:val="0"/>
          <w:w w:val="67"/>
          <w:kern w:val="0"/>
          <w:sz w:val="32"/>
          <w:szCs w:val="32"/>
          <w:fitText w:val="2810" w:id="1"/>
        </w:rPr>
        <w:t>或盖章）</w:t>
      </w:r>
      <w:r>
        <w:rPr>
          <w:rFonts w:hint="eastAsia" w:ascii="仿宋" w:hAnsi="仿宋" w:eastAsia="仿宋" w:cs="仿宋"/>
          <w:b/>
          <w:caps/>
          <w:color w:val="auto"/>
          <w:spacing w:val="5"/>
          <w:w w:val="67"/>
          <w:kern w:val="0"/>
          <w:sz w:val="32"/>
          <w:szCs w:val="32"/>
          <w:fitText w:val="2810" w:id="1"/>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89"/>
          <w:kern w:val="0"/>
          <w:sz w:val="32"/>
          <w:szCs w:val="32"/>
          <w:fitText w:val="2810" w:id="2"/>
        </w:rPr>
        <w:t>供应商地址</w:t>
      </w:r>
      <w:r>
        <w:rPr>
          <w:rFonts w:hint="eastAsia" w:ascii="仿宋" w:hAnsi="仿宋" w:eastAsia="仿宋" w:cs="仿宋"/>
          <w:b/>
          <w:caps/>
          <w:color w:val="auto"/>
          <w:spacing w:val="0"/>
          <w:kern w:val="0"/>
          <w:sz w:val="32"/>
          <w:szCs w:val="32"/>
          <w:fitText w:val="2810" w:id="2"/>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255"/>
          <w:kern w:val="0"/>
          <w:sz w:val="32"/>
          <w:szCs w:val="32"/>
          <w:fitText w:val="2810" w:id="3"/>
        </w:rPr>
        <w:t>联系人</w:t>
      </w:r>
      <w:r>
        <w:rPr>
          <w:rFonts w:hint="eastAsia" w:ascii="仿宋" w:hAnsi="仿宋" w:eastAsia="仿宋" w:cs="仿宋"/>
          <w:b/>
          <w:caps/>
          <w:color w:val="auto"/>
          <w:spacing w:val="0"/>
          <w:kern w:val="0"/>
          <w:sz w:val="32"/>
          <w:szCs w:val="32"/>
          <w:fitText w:val="2810" w:id="3"/>
        </w:rPr>
        <w:t>：</w:t>
      </w: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right="-156" w:rightChars="-64"/>
        <w:textAlignment w:val="auto"/>
        <w:rPr>
          <w:rFonts w:hint="eastAsia" w:ascii="仿宋" w:hAnsi="仿宋" w:eastAsia="仿宋" w:cs="仿宋"/>
          <w:b/>
          <w:caps/>
          <w:color w:val="auto"/>
          <w:sz w:val="32"/>
          <w:szCs w:val="32"/>
        </w:rPr>
      </w:pPr>
      <w:r>
        <w:rPr>
          <w:rFonts w:hint="eastAsia" w:ascii="仿宋" w:hAnsi="仿宋" w:eastAsia="仿宋" w:cs="仿宋"/>
          <w:b/>
          <w:caps/>
          <w:color w:val="auto"/>
          <w:spacing w:val="151"/>
          <w:kern w:val="0"/>
          <w:sz w:val="32"/>
          <w:szCs w:val="32"/>
          <w:fitText w:val="2810" w:id="4"/>
        </w:rPr>
        <w:t>联系电话</w:t>
      </w:r>
      <w:r>
        <w:rPr>
          <w:rFonts w:hint="eastAsia" w:ascii="仿宋" w:hAnsi="仿宋" w:eastAsia="仿宋" w:cs="仿宋"/>
          <w:b/>
          <w:caps/>
          <w:color w:val="auto"/>
          <w:spacing w:val="1"/>
          <w:kern w:val="0"/>
          <w:sz w:val="32"/>
          <w:szCs w:val="32"/>
          <w:fitText w:val="2810" w:id="4"/>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ap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_年__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_月__</w:t>
      </w:r>
      <w:r>
        <w:rPr>
          <w:rFonts w:hint="eastAsia" w:ascii="仿宋" w:hAnsi="仿宋" w:eastAsia="仿宋" w:cs="仿宋"/>
          <w:b/>
          <w:color w:val="auto"/>
          <w:sz w:val="32"/>
          <w:szCs w:val="32"/>
          <w:u w:val="single"/>
        </w:rPr>
        <w:t xml:space="preserve">   </w:t>
      </w:r>
      <w:r>
        <w:rPr>
          <w:rFonts w:hint="eastAsia" w:ascii="仿宋" w:hAnsi="仿宋" w:eastAsia="仿宋" w:cs="仿宋"/>
          <w:b/>
          <w:color w:val="auto"/>
          <w:sz w:val="32"/>
          <w:szCs w:val="32"/>
        </w:rPr>
        <w:t>_日</w:t>
      </w:r>
    </w:p>
    <w:bookmarkEnd w:id="49"/>
    <w:p>
      <w:pPr>
        <w:pStyle w:val="5"/>
        <w:rPr>
          <w:rFonts w:hint="eastAsia" w:ascii="仿宋" w:hAnsi="仿宋" w:eastAsia="仿宋" w:cs="仿宋"/>
          <w:b/>
          <w:bCs/>
          <w:color w:val="auto"/>
          <w:sz w:val="24"/>
          <w:highlight w:val="none"/>
        </w:rPr>
      </w:pPr>
      <w:bookmarkStart w:id="50" w:name="_Toc18694"/>
      <w:bookmarkStart w:id="51" w:name="_Toc18974"/>
      <w:bookmarkStart w:id="52" w:name="_Toc8919"/>
      <w:bookmarkStart w:id="53" w:name="_Toc515647803"/>
    </w:p>
    <w:p>
      <w:pPr>
        <w:rPr>
          <w:rFonts w:hint="eastAsia" w:ascii="仿宋" w:hAnsi="仿宋" w:eastAsia="仿宋" w:cs="仿宋"/>
          <w:b/>
          <w:bCs/>
          <w:color w:val="auto"/>
          <w:sz w:val="24"/>
          <w:highlight w:val="none"/>
        </w:rPr>
      </w:pPr>
    </w:p>
    <w:p>
      <w:pPr>
        <w:pStyle w:val="5"/>
        <w:rPr>
          <w:rFonts w:hint="eastAsia"/>
        </w:rPr>
      </w:pPr>
    </w:p>
    <w:p>
      <w:pPr>
        <w:pStyle w:val="4"/>
        <w:numPr>
          <w:ilvl w:val="0"/>
          <w:numId w:val="0"/>
        </w:numPr>
        <w:shd w:val="clear" w:color="auto" w:fill="auto"/>
        <w:spacing w:before="0" w:line="240" w:lineRule="atLeast"/>
        <w:rPr>
          <w:rFonts w:hint="eastAsia" w:ascii="仿宋" w:hAnsi="仿宋" w:eastAsia="仿宋" w:cs="仿宋"/>
          <w:color w:val="auto"/>
          <w:sz w:val="32"/>
          <w:szCs w:val="32"/>
          <w:highlight w:val="none"/>
        </w:rPr>
      </w:pPr>
      <w:r>
        <w:rPr>
          <w:rFonts w:hint="eastAsia" w:ascii="仿宋" w:hAnsi="仿宋" w:eastAsia="仿宋" w:cs="仿宋"/>
          <w:b/>
          <w:bCs/>
          <w:color w:val="auto"/>
          <w:sz w:val="40"/>
          <w:szCs w:val="40"/>
          <w:highlight w:val="none"/>
        </w:rPr>
        <w:t>第一部分 资格证明文件</w:t>
      </w:r>
      <w:bookmarkEnd w:id="50"/>
      <w:bookmarkEnd w:id="51"/>
      <w:bookmarkEnd w:id="52"/>
      <w:bookmarkEnd w:id="53"/>
    </w:p>
    <w:p>
      <w:pPr>
        <w:shd w:val="clear" w:color="auto" w:fill="auto"/>
        <w:spacing w:line="240" w:lineRule="atLeast"/>
        <w:ind w:left="708" w:hanging="722" w:hangingChars="295"/>
        <w:jc w:val="center"/>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具备三证合一营业执照副本；</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、法定代表人资格证明书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法定代表人授权书</w:t>
      </w:r>
      <w:r>
        <w:rPr>
          <w:rFonts w:hint="eastAsia" w:ascii="仿宋" w:hAnsi="仿宋" w:eastAsia="仿宋" w:cs="仿宋"/>
          <w:color w:val="auto"/>
          <w:sz w:val="24"/>
          <w:highlight w:val="none"/>
          <w:lang w:eastAsia="zh-CN"/>
        </w:rPr>
        <w:t>；</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4、投标保证金收据或投标担保函；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5、投标企业须提供投标人（被授权在职人员）近6个月有效的社保证明；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6、投标单位（供应商）针对本次采购项目《反商业贿赂承诺书》；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7、参加采购活动前三年内，未被“信用中国”（www.creditchina.gov.cn）、中国政府采购网（www.ccgp.gov.cn）列入失信被执行人、重大税收违法案件当事人名单、政府采购严重违法失信行为记录名单（提供查询结果网页截图并加盖供应商公章）；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8、投标人须知资料表要求的其他资格证明文件;</w:t>
      </w:r>
    </w:p>
    <w:p>
      <w:pPr>
        <w:pStyle w:val="2"/>
        <w:ind w:left="0" w:leftChars="0" w:firstLine="490" w:firstLineChars="200"/>
        <w:rPr>
          <w:rFonts w:hint="eastAsia" w:ascii="仿宋" w:hAnsi="仿宋" w:eastAsia="仿宋" w:cs="仿宋"/>
          <w:color w:val="auto"/>
          <w:sz w:val="24"/>
          <w:szCs w:val="32"/>
          <w:lang w:val="en-US" w:eastAsia="zh-CN"/>
        </w:rPr>
      </w:pPr>
    </w:p>
    <w:p>
      <w:pPr>
        <w:pStyle w:val="2"/>
        <w:ind w:left="0" w:leftChars="0" w:firstLine="490" w:firstLineChars="200"/>
        <w:rPr>
          <w:rFonts w:hint="eastAsia"/>
          <w:lang w:val="en-US" w:eastAsia="zh-CN"/>
        </w:rPr>
      </w:pPr>
      <w:r>
        <w:rPr>
          <w:rFonts w:hint="eastAsia" w:ascii="仿宋" w:hAnsi="仿宋" w:eastAsia="仿宋" w:cs="仿宋"/>
          <w:color w:val="auto"/>
          <w:sz w:val="24"/>
          <w:szCs w:val="32"/>
          <w:lang w:val="en-US" w:eastAsia="zh-CN"/>
        </w:rPr>
        <w:t>9、</w:t>
      </w:r>
      <w:r>
        <w:rPr>
          <w:rFonts w:hint="eastAsia" w:ascii="仿宋" w:hAnsi="仿宋" w:eastAsia="仿宋" w:cs="仿宋"/>
          <w:color w:val="auto"/>
          <w:sz w:val="24"/>
          <w:szCs w:val="32"/>
        </w:rPr>
        <w:t>供应商具有</w:t>
      </w:r>
      <w:r>
        <w:rPr>
          <w:rFonts w:hint="eastAsia" w:ascii="仿宋" w:hAnsi="仿宋" w:eastAsia="仿宋" w:cs="仿宋"/>
          <w:color w:val="auto"/>
          <w:highlight w:val="none"/>
          <w:lang w:val="en-US" w:eastAsia="zh-CN"/>
        </w:rPr>
        <w:t>甲级《城乡规划编制资质证书》；须提供2名规划高级工程师证及2名注册规划师证；</w:t>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rPr>
          <w:rFonts w:hint="eastAsia"/>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bookmarkStart w:id="54" w:name="_Toc515647805"/>
      <w:bookmarkStart w:id="55" w:name="_Toc17577"/>
      <w:bookmarkStart w:id="56" w:name="_Toc29899"/>
      <w:bookmarkStart w:id="57" w:name="_Toc4844"/>
      <w:r>
        <w:rPr>
          <w:rFonts w:hint="eastAsia" w:ascii="仿宋" w:hAnsi="仿宋" w:eastAsia="仿宋" w:cs="仿宋"/>
          <w:b/>
          <w:bCs/>
          <w:color w:val="auto"/>
          <w:sz w:val="36"/>
          <w:szCs w:val="36"/>
          <w:lang w:val="en-US" w:eastAsia="zh-CN"/>
        </w:rPr>
        <w:t xml:space="preserve">1、 </w:t>
      </w:r>
      <w:bookmarkEnd w:id="54"/>
      <w:bookmarkEnd w:id="55"/>
      <w:bookmarkEnd w:id="56"/>
      <w:bookmarkEnd w:id="57"/>
      <w:r>
        <w:rPr>
          <w:rFonts w:hint="eastAsia" w:ascii="仿宋" w:hAnsi="仿宋" w:eastAsia="仿宋" w:cs="仿宋"/>
          <w:b/>
          <w:bCs/>
          <w:color w:val="auto"/>
          <w:sz w:val="36"/>
          <w:szCs w:val="36"/>
          <w:lang w:val="en-US" w:eastAsia="zh-CN"/>
        </w:rPr>
        <w:t>具备三证合一营业执照副本；</w:t>
      </w: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jc w:val="center"/>
        <w:rPr>
          <w:rFonts w:hint="eastAsia" w:ascii="仿宋" w:hAnsi="仿宋" w:eastAsia="仿宋" w:cs="仿宋"/>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pPr>
        <w:pStyle w:val="11"/>
        <w:pageBreakBefore w:val="0"/>
        <w:widowControl w:val="0"/>
        <w:shd w:val="clear" w:color="auto" w:fill="auto"/>
        <w:tabs>
          <w:tab w:val="left" w:pos="5580"/>
        </w:tabs>
        <w:kinsoku/>
        <w:wordWrap/>
        <w:overflowPunct/>
        <w:topLinePunct w:val="0"/>
        <w:autoSpaceDE/>
        <w:autoSpaceDN/>
        <w:bidi w:val="0"/>
        <w:snapToGrid/>
        <w:spacing w:line="400" w:lineRule="exact"/>
        <w:ind w:left="1169" w:leftChars="257" w:hanging="540"/>
        <w:rPr>
          <w:rFonts w:hint="eastAsia" w:ascii="仿宋" w:hAnsi="仿宋" w:eastAsia="仿宋" w:cs="仿宋"/>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说明：提供有效的营业执照等证明文件复印件，复印件上应加盖本单位章。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9"/>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rPr>
      </w:pPr>
    </w:p>
    <w:p>
      <w:pPr>
        <w:pStyle w:val="25"/>
        <w:ind w:left="0" w:leftChars="0" w:firstLine="0" w:firstLineChars="0"/>
        <w:rPr>
          <w:rFonts w:hint="eastAsia" w:ascii="仿宋" w:hAnsi="仿宋" w:eastAsia="仿宋" w:cs="仿宋"/>
          <w:b/>
          <w:bCs/>
          <w:color w:val="auto"/>
          <w:sz w:val="36"/>
          <w:szCs w:val="36"/>
        </w:rPr>
      </w:pPr>
    </w:p>
    <w:p>
      <w:pPr>
        <w:pStyle w:val="8"/>
        <w:keepNext w:val="0"/>
        <w:keepLines w:val="0"/>
        <w:pageBreakBefore w:val="0"/>
        <w:widowControl w:val="0"/>
        <w:numPr>
          <w:ilvl w:val="0"/>
          <w:numId w:val="0"/>
        </w:numPr>
        <w:tabs>
          <w:tab w:val="left" w:pos="2556"/>
        </w:tabs>
        <w:kinsoku w:val="0"/>
        <w:overflowPunct w:val="0"/>
        <w:topLinePunct w:val="0"/>
        <w:autoSpaceDE/>
        <w:autoSpaceDN/>
        <w:bidi w:val="0"/>
        <w:adjustRightInd/>
        <w:snapToGrid/>
        <w:spacing w:before="34" w:line="440" w:lineRule="exact"/>
        <w:ind w:right="126" w:rightChars="0"/>
        <w:jc w:val="left"/>
        <w:textAlignment w:val="auto"/>
        <w:rPr>
          <w:rFonts w:hint="eastAsia" w:ascii="仿宋" w:hAnsi="仿宋" w:eastAsia="仿宋" w:cs="仿宋"/>
          <w:b/>
          <w:bCs/>
          <w:color w:val="auto"/>
          <w:sz w:val="36"/>
          <w:szCs w:val="36"/>
          <w:lang w:eastAsia="zh-CN"/>
        </w:rPr>
      </w:pPr>
    </w:p>
    <w:p>
      <w:pPr>
        <w:pStyle w:val="8"/>
        <w:keepNext w:val="0"/>
        <w:keepLines w:val="0"/>
        <w:pageBreakBefore w:val="0"/>
        <w:widowControl w:val="0"/>
        <w:numPr>
          <w:ilvl w:val="0"/>
          <w:numId w:val="2"/>
        </w:numPr>
        <w:kinsoku w:val="0"/>
        <w:overflowPunct w:val="0"/>
        <w:topLinePunct w:val="0"/>
        <w:autoSpaceDE/>
        <w:autoSpaceDN/>
        <w:bidi w:val="0"/>
        <w:adjustRightInd/>
        <w:snapToGrid/>
        <w:spacing w:before="34" w:line="440" w:lineRule="exact"/>
        <w:ind w:left="320" w:leftChars="0" w:right="126" w:rightChars="0" w:firstLine="0" w:firstLineChars="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z w:val="36"/>
          <w:szCs w:val="36"/>
        </w:rPr>
        <w:t>法定代表人身份证明</w:t>
      </w:r>
    </w:p>
    <w:p>
      <w:pPr>
        <w:pStyle w:val="5"/>
        <w:rPr>
          <w:rFonts w:hint="eastAsia"/>
        </w:rPr>
      </w:pP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pPr>
        <w:spacing w:line="42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pPr>
        <w:spacing w:line="420" w:lineRule="exact"/>
        <w:ind w:firstLine="980"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pPr>
        <w:pStyle w:val="8"/>
        <w:numPr>
          <w:ilvl w:val="0"/>
          <w:numId w:val="0"/>
        </w:numPr>
        <w:kinsoku w:val="0"/>
        <w:overflowPunct w:val="0"/>
        <w:spacing w:before="7"/>
        <w:ind w:leftChars="0" w:right="0" w:rightChars="0"/>
        <w:rPr>
          <w:rFonts w:hint="eastAsia" w:ascii="仿宋" w:hAnsi="仿宋" w:eastAsia="仿宋" w:cs="仿宋"/>
          <w:color w:val="auto"/>
          <w:sz w:val="25"/>
          <w:szCs w:val="25"/>
        </w:rPr>
      </w:pPr>
    </w:p>
    <w:p>
      <w:pPr>
        <w:pStyle w:val="8"/>
        <w:numPr>
          <w:ilvl w:val="0"/>
          <w:numId w:val="0"/>
        </w:numPr>
        <w:kinsoku w:val="0"/>
        <w:overflowPunct w:val="0"/>
        <w:spacing w:line="200" w:lineRule="atLeast"/>
        <w:ind w:right="0" w:rightChars="0"/>
        <w:rPr>
          <w:rFonts w:hint="eastAsia" w:ascii="仿宋" w:hAnsi="仿宋" w:eastAsia="仿宋" w:cs="仿宋"/>
          <w:color w:val="auto"/>
          <w:kern w:val="0"/>
          <w:sz w:val="24"/>
        </w:rPr>
      </w:pPr>
      <w:r>
        <w:rPr>
          <w:rFonts w:hint="eastAsia" w:ascii="仿宋" w:hAnsi="仿宋" w:eastAsia="仿宋" w:cs="仿宋"/>
          <w:color w:val="auto"/>
          <w:sz w:val="20"/>
          <w:szCs w:val="20"/>
        </w:rPr>
        <mc:AlternateContent>
          <mc:Choice Requires="wpg">
            <w:drawing>
              <wp:inline distT="0" distB="0" distL="114300" distR="114300">
                <wp:extent cx="5136515" cy="1458595"/>
                <wp:effectExtent l="0" t="0" r="47625" b="2984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5" name="任意多边形 15"/>
                        <wps:cNvSpPr/>
                        <wps:spPr>
                          <a:xfrm>
                            <a:off x="24" y="28"/>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6" name="任意多边形 16"/>
                        <wps:cNvSpPr/>
                        <wps:spPr>
                          <a:xfrm>
                            <a:off x="24" y="2267"/>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7" name="任意多边形 17"/>
                        <wps:cNvSpPr/>
                        <wps:spPr>
                          <a:xfrm>
                            <a:off x="4" y="2286"/>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9" name="任意多边形 19"/>
                        <wps:cNvSpPr/>
                        <wps:spPr>
                          <a:xfrm>
                            <a:off x="9" y="4"/>
                            <a:ext cx="20" cy="2287"/>
                          </a:xfrm>
                          <a:custGeom>
                            <a:avLst/>
                            <a:gdLst/>
                            <a:ahLst/>
                            <a:cxnLst/>
                            <a:pathLst>
                              <a:path w="20" h="2287">
                                <a:moveTo>
                                  <a:pt x="0" y="0"/>
                                </a:moveTo>
                                <a:lnTo>
                                  <a:pt x="0" y="2286"/>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0" name="任意多边形 20"/>
                        <wps:cNvSpPr/>
                        <wps:spPr>
                          <a:xfrm>
                            <a:off x="28" y="24"/>
                            <a:ext cx="20" cy="2249"/>
                          </a:xfrm>
                          <a:custGeom>
                            <a:avLst/>
                            <a:gdLst/>
                            <a:ahLst/>
                            <a:cxnLst/>
                            <a:pathLst>
                              <a:path w="20" h="2249">
                                <a:moveTo>
                                  <a:pt x="0" y="0"/>
                                </a:moveTo>
                                <a:lnTo>
                                  <a:pt x="0" y="224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1" name="任意多边形 21"/>
                        <wps:cNvSpPr/>
                        <wps:spPr>
                          <a:xfrm>
                            <a:off x="4034"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2" name="任意多边形 22"/>
                        <wps:cNvSpPr/>
                        <wps:spPr>
                          <a:xfrm>
                            <a:off x="4053"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3" name="任意多边形 23"/>
                        <wps:cNvSpPr/>
                        <wps:spPr>
                          <a:xfrm>
                            <a:off x="8059" y="33"/>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4" name="任意多边形 24"/>
                        <wps:cNvSpPr/>
                        <wps:spPr>
                          <a:xfrm>
                            <a:off x="8078" y="14"/>
                            <a:ext cx="20" cy="2278"/>
                          </a:xfrm>
                          <a:custGeom>
                            <a:avLst/>
                            <a:gdLst/>
                            <a:ahLst/>
                            <a:cxnLst/>
                            <a:pathLst>
                              <a:path w="20" h="2278">
                                <a:moveTo>
                                  <a:pt x="0" y="0"/>
                                </a:moveTo>
                                <a:lnTo>
                                  <a:pt x="0" y="2277"/>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7" name="文本框 27"/>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l/l9z9YAAAAFAQAADwAAAAAAAAABACAAAAAiAAAAZHJzL2Rvd25yZXYueG1sUEsBAhQA&#10;FAAAAAgAh07iQELswcrZBAAAiyMAAA4AAAAAAAAAAQAgAAAAJQEAAGRycy9lMm9Eb2MueG1sUEsF&#10;BgAAAAAGAAYAWQEAAHAIAAAAAA==&#10;">
                <o:lock v:ext="edit" rotation="t" aspectratio="f"/>
                <v:shape id="_x0000_s1026" o:spid="_x0000_s1026" o:spt="100" style="position:absolute;left:4;top:9;height:20;width:8079;" fillcolor="#FFFFFF [3201]" filled="t" stroked="f" coordsize="8079,20" o:gfxdata="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9VF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24;top:28;height:20;width:8041;" fillcolor="#FFFFFF [3201]" filled="t" stroked="f" coordsize="8041,20" o:gfxdata="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gPPbsAAADb&#10;AAAADwAAAAAAAAABACAAAAAiAAAAZHJzL2Rvd25yZXYueG1sUEsBAhQAFAAAAAgAh07iQDMvBZ47&#10;AAAAOQAAABAAAAAAAAAAAQAgAAAACgEAAGRycy9zaGFwZXhtbC54bWxQSwUGAAAAAAYABgBbAQAA&#10;tAMAAAAA&#10;" path="m0,0l8040,0e">
                  <v:fill on="t" focussize="0,0"/>
                  <v:stroke on="f" weight="1pt" miterlimit="8" joinstyle="miter"/>
                  <v:imagedata o:title=""/>
                  <o:lock v:ext="edit" aspectratio="f"/>
                </v:shape>
                <v:shape id="_x0000_s1026" o:spid="_x0000_s1026" o:spt="100" style="position:absolute;left:24;top:2267;height:20;width:8041;" fillcolor="#FFFFFF [3201]" filled="t" stroked="f" coordsize="8041,20" o:gfxdata="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pFKugAAANsA&#10;AAAPAAAAAAAAAAEAIAAAACIAAABkcnMvZG93bnJldi54bWxQSwECFAAUAAAACACHTuJAMy8FnjsA&#10;AAA5AAAAEAAAAAAAAAABACAAAAAJAQAAZHJzL3NoYXBleG1sLnhtbFBLBQYAAAAABgAGAFsBAACz&#10;AwAAAAA=&#10;" path="m0,0l8040,0e">
                  <v:fill on="t" focussize="0,0"/>
                  <v:stroke on="f" weight="1pt" miterlimit="8" joinstyle="miter"/>
                  <v:imagedata o:title=""/>
                  <o:lock v:ext="edit" aspectratio="f"/>
                </v:shape>
                <v:shape id="_x0000_s1026" o:spid="_x0000_s1026" o:spt="100" style="position:absolute;left:4;top:2286;height:20;width:8079;" fillcolor="#FFFFFF [3201]" filled="t" stroked="f" coordsize="8079,20" o:gfxdata="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2LUsy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9;top:4;height:2287;width:20;" fillcolor="#FFFFFF [3201]" filled="t" stroked="f" coordsize="20,2287" o:gfxdata="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K5e25AAAA2wAA&#10;AA8AAAAAAAAAAQAgAAAAIgAAAGRycy9kb3ducmV2LnhtbFBLAQIUABQAAAAIAIdO4kAzLwWeOwAA&#10;ADkAAAAQAAAAAAAAAAEAIAAAAAgBAABkcnMvc2hhcGV4bWwueG1sUEsFBgAAAAAGAAYAWwEAALID&#10;AAAAAA==&#10;" path="m0,0l0,2286e">
                  <v:fill on="t" focussize="0,0"/>
                  <v:stroke on="f" weight="1pt" miterlimit="8" joinstyle="miter"/>
                  <v:imagedata o:title=""/>
                  <o:lock v:ext="edit" aspectratio="f"/>
                </v:shape>
                <v:shape id="_x0000_s1026" o:spid="_x0000_s1026" o:spt="100" style="position:absolute;left:28;top:24;height:2249;width:20;" fillcolor="#FFFFFF [3201]" filled="t" stroked="f" coordsize="20,2249" o:gfxdata="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fnZC5AAAA2wAA&#10;AA8AAAAAAAAAAQAgAAAAIgAAAGRycy9kb3ducmV2LnhtbFBLAQIUABQAAAAIAIdO4kAzLwWeOwAA&#10;ADkAAAAQAAAAAAAAAAEAIAAAAAgBAABkcnMvc2hhcGV4bWwueG1sUEsFBgAAAAAGAAYAWwEAALID&#10;AAAAAA==&#10;" path="m0,0l0,2248e">
                  <v:fill on="t" focussize="0,0"/>
                  <v:stroke on="f" weight="1pt" miterlimit="8" joinstyle="miter"/>
                  <v:imagedata o:title=""/>
                  <o:lock v:ext="edit" aspectratio="f"/>
                </v:shape>
                <v:shape id="_x0000_s1026" o:spid="_x0000_s1026" o:spt="100" style="position:absolute;left:4034;top:24;height:2239;width:20;" fillcolor="#FFFFFF [3201]" filled="t" stroked="f" coordsize="20,2239" o:gfxdata="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cnwu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4053;top:24;height:2239;width:20;" fillcolor="#FFFFFF [3201]" filled="t" stroked="f" coordsize="20,2239" o:gfxdata="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o4BfLsAAADb&#10;AAAADwAAAAAAAAABACAAAAAiAAAAZHJzL2Rvd25yZXYueG1sUEsBAhQAFAAAAAgAh07iQDMvBZ47&#10;AAAAOQAAABAAAAAAAAAAAQAgAAAACgEAAGRycy9zaGFwZXhtbC54bWxQSwUGAAAAAAYABgBbAQAA&#10;tAMAAAAA&#10;" path="m0,0l0,2238e">
                  <v:fill on="t" focussize="0,0"/>
                  <v:stroke on="f" weight="1pt" miterlimit="8" joinstyle="miter"/>
                  <v:imagedata o:title=""/>
                  <o:lock v:ext="edit" aspectratio="f"/>
                </v:shape>
                <v:shape id="_x0000_s1026" o:spid="_x0000_s1026" o:spt="100" style="position:absolute;left:8059;top:33;height:2239;width:20;" fillcolor="#FFFFFF [3201]" filled="t" stroked="f" coordsize="20,2239" o:gfxdata="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CpOe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8078;top:14;height:2278;width:20;" fillcolor="#FFFFFF [3201]" filled="t" stroked="f" coordsize="20,2278" o:gfxdata="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FRt7sAAADb&#10;AAAADwAAAAAAAAABACAAAAAiAAAAZHJzL2Rvd25yZXYueG1sUEsBAhQAFAAAAAgAh07iQDMvBZ47&#10;AAAAOQAAABAAAAAAAAAAAQAgAAAACgEAAGRycy9zaGFwZXhtbC54bWxQSwUGAAAAAAYABgBbAQAA&#10;tAMAAAAA&#10;" path="m0,0l0,2277e">
                  <v:fill on="t" focussize="0,0"/>
                  <v:stroke on="f" weight="1pt" miterlimit="8" joinstyle="miter"/>
                  <v:imagedata o:title=""/>
                  <o:lock v:ext="edit" aspectratio="f"/>
                </v:shape>
                <v:shape id="_x0000_s1026" o:spid="_x0000_s1026" o:spt="202" type="#_x0000_t202" style="position:absolute;left:19;top:19;height:2258;width:4025;" filled="f" stroked="t" coordsize="21600,21600" o:gfxdata="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mQw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txRdbwAAADb&#10;AAAADwAAAGRycy9kb3ducmV2LnhtbEWP3WrCQBSE7wXfYTlC73STFEWiq6C0YKlQ/x7gkD0mwezZ&#10;sLuN8e27gtDLYWa+YZbr3jSiI+drywrSSQKCuLC65lLB5fw5noPwAVljY5kUPMjDejUcLDHX9s5H&#10;6k6hFBHCPkcFVQhtLqUvKjLoJ7Yljt7VOoMhSldK7fAe4aaRWZLMpMGa40KFLW0rKm6nX6Pgw+8e&#10;GV2mm1l32Lsf/J7u0/5LqbdRmixABOrDf/jV3mkF7xk8v8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UXW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v:textbox>
                </v:shape>
                <w10:wrap type="none"/>
                <w10:anchorlock/>
              </v:group>
            </w:pict>
          </mc:Fallback>
        </mc:AlternateContent>
      </w:r>
    </w:p>
    <w:p>
      <w:pPr>
        <w:pStyle w:val="15"/>
        <w:rPr>
          <w:rFonts w:hint="eastAsia" w:ascii="仿宋" w:hAnsi="仿宋" w:eastAsia="仿宋" w:cs="仿宋"/>
          <w:color w:val="auto"/>
          <w:kern w:val="0"/>
          <w:sz w:val="24"/>
        </w:rPr>
      </w:pPr>
    </w:p>
    <w:p>
      <w:pPr>
        <w:pStyle w:val="15"/>
        <w:rPr>
          <w:rFonts w:hint="eastAsia" w:ascii="仿宋" w:hAnsi="仿宋" w:eastAsia="仿宋" w:cs="仿宋"/>
          <w:color w:val="auto"/>
          <w:kern w:val="0"/>
          <w:sz w:val="24"/>
        </w:rPr>
      </w:pPr>
    </w:p>
    <w:p>
      <w:pPr>
        <w:spacing w:line="420" w:lineRule="exact"/>
        <w:ind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pPr>
        <w:wordWrap w:val="0"/>
        <w:spacing w:line="420" w:lineRule="exact"/>
        <w:ind w:right="480" w:firstLine="490"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8"/>
        <w:tabs>
          <w:tab w:val="left" w:pos="780"/>
        </w:tabs>
        <w:kinsoku w:val="0"/>
        <w:overflowPunct w:val="0"/>
        <w:adjustRightInd w:val="0"/>
        <w:snapToGrid w:val="0"/>
        <w:spacing w:before="12"/>
        <w:rPr>
          <w:rFonts w:hint="eastAsia" w:ascii="仿宋" w:hAnsi="仿宋" w:eastAsia="仿宋" w:cs="仿宋"/>
          <w:color w:val="auto"/>
          <w:sz w:val="4"/>
          <w:szCs w:val="4"/>
        </w:rPr>
      </w:pPr>
    </w:p>
    <w:p>
      <w:pPr>
        <w:pStyle w:val="8"/>
        <w:numPr>
          <w:ilvl w:val="0"/>
          <w:numId w:val="0"/>
        </w:numPr>
        <w:kinsoku w:val="0"/>
        <w:overflowPunct w:val="0"/>
        <w:adjustRightInd w:val="0"/>
        <w:snapToGrid w:val="0"/>
        <w:spacing w:line="200" w:lineRule="atLeast"/>
        <w:ind w:right="1947" w:rightChars="795"/>
        <w:jc w:val="center"/>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458595"/>
                <wp:effectExtent l="0" t="0" r="50800" b="33020"/>
                <wp:docPr id="28" name="组合 28"/>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33"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wps:txbx>
                        <wps:bodyPr lIns="0" tIns="0" rIns="0" bIns="0" upright="1"/>
                      </wps:wsp>
                      <wps:wsp>
                        <wps:cNvPr id="12" name="文本框 1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l/l9z9YAAAAFAQAADwAAAAAAAAABACAAAAAiAAAAZHJzL2Rvd25yZXYueG1sUEsBAhQAFAAAAAgA&#10;h07iQP+fyNPTBAAAHCIAAA4AAAAAAAAAAQAgAAAAJQEAAGRycy9lMm9Eb2MueG1sUEsFBgAAAAAG&#10;AAYAWQEAAGoIAAAAAA==&#10;">
                <o:lock v:ext="edit" rotation="t" aspectratio="f"/>
                <v:shape id="任意多边形 1" o:spid="_x0000_s1026" o:spt="100" style="position:absolute;left:4;top:9;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t" coordsize="21600,21600" o:gfxdata="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G7k2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sWkNFbkAAADb&#10;AAAADwAAAGRycy9kb3ducmV2LnhtbEVP24rCMBB9X/Afwgi+rWkLylKNguKCsoLr5QOGZmyLzaQk&#10;2Vr/fiMIvs3hXGe+7E0jOnK+tqwgHScgiAuray4VXM7fn18gfEDW2FgmBQ/ysFwMPuaYa3vnI3Wn&#10;UIoYwj5HBVUIbS6lLyoy6Me2JY7c1TqDIUJXSu3wHsNNI7MkmUqDNceGCltaV1TcTn9GwcZvHxld&#10;Jqtp97t3B/yZ7NN+p9RomCYzEIH68Ba/3Fsd52fw/CUe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pDRW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v:textbox>
                </v:shape>
                <w10:wrap type="none"/>
                <w10:anchorlock/>
              </v:group>
            </w:pict>
          </mc:Fallback>
        </mc:AlternateContent>
      </w:r>
    </w:p>
    <w:p>
      <w:pPr>
        <w:pStyle w:val="8"/>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7150" cy="1384935"/>
                <wp:effectExtent l="0" t="0" r="53340" b="49530"/>
                <wp:docPr id="36" name="组合 36"/>
                <wp:cNvGraphicFramePr/>
                <a:graphic xmlns:a="http://schemas.openxmlformats.org/drawingml/2006/main">
                  <a:graphicData uri="http://schemas.microsoft.com/office/word/2010/wordprocessingGroup">
                    <wpg:wgp>
                      <wpg:cNvGrpSpPr>
                        <a:grpSpLocks noRot="1"/>
                      </wpg:cNvGrpSpPr>
                      <wpg:grpSpPr>
                        <a:xfrm>
                          <a:off x="0" y="0"/>
                          <a:ext cx="5137150"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wps:txbx>
                        <wps:bodyPr lIns="0" tIns="0" rIns="0" bIns="0" upright="1"/>
                      </wps:wsp>
                    </wpg:wgp>
                  </a:graphicData>
                </a:graphic>
              </wp:inline>
            </w:drawing>
          </mc:Choice>
          <mc:Fallback>
            <w:pict>
              <v:group id="_x0000_s1026" o:spid="_x0000_s1026" o:spt="203" style="height:109.05pt;width:404.5pt;" coordsize="8089,2181" o:gfxdata="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PCHxSPVAAAABQEAAA8AAAAAAAAAAQAgAAAAIgAAAGRycy9kb3ducmV2LnhtbFBLAQIUABQAAAAI&#10;AIdO4kDOLr+S1QQAAC0iAAAOAAAAAAAAAAEAIAAAACQBAABkcnMvZTJvRG9jLnhtbFBLBQYAAAAA&#10;BgAGAFkBAABrC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t" coordsize="21600,21600" o:gfxdata="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rYGQ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v:textbox>
                </v:shape>
                <v:shape id="文本框 45" o:spid="_x0000_s1026" o:spt="202" type="#_x0000_t202" style="position:absolute;left:4044;top:19;height:2142;width:4025;" filled="f" stroked="t" coordsize="21600,21600" o:gfxdata="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yFe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v:textbox>
                </v:shape>
                <w10:wrap type="none"/>
                <w10:anchorlock/>
              </v:group>
            </w:pict>
          </mc:Fallback>
        </mc:AlternateContent>
      </w: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4"/>
        </w:rPr>
      </w:pP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40"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pPr>
        <w:pStyle w:val="25"/>
        <w:rPr>
          <w:rFonts w:hint="eastAsia" w:ascii="仿宋" w:hAnsi="仿宋" w:eastAsia="仿宋" w:cs="仿宋"/>
          <w:b/>
          <w:bCs/>
          <w:color w:val="auto"/>
          <w:sz w:val="36"/>
          <w:szCs w:val="36"/>
        </w:rPr>
      </w:pPr>
      <w:r>
        <w:rPr>
          <w:rFonts w:hint="eastAsia" w:ascii="仿宋" w:hAnsi="仿宋" w:eastAsia="仿宋" w:cs="仿宋"/>
          <w:color w:val="auto"/>
        </w:rPr>
        <w:br w:type="page"/>
      </w:r>
    </w:p>
    <w:p>
      <w:pPr>
        <w:pStyle w:val="4"/>
        <w:numPr>
          <w:ilvl w:val="0"/>
          <w:numId w:val="0"/>
        </w:numPr>
        <w:shd w:val="clear" w:color="auto" w:fill="auto"/>
        <w:spacing w:before="0" w:line="240" w:lineRule="atLeast"/>
        <w:rPr>
          <w:rFonts w:hint="eastAsia" w:ascii="仿宋" w:hAnsi="仿宋" w:eastAsia="仿宋" w:cs="仿宋"/>
          <w:color w:val="auto"/>
          <w:sz w:val="24"/>
          <w:highlight w:val="none"/>
        </w:rPr>
      </w:pPr>
      <w:r>
        <w:rPr>
          <w:rFonts w:hint="eastAsia" w:ascii="仿宋" w:hAnsi="仿宋" w:eastAsia="仿宋" w:cs="仿宋"/>
          <w:color w:val="auto"/>
          <w:sz w:val="36"/>
          <w:szCs w:val="24"/>
          <w:highlight w:val="none"/>
          <w:lang w:val="en-US" w:eastAsia="zh-CN"/>
        </w:rPr>
        <w:t>4、</w:t>
      </w:r>
      <w:r>
        <w:rPr>
          <w:rFonts w:hint="eastAsia" w:ascii="仿宋" w:hAnsi="仿宋" w:eastAsia="仿宋" w:cs="仿宋"/>
          <w:color w:val="auto"/>
          <w:sz w:val="36"/>
          <w:szCs w:val="24"/>
          <w:highlight w:val="none"/>
        </w:rPr>
        <w:t>参加政府采购活动前3年内</w:t>
      </w:r>
      <w:bookmarkStart w:id="58" w:name="_Toc515647812"/>
      <w:bookmarkStart w:id="59" w:name="_Toc6008"/>
      <w:bookmarkStart w:id="60" w:name="_Toc1137"/>
      <w:r>
        <w:rPr>
          <w:rFonts w:hint="eastAsia" w:ascii="仿宋" w:hAnsi="仿宋" w:eastAsia="仿宋" w:cs="仿宋"/>
          <w:color w:val="auto"/>
          <w:sz w:val="36"/>
          <w:szCs w:val="24"/>
          <w:highlight w:val="none"/>
        </w:rPr>
        <w:t>在经营活动中没有重大违法记录的书面声明</w:t>
      </w:r>
      <w:bookmarkEnd w:id="58"/>
      <w:bookmarkEnd w:id="59"/>
      <w:bookmarkEnd w:id="60"/>
    </w:p>
    <w:p>
      <w:pPr>
        <w:pStyle w:val="11"/>
        <w:shd w:val="clear" w:color="auto" w:fill="auto"/>
        <w:tabs>
          <w:tab w:val="left" w:pos="5580"/>
        </w:tabs>
        <w:spacing w:line="240" w:lineRule="atLeast"/>
        <w:ind w:left="1169" w:leftChars="257" w:hanging="540"/>
        <w:jc w:val="center"/>
        <w:rPr>
          <w:rFonts w:hint="eastAsia" w:ascii="仿宋" w:hAnsi="仿宋" w:eastAsia="仿宋" w:cs="仿宋"/>
          <w:b/>
          <w:color w:val="auto"/>
          <w:sz w:val="24"/>
          <w:highlight w:val="none"/>
        </w:rPr>
      </w:pPr>
    </w:p>
    <w:p>
      <w:pPr>
        <w:pStyle w:val="11"/>
        <w:shd w:val="clear" w:color="auto" w:fill="auto"/>
        <w:tabs>
          <w:tab w:val="left" w:pos="5580"/>
        </w:tabs>
        <w:spacing w:line="240" w:lineRule="atLeast"/>
        <w:ind w:left="1169" w:leftChars="257" w:hanging="540"/>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说明：1.投标人应按照相关法规规定如实作出说明。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1307" w:firstLineChars="534"/>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2．按照招标文件的规定加盖单位章。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pStyle w:val="5"/>
        <w:rPr>
          <w:rFonts w:hint="eastAsia" w:ascii="仿宋" w:hAnsi="仿宋" w:eastAsia="仿宋" w:cs="仿宋"/>
          <w:color w:val="auto"/>
          <w:spacing w:val="0"/>
          <w:w w:val="100"/>
          <w:kern w:val="0"/>
          <w:position w:val="0"/>
          <w:sz w:val="24"/>
          <w:szCs w:val="24"/>
          <w:highlight w:val="none"/>
          <w:u w:val="none"/>
          <w:shd w:val="clear" w:color="auto" w:fill="auto"/>
          <w:lang w:val="en-US" w:eastAsia="zh-CN" w:bidi="en-US"/>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5"/>
        <w:rPr>
          <w:rFonts w:hint="eastAsia" w:ascii="仿宋" w:hAnsi="仿宋" w:eastAsia="仿宋" w:cs="仿宋"/>
          <w:b/>
          <w:bCs/>
          <w:color w:val="auto"/>
          <w:sz w:val="36"/>
          <w:szCs w:val="36"/>
        </w:rPr>
      </w:pPr>
    </w:p>
    <w:p>
      <w:pPr>
        <w:pStyle w:val="5"/>
        <w:rPr>
          <w:rFonts w:hint="eastAsia"/>
        </w:rPr>
      </w:pPr>
    </w:p>
    <w:p>
      <w:pPr>
        <w:rPr>
          <w:rFonts w:hint="eastAsia" w:ascii="仿宋" w:hAnsi="仿宋" w:eastAsia="仿宋" w:cs="仿宋"/>
          <w:b/>
          <w:bCs/>
          <w:color w:val="auto"/>
          <w:sz w:val="36"/>
          <w:szCs w:val="36"/>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en-US" w:bidi="en-US"/>
        </w:rPr>
      </w:pPr>
      <w:r>
        <w:rPr>
          <w:rFonts w:hint="eastAsia" w:ascii="仿宋" w:hAnsi="仿宋" w:eastAsia="仿宋" w:cs="仿宋"/>
          <w:b/>
          <w:bCs/>
          <w:color w:val="auto"/>
          <w:spacing w:val="0"/>
          <w:w w:val="100"/>
          <w:position w:val="0"/>
          <w:sz w:val="36"/>
          <w:szCs w:val="36"/>
          <w:shd w:val="clear" w:color="auto" w:fill="auto"/>
          <w:lang w:val="en-US" w:eastAsia="zh-CN" w:bidi="en-US"/>
        </w:rPr>
        <w:t>5、</w:t>
      </w:r>
      <w:r>
        <w:rPr>
          <w:rFonts w:hint="eastAsia" w:ascii="仿宋" w:hAnsi="仿宋" w:eastAsia="仿宋" w:cs="仿宋"/>
          <w:b/>
          <w:bCs/>
          <w:color w:val="auto"/>
          <w:spacing w:val="0"/>
          <w:w w:val="100"/>
          <w:position w:val="0"/>
          <w:sz w:val="36"/>
          <w:szCs w:val="36"/>
          <w:shd w:val="clear" w:color="auto" w:fill="auto"/>
          <w:lang w:val="en-US" w:eastAsia="en-US" w:bidi="en-US"/>
        </w:rPr>
        <w:t>投标保证金缴纳凭证或投标担保函</w:t>
      </w:r>
    </w:p>
    <w:p>
      <w:pPr>
        <w:shd w:val="clear" w:color="auto" w:fill="auto"/>
        <w:ind w:firstLine="490" w:firstLineChars="200"/>
        <w:rPr>
          <w:rFonts w:hint="eastAsia" w:ascii="仿宋" w:hAnsi="仿宋" w:eastAsia="仿宋" w:cs="仿宋"/>
          <w:color w:val="auto"/>
          <w:sz w:val="24"/>
          <w:highlight w:val="none"/>
        </w:rPr>
      </w:pPr>
      <w:bookmarkStart w:id="61" w:name="_Toc494296991"/>
      <w:bookmarkStart w:id="62" w:name="_Toc494296665"/>
    </w:p>
    <w:bookmarkEnd w:id="61"/>
    <w:bookmarkEnd w:id="62"/>
    <w:p>
      <w:pPr>
        <w:pStyle w:val="6"/>
        <w:shd w:val="clear" w:color="auto" w:fill="auto"/>
        <w:rPr>
          <w:rFonts w:hint="eastAsia" w:ascii="仿宋" w:hAnsi="仿宋" w:eastAsia="仿宋" w:cs="仿宋"/>
          <w:color w:val="auto"/>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投标保证金收据</w:t>
            </w:r>
          </w:p>
        </w:tc>
      </w:tr>
    </w:tbl>
    <w:p>
      <w:pPr>
        <w:pStyle w:val="6"/>
        <w:shd w:val="clear" w:color="auto" w:fill="auto"/>
        <w:rPr>
          <w:rFonts w:hint="eastAsia" w:ascii="仿宋" w:hAnsi="仿宋" w:eastAsia="仿宋" w:cs="仿宋"/>
          <w:color w:val="auto"/>
          <w:highlight w:val="none"/>
        </w:rPr>
      </w:pPr>
    </w:p>
    <w:p>
      <w:pPr>
        <w:shd w:val="clear" w:color="auto" w:fill="auto"/>
        <w:spacing w:line="240" w:lineRule="atLeast"/>
        <w:ind w:left="1169" w:leftChars="257" w:hanging="540"/>
        <w:jc w:val="center"/>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8"/>
          <w:szCs w:val="28"/>
          <w:highlight w:val="none"/>
        </w:rPr>
      </w:pPr>
    </w:p>
    <w:tbl>
      <w:tblPr>
        <w:tblStyle w:val="19"/>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pStyle w:val="6"/>
        <w:shd w:val="clear" w:color="auto" w:fill="auto"/>
        <w:rPr>
          <w:rFonts w:hint="eastAsia" w:ascii="仿宋" w:hAnsi="仿宋" w:eastAsia="仿宋" w:cs="仿宋"/>
          <w:color w:val="auto"/>
          <w:highlight w:val="none"/>
        </w:rPr>
      </w:pPr>
    </w:p>
    <w:p>
      <w:pPr>
        <w:rPr>
          <w:rFonts w:hint="eastAsia" w:ascii="仿宋" w:hAnsi="仿宋" w:eastAsia="仿宋" w:cs="仿宋"/>
          <w:color w:val="auto"/>
        </w:rPr>
      </w:pPr>
    </w:p>
    <w:p>
      <w:pPr>
        <w:pStyle w:val="5"/>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both"/>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询价通知书，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2．询价通知书规定的投标人应当缴纳保证金的其他情形。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4．你方或其他有权机关对询价通知书进行任何澄清或修改，加重我方保证责任的，我方对加重部分不承担保证责任，但该澄清或修改经我方事先书面同意的除外。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headerReference r:id="rId10" w:type="default"/>
          <w:footerReference r:id="rId11" w:type="default"/>
          <w:pgSz w:w="11905" w:h="16838"/>
          <w:pgMar w:top="1440" w:right="1417" w:bottom="1440" w:left="1417" w:header="850" w:footer="992" w:gutter="0"/>
          <w:pgNumType w:fmt="decimal"/>
          <w:cols w:space="0" w:num="1"/>
          <w:rtlGutter w:val="0"/>
          <w:docGrid w:type="linesAndChars" w:linePitch="332"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6、投标单位（供应商）针对本次采购项目《反商业贿赂承诺书》</w:t>
      </w:r>
    </w:p>
    <w:p>
      <w:pPr>
        <w:rPr>
          <w:rFonts w:hint="eastAsia" w:ascii="仿宋" w:hAnsi="仿宋" w:eastAsia="仿宋" w:cs="仿宋"/>
          <w:color w:val="auto"/>
          <w:sz w:val="24"/>
          <w:highlight w:val="none"/>
        </w:rPr>
      </w:pPr>
    </w:p>
    <w:p>
      <w:pPr>
        <w:pStyle w:val="25"/>
        <w:rPr>
          <w:rFonts w:hint="eastAsia" w:ascii="仿宋" w:hAnsi="仿宋" w:eastAsia="仿宋" w:cs="仿宋"/>
          <w:color w:val="auto"/>
          <w:sz w:val="24"/>
          <w:highlight w:val="none"/>
        </w:rPr>
      </w:pPr>
    </w:p>
    <w:p>
      <w:pPr>
        <w:pStyle w:val="25"/>
        <w:rPr>
          <w:rFonts w:hint="eastAsia" w:ascii="仿宋" w:hAnsi="仿宋" w:eastAsia="仿宋" w:cs="仿宋"/>
          <w:color w:val="auto"/>
          <w:sz w:val="24"/>
          <w:highlight w:val="none"/>
        </w:rPr>
      </w:pPr>
    </w:p>
    <w:p>
      <w:pPr>
        <w:pStyle w:val="25"/>
        <w:rPr>
          <w:rFonts w:hint="eastAsia" w:ascii="仿宋" w:hAnsi="仿宋" w:eastAsia="仿宋" w:cs="仿宋"/>
          <w:color w:val="auto"/>
          <w:sz w:val="24"/>
          <w:highlight w:val="none"/>
        </w:rPr>
      </w:pPr>
    </w:p>
    <w:p>
      <w:pPr>
        <w:pStyle w:val="25"/>
        <w:rPr>
          <w:rFonts w:hint="eastAsia" w:ascii="仿宋" w:hAnsi="仿宋" w:eastAsia="仿宋" w:cs="仿宋"/>
          <w:color w:val="auto"/>
          <w:sz w:val="24"/>
          <w:highlight w:val="none"/>
        </w:rPr>
      </w:pPr>
    </w:p>
    <w:p>
      <w:pPr>
        <w:pStyle w:val="25"/>
        <w:rPr>
          <w:rFonts w:hint="eastAsia" w:ascii="仿宋" w:hAnsi="仿宋" w:eastAsia="仿宋" w:cs="仿宋"/>
          <w:color w:val="auto"/>
          <w:sz w:val="24"/>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7、参加采购活动前三年内，在经营活动中没有重大违法记录，供应商须提供 “信用中国”网站（http://www.creditchina.gov.cn/）、“中国政府采购网”网站（http://www.ccgp.gov.cn）无违法违规行为的查询记录（提供查询结果网页截图并加盖供应商公章）；</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8、投标人须知资料表要求的其他资格证明文件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650" w:firstLineChars="200"/>
        <w:jc w:val="left"/>
        <w:textAlignment w:val="auto"/>
        <w:rPr>
          <w:rFonts w:hint="eastAsia" w:ascii="仿宋" w:hAnsi="仿宋" w:eastAsia="仿宋" w:cs="仿宋"/>
          <w:b/>
          <w:bCs/>
          <w:color w:val="auto"/>
          <w:sz w:val="32"/>
          <w:szCs w:val="32"/>
          <w:lang w:val="en-US" w:eastAsia="zh-CN"/>
        </w:rPr>
      </w:pPr>
    </w:p>
    <w:p>
      <w:pPr>
        <w:rPr>
          <w:rFonts w:hint="eastAsia" w:ascii="仿宋" w:hAnsi="仿宋" w:eastAsia="仿宋" w:cs="仿宋"/>
          <w:b/>
          <w:bCs/>
          <w:color w:val="auto"/>
        </w:rPr>
      </w:pPr>
    </w:p>
    <w:p>
      <w:pPr>
        <w:pStyle w:val="5"/>
        <w:rPr>
          <w:rFonts w:hint="eastAsia" w:ascii="仿宋" w:hAnsi="仿宋" w:eastAsia="仿宋" w:cs="仿宋"/>
          <w:b/>
          <w:bCs/>
          <w:color w:val="auto"/>
        </w:rPr>
      </w:pPr>
    </w:p>
    <w:p>
      <w:pPr>
        <w:rPr>
          <w:rFonts w:hint="eastAsia" w:ascii="仿宋" w:hAnsi="仿宋" w:eastAsia="仿宋" w:cs="仿宋"/>
          <w:b/>
          <w:bCs/>
          <w:color w:val="auto"/>
        </w:rPr>
      </w:pPr>
    </w:p>
    <w:p>
      <w:pPr>
        <w:pStyle w:val="5"/>
        <w:ind w:firstLine="650"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9、</w:t>
      </w:r>
      <w:r>
        <w:rPr>
          <w:rFonts w:hint="eastAsia" w:ascii="仿宋" w:hAnsi="仿宋" w:eastAsia="仿宋" w:cs="仿宋"/>
          <w:b/>
          <w:bCs/>
          <w:color w:val="auto"/>
          <w:spacing w:val="0"/>
          <w:w w:val="100"/>
          <w:position w:val="0"/>
          <w:sz w:val="32"/>
          <w:szCs w:val="32"/>
          <w:shd w:val="clear" w:color="auto" w:fill="auto"/>
          <w:lang w:val="en-US" w:eastAsia="zh-CN" w:bidi="en-US"/>
        </w:rPr>
        <w:t>供应商具有甲级《城乡规划编制资质证书》；须提供2名规划高级工程师证及2名注册规划师证；</w:t>
      </w:r>
    </w:p>
    <w:p>
      <w:pPr>
        <w:rPr>
          <w:rFonts w:hint="eastAsia" w:ascii="仿宋" w:hAnsi="仿宋" w:eastAsia="仿宋" w:cs="仿宋"/>
          <w:b/>
          <w:bCs/>
          <w:color w:val="auto"/>
        </w:rPr>
      </w:pPr>
    </w:p>
    <w:p>
      <w:pPr>
        <w:rPr>
          <w:rFonts w:hint="eastAsia" w:ascii="仿宋" w:hAnsi="仿宋" w:eastAsia="仿宋" w:cs="仿宋"/>
          <w:b/>
          <w:bCs/>
          <w:color w:val="auto"/>
        </w:rPr>
      </w:pP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bookmarkStart w:id="63" w:name="_Toc5695"/>
      <w:bookmarkStart w:id="64" w:name="_Toc515647816"/>
      <w:bookmarkStart w:id="65" w:name="_Toc22967"/>
      <w:bookmarkStart w:id="66" w:name="_Toc11180"/>
      <w:r>
        <w:rPr>
          <w:rFonts w:hint="eastAsia" w:ascii="仿宋" w:hAnsi="仿宋" w:eastAsia="仿宋" w:cs="仿宋"/>
          <w:color w:val="auto"/>
          <w:sz w:val="32"/>
          <w:szCs w:val="32"/>
          <w:highlight w:val="none"/>
        </w:rPr>
        <w:t>第二部分  商务及技术文件</w:t>
      </w:r>
      <w:bookmarkEnd w:id="63"/>
      <w:bookmarkEnd w:id="64"/>
      <w:bookmarkEnd w:id="65"/>
      <w:bookmarkEnd w:id="66"/>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1、投标函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2、开标一览表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3、货物说明一览表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4、投标分项报价表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5、技术规格偏离表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6、商务条款偏离表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7、投标人基本情况表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8、近三年（2020年1月1日至今）类似项目业绩表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9、中小企业声明函(货物)</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10、《残疾人福利性单位声明函》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11、评分标准和细则中技术部分证明材料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12、评分标准和细则中技术部分证明材料（格式自拟）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13、投标人认为有必要提供的其他证明材料（格式自拟）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br w:type="page"/>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rPr>
        <w:t>招标</w:t>
      </w:r>
      <w:r>
        <w:rPr>
          <w:rFonts w:hint="eastAsia" w:ascii="仿宋" w:hAnsi="仿宋" w:eastAsia="仿宋" w:cs="仿宋"/>
          <w:color w:val="auto"/>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我方已完全明白招标文件的所有条款要求，并申明如下：</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（一）按招标文件提供的全部货物与相关服务的投标总价详见《报价一览表》。</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（二）本投标文件的有效期为投标截止时间起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）我方如果中标，将保证履行招标文件及其澄清、修改文件（如果有）中的全部责任和义务，按质、按量、按期完成《招标内容》及《合同书》中的全部任务。</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）如我方被授予合同，我方承诺支付就本次招标应支付或将支付的中标服务费（详见按招标文件要求格式填写的《中标服务费支付承诺书》）。</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pPr>
        <w:spacing w:line="480" w:lineRule="exact"/>
        <w:ind w:firstLine="490"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90"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90"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pStyle w:val="25"/>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6"/>
        <w:shd w:val="clear" w:color="auto" w:fill="auto"/>
        <w:tabs>
          <w:tab w:val="left" w:pos="5580"/>
        </w:tabs>
        <w:spacing w:line="240" w:lineRule="atLeast"/>
        <w:ind w:firstLine="3383"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19"/>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服务</w:t>
            </w:r>
            <w:r>
              <w:rPr>
                <w:rFonts w:hint="eastAsia" w:ascii="仿宋" w:hAnsi="仿宋" w:eastAsia="仿宋" w:cs="仿宋"/>
                <w:color w:val="auto"/>
                <w:szCs w:val="21"/>
                <w:highlight w:val="none"/>
              </w:rPr>
              <w:t>期</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9"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79"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9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28"/>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3、货物说明一览表</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交货期</w:t>
            </w:r>
          </w:p>
        </w:tc>
        <w:tc>
          <w:tcPr>
            <w:tcW w:w="125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169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1"/>
              <w:shd w:val="clear" w:color="auto" w:fill="auto"/>
              <w:spacing w:line="240" w:lineRule="atLeast"/>
              <w:ind w:left="1169" w:leftChars="257" w:hanging="540"/>
              <w:rPr>
                <w:rFonts w:hint="eastAsia" w:ascii="仿宋" w:hAnsi="仿宋" w:eastAsia="仿宋" w:cs="仿宋"/>
                <w:color w:val="auto"/>
                <w:sz w:val="24"/>
                <w:highlight w:val="none"/>
                <w:lang w:val="en-US" w:eastAsia="zh-CN"/>
              </w:rPr>
            </w:pPr>
          </w:p>
        </w:tc>
      </w:tr>
    </w:tbl>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1"/>
        <w:shd w:val="clear" w:color="auto" w:fill="auto"/>
        <w:tabs>
          <w:tab w:val="left" w:pos="5370"/>
        </w:tabs>
        <w:spacing w:line="240" w:lineRule="atLeast"/>
        <w:ind w:left="1169" w:leftChars="257" w:hanging="540"/>
        <w:rPr>
          <w:rFonts w:hint="eastAsia" w:ascii="宋体" w:hAnsi="宋体" w:eastAsia="宋体" w:cs="宋体"/>
          <w:color w:val="auto"/>
          <w:sz w:val="24"/>
          <w:highlight w:val="none"/>
        </w:rPr>
      </w:pPr>
    </w:p>
    <w:p>
      <w:pPr>
        <w:pStyle w:val="11"/>
        <w:shd w:val="clear" w:color="auto" w:fill="auto"/>
        <w:tabs>
          <w:tab w:val="left" w:pos="5370"/>
        </w:tabs>
        <w:spacing w:line="240" w:lineRule="atLeast"/>
        <w:ind w:left="1169"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1"/>
        <w:shd w:val="clear" w:color="auto" w:fill="auto"/>
        <w:spacing w:line="240" w:lineRule="atLeast"/>
        <w:ind w:left="1169" w:leftChars="257" w:hanging="540"/>
        <w:rPr>
          <w:rFonts w:hint="eastAsia" w:ascii="仿宋" w:hAnsi="仿宋" w:eastAsia="仿宋" w:cs="仿宋"/>
          <w:color w:val="auto"/>
          <w:sz w:val="24"/>
          <w:highlight w:val="none"/>
        </w:rPr>
      </w:pPr>
    </w:p>
    <w:p>
      <w:pPr>
        <w:pStyle w:val="11"/>
        <w:shd w:val="clear" w:color="auto" w:fill="auto"/>
        <w:spacing w:line="240" w:lineRule="atLeast"/>
        <w:ind w:left="116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各项货物详细技术性能应另页描述。</w:t>
      </w:r>
    </w:p>
    <w:p>
      <w:pPr>
        <w:pStyle w:val="11"/>
        <w:shd w:val="clear" w:color="auto" w:fill="auto"/>
        <w:spacing w:line="240" w:lineRule="atLeast"/>
        <w:ind w:left="1169" w:leftChars="257" w:hanging="540"/>
        <w:jc w:val="center"/>
        <w:rPr>
          <w:rFonts w:hint="eastAsia" w:ascii="仿宋" w:hAnsi="仿宋" w:eastAsia="仿宋" w:cs="仿宋"/>
          <w:color w:val="auto"/>
          <w:sz w:val="24"/>
          <w:highlight w:val="none"/>
        </w:rPr>
      </w:pPr>
    </w:p>
    <w:p>
      <w:pPr>
        <w:pStyle w:val="11"/>
        <w:shd w:val="clear" w:color="auto" w:fill="auto"/>
        <w:spacing w:line="240" w:lineRule="atLeast"/>
        <w:ind w:left="1169" w:leftChars="257" w:hanging="540"/>
        <w:jc w:val="center"/>
        <w:rPr>
          <w:rFonts w:hint="eastAsia" w:ascii="仿宋" w:hAnsi="仿宋" w:eastAsia="仿宋" w:cs="仿宋"/>
          <w:color w:val="auto"/>
          <w:sz w:val="24"/>
          <w:highlight w:val="none"/>
        </w:rPr>
        <w:sectPr>
          <w:footerReference r:id="rId12" w:type="default"/>
          <w:pgSz w:w="11905" w:h="16838"/>
          <w:pgMar w:top="1440" w:right="1417" w:bottom="1440" w:left="1417" w:header="850" w:footer="992" w:gutter="0"/>
          <w:pgNumType w:fmt="decimal"/>
          <w:cols w:space="0" w:num="1"/>
          <w:rtlGutter w:val="0"/>
          <w:docGrid w:type="linesAndChars" w:linePitch="332" w:charSpace="1057"/>
        </w:sectPr>
      </w:pPr>
    </w:p>
    <w:p>
      <w:pPr>
        <w:pStyle w:val="28"/>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i w:val="0"/>
          <w:iCs w:val="0"/>
          <w:color w:val="auto"/>
          <w:spacing w:val="0"/>
          <w:w w:val="100"/>
          <w:position w:val="0"/>
        </w:rPr>
      </w:pPr>
      <w:r>
        <w:rPr>
          <w:rFonts w:hint="eastAsia" w:ascii="仿宋" w:hAnsi="仿宋" w:eastAsia="仿宋" w:cs="仿宋"/>
          <w:b/>
          <w:bCs/>
          <w:i w:val="0"/>
          <w:iCs w:val="0"/>
          <w:color w:val="auto"/>
          <w:spacing w:val="0"/>
          <w:w w:val="100"/>
          <w:position w:val="0"/>
          <w:lang w:val="en-US" w:eastAsia="zh-CN"/>
        </w:rPr>
        <w:t>4</w:t>
      </w:r>
      <w:r>
        <w:rPr>
          <w:rFonts w:hint="eastAsia" w:ascii="仿宋" w:hAnsi="仿宋" w:eastAsia="仿宋" w:cs="仿宋"/>
          <w:b/>
          <w:bCs/>
          <w:i w:val="0"/>
          <w:iCs w:val="0"/>
          <w:color w:val="auto"/>
          <w:spacing w:val="0"/>
          <w:w w:val="100"/>
          <w:position w:val="0"/>
          <w:lang w:eastAsia="zh-CN"/>
        </w:rPr>
        <w:t>、</w:t>
      </w:r>
      <w:r>
        <w:rPr>
          <w:rFonts w:hint="eastAsia" w:ascii="仿宋" w:hAnsi="仿宋" w:eastAsia="仿宋" w:cs="仿宋"/>
          <w:b/>
          <w:bCs/>
          <w:i w:val="0"/>
          <w:iCs w:val="0"/>
          <w:color w:val="auto"/>
          <w:spacing w:val="0"/>
          <w:w w:val="100"/>
          <w:position w:val="0"/>
        </w:rPr>
        <w:t>投标报价明细表</w:t>
      </w:r>
    </w:p>
    <w:p>
      <w:pPr>
        <w:pStyle w:val="28"/>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28"/>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1"/>
        <w:shd w:val="clear" w:color="auto" w:fill="auto"/>
        <w:spacing w:line="240" w:lineRule="atLeast"/>
        <w:ind w:left="1169"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19"/>
        <w:tblW w:w="84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310"/>
        <w:gridCol w:w="929"/>
        <w:gridCol w:w="1211"/>
        <w:gridCol w:w="1221"/>
        <w:gridCol w:w="825"/>
        <w:gridCol w:w="782"/>
        <w:gridCol w:w="739"/>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702"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310"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产品名称</w:t>
            </w:r>
          </w:p>
        </w:tc>
        <w:tc>
          <w:tcPr>
            <w:tcW w:w="929"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规格</w:t>
            </w:r>
          </w:p>
        </w:tc>
        <w:tc>
          <w:tcPr>
            <w:tcW w:w="1211"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交货时间</w:t>
            </w:r>
          </w:p>
        </w:tc>
        <w:tc>
          <w:tcPr>
            <w:tcW w:w="1221"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交货地点</w:t>
            </w:r>
          </w:p>
        </w:tc>
        <w:tc>
          <w:tcPr>
            <w:tcW w:w="825"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78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739"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单价</w:t>
            </w:r>
          </w:p>
        </w:tc>
        <w:tc>
          <w:tcPr>
            <w:tcW w:w="722"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702"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1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21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1221"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val="en-US" w:eastAsia="en-US" w:bidi="en-US"/>
        </w:rPr>
        <w:t>1.</w:t>
      </w:r>
      <w:r>
        <w:rPr>
          <w:rFonts w:hint="eastAsia" w:ascii="仿宋" w:hAnsi="仿宋" w:eastAsia="仿宋" w:cs="仿宋"/>
          <w:color w:val="auto"/>
          <w:spacing w:val="0"/>
          <w:w w:val="100"/>
          <w:position w:val="0"/>
          <w:sz w:val="24"/>
          <w:szCs w:val="24"/>
        </w:rPr>
        <w:t>所有价格均用人民币表示，单位为元。</w:t>
      </w:r>
    </w:p>
    <w:p>
      <w:pPr>
        <w:pStyle w:val="32"/>
        <w:keepNext w:val="0"/>
        <w:keepLines w:val="0"/>
        <w:pageBreakBefore w:val="0"/>
        <w:widowControl w:val="0"/>
        <w:numPr>
          <w:ilvl w:val="0"/>
          <w:numId w:val="0"/>
        </w:numPr>
        <w:shd w:val="clear" w:color="auto" w:fill="auto"/>
        <w:tabs>
          <w:tab w:val="left" w:pos="378"/>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报价总计价格必须与《</w:t>
      </w:r>
      <w:r>
        <w:rPr>
          <w:rFonts w:hint="eastAsia" w:ascii="仿宋" w:hAnsi="仿宋" w:eastAsia="仿宋" w:cs="仿宋"/>
          <w:color w:val="auto"/>
          <w:spacing w:val="0"/>
          <w:w w:val="100"/>
          <w:position w:val="0"/>
          <w:sz w:val="24"/>
          <w:szCs w:val="24"/>
          <w:lang w:eastAsia="zh-CN"/>
        </w:rPr>
        <w:t>投标报价单</w:t>
      </w:r>
      <w:r>
        <w:rPr>
          <w:rFonts w:hint="eastAsia" w:ascii="仿宋" w:hAnsi="仿宋" w:eastAsia="仿宋" w:cs="仿宋"/>
          <w:color w:val="auto"/>
          <w:spacing w:val="0"/>
          <w:w w:val="100"/>
          <w:position w:val="0"/>
          <w:sz w:val="24"/>
          <w:szCs w:val="24"/>
        </w:rPr>
        <w:t>》报价一致。</w:t>
      </w:r>
    </w:p>
    <w:p>
      <w:pPr>
        <w:pStyle w:val="32"/>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rPr>
        <w:t>如果不提供详细的分项报价表将被视为没有实质性</w:t>
      </w:r>
      <w:r>
        <w:rPr>
          <w:rFonts w:hint="eastAsia" w:ascii="仿宋" w:hAnsi="仿宋" w:eastAsia="仿宋" w:cs="仿宋"/>
          <w:color w:val="auto"/>
          <w:spacing w:val="0"/>
          <w:w w:val="100"/>
          <w:position w:val="0"/>
          <w:sz w:val="24"/>
          <w:szCs w:val="24"/>
          <w:lang w:eastAsia="zh-CN"/>
        </w:rPr>
        <w:t>投标文件</w:t>
      </w:r>
      <w:r>
        <w:rPr>
          <w:rFonts w:hint="eastAsia" w:ascii="仿宋" w:hAnsi="仿宋" w:eastAsia="仿宋" w:cs="仿宋"/>
          <w:color w:val="auto"/>
          <w:spacing w:val="0"/>
          <w:w w:val="100"/>
          <w:position w:val="0"/>
          <w:sz w:val="24"/>
          <w:szCs w:val="24"/>
        </w:rPr>
        <w:t>。</w:t>
      </w:r>
    </w:p>
    <w:p>
      <w:pPr>
        <w:pStyle w:val="32"/>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35"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rPr>
        <w:t>投标人必须按此表格式中的对应栏目内容填写，若需增加栏目，请在栏目</w:t>
      </w:r>
      <w:r>
        <w:rPr>
          <w:rFonts w:hint="eastAsia" w:ascii="仿宋" w:hAnsi="仿宋" w:eastAsia="仿宋" w:cs="仿宋"/>
          <w:color w:val="auto"/>
          <w:spacing w:val="0"/>
          <w:w w:val="100"/>
          <w:position w:val="0"/>
          <w:sz w:val="24"/>
          <w:szCs w:val="24"/>
          <w:lang w:val="zh-CN" w:eastAsia="zh-CN" w:bidi="zh-CN"/>
        </w:rPr>
        <w:t>“其</w:t>
      </w:r>
      <w:r>
        <w:rPr>
          <w:rFonts w:hint="eastAsia" w:ascii="仿宋" w:hAnsi="仿宋" w:eastAsia="仿宋" w:cs="仿宋"/>
          <w:color w:val="auto"/>
          <w:spacing w:val="0"/>
          <w:w w:val="100"/>
          <w:position w:val="0"/>
          <w:sz w:val="24"/>
          <w:szCs w:val="24"/>
        </w:rPr>
        <w:t>它”中填写，并作详细说明。</w:t>
      </w:r>
    </w:p>
    <w:p>
      <w:pPr>
        <w:pStyle w:val="32"/>
        <w:keepNext w:val="0"/>
        <w:keepLines w:val="0"/>
        <w:pageBreakBefore w:val="0"/>
        <w:widowControl w:val="0"/>
        <w:numPr>
          <w:ilvl w:val="0"/>
          <w:numId w:val="0"/>
        </w:numPr>
        <w:shd w:val="clear" w:color="auto" w:fill="auto"/>
        <w:tabs>
          <w:tab w:val="left" w:pos="493"/>
        </w:tabs>
        <w:kinsoku/>
        <w:wordWrap/>
        <w:overflowPunct/>
        <w:topLinePunct w:val="0"/>
        <w:autoSpaceDE/>
        <w:autoSpaceDN/>
        <w:bidi w:val="0"/>
        <w:adjustRightInd/>
        <w:snapToGrid/>
        <w:spacing w:before="0" w:after="0" w:line="357" w:lineRule="exact"/>
        <w:ind w:left="176" w:leftChars="0" w:right="0" w:rightChars="0"/>
        <w:jc w:val="left"/>
        <w:textAlignment w:val="auto"/>
        <w:rPr>
          <w:rFonts w:hint="eastAsia" w:ascii="仿宋" w:hAnsi="仿宋" w:eastAsia="仿宋" w:cs="仿宋"/>
          <w:color w:val="auto"/>
          <w:spacing w:val="0"/>
          <w:w w:val="100"/>
          <w:position w:val="0"/>
          <w:sz w:val="24"/>
          <w:szCs w:val="24"/>
        </w:rPr>
      </w:pPr>
    </w:p>
    <w:p>
      <w:pPr>
        <w:pStyle w:val="32"/>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auto"/>
          <w:spacing w:val="0"/>
          <w:w w:val="100"/>
          <w:position w:val="0"/>
          <w:sz w:val="20"/>
          <w:szCs w:val="20"/>
        </w:rPr>
      </w:pPr>
    </w:p>
    <w:p>
      <w:pPr>
        <w:pStyle w:val="8"/>
        <w:numPr>
          <w:ilvl w:val="0"/>
          <w:numId w:val="0"/>
        </w:numPr>
        <w:tabs>
          <w:tab w:val="left" w:pos="8227"/>
        </w:tabs>
        <w:kinsoku w:val="0"/>
        <w:overflowPunct w:val="0"/>
        <w:spacing w:line="381" w:lineRule="auto"/>
        <w:ind w:right="118" w:rightChars="0" w:firstLine="2450" w:firstLineChars="100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8"/>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b/>
          <w:bCs/>
          <w:color w:val="auto"/>
          <w:sz w:val="36"/>
          <w:szCs w:val="36"/>
          <w:lang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8"/>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5、技术条款偏离表</w:t>
      </w:r>
    </w:p>
    <w:tbl>
      <w:tblPr>
        <w:tblStyle w:val="19"/>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招标文件条目号</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招标文件要求规格</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bl>
    <w:p>
      <w:pPr>
        <w:spacing w:line="360" w:lineRule="auto"/>
        <w:ind w:firstLine="484" w:firstLineChars="198"/>
        <w:jc w:val="left"/>
        <w:rPr>
          <w:rFonts w:hint="eastAsia" w:ascii="仿宋" w:hAnsi="仿宋" w:eastAsia="仿宋" w:cs="仿宋"/>
          <w:color w:val="auto"/>
          <w:sz w:val="24"/>
          <w:szCs w:val="24"/>
        </w:rPr>
      </w:pPr>
      <w:r>
        <w:rPr>
          <w:rFonts w:hint="eastAsia" w:ascii="仿宋" w:hAnsi="仿宋" w:eastAsia="仿宋" w:cs="仿宋"/>
          <w:color w:val="auto"/>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1"/>
        <w:tabs>
          <w:tab w:val="left" w:pos="5580"/>
        </w:tabs>
        <w:spacing w:line="360" w:lineRule="auto"/>
        <w:ind w:firstLine="3185" w:firstLineChars="1300"/>
        <w:rPr>
          <w:rFonts w:hint="eastAsia" w:ascii="仿宋" w:hAnsi="仿宋" w:eastAsia="仿宋" w:cs="仿宋"/>
          <w:color w:val="auto"/>
          <w:sz w:val="24"/>
        </w:rPr>
      </w:pPr>
    </w:p>
    <w:p>
      <w:pPr>
        <w:pStyle w:val="11"/>
        <w:tabs>
          <w:tab w:val="left" w:pos="5580"/>
        </w:tabs>
        <w:spacing w:line="360" w:lineRule="auto"/>
        <w:ind w:firstLine="3185" w:firstLineChars="1300"/>
        <w:rPr>
          <w:rFonts w:hint="eastAsia" w:ascii="仿宋" w:hAnsi="仿宋" w:eastAsia="仿宋" w:cs="仿宋"/>
          <w:color w:val="auto"/>
          <w:sz w:val="24"/>
        </w:rPr>
      </w:pPr>
      <w:r>
        <w:rPr>
          <w:rFonts w:hint="eastAsia" w:ascii="仿宋" w:hAnsi="仿宋" w:eastAsia="仿宋" w:cs="仿宋"/>
          <w:color w:val="auto"/>
          <w:sz w:val="24"/>
        </w:rPr>
        <w:t>投标人（盖章）：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pStyle w:val="11"/>
        <w:tabs>
          <w:tab w:val="left" w:pos="5580"/>
        </w:tabs>
        <w:spacing w:line="360" w:lineRule="auto"/>
        <w:ind w:firstLine="3185" w:firstLineChars="13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sz w:val="24"/>
          <w:lang w:eastAsia="zh-CN"/>
        </w:rPr>
        <w:t>法定代表人或</w:t>
      </w:r>
      <w:r>
        <w:rPr>
          <w:rFonts w:hint="eastAsia" w:ascii="仿宋" w:hAnsi="仿宋" w:eastAsia="仿宋" w:cs="仿宋"/>
          <w:color w:val="auto"/>
          <w:kern w:val="0"/>
          <w:sz w:val="24"/>
          <w:szCs w:val="24"/>
        </w:rPr>
        <w:t>委托代理人</w:t>
      </w:r>
      <w:r>
        <w:rPr>
          <w:rFonts w:hint="eastAsia" w:ascii="仿宋" w:hAnsi="仿宋" w:eastAsia="仿宋" w:cs="仿宋"/>
          <w:color w:val="auto"/>
          <w:sz w:val="24"/>
          <w:lang w:eastAsia="zh-CN"/>
        </w:rPr>
        <w:t>（签字或盖章）</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85" w:firstLineChars="1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pStyle w:val="5"/>
        <w:rPr>
          <w:rFonts w:hint="eastAsia" w:ascii="仿宋" w:hAnsi="仿宋" w:eastAsia="仿宋" w:cs="仿宋"/>
          <w:b/>
          <w:bCs/>
          <w:color w:val="auto"/>
          <w:sz w:val="36"/>
          <w:szCs w:val="36"/>
        </w:rPr>
      </w:pPr>
    </w:p>
    <w:p>
      <w:pPr>
        <w:rPr>
          <w:rFonts w:hint="eastAsia" w:ascii="仿宋" w:hAnsi="仿宋" w:eastAsia="仿宋" w:cs="仿宋"/>
          <w:color w:val="auto"/>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eastAsia="zh-CN"/>
        </w:rPr>
      </w:pPr>
      <w:r>
        <w:rPr>
          <w:rFonts w:hint="eastAsia" w:ascii="仿宋" w:hAnsi="仿宋" w:eastAsia="仿宋" w:cs="仿宋"/>
          <w:b/>
          <w:bCs/>
          <w:color w:val="auto"/>
          <w:spacing w:val="0"/>
          <w:w w:val="100"/>
          <w:position w:val="0"/>
          <w:sz w:val="36"/>
          <w:szCs w:val="36"/>
          <w:lang w:val="en-US" w:eastAsia="zh-CN"/>
        </w:rPr>
        <w:t>6</w:t>
      </w:r>
      <w:r>
        <w:rPr>
          <w:rFonts w:hint="eastAsia" w:ascii="仿宋" w:hAnsi="仿宋" w:eastAsia="仿宋" w:cs="仿宋"/>
          <w:b/>
          <w:bCs/>
          <w:color w:val="auto"/>
          <w:spacing w:val="0"/>
          <w:w w:val="100"/>
          <w:position w:val="0"/>
          <w:sz w:val="36"/>
          <w:szCs w:val="36"/>
        </w:rPr>
        <w:t>、</w:t>
      </w:r>
      <w:r>
        <w:rPr>
          <w:rFonts w:hint="eastAsia" w:ascii="仿宋" w:hAnsi="仿宋" w:eastAsia="仿宋" w:cs="仿宋"/>
          <w:b/>
          <w:bCs/>
          <w:color w:val="auto"/>
          <w:spacing w:val="0"/>
          <w:w w:val="100"/>
          <w:position w:val="0"/>
          <w:sz w:val="36"/>
          <w:szCs w:val="36"/>
          <w:lang w:eastAsia="zh-CN"/>
        </w:rPr>
        <w:t>商务条款偏离表</w:t>
      </w:r>
    </w:p>
    <w:tbl>
      <w:tblPr>
        <w:tblStyle w:val="1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1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投标文件的商务条款</w:t>
            </w:r>
          </w:p>
        </w:tc>
        <w:tc>
          <w:tcPr>
            <w:tcW w:w="1130" w:type="dxa"/>
            <w:noWrap w:val="0"/>
            <w:vAlign w:val="top"/>
          </w:tcPr>
          <w:p>
            <w:pPr>
              <w:pStyle w:val="11"/>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注：请在“偏离说明”栏内扼要说明偏离情况，如无偏离则不需列明。</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both"/>
        <w:rPr>
          <w:rFonts w:hint="eastAsia" w:ascii="仿宋" w:hAnsi="仿宋" w:eastAsia="仿宋" w:cs="仿宋"/>
          <w:color w:val="auto"/>
          <w:spacing w:val="0"/>
          <w:w w:val="100"/>
          <w:position w:val="0"/>
          <w:sz w:val="21"/>
          <w:szCs w:val="21"/>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7、投标人基本情况表</w:t>
      </w:r>
    </w:p>
    <w:p>
      <w:pPr>
        <w:pStyle w:val="8"/>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19"/>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4"/>
              <w:rPr>
                <w:rFonts w:hint="eastAsia" w:ascii="仿宋" w:hAnsi="仿宋" w:eastAsia="仿宋" w:cs="仿宋"/>
                <w:b/>
                <w:bCs/>
                <w:color w:val="auto"/>
                <w:sz w:val="20"/>
                <w:szCs w:val="20"/>
              </w:rPr>
            </w:pPr>
          </w:p>
          <w:p>
            <w:pPr>
              <w:pStyle w:val="33"/>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4"/>
              <w:rPr>
                <w:rFonts w:hint="eastAsia" w:ascii="仿宋" w:hAnsi="仿宋" w:eastAsia="仿宋" w:cs="仿宋"/>
                <w:b/>
                <w:bCs/>
                <w:color w:val="auto"/>
                <w:sz w:val="20"/>
                <w:szCs w:val="20"/>
              </w:rPr>
            </w:pPr>
          </w:p>
          <w:p>
            <w:pPr>
              <w:pStyle w:val="33"/>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rPr>
                <w:rFonts w:hint="eastAsia" w:ascii="仿宋" w:hAnsi="仿宋" w:eastAsia="仿宋" w:cs="仿宋"/>
                <w:b/>
                <w:bCs/>
                <w:color w:val="auto"/>
              </w:rPr>
            </w:pPr>
          </w:p>
          <w:p>
            <w:pPr>
              <w:pStyle w:val="33"/>
              <w:kinsoku w:val="0"/>
              <w:overflowPunct w:val="0"/>
              <w:rPr>
                <w:rFonts w:hint="eastAsia" w:ascii="仿宋" w:hAnsi="仿宋" w:eastAsia="仿宋" w:cs="仿宋"/>
                <w:b/>
                <w:bCs/>
                <w:color w:val="auto"/>
              </w:rPr>
            </w:pPr>
          </w:p>
          <w:p>
            <w:pPr>
              <w:pStyle w:val="33"/>
              <w:kinsoku w:val="0"/>
              <w:overflowPunct w:val="0"/>
              <w:rPr>
                <w:rFonts w:hint="eastAsia" w:ascii="仿宋" w:hAnsi="仿宋" w:eastAsia="仿宋" w:cs="仿宋"/>
                <w:b/>
                <w:bCs/>
                <w:color w:val="auto"/>
              </w:rPr>
            </w:pPr>
          </w:p>
          <w:p>
            <w:pPr>
              <w:pStyle w:val="33"/>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3"/>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3"/>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
              <w:rPr>
                <w:rFonts w:hint="eastAsia" w:ascii="仿宋" w:hAnsi="仿宋" w:eastAsia="仿宋" w:cs="仿宋"/>
                <w:b/>
                <w:bCs/>
                <w:color w:val="auto"/>
                <w:sz w:val="23"/>
                <w:szCs w:val="23"/>
              </w:rPr>
            </w:pPr>
          </w:p>
          <w:p>
            <w:pPr>
              <w:pStyle w:val="33"/>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bl>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w w:val="90"/>
          <w:lang w:eastAsia="zh-CN"/>
        </w:rPr>
      </w:pPr>
      <w:r>
        <w:rPr>
          <w:rFonts w:hint="eastAsia" w:ascii="仿宋" w:hAnsi="仿宋" w:eastAsia="仿宋" w:cs="仿宋"/>
          <w:b w:val="0"/>
          <w:bCs/>
          <w:color w:val="auto"/>
          <w:kern w:val="0"/>
          <w:sz w:val="36"/>
          <w:szCs w:val="36"/>
          <w:lang w:val="en-US" w:eastAsia="zh-CN"/>
        </w:rPr>
        <w:t>8、</w:t>
      </w:r>
      <w:r>
        <w:rPr>
          <w:rFonts w:hint="eastAsia" w:ascii="仿宋" w:hAnsi="仿宋" w:eastAsia="仿宋" w:cs="仿宋"/>
          <w:b/>
          <w:bCs/>
          <w:color w:val="auto"/>
          <w:w w:val="90"/>
          <w:sz w:val="36"/>
          <w:szCs w:val="36"/>
        </w:rPr>
        <w:t>近三年（20</w:t>
      </w:r>
      <w:r>
        <w:rPr>
          <w:rFonts w:hint="eastAsia" w:ascii="仿宋" w:hAnsi="仿宋" w:eastAsia="仿宋" w:cs="仿宋"/>
          <w:b/>
          <w:bCs/>
          <w:color w:val="auto"/>
          <w:w w:val="90"/>
          <w:sz w:val="36"/>
          <w:szCs w:val="36"/>
          <w:lang w:val="en-US" w:eastAsia="zh-CN"/>
        </w:rPr>
        <w:t>20</w:t>
      </w:r>
      <w:r>
        <w:rPr>
          <w:rFonts w:hint="eastAsia" w:ascii="仿宋" w:hAnsi="仿宋" w:eastAsia="仿宋" w:cs="仿宋"/>
          <w:b/>
          <w:bCs/>
          <w:color w:val="auto"/>
          <w:w w:val="90"/>
          <w:sz w:val="36"/>
          <w:szCs w:val="36"/>
        </w:rPr>
        <w:t>年1月1日至今）类似项目业绩</w:t>
      </w:r>
      <w:r>
        <w:rPr>
          <w:rFonts w:hint="eastAsia" w:ascii="仿宋" w:hAnsi="仿宋" w:eastAsia="仿宋" w:cs="仿宋"/>
          <w:b/>
          <w:bCs/>
          <w:color w:val="auto"/>
          <w:w w:val="90"/>
          <w:sz w:val="36"/>
          <w:szCs w:val="36"/>
          <w:lang w:eastAsia="zh-CN"/>
        </w:rPr>
        <w:t>表</w:t>
      </w:r>
    </w:p>
    <w:p>
      <w:pPr>
        <w:pStyle w:val="8"/>
        <w:numPr>
          <w:ilvl w:val="0"/>
          <w:numId w:val="0"/>
        </w:numPr>
        <w:kinsoku w:val="0"/>
        <w:overflowPunct w:val="0"/>
        <w:ind w:leftChars="0" w:right="0" w:rightChars="0"/>
        <w:rPr>
          <w:rFonts w:hint="eastAsia" w:ascii="仿宋" w:hAnsi="仿宋" w:eastAsia="仿宋" w:cs="仿宋"/>
          <w:b/>
          <w:bCs/>
          <w:color w:val="auto"/>
          <w:sz w:val="20"/>
          <w:szCs w:val="20"/>
        </w:rPr>
      </w:pPr>
    </w:p>
    <w:tbl>
      <w:tblPr>
        <w:tblStyle w:val="19"/>
        <w:tblW w:w="9115" w:type="dxa"/>
        <w:jc w:val="center"/>
        <w:tblLayout w:type="fixed"/>
        <w:tblCellMar>
          <w:top w:w="0" w:type="dxa"/>
          <w:left w:w="10" w:type="dxa"/>
          <w:bottom w:w="0" w:type="dxa"/>
          <w:right w:w="10" w:type="dxa"/>
        </w:tblCellMar>
      </w:tblPr>
      <w:tblGrid>
        <w:gridCol w:w="1919"/>
        <w:gridCol w:w="7196"/>
      </w:tblGrid>
      <w:tr>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FFFFFF"/>
            <w:vAlign w:val="center"/>
          </w:tcPr>
          <w:p>
            <w:pPr>
              <w:pStyle w:val="31"/>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shd w:val="clear" w:color="auto" w:fill="FFFFFF"/>
            <w:vAlign w:val="center"/>
          </w:tcPr>
          <w:p>
            <w:pPr>
              <w:pStyle w:val="31"/>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项目单位名称</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shd w:val="clear" w:color="auto" w:fill="FFFFFF"/>
            <w:vAlign w:val="center"/>
          </w:tcPr>
          <w:p>
            <w:pPr>
              <w:pStyle w:val="31"/>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项目单位联系姓名及联系方式</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FFFFFF"/>
            <w:vAlign w:val="center"/>
          </w:tcPr>
          <w:p>
            <w:pPr>
              <w:pStyle w:val="31"/>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合同金额</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FFFFFF"/>
            <w:vAlign w:val="center"/>
          </w:tcPr>
          <w:p>
            <w:pPr>
              <w:pStyle w:val="31"/>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项目负责人姓名</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FFFFFF"/>
            <w:vAlign w:val="center"/>
          </w:tcPr>
          <w:p>
            <w:pPr>
              <w:pStyle w:val="31"/>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项目实施时间</w:t>
            </w:r>
          </w:p>
        </w:tc>
        <w:tc>
          <w:tcPr>
            <w:tcW w:w="719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FFFFFF"/>
            <w:vAlign w:val="center"/>
          </w:tcPr>
          <w:p>
            <w:pPr>
              <w:pStyle w:val="31"/>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仿宋" w:hAnsi="仿宋" w:eastAsia="仿宋" w:cs="仿宋"/>
                <w:color w:val="auto"/>
                <w:sz w:val="10"/>
                <w:szCs w:val="10"/>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注：每个</w:t>
      </w:r>
      <w:r>
        <w:rPr>
          <w:rFonts w:hint="eastAsia" w:ascii="仿宋" w:hAnsi="仿宋" w:eastAsia="仿宋" w:cs="仿宋"/>
          <w:color w:val="auto"/>
          <w:spacing w:val="-1"/>
          <w:kern w:val="0"/>
          <w:sz w:val="24"/>
          <w:lang w:eastAsia="zh-CN"/>
        </w:rPr>
        <w:t>业绩</w:t>
      </w:r>
      <w:r>
        <w:rPr>
          <w:rFonts w:hint="eastAsia" w:ascii="仿宋" w:hAnsi="仿宋" w:eastAsia="仿宋" w:cs="仿宋"/>
          <w:color w:val="auto"/>
          <w:spacing w:val="-1"/>
          <w:kern w:val="0"/>
          <w:sz w:val="24"/>
        </w:rPr>
        <w:t>须单独附表，并附上</w:t>
      </w:r>
      <w:r>
        <w:rPr>
          <w:rFonts w:hint="eastAsia" w:ascii="仿宋" w:hAnsi="仿宋" w:eastAsia="仿宋" w:cs="仿宋"/>
          <w:color w:val="auto"/>
          <w:spacing w:val="-1"/>
          <w:kern w:val="0"/>
          <w:sz w:val="24"/>
          <w:lang w:eastAsia="zh-CN"/>
        </w:rPr>
        <w:t>合同和中标通知书</w:t>
      </w:r>
      <w:r>
        <w:rPr>
          <w:rFonts w:hint="eastAsia" w:ascii="仿宋" w:hAnsi="仿宋" w:eastAsia="仿宋" w:cs="仿宋"/>
          <w:color w:val="auto"/>
          <w:spacing w:val="-1"/>
          <w:kern w:val="0"/>
          <w:sz w:val="24"/>
        </w:rPr>
        <w:t>相关证明材料，否则专家在评审时将不予采信。</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8"/>
        <w:numPr>
          <w:ilvl w:val="0"/>
          <w:numId w:val="0"/>
        </w:numPr>
        <w:tabs>
          <w:tab w:val="left" w:pos="5551"/>
          <w:tab w:val="left" w:pos="6511"/>
          <w:tab w:val="left" w:pos="7111"/>
          <w:tab w:val="left" w:pos="7711"/>
        </w:tabs>
        <w:kinsoku w:val="0"/>
        <w:overflowPunct w:val="0"/>
        <w:spacing w:before="46"/>
        <w:ind w:right="0" w:rightChars="0" w:firstLine="4410" w:firstLineChars="1800"/>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9"/>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auto"/>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both"/>
        <w:rPr>
          <w:rFonts w:hint="default"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bCs w:val="0"/>
          <w:color w:val="auto"/>
          <w:kern w:val="0"/>
          <w:sz w:val="36"/>
          <w:szCs w:val="36"/>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、中小企业声明函(</w:t>
      </w:r>
      <w:r>
        <w:rPr>
          <w:rFonts w:hint="eastAsia" w:ascii="仿宋" w:hAnsi="仿宋" w:eastAsia="仿宋" w:cs="仿宋"/>
          <w:b/>
          <w:bCs w:val="0"/>
          <w:color w:val="auto"/>
          <w:kern w:val="0"/>
          <w:sz w:val="36"/>
          <w:szCs w:val="36"/>
          <w:lang w:eastAsia="zh-CN"/>
        </w:rPr>
        <w:t>货物</w:t>
      </w:r>
      <w:r>
        <w:rPr>
          <w:rFonts w:hint="eastAsia" w:ascii="仿宋" w:hAnsi="仿宋" w:eastAsia="仿宋" w:cs="仿宋"/>
          <w:b/>
          <w:bCs w:val="0"/>
          <w:color w:val="auto"/>
          <w:kern w:val="0"/>
          <w:sz w:val="36"/>
          <w:szCs w:val="36"/>
        </w:rPr>
        <w:t>)</w:t>
      </w:r>
    </w:p>
    <w:p>
      <w:pPr>
        <w:ind w:left="1280"/>
        <w:rPr>
          <w:rFonts w:hint="eastAsia" w:ascii="仿宋" w:hAnsi="仿宋" w:eastAsia="仿宋" w:cs="仿宋"/>
          <w:color w:val="auto"/>
          <w:sz w:val="32"/>
          <w:szCs w:val="32"/>
        </w:rPr>
      </w:pP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w:t>
      </w:r>
      <w:r>
        <w:rPr>
          <w:rFonts w:hint="eastAsia" w:ascii="仿宋" w:hAnsi="仿宋" w:eastAsia="仿宋" w:cs="仿宋"/>
          <w:color w:val="auto"/>
          <w:kern w:val="0"/>
          <w:sz w:val="24"/>
          <w:szCs w:val="24"/>
          <w:lang w:eastAsia="zh-CN"/>
        </w:rPr>
        <w:t>（财库[2020]46号）和（财库[2020]19号）</w:t>
      </w:r>
      <w:r>
        <w:rPr>
          <w:rFonts w:hint="eastAsia" w:ascii="仿宋" w:hAnsi="仿宋" w:eastAsia="仿宋" w:cs="仿宋"/>
          <w:color w:val="auto"/>
          <w:kern w:val="0"/>
          <w:sz w:val="24"/>
          <w:szCs w:val="24"/>
        </w:rPr>
        <w:t>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 （标的名称），属于（采购文件中明确的所属行业）；制造商为（企业名称），从业人员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90" w:firstLineChars="200"/>
        <w:rPr>
          <w:rFonts w:hint="eastAsia" w:ascii="仿宋" w:hAnsi="仿宋" w:eastAsia="仿宋" w:cs="仿宋"/>
          <w:color w:val="auto"/>
          <w:kern w:val="0"/>
          <w:sz w:val="24"/>
          <w:szCs w:val="24"/>
        </w:rPr>
      </w:pP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90" w:firstLineChars="200"/>
        <w:rPr>
          <w:rFonts w:hint="eastAsia" w:ascii="仿宋" w:hAnsi="仿宋" w:eastAsia="仿宋" w:cs="仿宋"/>
          <w:color w:val="auto"/>
          <w:kern w:val="0"/>
          <w:sz w:val="24"/>
          <w:szCs w:val="24"/>
        </w:rPr>
      </w:pPr>
    </w:p>
    <w:p>
      <w:pPr>
        <w:shd w:val="clear" w:color="auto" w:fill="auto"/>
        <w:spacing w:line="360" w:lineRule="auto"/>
        <w:ind w:firstLine="4655"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9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pStyle w:val="15"/>
        <w:rPr>
          <w:rFonts w:hint="eastAsia" w:ascii="仿宋" w:hAnsi="仿宋" w:eastAsia="仿宋" w:cs="仿宋"/>
          <w:color w:val="auto"/>
        </w:rPr>
      </w:pPr>
    </w:p>
    <w:p>
      <w:pPr>
        <w:tabs>
          <w:tab w:val="left" w:pos="3600"/>
        </w:tabs>
        <w:adjustRightInd w:val="0"/>
        <w:snapToGrid w:val="0"/>
        <w:spacing w:line="440" w:lineRule="exact"/>
        <w:jc w:val="both"/>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10</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pPr>
        <w:widowControl/>
        <w:adjustRightInd w:val="0"/>
        <w:snapToGrid w:val="0"/>
        <w:spacing w:line="440" w:lineRule="exact"/>
        <w:ind w:firstLine="565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pPr>
        <w:widowControl/>
        <w:adjustRightInd w:val="0"/>
        <w:snapToGrid w:val="0"/>
        <w:spacing w:line="440" w:lineRule="exact"/>
        <w:ind w:firstLine="51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11、评分标准和细则中技术部分证明材料（格式自拟</w:t>
      </w:r>
      <w:r>
        <w:rPr>
          <w:rFonts w:hint="eastAsia" w:ascii="仿宋" w:hAnsi="仿宋" w:eastAsia="仿宋" w:cs="仿宋"/>
          <w:color w:val="auto"/>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1"/>
        <w:pageBreakBefore w:val="0"/>
        <w:widowControl w:val="0"/>
        <w:shd w:val="clear" w:color="auto" w:fill="auto"/>
        <w:tabs>
          <w:tab w:val="left" w:pos="5580"/>
        </w:tabs>
        <w:kinsoku/>
        <w:wordWrap/>
        <w:overflowPunct/>
        <w:topLinePunct w:val="0"/>
        <w:autoSpaceDE/>
        <w:autoSpaceDN/>
        <w:bidi w:val="0"/>
        <w:adjustRightInd/>
        <w:snapToGrid/>
        <w:spacing w:line="360" w:lineRule="auto"/>
        <w:ind w:left="1169"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（主要包括：技术指标、参数；项目实施方案；供货方案；交货期等）</w:t>
      </w:r>
      <w:r>
        <w:rPr>
          <w:rFonts w:hint="eastAsia" w:ascii="仿宋" w:hAnsi="仿宋" w:eastAsia="仿宋" w:cs="仿宋"/>
          <w:color w:val="auto"/>
          <w:sz w:val="24"/>
          <w:highlight w:val="none"/>
        </w:rPr>
        <w:t>。</w:t>
      </w:r>
    </w:p>
    <w:p>
      <w:pPr>
        <w:pStyle w:val="11"/>
        <w:pageBreakBefore w:val="0"/>
        <w:widowControl w:val="0"/>
        <w:shd w:val="clear" w:color="auto" w:fill="auto"/>
        <w:tabs>
          <w:tab w:val="left" w:pos="5580"/>
        </w:tabs>
        <w:kinsoku/>
        <w:wordWrap/>
        <w:overflowPunct/>
        <w:topLinePunct w:val="0"/>
        <w:autoSpaceDE/>
        <w:autoSpaceDN/>
        <w:bidi w:val="0"/>
        <w:adjustRightInd/>
        <w:snapToGrid/>
        <w:spacing w:line="360" w:lineRule="auto"/>
        <w:ind w:firstLine="147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pPr>
        <w:pStyle w:val="5"/>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12、评分标准和细则中商务部分证明材料（格式自拟）</w:t>
      </w:r>
    </w:p>
    <w:p>
      <w:pPr>
        <w:pStyle w:val="11"/>
        <w:shd w:val="clear" w:color="auto" w:fill="auto"/>
        <w:tabs>
          <w:tab w:val="left" w:pos="5580"/>
        </w:tabs>
        <w:spacing w:line="240" w:lineRule="atLeast"/>
        <w:rPr>
          <w:rFonts w:hint="eastAsia" w:ascii="仿宋" w:hAnsi="仿宋" w:eastAsia="仿宋" w:cs="仿宋"/>
          <w:color w:val="auto"/>
          <w:sz w:val="24"/>
          <w:highlight w:val="none"/>
        </w:rPr>
      </w:pPr>
    </w:p>
    <w:p>
      <w:pPr>
        <w:pStyle w:val="11"/>
        <w:keepNext w:val="0"/>
        <w:keepLines w:val="0"/>
        <w:pageBreakBefore w:val="0"/>
        <w:widowControl w:val="0"/>
        <w:shd w:val="clear" w:color="auto" w:fill="auto"/>
        <w:tabs>
          <w:tab w:val="left" w:pos="5580"/>
        </w:tabs>
        <w:kinsoku/>
        <w:wordWrap/>
        <w:overflowPunct/>
        <w:topLinePunct w:val="0"/>
        <w:autoSpaceDE/>
        <w:autoSpaceDN/>
        <w:bidi w:val="0"/>
        <w:spacing w:line="360" w:lineRule="auto"/>
        <w:ind w:left="1169"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（主要包括：类似；业绩投标企业信誉；售后服务体系；培训计划等）</w:t>
      </w:r>
      <w:r>
        <w:rPr>
          <w:rFonts w:hint="eastAsia" w:ascii="仿宋" w:hAnsi="仿宋" w:eastAsia="仿宋" w:cs="仿宋"/>
          <w:color w:val="auto"/>
          <w:sz w:val="24"/>
          <w:highlight w:val="none"/>
        </w:rPr>
        <w:t>。</w:t>
      </w:r>
    </w:p>
    <w:p>
      <w:pPr>
        <w:pStyle w:val="11"/>
        <w:keepNext w:val="0"/>
        <w:keepLines w:val="0"/>
        <w:pageBreakBefore w:val="0"/>
        <w:widowControl w:val="0"/>
        <w:shd w:val="clear" w:color="auto" w:fill="auto"/>
        <w:tabs>
          <w:tab w:val="left" w:pos="5580"/>
        </w:tabs>
        <w:kinsoku/>
        <w:wordWrap/>
        <w:overflowPunct/>
        <w:topLinePunct w:val="0"/>
        <w:autoSpaceDE/>
        <w:autoSpaceDN/>
        <w:bidi w:val="0"/>
        <w:spacing w:line="360" w:lineRule="auto"/>
        <w:ind w:firstLine="147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w:t>
      </w:r>
    </w:p>
    <w:p>
      <w:pPr>
        <w:pStyle w:val="4"/>
        <w:keepNext w:val="0"/>
        <w:keepLines w:val="0"/>
        <w:pageBreakBefore w:val="0"/>
        <w:widowControl w:val="0"/>
        <w:numPr>
          <w:ilvl w:val="1"/>
          <w:numId w:val="0"/>
        </w:numPr>
        <w:shd w:val="clear" w:color="auto" w:fill="auto"/>
        <w:kinsoku/>
        <w:wordWrap/>
        <w:overflowPunct/>
        <w:topLinePunct w:val="0"/>
        <w:autoSpaceDE/>
        <w:autoSpaceDN/>
        <w:bidi w:val="0"/>
        <w:spacing w:before="0" w:line="360" w:lineRule="auto"/>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13、</w:t>
      </w:r>
      <w:r>
        <w:rPr>
          <w:rFonts w:hint="eastAsia" w:ascii="仿宋" w:hAnsi="仿宋" w:eastAsia="仿宋" w:cs="仿宋"/>
          <w:b/>
          <w:bCs/>
          <w:color w:val="auto"/>
          <w:spacing w:val="0"/>
          <w:w w:val="90"/>
          <w:position w:val="0"/>
          <w:sz w:val="36"/>
          <w:szCs w:val="36"/>
          <w:lang w:val="en-US" w:eastAsia="zh-CN"/>
        </w:rPr>
        <w:t>投标人认为有必要提供的其他证明材料（格式自拟）</w:t>
      </w: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p>
    <w:p>
      <w:pPr>
        <w:pStyle w:val="11"/>
        <w:shd w:val="clear" w:color="auto" w:fill="auto"/>
        <w:tabs>
          <w:tab w:val="left" w:pos="5580"/>
        </w:tabs>
        <w:spacing w:line="240" w:lineRule="atLeast"/>
        <w:ind w:firstLine="49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说明：复印件上应加盖本单位章。</w:t>
      </w:r>
    </w:p>
    <w:p>
      <w:pPr>
        <w:pStyle w:val="12"/>
        <w:rPr>
          <w:rFonts w:hint="eastAsia"/>
          <w:color w:val="auto"/>
        </w:rPr>
      </w:pPr>
    </w:p>
    <w:sectPr>
      <w:headerReference r:id="rId13" w:type="default"/>
      <w:footerReference r:id="rId14" w:type="default"/>
      <w:pgSz w:w="11905" w:h="16838"/>
      <w:pgMar w:top="1440" w:right="1417" w:bottom="1440" w:left="1417" w:header="850" w:footer="992" w:gutter="0"/>
      <w:pgNumType w:fmt="decimal"/>
      <w:cols w:space="0" w:num="1"/>
      <w:rtlGutter w:val="0"/>
      <w:docGrid w:type="linesAndChars" w:linePitch="332"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default"/>
        <w:lang w:val="en-US"/>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5" name="文本框 3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E8QMsBAACd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OWbV5Q4bnHk558/zr/+nH9/&#10;J9mJEvUBasy8DZibhnd+wMWZ/YDOzHxQ0eYvciIYR4FPF4HlkIjIj1bL1arCkMDYfEF8dvc8REjv&#10;pbckGw2NOMEiLD9+hDSmzim5mvM32pgyReP+cyBm9rDc+9hjttKwGyZCO9+ekE+Pw2+ow12nxHxw&#10;qG3ek9mIs7GbjUOIet+VRcr1ILw9JGyi9JYrjLBTYZxaYTdtWF6Lf+8l6+6v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GBPEDLAQAAnQ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r>
      <w:rPr>
        <w:rFonts w:hint="eastAsia" w:eastAsia="宋体"/>
        <w:sz w:val="16"/>
        <w:szCs w:val="16"/>
        <w:lang w:val="en-US" w:eastAsia="zh-CN"/>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eastAsia="宋体"/>
        <w:sz w:val="16"/>
        <w:szCs w:val="16"/>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default"/>
        <w:lang w:val="en-US"/>
      </w:rPr>
    </w:pPr>
    <w:r>
      <w:rPr>
        <w:sz w:val="16"/>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1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48</w:t>
                    </w:r>
                    <w:r>
                      <w:fldChar w:fldCharType="end"/>
                    </w:r>
                  </w:p>
                </w:txbxContent>
              </v:textbox>
            </v:shape>
          </w:pict>
        </mc:Fallback>
      </mc:AlternateContent>
    </w:r>
    <w:r>
      <w:rPr>
        <w:rFonts w:hint="eastAsia"/>
        <w:sz w:val="13"/>
        <w:szCs w:val="13"/>
      </w:rPr>
      <w:t xml:space="preserve"> </w:t>
    </w:r>
    <w:r>
      <w:rPr>
        <w:rFonts w:hint="eastAsia"/>
      </w:rPr>
      <w:t xml:space="preserve">  </w:t>
    </w:r>
  </w:p>
  <w:p>
    <w:pPr>
      <w:pStyle w:val="13"/>
      <w:tabs>
        <w:tab w:val="center" w:pos="4320"/>
        <w:tab w:val="right" w:pos="8640"/>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rPr>
        <w:rFonts w:hint="eastAsia"/>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3"/>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tabs>
        <w:tab w:val="clear" w:pos="4153"/>
        <w:tab w:val="clear" w:pos="8306"/>
      </w:tabs>
      <w:rPr>
        <w:rFonts w:hint="eastAsia" w:eastAsia="仿宋"/>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3105F6B5"/>
    <w:multiLevelType w:val="singleLevel"/>
    <w:tmpl w:val="3105F6B5"/>
    <w:lvl w:ilvl="0" w:tentative="0">
      <w:start w:val="1"/>
      <w:numFmt w:val="decimal"/>
      <w:suff w:val="nothing"/>
      <w:lvlText w:val="%1、"/>
      <w:lvlJc w:val="left"/>
      <w:pPr>
        <w:ind w:left="320" w:leftChars="0" w:firstLine="0" w:firstLineChars="0"/>
      </w:pPr>
    </w:lvl>
  </w:abstractNum>
  <w:abstractNum w:abstractNumId="3">
    <w:nsid w:val="55CD4C99"/>
    <w:multiLevelType w:val="singleLevel"/>
    <w:tmpl w:val="55CD4C99"/>
    <w:lvl w:ilvl="0" w:tentative="0">
      <w:start w:val="1"/>
      <w:numFmt w:val="chineseCounting"/>
      <w:suff w:val="nothing"/>
      <w:lvlText w:val="%1、"/>
      <w:lvlJc w:val="left"/>
    </w:lvl>
  </w:abstractNum>
  <w:abstractNum w:abstractNumId="4">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HorizontalSpacing w:val="123"/>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WZjMzc0YmQ2OWZiNTc1NDM2M2ZhMWY0ZDUwNjcifQ=="/>
  </w:docVars>
  <w:rsids>
    <w:rsidRoot w:val="430832B2"/>
    <w:rsid w:val="00036274"/>
    <w:rsid w:val="001E33B2"/>
    <w:rsid w:val="00DF3300"/>
    <w:rsid w:val="0123584C"/>
    <w:rsid w:val="01722330"/>
    <w:rsid w:val="01DA6404"/>
    <w:rsid w:val="01E44B68"/>
    <w:rsid w:val="023C35FE"/>
    <w:rsid w:val="02493EC4"/>
    <w:rsid w:val="029702A0"/>
    <w:rsid w:val="02EB239A"/>
    <w:rsid w:val="03120DC1"/>
    <w:rsid w:val="0312238C"/>
    <w:rsid w:val="038329E4"/>
    <w:rsid w:val="03AD6B3B"/>
    <w:rsid w:val="04020AD7"/>
    <w:rsid w:val="04261674"/>
    <w:rsid w:val="042A106A"/>
    <w:rsid w:val="04511EA2"/>
    <w:rsid w:val="04DF1D99"/>
    <w:rsid w:val="050D4849"/>
    <w:rsid w:val="05C23886"/>
    <w:rsid w:val="05CE725F"/>
    <w:rsid w:val="05E31007"/>
    <w:rsid w:val="06141E47"/>
    <w:rsid w:val="063B7194"/>
    <w:rsid w:val="0668295F"/>
    <w:rsid w:val="06E33B5C"/>
    <w:rsid w:val="07905B50"/>
    <w:rsid w:val="08323FEC"/>
    <w:rsid w:val="085D5AE7"/>
    <w:rsid w:val="08BB15FC"/>
    <w:rsid w:val="08C6543B"/>
    <w:rsid w:val="08D0181D"/>
    <w:rsid w:val="091D420B"/>
    <w:rsid w:val="09231976"/>
    <w:rsid w:val="093F2ABC"/>
    <w:rsid w:val="0A0505FE"/>
    <w:rsid w:val="0A742C74"/>
    <w:rsid w:val="0A8A6A4D"/>
    <w:rsid w:val="0A982D0F"/>
    <w:rsid w:val="0AB55BB0"/>
    <w:rsid w:val="0AEC1713"/>
    <w:rsid w:val="0B213EE8"/>
    <w:rsid w:val="0B2F3756"/>
    <w:rsid w:val="0B9E39F1"/>
    <w:rsid w:val="0BE34A57"/>
    <w:rsid w:val="0BF26C44"/>
    <w:rsid w:val="0C6E7ED8"/>
    <w:rsid w:val="0D2B33CB"/>
    <w:rsid w:val="0D94295D"/>
    <w:rsid w:val="0DA9532B"/>
    <w:rsid w:val="0DC74610"/>
    <w:rsid w:val="0DCB7D5D"/>
    <w:rsid w:val="0DE16873"/>
    <w:rsid w:val="0DE46363"/>
    <w:rsid w:val="0DE97ED5"/>
    <w:rsid w:val="0E512943"/>
    <w:rsid w:val="0E982F0A"/>
    <w:rsid w:val="0EC32D75"/>
    <w:rsid w:val="0FFE2F78"/>
    <w:rsid w:val="10685029"/>
    <w:rsid w:val="107847B5"/>
    <w:rsid w:val="109612F2"/>
    <w:rsid w:val="11014CF1"/>
    <w:rsid w:val="110E25D3"/>
    <w:rsid w:val="11A227BD"/>
    <w:rsid w:val="11EE77B0"/>
    <w:rsid w:val="125A3098"/>
    <w:rsid w:val="12747CB6"/>
    <w:rsid w:val="130308CA"/>
    <w:rsid w:val="134B4C7E"/>
    <w:rsid w:val="135B3A09"/>
    <w:rsid w:val="13725EDE"/>
    <w:rsid w:val="13871C6A"/>
    <w:rsid w:val="13D660DB"/>
    <w:rsid w:val="14726477"/>
    <w:rsid w:val="147F77B9"/>
    <w:rsid w:val="148075AE"/>
    <w:rsid w:val="148F7029"/>
    <w:rsid w:val="149D2EF7"/>
    <w:rsid w:val="14D14C52"/>
    <w:rsid w:val="150373E8"/>
    <w:rsid w:val="15164F4C"/>
    <w:rsid w:val="15250C2F"/>
    <w:rsid w:val="1525173B"/>
    <w:rsid w:val="153C6A85"/>
    <w:rsid w:val="159D550E"/>
    <w:rsid w:val="15AE1060"/>
    <w:rsid w:val="15AF7257"/>
    <w:rsid w:val="15E839EB"/>
    <w:rsid w:val="167B61DA"/>
    <w:rsid w:val="16897AA8"/>
    <w:rsid w:val="171F0B4E"/>
    <w:rsid w:val="17B02605"/>
    <w:rsid w:val="17EB3771"/>
    <w:rsid w:val="17EE02A3"/>
    <w:rsid w:val="17F8643C"/>
    <w:rsid w:val="182C2DE0"/>
    <w:rsid w:val="18333FC9"/>
    <w:rsid w:val="183D345E"/>
    <w:rsid w:val="183F1C44"/>
    <w:rsid w:val="18DC572E"/>
    <w:rsid w:val="18FE29CF"/>
    <w:rsid w:val="1910625E"/>
    <w:rsid w:val="191570D1"/>
    <w:rsid w:val="19791440"/>
    <w:rsid w:val="198D3D53"/>
    <w:rsid w:val="1A3C3B56"/>
    <w:rsid w:val="1A6F1112"/>
    <w:rsid w:val="1AA14F3E"/>
    <w:rsid w:val="1AFA15B8"/>
    <w:rsid w:val="1B373737"/>
    <w:rsid w:val="1BE65325"/>
    <w:rsid w:val="1CC01B4D"/>
    <w:rsid w:val="1D586758"/>
    <w:rsid w:val="1E6813A9"/>
    <w:rsid w:val="1E864215"/>
    <w:rsid w:val="1EA62FF8"/>
    <w:rsid w:val="1EAE439F"/>
    <w:rsid w:val="1ECE4F82"/>
    <w:rsid w:val="1EE5064C"/>
    <w:rsid w:val="1EE64021"/>
    <w:rsid w:val="1F232690"/>
    <w:rsid w:val="1F5B26D6"/>
    <w:rsid w:val="1F6007D8"/>
    <w:rsid w:val="1F7313AF"/>
    <w:rsid w:val="1FBF7012"/>
    <w:rsid w:val="206B69E7"/>
    <w:rsid w:val="207672EF"/>
    <w:rsid w:val="2080160F"/>
    <w:rsid w:val="210C7C53"/>
    <w:rsid w:val="22510509"/>
    <w:rsid w:val="22965E6B"/>
    <w:rsid w:val="22DC795D"/>
    <w:rsid w:val="22F917C9"/>
    <w:rsid w:val="23021720"/>
    <w:rsid w:val="233F2014"/>
    <w:rsid w:val="23874BA3"/>
    <w:rsid w:val="23D277F4"/>
    <w:rsid w:val="24930208"/>
    <w:rsid w:val="24D004EB"/>
    <w:rsid w:val="24D80E4E"/>
    <w:rsid w:val="24D97E4C"/>
    <w:rsid w:val="25002F8D"/>
    <w:rsid w:val="250A069B"/>
    <w:rsid w:val="252815EE"/>
    <w:rsid w:val="25546BA5"/>
    <w:rsid w:val="25550156"/>
    <w:rsid w:val="25985652"/>
    <w:rsid w:val="25E20BB3"/>
    <w:rsid w:val="260158AC"/>
    <w:rsid w:val="26127F70"/>
    <w:rsid w:val="267D2FA7"/>
    <w:rsid w:val="26AF355A"/>
    <w:rsid w:val="26D37563"/>
    <w:rsid w:val="26E45926"/>
    <w:rsid w:val="27054BA2"/>
    <w:rsid w:val="27161DF2"/>
    <w:rsid w:val="272D2C04"/>
    <w:rsid w:val="27B76084"/>
    <w:rsid w:val="27D72414"/>
    <w:rsid w:val="2819185B"/>
    <w:rsid w:val="283D072F"/>
    <w:rsid w:val="285C7E68"/>
    <w:rsid w:val="286B44D3"/>
    <w:rsid w:val="291C049E"/>
    <w:rsid w:val="291E0C65"/>
    <w:rsid w:val="294C7390"/>
    <w:rsid w:val="294F2DD3"/>
    <w:rsid w:val="299F2BD7"/>
    <w:rsid w:val="29EC750E"/>
    <w:rsid w:val="2A2953D2"/>
    <w:rsid w:val="2A403E4C"/>
    <w:rsid w:val="2A603DC4"/>
    <w:rsid w:val="2A6F2C28"/>
    <w:rsid w:val="2AB303AA"/>
    <w:rsid w:val="2AF552B4"/>
    <w:rsid w:val="2B0A7183"/>
    <w:rsid w:val="2B7102E5"/>
    <w:rsid w:val="2B762634"/>
    <w:rsid w:val="2BF67536"/>
    <w:rsid w:val="2C047AD0"/>
    <w:rsid w:val="2C4C731E"/>
    <w:rsid w:val="2C7C4FC9"/>
    <w:rsid w:val="2D1B0C53"/>
    <w:rsid w:val="2D2105E2"/>
    <w:rsid w:val="2DA17451"/>
    <w:rsid w:val="2DEF06E0"/>
    <w:rsid w:val="2DF06B27"/>
    <w:rsid w:val="2DF1140A"/>
    <w:rsid w:val="2E1B0C2F"/>
    <w:rsid w:val="2E764B34"/>
    <w:rsid w:val="2FA50B1C"/>
    <w:rsid w:val="2FDD432A"/>
    <w:rsid w:val="2FF002CE"/>
    <w:rsid w:val="304C5102"/>
    <w:rsid w:val="30BF3730"/>
    <w:rsid w:val="31286C3D"/>
    <w:rsid w:val="31C54436"/>
    <w:rsid w:val="31CA43CC"/>
    <w:rsid w:val="328722D8"/>
    <w:rsid w:val="32F4471A"/>
    <w:rsid w:val="335C76C1"/>
    <w:rsid w:val="338753DC"/>
    <w:rsid w:val="33974E7C"/>
    <w:rsid w:val="33A52402"/>
    <w:rsid w:val="34106B70"/>
    <w:rsid w:val="34601CDA"/>
    <w:rsid w:val="3464452F"/>
    <w:rsid w:val="34AC63E7"/>
    <w:rsid w:val="34FE5559"/>
    <w:rsid w:val="35427B0F"/>
    <w:rsid w:val="35C66178"/>
    <w:rsid w:val="363027C5"/>
    <w:rsid w:val="3689653D"/>
    <w:rsid w:val="369E2CA4"/>
    <w:rsid w:val="36AA5E0A"/>
    <w:rsid w:val="36C378DD"/>
    <w:rsid w:val="379F4F25"/>
    <w:rsid w:val="37CB1876"/>
    <w:rsid w:val="37D44BCF"/>
    <w:rsid w:val="37DA3C8C"/>
    <w:rsid w:val="37E312B6"/>
    <w:rsid w:val="38083993"/>
    <w:rsid w:val="389C7B9B"/>
    <w:rsid w:val="38C56C0D"/>
    <w:rsid w:val="38FC64B2"/>
    <w:rsid w:val="39951BD0"/>
    <w:rsid w:val="3A1273C6"/>
    <w:rsid w:val="3A283852"/>
    <w:rsid w:val="3AA05170"/>
    <w:rsid w:val="3AE06945"/>
    <w:rsid w:val="3B2F45DD"/>
    <w:rsid w:val="3B6F764C"/>
    <w:rsid w:val="3BC14CA0"/>
    <w:rsid w:val="3C035752"/>
    <w:rsid w:val="3C813FCC"/>
    <w:rsid w:val="3CA827C1"/>
    <w:rsid w:val="3CAD59EE"/>
    <w:rsid w:val="3D3710F7"/>
    <w:rsid w:val="3D681E63"/>
    <w:rsid w:val="3D751F42"/>
    <w:rsid w:val="3D780746"/>
    <w:rsid w:val="3D9B618F"/>
    <w:rsid w:val="3E7C7D6E"/>
    <w:rsid w:val="3ED26025"/>
    <w:rsid w:val="3F380531"/>
    <w:rsid w:val="3F421D64"/>
    <w:rsid w:val="40706583"/>
    <w:rsid w:val="408E72C3"/>
    <w:rsid w:val="408E7BCF"/>
    <w:rsid w:val="40B26236"/>
    <w:rsid w:val="40BC115C"/>
    <w:rsid w:val="413A315B"/>
    <w:rsid w:val="41597EF3"/>
    <w:rsid w:val="41681350"/>
    <w:rsid w:val="416B7C26"/>
    <w:rsid w:val="416F668A"/>
    <w:rsid w:val="419F22BB"/>
    <w:rsid w:val="419F6662"/>
    <w:rsid w:val="41A72D03"/>
    <w:rsid w:val="41B765E4"/>
    <w:rsid w:val="41BC55E0"/>
    <w:rsid w:val="420B7389"/>
    <w:rsid w:val="423563C7"/>
    <w:rsid w:val="42C57370"/>
    <w:rsid w:val="42D218FB"/>
    <w:rsid w:val="430832B2"/>
    <w:rsid w:val="433A3D54"/>
    <w:rsid w:val="43F47D80"/>
    <w:rsid w:val="440059B8"/>
    <w:rsid w:val="44242A3A"/>
    <w:rsid w:val="44444E8A"/>
    <w:rsid w:val="445769C9"/>
    <w:rsid w:val="44740DA7"/>
    <w:rsid w:val="447633DE"/>
    <w:rsid w:val="44951B21"/>
    <w:rsid w:val="44A37630"/>
    <w:rsid w:val="454815E5"/>
    <w:rsid w:val="457C2033"/>
    <w:rsid w:val="45CB49F3"/>
    <w:rsid w:val="461853D4"/>
    <w:rsid w:val="461F3F1D"/>
    <w:rsid w:val="4678706D"/>
    <w:rsid w:val="46A95479"/>
    <w:rsid w:val="46AC0EB9"/>
    <w:rsid w:val="46BA43CC"/>
    <w:rsid w:val="46F77B89"/>
    <w:rsid w:val="4706296E"/>
    <w:rsid w:val="4743767B"/>
    <w:rsid w:val="47CD0146"/>
    <w:rsid w:val="485C1B1F"/>
    <w:rsid w:val="486C2C02"/>
    <w:rsid w:val="48FA4F84"/>
    <w:rsid w:val="491339E7"/>
    <w:rsid w:val="494B0802"/>
    <w:rsid w:val="49697FDD"/>
    <w:rsid w:val="49726A4B"/>
    <w:rsid w:val="4A0D2D7D"/>
    <w:rsid w:val="4A4B2CCE"/>
    <w:rsid w:val="4B697B8F"/>
    <w:rsid w:val="4BB73B85"/>
    <w:rsid w:val="4BCC2B87"/>
    <w:rsid w:val="4BE15206"/>
    <w:rsid w:val="4BF478AD"/>
    <w:rsid w:val="4BF50141"/>
    <w:rsid w:val="4C17384D"/>
    <w:rsid w:val="4C257A37"/>
    <w:rsid w:val="4C967FBD"/>
    <w:rsid w:val="4CF5766A"/>
    <w:rsid w:val="4D493F63"/>
    <w:rsid w:val="4D6E6B7F"/>
    <w:rsid w:val="4D7D140D"/>
    <w:rsid w:val="4DB7491F"/>
    <w:rsid w:val="4DE615D3"/>
    <w:rsid w:val="4DF50B78"/>
    <w:rsid w:val="4E6938E7"/>
    <w:rsid w:val="4E701DC0"/>
    <w:rsid w:val="4EC83ED3"/>
    <w:rsid w:val="4F006719"/>
    <w:rsid w:val="4F2E489B"/>
    <w:rsid w:val="4F5166AD"/>
    <w:rsid w:val="4F575C96"/>
    <w:rsid w:val="4F5D25FD"/>
    <w:rsid w:val="4FB41D44"/>
    <w:rsid w:val="502245A8"/>
    <w:rsid w:val="50395ABF"/>
    <w:rsid w:val="50BF6E81"/>
    <w:rsid w:val="511E14CC"/>
    <w:rsid w:val="513323DF"/>
    <w:rsid w:val="513F080C"/>
    <w:rsid w:val="51FF6894"/>
    <w:rsid w:val="523B2375"/>
    <w:rsid w:val="52654DCD"/>
    <w:rsid w:val="526A01B2"/>
    <w:rsid w:val="529214B7"/>
    <w:rsid w:val="52E76B50"/>
    <w:rsid w:val="5306542C"/>
    <w:rsid w:val="53193986"/>
    <w:rsid w:val="533662E6"/>
    <w:rsid w:val="53390376"/>
    <w:rsid w:val="534502DF"/>
    <w:rsid w:val="53746819"/>
    <w:rsid w:val="53786F73"/>
    <w:rsid w:val="53940122"/>
    <w:rsid w:val="539B083F"/>
    <w:rsid w:val="53E2021C"/>
    <w:rsid w:val="5479292E"/>
    <w:rsid w:val="54D44008"/>
    <w:rsid w:val="550A5C7C"/>
    <w:rsid w:val="5536450D"/>
    <w:rsid w:val="553813F1"/>
    <w:rsid w:val="553E5926"/>
    <w:rsid w:val="55CF657E"/>
    <w:rsid w:val="56493792"/>
    <w:rsid w:val="57710879"/>
    <w:rsid w:val="58A83ABB"/>
    <w:rsid w:val="58BF0311"/>
    <w:rsid w:val="59BD150F"/>
    <w:rsid w:val="59EA29D4"/>
    <w:rsid w:val="5A012B26"/>
    <w:rsid w:val="5A04337A"/>
    <w:rsid w:val="5A7E608A"/>
    <w:rsid w:val="5A7F2F6B"/>
    <w:rsid w:val="5AE0581C"/>
    <w:rsid w:val="5B4A4A82"/>
    <w:rsid w:val="5BE43388"/>
    <w:rsid w:val="5C266410"/>
    <w:rsid w:val="5C337866"/>
    <w:rsid w:val="5CD53D28"/>
    <w:rsid w:val="5CE15514"/>
    <w:rsid w:val="5D2366CB"/>
    <w:rsid w:val="5D3331A6"/>
    <w:rsid w:val="5D533B73"/>
    <w:rsid w:val="5E0B0134"/>
    <w:rsid w:val="5E135BA1"/>
    <w:rsid w:val="5E1D07CE"/>
    <w:rsid w:val="5E1D1079"/>
    <w:rsid w:val="5E633983"/>
    <w:rsid w:val="5EDA6373"/>
    <w:rsid w:val="5F0C00BF"/>
    <w:rsid w:val="5F1D0C71"/>
    <w:rsid w:val="5F2C67EF"/>
    <w:rsid w:val="5F4955F3"/>
    <w:rsid w:val="5F8936CD"/>
    <w:rsid w:val="5F9745B0"/>
    <w:rsid w:val="5FEB0458"/>
    <w:rsid w:val="601F4136"/>
    <w:rsid w:val="6031773D"/>
    <w:rsid w:val="62123B3B"/>
    <w:rsid w:val="6221571E"/>
    <w:rsid w:val="622D3D77"/>
    <w:rsid w:val="625578E4"/>
    <w:rsid w:val="634A483E"/>
    <w:rsid w:val="63D04EDF"/>
    <w:rsid w:val="642B45E0"/>
    <w:rsid w:val="643007E6"/>
    <w:rsid w:val="644545DB"/>
    <w:rsid w:val="64604EAC"/>
    <w:rsid w:val="646547D3"/>
    <w:rsid w:val="64740A1C"/>
    <w:rsid w:val="64DF79CD"/>
    <w:rsid w:val="650B687C"/>
    <w:rsid w:val="663E4470"/>
    <w:rsid w:val="66457796"/>
    <w:rsid w:val="66715AA7"/>
    <w:rsid w:val="66A5387A"/>
    <w:rsid w:val="66F069F8"/>
    <w:rsid w:val="67656B1B"/>
    <w:rsid w:val="67964C60"/>
    <w:rsid w:val="67AE419D"/>
    <w:rsid w:val="67B22635"/>
    <w:rsid w:val="67BB2656"/>
    <w:rsid w:val="683769EB"/>
    <w:rsid w:val="68CF4DBB"/>
    <w:rsid w:val="698C50B9"/>
    <w:rsid w:val="69B75707"/>
    <w:rsid w:val="69D47128"/>
    <w:rsid w:val="6AAB4860"/>
    <w:rsid w:val="6ADE7537"/>
    <w:rsid w:val="6B221B0E"/>
    <w:rsid w:val="6B237BBE"/>
    <w:rsid w:val="6B506044"/>
    <w:rsid w:val="6BA32DD2"/>
    <w:rsid w:val="6C527E9B"/>
    <w:rsid w:val="6C7543E1"/>
    <w:rsid w:val="6C761860"/>
    <w:rsid w:val="6C963B87"/>
    <w:rsid w:val="6CA96079"/>
    <w:rsid w:val="6CAC1F8A"/>
    <w:rsid w:val="6CC81EA4"/>
    <w:rsid w:val="6CE72502"/>
    <w:rsid w:val="6D3756D1"/>
    <w:rsid w:val="6D37776E"/>
    <w:rsid w:val="6DBD66CF"/>
    <w:rsid w:val="6DD37F37"/>
    <w:rsid w:val="6E85711B"/>
    <w:rsid w:val="6E934224"/>
    <w:rsid w:val="6EE76482"/>
    <w:rsid w:val="6EF410D7"/>
    <w:rsid w:val="6F3F2C86"/>
    <w:rsid w:val="6FFC5967"/>
    <w:rsid w:val="701E297D"/>
    <w:rsid w:val="704838FD"/>
    <w:rsid w:val="709119F6"/>
    <w:rsid w:val="71350B4F"/>
    <w:rsid w:val="71F7318A"/>
    <w:rsid w:val="721A3870"/>
    <w:rsid w:val="72DB435C"/>
    <w:rsid w:val="735623B9"/>
    <w:rsid w:val="739641CD"/>
    <w:rsid w:val="7407216B"/>
    <w:rsid w:val="746335E0"/>
    <w:rsid w:val="74B1717B"/>
    <w:rsid w:val="74D06143"/>
    <w:rsid w:val="74E219D2"/>
    <w:rsid w:val="751E0D04"/>
    <w:rsid w:val="754C749B"/>
    <w:rsid w:val="757A7E5C"/>
    <w:rsid w:val="75AB1C93"/>
    <w:rsid w:val="75FB557B"/>
    <w:rsid w:val="761B163F"/>
    <w:rsid w:val="76810114"/>
    <w:rsid w:val="7693567A"/>
    <w:rsid w:val="76E41762"/>
    <w:rsid w:val="76F13850"/>
    <w:rsid w:val="77163BB5"/>
    <w:rsid w:val="7717316E"/>
    <w:rsid w:val="77603777"/>
    <w:rsid w:val="77901BB9"/>
    <w:rsid w:val="77C7479C"/>
    <w:rsid w:val="78526E6F"/>
    <w:rsid w:val="788E3223"/>
    <w:rsid w:val="78970D25"/>
    <w:rsid w:val="78E06AB0"/>
    <w:rsid w:val="791F1447"/>
    <w:rsid w:val="798E0318"/>
    <w:rsid w:val="79EE0E19"/>
    <w:rsid w:val="79FD4C0A"/>
    <w:rsid w:val="7A002CD6"/>
    <w:rsid w:val="7A630025"/>
    <w:rsid w:val="7A767C71"/>
    <w:rsid w:val="7AA32CA1"/>
    <w:rsid w:val="7AD324E9"/>
    <w:rsid w:val="7AD93877"/>
    <w:rsid w:val="7B187EFC"/>
    <w:rsid w:val="7B4E7DC1"/>
    <w:rsid w:val="7BEF6697"/>
    <w:rsid w:val="7BFC0690"/>
    <w:rsid w:val="7C682397"/>
    <w:rsid w:val="7CC540BD"/>
    <w:rsid w:val="7CEE4788"/>
    <w:rsid w:val="7D1170C1"/>
    <w:rsid w:val="7D423759"/>
    <w:rsid w:val="7D6103B5"/>
    <w:rsid w:val="7D695F1A"/>
    <w:rsid w:val="7DA30807"/>
    <w:rsid w:val="7DD956AA"/>
    <w:rsid w:val="7E2D5B39"/>
    <w:rsid w:val="7E3239CA"/>
    <w:rsid w:val="7EC35F78"/>
    <w:rsid w:val="7ED160D1"/>
    <w:rsid w:val="7EFF672B"/>
    <w:rsid w:val="7FD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qFormat/>
    <w:uiPriority w:val="0"/>
    <w:pPr>
      <w:spacing w:before="120"/>
    </w:pPr>
    <w:rPr>
      <w:rFonts w:ascii="Cambria" w:hAnsi="Cambria"/>
      <w:sz w:val="24"/>
      <w:szCs w:val="20"/>
    </w:rPr>
  </w:style>
  <w:style w:type="paragraph" w:styleId="8">
    <w:name w:val="Body Text"/>
    <w:basedOn w:val="1"/>
    <w:next w:val="9"/>
    <w:qFormat/>
    <w:uiPriority w:val="99"/>
    <w:pPr>
      <w:numPr>
        <w:ilvl w:val="0"/>
        <w:numId w:val="1"/>
      </w:numPr>
      <w:tabs>
        <w:tab w:val="clear" w:pos="780"/>
      </w:tabs>
      <w:ind w:left="0" w:firstLine="0"/>
    </w:pPr>
    <w:rPr>
      <w:rFonts w:ascii="黑体" w:eastAsia="黑体"/>
      <w:sz w:val="22"/>
    </w:rPr>
  </w:style>
  <w:style w:type="paragraph" w:customStyle="1" w:styleId="9">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styleId="10">
    <w:name w:val="Body Text Indent"/>
    <w:basedOn w:val="1"/>
    <w:next w:val="1"/>
    <w:qFormat/>
    <w:uiPriority w:val="0"/>
    <w:pPr>
      <w:spacing w:after="120"/>
      <w:ind w:left="200" w:leftChars="200"/>
    </w:pPr>
  </w:style>
  <w:style w:type="paragraph" w:styleId="11">
    <w:name w:val="Plain Text"/>
    <w:basedOn w:val="1"/>
    <w:next w:val="12"/>
    <w:qFormat/>
    <w:uiPriority w:val="0"/>
    <w:rPr>
      <w:rFonts w:ascii="宋体"/>
      <w:color w:val="000000"/>
      <w:szCs w:val="20"/>
      <w:u w:val="none" w:color="000000"/>
    </w:rPr>
  </w:style>
  <w:style w:type="paragraph" w:styleId="12">
    <w:name w:val="index 7"/>
    <w:basedOn w:val="1"/>
    <w:next w:val="1"/>
    <w:qFormat/>
    <w:uiPriority w:val="0"/>
    <w:pPr>
      <w:autoSpaceDE/>
      <w:autoSpaceDN/>
      <w:adjustRightInd/>
      <w:ind w:left="1200" w:leftChars="1200"/>
    </w:pPr>
    <w:rPr>
      <w:color w:val="auto"/>
      <w:kern w:val="2"/>
      <w:szCs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semiHidden/>
    <w:unhideWhenUsed/>
    <w:qFormat/>
    <w:uiPriority w:val="99"/>
    <w:pPr>
      <w:snapToGrid w:val="0"/>
      <w:jc w:val="left"/>
    </w:pPr>
    <w:rPr>
      <w:sz w:val="18"/>
      <w:szCs w:val="18"/>
    </w:rPr>
  </w:style>
  <w:style w:type="paragraph" w:styleId="16">
    <w:name w:val="Body Text 2"/>
    <w:basedOn w:val="1"/>
    <w:qFormat/>
    <w:uiPriority w:val="0"/>
    <w:pPr>
      <w:tabs>
        <w:tab w:val="left" w:pos="0"/>
      </w:tabs>
      <w:spacing w:line="400" w:lineRule="atLeast"/>
    </w:pPr>
    <w:rPr>
      <w:rFonts w:ascii="Arial" w:hAnsi="Arial"/>
      <w:color w:val="000000"/>
    </w:rPr>
  </w:style>
  <w:style w:type="paragraph" w:styleId="17">
    <w:name w:val="Normal (Web)"/>
    <w:basedOn w:val="1"/>
    <w:qFormat/>
    <w:uiPriority w:val="99"/>
    <w:pPr>
      <w:widowControl/>
      <w:jc w:val="left"/>
    </w:pPr>
    <w:rPr>
      <w:rFonts w:ascii="宋体" w:hAnsi="宋体" w:eastAsia="宋体" w:cs="宋体"/>
      <w:kern w:val="0"/>
      <w:sz w:val="24"/>
      <w:szCs w:val="24"/>
    </w:rPr>
  </w:style>
  <w:style w:type="paragraph" w:styleId="18">
    <w:name w:val="Body Text First Indent 2"/>
    <w:basedOn w:val="10"/>
    <w:semiHidden/>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Hyperlink"/>
    <w:qFormat/>
    <w:uiPriority w:val="99"/>
    <w:rPr>
      <w:color w:val="0000FF"/>
      <w:u w:val="single"/>
    </w:rPr>
  </w:style>
  <w:style w:type="character" w:styleId="24">
    <w:name w:val="footnote reference"/>
    <w:basedOn w:val="21"/>
    <w:semiHidden/>
    <w:unhideWhenUsed/>
    <w:qFormat/>
    <w:uiPriority w:val="99"/>
    <w:rPr>
      <w:vertAlign w:val="superscript"/>
    </w:rPr>
  </w:style>
  <w:style w:type="paragraph" w:customStyle="1" w:styleId="25">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6">
    <w:name w:val="文档正文"/>
    <w:basedOn w:val="6"/>
    <w:qFormat/>
    <w:uiPriority w:val="0"/>
    <w:pPr>
      <w:spacing w:line="360" w:lineRule="auto"/>
    </w:pPr>
    <w:rPr>
      <w:rFonts w:ascii="宋体" w:hAnsi="宋体"/>
      <w:b/>
      <w:bCs/>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29">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2">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3">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5">
    <w:name w:val="图例"/>
    <w:basedOn w:val="1"/>
    <w:qFormat/>
    <w:uiPriority w:val="0"/>
    <w:pPr>
      <w:spacing w:before="120" w:beforeLines="0" w:after="120" w:afterLines="0" w:line="360" w:lineRule="auto"/>
      <w:jc w:val="center"/>
    </w:pPr>
    <w:rPr>
      <w:rFonts w:eastAsia="仿宋_GB2312"/>
      <w:b/>
      <w:sz w:val="24"/>
    </w:rPr>
  </w:style>
  <w:style w:type="paragraph" w:customStyle="1" w:styleId="36">
    <w:name w:val="WPS Plain"/>
    <w:qFormat/>
    <w:uiPriority w:val="0"/>
    <w:rPr>
      <w:rFonts w:ascii="Times New Roman" w:hAnsi="Times New Roman" w:eastAsia="宋体" w:cs="Times New Roman"/>
      <w:lang w:val="en-US" w:eastAsia="zh-CN" w:bidi="ar-SA"/>
    </w:rPr>
  </w:style>
  <w:style w:type="paragraph" w:customStyle="1" w:styleId="37">
    <w:name w:val="样式 左侧:  0 厘米 悬挂缩进: 2.5 字符"/>
    <w:basedOn w:val="1"/>
    <w:qFormat/>
    <w:uiPriority w:val="0"/>
    <w:pPr>
      <w:ind w:left="525" w:hanging="525" w:hangingChars="250"/>
    </w:pPr>
    <w:rPr>
      <w:szCs w:val="20"/>
    </w:rPr>
  </w:style>
  <w:style w:type="character" w:customStyle="1" w:styleId="38">
    <w:name w:val="font11"/>
    <w:basedOn w:val="21"/>
    <w:qFormat/>
    <w:uiPriority w:val="0"/>
    <w:rPr>
      <w:rFonts w:ascii="Calibri" w:hAnsi="Calibri" w:cs="Calibri"/>
      <w:color w:val="000000"/>
      <w:sz w:val="20"/>
      <w:szCs w:val="20"/>
      <w:u w:val="none"/>
    </w:rPr>
  </w:style>
  <w:style w:type="paragraph" w:customStyle="1" w:styleId="39">
    <w:name w:val="Normal"/>
    <w:qFormat/>
    <w:uiPriority w:val="0"/>
    <w:rPr>
      <w:rFonts w:ascii="Times New Roman" w:hAnsi="Times New Roman" w:eastAsia="Times New Roman" w:cs="Times New Roman"/>
      <w:sz w:val="24"/>
      <w:szCs w:val="24"/>
      <w:lang w:bidi="ar-SA"/>
    </w:rPr>
  </w:style>
  <w:style w:type="paragraph" w:customStyle="1" w:styleId="4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2">
    <w:name w:val="font31"/>
    <w:basedOn w:val="21"/>
    <w:qFormat/>
    <w:uiPriority w:val="0"/>
    <w:rPr>
      <w:rFonts w:hint="eastAsia" w:ascii="宋体" w:hAnsi="宋体" w:eastAsia="宋体" w:cs="宋体"/>
      <w:color w:val="000000"/>
      <w:sz w:val="12"/>
      <w:szCs w:val="12"/>
      <w:u w:val="none"/>
    </w:rPr>
  </w:style>
  <w:style w:type="character" w:customStyle="1" w:styleId="43">
    <w:name w:val="font131"/>
    <w:basedOn w:val="21"/>
    <w:qFormat/>
    <w:uiPriority w:val="0"/>
    <w:rPr>
      <w:rFonts w:hint="eastAsia" w:ascii="宋体" w:hAnsi="宋体" w:eastAsia="宋体" w:cs="宋体"/>
      <w:color w:val="FF0000"/>
      <w:sz w:val="12"/>
      <w:szCs w:val="12"/>
      <w:u w:val="none"/>
    </w:rPr>
  </w:style>
  <w:style w:type="character" w:customStyle="1" w:styleId="44">
    <w:name w:val="font51"/>
    <w:basedOn w:val="21"/>
    <w:qFormat/>
    <w:uiPriority w:val="0"/>
    <w:rPr>
      <w:rFonts w:hint="eastAsia" w:ascii="宋体" w:hAnsi="宋体" w:eastAsia="宋体" w:cs="宋体"/>
      <w:color w:val="000000"/>
      <w:sz w:val="12"/>
      <w:szCs w:val="12"/>
      <w:u w:val="none"/>
    </w:rPr>
  </w:style>
  <w:style w:type="character" w:customStyle="1" w:styleId="45">
    <w:name w:val="font171"/>
    <w:basedOn w:val="21"/>
    <w:qFormat/>
    <w:uiPriority w:val="0"/>
    <w:rPr>
      <w:rFonts w:hint="eastAsia" w:ascii="宋体" w:hAnsi="宋体" w:eastAsia="宋体" w:cs="宋体"/>
      <w:color w:val="FF0000"/>
      <w:sz w:val="12"/>
      <w:szCs w:val="12"/>
      <w:u w:val="none"/>
    </w:rPr>
  </w:style>
  <w:style w:type="character" w:customStyle="1" w:styleId="46">
    <w:name w:val="font41"/>
    <w:basedOn w:val="21"/>
    <w:qFormat/>
    <w:uiPriority w:val="0"/>
    <w:rPr>
      <w:rFonts w:hint="eastAsia" w:ascii="宋体" w:hAnsi="宋体" w:eastAsia="宋体" w:cs="宋体"/>
      <w:b/>
      <w:bCs/>
      <w:color w:val="0D0D0D"/>
      <w:sz w:val="18"/>
      <w:szCs w:val="18"/>
      <w:u w:val="none"/>
    </w:rPr>
  </w:style>
  <w:style w:type="character" w:customStyle="1" w:styleId="47">
    <w:name w:val="font71"/>
    <w:basedOn w:val="21"/>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40500</Words>
  <Characters>43163</Characters>
  <Lines>0</Lines>
  <Paragraphs>0</Paragraphs>
  <TotalTime>0</TotalTime>
  <ScaleCrop>false</ScaleCrop>
  <LinksUpToDate>false</LinksUpToDate>
  <CharactersWithSpaces>46977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Administrator</cp:lastModifiedBy>
  <cp:lastPrinted>2023-02-20T08:10:00Z</cp:lastPrinted>
  <dcterms:modified xsi:type="dcterms:W3CDTF">2023-02-21T08:15:20Z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CA85A5C05DA048CFAEB0EA81FBB66A68</vt:lpwstr>
  </property>
</Properties>
</file>