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塔城市园艺农牧业科技有限公司2023年农业机械引进项目（二包）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招标公告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Style w:val="12"/>
          <w:rFonts w:hint="eastAsia"/>
          <w:color w:val="auto"/>
          <w:sz w:val="26"/>
          <w:szCs w:val="26"/>
          <w:lang w:eastAsia="zh-CN"/>
        </w:rPr>
      </w:pPr>
      <w:r>
        <w:rPr>
          <w:rFonts w:hint="eastAsia" w:ascii="仿宋" w:hAnsi="仿宋" w:eastAsia="仿宋"/>
          <w:color w:val="auto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>塔城市园艺农牧业科技有限公司2023年农业机械引进项目（二包）</w:t>
      </w:r>
      <w:r>
        <w:rPr>
          <w:rFonts w:hint="eastAsia" w:ascii="仿宋" w:hAnsi="仿宋" w:eastAsia="仿宋"/>
          <w:color w:val="auto"/>
          <w:sz w:val="26"/>
          <w:szCs w:val="26"/>
        </w:rPr>
        <w:t>招标项目的潜在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供应商</w:t>
      </w:r>
      <w:r>
        <w:rPr>
          <w:rFonts w:hint="eastAsia" w:ascii="仿宋" w:hAnsi="仿宋" w:eastAsia="仿宋"/>
          <w:color w:val="auto"/>
          <w:sz w:val="26"/>
          <w:szCs w:val="26"/>
        </w:rPr>
        <w:t>应在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>新疆鑫方宝工程管理咨询有限公司（塔城市华宝国际A座4楼）</w:t>
      </w:r>
      <w:r>
        <w:rPr>
          <w:rFonts w:hint="eastAsia" w:ascii="仿宋" w:hAnsi="仿宋" w:eastAsia="仿宋"/>
          <w:color w:val="auto"/>
          <w:sz w:val="26"/>
          <w:szCs w:val="26"/>
        </w:rPr>
        <w:t>获取招标文件，并于</w:t>
      </w:r>
      <w:r>
        <w:rPr>
          <w:rFonts w:ascii="仿宋" w:hAnsi="仿宋" w:eastAsia="仿宋"/>
          <w:color w:val="auto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>2023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03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 点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 分（</w:t>
      </w:r>
      <w:r>
        <w:rPr>
          <w:rFonts w:hint="eastAsia" w:ascii="仿宋" w:hAnsi="仿宋" w:eastAsia="仿宋"/>
          <w:bCs/>
          <w:color w:val="auto"/>
          <w:sz w:val="26"/>
          <w:szCs w:val="26"/>
        </w:rPr>
        <w:t>北京时间）前递交投标</w:t>
      </w:r>
      <w:r>
        <w:rPr>
          <w:rFonts w:ascii="仿宋" w:hAnsi="仿宋" w:eastAsia="仿宋"/>
          <w:bCs/>
          <w:color w:val="auto"/>
          <w:sz w:val="26"/>
          <w:szCs w:val="26"/>
        </w:rPr>
        <w:t>文件</w:t>
      </w:r>
      <w:r>
        <w:rPr>
          <w:rFonts w:hint="eastAsia" w:ascii="仿宋" w:hAnsi="仿宋" w:eastAsia="仿宋"/>
          <w:color w:val="auto"/>
          <w:sz w:val="26"/>
          <w:szCs w:val="26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0" w:name="_Toc35393790"/>
      <w:bookmarkStart w:id="1" w:name="_Toc35393621"/>
      <w:bookmarkStart w:id="2" w:name="_Toc28359079"/>
      <w:bookmarkStart w:id="3" w:name="_Toc28359002"/>
      <w:bookmarkStart w:id="4" w:name="_Hlk24379207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hint="default" w:ascii="仿宋" w:hAnsi="仿宋" w:eastAsia="仿宋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项目编号：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XJXFBZB-202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-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0202-2-1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8" w:firstLineChars="100"/>
        <w:textAlignment w:val="auto"/>
        <w:rPr>
          <w:rFonts w:hint="eastAsia"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pacing w:val="-6"/>
          <w:sz w:val="26"/>
          <w:szCs w:val="26"/>
        </w:rPr>
        <w:t>项目名称：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塔城市园艺农牧业科技有限公司2023年农业机械引进项目（二包）</w:t>
      </w:r>
    </w:p>
    <w:bookmarkEnd w:id="4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hint="default" w:ascii="仿宋" w:hAnsi="仿宋" w:eastAsia="仿宋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预算金额：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11.00</w:t>
      </w:r>
      <w:r>
        <w:rPr>
          <w:rFonts w:hint="eastAsia" w:ascii="仿宋" w:hAnsi="仿宋" w:eastAsia="仿宋"/>
          <w:color w:val="auto"/>
          <w:sz w:val="26"/>
          <w:szCs w:val="26"/>
        </w:rPr>
        <w:t xml:space="preserve"> 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万元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最高限价：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110000.00元</w:t>
      </w:r>
      <w:bookmarkStart w:id="31" w:name="_GoBack"/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hint="eastAsia" w:ascii="仿宋" w:hAnsi="仿宋" w:eastAsia="仿宋"/>
          <w:color w:val="auto"/>
          <w:sz w:val="26"/>
          <w:szCs w:val="26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采购需求：采购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货运车1辆</w:t>
      </w:r>
      <w:r>
        <w:rPr>
          <w:rFonts w:hint="eastAsia" w:ascii="仿宋" w:hAnsi="仿宋" w:eastAsia="仿宋"/>
          <w:color w:val="auto"/>
          <w:sz w:val="26"/>
          <w:szCs w:val="26"/>
        </w:rPr>
        <w:t>。</w:t>
      </w:r>
      <w:r>
        <w:rPr>
          <w:rFonts w:hint="eastAsia" w:ascii="仿宋" w:hAnsi="仿宋" w:eastAsia="仿宋"/>
          <w:color w:val="auto"/>
          <w:sz w:val="26"/>
          <w:szCs w:val="26"/>
          <w:u w:val="none"/>
        </w:rPr>
        <w:t>（</w:t>
      </w:r>
      <w:r>
        <w:rPr>
          <w:rFonts w:hint="eastAsia" w:ascii="仿宋" w:hAnsi="仿宋" w:eastAsia="仿宋"/>
          <w:i w:val="0"/>
          <w:iCs w:val="0"/>
          <w:color w:val="auto"/>
          <w:sz w:val="26"/>
          <w:szCs w:val="26"/>
          <w:u w:val="none"/>
          <w:lang w:val="en-US" w:eastAsia="zh-CN"/>
        </w:rPr>
        <w:t>详见招标文件后附技术参数清单</w:t>
      </w:r>
      <w:r>
        <w:rPr>
          <w:rFonts w:hint="eastAsia" w:ascii="仿宋" w:hAnsi="仿宋" w:eastAsia="仿宋"/>
          <w:color w:val="auto"/>
          <w:sz w:val="26"/>
          <w:szCs w:val="26"/>
          <w:u w:val="none"/>
        </w:rPr>
        <w:t>）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hint="eastAsia" w:ascii="仿宋" w:hAnsi="仿宋" w:eastAsia="仿宋"/>
          <w:color w:val="auto"/>
          <w:sz w:val="26"/>
          <w:szCs w:val="26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合同履行期限：</w:t>
      </w:r>
      <w:r>
        <w:rPr>
          <w:rFonts w:hint="eastAsia" w:ascii="仿宋" w:hAnsi="仿宋" w:eastAsia="仿宋"/>
          <w:color w:val="000000"/>
          <w:sz w:val="26"/>
          <w:szCs w:val="26"/>
          <w:lang w:val="zh-CN" w:eastAsia="zh-CN"/>
        </w:rPr>
        <w:t>自合同签订之日起</w:t>
      </w:r>
      <w:r>
        <w:rPr>
          <w:rFonts w:hint="eastAsia" w:ascii="仿宋" w:hAnsi="仿宋" w:eastAsia="仿宋"/>
          <w:color w:val="000000"/>
          <w:sz w:val="26"/>
          <w:szCs w:val="26"/>
          <w:lang w:val="en-US" w:eastAsia="zh-CN"/>
        </w:rPr>
        <w:t>60</w:t>
      </w:r>
      <w:r>
        <w:rPr>
          <w:rFonts w:hint="eastAsia" w:ascii="仿宋" w:hAnsi="仿宋" w:eastAsia="仿宋"/>
          <w:color w:val="000000"/>
          <w:sz w:val="26"/>
          <w:szCs w:val="26"/>
          <w:lang w:val="zh-CN" w:eastAsia="zh-CN"/>
        </w:rPr>
        <w:t>日内</w:t>
      </w:r>
      <w:r>
        <w:rPr>
          <w:rFonts w:hint="eastAsia" w:ascii="仿宋" w:hAnsi="仿宋" w:eastAsia="仿宋"/>
          <w:color w:val="000000"/>
          <w:sz w:val="26"/>
          <w:szCs w:val="26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100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本项目（</w:t>
      </w:r>
      <w:r>
        <w:rPr>
          <w:rFonts w:ascii="仿宋" w:hAnsi="仿宋" w:eastAsia="仿宋"/>
          <w:i w:val="0"/>
          <w:iCs/>
          <w:color w:val="auto"/>
          <w:sz w:val="26"/>
          <w:szCs w:val="26"/>
        </w:rPr>
        <w:t>否</w:t>
      </w:r>
      <w:r>
        <w:rPr>
          <w:rFonts w:hint="eastAsia" w:ascii="仿宋" w:hAnsi="仿宋" w:eastAsia="仿宋"/>
          <w:color w:val="auto"/>
          <w:sz w:val="26"/>
          <w:szCs w:val="26"/>
        </w:rPr>
        <w:t>）接受联合体投标。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5" w:name="_Toc35393791"/>
      <w:bookmarkStart w:id="6" w:name="_Toc35393622"/>
      <w:bookmarkStart w:id="7" w:name="_Toc28359003"/>
      <w:bookmarkStart w:id="8" w:name="_Toc28359080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二、申请人的资格要求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1.满足《中华人民共和国政府采购法》第二十二条规定；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8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（1）具有独立承担民事责任的能力供应商；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8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（2）具有良好的商业信誉和健全的财务会计制度；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8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（3）具有履行合同所必需的设备和专业技术能力；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8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（4）有依法缴纳税收和社会保障资金的良好记录；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80"/>
        <w:textAlignment w:val="auto"/>
        <w:rPr>
          <w:rFonts w:hint="eastAsia" w:ascii="仿宋" w:hAnsi="仿宋" w:eastAsia="仿宋" w:cs="Times New Roman"/>
          <w:color w:val="auto"/>
          <w:spacing w:val="-6"/>
          <w:kern w:val="2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spacing w:val="-6"/>
          <w:kern w:val="2"/>
          <w:sz w:val="26"/>
          <w:szCs w:val="26"/>
          <w:lang w:val="en-US" w:eastAsia="zh-CN" w:bidi="ar-SA"/>
        </w:rPr>
        <w:t>（5）参加本次采购活动前三年内，在经营活动中没有重大违法记录；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" w:firstLineChars="200"/>
        <w:textAlignment w:val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pacing w:val="-6"/>
          <w:kern w:val="2"/>
          <w:sz w:val="26"/>
          <w:szCs w:val="26"/>
          <w:lang w:val="en-US" w:eastAsia="zh-CN" w:bidi="ar-SA"/>
        </w:rPr>
        <w:t>（6）法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</w:pPr>
      <w:bookmarkStart w:id="9" w:name="_Toc28359081"/>
      <w:bookmarkStart w:id="10" w:name="_Toc28359004"/>
      <w:r>
        <w:rPr>
          <w:rFonts w:ascii="仿宋" w:hAnsi="仿宋" w:eastAsia="仿宋"/>
          <w:color w:val="auto"/>
          <w:sz w:val="26"/>
          <w:szCs w:val="26"/>
        </w:rPr>
        <w:t>2</w:t>
      </w:r>
      <w:r>
        <w:rPr>
          <w:rFonts w:hint="eastAsia" w:ascii="仿宋" w:hAnsi="仿宋" w:eastAsia="仿宋"/>
          <w:color w:val="auto"/>
          <w:sz w:val="26"/>
          <w:szCs w:val="26"/>
        </w:rPr>
        <w:t>.落实政府采购政策需满足的资格要求：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 w:cs="Times New Roman"/>
          <w:color w:val="auto"/>
          <w:sz w:val="26"/>
          <w:szCs w:val="26"/>
          <w:lang w:eastAsia="zh-CN"/>
        </w:rPr>
      </w:pP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（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）具有独立承担民事责任的能力，营业执照经营范围包含采购项目相关内容；具有履行合同所必需的设备和专业技术能力，生产经营状况良好，遵守有关的法律、法规、规章；</w:t>
      </w:r>
    </w:p>
    <w:p>
      <w:pPr>
        <w:pStyle w:val="2"/>
        <w:ind w:firstLine="52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Times New Roman"/>
          <w:color w:val="auto"/>
          <w:sz w:val="26"/>
          <w:szCs w:val="26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6"/>
          <w:szCs w:val="26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26"/>
          <w:szCs w:val="26"/>
          <w:lang w:eastAsia="zh-CN"/>
        </w:rPr>
        <w:t>）单位负责人为同一人或者存在直接控股、管理关系的不同供应商，不得参加同一合同项下的政府采购活动。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仿宋" w:hAnsi="仿宋" w:eastAsia="仿宋" w:cs="Times New Roman"/>
          <w:color w:val="auto"/>
          <w:kern w:val="2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（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）供应商须提供在“信用中国”（www.creditchina.gov.cn）网站上未被列入失信被执行人、重大税收违法案件当事人名单、企业经营异常名录以及中国政府采购网（www.ccgp.gov.cn）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上未被列入</w:t>
      </w:r>
      <w:r>
        <w:rPr>
          <w:rFonts w:hint="eastAsia" w:ascii="仿宋" w:hAnsi="仿宋" w:eastAsia="仿宋"/>
          <w:color w:val="auto"/>
          <w:sz w:val="26"/>
          <w:szCs w:val="26"/>
          <w:lang w:eastAsia="zh-CN"/>
        </w:rPr>
        <w:t>政府采购严重违法失信行为记录名单（查询截图须自招标公告发布之日起时间内从上述网站中查询）</w:t>
      </w:r>
      <w:r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11" w:name="_Toc35393792"/>
      <w:bookmarkStart w:id="12" w:name="_Toc35393623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ascii="仿宋" w:hAnsi="仿宋" w:eastAsia="仿宋" w:cs="宋体"/>
          <w:color w:val="auto"/>
          <w:sz w:val="26"/>
          <w:szCs w:val="26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时间：</w:t>
      </w:r>
      <w:r>
        <w:rPr>
          <w:rFonts w:ascii="仿宋" w:hAnsi="仿宋" w:eastAsia="仿宋" w:cs="宋体"/>
          <w:color w:val="auto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02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至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 xml:space="preserve"> 年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02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27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，每天上午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10：00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至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，下午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至</w:t>
      </w:r>
      <w:r>
        <w:rPr>
          <w:rFonts w:hint="eastAsia" w:ascii="仿宋" w:hAnsi="仿宋" w:eastAsia="仿宋" w:cs="宋体"/>
          <w:color w:val="auto"/>
          <w:sz w:val="26"/>
          <w:szCs w:val="26"/>
          <w:u w:val="single"/>
          <w:lang w:val="en-US" w:eastAsia="zh-CN"/>
        </w:rPr>
        <w:t>19:30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（北京时间，</w:t>
      </w:r>
      <w:r>
        <w:rPr>
          <w:rFonts w:ascii="仿宋" w:hAnsi="仿宋" w:eastAsia="仿宋" w:cs="宋体"/>
          <w:color w:val="auto"/>
          <w:sz w:val="26"/>
          <w:szCs w:val="26"/>
        </w:rPr>
        <w:t>法定节假日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ascii="仿宋" w:hAnsi="仿宋" w:eastAsia="仿宋" w:cs="宋体"/>
          <w:color w:val="auto"/>
          <w:sz w:val="26"/>
          <w:szCs w:val="26"/>
          <w:u w:val="single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地点：</w:t>
      </w:r>
      <w:r>
        <w:rPr>
          <w:rFonts w:hint="eastAsia" w:ascii="仿宋" w:hAnsi="仿宋" w:eastAsia="仿宋" w:cs="宋体"/>
          <w:color w:val="auto"/>
          <w:sz w:val="26"/>
          <w:szCs w:val="26"/>
          <w:lang w:val="en-US" w:eastAsia="zh-CN"/>
        </w:rPr>
        <w:t>新疆鑫方宝工程管理咨询有限公司（塔城市华宝国际A座4楼）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default" w:ascii="仿宋" w:hAnsi="仿宋" w:eastAsia="仿宋" w:cs="宋体"/>
          <w:color w:val="auto"/>
          <w:sz w:val="26"/>
          <w:szCs w:val="26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方式：现场获取或线上获取（线上获取将报名相关资料以PDF彩色扫描件加盖公章的文件发送至邮箱：</w:t>
      </w:r>
      <w:r>
        <w:rPr>
          <w:rFonts w:hint="eastAsia" w:ascii="仿宋" w:hAnsi="仿宋" w:eastAsia="仿宋" w:cs="宋体"/>
          <w:color w:val="auto"/>
          <w:sz w:val="26"/>
          <w:szCs w:val="26"/>
          <w:lang w:val="en-US" w:eastAsia="zh-CN"/>
        </w:rPr>
        <w:t>982685875</w:t>
      </w:r>
      <w:r>
        <w:rPr>
          <w:rFonts w:hint="eastAsia" w:ascii="仿宋" w:hAnsi="仿宋" w:eastAsia="仿宋" w:cs="宋体"/>
          <w:color w:val="auto"/>
          <w:sz w:val="26"/>
          <w:szCs w:val="26"/>
        </w:rPr>
        <w:t>@qq.com）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default" w:ascii="仿宋" w:hAnsi="仿宋" w:eastAsia="仿宋" w:cs="宋体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售价：</w:t>
      </w:r>
      <w:r>
        <w:rPr>
          <w:rFonts w:hint="eastAsia" w:ascii="仿宋" w:hAnsi="仿宋" w:eastAsia="仿宋" w:cs="宋体"/>
          <w:color w:val="auto"/>
          <w:sz w:val="26"/>
          <w:szCs w:val="26"/>
          <w:lang w:val="en-US" w:eastAsia="zh-CN"/>
        </w:rPr>
        <w:t>0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四、提交投标文件</w:t>
      </w:r>
      <w:bookmarkEnd w:id="13"/>
      <w:bookmarkEnd w:id="14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ascii="仿宋" w:hAnsi="仿宋" w:eastAsia="仿宋"/>
          <w:bCs/>
          <w:color w:val="auto"/>
          <w:sz w:val="26"/>
          <w:szCs w:val="26"/>
          <w:u w:val="single"/>
        </w:rPr>
      </w:pPr>
      <w:r>
        <w:rPr>
          <w:rFonts w:hint="eastAsia" w:ascii="仿宋" w:hAnsi="仿宋" w:eastAsia="仿宋" w:cs="宋体"/>
          <w:color w:val="auto"/>
          <w:sz w:val="26"/>
          <w:szCs w:val="26"/>
          <w:lang w:val="en-US" w:eastAsia="zh-CN"/>
        </w:rPr>
        <w:t>时间：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2023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03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点 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6"/>
          <w:szCs w:val="26"/>
          <w:u w:val="single"/>
        </w:rPr>
        <w:t xml:space="preserve"> 分</w:t>
      </w:r>
      <w:r>
        <w:rPr>
          <w:rFonts w:hint="eastAsia" w:ascii="仿宋" w:hAnsi="仿宋" w:eastAsia="仿宋"/>
          <w:bCs/>
          <w:color w:val="auto"/>
          <w:sz w:val="26"/>
          <w:szCs w:val="26"/>
        </w:rPr>
        <w:t>（北京时间）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/>
          <w:b w:val="0"/>
          <w:bCs w:val="0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6"/>
          <w:szCs w:val="26"/>
        </w:rPr>
        <w:t>地点：</w:t>
      </w:r>
      <w:bookmarkStart w:id="17" w:name="_Toc28359007"/>
      <w:bookmarkStart w:id="18" w:name="_Toc35393794"/>
      <w:bookmarkStart w:id="19" w:name="_Toc28359084"/>
      <w:bookmarkStart w:id="20" w:name="_Toc35393625"/>
      <w:r>
        <w:rPr>
          <w:rFonts w:hint="eastAsia" w:ascii="仿宋" w:hAnsi="仿宋" w:eastAsia="仿宋"/>
          <w:b w:val="0"/>
          <w:bCs w:val="0"/>
          <w:color w:val="auto"/>
          <w:sz w:val="26"/>
          <w:szCs w:val="26"/>
        </w:rPr>
        <w:t>塔城地区政务服务与公共资源交易中心四楼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ascii="仿宋" w:hAnsi="仿宋" w:eastAsia="仿宋" w:cs="宋体"/>
          <w:color w:val="auto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auto"/>
          <w:kern w:val="0"/>
          <w:sz w:val="26"/>
          <w:szCs w:val="26"/>
        </w:rPr>
        <w:t>自本公告发布之日起5个工作日。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21" w:name="_Toc35393795"/>
      <w:bookmarkStart w:id="22" w:name="_Toc35393626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六、其他补充事宜</w:t>
      </w:r>
      <w:bookmarkEnd w:id="21"/>
      <w:bookmarkEnd w:id="22"/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凡符合资格要求，且有意参加投标的</w:t>
      </w:r>
      <w:r>
        <w:rPr>
          <w:rFonts w:hint="eastAsia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供应商</w:t>
      </w:r>
      <w:r>
        <w:rPr>
          <w:rFonts w:hint="default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单位，领取</w:t>
      </w:r>
      <w:r>
        <w:rPr>
          <w:rFonts w:hint="eastAsia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招标</w:t>
      </w:r>
      <w:r>
        <w:rPr>
          <w:rFonts w:hint="default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文件需</w:t>
      </w:r>
      <w:r>
        <w:rPr>
          <w:rFonts w:hint="eastAsia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提供</w:t>
      </w:r>
      <w:r>
        <w:rPr>
          <w:rFonts w:hint="default" w:ascii="仿宋" w:hAnsi="仿宋" w:eastAsia="仿宋" w:cs="宋体"/>
          <w:color w:val="auto"/>
          <w:kern w:val="0"/>
          <w:sz w:val="26"/>
          <w:szCs w:val="26"/>
          <w:lang w:val="en-US" w:eastAsia="zh-CN" w:bidi="ar-SA"/>
        </w:rPr>
        <w:t>的资料：供应商须提供法人代表或其委托代理人应携带本人身份证，委托代理人还应携带《法人代表授权委托书》、有效的工商营业执照、税务登记证、组织机构代码证或“三证合一”的营业执照；、“信用中国”网站（www.creditchina.gov.cn ）、中国政府采购网（www.ccgp.gov.cn）等渠道列入失信被执行人、企业经营异常名录、重大税收违法案件当事人名单、政府采购严重违法失信行为记录名单加盖公章截图，以上资料需将原件以PDF彩色扫描件加盖公章的形式发送至邮箱：982685875@qq.com或以纸质版递交至新疆鑫方宝工程管理咨询有限公司（塔城市华宝国际A座4楼）报名,代理机构审核后，以邮件形式回复各供应商，资料合格后，向供应商以邮件形式发出招标文件，否则不予受理。</w:t>
      </w:r>
      <w:r>
        <w:rPr>
          <w:rFonts w:hint="default" w:ascii="仿宋" w:hAnsi="仿宋" w:eastAsia="仿宋" w:cs="宋体"/>
          <w:b/>
          <w:bCs/>
          <w:color w:val="auto"/>
          <w:kern w:val="0"/>
          <w:sz w:val="26"/>
          <w:szCs w:val="26"/>
          <w:lang w:val="en-US" w:eastAsia="zh-CN" w:bidi="ar-SA"/>
        </w:rPr>
        <w:t>注:上述证件齐全、满足要求的供应商为有效的投标供应商。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cs="宋体"/>
          <w:b/>
          <w:bCs w:val="0"/>
          <w:color w:val="auto"/>
          <w:sz w:val="26"/>
          <w:szCs w:val="26"/>
        </w:rPr>
      </w:pPr>
      <w:bookmarkStart w:id="23" w:name="_Toc28359085"/>
      <w:bookmarkStart w:id="24" w:name="_Toc35393627"/>
      <w:bookmarkStart w:id="25" w:name="_Toc35393796"/>
      <w:bookmarkStart w:id="26" w:name="_Toc28359008"/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七、对本次招标提出询问，请按</w:t>
      </w:r>
      <w:r>
        <w:rPr>
          <w:rFonts w:ascii="黑体" w:hAnsi="黑体" w:cs="宋体"/>
          <w:b/>
          <w:bCs w:val="0"/>
          <w:color w:val="auto"/>
          <w:sz w:val="26"/>
          <w:szCs w:val="26"/>
        </w:rPr>
        <w:t>以下方式</w:t>
      </w:r>
      <w:r>
        <w:rPr>
          <w:rFonts w:hint="eastAsia" w:ascii="黑体" w:hAnsi="黑体" w:cs="宋体"/>
          <w:b/>
          <w:bCs w:val="0"/>
          <w:color w:val="auto"/>
          <w:sz w:val="26"/>
          <w:szCs w:val="26"/>
        </w:rPr>
        <w:t>联系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eastAsia="仿宋_GB2312"/>
          <w:color w:val="auto"/>
          <w:sz w:val="26"/>
          <w:szCs w:val="26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4" w:leftChars="371" w:hanging="325" w:hangingChars="125"/>
        <w:jc w:val="left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名 称：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eastAsia="zh-CN"/>
        </w:rPr>
        <w:t>塔城市农业农村局</w:t>
      </w:r>
      <w:r>
        <w:rPr>
          <w:rFonts w:hint="eastAsia" w:ascii="仿宋" w:hAnsi="仿宋" w:eastAsia="仿宋"/>
          <w:color w:val="auto"/>
          <w:sz w:val="26"/>
          <w:szCs w:val="26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4" w:leftChars="371" w:hanging="325" w:hangingChars="125"/>
        <w:jc w:val="left"/>
        <w:textAlignment w:val="auto"/>
        <w:rPr>
          <w:rFonts w:hint="eastAsia" w:ascii="仿宋" w:hAnsi="仿宋" w:eastAsia="仿宋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地址：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 xml:space="preserve"> 塔城市新华街饮马巷3号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4" w:leftChars="371" w:hanging="325" w:hangingChars="125"/>
        <w:jc w:val="left"/>
        <w:textAlignment w:val="auto"/>
        <w:rPr>
          <w:rFonts w:ascii="仿宋" w:hAnsi="仿宋" w:eastAsia="仿宋"/>
          <w:color w:val="auto"/>
          <w:sz w:val="26"/>
          <w:szCs w:val="26"/>
          <w:u w:val="single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联系方式：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 xml:space="preserve">18106446444 </w:t>
      </w:r>
      <w:bookmarkStart w:id="27" w:name="_Toc28359009"/>
      <w:bookmarkStart w:id="28" w:name="_Toc2835908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04" w:leftChars="371" w:hanging="325" w:hangingChars="125"/>
        <w:jc w:val="left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 w:cs="宋体"/>
          <w:color w:val="auto"/>
          <w:sz w:val="26"/>
          <w:szCs w:val="26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" w:firstLineChars="300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名 称：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>新疆鑫方宝工程管理咨询有限公司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" w:firstLineChars="300"/>
        <w:textAlignment w:val="auto"/>
        <w:rPr>
          <w:rFonts w:ascii="仿宋" w:hAnsi="仿宋" w:eastAsia="仿宋"/>
          <w:color w:val="auto"/>
          <w:sz w:val="26"/>
          <w:szCs w:val="26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地　址：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>塔城市华宝国际A座4楼</w:t>
      </w:r>
      <w:r>
        <w:rPr>
          <w:rFonts w:hint="eastAsia" w:ascii="仿宋" w:hAnsi="仿宋" w:eastAsia="仿宋"/>
          <w:color w:val="auto"/>
          <w:sz w:val="26"/>
          <w:szCs w:val="26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" w:firstLineChars="300"/>
        <w:textAlignment w:val="auto"/>
        <w:rPr>
          <w:rFonts w:ascii="仿宋" w:hAnsi="仿宋" w:eastAsia="仿宋"/>
          <w:color w:val="auto"/>
          <w:sz w:val="26"/>
          <w:szCs w:val="26"/>
          <w:u w:val="single"/>
        </w:rPr>
      </w:pPr>
      <w:bookmarkStart w:id="29" w:name="_Toc28359010"/>
      <w:bookmarkStart w:id="30" w:name="_Toc28359087"/>
      <w:r>
        <w:rPr>
          <w:rFonts w:hint="eastAsia" w:ascii="仿宋" w:hAnsi="仿宋" w:eastAsia="仿宋" w:cs="宋体"/>
          <w:color w:val="auto"/>
          <w:sz w:val="26"/>
          <w:szCs w:val="26"/>
        </w:rPr>
        <w:t>3.项目</w:t>
      </w:r>
      <w:r>
        <w:rPr>
          <w:rFonts w:ascii="仿宋" w:hAnsi="仿宋" w:eastAsia="仿宋" w:cs="宋体"/>
          <w:color w:val="auto"/>
          <w:sz w:val="26"/>
          <w:szCs w:val="26"/>
        </w:rPr>
        <w:t>联系方式</w:t>
      </w:r>
      <w:bookmarkEnd w:id="29"/>
      <w:bookmarkEnd w:id="30"/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" w:firstLineChars="300"/>
        <w:textAlignment w:val="auto"/>
        <w:rPr>
          <w:rFonts w:hint="default" w:ascii="仿宋" w:hAnsi="仿宋" w:eastAsia="仿宋"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项目联系人：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 xml:space="preserve">刘依林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" w:firstLineChars="300"/>
        <w:textAlignment w:val="auto"/>
        <w:rPr>
          <w:rFonts w:hint="default" w:ascii="仿宋" w:hAnsi="仿宋" w:eastAsia="仿宋"/>
          <w:color w:val="auto"/>
          <w:sz w:val="26"/>
          <w:szCs w:val="26"/>
          <w:u w:val="single"/>
          <w:lang w:val="en-US"/>
        </w:rPr>
      </w:pPr>
      <w:r>
        <w:rPr>
          <w:rFonts w:hint="eastAsia" w:ascii="仿宋" w:hAnsi="仿宋" w:eastAsia="仿宋"/>
          <w:color w:val="auto"/>
          <w:sz w:val="26"/>
          <w:szCs w:val="26"/>
        </w:rPr>
        <w:t>电　话：</w:t>
      </w:r>
      <w:r>
        <w:rPr>
          <w:rFonts w:hint="eastAsia" w:ascii="仿宋" w:hAnsi="仿宋" w:eastAsia="仿宋"/>
          <w:color w:val="auto"/>
          <w:sz w:val="26"/>
          <w:szCs w:val="26"/>
          <w:u w:val="single"/>
        </w:rPr>
        <w:t>　</w:t>
      </w:r>
      <w:r>
        <w:rPr>
          <w:rFonts w:hint="eastAsia" w:ascii="仿宋" w:hAnsi="仿宋" w:eastAsia="仿宋"/>
          <w:color w:val="auto"/>
          <w:sz w:val="26"/>
          <w:szCs w:val="26"/>
          <w:u w:val="single"/>
          <w:lang w:val="en-US" w:eastAsia="zh-CN"/>
        </w:rPr>
        <w:t xml:space="preserve">0901-6269008、15628217123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YTk1ZjRhYTJmNWM5YjJlMWNlZTM1MDJmNzEyYjIifQ=="/>
  </w:docVars>
  <w:rsids>
    <w:rsidRoot w:val="52F202DA"/>
    <w:rsid w:val="2F4F1437"/>
    <w:rsid w:val="52F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4">
    <w:name w:val="标准正文"/>
    <w:basedOn w:val="1"/>
    <w:qFormat/>
    <w:uiPriority w:val="99"/>
    <w:pPr>
      <w:ind w:firstLine="482"/>
      <w:jc w:val="left"/>
    </w:pPr>
    <w:rPr>
      <w:rFonts w:ascii="Times New Roman" w:hAnsi="Times New Roman"/>
      <w:b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next w:val="1"/>
    <w:qFormat/>
    <w:uiPriority w:val="0"/>
    <w:pPr>
      <w:ind w:firstLine="420" w:firstLineChars="100"/>
    </w:pPr>
    <w:rPr>
      <w:szCs w:val="21"/>
    </w:rPr>
  </w:style>
  <w:style w:type="character" w:styleId="12">
    <w:name w:val="Strong"/>
    <w:basedOn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1400</Words>
  <Characters>1619</Characters>
  <Lines>0</Lines>
  <Paragraphs>0</Paragraphs>
  <TotalTime>2</TotalTime>
  <ScaleCrop>false</ScaleCrop>
  <LinksUpToDate>false</LinksUpToDate>
  <CharactersWithSpaces>1649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2023-02-20T11:03:00Z</dcterms:created>
  <dc:creator>181****5606</dc:creator>
  <cp:lastModifiedBy>181****5606</cp:lastModifiedBy>
  <dcterms:modified xsi:type="dcterms:W3CDTF">2023-02-20T11:06:15Z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F7B388C416054CF18ADD729DFB8979EF</vt:lpwstr>
  </property>
</Properties>
</file>