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ascii="仿宋" w:hAnsi="仿宋" w:eastAsia="仿宋"/>
          <w:b/>
          <w:bCs/>
          <w:sz w:val="48"/>
          <w:szCs w:val="48"/>
        </w:rPr>
      </w:pPr>
    </w:p>
    <w:p>
      <w:pPr>
        <w:jc w:val="center"/>
      </w:pPr>
      <w:r>
        <w:rPr>
          <w:rFonts w:hint="eastAsia" w:ascii="Cambria" w:hAnsi="Cambria" w:eastAsia="宋体" w:cs="Times New Roman"/>
          <w:b/>
          <w:bCs/>
          <w:sz w:val="48"/>
          <w:szCs w:val="48"/>
        </w:rPr>
        <w:t>新疆考古标本库房建设项目社会稳定风险评估报告编制</w:t>
      </w:r>
    </w:p>
    <w:p>
      <w:pPr>
        <w:pStyle w:val="13"/>
        <w:rPr>
          <w:rFonts w:ascii="仿宋" w:hAnsi="仿宋" w:eastAsia="仿宋"/>
        </w:rPr>
      </w:pPr>
    </w:p>
    <w:p>
      <w:pPr>
        <w:rPr>
          <w:rFonts w:ascii="仿宋" w:hAnsi="仿宋" w:eastAsia="仿宋"/>
        </w:rPr>
      </w:pPr>
    </w:p>
    <w:p>
      <w:pPr>
        <w:pStyle w:val="13"/>
        <w:rPr>
          <w:rFonts w:ascii="仿宋" w:hAnsi="仿宋" w:eastAsia="仿宋"/>
        </w:rPr>
      </w:pPr>
    </w:p>
    <w:p>
      <w:pPr>
        <w:rPr>
          <w:rFonts w:ascii="仿宋" w:hAnsi="仿宋" w:eastAsia="仿宋"/>
        </w:rPr>
      </w:pPr>
    </w:p>
    <w:p>
      <w:pPr>
        <w:jc w:val="center"/>
        <w:rPr>
          <w:rFonts w:hint="eastAsia" w:ascii="Cambria" w:hAnsi="Cambria" w:eastAsia="宋体" w:cs="Times New Roman"/>
          <w:b/>
          <w:bCs/>
          <w:sz w:val="48"/>
          <w:szCs w:val="48"/>
        </w:rPr>
      </w:pPr>
      <w:r>
        <w:rPr>
          <w:rFonts w:hint="eastAsia" w:ascii="Cambria" w:hAnsi="Cambria" w:eastAsia="宋体" w:cs="Times New Roman"/>
          <w:b/>
          <w:bCs/>
          <w:sz w:val="48"/>
          <w:szCs w:val="48"/>
        </w:rPr>
        <w:t>竞争性磋商文件</w:t>
      </w:r>
    </w:p>
    <w:p>
      <w:pPr>
        <w:pStyle w:val="13"/>
        <w:rPr>
          <w:rFonts w:ascii="仿宋" w:hAnsi="仿宋" w:eastAsia="仿宋"/>
        </w:rPr>
      </w:pPr>
    </w:p>
    <w:p>
      <w:pPr>
        <w:adjustRightInd w:val="0"/>
        <w:snapToGrid w:val="0"/>
        <w:spacing w:line="360" w:lineRule="auto"/>
        <w:rPr>
          <w:rFonts w:ascii="仿宋" w:hAnsi="仿宋" w:eastAsia="仿宋"/>
          <w:b/>
          <w:sz w:val="32"/>
        </w:rPr>
      </w:pPr>
      <w:r>
        <w:rPr>
          <w:rFonts w:hint="eastAsia" w:ascii="仿宋" w:hAnsi="仿宋" w:eastAsia="仿宋"/>
          <w:b/>
          <w:sz w:val="32"/>
        </w:rPr>
        <w:t xml:space="preserve">     </w:t>
      </w:r>
    </w:p>
    <w:p>
      <w:pPr>
        <w:pStyle w:val="13"/>
        <w:rPr>
          <w:rFonts w:ascii="仿宋" w:hAnsi="仿宋" w:eastAsia="仿宋"/>
        </w:rPr>
      </w:pPr>
    </w:p>
    <w:p>
      <w:pPr>
        <w:ind w:firstLine="420"/>
        <w:rPr>
          <w:rFonts w:ascii="仿宋" w:hAnsi="仿宋" w:eastAsia="仿宋"/>
          <w:sz w:val="28"/>
          <w:szCs w:val="28"/>
        </w:rPr>
      </w:pPr>
    </w:p>
    <w:p>
      <w:pPr>
        <w:ind w:firstLine="420"/>
        <w:rPr>
          <w:rFonts w:ascii="仿宋" w:hAnsi="仿宋" w:eastAsia="仿宋"/>
          <w:sz w:val="28"/>
          <w:szCs w:val="28"/>
        </w:rPr>
      </w:pPr>
    </w:p>
    <w:p>
      <w:pPr>
        <w:pStyle w:val="2"/>
        <w:ind w:left="0" w:leftChars="0" w:firstLine="0" w:firstLineChars="0"/>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17"/>
        <w:adjustRightInd w:val="0"/>
        <w:snapToGrid w:val="0"/>
        <w:spacing w:line="360" w:lineRule="auto"/>
        <w:jc w:val="both"/>
        <w:rPr>
          <w:rFonts w:hint="eastAsia" w:ascii="宋体" w:hAnsi="宋体" w:eastAsia="宋体"/>
          <w:b/>
          <w:sz w:val="30"/>
          <w:szCs w:val="30"/>
          <w:highlight w:val="none"/>
          <w:lang w:eastAsia="zh-CN"/>
        </w:rPr>
      </w:pPr>
      <w:r>
        <w:rPr>
          <w:rFonts w:hint="eastAsia" w:ascii="宋体" w:hAnsi="宋体"/>
          <w:b/>
          <w:sz w:val="30"/>
          <w:szCs w:val="30"/>
          <w:highlight w:val="none"/>
        </w:rPr>
        <w:t>采   购   人：新疆维吾尔自治区文物考古研究所</w:t>
      </w:r>
      <w:r>
        <w:rPr>
          <w:rFonts w:hint="eastAsia" w:hAnsi="宋体"/>
          <w:b/>
          <w:sz w:val="30"/>
          <w:szCs w:val="30"/>
          <w:highlight w:val="none"/>
          <w:lang w:eastAsia="zh-CN"/>
        </w:rPr>
        <w:t>、新疆维吾尔自治区政府投资建设项目代建中心</w:t>
      </w:r>
    </w:p>
    <w:p>
      <w:pPr>
        <w:pStyle w:val="17"/>
        <w:adjustRightInd w:val="0"/>
        <w:snapToGrid w:val="0"/>
        <w:spacing w:line="360" w:lineRule="auto"/>
        <w:jc w:val="both"/>
        <w:rPr>
          <w:rFonts w:hint="eastAsia" w:ascii="宋体" w:hAnsi="宋体"/>
          <w:b/>
          <w:sz w:val="30"/>
          <w:szCs w:val="30"/>
          <w:highlight w:val="none"/>
        </w:rPr>
      </w:pPr>
      <w:r>
        <w:rPr>
          <w:rFonts w:hint="eastAsia" w:ascii="宋体" w:hAnsi="宋体"/>
          <w:b/>
          <w:sz w:val="30"/>
          <w:szCs w:val="30"/>
          <w:highlight w:val="none"/>
        </w:rPr>
        <w:t>代  理 机 构: 新疆星圣源招标代理有限公司</w:t>
      </w:r>
    </w:p>
    <w:p>
      <w:pPr>
        <w:pStyle w:val="17"/>
        <w:adjustRightInd w:val="0"/>
        <w:snapToGrid w:val="0"/>
        <w:spacing w:line="360" w:lineRule="auto"/>
        <w:jc w:val="both"/>
        <w:rPr>
          <w:rFonts w:hint="eastAsia" w:ascii="宋体" w:hAnsi="宋体"/>
          <w:b/>
          <w:sz w:val="30"/>
          <w:szCs w:val="30"/>
          <w:highlight w:val="none"/>
        </w:rPr>
      </w:pPr>
      <w:r>
        <w:rPr>
          <w:rFonts w:hint="eastAsia" w:ascii="宋体" w:hAnsi="宋体"/>
          <w:b/>
          <w:sz w:val="30"/>
          <w:szCs w:val="30"/>
          <w:highlight w:val="none"/>
        </w:rPr>
        <w:t>采  购 内 容：社会稳定风险评估报告编制</w:t>
      </w:r>
    </w:p>
    <w:p>
      <w:pPr>
        <w:pStyle w:val="17"/>
        <w:adjustRightInd w:val="0"/>
        <w:snapToGrid w:val="0"/>
        <w:spacing w:line="360" w:lineRule="auto"/>
        <w:jc w:val="both"/>
        <w:rPr>
          <w:rFonts w:hint="default" w:ascii="宋体" w:hAnsi="宋体" w:eastAsia="宋体"/>
          <w:b/>
          <w:sz w:val="30"/>
          <w:szCs w:val="30"/>
          <w:highlight w:val="none"/>
          <w:lang w:val="en-US" w:eastAsia="zh-CN"/>
        </w:rPr>
      </w:pPr>
      <w:r>
        <w:rPr>
          <w:rFonts w:hint="eastAsia" w:ascii="宋体" w:hAnsi="宋体"/>
          <w:b/>
          <w:sz w:val="30"/>
          <w:szCs w:val="30"/>
          <w:highlight w:val="none"/>
        </w:rPr>
        <w:t>项  目 编 号：XSY-202</w:t>
      </w:r>
      <w:r>
        <w:rPr>
          <w:rFonts w:hint="eastAsia" w:hAnsi="宋体"/>
          <w:b/>
          <w:sz w:val="30"/>
          <w:szCs w:val="30"/>
          <w:highlight w:val="none"/>
          <w:lang w:val="en-US" w:eastAsia="zh-CN"/>
        </w:rPr>
        <w:t>3</w:t>
      </w:r>
      <w:r>
        <w:rPr>
          <w:rFonts w:hint="eastAsia" w:ascii="宋体" w:hAnsi="宋体"/>
          <w:b/>
          <w:sz w:val="30"/>
          <w:szCs w:val="30"/>
          <w:highlight w:val="none"/>
        </w:rPr>
        <w:t>-Z-</w:t>
      </w:r>
      <w:r>
        <w:rPr>
          <w:rFonts w:hint="eastAsia" w:hAnsi="宋体"/>
          <w:b/>
          <w:sz w:val="30"/>
          <w:szCs w:val="30"/>
          <w:highlight w:val="none"/>
          <w:lang w:val="en-US" w:eastAsia="zh-CN"/>
        </w:rPr>
        <w:t>002</w:t>
      </w:r>
    </w:p>
    <w:p>
      <w:pPr>
        <w:ind w:firstLine="420"/>
        <w:jc w:val="both"/>
        <w:rPr>
          <w:rFonts w:ascii="仿宋" w:hAnsi="仿宋" w:eastAsia="仿宋"/>
          <w:sz w:val="28"/>
          <w:szCs w:val="28"/>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ind w:left="0" w:leftChars="0" w:firstLine="0" w:firstLineChars="0"/>
        <w:rPr>
          <w:rFonts w:ascii="仿宋" w:hAnsi="仿宋" w:eastAsia="仿宋"/>
        </w:rPr>
      </w:pPr>
    </w:p>
    <w:p>
      <w:pPr>
        <w:spacing w:line="360" w:lineRule="atLeast"/>
        <w:ind w:firstLine="3514" w:firstLineChars="1250"/>
        <w:rPr>
          <w:rFonts w:ascii="仿宋" w:hAnsi="仿宋" w:eastAsia="仿宋"/>
          <w:sz w:val="48"/>
          <w:szCs w:val="48"/>
        </w:rPr>
      </w:pPr>
      <w:r>
        <w:rPr>
          <w:rFonts w:hint="eastAsia" w:ascii="仿宋" w:hAnsi="仿宋" w:eastAsia="仿宋"/>
          <w:b/>
          <w:sz w:val="28"/>
          <w:szCs w:val="28"/>
        </w:rPr>
        <w:t>二〇二三年</w:t>
      </w:r>
      <w:r>
        <w:rPr>
          <w:rFonts w:hint="eastAsia" w:ascii="仿宋" w:hAnsi="仿宋" w:eastAsia="仿宋"/>
          <w:b/>
          <w:sz w:val="28"/>
          <w:szCs w:val="28"/>
          <w:lang w:eastAsia="zh-CN"/>
        </w:rPr>
        <w:t>二</w:t>
      </w:r>
      <w:r>
        <w:rPr>
          <w:rFonts w:hint="eastAsia" w:ascii="仿宋" w:hAnsi="仿宋" w:eastAsia="仿宋"/>
          <w:b/>
          <w:sz w:val="28"/>
          <w:szCs w:val="28"/>
        </w:rPr>
        <w:t>月</w:t>
      </w:r>
    </w:p>
    <w:p>
      <w:pPr>
        <w:adjustRightInd w:val="0"/>
        <w:snapToGrid w:val="0"/>
        <w:spacing w:line="480" w:lineRule="exact"/>
        <w:rPr>
          <w:rFonts w:ascii="仿宋" w:hAnsi="仿宋" w:eastAsia="仿宋"/>
          <w:bCs/>
          <w:sz w:val="32"/>
          <w:szCs w:val="32"/>
        </w:rPr>
      </w:pPr>
    </w:p>
    <w:p>
      <w:pPr>
        <w:adjustRightInd w:val="0"/>
        <w:snapToGrid w:val="0"/>
        <w:spacing w:line="480" w:lineRule="exact"/>
        <w:rPr>
          <w:rFonts w:ascii="仿宋" w:hAnsi="仿宋" w:eastAsia="仿宋"/>
          <w:bCs/>
          <w:sz w:val="32"/>
          <w:szCs w:val="32"/>
        </w:rPr>
      </w:pPr>
    </w:p>
    <w:p>
      <w:pPr>
        <w:pStyle w:val="2"/>
        <w:ind w:firstLine="480"/>
      </w:pPr>
    </w:p>
    <w:p>
      <w:pPr>
        <w:widowControl/>
        <w:jc w:val="left"/>
        <w:rPr>
          <w:rFonts w:ascii="仿宋" w:hAnsi="仿宋" w:eastAsia="仿宋" w:cs="宋体"/>
          <w:b/>
          <w:bCs/>
        </w:rPr>
      </w:pPr>
    </w:p>
    <w:p>
      <w:pPr>
        <w:jc w:val="center"/>
        <w:rPr>
          <w:rFonts w:ascii="仿宋" w:hAnsi="仿宋" w:eastAsia="仿宋" w:cs="宋体"/>
          <w:b/>
          <w:bCs/>
          <w:sz w:val="24"/>
          <w:szCs w:val="24"/>
        </w:rPr>
      </w:pPr>
      <w:r>
        <w:rPr>
          <w:rFonts w:hint="eastAsia" w:ascii="仿宋" w:hAnsi="仿宋" w:eastAsia="仿宋" w:cs="宋体"/>
          <w:b/>
          <w:bCs/>
          <w:sz w:val="24"/>
          <w:szCs w:val="24"/>
        </w:rPr>
        <w:t>目录</w:t>
      </w:r>
    </w:p>
    <w:p>
      <w:pPr>
        <w:pStyle w:val="24"/>
        <w:tabs>
          <w:tab w:val="right" w:leader="dot" w:pos="8919"/>
        </w:tabs>
        <w:rPr>
          <w:rStyle w:val="45"/>
          <w:rFonts w:ascii="仿宋" w:hAnsi="仿宋" w:eastAsia="仿宋" w:cs="宋体"/>
          <w:b/>
          <w:bCs/>
        </w:rPr>
      </w:pPr>
      <w:r>
        <w:rPr>
          <w:rStyle w:val="45"/>
          <w:rFonts w:cs="宋体"/>
        </w:rPr>
        <w:fldChar w:fldCharType="begin"/>
      </w:r>
      <w:r>
        <w:rPr>
          <w:rStyle w:val="45"/>
          <w:rFonts w:cs="宋体"/>
        </w:rPr>
        <w:instrText xml:space="preserve">TOC \o "1-3" \h \u </w:instrText>
      </w:r>
      <w:r>
        <w:rPr>
          <w:rStyle w:val="45"/>
          <w:rFonts w:cs="宋体"/>
        </w:rPr>
        <w:fldChar w:fldCharType="separate"/>
      </w:r>
      <w:r>
        <w:fldChar w:fldCharType="begin"/>
      </w:r>
      <w:r>
        <w:instrText xml:space="preserve"> HYPERLINK \l "_Toc123835852" </w:instrText>
      </w:r>
      <w:r>
        <w:fldChar w:fldCharType="separate"/>
      </w:r>
      <w: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"_Toc123835853" </w:instrText>
      </w:r>
      <w:r>
        <w:fldChar w:fldCharType="separate"/>
      </w:r>
      <w:r>
        <w:rPr>
          <w:rStyle w:val="45"/>
          <w:rFonts w:ascii="仿宋" w:hAnsi="仿宋" w:eastAsia="仿宋" w:cs="宋体"/>
          <w:b/>
          <w:bCs/>
        </w:rPr>
        <w:t>竞争性磋商公告</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_Toc123835853 \h </w:instrText>
      </w:r>
      <w:r>
        <w:rPr>
          <w:rStyle w:val="45"/>
          <w:rFonts w:ascii="仿宋" w:hAnsi="仿宋" w:eastAsia="仿宋" w:cs="宋体"/>
          <w:b/>
          <w:bCs/>
        </w:rPr>
        <w:fldChar w:fldCharType="separate"/>
      </w:r>
      <w:r>
        <w:rPr>
          <w:rStyle w:val="45"/>
          <w:rFonts w:ascii="仿宋" w:hAnsi="仿宋" w:eastAsia="仿宋" w:cs="宋体"/>
          <w:b/>
          <w:bCs/>
        </w:rPr>
        <w:t>1</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"_Toc123835854" </w:instrText>
      </w:r>
      <w:r>
        <w:fldChar w:fldCharType="separate"/>
      </w:r>
      <w:r>
        <w:rPr>
          <w:rStyle w:val="45"/>
          <w:rFonts w:ascii="仿宋" w:hAnsi="仿宋" w:eastAsia="仿宋" w:cs="宋体"/>
          <w:b/>
          <w:bCs/>
        </w:rPr>
        <w:t>第一章 供应商须知</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_Toc123835854 \h </w:instrText>
      </w:r>
      <w:r>
        <w:rPr>
          <w:rStyle w:val="45"/>
          <w:rFonts w:ascii="仿宋" w:hAnsi="仿宋" w:eastAsia="仿宋" w:cs="宋体"/>
          <w:b/>
          <w:bCs/>
        </w:rPr>
        <w:fldChar w:fldCharType="separate"/>
      </w:r>
      <w:r>
        <w:rPr>
          <w:rStyle w:val="45"/>
          <w:rFonts w:ascii="仿宋" w:hAnsi="仿宋" w:eastAsia="仿宋" w:cs="宋体"/>
          <w:b/>
          <w:bCs/>
        </w:rPr>
        <w:t>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"_Toc123835855" </w:instrText>
      </w:r>
      <w:r>
        <w:fldChar w:fldCharType="separate"/>
      </w:r>
      <w:r>
        <w:rPr>
          <w:rStyle w:val="45"/>
          <w:rFonts w:ascii="仿宋" w:hAnsi="仿宋" w:eastAsia="仿宋" w:cs="宋体"/>
          <w:b/>
          <w:bCs/>
        </w:rPr>
        <w:t>1．总则</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_Toc123835855 \h </w:instrText>
      </w:r>
      <w:r>
        <w:rPr>
          <w:rStyle w:val="45"/>
          <w:rFonts w:ascii="仿宋" w:hAnsi="仿宋" w:eastAsia="仿宋" w:cs="宋体"/>
          <w:b/>
          <w:bCs/>
        </w:rPr>
        <w:fldChar w:fldCharType="separate"/>
      </w:r>
      <w:r>
        <w:rPr>
          <w:rStyle w:val="45"/>
          <w:rFonts w:ascii="仿宋" w:hAnsi="仿宋" w:eastAsia="仿宋" w:cs="宋体"/>
          <w:b/>
          <w:bCs/>
        </w:rPr>
        <w:t>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"_Toc123835856" </w:instrText>
      </w:r>
      <w:r>
        <w:fldChar w:fldCharType="separate"/>
      </w:r>
      <w:r>
        <w:rPr>
          <w:rStyle w:val="45"/>
          <w:rFonts w:ascii="仿宋" w:hAnsi="仿宋" w:eastAsia="仿宋" w:cs="宋体"/>
          <w:b/>
          <w:bCs/>
        </w:rPr>
        <w:t>2．竞争性磋商文件</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_Toc123835856 \h </w:instrText>
      </w:r>
      <w:r>
        <w:rPr>
          <w:rStyle w:val="45"/>
          <w:rFonts w:ascii="仿宋" w:hAnsi="仿宋" w:eastAsia="仿宋" w:cs="宋体"/>
          <w:b/>
          <w:bCs/>
        </w:rPr>
        <w:fldChar w:fldCharType="separate"/>
      </w:r>
      <w:r>
        <w:rPr>
          <w:rStyle w:val="45"/>
          <w:rFonts w:ascii="仿宋" w:hAnsi="仿宋" w:eastAsia="仿宋" w:cs="宋体"/>
          <w:b/>
          <w:bCs/>
        </w:rPr>
        <w:t>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"_Toc123835857" </w:instrText>
      </w:r>
      <w:r>
        <w:fldChar w:fldCharType="separate"/>
      </w:r>
      <w:r>
        <w:rPr>
          <w:rStyle w:val="45"/>
          <w:rFonts w:ascii="仿宋" w:hAnsi="仿宋" w:eastAsia="仿宋" w:cs="宋体"/>
          <w:b/>
          <w:bCs/>
        </w:rPr>
        <w:t>3．响应文件</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_Toc123835857 \h </w:instrText>
      </w:r>
      <w:r>
        <w:rPr>
          <w:rStyle w:val="45"/>
          <w:rFonts w:ascii="仿宋" w:hAnsi="仿宋" w:eastAsia="仿宋" w:cs="宋体"/>
          <w:b/>
          <w:bCs/>
        </w:rPr>
        <w:fldChar w:fldCharType="separate"/>
      </w:r>
      <w:r>
        <w:rPr>
          <w:rStyle w:val="45"/>
          <w:rFonts w:ascii="仿宋" w:hAnsi="仿宋" w:eastAsia="仿宋" w:cs="宋体"/>
          <w:b/>
          <w:bCs/>
        </w:rPr>
        <w:t>8</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"_Toc123835858" </w:instrText>
      </w:r>
      <w:r>
        <w:fldChar w:fldCharType="separate"/>
      </w:r>
      <w:r>
        <w:rPr>
          <w:rStyle w:val="45"/>
          <w:rFonts w:ascii="仿宋" w:hAnsi="仿宋" w:eastAsia="仿宋" w:cs="宋体"/>
          <w:b/>
          <w:bCs/>
        </w:rPr>
        <w:t>4．投标</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_Toc123835858 \h </w:instrText>
      </w:r>
      <w:r>
        <w:rPr>
          <w:rStyle w:val="45"/>
          <w:rFonts w:ascii="仿宋" w:hAnsi="仿宋" w:eastAsia="仿宋" w:cs="宋体"/>
          <w:b/>
          <w:bCs/>
        </w:rPr>
        <w:fldChar w:fldCharType="separate"/>
      </w:r>
      <w:r>
        <w:rPr>
          <w:rStyle w:val="45"/>
          <w:rFonts w:ascii="仿宋" w:hAnsi="仿宋" w:eastAsia="仿宋" w:cs="宋体"/>
          <w:b/>
          <w:bCs/>
        </w:rPr>
        <w:t>11</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"_Toc123835859" </w:instrText>
      </w:r>
      <w:r>
        <w:fldChar w:fldCharType="separate"/>
      </w:r>
      <w:r>
        <w:rPr>
          <w:rStyle w:val="45"/>
          <w:rFonts w:ascii="仿宋" w:hAnsi="仿宋" w:eastAsia="仿宋" w:cs="宋体"/>
          <w:b/>
          <w:bCs/>
        </w:rPr>
        <w:t>5．开标</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_Toc123835859 \h </w:instrText>
      </w:r>
      <w:r>
        <w:rPr>
          <w:rStyle w:val="45"/>
          <w:rFonts w:ascii="仿宋" w:hAnsi="仿宋" w:eastAsia="仿宋" w:cs="宋体"/>
          <w:b/>
          <w:bCs/>
        </w:rPr>
        <w:fldChar w:fldCharType="separate"/>
      </w:r>
      <w:r>
        <w:rPr>
          <w:rStyle w:val="45"/>
          <w:rFonts w:ascii="仿宋" w:hAnsi="仿宋" w:eastAsia="仿宋" w:cs="宋体"/>
          <w:b/>
          <w:bCs/>
        </w:rPr>
        <w:t>11</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"_Toc123835860" </w:instrText>
      </w:r>
      <w:r>
        <w:fldChar w:fldCharType="separate"/>
      </w:r>
      <w:r>
        <w:rPr>
          <w:rStyle w:val="45"/>
          <w:rFonts w:ascii="仿宋" w:hAnsi="仿宋" w:eastAsia="仿宋" w:cs="宋体"/>
          <w:b/>
          <w:bCs/>
        </w:rPr>
        <w:t>6．评审</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_Toc123835860 \h </w:instrText>
      </w:r>
      <w:r>
        <w:rPr>
          <w:rStyle w:val="45"/>
          <w:rFonts w:ascii="仿宋" w:hAnsi="仿宋" w:eastAsia="仿宋" w:cs="宋体"/>
          <w:b/>
          <w:bCs/>
        </w:rPr>
        <w:fldChar w:fldCharType="separate"/>
      </w:r>
      <w:r>
        <w:rPr>
          <w:rStyle w:val="45"/>
          <w:rFonts w:ascii="仿宋" w:hAnsi="仿宋" w:eastAsia="仿宋" w:cs="宋体"/>
          <w:b/>
          <w:bCs/>
        </w:rPr>
        <w:t>12</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"_Toc123835861" </w:instrText>
      </w:r>
      <w:r>
        <w:fldChar w:fldCharType="separate"/>
      </w:r>
      <w:r>
        <w:rPr>
          <w:rStyle w:val="45"/>
          <w:rFonts w:ascii="仿宋" w:hAnsi="仿宋" w:eastAsia="仿宋" w:cs="宋体"/>
          <w:b/>
          <w:bCs/>
        </w:rPr>
        <w:t>7．定标及合同授予</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_Toc123835861 \h </w:instrText>
      </w:r>
      <w:r>
        <w:rPr>
          <w:rStyle w:val="45"/>
          <w:rFonts w:ascii="仿宋" w:hAnsi="仿宋" w:eastAsia="仿宋" w:cs="宋体"/>
          <w:b/>
          <w:bCs/>
        </w:rPr>
        <w:fldChar w:fldCharType="separate"/>
      </w:r>
      <w:r>
        <w:rPr>
          <w:rStyle w:val="45"/>
          <w:rFonts w:ascii="仿宋" w:hAnsi="仿宋" w:eastAsia="仿宋" w:cs="宋体"/>
          <w:b/>
          <w:bCs/>
        </w:rPr>
        <w:t>13</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"_Toc123835862" </w:instrText>
      </w:r>
      <w:r>
        <w:fldChar w:fldCharType="separate"/>
      </w:r>
      <w:r>
        <w:rPr>
          <w:rStyle w:val="45"/>
          <w:rFonts w:ascii="仿宋" w:hAnsi="仿宋" w:eastAsia="仿宋" w:cs="宋体"/>
          <w:b/>
          <w:bCs/>
        </w:rPr>
        <w:t>8．纪律和监督</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_Toc123835862 \h </w:instrText>
      </w:r>
      <w:r>
        <w:rPr>
          <w:rStyle w:val="45"/>
          <w:rFonts w:ascii="仿宋" w:hAnsi="仿宋" w:eastAsia="仿宋" w:cs="宋体"/>
          <w:b/>
          <w:bCs/>
        </w:rPr>
        <w:fldChar w:fldCharType="separate"/>
      </w:r>
      <w:r>
        <w:rPr>
          <w:rStyle w:val="45"/>
          <w:rFonts w:ascii="仿宋" w:hAnsi="仿宋" w:eastAsia="仿宋" w:cs="宋体"/>
          <w:b/>
          <w:bCs/>
        </w:rPr>
        <w:t>14</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"_Toc123835863" </w:instrText>
      </w:r>
      <w:r>
        <w:fldChar w:fldCharType="separate"/>
      </w:r>
      <w:r>
        <w:rPr>
          <w:rStyle w:val="45"/>
          <w:rFonts w:ascii="仿宋" w:hAnsi="仿宋" w:eastAsia="仿宋" w:cs="宋体"/>
          <w:b/>
          <w:bCs/>
        </w:rPr>
        <w:t>第二章 评审办法</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_Toc123835863 \h </w:instrText>
      </w:r>
      <w:r>
        <w:rPr>
          <w:rStyle w:val="45"/>
          <w:rFonts w:ascii="仿宋" w:hAnsi="仿宋" w:eastAsia="仿宋" w:cs="宋体"/>
          <w:b/>
          <w:bCs/>
        </w:rPr>
        <w:fldChar w:fldCharType="separate"/>
      </w:r>
      <w:r>
        <w:rPr>
          <w:rStyle w:val="45"/>
          <w:rFonts w:ascii="仿宋" w:hAnsi="仿宋" w:eastAsia="仿宋" w:cs="宋体"/>
          <w:b/>
          <w:bCs/>
        </w:rPr>
        <w:t>15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"_Toc123835864" </w:instrText>
      </w:r>
      <w:r>
        <w:fldChar w:fldCharType="separate"/>
      </w:r>
      <w:r>
        <w:rPr>
          <w:rStyle w:val="45"/>
          <w:rFonts w:ascii="仿宋" w:hAnsi="仿宋" w:eastAsia="仿宋" w:cs="宋体"/>
          <w:b/>
          <w:bCs/>
        </w:rPr>
        <w:t>评审办法前附表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_Toc123835864 \h </w:instrText>
      </w:r>
      <w:r>
        <w:rPr>
          <w:rStyle w:val="45"/>
          <w:rFonts w:ascii="仿宋" w:hAnsi="仿宋" w:eastAsia="仿宋" w:cs="宋体"/>
          <w:b/>
          <w:bCs/>
        </w:rPr>
        <w:fldChar w:fldCharType="separate"/>
      </w:r>
      <w:r>
        <w:rPr>
          <w:rStyle w:val="45"/>
          <w:rFonts w:ascii="仿宋" w:hAnsi="仿宋" w:eastAsia="仿宋" w:cs="宋体"/>
          <w:b/>
          <w:bCs/>
        </w:rPr>
        <w:t>15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"_Toc123835865" </w:instrText>
      </w:r>
      <w:r>
        <w:fldChar w:fldCharType="separate"/>
      </w:r>
      <w:r>
        <w:rPr>
          <w:rStyle w:val="45"/>
          <w:rFonts w:ascii="仿宋" w:hAnsi="仿宋" w:eastAsia="仿宋" w:cs="宋体"/>
          <w:b/>
          <w:bCs/>
        </w:rPr>
        <w:t>1.评审方法</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_Toc123835865 \h </w:instrText>
      </w:r>
      <w:r>
        <w:rPr>
          <w:rStyle w:val="45"/>
          <w:rFonts w:ascii="仿宋" w:hAnsi="仿宋" w:eastAsia="仿宋" w:cs="宋体"/>
          <w:b/>
          <w:bCs/>
        </w:rPr>
        <w:fldChar w:fldCharType="separate"/>
      </w:r>
      <w:r>
        <w:rPr>
          <w:rStyle w:val="45"/>
          <w:rFonts w:ascii="仿宋" w:hAnsi="仿宋" w:eastAsia="仿宋" w:cs="宋体"/>
          <w:b/>
          <w:bCs/>
        </w:rPr>
        <w:t>17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"_Toc123835866" </w:instrText>
      </w:r>
      <w:r>
        <w:fldChar w:fldCharType="separate"/>
      </w:r>
      <w:r>
        <w:rPr>
          <w:rStyle w:val="45"/>
          <w:rFonts w:ascii="仿宋" w:hAnsi="仿宋" w:eastAsia="仿宋" w:cs="宋体"/>
          <w:b/>
          <w:bCs/>
        </w:rPr>
        <w:t>2.评审标准</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_Toc123835866 \h </w:instrText>
      </w:r>
      <w:r>
        <w:rPr>
          <w:rStyle w:val="45"/>
          <w:rFonts w:ascii="仿宋" w:hAnsi="仿宋" w:eastAsia="仿宋" w:cs="宋体"/>
          <w:b/>
          <w:bCs/>
        </w:rPr>
        <w:fldChar w:fldCharType="separate"/>
      </w:r>
      <w:r>
        <w:rPr>
          <w:rStyle w:val="45"/>
          <w:rFonts w:ascii="仿宋" w:hAnsi="仿宋" w:eastAsia="仿宋" w:cs="宋体"/>
          <w:b/>
          <w:bCs/>
        </w:rPr>
        <w:t>17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"_Toc123835867" </w:instrText>
      </w:r>
      <w:r>
        <w:fldChar w:fldCharType="separate"/>
      </w:r>
      <w:r>
        <w:rPr>
          <w:rStyle w:val="45"/>
          <w:rFonts w:ascii="仿宋" w:hAnsi="仿宋" w:eastAsia="仿宋" w:cs="宋体"/>
          <w:b/>
          <w:bCs/>
        </w:rPr>
        <w:t>3.评审程序</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_Toc123835867 \h </w:instrText>
      </w:r>
      <w:r>
        <w:rPr>
          <w:rStyle w:val="45"/>
          <w:rFonts w:ascii="仿宋" w:hAnsi="仿宋" w:eastAsia="仿宋" w:cs="宋体"/>
          <w:b/>
          <w:bCs/>
        </w:rPr>
        <w:fldChar w:fldCharType="separate"/>
      </w:r>
      <w:r>
        <w:rPr>
          <w:rStyle w:val="45"/>
          <w:rFonts w:ascii="仿宋" w:hAnsi="仿宋" w:eastAsia="仿宋" w:cs="宋体"/>
          <w:b/>
          <w:bCs/>
        </w:rPr>
        <w:t>17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"_Toc123835868" </w:instrText>
      </w:r>
      <w:r>
        <w:fldChar w:fldCharType="separate"/>
      </w:r>
      <w:r>
        <w:rPr>
          <w:rStyle w:val="45"/>
          <w:rFonts w:ascii="仿宋" w:hAnsi="仿宋" w:eastAsia="仿宋" w:cs="宋体"/>
          <w:b/>
          <w:bCs/>
        </w:rPr>
        <w:t>第三章 合同条款及格式</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_Toc123835868 \h </w:instrText>
      </w:r>
      <w:r>
        <w:rPr>
          <w:rStyle w:val="45"/>
          <w:rFonts w:ascii="仿宋" w:hAnsi="仿宋" w:eastAsia="仿宋" w:cs="宋体"/>
          <w:b/>
          <w:bCs/>
        </w:rPr>
        <w:fldChar w:fldCharType="separate"/>
      </w:r>
      <w:r>
        <w:rPr>
          <w:rStyle w:val="45"/>
          <w:rFonts w:ascii="仿宋" w:hAnsi="仿宋" w:eastAsia="仿宋" w:cs="宋体"/>
          <w:b/>
          <w:bCs/>
        </w:rPr>
        <w:t>24</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"_Toc123835869" </w:instrText>
      </w:r>
      <w:r>
        <w:fldChar w:fldCharType="separate"/>
      </w:r>
      <w:r>
        <w:rPr>
          <w:rStyle w:val="45"/>
          <w:rFonts w:ascii="仿宋" w:hAnsi="仿宋" w:eastAsia="仿宋" w:cs="宋体"/>
          <w:b/>
          <w:bCs/>
        </w:rPr>
        <w:t>第四章 服务标准和要求</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_Toc123835869 \h </w:instrText>
      </w:r>
      <w:r>
        <w:rPr>
          <w:rStyle w:val="45"/>
          <w:rFonts w:ascii="仿宋" w:hAnsi="仿宋" w:eastAsia="仿宋" w:cs="宋体"/>
          <w:b/>
          <w:bCs/>
        </w:rPr>
        <w:fldChar w:fldCharType="separate"/>
      </w:r>
      <w:r>
        <w:rPr>
          <w:rStyle w:val="45"/>
          <w:rFonts w:ascii="仿宋" w:hAnsi="仿宋" w:eastAsia="仿宋" w:cs="宋体"/>
          <w:b/>
          <w:bCs/>
        </w:rPr>
        <w:t>26</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"_Toc123835870" </w:instrText>
      </w:r>
      <w:r>
        <w:fldChar w:fldCharType="separate"/>
      </w:r>
      <w:r>
        <w:rPr>
          <w:rStyle w:val="45"/>
          <w:rFonts w:ascii="仿宋" w:hAnsi="仿宋" w:eastAsia="仿宋" w:cs="宋体"/>
          <w:b/>
          <w:bCs/>
        </w:rPr>
        <w:t>第五章 响应文件格式</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_Toc123835870 \h </w:instrText>
      </w:r>
      <w:r>
        <w:rPr>
          <w:rStyle w:val="45"/>
          <w:rFonts w:ascii="仿宋" w:hAnsi="仿宋" w:eastAsia="仿宋" w:cs="宋体"/>
          <w:b/>
          <w:bCs/>
        </w:rPr>
        <w:fldChar w:fldCharType="separate"/>
      </w:r>
      <w:r>
        <w:rPr>
          <w:rStyle w:val="45"/>
          <w:rFonts w:ascii="仿宋" w:hAnsi="仿宋" w:eastAsia="仿宋" w:cs="宋体"/>
          <w:b/>
          <w:bCs/>
        </w:rPr>
        <w:t>27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"_Toc123835871" </w:instrText>
      </w:r>
      <w:r>
        <w:fldChar w:fldCharType="separate"/>
      </w:r>
      <w:r>
        <w:rPr>
          <w:rStyle w:val="45"/>
          <w:rFonts w:ascii="仿宋" w:hAnsi="仿宋" w:eastAsia="仿宋" w:cs="宋体"/>
          <w:b/>
          <w:bCs/>
        </w:rPr>
        <w:t>一、响应承诺书(一)</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_Toc123835871 \h </w:instrText>
      </w:r>
      <w:r>
        <w:rPr>
          <w:rStyle w:val="45"/>
          <w:rFonts w:ascii="仿宋" w:hAnsi="仿宋" w:eastAsia="仿宋" w:cs="宋体"/>
          <w:b/>
          <w:bCs/>
        </w:rPr>
        <w:fldChar w:fldCharType="separate"/>
      </w:r>
      <w:r>
        <w:rPr>
          <w:rStyle w:val="45"/>
          <w:rFonts w:ascii="仿宋" w:hAnsi="仿宋" w:eastAsia="仿宋" w:cs="宋体"/>
          <w:b/>
          <w:bCs/>
        </w:rPr>
        <w:t>29</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"_Toc123835872" </w:instrText>
      </w:r>
      <w:r>
        <w:fldChar w:fldCharType="separate"/>
      </w:r>
      <w:r>
        <w:rPr>
          <w:rStyle w:val="45"/>
          <w:rFonts w:ascii="仿宋" w:hAnsi="仿宋" w:eastAsia="仿宋" w:cs="宋体"/>
          <w:b/>
          <w:bCs/>
        </w:rPr>
        <w:t>二、开标一览表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_Toc123835872 \h </w:instrText>
      </w:r>
      <w:r>
        <w:rPr>
          <w:rStyle w:val="45"/>
          <w:rFonts w:ascii="仿宋" w:hAnsi="仿宋" w:eastAsia="仿宋" w:cs="宋体"/>
          <w:b/>
          <w:bCs/>
        </w:rPr>
        <w:fldChar w:fldCharType="separate"/>
      </w:r>
      <w:r>
        <w:rPr>
          <w:rStyle w:val="45"/>
          <w:rFonts w:ascii="仿宋" w:hAnsi="仿宋" w:eastAsia="仿宋" w:cs="宋体"/>
          <w:b/>
          <w:bCs/>
        </w:rPr>
        <w:t>31</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"_Toc123835873" </w:instrText>
      </w:r>
      <w:r>
        <w:fldChar w:fldCharType="separate"/>
      </w:r>
      <w:r>
        <w:rPr>
          <w:rStyle w:val="45"/>
          <w:rFonts w:ascii="仿宋" w:hAnsi="仿宋" w:eastAsia="仿宋" w:cs="宋体"/>
          <w:b/>
          <w:bCs/>
        </w:rPr>
        <w:t>三、商务条款偏离表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_Toc123835873 \h </w:instrText>
      </w:r>
      <w:r>
        <w:rPr>
          <w:rStyle w:val="45"/>
          <w:rFonts w:ascii="仿宋" w:hAnsi="仿宋" w:eastAsia="仿宋" w:cs="宋体"/>
          <w:b/>
          <w:bCs/>
        </w:rPr>
        <w:fldChar w:fldCharType="separate"/>
      </w:r>
      <w:r>
        <w:rPr>
          <w:rStyle w:val="45"/>
          <w:rFonts w:ascii="仿宋" w:hAnsi="仿宋" w:eastAsia="仿宋" w:cs="宋体"/>
          <w:b/>
          <w:bCs/>
        </w:rPr>
        <w:t>32</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"_Toc123835874" </w:instrText>
      </w:r>
      <w:r>
        <w:fldChar w:fldCharType="separate"/>
      </w:r>
      <w:r>
        <w:rPr>
          <w:rStyle w:val="45"/>
          <w:rFonts w:ascii="仿宋" w:hAnsi="仿宋" w:eastAsia="仿宋" w:cs="宋体"/>
          <w:b/>
          <w:bCs/>
        </w:rPr>
        <w:t>四、法定代表人身份证明书</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_Toc123835874 \h </w:instrText>
      </w:r>
      <w:r>
        <w:rPr>
          <w:rStyle w:val="45"/>
          <w:rFonts w:ascii="仿宋" w:hAnsi="仿宋" w:eastAsia="仿宋" w:cs="宋体"/>
          <w:b/>
          <w:bCs/>
        </w:rPr>
        <w:fldChar w:fldCharType="separate"/>
      </w:r>
      <w:r>
        <w:rPr>
          <w:rStyle w:val="45"/>
          <w:rFonts w:ascii="仿宋" w:hAnsi="仿宋" w:eastAsia="仿宋" w:cs="宋体"/>
          <w:b/>
          <w:bCs/>
        </w:rPr>
        <w:t>33</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"_Toc123835875" </w:instrText>
      </w:r>
      <w:r>
        <w:fldChar w:fldCharType="separate"/>
      </w:r>
      <w:r>
        <w:rPr>
          <w:rStyle w:val="45"/>
          <w:rFonts w:ascii="仿宋" w:hAnsi="仿宋" w:eastAsia="仿宋" w:cs="宋体"/>
          <w:b/>
          <w:bCs/>
        </w:rPr>
        <w:t>五、法定代表人授权委托书</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_Toc123835875 \h </w:instrText>
      </w:r>
      <w:r>
        <w:rPr>
          <w:rStyle w:val="45"/>
          <w:rFonts w:ascii="仿宋" w:hAnsi="仿宋" w:eastAsia="仿宋" w:cs="宋体"/>
          <w:b/>
          <w:bCs/>
        </w:rPr>
        <w:fldChar w:fldCharType="separate"/>
      </w:r>
      <w:r>
        <w:rPr>
          <w:rStyle w:val="45"/>
          <w:rFonts w:ascii="仿宋" w:hAnsi="仿宋" w:eastAsia="仿宋" w:cs="宋体"/>
          <w:b/>
          <w:bCs/>
        </w:rPr>
        <w:t>34</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"_Toc123835876" </w:instrText>
      </w:r>
      <w:r>
        <w:fldChar w:fldCharType="separate"/>
      </w:r>
      <w:r>
        <w:rPr>
          <w:rStyle w:val="45"/>
          <w:rFonts w:ascii="仿宋" w:hAnsi="仿宋" w:eastAsia="仿宋" w:cs="宋体"/>
          <w:b/>
          <w:bCs/>
        </w:rPr>
        <w:t>六、供应商基本情况表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_Toc123835876 \h </w:instrText>
      </w:r>
      <w:r>
        <w:rPr>
          <w:rStyle w:val="45"/>
          <w:rFonts w:ascii="仿宋" w:hAnsi="仿宋" w:eastAsia="仿宋" w:cs="宋体"/>
          <w:b/>
          <w:bCs/>
        </w:rPr>
        <w:fldChar w:fldCharType="separate"/>
      </w:r>
      <w:r>
        <w:rPr>
          <w:rStyle w:val="45"/>
          <w:rFonts w:ascii="仿宋" w:hAnsi="仿宋" w:eastAsia="仿宋" w:cs="宋体"/>
          <w:b/>
          <w:bCs/>
        </w:rPr>
        <w:t>35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"_Toc123835877" </w:instrText>
      </w:r>
      <w:r>
        <w:fldChar w:fldCharType="separate"/>
      </w:r>
      <w:r>
        <w:rPr>
          <w:rStyle w:val="45"/>
          <w:rFonts w:ascii="仿宋" w:hAnsi="仿宋" w:eastAsia="仿宋" w:cs="宋体"/>
          <w:b/>
          <w:bCs/>
        </w:rPr>
        <w:t>七、具备履行合同所必需的设备和专业技术能力的承诺</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_Toc123835877 \h </w:instrText>
      </w:r>
      <w:r>
        <w:rPr>
          <w:rStyle w:val="45"/>
          <w:rFonts w:ascii="仿宋" w:hAnsi="仿宋" w:eastAsia="仿宋" w:cs="宋体"/>
          <w:b/>
          <w:bCs/>
        </w:rPr>
        <w:fldChar w:fldCharType="separate"/>
      </w:r>
      <w:r>
        <w:rPr>
          <w:rStyle w:val="45"/>
          <w:rFonts w:ascii="仿宋" w:hAnsi="仿宋" w:eastAsia="仿宋" w:cs="宋体"/>
          <w:b/>
          <w:bCs/>
        </w:rPr>
        <w:t>38</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"_Toc123835878" </w:instrText>
      </w:r>
      <w:r>
        <w:fldChar w:fldCharType="separate"/>
      </w:r>
      <w:r>
        <w:rPr>
          <w:rStyle w:val="45"/>
          <w:rFonts w:ascii="仿宋" w:hAnsi="仿宋" w:eastAsia="仿宋" w:cs="宋体"/>
          <w:b/>
          <w:bCs/>
        </w:rPr>
        <w:t>八、无重大违法记录声明书</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_Toc123835878 \h </w:instrText>
      </w:r>
      <w:r>
        <w:rPr>
          <w:rStyle w:val="45"/>
          <w:rFonts w:ascii="仿宋" w:hAnsi="仿宋" w:eastAsia="仿宋" w:cs="宋体"/>
          <w:b/>
          <w:bCs/>
        </w:rPr>
        <w:fldChar w:fldCharType="separate"/>
      </w:r>
      <w:r>
        <w:rPr>
          <w:rStyle w:val="45"/>
          <w:rFonts w:ascii="仿宋" w:hAnsi="仿宋" w:eastAsia="仿宋" w:cs="宋体"/>
          <w:b/>
          <w:bCs/>
        </w:rPr>
        <w:t>39</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"_Toc123835879" </w:instrText>
      </w:r>
      <w:r>
        <w:fldChar w:fldCharType="separate"/>
      </w:r>
      <w:r>
        <w:rPr>
          <w:rStyle w:val="45"/>
          <w:rFonts w:ascii="仿宋" w:hAnsi="仿宋" w:eastAsia="仿宋" w:cs="宋体"/>
          <w:b/>
          <w:bCs/>
        </w:rPr>
        <w:t>九、信用记录</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_Toc123835879 \h </w:instrText>
      </w:r>
      <w:r>
        <w:rPr>
          <w:rStyle w:val="45"/>
          <w:rFonts w:ascii="仿宋" w:hAnsi="仿宋" w:eastAsia="仿宋" w:cs="宋体"/>
          <w:b/>
          <w:bCs/>
        </w:rPr>
        <w:fldChar w:fldCharType="separate"/>
      </w:r>
      <w:r>
        <w:rPr>
          <w:rStyle w:val="45"/>
          <w:rFonts w:ascii="仿宋" w:hAnsi="仿宋" w:eastAsia="仿宋" w:cs="宋体"/>
          <w:b/>
          <w:bCs/>
        </w:rPr>
        <w:t>40</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"_Toc123835880" </w:instrText>
      </w:r>
      <w:r>
        <w:fldChar w:fldCharType="separate"/>
      </w:r>
      <w:r>
        <w:rPr>
          <w:rStyle w:val="45"/>
          <w:rFonts w:ascii="仿宋" w:hAnsi="仿宋" w:eastAsia="仿宋" w:cs="宋体"/>
          <w:b/>
          <w:bCs/>
        </w:rPr>
        <w:t>十、供应商具有良好的商业信誉和健全的财务会计制度的证明文件</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_Toc123835880 \h </w:instrText>
      </w:r>
      <w:r>
        <w:rPr>
          <w:rStyle w:val="45"/>
          <w:rFonts w:ascii="仿宋" w:hAnsi="仿宋" w:eastAsia="仿宋" w:cs="宋体"/>
          <w:b/>
          <w:bCs/>
        </w:rPr>
        <w:fldChar w:fldCharType="separate"/>
      </w:r>
      <w:r>
        <w:rPr>
          <w:rStyle w:val="45"/>
          <w:rFonts w:ascii="仿宋" w:hAnsi="仿宋" w:eastAsia="仿宋" w:cs="宋体"/>
          <w:b/>
          <w:bCs/>
        </w:rPr>
        <w:t>41</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"_Toc123835881" </w:instrText>
      </w:r>
      <w:r>
        <w:fldChar w:fldCharType="separate"/>
      </w:r>
      <w:r>
        <w:rPr>
          <w:rStyle w:val="45"/>
          <w:rFonts w:ascii="仿宋" w:hAnsi="仿宋" w:eastAsia="仿宋" w:cs="宋体"/>
          <w:b/>
          <w:bCs/>
        </w:rPr>
        <w:t>十一、磋商保证金缴纳凭证复印件</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_Toc123835881 \h </w:instrText>
      </w:r>
      <w:r>
        <w:rPr>
          <w:rStyle w:val="45"/>
          <w:rFonts w:ascii="仿宋" w:hAnsi="仿宋" w:eastAsia="仿宋" w:cs="宋体"/>
          <w:b/>
          <w:bCs/>
        </w:rPr>
        <w:fldChar w:fldCharType="separate"/>
      </w:r>
      <w:r>
        <w:rPr>
          <w:rStyle w:val="45"/>
          <w:rFonts w:ascii="仿宋" w:hAnsi="仿宋" w:eastAsia="仿宋" w:cs="宋体"/>
          <w:b/>
          <w:bCs/>
        </w:rPr>
        <w:t>42</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"_Toc123835882" </w:instrText>
      </w:r>
      <w:r>
        <w:fldChar w:fldCharType="separate"/>
      </w:r>
      <w:r>
        <w:rPr>
          <w:rStyle w:val="45"/>
          <w:rFonts w:ascii="仿宋" w:hAnsi="仿宋" w:eastAsia="仿宋" w:cs="宋体"/>
          <w:b/>
          <w:bCs/>
        </w:rPr>
        <w:t>十二、供应商缴纳税收的证明</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_Toc123835882 \h </w:instrText>
      </w:r>
      <w:r>
        <w:rPr>
          <w:rStyle w:val="45"/>
          <w:rFonts w:ascii="仿宋" w:hAnsi="仿宋" w:eastAsia="仿宋" w:cs="宋体"/>
          <w:b/>
          <w:bCs/>
        </w:rPr>
        <w:fldChar w:fldCharType="separate"/>
      </w:r>
      <w:r>
        <w:rPr>
          <w:rStyle w:val="45"/>
          <w:rFonts w:ascii="仿宋" w:hAnsi="仿宋" w:eastAsia="仿宋" w:cs="宋体"/>
          <w:b/>
          <w:bCs/>
        </w:rPr>
        <w:t>43</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"_Toc123835883" </w:instrText>
      </w:r>
      <w:r>
        <w:fldChar w:fldCharType="separate"/>
      </w:r>
      <w:r>
        <w:rPr>
          <w:rStyle w:val="45"/>
          <w:rFonts w:ascii="仿宋" w:hAnsi="仿宋" w:eastAsia="仿宋" w:cs="宋体"/>
          <w:b/>
          <w:bCs/>
        </w:rPr>
        <w:t>十三、供应商缴纳社会保险的证明</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_Toc123835883 \h </w:instrText>
      </w:r>
      <w:r>
        <w:rPr>
          <w:rStyle w:val="45"/>
          <w:rFonts w:ascii="仿宋" w:hAnsi="仿宋" w:eastAsia="仿宋" w:cs="宋体"/>
          <w:b/>
          <w:bCs/>
        </w:rPr>
        <w:fldChar w:fldCharType="separate"/>
      </w:r>
      <w:r>
        <w:rPr>
          <w:rStyle w:val="45"/>
          <w:rFonts w:ascii="仿宋" w:hAnsi="仿宋" w:eastAsia="仿宋" w:cs="宋体"/>
          <w:b/>
          <w:bCs/>
        </w:rPr>
        <w:t>44</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"_Toc123835884" </w:instrText>
      </w:r>
      <w:r>
        <w:fldChar w:fldCharType="separate"/>
      </w:r>
      <w:r>
        <w:rPr>
          <w:rStyle w:val="45"/>
          <w:rFonts w:ascii="仿宋" w:hAnsi="仿宋" w:eastAsia="仿宋" w:cs="宋体"/>
          <w:b/>
          <w:bCs/>
        </w:rPr>
        <w:t>十四、供应商近三年类似业绩表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_Toc123835884 \h </w:instrText>
      </w:r>
      <w:r>
        <w:rPr>
          <w:rStyle w:val="45"/>
          <w:rFonts w:ascii="仿宋" w:hAnsi="仿宋" w:eastAsia="仿宋" w:cs="宋体"/>
          <w:b/>
          <w:bCs/>
        </w:rPr>
        <w:fldChar w:fldCharType="separate"/>
      </w:r>
      <w:r>
        <w:rPr>
          <w:rStyle w:val="45"/>
          <w:rFonts w:ascii="仿宋" w:hAnsi="仿宋" w:eastAsia="仿宋" w:cs="宋体"/>
          <w:b/>
          <w:bCs/>
        </w:rPr>
        <w:t>45</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"_Toc123835885" </w:instrText>
      </w:r>
      <w:r>
        <w:fldChar w:fldCharType="separate"/>
      </w:r>
      <w:r>
        <w:rPr>
          <w:rStyle w:val="45"/>
          <w:rFonts w:ascii="仿宋" w:hAnsi="仿宋" w:eastAsia="仿宋" w:cs="宋体"/>
          <w:b/>
          <w:bCs/>
        </w:rPr>
        <w:t>十五、拟派项目负责人简历表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_Toc123835885 \h </w:instrText>
      </w:r>
      <w:r>
        <w:rPr>
          <w:rStyle w:val="45"/>
          <w:rFonts w:ascii="仿宋" w:hAnsi="仿宋" w:eastAsia="仿宋" w:cs="宋体"/>
          <w:b/>
          <w:bCs/>
        </w:rPr>
        <w:fldChar w:fldCharType="separate"/>
      </w:r>
      <w:r>
        <w:rPr>
          <w:rStyle w:val="45"/>
          <w:rFonts w:ascii="仿宋" w:hAnsi="仿宋" w:eastAsia="仿宋" w:cs="宋体"/>
          <w:b/>
          <w:bCs/>
        </w:rPr>
        <w:t>46</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"_Toc123835886" </w:instrText>
      </w:r>
      <w:r>
        <w:fldChar w:fldCharType="separate"/>
      </w:r>
      <w:r>
        <w:rPr>
          <w:rStyle w:val="45"/>
          <w:rFonts w:ascii="仿宋" w:hAnsi="仿宋" w:eastAsia="仿宋" w:cs="宋体"/>
          <w:b/>
          <w:bCs/>
        </w:rPr>
        <w:t>十六、拟派本项目服务人员情况表</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_Toc123835886 \h </w:instrText>
      </w:r>
      <w:r>
        <w:rPr>
          <w:rStyle w:val="45"/>
          <w:rFonts w:ascii="仿宋" w:hAnsi="仿宋" w:eastAsia="仿宋" w:cs="宋体"/>
          <w:b/>
          <w:bCs/>
        </w:rPr>
        <w:fldChar w:fldCharType="separate"/>
      </w:r>
      <w:r>
        <w:rPr>
          <w:rStyle w:val="45"/>
          <w:rFonts w:ascii="仿宋" w:hAnsi="仿宋" w:eastAsia="仿宋" w:cs="宋体"/>
          <w:b/>
          <w:bCs/>
        </w:rPr>
        <w:t>47</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"_Toc123835887" </w:instrText>
      </w:r>
      <w:r>
        <w:fldChar w:fldCharType="separate"/>
      </w:r>
      <w:r>
        <w:rPr>
          <w:rStyle w:val="45"/>
          <w:rFonts w:ascii="仿宋" w:hAnsi="仿宋" w:eastAsia="仿宋" w:cs="宋体"/>
          <w:b/>
          <w:bCs/>
        </w:rPr>
        <w:t>十七、服务方案</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_Toc123835887 \h </w:instrText>
      </w:r>
      <w:r>
        <w:rPr>
          <w:rStyle w:val="45"/>
          <w:rFonts w:ascii="仿宋" w:hAnsi="仿宋" w:eastAsia="仿宋" w:cs="宋体"/>
          <w:b/>
          <w:bCs/>
        </w:rPr>
        <w:fldChar w:fldCharType="separate"/>
      </w:r>
      <w:r>
        <w:rPr>
          <w:rStyle w:val="45"/>
          <w:rFonts w:ascii="仿宋" w:hAnsi="仿宋" w:eastAsia="仿宋" w:cs="宋体"/>
          <w:b/>
          <w:bCs/>
        </w:rPr>
        <w:t>48</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"_Toc123835888" </w:instrText>
      </w:r>
      <w:r>
        <w:fldChar w:fldCharType="separate"/>
      </w:r>
      <w:r>
        <w:rPr>
          <w:rStyle w:val="45"/>
          <w:rFonts w:ascii="仿宋" w:hAnsi="仿宋" w:eastAsia="仿宋" w:cs="宋体"/>
          <w:b/>
          <w:bCs/>
        </w:rPr>
        <w:t>十八、其他需要提交的资料</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_Toc123835888 \h </w:instrText>
      </w:r>
      <w:r>
        <w:rPr>
          <w:rStyle w:val="45"/>
          <w:rFonts w:ascii="仿宋" w:hAnsi="仿宋" w:eastAsia="仿宋" w:cs="宋体"/>
          <w:b/>
          <w:bCs/>
        </w:rPr>
        <w:fldChar w:fldCharType="separate"/>
      </w:r>
      <w:r>
        <w:rPr>
          <w:rStyle w:val="45"/>
          <w:rFonts w:ascii="仿宋" w:hAnsi="仿宋" w:eastAsia="仿宋" w:cs="宋体"/>
          <w:b/>
          <w:bCs/>
        </w:rPr>
        <w:t>48</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ascii="仿宋" w:hAnsi="仿宋" w:eastAsia="仿宋" w:cs="宋体"/>
          <w:b/>
          <w:bCs/>
        </w:rPr>
      </w:pPr>
      <w:r>
        <w:fldChar w:fldCharType="begin"/>
      </w:r>
      <w:r>
        <w:instrText xml:space="preserve"> HYPERLINK \l "_Toc123835889" </w:instrText>
      </w:r>
      <w:r>
        <w:fldChar w:fldCharType="separate"/>
      </w:r>
      <w:r>
        <w:rPr>
          <w:rStyle w:val="45"/>
          <w:rFonts w:ascii="仿宋" w:hAnsi="仿宋" w:eastAsia="仿宋" w:cs="宋体"/>
          <w:b/>
          <w:bCs/>
        </w:rPr>
        <w:t>第六章 补充条款</w:t>
      </w:r>
      <w:r>
        <w:rPr>
          <w:rStyle w:val="45"/>
          <w:rFonts w:ascii="仿宋" w:hAnsi="仿宋" w:eastAsia="仿宋" w:cs="宋体"/>
          <w:b/>
          <w:bCs/>
        </w:rPr>
        <w:tab/>
      </w:r>
      <w:r>
        <w:rPr>
          <w:rStyle w:val="45"/>
          <w:rFonts w:ascii="仿宋" w:hAnsi="仿宋" w:eastAsia="仿宋" w:cs="宋体"/>
          <w:b/>
          <w:bCs/>
        </w:rPr>
        <w:fldChar w:fldCharType="begin"/>
      </w:r>
      <w:r>
        <w:rPr>
          <w:rStyle w:val="45"/>
          <w:rFonts w:ascii="仿宋" w:hAnsi="仿宋" w:eastAsia="仿宋" w:cs="宋体"/>
          <w:b/>
          <w:bCs/>
        </w:rPr>
        <w:instrText xml:space="preserve"> PAGEREF _Toc123835889 \h </w:instrText>
      </w:r>
      <w:r>
        <w:rPr>
          <w:rStyle w:val="45"/>
          <w:rFonts w:ascii="仿宋" w:hAnsi="仿宋" w:eastAsia="仿宋" w:cs="宋体"/>
          <w:b/>
          <w:bCs/>
        </w:rPr>
        <w:fldChar w:fldCharType="separate"/>
      </w:r>
      <w:r>
        <w:rPr>
          <w:rStyle w:val="45"/>
          <w:rFonts w:ascii="仿宋" w:hAnsi="仿宋" w:eastAsia="仿宋" w:cs="宋体"/>
          <w:b/>
          <w:bCs/>
        </w:rPr>
        <w:t>49</w:t>
      </w:r>
      <w:r>
        <w:rPr>
          <w:rStyle w:val="45"/>
          <w:rFonts w:ascii="仿宋" w:hAnsi="仿宋" w:eastAsia="仿宋" w:cs="宋体"/>
          <w:b/>
          <w:bCs/>
        </w:rPr>
        <w:fldChar w:fldCharType="end"/>
      </w:r>
      <w:r>
        <w:rPr>
          <w:rStyle w:val="45"/>
          <w:rFonts w:ascii="仿宋" w:hAnsi="仿宋" w:eastAsia="仿宋" w:cs="宋体"/>
          <w:b/>
          <w:bCs/>
        </w:rPr>
        <w:fldChar w:fldCharType="end"/>
      </w:r>
    </w:p>
    <w:p>
      <w:pPr>
        <w:pStyle w:val="24"/>
        <w:tabs>
          <w:tab w:val="right" w:leader="dot" w:pos="8919"/>
        </w:tabs>
        <w:rPr>
          <w:rStyle w:val="45"/>
          <w:rFonts w:cs="宋体"/>
        </w:rPr>
      </w:pPr>
      <w:r>
        <w:rPr>
          <w:rStyle w:val="45"/>
          <w:rFonts w:cs="宋体"/>
        </w:rPr>
        <w:fldChar w:fldCharType="end"/>
      </w:r>
      <w:r>
        <w:rPr>
          <w:rStyle w:val="45"/>
          <w:rFonts w:cs="宋体"/>
        </w:rPr>
        <w:t xml:space="preserve"> </w:t>
      </w:r>
    </w:p>
    <w:p>
      <w:pPr>
        <w:widowControl/>
        <w:jc w:val="left"/>
        <w:rPr>
          <w:rFonts w:ascii="仿宋" w:hAnsi="仿宋" w:eastAsia="仿宋" w:cs="宋体"/>
          <w:b/>
          <w:bCs/>
        </w:rPr>
        <w:sectPr>
          <w:footerReference r:id="rId3" w:type="default"/>
          <w:pgSz w:w="11906" w:h="16838"/>
          <w:pgMar w:top="1440" w:right="1276" w:bottom="1440" w:left="1701" w:header="851" w:footer="992" w:gutter="0"/>
          <w:pgNumType w:start="1"/>
          <w:cols w:space="720" w:num="1"/>
        </w:sectPr>
      </w:pPr>
      <w:r>
        <w:rPr>
          <w:rFonts w:ascii="仿宋" w:hAnsi="仿宋" w:eastAsia="仿宋" w:cs="宋体"/>
          <w:b/>
          <w:bCs/>
        </w:rPr>
        <w:br w:type="page"/>
      </w:r>
    </w:p>
    <w:p>
      <w:pPr>
        <w:spacing w:line="360" w:lineRule="auto"/>
        <w:jc w:val="center"/>
        <w:outlineLvl w:val="0"/>
        <w:rPr>
          <w:rFonts w:ascii="仿宋" w:hAnsi="仿宋" w:eastAsia="仿宋" w:cs="宋体"/>
          <w:b/>
          <w:bCs/>
          <w:sz w:val="28"/>
          <w:szCs w:val="28"/>
        </w:rPr>
      </w:pPr>
      <w:bookmarkStart w:id="0" w:name="_Toc123835852"/>
      <w:bookmarkStart w:id="1" w:name="_Toc99239772"/>
      <w:r>
        <w:rPr>
          <w:rFonts w:hint="eastAsia" w:ascii="仿宋" w:hAnsi="仿宋" w:eastAsia="仿宋" w:cs="宋体"/>
          <w:b/>
          <w:bCs/>
          <w:sz w:val="28"/>
          <w:szCs w:val="28"/>
        </w:rPr>
        <w:t>新疆考古标本库房建设项目社会稳定风险评估报告编制</w:t>
      </w:r>
      <w:bookmarkEnd w:id="0"/>
    </w:p>
    <w:p>
      <w:pPr>
        <w:spacing w:line="360" w:lineRule="auto"/>
        <w:jc w:val="center"/>
        <w:outlineLvl w:val="0"/>
        <w:rPr>
          <w:rFonts w:ascii="仿宋" w:hAnsi="仿宋" w:eastAsia="仿宋" w:cs="宋体"/>
          <w:b/>
          <w:bCs/>
          <w:sz w:val="28"/>
          <w:szCs w:val="28"/>
        </w:rPr>
      </w:pPr>
      <w:bookmarkStart w:id="2" w:name="_Toc123835853"/>
      <w:r>
        <w:rPr>
          <w:rFonts w:hint="eastAsia" w:ascii="仿宋" w:hAnsi="仿宋" w:eastAsia="仿宋" w:cs="宋体"/>
          <w:b/>
          <w:bCs/>
          <w:sz w:val="28"/>
          <w:szCs w:val="28"/>
        </w:rPr>
        <w:t>竞争性磋商公告</w:t>
      </w:r>
      <w:bookmarkEnd w:id="1"/>
      <w:bookmarkEnd w:id="2"/>
    </w:p>
    <w:tbl>
      <w:tblPr>
        <w:tblStyle w:val="52"/>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9175"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项目概况</w:t>
            </w:r>
          </w:p>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新疆考古标本库房建设项目社会稳定风险评估报告编制的潜在供应商应在乌鲁</w:t>
            </w:r>
            <w:r>
              <w:rPr>
                <w:rFonts w:hint="eastAsia" w:ascii="仿宋" w:hAnsi="仿宋" w:eastAsia="仿宋" w:cs="宋体"/>
                <w:kern w:val="0"/>
                <w:sz w:val="24"/>
                <w:szCs w:val="24"/>
                <w:u w:val="single"/>
              </w:rPr>
              <w:t>木齐市</w:t>
            </w:r>
            <w:r>
              <w:rPr>
                <w:rFonts w:hint="eastAsia" w:ascii="仿宋" w:hAnsi="仿宋" w:eastAsia="仿宋" w:cs="宋体"/>
                <w:kern w:val="0"/>
                <w:sz w:val="24"/>
                <w:szCs w:val="24"/>
                <w:u w:val="single"/>
                <w:lang w:eastAsia="zh-CN"/>
              </w:rPr>
              <w:t>沙依巴克区奇台路658号德汇万达E2写字楼-1703-02号</w:t>
            </w:r>
            <w:r>
              <w:rPr>
                <w:rFonts w:hint="eastAsia" w:ascii="仿宋" w:hAnsi="仿宋" w:eastAsia="仿宋" w:cs="宋体"/>
                <w:kern w:val="0"/>
                <w:sz w:val="24"/>
                <w:szCs w:val="24"/>
                <w:u w:val="single"/>
              </w:rPr>
              <w:t>室</w:t>
            </w:r>
            <w:r>
              <w:rPr>
                <w:rFonts w:hint="eastAsia" w:ascii="仿宋" w:hAnsi="仿宋" w:eastAsia="仿宋" w:cs="宋体"/>
                <w:kern w:val="0"/>
                <w:sz w:val="24"/>
                <w:szCs w:val="24"/>
              </w:rPr>
              <w:t>获取采购文件，并于</w:t>
            </w:r>
            <w:r>
              <w:rPr>
                <w:rFonts w:hint="eastAsia" w:ascii="仿宋" w:hAnsi="仿宋" w:eastAsia="仿宋" w:cs="宋体"/>
                <w:kern w:val="0"/>
                <w:sz w:val="24"/>
                <w:szCs w:val="24"/>
                <w:u w:val="single"/>
              </w:rPr>
              <w:t>20</w:t>
            </w:r>
            <w:r>
              <w:rPr>
                <w:rFonts w:ascii="仿宋" w:hAnsi="仿宋" w:eastAsia="仿宋" w:cs="宋体"/>
                <w:kern w:val="0"/>
                <w:sz w:val="24"/>
                <w:szCs w:val="24"/>
                <w:u w:val="single"/>
              </w:rPr>
              <w:t>23</w:t>
            </w:r>
            <w:r>
              <w:rPr>
                <w:rFonts w:hint="eastAsia" w:ascii="仿宋" w:hAnsi="仿宋" w:eastAsia="仿宋" w:cs="宋体"/>
                <w:kern w:val="0"/>
                <w:sz w:val="24"/>
                <w:szCs w:val="24"/>
                <w:u w:val="single"/>
              </w:rPr>
              <w:t>年</w:t>
            </w:r>
            <w:r>
              <w:rPr>
                <w:rFonts w:ascii="仿宋" w:hAnsi="仿宋" w:eastAsia="仿宋" w:cs="宋体"/>
                <w:kern w:val="0"/>
                <w:sz w:val="24"/>
                <w:szCs w:val="24"/>
                <w:u w:val="single"/>
              </w:rPr>
              <w:t>0</w:t>
            </w:r>
            <w:r>
              <w:rPr>
                <w:rFonts w:hint="eastAsia" w:ascii="仿宋" w:hAnsi="仿宋" w:eastAsia="仿宋" w:cs="宋体"/>
                <w:kern w:val="0"/>
                <w:sz w:val="24"/>
                <w:szCs w:val="24"/>
                <w:u w:val="single"/>
                <w:lang w:val="en-US" w:eastAsia="zh-CN"/>
              </w:rPr>
              <w:t>3</w:t>
            </w:r>
            <w:r>
              <w:rPr>
                <w:rFonts w:hint="eastAsia" w:ascii="仿宋" w:hAnsi="仿宋" w:eastAsia="仿宋" w:cs="宋体"/>
                <w:kern w:val="0"/>
                <w:sz w:val="24"/>
                <w:szCs w:val="24"/>
                <w:u w:val="single"/>
              </w:rPr>
              <w:t>月</w:t>
            </w:r>
            <w:r>
              <w:rPr>
                <w:rFonts w:hint="eastAsia" w:ascii="仿宋" w:hAnsi="仿宋" w:eastAsia="仿宋" w:cs="宋体"/>
                <w:kern w:val="0"/>
                <w:sz w:val="24"/>
                <w:szCs w:val="24"/>
                <w:u w:val="single"/>
                <w:lang w:val="en-US" w:eastAsia="zh-CN"/>
              </w:rPr>
              <w:t>14</w:t>
            </w:r>
            <w:r>
              <w:rPr>
                <w:rFonts w:hint="eastAsia" w:ascii="仿宋" w:hAnsi="仿宋" w:eastAsia="仿宋" w:cs="宋体"/>
                <w:kern w:val="0"/>
                <w:sz w:val="24"/>
                <w:szCs w:val="24"/>
                <w:u w:val="single"/>
              </w:rPr>
              <w:t>日1</w:t>
            </w:r>
            <w:r>
              <w:rPr>
                <w:rFonts w:hint="eastAsia" w:ascii="仿宋" w:hAnsi="仿宋" w:eastAsia="仿宋" w:cs="宋体"/>
                <w:kern w:val="0"/>
                <w:sz w:val="24"/>
                <w:szCs w:val="24"/>
                <w:u w:val="single"/>
                <w:lang w:val="en-US" w:eastAsia="zh-CN"/>
              </w:rPr>
              <w:t>6</w:t>
            </w:r>
            <w:r>
              <w:rPr>
                <w:rFonts w:hint="eastAsia" w:ascii="仿宋" w:hAnsi="仿宋" w:eastAsia="仿宋" w:cs="宋体"/>
                <w:kern w:val="0"/>
                <w:sz w:val="24"/>
                <w:szCs w:val="24"/>
                <w:u w:val="single"/>
              </w:rPr>
              <w:t>:00</w:t>
            </w:r>
            <w:r>
              <w:rPr>
                <w:rFonts w:hint="eastAsia" w:ascii="仿宋" w:hAnsi="仿宋" w:eastAsia="仿宋" w:cs="宋体"/>
                <w:kern w:val="0"/>
                <w:sz w:val="24"/>
                <w:szCs w:val="24"/>
              </w:rPr>
              <w:t>（北京时间）前提交响应文件。</w:t>
            </w:r>
          </w:p>
        </w:tc>
      </w:tr>
    </w:tbl>
    <w:p>
      <w:pPr>
        <w:widowControl/>
        <w:spacing w:line="360" w:lineRule="auto"/>
        <w:jc w:val="left"/>
        <w:rPr>
          <w:rFonts w:ascii="仿宋" w:hAnsi="仿宋" w:eastAsia="仿宋" w:cs="宋体"/>
          <w:kern w:val="0"/>
          <w:sz w:val="24"/>
          <w:szCs w:val="24"/>
        </w:rPr>
      </w:pPr>
      <w:r>
        <w:rPr>
          <w:rFonts w:hint="eastAsia" w:ascii="仿宋" w:hAnsi="仿宋" w:eastAsia="仿宋" w:cs="宋体"/>
          <w:b/>
          <w:kern w:val="0"/>
          <w:sz w:val="24"/>
          <w:szCs w:val="24"/>
        </w:rPr>
        <w:t>一、项目基本情况</w:t>
      </w:r>
    </w:p>
    <w:p>
      <w:pPr>
        <w:widowControl/>
        <w:spacing w:line="360" w:lineRule="auto"/>
        <w:ind w:firstLine="240" w:firstLineChars="100"/>
        <w:jc w:val="left"/>
        <w:rPr>
          <w:rFonts w:hint="default" w:ascii="仿宋" w:hAnsi="仿宋" w:eastAsia="仿宋" w:cs="宋体"/>
          <w:kern w:val="0"/>
          <w:sz w:val="24"/>
          <w:szCs w:val="24"/>
          <w:lang w:val="en-US"/>
        </w:rPr>
      </w:pPr>
      <w:r>
        <w:rPr>
          <w:rFonts w:hint="eastAsia" w:ascii="仿宋" w:hAnsi="仿宋" w:eastAsia="仿宋" w:cs="宋体"/>
          <w:kern w:val="0"/>
          <w:sz w:val="24"/>
          <w:szCs w:val="24"/>
        </w:rPr>
        <w:t>项目编号：XSY-202</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-Z-</w:t>
      </w:r>
      <w:r>
        <w:rPr>
          <w:rFonts w:hint="eastAsia" w:ascii="仿宋" w:hAnsi="仿宋" w:eastAsia="仿宋" w:cs="宋体"/>
          <w:kern w:val="0"/>
          <w:sz w:val="24"/>
          <w:szCs w:val="24"/>
          <w:lang w:val="en-US" w:eastAsia="zh-CN"/>
        </w:rPr>
        <w:t>002</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项目名称：新疆考古标本库房建设项目社会稳定风险评估报告编制</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采购方式：竞争性磋商</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预算金额（元）：</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0000.0</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最高限价（元）：</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0000.0</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采购需求：针对新疆考古标本库房建设项目</w:t>
      </w:r>
      <w:r>
        <w:rPr>
          <w:rFonts w:hint="eastAsia" w:ascii="仿宋" w:hAnsi="仿宋" w:eastAsia="仿宋" w:cs="宋体"/>
          <w:kern w:val="0"/>
          <w:sz w:val="24"/>
          <w:szCs w:val="24"/>
          <w:lang w:val="en-US" w:eastAsia="zh-CN"/>
        </w:rPr>
        <w:t>开展社会稳定性风险评估</w:t>
      </w:r>
      <w:r>
        <w:rPr>
          <w:rFonts w:ascii="仿宋" w:hAnsi="仿宋" w:eastAsia="仿宋" w:cs="宋体"/>
          <w:kern w:val="0"/>
          <w:sz w:val="24"/>
          <w:szCs w:val="24"/>
        </w:rPr>
        <w:t xml:space="preserve"> </w:t>
      </w:r>
    </w:p>
    <w:p>
      <w:pPr>
        <w:widowControl/>
        <w:spacing w:line="360" w:lineRule="auto"/>
        <w:ind w:firstLine="240" w:firstLineChars="100"/>
        <w:jc w:val="left"/>
        <w:rPr>
          <w:rFonts w:hint="eastAsia" w:ascii="仿宋" w:hAnsi="仿宋" w:eastAsia="仿宋" w:cs="宋体"/>
          <w:kern w:val="0"/>
          <w:sz w:val="24"/>
          <w:szCs w:val="24"/>
        </w:rPr>
      </w:pPr>
      <w:r>
        <w:rPr>
          <w:rFonts w:hint="eastAsia" w:ascii="仿宋" w:hAnsi="仿宋" w:eastAsia="仿宋" w:cs="宋体"/>
          <w:kern w:val="0"/>
          <w:sz w:val="24"/>
          <w:szCs w:val="24"/>
        </w:rPr>
        <w:t>合同履约期限：签订合同之日起</w:t>
      </w:r>
      <w:r>
        <w:rPr>
          <w:rFonts w:hint="eastAsia" w:ascii="仿宋" w:hAnsi="仿宋" w:eastAsia="仿宋" w:cs="宋体"/>
          <w:kern w:val="0"/>
          <w:sz w:val="24"/>
          <w:szCs w:val="24"/>
          <w:lang w:val="en-US" w:eastAsia="zh-CN"/>
        </w:rPr>
        <w:t>15</w:t>
      </w:r>
      <w:r>
        <w:rPr>
          <w:rFonts w:hint="eastAsia" w:ascii="仿宋" w:hAnsi="仿宋" w:eastAsia="仿宋" w:cs="宋体"/>
          <w:kern w:val="0"/>
          <w:sz w:val="24"/>
          <w:szCs w:val="24"/>
        </w:rPr>
        <w:t>日历日内完成</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本项目（不接受）联合体投标。</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二、供应商的资格要求：</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（一）满足《中华人民共和国政府采购法》第二十二条规定；</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（二）落实政府采购政策需满足的资格要求：符合政府采购优先（节约能源、保护环境）采购政策及促进中小企业（监狱企业、残疾人福利性单位）发展政策的，依据规定给予评审优惠。</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（三）本项目的特定资格要求：</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（1）供应商必须是中华人民共和国境内注册的，具备有效的营业执照。</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2</w:t>
      </w:r>
      <w:r>
        <w:rPr>
          <w:rFonts w:hint="eastAsia" w:ascii="仿宋" w:hAnsi="仿宋" w:eastAsia="仿宋" w:cs="宋体"/>
          <w:kern w:val="0"/>
          <w:sz w:val="24"/>
          <w:szCs w:val="24"/>
        </w:rPr>
        <w:t>）凡拟参加本次招标项目的供应商须具有良好的信誉，未在“信用中国”网站（www.creditchina.gov.cn）列入失信被执行人、重大税收违法案件当事人名单、政府采购严重违法失信名单的（尚在处罚期内的）、中国政府采购网（www.ccgp.gov.cn）</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中国裁判文书网（https://wenshu.court.gov.cn/）</w:t>
      </w:r>
      <w:r>
        <w:rPr>
          <w:rFonts w:hint="eastAsia" w:ascii="仿宋" w:hAnsi="仿宋" w:eastAsia="仿宋" w:cs="宋体"/>
          <w:kern w:val="0"/>
          <w:sz w:val="24"/>
          <w:szCs w:val="24"/>
        </w:rPr>
        <w:t>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r>
        <w:rPr>
          <w:rFonts w:hint="eastAsia"/>
        </w:rPr>
        <w:t xml:space="preserve"> </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三、获取采购文件</w:t>
      </w:r>
    </w:p>
    <w:p>
      <w:pPr>
        <w:widowControl/>
        <w:spacing w:line="360" w:lineRule="auto"/>
        <w:ind w:firstLine="240" w:firstLineChars="100"/>
        <w:jc w:val="left"/>
        <w:rPr>
          <w:rFonts w:hint="eastAsia" w:ascii="仿宋" w:hAnsi="仿宋" w:eastAsia="仿宋" w:cs="宋体"/>
          <w:kern w:val="0"/>
          <w:sz w:val="24"/>
          <w:szCs w:val="24"/>
        </w:rPr>
      </w:pPr>
      <w:r>
        <w:rPr>
          <w:rFonts w:hint="eastAsia" w:ascii="仿宋" w:hAnsi="仿宋" w:eastAsia="仿宋" w:cs="宋体"/>
          <w:kern w:val="0"/>
          <w:sz w:val="24"/>
          <w:szCs w:val="24"/>
        </w:rPr>
        <w:t>时间：2023年0</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28</w:t>
      </w:r>
      <w:r>
        <w:rPr>
          <w:rFonts w:hint="eastAsia" w:ascii="仿宋" w:hAnsi="仿宋" w:eastAsia="仿宋" w:cs="宋体"/>
          <w:kern w:val="0"/>
          <w:sz w:val="24"/>
          <w:szCs w:val="24"/>
        </w:rPr>
        <w:t>日至2023年0</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07</w:t>
      </w:r>
      <w:r>
        <w:rPr>
          <w:rFonts w:hint="eastAsia" w:ascii="仿宋" w:hAnsi="仿宋" w:eastAsia="仿宋" w:cs="宋体"/>
          <w:kern w:val="0"/>
          <w:sz w:val="24"/>
          <w:szCs w:val="24"/>
        </w:rPr>
        <w:t>日，每天上午10:30至13:30，下午15:30至18:00（北京时间，法定节假日除外）</w:t>
      </w:r>
    </w:p>
    <w:p>
      <w:pPr>
        <w:widowControl/>
        <w:spacing w:line="360" w:lineRule="auto"/>
        <w:ind w:firstLine="240" w:firstLineChars="100"/>
        <w:jc w:val="left"/>
        <w:rPr>
          <w:rFonts w:hint="eastAsia" w:ascii="仿宋" w:hAnsi="仿宋" w:eastAsia="仿宋" w:cs="宋体"/>
          <w:kern w:val="0"/>
          <w:sz w:val="24"/>
          <w:szCs w:val="24"/>
        </w:rPr>
      </w:pPr>
      <w:r>
        <w:rPr>
          <w:rFonts w:hint="eastAsia" w:ascii="仿宋" w:hAnsi="仿宋" w:eastAsia="仿宋" w:cs="宋体"/>
          <w:kern w:val="0"/>
          <w:sz w:val="24"/>
          <w:szCs w:val="24"/>
        </w:rPr>
        <w:t>地点：乌鲁木齐市</w:t>
      </w:r>
      <w:r>
        <w:rPr>
          <w:rFonts w:hint="eastAsia" w:ascii="仿宋" w:hAnsi="仿宋" w:eastAsia="仿宋" w:cs="宋体"/>
          <w:kern w:val="0"/>
          <w:sz w:val="24"/>
          <w:szCs w:val="24"/>
          <w:lang w:eastAsia="zh-CN"/>
        </w:rPr>
        <w:t>沙依巴克区奇台路658号德汇万达E2写字楼-1703-02号</w:t>
      </w:r>
    </w:p>
    <w:p>
      <w:pPr>
        <w:widowControl/>
        <w:spacing w:line="360" w:lineRule="auto"/>
        <w:ind w:firstLine="240" w:firstLineChars="100"/>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方式：</w:t>
      </w:r>
      <w:r>
        <w:rPr>
          <w:rFonts w:hint="eastAsia" w:ascii="仿宋" w:hAnsi="仿宋" w:eastAsia="仿宋" w:cs="宋体"/>
          <w:kern w:val="0"/>
          <w:sz w:val="24"/>
          <w:szCs w:val="24"/>
          <w:lang w:val="en-US" w:eastAsia="zh-CN"/>
        </w:rPr>
        <w:t>线下购买</w:t>
      </w:r>
    </w:p>
    <w:p>
      <w:pPr>
        <w:widowControl/>
        <w:spacing w:line="360" w:lineRule="auto"/>
        <w:ind w:firstLine="240" w:firstLineChars="100"/>
        <w:jc w:val="left"/>
        <w:rPr>
          <w:rFonts w:hint="eastAsia" w:ascii="仿宋" w:hAnsi="仿宋" w:eastAsia="仿宋" w:cs="宋体"/>
          <w:kern w:val="0"/>
          <w:sz w:val="24"/>
          <w:szCs w:val="24"/>
        </w:rPr>
      </w:pPr>
      <w:r>
        <w:rPr>
          <w:rFonts w:hint="eastAsia" w:ascii="仿宋" w:hAnsi="仿宋" w:eastAsia="仿宋" w:cs="宋体"/>
          <w:kern w:val="0"/>
          <w:sz w:val="24"/>
          <w:szCs w:val="24"/>
        </w:rPr>
        <w:t>售价：人民币200元/本，售后不退。</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四、响应文件提交</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截止时间：202</w:t>
      </w:r>
      <w:r>
        <w:rPr>
          <w:rFonts w:ascii="仿宋" w:hAnsi="仿宋" w:eastAsia="仿宋" w:cs="宋体"/>
          <w:kern w:val="0"/>
          <w:sz w:val="24"/>
          <w:szCs w:val="24"/>
        </w:rPr>
        <w:t>3</w:t>
      </w:r>
      <w:r>
        <w:rPr>
          <w:rFonts w:hint="eastAsia" w:ascii="仿宋" w:hAnsi="仿宋" w:eastAsia="仿宋" w:cs="宋体"/>
          <w:kern w:val="0"/>
          <w:sz w:val="24"/>
          <w:szCs w:val="24"/>
        </w:rPr>
        <w:t>年0</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14</w:t>
      </w:r>
      <w:r>
        <w:rPr>
          <w:rFonts w:hint="eastAsia" w:ascii="仿宋" w:hAnsi="仿宋" w:eastAsia="仿宋" w:cs="宋体"/>
          <w:kern w:val="0"/>
          <w:sz w:val="24"/>
          <w:szCs w:val="24"/>
        </w:rPr>
        <w:t>日 1</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:00（北京时间）</w:t>
      </w:r>
    </w:p>
    <w:p>
      <w:pPr>
        <w:widowControl/>
        <w:spacing w:line="360" w:lineRule="auto"/>
        <w:ind w:firstLine="240" w:firstLineChars="100"/>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地点：乌鲁木齐市沙依巴克区奇台路658号德汇万达E2写字楼-1305号</w:t>
      </w:r>
      <w:r>
        <w:rPr>
          <w:rFonts w:hint="eastAsia" w:ascii="仿宋" w:hAnsi="仿宋" w:eastAsia="仿宋" w:cs="宋体"/>
          <w:kern w:val="0"/>
          <w:sz w:val="24"/>
          <w:szCs w:val="24"/>
          <w:lang w:eastAsia="zh-CN"/>
        </w:rPr>
        <w:t>开标室</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五、开启</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时间：202</w:t>
      </w:r>
      <w:r>
        <w:rPr>
          <w:rFonts w:ascii="仿宋" w:hAnsi="仿宋" w:eastAsia="仿宋" w:cs="宋体"/>
          <w:kern w:val="0"/>
          <w:sz w:val="24"/>
          <w:szCs w:val="24"/>
        </w:rPr>
        <w:t>3</w:t>
      </w:r>
      <w:r>
        <w:rPr>
          <w:rFonts w:hint="eastAsia" w:ascii="仿宋" w:hAnsi="仿宋" w:eastAsia="仿宋" w:cs="宋体"/>
          <w:kern w:val="0"/>
          <w:sz w:val="24"/>
          <w:szCs w:val="24"/>
        </w:rPr>
        <w:t>年</w:t>
      </w:r>
      <w:r>
        <w:rPr>
          <w:rFonts w:ascii="仿宋" w:hAnsi="仿宋" w:eastAsia="仿宋" w:cs="宋体"/>
          <w:kern w:val="0"/>
          <w:sz w:val="24"/>
          <w:szCs w:val="24"/>
        </w:rPr>
        <w:t>0</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14</w:t>
      </w:r>
      <w:r>
        <w:rPr>
          <w:rFonts w:hint="eastAsia" w:ascii="仿宋" w:hAnsi="仿宋" w:eastAsia="仿宋" w:cs="宋体"/>
          <w:kern w:val="0"/>
          <w:sz w:val="24"/>
          <w:szCs w:val="24"/>
        </w:rPr>
        <w:t>日 1</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:00（北京时间）</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地点：乌鲁木齐市沙依巴克区奇台路658号德汇万达E2写字楼-1305号</w:t>
      </w:r>
      <w:r>
        <w:rPr>
          <w:rFonts w:hint="eastAsia" w:ascii="仿宋" w:hAnsi="仿宋" w:eastAsia="仿宋" w:cs="宋体"/>
          <w:kern w:val="0"/>
          <w:sz w:val="24"/>
          <w:szCs w:val="24"/>
          <w:lang w:eastAsia="zh-CN"/>
        </w:rPr>
        <w:t>开标室</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六、公告期限</w:t>
      </w:r>
    </w:p>
    <w:p>
      <w:pPr>
        <w:widowControl/>
        <w:spacing w:line="360" w:lineRule="auto"/>
        <w:ind w:firstLine="240" w:firstLineChars="100"/>
        <w:jc w:val="left"/>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个工作日。</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七、其他事项</w:t>
      </w:r>
    </w:p>
    <w:p>
      <w:pPr>
        <w:widowControl/>
        <w:spacing w:before="60" w:after="60" w:line="360" w:lineRule="auto"/>
        <w:ind w:firstLine="480"/>
        <w:jc w:val="left"/>
        <w:rPr>
          <w:rStyle w:val="204"/>
          <w:rFonts w:ascii="仿宋" w:hAnsi="仿宋" w:eastAsia="仿宋" w:cs="Arial"/>
          <w:color w:val="000000"/>
          <w:kern w:val="0"/>
          <w:sz w:val="24"/>
          <w:szCs w:val="24"/>
        </w:rPr>
      </w:pPr>
      <w:r>
        <w:rPr>
          <w:rStyle w:val="204"/>
          <w:rFonts w:hint="eastAsia" w:ascii="仿宋" w:hAnsi="仿宋" w:eastAsia="仿宋" w:cs="Arial"/>
          <w:color w:val="000000"/>
          <w:kern w:val="0"/>
          <w:sz w:val="24"/>
          <w:szCs w:val="24"/>
        </w:rPr>
        <w:t>供应商须携带法人授权委托书和被授权人身份证（加盖公章及法人章）、营业执照复印件（加盖公章）</w:t>
      </w:r>
      <w:r>
        <w:rPr>
          <w:rStyle w:val="204"/>
          <w:rFonts w:hint="eastAsia" w:ascii="仿宋" w:hAnsi="仿宋" w:eastAsia="仿宋" w:cs="Arial"/>
          <w:color w:val="000000"/>
          <w:kern w:val="0"/>
          <w:sz w:val="24"/>
          <w:szCs w:val="24"/>
          <w:lang w:eastAsia="zh-CN"/>
        </w:rPr>
        <w:t>、中国政府采购网（www.ccgp.gov.cn）和中国裁判文书网（https://wenshu.court.gov.cn/）的查询截图（加盖公章）</w:t>
      </w:r>
      <w:r>
        <w:rPr>
          <w:rStyle w:val="204"/>
          <w:rFonts w:hint="eastAsia" w:ascii="仿宋" w:hAnsi="仿宋" w:eastAsia="仿宋" w:cs="Arial"/>
          <w:color w:val="000000"/>
          <w:kern w:val="0"/>
          <w:sz w:val="24"/>
          <w:szCs w:val="24"/>
        </w:rPr>
        <w:t>到</w:t>
      </w:r>
      <w:r>
        <w:rPr>
          <w:rStyle w:val="204"/>
          <w:rFonts w:hint="eastAsia" w:ascii="仿宋" w:hAnsi="仿宋" w:eastAsia="仿宋" w:cs="Arial"/>
          <w:color w:val="000000"/>
          <w:kern w:val="0"/>
          <w:sz w:val="24"/>
          <w:szCs w:val="24"/>
          <w:lang w:eastAsia="zh-CN"/>
        </w:rPr>
        <w:t>新疆星圣源招标代理有限公司</w:t>
      </w:r>
      <w:r>
        <w:rPr>
          <w:rStyle w:val="204"/>
          <w:rFonts w:hint="eastAsia" w:ascii="仿宋" w:hAnsi="仿宋" w:eastAsia="仿宋" w:cs="Arial"/>
          <w:color w:val="000000"/>
          <w:kern w:val="0"/>
          <w:sz w:val="24"/>
          <w:szCs w:val="24"/>
        </w:rPr>
        <w:t>获取磋商文件。</w:t>
      </w:r>
    </w:p>
    <w:p>
      <w:pPr>
        <w:widowControl/>
        <w:spacing w:line="360" w:lineRule="auto"/>
        <w:rPr>
          <w:rFonts w:ascii="仿宋" w:hAnsi="仿宋" w:eastAsia="仿宋" w:cs="宋体"/>
          <w:kern w:val="0"/>
          <w:sz w:val="24"/>
          <w:szCs w:val="24"/>
        </w:rPr>
      </w:pPr>
      <w:r>
        <w:rPr>
          <w:rFonts w:hint="eastAsia" w:ascii="仿宋" w:hAnsi="仿宋" w:eastAsia="仿宋" w:cs="宋体"/>
          <w:b/>
          <w:kern w:val="0"/>
          <w:sz w:val="24"/>
          <w:szCs w:val="24"/>
        </w:rPr>
        <w:t>八、对本次采购提出询问，请按以下方式联系</w:t>
      </w:r>
    </w:p>
    <w:p>
      <w:pPr>
        <w:widowControl/>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1.采购人信息</w:t>
      </w:r>
    </w:p>
    <w:p>
      <w:pPr>
        <w:widowControl/>
        <w:spacing w:line="360" w:lineRule="auto"/>
        <w:ind w:firstLine="480" w:firstLineChars="200"/>
        <w:jc w:val="left"/>
        <w:rPr>
          <w:rFonts w:hint="eastAsia" w:ascii="仿宋" w:hAnsi="仿宋" w:eastAsia="仿宋" w:cs="宋体"/>
          <w:kern w:val="0"/>
          <w:sz w:val="24"/>
          <w:szCs w:val="24"/>
          <w:lang w:eastAsia="zh-CN"/>
        </w:rPr>
      </w:pPr>
      <w:r>
        <w:rPr>
          <w:rFonts w:hint="eastAsia" w:ascii="仿宋" w:hAnsi="仿宋" w:eastAsia="仿宋" w:cs="宋体"/>
          <w:kern w:val="0"/>
          <w:sz w:val="24"/>
          <w:szCs w:val="24"/>
        </w:rPr>
        <w:t>名称：新疆维吾尔自治区文物考古研究所</w:t>
      </w:r>
      <w:r>
        <w:rPr>
          <w:rFonts w:hint="eastAsia" w:ascii="仿宋" w:hAnsi="仿宋" w:eastAsia="仿宋" w:cs="宋体"/>
          <w:kern w:val="0"/>
          <w:sz w:val="24"/>
          <w:szCs w:val="24"/>
          <w:lang w:eastAsia="zh-CN"/>
        </w:rPr>
        <w:t>、新疆维吾尔自治区政府投资建设项目代建中心</w:t>
      </w:r>
    </w:p>
    <w:p>
      <w:pPr>
        <w:widowControl/>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地址：乌鲁木齐市高新区(新市区)北京南路东二巷3号</w:t>
      </w:r>
    </w:p>
    <w:p>
      <w:pPr>
        <w:widowControl/>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联系人:董工、索丽</w:t>
      </w:r>
    </w:p>
    <w:p>
      <w:pPr>
        <w:widowControl/>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联系方式：13619902366、15199007538</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采购代理机构信息</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名称：新疆星圣源招标代理有限公司</w:t>
      </w:r>
    </w:p>
    <w:p>
      <w:pPr>
        <w:widowControl/>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地址：乌鲁木齐市沙依巴克区奇台路658号德汇万达E2写字楼-1703-02号</w:t>
      </w:r>
    </w:p>
    <w:p>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项目联系人：张世超</w:t>
      </w:r>
    </w:p>
    <w:p>
      <w:pPr>
        <w:spacing w:line="360" w:lineRule="auto"/>
        <w:ind w:firstLine="480" w:firstLineChars="200"/>
        <w:rPr>
          <w:rFonts w:hint="default" w:eastAsia="仿宋"/>
          <w:lang w:val="en-US" w:eastAsia="zh-CN"/>
        </w:rPr>
      </w:pPr>
      <w:r>
        <w:rPr>
          <w:rFonts w:hint="eastAsia" w:ascii="仿宋" w:hAnsi="仿宋" w:eastAsia="仿宋" w:cs="宋体"/>
          <w:kern w:val="0"/>
          <w:sz w:val="24"/>
          <w:szCs w:val="24"/>
        </w:rPr>
        <w:t>项目联系方式：131999187</w:t>
      </w:r>
      <w:r>
        <w:rPr>
          <w:rFonts w:hint="eastAsia" w:ascii="仿宋" w:hAnsi="仿宋" w:eastAsia="仿宋" w:cs="宋体"/>
          <w:kern w:val="0"/>
          <w:sz w:val="24"/>
          <w:szCs w:val="24"/>
          <w:lang w:val="en-US" w:eastAsia="zh-CN"/>
        </w:rPr>
        <w:t>07</w:t>
      </w:r>
    </w:p>
    <w:p>
      <w:pPr>
        <w:widowControl/>
        <w:jc w:val="center"/>
        <w:rPr>
          <w:rFonts w:ascii="仿宋" w:hAnsi="仿宋" w:eastAsia="仿宋" w:cs="宋体"/>
          <w:b/>
          <w:sz w:val="24"/>
          <w:szCs w:val="24"/>
        </w:rPr>
      </w:pPr>
      <w:r>
        <w:rPr>
          <w:rFonts w:hint="eastAsia" w:ascii="仿宋" w:hAnsi="仿宋" w:eastAsia="仿宋" w:cs="宋体"/>
          <w:b/>
          <w:sz w:val="24"/>
          <w:szCs w:val="24"/>
        </w:rPr>
        <w:t>供应商须知前附表</w:t>
      </w:r>
    </w:p>
    <w:tbl>
      <w:tblPr>
        <w:tblStyle w:val="52"/>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5"/>
        <w:gridCol w:w="1402"/>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7" w:hRule="atLeast"/>
          <w:jc w:val="center"/>
        </w:trPr>
        <w:tc>
          <w:tcPr>
            <w:tcW w:w="595"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项号</w:t>
            </w:r>
          </w:p>
        </w:tc>
        <w:tc>
          <w:tcPr>
            <w:tcW w:w="8448" w:type="dxa"/>
            <w:gridSpan w:val="2"/>
            <w:vAlign w:val="center"/>
          </w:tcPr>
          <w:p>
            <w:pPr>
              <w:jc w:val="center"/>
              <w:rPr>
                <w:rFonts w:ascii="仿宋" w:hAnsi="仿宋" w:eastAsia="仿宋"/>
                <w:b/>
                <w:kern w:val="0"/>
                <w:sz w:val="20"/>
                <w:szCs w:val="20"/>
              </w:rPr>
            </w:pPr>
            <w:r>
              <w:rPr>
                <w:rFonts w:hint="eastAsia" w:ascii="仿宋" w:hAnsi="仿宋" w:eastAsia="仿宋"/>
                <w:b/>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restart"/>
            <w:vAlign w:val="center"/>
          </w:tcPr>
          <w:p>
            <w:pPr>
              <w:jc w:val="center"/>
              <w:rPr>
                <w:rFonts w:ascii="仿宋" w:hAnsi="仿宋" w:eastAsia="仿宋"/>
                <w:kern w:val="0"/>
                <w:sz w:val="20"/>
                <w:szCs w:val="20"/>
              </w:rPr>
            </w:pPr>
            <w:r>
              <w:rPr>
                <w:rFonts w:ascii="仿宋" w:hAnsi="仿宋" w:eastAsia="仿宋"/>
                <w:kern w:val="0"/>
                <w:sz w:val="20"/>
                <w:szCs w:val="20"/>
              </w:rPr>
              <w:t>1</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项目名称</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bCs/>
                <w:kern w:val="0"/>
                <w:sz w:val="20"/>
                <w:szCs w:val="20"/>
              </w:rPr>
              <w:t>新疆考古标本库房建设项目社会稳定风险评估报告编制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项目编号</w:t>
            </w:r>
          </w:p>
        </w:tc>
        <w:tc>
          <w:tcPr>
            <w:tcW w:w="7046" w:type="dxa"/>
            <w:vAlign w:val="center"/>
          </w:tcPr>
          <w:p>
            <w:pPr>
              <w:keepNext/>
              <w:widowControl/>
              <w:jc w:val="left"/>
              <w:rPr>
                <w:rFonts w:hint="default" w:ascii="仿宋" w:hAnsi="仿宋" w:eastAsia="仿宋" w:cs="Arial"/>
                <w:kern w:val="0"/>
                <w:sz w:val="20"/>
                <w:szCs w:val="20"/>
                <w:lang w:val="en-US"/>
              </w:rPr>
            </w:pPr>
            <w:r>
              <w:rPr>
                <w:rFonts w:hint="eastAsia" w:ascii="仿宋" w:hAnsi="仿宋" w:eastAsia="仿宋" w:cs="Arial"/>
                <w:kern w:val="0"/>
                <w:sz w:val="20"/>
                <w:szCs w:val="20"/>
              </w:rPr>
              <w:t>XSY-202</w:t>
            </w:r>
            <w:r>
              <w:rPr>
                <w:rFonts w:hint="eastAsia" w:ascii="仿宋" w:hAnsi="仿宋" w:eastAsia="仿宋" w:cs="Arial"/>
                <w:kern w:val="0"/>
                <w:sz w:val="20"/>
                <w:szCs w:val="20"/>
                <w:lang w:val="en-US" w:eastAsia="zh-CN"/>
              </w:rPr>
              <w:t>3</w:t>
            </w:r>
            <w:r>
              <w:rPr>
                <w:rFonts w:hint="eastAsia" w:ascii="仿宋" w:hAnsi="仿宋" w:eastAsia="仿宋" w:cs="Arial"/>
                <w:kern w:val="0"/>
                <w:sz w:val="20"/>
                <w:szCs w:val="20"/>
              </w:rPr>
              <w:t>-Z-</w:t>
            </w:r>
            <w:r>
              <w:rPr>
                <w:rFonts w:hint="eastAsia" w:ascii="仿宋" w:hAnsi="仿宋" w:eastAsia="仿宋" w:cs="Arial"/>
                <w:kern w:val="0"/>
                <w:sz w:val="20"/>
                <w:szCs w:val="20"/>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采购人</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新疆维吾尔自治区文物考古研究所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采购代理机构</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新疆星圣源招标代理有限公司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项目地点</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工程投资概算</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服务费概算</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lang w:val="en-US" w:eastAsia="zh-CN"/>
              </w:rPr>
              <w:t>3</w:t>
            </w:r>
            <w:r>
              <w:rPr>
                <w:rFonts w:hint="eastAsia" w:ascii="仿宋" w:hAnsi="仿宋" w:eastAsia="仿宋" w:cs="Arial"/>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服务周期</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签订合同之日起</w:t>
            </w:r>
            <w:r>
              <w:rPr>
                <w:rFonts w:hint="eastAsia" w:ascii="仿宋" w:hAnsi="仿宋" w:eastAsia="仿宋" w:cs="Arial"/>
                <w:kern w:val="0"/>
                <w:sz w:val="20"/>
                <w:szCs w:val="20"/>
                <w:lang w:val="en-US" w:eastAsia="zh-CN"/>
              </w:rPr>
              <w:t>15</w:t>
            </w:r>
            <w:r>
              <w:rPr>
                <w:rFonts w:hint="eastAsia" w:ascii="仿宋" w:hAnsi="仿宋" w:eastAsia="仿宋" w:cs="Arial"/>
                <w:kern w:val="0"/>
                <w:sz w:val="20"/>
                <w:szCs w:val="20"/>
              </w:rPr>
              <w:t>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2</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采购范围</w:t>
            </w:r>
          </w:p>
        </w:tc>
        <w:tc>
          <w:tcPr>
            <w:tcW w:w="7046" w:type="dxa"/>
            <w:vAlign w:val="center"/>
          </w:tcPr>
          <w:p>
            <w:pPr>
              <w:keepNext/>
              <w:widowControl/>
              <w:jc w:val="left"/>
              <w:rPr>
                <w:rFonts w:ascii="仿宋" w:hAnsi="仿宋" w:eastAsia="仿宋" w:cs="Arial"/>
                <w:bCs/>
                <w:kern w:val="0"/>
                <w:sz w:val="20"/>
                <w:szCs w:val="20"/>
              </w:rPr>
            </w:pPr>
            <w:r>
              <w:rPr>
                <w:rFonts w:hint="eastAsia" w:ascii="仿宋" w:hAnsi="仿宋" w:eastAsia="仿宋" w:cs="Arial"/>
                <w:bCs/>
                <w:kern w:val="0"/>
                <w:sz w:val="20"/>
                <w:szCs w:val="20"/>
              </w:rPr>
              <w:t>新疆考古标本库房建设项目社会稳定风险评估报告编制。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restart"/>
            <w:vAlign w:val="center"/>
          </w:tcPr>
          <w:p>
            <w:pPr>
              <w:jc w:val="center"/>
              <w:rPr>
                <w:rFonts w:ascii="仿宋" w:hAnsi="仿宋" w:eastAsia="仿宋"/>
                <w:kern w:val="0"/>
                <w:sz w:val="20"/>
                <w:szCs w:val="20"/>
              </w:rPr>
            </w:pPr>
            <w:r>
              <w:rPr>
                <w:rFonts w:hint="eastAsia" w:ascii="仿宋" w:hAnsi="仿宋" w:eastAsia="仿宋"/>
                <w:kern w:val="0"/>
                <w:sz w:val="20"/>
                <w:szCs w:val="20"/>
              </w:rPr>
              <w:t>3</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采购方式</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资格审查</w:t>
            </w:r>
          </w:p>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方式</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restart"/>
            <w:vAlign w:val="center"/>
          </w:tcPr>
          <w:p>
            <w:pPr>
              <w:jc w:val="center"/>
              <w:rPr>
                <w:rFonts w:ascii="仿宋" w:hAnsi="仿宋" w:eastAsia="仿宋"/>
                <w:kern w:val="0"/>
                <w:sz w:val="20"/>
                <w:szCs w:val="20"/>
              </w:rPr>
            </w:pPr>
            <w:r>
              <w:rPr>
                <w:rFonts w:hint="eastAsia" w:ascii="仿宋" w:hAnsi="仿宋" w:eastAsia="仿宋"/>
                <w:kern w:val="0"/>
                <w:sz w:val="20"/>
                <w:szCs w:val="20"/>
              </w:rPr>
              <w:t>4</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评审办法</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Merge w:val="continue"/>
            <w:vAlign w:val="center"/>
          </w:tcPr>
          <w:p>
            <w:pPr>
              <w:jc w:val="center"/>
              <w:rPr>
                <w:rFonts w:ascii="仿宋" w:hAnsi="仿宋" w:eastAsia="仿宋"/>
                <w:kern w:val="0"/>
                <w:sz w:val="20"/>
                <w:szCs w:val="20"/>
              </w:rPr>
            </w:pP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定标方法</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磋商小组推荐中标人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5</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供应商资格条件和能力</w:t>
            </w:r>
          </w:p>
        </w:tc>
        <w:tc>
          <w:tcPr>
            <w:tcW w:w="7046" w:type="dxa"/>
            <w:vAlign w:val="center"/>
          </w:tcPr>
          <w:p>
            <w:pPr>
              <w:rPr>
                <w:rFonts w:ascii="仿宋" w:hAnsi="仿宋" w:eastAsia="仿宋" w:cs="Arial"/>
                <w:kern w:val="0"/>
                <w:sz w:val="20"/>
                <w:szCs w:val="20"/>
              </w:rPr>
            </w:pPr>
            <w:r>
              <w:rPr>
                <w:rFonts w:hint="eastAsia" w:ascii="仿宋" w:hAnsi="仿宋" w:eastAsia="仿宋" w:cs="Arial"/>
                <w:kern w:val="0"/>
                <w:sz w:val="20"/>
                <w:szCs w:val="20"/>
              </w:rPr>
              <w:t>1、供应商必须是中华人民共和国境内注册的，具备有效的营业执照。</w:t>
            </w:r>
          </w:p>
          <w:p>
            <w:pPr>
              <w:rPr>
                <w:rFonts w:ascii="仿宋" w:hAnsi="仿宋" w:eastAsia="仿宋" w:cs="Arial"/>
                <w:kern w:val="0"/>
                <w:sz w:val="20"/>
                <w:szCs w:val="20"/>
              </w:rPr>
            </w:pPr>
            <w:r>
              <w:rPr>
                <w:rFonts w:ascii="仿宋" w:hAnsi="仿宋" w:eastAsia="仿宋" w:cs="Arial"/>
                <w:kern w:val="0"/>
                <w:sz w:val="20"/>
                <w:szCs w:val="20"/>
              </w:rPr>
              <w:t>2</w:t>
            </w:r>
            <w:r>
              <w:rPr>
                <w:rFonts w:hint="eastAsia" w:ascii="仿宋" w:hAnsi="仿宋" w:eastAsia="仿宋" w:cs="Arial"/>
                <w:kern w:val="0"/>
                <w:sz w:val="20"/>
                <w:szCs w:val="20"/>
              </w:rPr>
              <w:t>、凡拟参加本次招标项目的供应商须具有良好的信誉，未在“信用中国”网站（www.creditchina.gov.cn）被列入失信被执行人、重大税收违法案件当事人名单、政府采购严重违法失信名单的（尚在处罚期内的）、中国政府采购网（www.ccgp.gov.cn）</w:t>
            </w:r>
            <w:r>
              <w:rPr>
                <w:rFonts w:hint="eastAsia" w:ascii="仿宋" w:hAnsi="仿宋" w:eastAsia="仿宋" w:cs="Arial"/>
                <w:kern w:val="0"/>
                <w:sz w:val="20"/>
                <w:szCs w:val="20"/>
                <w:lang w:eastAsia="zh-CN"/>
              </w:rPr>
              <w:t>、中国裁判文书网（https://wenshu.court.gov.cn/）</w:t>
            </w:r>
            <w:r>
              <w:rPr>
                <w:rFonts w:hint="eastAsia" w:ascii="仿宋" w:hAnsi="仿宋" w:eastAsia="仿宋" w:cs="Arial"/>
                <w:kern w:val="0"/>
                <w:sz w:val="20"/>
                <w:szCs w:val="20"/>
              </w:rPr>
              <w:t>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pPr>
              <w:rPr>
                <w:rFonts w:ascii="仿宋" w:hAnsi="仿宋" w:eastAsia="仿宋" w:cs="Arial"/>
                <w:kern w:val="0"/>
                <w:sz w:val="20"/>
                <w:szCs w:val="20"/>
              </w:rPr>
            </w:pPr>
            <w:r>
              <w:rPr>
                <w:rFonts w:ascii="仿宋" w:hAnsi="仿宋" w:eastAsia="仿宋" w:cs="Arial"/>
                <w:kern w:val="0"/>
                <w:sz w:val="20"/>
                <w:szCs w:val="20"/>
              </w:rPr>
              <w:t>3</w:t>
            </w:r>
            <w:r>
              <w:rPr>
                <w:rFonts w:hint="eastAsia" w:ascii="仿宋" w:hAnsi="仿宋" w:eastAsia="仿宋" w:cs="Arial"/>
                <w:kern w:val="0"/>
                <w:sz w:val="20"/>
                <w:szCs w:val="20"/>
              </w:rPr>
              <w:t>、本项目不接受联合体投标。</w:t>
            </w:r>
          </w:p>
          <w:p>
            <w:pPr>
              <w:rPr>
                <w:rFonts w:ascii="仿宋" w:hAnsi="仿宋" w:eastAsia="仿宋" w:cs="Arial"/>
                <w:kern w:val="0"/>
                <w:sz w:val="20"/>
                <w:szCs w:val="20"/>
              </w:rPr>
            </w:pPr>
            <w:r>
              <w:rPr>
                <w:rFonts w:ascii="仿宋" w:hAnsi="仿宋" w:eastAsia="仿宋" w:cs="Arial"/>
                <w:kern w:val="0"/>
                <w:sz w:val="20"/>
                <w:szCs w:val="20"/>
              </w:rPr>
              <w:t>4</w:t>
            </w:r>
            <w:r>
              <w:rPr>
                <w:rFonts w:hint="eastAsia" w:ascii="仿宋" w:hAnsi="仿宋" w:eastAsia="仿宋" w:cs="Arial"/>
                <w:kern w:val="0"/>
                <w:sz w:val="20"/>
                <w:szCs w:val="20"/>
              </w:rPr>
              <w:t>、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6</w:t>
            </w:r>
          </w:p>
        </w:tc>
        <w:tc>
          <w:tcPr>
            <w:tcW w:w="1402" w:type="dxa"/>
            <w:vAlign w:val="center"/>
          </w:tcPr>
          <w:p>
            <w:pPr>
              <w:jc w:val="center"/>
              <w:rPr>
                <w:rFonts w:hint="eastAsia" w:ascii="仿宋" w:hAnsi="仿宋" w:eastAsia="仿宋" w:cs="Arial"/>
                <w:kern w:val="0"/>
                <w:sz w:val="20"/>
                <w:szCs w:val="20"/>
              </w:rPr>
            </w:pPr>
            <w:r>
              <w:rPr>
                <w:rFonts w:hint="eastAsia" w:ascii="仿宋" w:hAnsi="仿宋" w:eastAsia="仿宋" w:cs="Arial"/>
                <w:kern w:val="0"/>
                <w:sz w:val="20"/>
                <w:szCs w:val="20"/>
              </w:rPr>
              <w:t>竞争性磋商文件费</w:t>
            </w:r>
          </w:p>
        </w:tc>
        <w:tc>
          <w:tcPr>
            <w:tcW w:w="7046" w:type="dxa"/>
            <w:vAlign w:val="center"/>
          </w:tcPr>
          <w:p>
            <w:pPr>
              <w:rPr>
                <w:rFonts w:hint="eastAsia" w:ascii="仿宋" w:hAnsi="仿宋" w:eastAsia="仿宋" w:cs="Arial"/>
                <w:kern w:val="0"/>
                <w:sz w:val="20"/>
                <w:szCs w:val="20"/>
              </w:rPr>
            </w:pPr>
            <w:r>
              <w:rPr>
                <w:rFonts w:hint="eastAsia" w:ascii="仿宋" w:hAnsi="仿宋" w:eastAsia="仿宋" w:cs="Arial"/>
                <w:kern w:val="0"/>
                <w:sz w:val="20"/>
                <w:szCs w:val="20"/>
                <w:lang w:val="en-US" w:eastAsia="zh-CN"/>
              </w:rPr>
              <w:t>200</w:t>
            </w:r>
            <w:r>
              <w:rPr>
                <w:rFonts w:hint="eastAsia" w:ascii="仿宋" w:hAnsi="仿宋" w:eastAsia="仿宋" w:cs="Arial"/>
                <w:kern w:val="0"/>
                <w:sz w:val="20"/>
                <w:szCs w:val="20"/>
              </w:rPr>
              <w:t>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7</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磋商保证金</w:t>
            </w:r>
          </w:p>
        </w:tc>
        <w:tc>
          <w:tcPr>
            <w:tcW w:w="7046" w:type="dxa"/>
            <w:vAlign w:val="center"/>
          </w:tcPr>
          <w:p>
            <w:pPr>
              <w:keepNext/>
              <w:widowControl/>
              <w:jc w:val="left"/>
              <w:rPr>
                <w:rFonts w:hint="eastAsia" w:ascii="仿宋" w:hAnsi="仿宋" w:eastAsia="仿宋" w:cs="Arial"/>
                <w:kern w:val="0"/>
                <w:sz w:val="20"/>
                <w:szCs w:val="20"/>
                <w:lang w:val="en-US" w:eastAsia="zh-CN"/>
              </w:rPr>
            </w:pPr>
            <w:r>
              <w:rPr>
                <w:rFonts w:hint="eastAsia" w:ascii="仿宋" w:hAnsi="仿宋" w:eastAsia="仿宋" w:cs="Arial"/>
                <w:kern w:val="0"/>
                <w:sz w:val="20"/>
                <w:szCs w:val="20"/>
                <w:lang w:val="en-US" w:eastAsia="zh-CN"/>
              </w:rPr>
              <w:t>1、金额：300元</w:t>
            </w:r>
          </w:p>
          <w:p>
            <w:pPr>
              <w:keepNext/>
              <w:widowControl/>
              <w:jc w:val="left"/>
              <w:rPr>
                <w:rFonts w:hint="eastAsia" w:ascii="仿宋" w:hAnsi="仿宋" w:eastAsia="仿宋" w:cs="Arial"/>
                <w:kern w:val="0"/>
                <w:sz w:val="20"/>
                <w:szCs w:val="20"/>
              </w:rPr>
            </w:pPr>
            <w:r>
              <w:rPr>
                <w:rFonts w:hint="eastAsia" w:ascii="仿宋" w:hAnsi="仿宋" w:eastAsia="仿宋" w:cs="Arial"/>
                <w:kern w:val="0"/>
                <w:sz w:val="20"/>
                <w:szCs w:val="20"/>
                <w:lang w:val="en-US" w:eastAsia="zh-CN"/>
              </w:rPr>
              <w:t>2、</w:t>
            </w:r>
            <w:r>
              <w:rPr>
                <w:rFonts w:hint="eastAsia" w:ascii="仿宋" w:hAnsi="仿宋" w:eastAsia="仿宋" w:cs="Arial"/>
                <w:kern w:val="0"/>
                <w:sz w:val="20"/>
                <w:szCs w:val="20"/>
              </w:rPr>
              <w:t>形式：单位账户网银转账或银行电汇；</w:t>
            </w:r>
          </w:p>
          <w:p>
            <w:pPr>
              <w:keepNext/>
              <w:widowControl/>
              <w:jc w:val="left"/>
              <w:rPr>
                <w:rFonts w:hint="eastAsia" w:ascii="仿宋" w:hAnsi="仿宋" w:eastAsia="仿宋" w:cs="Arial"/>
                <w:kern w:val="0"/>
                <w:sz w:val="20"/>
                <w:szCs w:val="20"/>
              </w:rPr>
            </w:pPr>
            <w:r>
              <w:rPr>
                <w:rFonts w:hint="eastAsia" w:ascii="仿宋" w:hAnsi="仿宋" w:eastAsia="仿宋" w:cs="Arial"/>
                <w:kern w:val="0"/>
                <w:sz w:val="20"/>
                <w:szCs w:val="20"/>
              </w:rPr>
              <w:t>3、递交时间：在磋商截止时间前递交（以到账时间为准）；</w:t>
            </w:r>
          </w:p>
          <w:p>
            <w:pPr>
              <w:keepNext/>
              <w:widowControl/>
              <w:jc w:val="left"/>
              <w:rPr>
                <w:rFonts w:hint="eastAsia" w:ascii="仿宋" w:hAnsi="仿宋" w:eastAsia="仿宋" w:cs="Arial"/>
                <w:kern w:val="0"/>
                <w:sz w:val="20"/>
                <w:szCs w:val="20"/>
              </w:rPr>
            </w:pPr>
            <w:r>
              <w:rPr>
                <w:rFonts w:hint="eastAsia" w:ascii="仿宋" w:hAnsi="仿宋" w:eastAsia="仿宋" w:cs="Arial"/>
                <w:kern w:val="0"/>
                <w:sz w:val="20"/>
                <w:szCs w:val="20"/>
              </w:rPr>
              <w:t>4、账户信息：</w:t>
            </w:r>
          </w:p>
          <w:p>
            <w:pPr>
              <w:keepNext/>
              <w:widowControl/>
              <w:jc w:val="left"/>
              <w:rPr>
                <w:rFonts w:hint="eastAsia" w:ascii="仿宋" w:hAnsi="仿宋" w:eastAsia="仿宋" w:cs="Arial"/>
                <w:kern w:val="0"/>
                <w:sz w:val="20"/>
                <w:szCs w:val="20"/>
                <w:lang w:eastAsia="zh-CN"/>
              </w:rPr>
            </w:pPr>
            <w:r>
              <w:rPr>
                <w:rFonts w:hint="eastAsia" w:ascii="仿宋" w:hAnsi="仿宋" w:eastAsia="仿宋" w:cs="Arial"/>
                <w:kern w:val="0"/>
                <w:sz w:val="20"/>
                <w:szCs w:val="20"/>
              </w:rPr>
              <w:t>单位名称：</w:t>
            </w:r>
            <w:r>
              <w:rPr>
                <w:rFonts w:hint="eastAsia" w:ascii="仿宋" w:hAnsi="仿宋" w:eastAsia="仿宋" w:cs="Arial"/>
                <w:kern w:val="0"/>
                <w:sz w:val="20"/>
                <w:szCs w:val="20"/>
                <w:lang w:eastAsia="zh-CN"/>
              </w:rPr>
              <w:t>新疆星圣源招标代理有限公司</w:t>
            </w:r>
          </w:p>
          <w:p>
            <w:pPr>
              <w:keepNext/>
              <w:widowControl/>
              <w:jc w:val="left"/>
              <w:rPr>
                <w:rFonts w:hint="eastAsia" w:ascii="仿宋" w:hAnsi="仿宋" w:eastAsia="仿宋" w:cs="Arial"/>
                <w:kern w:val="0"/>
                <w:sz w:val="20"/>
                <w:szCs w:val="20"/>
                <w:lang w:val="en-US" w:eastAsia="zh-CN"/>
              </w:rPr>
            </w:pPr>
            <w:r>
              <w:rPr>
                <w:rFonts w:hint="eastAsia" w:ascii="仿宋" w:hAnsi="仿宋" w:eastAsia="仿宋" w:cs="Arial"/>
                <w:kern w:val="0"/>
                <w:sz w:val="20"/>
                <w:szCs w:val="20"/>
              </w:rPr>
              <w:t>开户行：</w:t>
            </w:r>
            <w:r>
              <w:rPr>
                <w:rFonts w:hint="eastAsia" w:ascii="仿宋" w:hAnsi="仿宋" w:eastAsia="仿宋" w:cs="Arial"/>
                <w:kern w:val="0"/>
                <w:sz w:val="20"/>
                <w:szCs w:val="20"/>
                <w:lang w:eastAsia="zh-CN"/>
              </w:rPr>
              <w:t>乌鲁木齐银行黄河支行</w:t>
            </w:r>
          </w:p>
          <w:p>
            <w:pPr>
              <w:keepNext/>
              <w:widowControl/>
              <w:jc w:val="left"/>
              <w:rPr>
                <w:rFonts w:hint="eastAsia" w:ascii="仿宋" w:hAnsi="仿宋" w:eastAsia="仿宋" w:cs="Arial"/>
                <w:kern w:val="0"/>
                <w:sz w:val="20"/>
                <w:szCs w:val="20"/>
              </w:rPr>
            </w:pPr>
            <w:r>
              <w:rPr>
                <w:rFonts w:hint="eastAsia" w:ascii="仿宋" w:hAnsi="仿宋" w:eastAsia="仿宋" w:cs="Arial"/>
                <w:kern w:val="0"/>
                <w:sz w:val="20"/>
                <w:szCs w:val="20"/>
              </w:rPr>
              <w:t>账号：0000020080110031013587</w:t>
            </w:r>
          </w:p>
          <w:p>
            <w:pPr>
              <w:keepNext/>
              <w:widowControl/>
              <w:jc w:val="left"/>
              <w:rPr>
                <w:rFonts w:ascii="仿宋" w:hAnsi="仿宋" w:eastAsia="仿宋"/>
                <w:kern w:val="0"/>
                <w:sz w:val="20"/>
                <w:szCs w:val="20"/>
              </w:rPr>
            </w:pPr>
            <w:r>
              <w:rPr>
                <w:rFonts w:hint="eastAsia" w:ascii="仿宋" w:hAnsi="仿宋" w:eastAsia="仿宋"/>
                <w:kern w:val="0"/>
                <w:sz w:val="20"/>
                <w:szCs w:val="20"/>
              </w:rPr>
              <w:t>以电汇或银行转账形式缴纳保证金的供应商注意事项：</w:t>
            </w:r>
          </w:p>
          <w:p>
            <w:pPr>
              <w:keepNext/>
              <w:widowControl/>
              <w:jc w:val="left"/>
              <w:rPr>
                <w:rFonts w:ascii="仿宋" w:hAnsi="仿宋" w:eastAsia="仿宋" w:cs="Arial"/>
                <w:kern w:val="0"/>
                <w:sz w:val="20"/>
                <w:szCs w:val="20"/>
              </w:rPr>
            </w:pPr>
            <w:r>
              <w:rPr>
                <w:rFonts w:hint="eastAsia" w:ascii="仿宋" w:hAnsi="仿宋" w:eastAsia="仿宋"/>
                <w:kern w:val="0"/>
                <w:sz w:val="20"/>
                <w:szCs w:val="20"/>
              </w:rPr>
              <w:t>特别提示：无论以任何形式递交保证金，都必须从供应商基本户支出，且在响应文件提交截止时间前到达我公司账户，以我公司到账信息为准，不用开收据，若在投标截止时间前未查到账，将视为不响应磋商文件。在汇款附言（或银行摘要）中，标明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49"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8</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现场踏勘</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9</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是否接受联合体投标</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10</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采购答疑</w:t>
            </w:r>
          </w:p>
        </w:tc>
        <w:tc>
          <w:tcPr>
            <w:tcW w:w="7046" w:type="dxa"/>
            <w:vAlign w:val="center"/>
          </w:tcPr>
          <w:p>
            <w:pPr>
              <w:jc w:val="left"/>
              <w:rPr>
                <w:rFonts w:ascii="仿宋" w:hAnsi="仿宋" w:eastAsia="仿宋" w:cs="Arial"/>
                <w:kern w:val="0"/>
                <w:sz w:val="20"/>
                <w:szCs w:val="20"/>
              </w:rPr>
            </w:pPr>
            <w:r>
              <w:rPr>
                <w:rFonts w:hint="eastAsia" w:ascii="仿宋" w:hAnsi="仿宋" w:eastAsia="仿宋" w:cs="Arial"/>
                <w:kern w:val="0"/>
                <w:sz w:val="20"/>
                <w:szCs w:val="20"/>
              </w:rPr>
              <w:t>提出质疑的，应当在响应文件递交截止时间6日前以书面形式（加盖公章）递交至</w:t>
            </w:r>
            <w:r>
              <w:rPr>
                <w:rFonts w:hint="eastAsia" w:ascii="仿宋" w:hAnsi="仿宋" w:eastAsia="仿宋" w:cs="Arial"/>
                <w:kern w:val="0"/>
                <w:sz w:val="20"/>
                <w:szCs w:val="20"/>
                <w:lang w:eastAsia="zh-CN"/>
              </w:rPr>
              <w:t>新疆星圣源招标代理有限公司</w:t>
            </w:r>
            <w:r>
              <w:rPr>
                <w:rFonts w:hint="eastAsia" w:ascii="仿宋" w:hAnsi="仿宋" w:eastAsia="仿宋" w:cs="Arial"/>
                <w:kern w:val="0"/>
                <w:sz w:val="20"/>
                <w:szCs w:val="20"/>
              </w:rPr>
              <w:t>，否则采购人不作任何解释。</w:t>
            </w:r>
          </w:p>
          <w:p>
            <w:pPr>
              <w:jc w:val="left"/>
              <w:rPr>
                <w:rFonts w:ascii="仿宋" w:hAnsi="仿宋" w:eastAsia="仿宋" w:cs="Arial"/>
                <w:kern w:val="0"/>
                <w:sz w:val="20"/>
                <w:szCs w:val="20"/>
              </w:rPr>
            </w:pPr>
            <w:r>
              <w:rPr>
                <w:rFonts w:hint="eastAsia" w:ascii="仿宋" w:hAnsi="仿宋" w:eastAsia="仿宋" w:cs="Arial"/>
                <w:kern w:val="0"/>
                <w:sz w:val="20"/>
                <w:szCs w:val="20"/>
              </w:rPr>
              <w:t>内容可能影响响应文件编制的，应当在响应文件递交截止时间至少5日前，以书面形式通知所有获取竞争性磋商文件的潜在供应商。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11</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响应文件</w:t>
            </w:r>
          </w:p>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份数</w:t>
            </w:r>
          </w:p>
        </w:tc>
        <w:tc>
          <w:tcPr>
            <w:tcW w:w="7046" w:type="dxa"/>
            <w:vAlign w:val="center"/>
          </w:tcPr>
          <w:p>
            <w:pPr>
              <w:jc w:val="left"/>
              <w:rPr>
                <w:rFonts w:ascii="仿宋" w:hAnsi="仿宋" w:eastAsia="仿宋"/>
                <w:kern w:val="0"/>
                <w:sz w:val="20"/>
                <w:szCs w:val="20"/>
              </w:rPr>
            </w:pPr>
            <w:r>
              <w:rPr>
                <w:rFonts w:hint="eastAsia" w:ascii="仿宋" w:hAnsi="仿宋" w:eastAsia="仿宋"/>
                <w:kern w:val="0"/>
                <w:sz w:val="20"/>
                <w:szCs w:val="20"/>
              </w:rPr>
              <w:t>正本1份；副本</w:t>
            </w:r>
            <w:r>
              <w:rPr>
                <w:rFonts w:hint="eastAsia" w:ascii="仿宋" w:hAnsi="仿宋" w:eastAsia="仿宋"/>
                <w:kern w:val="0"/>
                <w:sz w:val="20"/>
                <w:szCs w:val="20"/>
                <w:lang w:val="en-US" w:eastAsia="zh-CN"/>
              </w:rPr>
              <w:t>2</w:t>
            </w:r>
            <w:r>
              <w:rPr>
                <w:rFonts w:hint="eastAsia" w:ascii="仿宋" w:hAnsi="仿宋" w:eastAsia="仿宋"/>
                <w:kern w:val="0"/>
                <w:sz w:val="20"/>
                <w:szCs w:val="20"/>
              </w:rPr>
              <w:t>份；开标一览表1份单独密封；电子版响应文件1份单独密封</w:t>
            </w:r>
          </w:p>
          <w:p>
            <w:pPr>
              <w:jc w:val="left"/>
              <w:rPr>
                <w:rFonts w:ascii="仿宋" w:hAnsi="仿宋" w:eastAsia="仿宋"/>
                <w:kern w:val="0"/>
                <w:sz w:val="20"/>
                <w:szCs w:val="20"/>
              </w:rPr>
            </w:pPr>
            <w:r>
              <w:rPr>
                <w:rFonts w:hint="eastAsia" w:ascii="仿宋" w:hAnsi="仿宋" w:eastAsia="仿宋"/>
                <w:kern w:val="0"/>
                <w:sz w:val="20"/>
                <w:szCs w:val="20"/>
              </w:rPr>
              <w:t>备注：1.另以U盘形式提供全套电子版响应文件密封在响应文件封袋中；</w:t>
            </w:r>
          </w:p>
          <w:p>
            <w:pPr>
              <w:keepNext/>
              <w:widowControl/>
              <w:ind w:firstLine="600" w:firstLineChars="300"/>
              <w:jc w:val="left"/>
              <w:rPr>
                <w:rFonts w:ascii="仿宋" w:hAnsi="仿宋" w:eastAsia="仿宋"/>
                <w:kern w:val="0"/>
                <w:sz w:val="20"/>
                <w:szCs w:val="20"/>
              </w:rPr>
            </w:pPr>
            <w:r>
              <w:rPr>
                <w:rFonts w:hint="eastAsia" w:ascii="仿宋" w:hAnsi="仿宋" w:eastAsia="仿宋"/>
                <w:kern w:val="0"/>
                <w:sz w:val="20"/>
                <w:szCs w:val="20"/>
              </w:rPr>
              <w:t>2.电子版格式：响应文件正本盖章扫描生成的PDF格式。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12</w:t>
            </w:r>
          </w:p>
        </w:tc>
        <w:tc>
          <w:tcPr>
            <w:tcW w:w="1402" w:type="dxa"/>
            <w:vAlign w:val="center"/>
          </w:tcPr>
          <w:p>
            <w:pPr>
              <w:keepNext/>
              <w:widowControl/>
              <w:jc w:val="distribute"/>
              <w:rPr>
                <w:rFonts w:ascii="仿宋" w:hAnsi="仿宋" w:eastAsia="仿宋" w:cs="Arial"/>
                <w:kern w:val="0"/>
                <w:sz w:val="20"/>
                <w:szCs w:val="20"/>
              </w:rPr>
            </w:pPr>
            <w:r>
              <w:rPr>
                <w:rFonts w:hint="eastAsia" w:ascii="仿宋" w:hAnsi="仿宋" w:eastAsia="仿宋" w:cs="Arial"/>
                <w:kern w:val="0"/>
                <w:sz w:val="20"/>
                <w:szCs w:val="20"/>
              </w:rPr>
              <w:t>响应文件递交</w:t>
            </w:r>
          </w:p>
        </w:tc>
        <w:tc>
          <w:tcPr>
            <w:tcW w:w="7046" w:type="dxa"/>
            <w:vAlign w:val="center"/>
          </w:tcPr>
          <w:p>
            <w:pPr>
              <w:rPr>
                <w:rFonts w:ascii="仿宋" w:hAnsi="仿宋" w:eastAsia="仿宋" w:cs="宋体"/>
                <w:kern w:val="0"/>
                <w:sz w:val="20"/>
                <w:szCs w:val="20"/>
              </w:rPr>
            </w:pPr>
            <w:r>
              <w:rPr>
                <w:rFonts w:hint="eastAsia" w:ascii="仿宋" w:hAnsi="仿宋" w:eastAsia="仿宋" w:cs="宋体"/>
                <w:kern w:val="0"/>
                <w:sz w:val="20"/>
                <w:szCs w:val="20"/>
              </w:rPr>
              <w:t>截止时间：</w:t>
            </w:r>
            <w:r>
              <w:rPr>
                <w:rFonts w:ascii="仿宋" w:hAnsi="仿宋" w:eastAsia="仿宋" w:cs="宋体"/>
                <w:kern w:val="0"/>
                <w:sz w:val="20"/>
                <w:szCs w:val="20"/>
                <w:u w:val="single"/>
              </w:rPr>
              <w:t>20</w:t>
            </w:r>
            <w:r>
              <w:rPr>
                <w:rFonts w:hint="eastAsia" w:ascii="仿宋" w:hAnsi="仿宋" w:eastAsia="仿宋" w:cs="宋体"/>
                <w:kern w:val="0"/>
                <w:sz w:val="20"/>
                <w:szCs w:val="20"/>
                <w:u w:val="single"/>
              </w:rPr>
              <w:t>2</w:t>
            </w:r>
            <w:r>
              <w:rPr>
                <w:rFonts w:ascii="仿宋" w:hAnsi="仿宋" w:eastAsia="仿宋" w:cs="宋体"/>
                <w:kern w:val="0"/>
                <w:sz w:val="20"/>
                <w:szCs w:val="20"/>
                <w:u w:val="single"/>
              </w:rPr>
              <w:t>3</w:t>
            </w:r>
            <w:r>
              <w:rPr>
                <w:rFonts w:hint="eastAsia" w:ascii="仿宋" w:hAnsi="仿宋" w:eastAsia="仿宋" w:cs="宋体"/>
                <w:kern w:val="0"/>
                <w:sz w:val="20"/>
                <w:szCs w:val="20"/>
                <w:u w:val="single"/>
              </w:rPr>
              <w:t>年</w:t>
            </w:r>
            <w:r>
              <w:rPr>
                <w:rFonts w:ascii="仿宋" w:hAnsi="仿宋" w:eastAsia="仿宋" w:cs="宋体"/>
                <w:kern w:val="0"/>
                <w:sz w:val="20"/>
                <w:szCs w:val="20"/>
                <w:u w:val="single"/>
              </w:rPr>
              <w:t>0</w:t>
            </w:r>
            <w:r>
              <w:rPr>
                <w:rFonts w:hint="eastAsia" w:ascii="仿宋" w:hAnsi="仿宋" w:eastAsia="仿宋" w:cs="宋体"/>
                <w:kern w:val="0"/>
                <w:sz w:val="20"/>
                <w:szCs w:val="20"/>
                <w:u w:val="single"/>
                <w:lang w:val="en-US" w:eastAsia="zh-CN"/>
              </w:rPr>
              <w:t>3</w:t>
            </w:r>
            <w:r>
              <w:rPr>
                <w:rFonts w:hint="eastAsia" w:ascii="仿宋" w:hAnsi="仿宋" w:eastAsia="仿宋" w:cs="宋体"/>
                <w:kern w:val="0"/>
                <w:sz w:val="20"/>
                <w:szCs w:val="20"/>
                <w:u w:val="single"/>
              </w:rPr>
              <w:t>月</w:t>
            </w:r>
            <w:r>
              <w:rPr>
                <w:rFonts w:hint="eastAsia" w:ascii="仿宋" w:hAnsi="仿宋" w:eastAsia="仿宋" w:cs="宋体"/>
                <w:kern w:val="0"/>
                <w:sz w:val="20"/>
                <w:szCs w:val="20"/>
                <w:u w:val="single"/>
                <w:lang w:val="en-US" w:eastAsia="zh-CN"/>
              </w:rPr>
              <w:t>14</w:t>
            </w:r>
            <w:r>
              <w:rPr>
                <w:rFonts w:hint="eastAsia" w:ascii="仿宋" w:hAnsi="仿宋" w:eastAsia="仿宋" w:cs="宋体"/>
                <w:kern w:val="0"/>
                <w:sz w:val="20"/>
                <w:szCs w:val="20"/>
                <w:u w:val="single"/>
              </w:rPr>
              <w:t>日1</w:t>
            </w:r>
            <w:r>
              <w:rPr>
                <w:rFonts w:hint="eastAsia" w:ascii="仿宋" w:hAnsi="仿宋" w:eastAsia="仿宋" w:cs="宋体"/>
                <w:kern w:val="0"/>
                <w:sz w:val="20"/>
                <w:szCs w:val="20"/>
                <w:u w:val="single"/>
                <w:lang w:val="en-US" w:eastAsia="zh-CN"/>
              </w:rPr>
              <w:t>6</w:t>
            </w:r>
            <w:r>
              <w:rPr>
                <w:rFonts w:hint="eastAsia" w:ascii="仿宋" w:hAnsi="仿宋" w:eastAsia="仿宋" w:cs="宋体"/>
                <w:kern w:val="0"/>
                <w:sz w:val="20"/>
                <w:szCs w:val="20"/>
                <w:u w:val="single"/>
              </w:rPr>
              <w:t>时00分</w:t>
            </w:r>
            <w:r>
              <w:rPr>
                <w:rFonts w:hint="eastAsia" w:ascii="仿宋" w:hAnsi="仿宋" w:eastAsia="仿宋" w:cs="宋体"/>
                <w:kern w:val="0"/>
                <w:sz w:val="20"/>
                <w:szCs w:val="20"/>
              </w:rPr>
              <w:t>（北京时间）</w:t>
            </w:r>
          </w:p>
          <w:p>
            <w:pPr>
              <w:keepNext/>
              <w:widowControl/>
              <w:jc w:val="left"/>
              <w:rPr>
                <w:rFonts w:ascii="仿宋" w:hAnsi="仿宋" w:eastAsia="仿宋" w:cs="Arial"/>
                <w:kern w:val="0"/>
                <w:sz w:val="20"/>
                <w:szCs w:val="20"/>
              </w:rPr>
            </w:pPr>
            <w:r>
              <w:rPr>
                <w:rFonts w:hint="eastAsia" w:ascii="仿宋" w:hAnsi="仿宋" w:eastAsia="仿宋" w:cs="宋体"/>
                <w:kern w:val="0"/>
                <w:sz w:val="20"/>
                <w:szCs w:val="20"/>
              </w:rPr>
              <w:t>递交地点：乌鲁木齐市沙依巴克区奇台路658号德汇万达E2写字楼-1305号</w:t>
            </w:r>
            <w:r>
              <w:rPr>
                <w:rFonts w:hint="eastAsia" w:ascii="仿宋" w:hAnsi="仿宋" w:eastAsia="仿宋" w:cs="宋体"/>
                <w:kern w:val="0"/>
                <w:sz w:val="20"/>
                <w:szCs w:val="20"/>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13</w:t>
            </w:r>
          </w:p>
        </w:tc>
        <w:tc>
          <w:tcPr>
            <w:tcW w:w="1402" w:type="dxa"/>
            <w:vAlign w:val="center"/>
          </w:tcPr>
          <w:p>
            <w:pPr>
              <w:keepNext/>
              <w:widowControl/>
              <w:jc w:val="distribute"/>
              <w:rPr>
                <w:rFonts w:ascii="仿宋" w:hAnsi="仿宋" w:eastAsia="仿宋" w:cs="Arial"/>
                <w:kern w:val="0"/>
                <w:sz w:val="20"/>
                <w:szCs w:val="20"/>
              </w:rPr>
            </w:pPr>
            <w:r>
              <w:rPr>
                <w:rFonts w:hint="eastAsia" w:ascii="仿宋" w:hAnsi="仿宋" w:eastAsia="仿宋" w:cs="Arial"/>
                <w:kern w:val="0"/>
                <w:sz w:val="20"/>
                <w:szCs w:val="20"/>
              </w:rPr>
              <w:t>开标</w:t>
            </w:r>
          </w:p>
        </w:tc>
        <w:tc>
          <w:tcPr>
            <w:tcW w:w="7046" w:type="dxa"/>
            <w:vAlign w:val="center"/>
          </w:tcPr>
          <w:p>
            <w:pPr>
              <w:rPr>
                <w:rFonts w:ascii="仿宋" w:hAnsi="仿宋" w:eastAsia="仿宋" w:cs="宋体"/>
                <w:kern w:val="0"/>
                <w:sz w:val="20"/>
                <w:szCs w:val="20"/>
              </w:rPr>
            </w:pPr>
            <w:r>
              <w:rPr>
                <w:rFonts w:hint="eastAsia" w:ascii="仿宋" w:hAnsi="仿宋" w:eastAsia="仿宋" w:cs="宋体"/>
                <w:kern w:val="0"/>
                <w:sz w:val="20"/>
                <w:szCs w:val="20"/>
              </w:rPr>
              <w:t>截止时间：</w:t>
            </w:r>
            <w:r>
              <w:rPr>
                <w:rFonts w:ascii="仿宋" w:hAnsi="仿宋" w:eastAsia="仿宋" w:cs="宋体"/>
                <w:kern w:val="0"/>
                <w:sz w:val="20"/>
                <w:szCs w:val="20"/>
                <w:u w:val="single"/>
              </w:rPr>
              <w:t>20</w:t>
            </w:r>
            <w:r>
              <w:rPr>
                <w:rFonts w:hint="eastAsia" w:ascii="仿宋" w:hAnsi="仿宋" w:eastAsia="仿宋" w:cs="宋体"/>
                <w:kern w:val="0"/>
                <w:sz w:val="20"/>
                <w:szCs w:val="20"/>
                <w:u w:val="single"/>
              </w:rPr>
              <w:t>2</w:t>
            </w:r>
            <w:r>
              <w:rPr>
                <w:rFonts w:ascii="仿宋" w:hAnsi="仿宋" w:eastAsia="仿宋" w:cs="宋体"/>
                <w:kern w:val="0"/>
                <w:sz w:val="20"/>
                <w:szCs w:val="20"/>
                <w:u w:val="single"/>
              </w:rPr>
              <w:t>3</w:t>
            </w:r>
            <w:r>
              <w:rPr>
                <w:rFonts w:hint="eastAsia" w:ascii="仿宋" w:hAnsi="仿宋" w:eastAsia="仿宋" w:cs="宋体"/>
                <w:kern w:val="0"/>
                <w:sz w:val="20"/>
                <w:szCs w:val="20"/>
                <w:u w:val="single"/>
              </w:rPr>
              <w:t>年</w:t>
            </w:r>
            <w:r>
              <w:rPr>
                <w:rFonts w:ascii="仿宋" w:hAnsi="仿宋" w:eastAsia="仿宋" w:cs="宋体"/>
                <w:kern w:val="0"/>
                <w:sz w:val="20"/>
                <w:szCs w:val="20"/>
                <w:u w:val="single"/>
              </w:rPr>
              <w:t>0</w:t>
            </w:r>
            <w:r>
              <w:rPr>
                <w:rFonts w:hint="eastAsia" w:ascii="仿宋" w:hAnsi="仿宋" w:eastAsia="仿宋" w:cs="宋体"/>
                <w:kern w:val="0"/>
                <w:sz w:val="20"/>
                <w:szCs w:val="20"/>
                <w:u w:val="single"/>
                <w:lang w:val="en-US" w:eastAsia="zh-CN"/>
              </w:rPr>
              <w:t>3</w:t>
            </w:r>
            <w:r>
              <w:rPr>
                <w:rFonts w:hint="eastAsia" w:ascii="仿宋" w:hAnsi="仿宋" w:eastAsia="仿宋" w:cs="宋体"/>
                <w:kern w:val="0"/>
                <w:sz w:val="20"/>
                <w:szCs w:val="20"/>
                <w:u w:val="single"/>
              </w:rPr>
              <w:t>月</w:t>
            </w:r>
            <w:r>
              <w:rPr>
                <w:rFonts w:hint="eastAsia" w:ascii="仿宋" w:hAnsi="仿宋" w:eastAsia="仿宋" w:cs="宋体"/>
                <w:kern w:val="0"/>
                <w:sz w:val="20"/>
                <w:szCs w:val="20"/>
                <w:u w:val="single"/>
                <w:lang w:val="en-US" w:eastAsia="zh-CN"/>
              </w:rPr>
              <w:t>14</w:t>
            </w:r>
            <w:bookmarkStart w:id="128" w:name="_GoBack"/>
            <w:bookmarkEnd w:id="128"/>
            <w:r>
              <w:rPr>
                <w:rFonts w:hint="eastAsia" w:ascii="仿宋" w:hAnsi="仿宋" w:eastAsia="仿宋" w:cs="宋体"/>
                <w:kern w:val="0"/>
                <w:sz w:val="20"/>
                <w:szCs w:val="20"/>
                <w:u w:val="single"/>
              </w:rPr>
              <w:t>日1</w:t>
            </w:r>
            <w:r>
              <w:rPr>
                <w:rFonts w:hint="eastAsia" w:ascii="仿宋" w:hAnsi="仿宋" w:eastAsia="仿宋" w:cs="宋体"/>
                <w:kern w:val="0"/>
                <w:sz w:val="20"/>
                <w:szCs w:val="20"/>
                <w:u w:val="single"/>
                <w:lang w:val="en-US" w:eastAsia="zh-CN"/>
              </w:rPr>
              <w:t>6</w:t>
            </w:r>
            <w:r>
              <w:rPr>
                <w:rFonts w:hint="eastAsia" w:ascii="仿宋" w:hAnsi="仿宋" w:eastAsia="仿宋" w:cs="宋体"/>
                <w:kern w:val="0"/>
                <w:sz w:val="20"/>
                <w:szCs w:val="20"/>
                <w:u w:val="single"/>
              </w:rPr>
              <w:t>时00分</w:t>
            </w:r>
            <w:r>
              <w:rPr>
                <w:rFonts w:hint="eastAsia" w:ascii="仿宋" w:hAnsi="仿宋" w:eastAsia="仿宋" w:cs="宋体"/>
                <w:kern w:val="0"/>
                <w:sz w:val="20"/>
                <w:szCs w:val="20"/>
              </w:rPr>
              <w:t>（北京时间）</w:t>
            </w:r>
          </w:p>
          <w:p>
            <w:pPr>
              <w:keepNext/>
              <w:widowControl/>
              <w:jc w:val="left"/>
              <w:rPr>
                <w:rFonts w:ascii="仿宋" w:hAnsi="仿宋" w:eastAsia="仿宋" w:cs="Arial"/>
                <w:kern w:val="0"/>
                <w:sz w:val="20"/>
                <w:szCs w:val="20"/>
              </w:rPr>
            </w:pPr>
            <w:r>
              <w:rPr>
                <w:rFonts w:hint="eastAsia" w:ascii="仿宋" w:hAnsi="仿宋" w:eastAsia="仿宋" w:cs="宋体"/>
                <w:kern w:val="0"/>
                <w:sz w:val="20"/>
                <w:szCs w:val="20"/>
              </w:rPr>
              <w:t>递交地点：乌鲁木齐市沙依巴克区奇台路658号德汇万达E2写字楼-1305号</w:t>
            </w:r>
            <w:r>
              <w:rPr>
                <w:rFonts w:hint="eastAsia" w:ascii="仿宋" w:hAnsi="仿宋" w:eastAsia="仿宋" w:cs="宋体"/>
                <w:kern w:val="0"/>
                <w:sz w:val="20"/>
                <w:szCs w:val="20"/>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82"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14</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响应有效期</w:t>
            </w:r>
          </w:p>
        </w:tc>
        <w:tc>
          <w:tcPr>
            <w:tcW w:w="7046" w:type="dxa"/>
            <w:vAlign w:val="center"/>
          </w:tcPr>
          <w:p>
            <w:pPr>
              <w:keepNext/>
              <w:widowControl/>
              <w:jc w:val="left"/>
              <w:rPr>
                <w:rFonts w:ascii="仿宋" w:hAnsi="仿宋" w:eastAsia="仿宋" w:cs="Arial"/>
                <w:kern w:val="0"/>
                <w:sz w:val="20"/>
                <w:szCs w:val="20"/>
              </w:rPr>
            </w:pPr>
            <w:r>
              <w:rPr>
                <w:rFonts w:hint="eastAsia" w:ascii="仿宋" w:hAnsi="仿宋" w:eastAsia="仿宋" w:cs="Arial"/>
                <w:kern w:val="0"/>
                <w:sz w:val="20"/>
                <w:szCs w:val="20"/>
              </w:rPr>
              <w:t>自投标截止之日90日历日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15</w:t>
            </w:r>
          </w:p>
        </w:tc>
        <w:tc>
          <w:tcPr>
            <w:tcW w:w="1402" w:type="dxa"/>
            <w:vAlign w:val="center"/>
          </w:tcPr>
          <w:p>
            <w:pPr>
              <w:jc w:val="center"/>
              <w:rPr>
                <w:rFonts w:ascii="仿宋" w:hAnsi="仿宋" w:eastAsia="仿宋" w:cs="宋体"/>
                <w:kern w:val="0"/>
                <w:sz w:val="20"/>
                <w:szCs w:val="20"/>
              </w:rPr>
            </w:pPr>
            <w:r>
              <w:rPr>
                <w:rFonts w:hint="eastAsia" w:ascii="仿宋" w:hAnsi="仿宋" w:eastAsia="仿宋" w:cs="宋体"/>
                <w:kern w:val="0"/>
                <w:sz w:val="20"/>
                <w:szCs w:val="20"/>
              </w:rPr>
              <w:t>竞争性磋商公告发布媒体</w:t>
            </w:r>
          </w:p>
        </w:tc>
        <w:tc>
          <w:tcPr>
            <w:tcW w:w="7046" w:type="dxa"/>
            <w:vAlign w:val="center"/>
          </w:tcPr>
          <w:p>
            <w:pPr>
              <w:rPr>
                <w:rFonts w:ascii="仿宋" w:hAnsi="仿宋" w:eastAsia="仿宋" w:cs="宋体"/>
                <w:kern w:val="0"/>
                <w:sz w:val="20"/>
                <w:szCs w:val="20"/>
              </w:rPr>
            </w:pPr>
            <w:r>
              <w:rPr>
                <w:rFonts w:hint="eastAsia" w:ascii="仿宋" w:hAnsi="仿宋" w:eastAsia="仿宋" w:cs="宋体"/>
                <w:kern w:val="0"/>
                <w:sz w:val="20"/>
                <w:szCs w:val="20"/>
                <w:lang w:eastAsia="zh-CN"/>
              </w:rPr>
              <w:t>新疆</w:t>
            </w:r>
            <w:r>
              <w:rPr>
                <w:rFonts w:hint="eastAsia" w:ascii="仿宋" w:hAnsi="仿宋" w:eastAsia="仿宋" w:cs="宋体"/>
                <w:kern w:val="0"/>
                <w:sz w:val="20"/>
                <w:szCs w:val="20"/>
              </w:rPr>
              <w:t>政府</w:t>
            </w:r>
            <w:r>
              <w:rPr>
                <w:rFonts w:hint="eastAsia" w:ascii="仿宋" w:hAnsi="仿宋" w:eastAsia="仿宋" w:cs="宋体"/>
                <w:kern w:val="0"/>
                <w:sz w:val="20"/>
                <w:szCs w:val="20"/>
                <w:lang w:eastAsia="zh-CN"/>
              </w:rPr>
              <w:t xml:space="preserve">采购网 </w:t>
            </w:r>
            <w:r>
              <w:rPr>
                <w:rFonts w:hint="eastAsia" w:ascii="仿宋" w:hAnsi="仿宋" w:eastAsia="仿宋" w:cs="宋体"/>
                <w:kern w:val="0"/>
                <w:sz w:val="20"/>
                <w:szCs w:val="20"/>
                <w:lang w:eastAsia="zh-CN"/>
              </w:rPr>
              <w:fldChar w:fldCharType="begin"/>
            </w:r>
            <w:r>
              <w:rPr>
                <w:rFonts w:hint="eastAsia" w:ascii="仿宋" w:hAnsi="仿宋" w:eastAsia="仿宋" w:cs="宋体"/>
                <w:kern w:val="0"/>
                <w:sz w:val="20"/>
                <w:szCs w:val="20"/>
                <w:lang w:eastAsia="zh-CN"/>
              </w:rPr>
              <w:instrText xml:space="preserve"> HYPERLINK "http://www.ccgp-xinjiang.gov.cn/" </w:instrText>
            </w:r>
            <w:r>
              <w:rPr>
                <w:rFonts w:hint="eastAsia" w:ascii="仿宋" w:hAnsi="仿宋" w:eastAsia="仿宋" w:cs="宋体"/>
                <w:kern w:val="0"/>
                <w:sz w:val="20"/>
                <w:szCs w:val="20"/>
                <w:lang w:eastAsia="zh-CN"/>
              </w:rPr>
              <w:fldChar w:fldCharType="separate"/>
            </w:r>
            <w:r>
              <w:rPr>
                <w:rFonts w:hint="eastAsia" w:ascii="仿宋" w:hAnsi="仿宋" w:eastAsia="仿宋" w:cs="宋体"/>
                <w:kern w:val="0"/>
                <w:sz w:val="20"/>
                <w:szCs w:val="20"/>
                <w:lang w:eastAsia="zh-CN"/>
              </w:rPr>
              <w:t>(ccgp-xinjiang.gov.cn)</w:t>
            </w:r>
            <w:r>
              <w:rPr>
                <w:rFonts w:hint="eastAsia" w:ascii="仿宋" w:hAnsi="仿宋" w:eastAsia="仿宋" w:cs="宋体"/>
                <w:kern w:val="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16"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16</w:t>
            </w:r>
          </w:p>
        </w:tc>
        <w:tc>
          <w:tcPr>
            <w:tcW w:w="1402" w:type="dxa"/>
            <w:vAlign w:val="center"/>
          </w:tcPr>
          <w:p>
            <w:pPr>
              <w:jc w:val="center"/>
              <w:rPr>
                <w:rFonts w:ascii="仿宋" w:hAnsi="仿宋" w:eastAsia="仿宋"/>
                <w:b/>
                <w:bCs/>
                <w:sz w:val="20"/>
                <w:szCs w:val="20"/>
              </w:rPr>
            </w:pPr>
            <w:r>
              <w:rPr>
                <w:rFonts w:hint="eastAsia" w:ascii="仿宋" w:hAnsi="仿宋" w:eastAsia="仿宋" w:cs="Arial"/>
                <w:kern w:val="0"/>
                <w:sz w:val="20"/>
                <w:szCs w:val="20"/>
              </w:rPr>
              <w:t>招标代理服务费</w:t>
            </w:r>
          </w:p>
        </w:tc>
        <w:tc>
          <w:tcPr>
            <w:tcW w:w="7046" w:type="dxa"/>
            <w:vAlign w:val="center"/>
          </w:tcPr>
          <w:p>
            <w:pPr>
              <w:spacing w:line="276" w:lineRule="auto"/>
              <w:rPr>
                <w:rFonts w:ascii="仿宋" w:hAnsi="仿宋" w:eastAsia="仿宋" w:cs="宋体"/>
                <w:kern w:val="0"/>
                <w:sz w:val="20"/>
                <w:szCs w:val="20"/>
              </w:rPr>
            </w:pPr>
            <w:r>
              <w:rPr>
                <w:rFonts w:hint="eastAsia" w:ascii="仿宋" w:hAnsi="仿宋" w:eastAsia="仿宋" w:cs="Arial"/>
                <w:kern w:val="0"/>
                <w:sz w:val="20"/>
                <w:szCs w:val="20"/>
              </w:rPr>
              <w:t>成交供应商应向代理机构缴纳代理服务费，由成交供应商领取成交通知书时向代理机构缴纳。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17</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支付方式</w:t>
            </w:r>
          </w:p>
        </w:tc>
        <w:tc>
          <w:tcPr>
            <w:tcW w:w="7046" w:type="dxa"/>
            <w:vAlign w:val="center"/>
          </w:tcPr>
          <w:p>
            <w:pPr>
              <w:keepNext/>
              <w:widowControl/>
              <w:ind w:firstLine="100" w:firstLineChars="50"/>
              <w:jc w:val="left"/>
              <w:rPr>
                <w:rFonts w:ascii="仿宋" w:hAnsi="仿宋" w:eastAsia="仿宋" w:cs="Arial"/>
                <w:kern w:val="0"/>
                <w:sz w:val="20"/>
                <w:szCs w:val="20"/>
              </w:rPr>
            </w:pPr>
            <w:r>
              <w:rPr>
                <w:rFonts w:hint="eastAsia" w:ascii="仿宋" w:hAnsi="仿宋" w:eastAsia="仿宋" w:cs="Arial"/>
                <w:kern w:val="0"/>
                <w:sz w:val="20"/>
                <w:szCs w:val="20"/>
              </w:rPr>
              <w:t>提交审批通过的成果后</w:t>
            </w:r>
            <w:r>
              <w:rPr>
                <w:rFonts w:hint="eastAsia" w:ascii="仿宋" w:hAnsi="仿宋" w:eastAsia="仿宋" w:cs="Arial"/>
                <w:kern w:val="0"/>
                <w:sz w:val="20"/>
                <w:szCs w:val="20"/>
                <w:lang w:eastAsia="zh-CN"/>
              </w:rPr>
              <w:t>一次性</w:t>
            </w:r>
            <w:r>
              <w:rPr>
                <w:rFonts w:hint="eastAsia" w:ascii="仿宋" w:hAnsi="仿宋" w:eastAsia="仿宋" w:cs="Arial"/>
                <w:kern w:val="0"/>
                <w:sz w:val="20"/>
                <w:szCs w:val="20"/>
              </w:rPr>
              <w:t>支付</w:t>
            </w:r>
            <w:r>
              <w:rPr>
                <w:rFonts w:hint="eastAsia" w:ascii="仿宋" w:hAnsi="仿宋" w:eastAsia="仿宋" w:cs="Arial"/>
                <w:kern w:val="0"/>
                <w:sz w:val="20"/>
                <w:szCs w:val="20"/>
                <w:lang w:val="en-US" w:eastAsia="zh-CN"/>
              </w:rPr>
              <w:t>100</w:t>
            </w:r>
            <w:r>
              <w:rPr>
                <w:rFonts w:hint="eastAsia" w:ascii="仿宋" w:hAnsi="仿宋" w:eastAsia="仿宋"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5" w:type="dxa"/>
            <w:vAlign w:val="center"/>
          </w:tcPr>
          <w:p>
            <w:pPr>
              <w:jc w:val="center"/>
              <w:rPr>
                <w:rFonts w:ascii="仿宋" w:hAnsi="仿宋" w:eastAsia="仿宋"/>
                <w:kern w:val="0"/>
                <w:sz w:val="20"/>
                <w:szCs w:val="20"/>
              </w:rPr>
            </w:pPr>
            <w:r>
              <w:rPr>
                <w:rFonts w:hint="eastAsia" w:ascii="仿宋" w:hAnsi="仿宋" w:eastAsia="仿宋"/>
                <w:kern w:val="0"/>
                <w:sz w:val="20"/>
                <w:szCs w:val="20"/>
              </w:rPr>
              <w:t>18</w:t>
            </w:r>
          </w:p>
        </w:tc>
        <w:tc>
          <w:tcPr>
            <w:tcW w:w="1402" w:type="dxa"/>
            <w:vAlign w:val="center"/>
          </w:tcPr>
          <w:p>
            <w:pPr>
              <w:keepNext/>
              <w:widowControl/>
              <w:jc w:val="center"/>
              <w:rPr>
                <w:rFonts w:ascii="仿宋" w:hAnsi="仿宋" w:eastAsia="仿宋" w:cs="Arial"/>
                <w:kern w:val="0"/>
                <w:sz w:val="20"/>
                <w:szCs w:val="20"/>
              </w:rPr>
            </w:pPr>
            <w:r>
              <w:rPr>
                <w:rFonts w:hint="eastAsia" w:ascii="仿宋" w:hAnsi="仿宋" w:eastAsia="仿宋" w:cs="Arial"/>
                <w:kern w:val="0"/>
                <w:sz w:val="20"/>
                <w:szCs w:val="20"/>
              </w:rPr>
              <w:t>其他说明</w:t>
            </w:r>
          </w:p>
        </w:tc>
        <w:tc>
          <w:tcPr>
            <w:tcW w:w="7046" w:type="dxa"/>
            <w:vAlign w:val="center"/>
          </w:tcPr>
          <w:p>
            <w:pPr>
              <w:keepNext/>
              <w:widowControl/>
              <w:jc w:val="left"/>
              <w:rPr>
                <w:rFonts w:ascii="仿宋" w:hAnsi="仿宋" w:eastAsia="仿宋" w:cs="Arial"/>
                <w:b/>
                <w:kern w:val="0"/>
                <w:sz w:val="20"/>
                <w:szCs w:val="21"/>
              </w:rPr>
            </w:pPr>
            <w:r>
              <w:rPr>
                <w:rFonts w:hint="eastAsia" w:ascii="仿宋" w:hAnsi="仿宋" w:eastAsia="仿宋" w:cs="Arial"/>
                <w:b/>
                <w:kern w:val="0"/>
                <w:sz w:val="20"/>
                <w:szCs w:val="21"/>
              </w:rPr>
              <w:t>（1）如后文中相关格式要求表述与文件前附表，表述不一致的，以前附表为准（除资格审查、符合性审查及甲方需求外。</w:t>
            </w:r>
          </w:p>
          <w:p>
            <w:pPr>
              <w:keepNext/>
              <w:widowControl/>
              <w:jc w:val="left"/>
              <w:rPr>
                <w:rFonts w:ascii="仿宋" w:hAnsi="仿宋" w:eastAsia="仿宋" w:cs="Arial"/>
                <w:b/>
                <w:kern w:val="0"/>
                <w:sz w:val="20"/>
                <w:szCs w:val="21"/>
              </w:rPr>
            </w:pPr>
            <w:r>
              <w:rPr>
                <w:rFonts w:hint="eastAsia" w:ascii="仿宋" w:hAnsi="仿宋" w:eastAsia="仿宋" w:cs="Arial"/>
                <w:b/>
                <w:kern w:val="0"/>
                <w:sz w:val="20"/>
                <w:szCs w:val="21"/>
              </w:rPr>
              <w:t>（2）供应商在法定质疑期内一次性提出针对同一采购程序环节的质疑，本项目不接受供应商多次/反复质疑。”</w:t>
            </w:r>
          </w:p>
          <w:p>
            <w:pPr>
              <w:keepNext/>
              <w:widowControl/>
              <w:jc w:val="left"/>
              <w:rPr>
                <w:rFonts w:ascii="仿宋" w:hAnsi="仿宋" w:eastAsia="仿宋" w:cs="Arial"/>
                <w:kern w:val="0"/>
                <w:sz w:val="20"/>
                <w:szCs w:val="20"/>
              </w:rPr>
            </w:pPr>
            <w:r>
              <w:rPr>
                <w:rFonts w:hint="eastAsia" w:ascii="仿宋" w:hAnsi="仿宋" w:eastAsia="仿宋" w:cs="Arial"/>
                <w:b/>
                <w:sz w:val="20"/>
                <w:szCs w:val="21"/>
              </w:rPr>
              <w:t>（3）无论竞标结果如何，供应商均应自行承担竞标所需一切费用。</w:t>
            </w:r>
          </w:p>
        </w:tc>
      </w:tr>
    </w:tbl>
    <w:p>
      <w:pPr>
        <w:rPr>
          <w:rFonts w:ascii="仿宋" w:hAnsi="仿宋" w:eastAsia="仿宋" w:cs="Times New Roman"/>
          <w:kern w:val="0"/>
          <w:sz w:val="24"/>
          <w:szCs w:val="24"/>
        </w:rPr>
      </w:pPr>
    </w:p>
    <w:p>
      <w:pPr>
        <w:pStyle w:val="2"/>
        <w:ind w:firstLine="480"/>
        <w:rPr>
          <w:rFonts w:ascii="仿宋" w:hAnsi="仿宋" w:eastAsia="仿宋"/>
        </w:rPr>
      </w:pPr>
    </w:p>
    <w:p>
      <w:pPr>
        <w:spacing w:line="360" w:lineRule="auto"/>
        <w:jc w:val="center"/>
        <w:outlineLvl w:val="0"/>
        <w:rPr>
          <w:rFonts w:ascii="仿宋" w:hAnsi="仿宋" w:eastAsia="仿宋" w:cs="宋体"/>
          <w:b/>
          <w:sz w:val="24"/>
          <w:szCs w:val="24"/>
        </w:rPr>
      </w:pPr>
      <w:bookmarkStart w:id="3" w:name="_BookMark_3"/>
      <w:bookmarkEnd w:id="3"/>
      <w:r>
        <w:rPr>
          <w:rFonts w:ascii="仿宋" w:hAnsi="仿宋" w:eastAsia="仿宋" w:cs="Arial"/>
          <w:kern w:val="0"/>
          <w:sz w:val="24"/>
          <w:szCs w:val="24"/>
        </w:rPr>
        <w:br w:type="page"/>
      </w:r>
      <w:bookmarkStart w:id="4" w:name="_Toc123835854"/>
      <w:r>
        <w:rPr>
          <w:rFonts w:hint="eastAsia" w:ascii="仿宋" w:hAnsi="仿宋" w:eastAsia="仿宋" w:cs="宋体"/>
          <w:b/>
          <w:sz w:val="24"/>
          <w:szCs w:val="24"/>
        </w:rPr>
        <w:t>第一章 供应商须知</w:t>
      </w:r>
      <w:bookmarkEnd w:id="4"/>
      <w:bookmarkStart w:id="5" w:name="_BookMark_2"/>
      <w:bookmarkEnd w:id="5"/>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6" w:name="_Toc123835855"/>
      <w:bookmarkStart w:id="7" w:name="_Toc535592195"/>
      <w:r>
        <w:rPr>
          <w:rFonts w:ascii="仿宋" w:hAnsi="仿宋" w:eastAsia="仿宋" w:cs="宋体"/>
          <w:b/>
          <w:sz w:val="24"/>
          <w:szCs w:val="24"/>
        </w:rPr>
        <w:t>1</w:t>
      </w:r>
      <w:r>
        <w:rPr>
          <w:rFonts w:hint="eastAsia" w:ascii="仿宋" w:hAnsi="仿宋" w:eastAsia="仿宋" w:cs="宋体"/>
          <w:b/>
          <w:sz w:val="24"/>
          <w:szCs w:val="24"/>
        </w:rPr>
        <w:t>．总则</w:t>
      </w:r>
      <w:bookmarkEnd w:id="6"/>
      <w:bookmarkEnd w:id="7"/>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1.1 </w:t>
      </w:r>
      <w:r>
        <w:rPr>
          <w:rFonts w:hint="eastAsia" w:ascii="仿宋" w:hAnsi="仿宋" w:eastAsia="仿宋" w:cs="Arial"/>
          <w:kern w:val="0"/>
          <w:sz w:val="24"/>
          <w:szCs w:val="24"/>
        </w:rPr>
        <w:t>采购项目概况</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1项目名称：见供应商须知前附表。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2项目编号：见供应商须知前附表。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3采购人：见供应商须知前附表。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4采购代理机构：见供应商须知前附表。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5项目地点：见供应商须知前附表。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.1.</w:t>
      </w:r>
      <w:r>
        <w:rPr>
          <w:rFonts w:hint="eastAsia" w:ascii="仿宋" w:hAnsi="仿宋" w:eastAsia="仿宋" w:cs="Arial"/>
          <w:kern w:val="0"/>
          <w:sz w:val="24"/>
          <w:szCs w:val="24"/>
        </w:rPr>
        <w:t>6工程投资概算：见供应商须知前附表。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7服务费概算：见供应商须知前附表。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1.1.</w:t>
      </w:r>
      <w:r>
        <w:rPr>
          <w:rFonts w:hint="eastAsia" w:ascii="仿宋" w:hAnsi="仿宋" w:eastAsia="仿宋" w:cs="Arial"/>
          <w:kern w:val="0"/>
          <w:sz w:val="24"/>
          <w:szCs w:val="24"/>
        </w:rPr>
        <w:t>8服务周期：见供应商须知前附表。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1.2</w:t>
      </w:r>
      <w:r>
        <w:rPr>
          <w:rFonts w:hint="eastAsia" w:ascii="仿宋" w:hAnsi="仿宋" w:eastAsia="仿宋" w:cs="Arial"/>
          <w:kern w:val="0"/>
          <w:sz w:val="24"/>
          <w:szCs w:val="24"/>
        </w:rPr>
        <w:t>采购范围：见供应商须知前附表。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1.3</w:t>
      </w:r>
      <w:r>
        <w:rPr>
          <w:rFonts w:hint="eastAsia" w:ascii="仿宋" w:hAnsi="仿宋" w:eastAsia="仿宋" w:cs="Arial"/>
          <w:kern w:val="0"/>
          <w:sz w:val="24"/>
          <w:szCs w:val="24"/>
        </w:rPr>
        <w:t>采购方式和资格审查方式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1.3.1</w:t>
      </w:r>
      <w:r>
        <w:rPr>
          <w:rFonts w:hint="eastAsia" w:ascii="仿宋" w:hAnsi="仿宋" w:eastAsia="仿宋" w:cs="Arial"/>
          <w:kern w:val="0"/>
          <w:sz w:val="24"/>
          <w:szCs w:val="24"/>
        </w:rPr>
        <w:t>采购方式：见供应商须知前附表。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1.3.2</w:t>
      </w:r>
      <w:r>
        <w:rPr>
          <w:rFonts w:hint="eastAsia" w:ascii="仿宋" w:hAnsi="仿宋" w:eastAsia="仿宋" w:cs="Arial"/>
          <w:kern w:val="0"/>
          <w:sz w:val="24"/>
          <w:szCs w:val="24"/>
        </w:rPr>
        <w:t>资格审查方式：见供应商须知前附表。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1.4 </w:t>
      </w:r>
      <w:r>
        <w:rPr>
          <w:rFonts w:hint="eastAsia" w:ascii="仿宋" w:hAnsi="仿宋" w:eastAsia="仿宋" w:cs="Arial"/>
          <w:kern w:val="0"/>
          <w:sz w:val="24"/>
          <w:szCs w:val="24"/>
        </w:rPr>
        <w:t>评审办法及定标方法</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1.4.1</w:t>
      </w:r>
      <w:r>
        <w:rPr>
          <w:rFonts w:hint="eastAsia" w:ascii="仿宋" w:hAnsi="仿宋" w:eastAsia="仿宋" w:cs="Arial"/>
          <w:kern w:val="0"/>
          <w:sz w:val="24"/>
          <w:szCs w:val="24"/>
        </w:rPr>
        <w:t>评审办法：见供应商须知前附表。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1.4.2</w:t>
      </w:r>
      <w:r>
        <w:rPr>
          <w:rFonts w:hint="eastAsia" w:ascii="仿宋" w:hAnsi="仿宋" w:eastAsia="仿宋" w:cs="Arial"/>
          <w:kern w:val="0"/>
          <w:sz w:val="24"/>
          <w:szCs w:val="24"/>
        </w:rPr>
        <w:t>定标方法：见供应商须知前附表。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1.5</w:t>
      </w:r>
      <w:r>
        <w:rPr>
          <w:rFonts w:hint="eastAsia" w:ascii="仿宋" w:hAnsi="仿宋" w:eastAsia="仿宋" w:cs="Arial"/>
          <w:kern w:val="0"/>
          <w:sz w:val="24"/>
          <w:szCs w:val="24"/>
        </w:rPr>
        <w:t>供应商资格条件和能力要求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1.5.1</w:t>
      </w:r>
      <w:r>
        <w:rPr>
          <w:rFonts w:hint="eastAsia" w:ascii="仿宋" w:hAnsi="仿宋" w:eastAsia="仿宋" w:cs="Arial"/>
          <w:kern w:val="0"/>
          <w:sz w:val="24"/>
          <w:szCs w:val="24"/>
        </w:rPr>
        <w:t>供应商应具备承担本采购项目的资格条件和能力，具体要求见供应商须知前附表。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1.5.2</w:t>
      </w:r>
      <w:r>
        <w:rPr>
          <w:rFonts w:hint="eastAsia" w:ascii="仿宋" w:hAnsi="仿宋" w:eastAsia="仿宋" w:cs="Arial"/>
          <w:kern w:val="0"/>
          <w:sz w:val="24"/>
          <w:szCs w:val="24"/>
        </w:rPr>
        <w:t>供应商须知前附表规定接受联合体投标的，除应符合本章第</w:t>
      </w:r>
      <w:r>
        <w:rPr>
          <w:rFonts w:ascii="仿宋" w:hAnsi="仿宋" w:eastAsia="仿宋" w:cs="Arial"/>
          <w:kern w:val="0"/>
          <w:sz w:val="24"/>
          <w:szCs w:val="24"/>
        </w:rPr>
        <w:t>1.</w:t>
      </w:r>
      <w:r>
        <w:rPr>
          <w:rFonts w:hint="eastAsia" w:ascii="仿宋" w:hAnsi="仿宋" w:eastAsia="仿宋" w:cs="Arial"/>
          <w:kern w:val="0"/>
          <w:sz w:val="24"/>
          <w:szCs w:val="24"/>
        </w:rPr>
        <w:t>5</w:t>
      </w:r>
      <w:r>
        <w:rPr>
          <w:rFonts w:ascii="仿宋" w:hAnsi="仿宋" w:eastAsia="仿宋" w:cs="Arial"/>
          <w:kern w:val="0"/>
          <w:sz w:val="24"/>
          <w:szCs w:val="24"/>
        </w:rPr>
        <w:t>.1</w:t>
      </w:r>
      <w:r>
        <w:rPr>
          <w:rFonts w:hint="eastAsia" w:ascii="仿宋" w:hAnsi="仿宋" w:eastAsia="仿宋" w:cs="Arial"/>
          <w:kern w:val="0"/>
          <w:sz w:val="24"/>
          <w:szCs w:val="24"/>
        </w:rPr>
        <w:t>款和供应商须知前附表的要求外，还应遵守以下规定：（</w:t>
      </w:r>
      <w:r>
        <w:rPr>
          <w:rFonts w:ascii="仿宋" w:hAnsi="仿宋" w:eastAsia="仿宋" w:cs="Arial"/>
          <w:kern w:val="0"/>
          <w:sz w:val="24"/>
          <w:szCs w:val="24"/>
        </w:rPr>
        <w:t>1</w:t>
      </w:r>
      <w:r>
        <w:rPr>
          <w:rFonts w:hint="eastAsia" w:ascii="仿宋" w:hAnsi="仿宋" w:eastAsia="仿宋" w:cs="Arial"/>
          <w:kern w:val="0"/>
          <w:sz w:val="24"/>
          <w:szCs w:val="24"/>
        </w:rPr>
        <w:t>）联合体各方应按竞争性磋商文件提供的格式签订联合体协议书，明确联合体牵头人和各方权利义务；（</w:t>
      </w:r>
      <w:r>
        <w:rPr>
          <w:rFonts w:ascii="仿宋" w:hAnsi="仿宋" w:eastAsia="仿宋" w:cs="Arial"/>
          <w:kern w:val="0"/>
          <w:sz w:val="24"/>
          <w:szCs w:val="24"/>
        </w:rPr>
        <w:t>2</w:t>
      </w:r>
      <w:r>
        <w:rPr>
          <w:rFonts w:hint="eastAsia" w:ascii="仿宋" w:hAnsi="仿宋" w:eastAsia="仿宋" w:cs="Arial"/>
          <w:kern w:val="0"/>
          <w:sz w:val="24"/>
          <w:szCs w:val="24"/>
        </w:rPr>
        <w:t>）联合体各方不得再以自己名义单独或参加其他联合体在本采购项目中投标。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1.5.3</w:t>
      </w:r>
      <w:r>
        <w:rPr>
          <w:rFonts w:hint="eastAsia" w:ascii="仿宋" w:hAnsi="仿宋" w:eastAsia="仿宋" w:cs="Arial"/>
          <w:kern w:val="0"/>
          <w:sz w:val="24"/>
          <w:szCs w:val="24"/>
        </w:rPr>
        <w:t>供应商不得存在下列情形之一，否则相关投标均应被否决：</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）与采购人存在利害关系可能影响招标公正性的法人、其他组织或者个人的；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）单位负责人为同一人或者存在控股、管理关系的不同单位，参加同一标段投标或者未划分标段的同一采购项目投标的；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）法定代表人为同一个人的两个及两个以上法人，母公司、全资子公司及其控股公司，参加同一标段投标或者未划分标段的同一采购项目投标的；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（4）被责令停业的；</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（5）被暂停或取消投标资格的；</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（6）财产被接管或冻结的；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（7）在最近三年内有骗取中标或严重违约或重大质量问题的；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（8）法律规定的其他情形。</w:t>
      </w:r>
      <w:bookmarkStart w:id="8" w:name="_BookMark_5"/>
      <w:bookmarkEnd w:id="8"/>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6费用承担</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1.6.1竞争性磋商文件费：见供应商须知前附表。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1.6.2供应商应承担其编制响应文件与递交响应文件所涉及的一切费用，无论投标结果如何，采购人及采购代理机构对上述费用不作任何补偿。采购代理咨询费由成交供应商支付。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7磋商保证金：见供应商须知前附表。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1.8现场踏勘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8</w:t>
      </w:r>
      <w:r>
        <w:rPr>
          <w:rFonts w:ascii="仿宋" w:hAnsi="仿宋" w:eastAsia="仿宋" w:cs="Arial"/>
          <w:kern w:val="0"/>
          <w:sz w:val="24"/>
          <w:szCs w:val="24"/>
        </w:rPr>
        <w:t xml:space="preserve">.1 </w:t>
      </w:r>
      <w:r>
        <w:rPr>
          <w:rFonts w:hint="eastAsia" w:ascii="仿宋" w:hAnsi="仿宋" w:eastAsia="仿宋" w:cs="Arial"/>
          <w:kern w:val="0"/>
          <w:sz w:val="24"/>
          <w:szCs w:val="24"/>
        </w:rPr>
        <w:t>供应商须知前附表规定组织现场踏勘的，采购人或采购代理机构按供应商须知前附表规定的时间、地点组织供应商踏勘项目现场。</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8</w:t>
      </w:r>
      <w:r>
        <w:rPr>
          <w:rFonts w:ascii="仿宋" w:hAnsi="仿宋" w:eastAsia="仿宋" w:cs="Arial"/>
          <w:kern w:val="0"/>
          <w:sz w:val="24"/>
          <w:szCs w:val="24"/>
        </w:rPr>
        <w:t>.2</w:t>
      </w:r>
      <w:r>
        <w:rPr>
          <w:rFonts w:hint="eastAsia" w:ascii="仿宋" w:hAnsi="仿宋" w:eastAsia="仿宋" w:cs="Arial"/>
          <w:kern w:val="0"/>
          <w:sz w:val="24"/>
          <w:szCs w:val="24"/>
        </w:rPr>
        <w:t>供应商现场踏勘发生的费用自理。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8</w:t>
      </w:r>
      <w:r>
        <w:rPr>
          <w:rFonts w:ascii="仿宋" w:hAnsi="仿宋" w:eastAsia="仿宋" w:cs="Arial"/>
          <w:kern w:val="0"/>
          <w:sz w:val="24"/>
          <w:szCs w:val="24"/>
        </w:rPr>
        <w:t>.3</w:t>
      </w:r>
      <w:r>
        <w:rPr>
          <w:rFonts w:hint="eastAsia" w:ascii="仿宋" w:hAnsi="仿宋" w:eastAsia="仿宋" w:cs="Arial"/>
          <w:kern w:val="0"/>
          <w:sz w:val="24"/>
          <w:szCs w:val="24"/>
        </w:rPr>
        <w:t>除采购人或采购代理机构的原因外，供应商自行负责在现场踏勘中所发生的人员伤亡和财产损失。</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8</w:t>
      </w:r>
      <w:r>
        <w:rPr>
          <w:rFonts w:ascii="仿宋" w:hAnsi="仿宋" w:eastAsia="仿宋" w:cs="Arial"/>
          <w:kern w:val="0"/>
          <w:sz w:val="24"/>
          <w:szCs w:val="24"/>
        </w:rPr>
        <w:t>.4</w:t>
      </w:r>
      <w:r>
        <w:rPr>
          <w:rFonts w:hint="eastAsia" w:ascii="仿宋" w:hAnsi="仿宋" w:eastAsia="仿宋" w:cs="Arial"/>
          <w:kern w:val="0"/>
          <w:sz w:val="24"/>
          <w:szCs w:val="24"/>
        </w:rPr>
        <w:t>采购人或采购代理机构在现场踏勘中介绍的项目有关情况，供应商在编制响应文件时参考，采购人或采购代理机构不对供应商据此作出的判断和决策负责。</w:t>
      </w:r>
    </w:p>
    <w:p>
      <w:pPr>
        <w:pStyle w:val="2"/>
        <w:ind w:firstLine="480"/>
        <w:rPr>
          <w:rFonts w:ascii="仿宋" w:hAnsi="仿宋" w:eastAsia="仿宋"/>
        </w:rPr>
      </w:pPr>
      <w:r>
        <w:rPr>
          <w:rFonts w:ascii="仿宋" w:hAnsi="仿宋" w:eastAsia="仿宋" w:cs="Arial"/>
          <w:szCs w:val="24"/>
        </w:rPr>
        <w:t>1.</w:t>
      </w:r>
      <w:r>
        <w:rPr>
          <w:rFonts w:hint="eastAsia" w:ascii="仿宋" w:hAnsi="仿宋" w:eastAsia="仿宋" w:cs="Arial"/>
          <w:szCs w:val="24"/>
        </w:rPr>
        <w:t>9</w:t>
      </w:r>
      <w:r>
        <w:rPr>
          <w:rFonts w:hint="eastAsia" w:ascii="仿宋" w:hAnsi="仿宋" w:eastAsia="仿宋"/>
        </w:rPr>
        <w:t>是否接受联合体投标</w:t>
      </w:r>
      <w:r>
        <w:rPr>
          <w:rFonts w:hint="eastAsia" w:ascii="仿宋" w:hAnsi="仿宋" w:eastAsia="仿宋" w:cs="Arial"/>
          <w:szCs w:val="24"/>
        </w:rPr>
        <w:t>：见供应商须知前附表。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10采购答疑会和采购澄清答疑要求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10</w:t>
      </w:r>
      <w:r>
        <w:rPr>
          <w:rFonts w:ascii="仿宋" w:hAnsi="仿宋" w:eastAsia="仿宋" w:cs="Arial"/>
          <w:kern w:val="0"/>
          <w:sz w:val="24"/>
          <w:szCs w:val="24"/>
        </w:rPr>
        <w:t>.1</w:t>
      </w:r>
      <w:r>
        <w:rPr>
          <w:rFonts w:hint="eastAsia" w:ascii="仿宋" w:hAnsi="仿宋" w:eastAsia="仿宋" w:cs="Arial"/>
          <w:kern w:val="0"/>
          <w:sz w:val="24"/>
          <w:szCs w:val="24"/>
        </w:rPr>
        <w:t>供应商须知前附表规定召开采购答疑会的，采购人或采购代理机构按照供应商须知前附表规定的时间和地点召开采购答疑会，澄清供应商提出的问题。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10</w:t>
      </w:r>
      <w:r>
        <w:rPr>
          <w:rFonts w:ascii="仿宋" w:hAnsi="仿宋" w:eastAsia="仿宋" w:cs="Arial"/>
          <w:kern w:val="0"/>
          <w:sz w:val="24"/>
          <w:szCs w:val="24"/>
        </w:rPr>
        <w:t>.2</w:t>
      </w:r>
      <w:r>
        <w:rPr>
          <w:rFonts w:hint="eastAsia" w:ascii="仿宋" w:hAnsi="仿宋" w:eastAsia="仿宋" w:cs="Arial"/>
          <w:kern w:val="0"/>
          <w:sz w:val="24"/>
          <w:szCs w:val="24"/>
        </w:rPr>
        <w:t>供应商若有疑问，应按供应商须知前附表规定的时间、方式向采购人或采购代理机构提出，要求采购人对竞争性磋商文件予以澄清。</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10</w:t>
      </w:r>
      <w:r>
        <w:rPr>
          <w:rFonts w:ascii="仿宋" w:hAnsi="仿宋" w:eastAsia="仿宋" w:cs="Arial"/>
          <w:kern w:val="0"/>
          <w:sz w:val="24"/>
          <w:szCs w:val="24"/>
        </w:rPr>
        <w:t>.3</w:t>
      </w:r>
      <w:r>
        <w:rPr>
          <w:rFonts w:hint="eastAsia" w:ascii="仿宋" w:hAnsi="仿宋" w:eastAsia="仿宋" w:cs="Arial"/>
          <w:kern w:val="0"/>
          <w:sz w:val="24"/>
          <w:szCs w:val="24"/>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1.11响应文件份数：见供应商须知前附表。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1.12响应文件递交：见供应商须知前附表。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1.13开标：见供应商须知前附表。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1.14响应有效期：见供应商须知前附表。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1.15竞争性磋商公告发布媒体：见供应商须知前附表。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1.16开标时须携带资料：见供应商须知前附表。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1.17履约保证金：见供应商须知前附表。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1.18招标代理服务费：见供应商须知前附表。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1.19保密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参与招标投标活动的各方应当对竞争性磋商文件和响应文件中的商业和技术等秘密保密，否则应当承担相应的法律责任。</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20语言文字</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21计量单位</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1.</w:t>
      </w:r>
      <w:r>
        <w:rPr>
          <w:rFonts w:hint="eastAsia" w:ascii="仿宋" w:hAnsi="仿宋" w:eastAsia="仿宋" w:cs="Arial"/>
          <w:kern w:val="0"/>
          <w:sz w:val="24"/>
          <w:szCs w:val="24"/>
        </w:rPr>
        <w:t>22偏离</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响应文件与竞争性磋商文件某些要求产生偏离的，偏离应当符合竞争性磋商文件规定的偏离范围和幅度。</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9" w:name="_Toc535592196"/>
      <w:bookmarkStart w:id="10" w:name="_Toc123835856"/>
      <w:r>
        <w:rPr>
          <w:rFonts w:ascii="仿宋" w:hAnsi="仿宋" w:eastAsia="仿宋" w:cs="宋体"/>
          <w:b/>
          <w:sz w:val="24"/>
          <w:szCs w:val="24"/>
        </w:rPr>
        <w:t>2</w:t>
      </w:r>
      <w:r>
        <w:rPr>
          <w:rFonts w:hint="eastAsia" w:ascii="仿宋" w:hAnsi="仿宋" w:eastAsia="仿宋" w:cs="宋体"/>
          <w:b/>
          <w:sz w:val="24"/>
          <w:szCs w:val="24"/>
        </w:rPr>
        <w:t>．竞争性磋商文件</w:t>
      </w:r>
      <w:bookmarkEnd w:id="9"/>
      <w:bookmarkEnd w:id="10"/>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2.1</w:t>
      </w:r>
      <w:r>
        <w:rPr>
          <w:rFonts w:hint="eastAsia" w:ascii="仿宋" w:hAnsi="仿宋" w:eastAsia="仿宋" w:cs="Arial"/>
          <w:kern w:val="0"/>
          <w:sz w:val="24"/>
          <w:szCs w:val="24"/>
        </w:rPr>
        <w:t>竞争性磋商文件的组成</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）供应商须知；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）评审办法；</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）合同条款及格式；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4</w:t>
      </w:r>
      <w:r>
        <w:rPr>
          <w:rFonts w:hint="eastAsia" w:ascii="仿宋" w:hAnsi="仿宋" w:eastAsia="仿宋" w:cs="Arial"/>
          <w:kern w:val="0"/>
          <w:sz w:val="24"/>
          <w:szCs w:val="24"/>
        </w:rPr>
        <w:t>）服务标准和要求；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5</w:t>
      </w:r>
      <w:r>
        <w:rPr>
          <w:rFonts w:hint="eastAsia" w:ascii="仿宋" w:hAnsi="仿宋" w:eastAsia="仿宋" w:cs="Arial"/>
          <w:kern w:val="0"/>
          <w:sz w:val="24"/>
          <w:szCs w:val="24"/>
        </w:rPr>
        <w:t>）响应文件格式；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6</w:t>
      </w:r>
      <w:r>
        <w:rPr>
          <w:rFonts w:hint="eastAsia" w:ascii="仿宋" w:hAnsi="仿宋" w:eastAsia="仿宋" w:cs="Arial"/>
          <w:kern w:val="0"/>
          <w:sz w:val="24"/>
          <w:szCs w:val="24"/>
        </w:rPr>
        <w:t>）补充条款。</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根据本章第</w:t>
      </w:r>
      <w:r>
        <w:rPr>
          <w:rFonts w:ascii="仿宋" w:hAnsi="仿宋" w:eastAsia="仿宋" w:cs="Arial"/>
          <w:kern w:val="0"/>
          <w:sz w:val="24"/>
          <w:szCs w:val="24"/>
        </w:rPr>
        <w:t>2.4</w:t>
      </w:r>
      <w:r>
        <w:rPr>
          <w:rFonts w:hint="eastAsia" w:ascii="仿宋" w:hAnsi="仿宋" w:eastAsia="仿宋" w:cs="Arial"/>
          <w:kern w:val="0"/>
          <w:sz w:val="24"/>
          <w:szCs w:val="24"/>
        </w:rPr>
        <w:t>款和第</w:t>
      </w:r>
      <w:r>
        <w:rPr>
          <w:rFonts w:ascii="仿宋" w:hAnsi="仿宋" w:eastAsia="仿宋" w:cs="Arial"/>
          <w:kern w:val="0"/>
          <w:sz w:val="24"/>
          <w:szCs w:val="24"/>
        </w:rPr>
        <w:t>2.5</w:t>
      </w:r>
      <w:r>
        <w:rPr>
          <w:rFonts w:hint="eastAsia" w:ascii="仿宋" w:hAnsi="仿宋" w:eastAsia="仿宋" w:cs="Arial"/>
          <w:kern w:val="0"/>
          <w:sz w:val="24"/>
          <w:szCs w:val="24"/>
        </w:rPr>
        <w:t>款对竞争性磋商文件所作的澄清、修改，构成竞争性磋商文件的组成部分。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2竞争性磋商文件的获取</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凡有意参加并符合供应商须知前附表“供应商资格条件和能力”的供应商，均可在采购代理机构获取竞争性磋商文件。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3竞争性磋商文件的澄清</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3</w:t>
      </w:r>
      <w:r>
        <w:rPr>
          <w:rFonts w:ascii="仿宋" w:hAnsi="仿宋" w:eastAsia="仿宋" w:cs="Arial"/>
          <w:kern w:val="0"/>
          <w:sz w:val="24"/>
          <w:szCs w:val="24"/>
        </w:rPr>
        <w:t>.1</w:t>
      </w:r>
      <w:r>
        <w:rPr>
          <w:rFonts w:hint="eastAsia" w:ascii="仿宋" w:hAnsi="仿宋" w:eastAsia="仿宋" w:cs="Arial"/>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3</w:t>
      </w:r>
      <w:r>
        <w:rPr>
          <w:rFonts w:ascii="仿宋" w:hAnsi="仿宋" w:eastAsia="仿宋" w:cs="Arial"/>
          <w:kern w:val="0"/>
          <w:sz w:val="24"/>
          <w:szCs w:val="24"/>
        </w:rPr>
        <w:t>.2</w:t>
      </w:r>
      <w:r>
        <w:rPr>
          <w:rFonts w:hint="eastAsia" w:ascii="仿宋" w:hAnsi="仿宋" w:eastAsia="仿宋" w:cs="Arial"/>
          <w:kern w:val="0"/>
          <w:sz w:val="24"/>
          <w:szCs w:val="24"/>
        </w:rPr>
        <w:t>竞争性磋商文件的澄清将按照供应商须知前附表规定的时间、方式发布，但不指明澄清问题的来源。</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4竞争性磋商文件的修改</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.1</w:t>
      </w:r>
      <w:r>
        <w:rPr>
          <w:rFonts w:hint="eastAsia" w:ascii="仿宋" w:hAnsi="仿宋" w:eastAsia="仿宋" w:cs="Arial"/>
          <w:kern w:val="0"/>
          <w:sz w:val="24"/>
          <w:szCs w:val="24"/>
        </w:rPr>
        <w:t>竞争性磋商文件的修改将按照供应商须知前附表规定的时间、方式发布，但不指明澄清问题的来源。</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.2</w:t>
      </w:r>
      <w:r>
        <w:rPr>
          <w:rFonts w:hint="eastAsia" w:ascii="仿宋" w:hAnsi="仿宋" w:eastAsia="仿宋" w:cs="Arial"/>
          <w:kern w:val="0"/>
          <w:sz w:val="24"/>
          <w:szCs w:val="24"/>
        </w:rPr>
        <w:t>在供应商须知前附表规定的截止时间前，无论出于何种原因，采购代理机构和采购人可主动地或在解答潜在供应商提出的澄清问题时对竞争性磋商文件进行修改。</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.3</w:t>
      </w:r>
      <w:r>
        <w:rPr>
          <w:rFonts w:hint="eastAsia" w:ascii="仿宋" w:hAnsi="仿宋" w:eastAsia="仿宋" w:cs="Arial"/>
          <w:kern w:val="0"/>
          <w:sz w:val="24"/>
          <w:szCs w:val="24"/>
        </w:rPr>
        <w:t>竞争性磋商文件的修改部分是竞争性磋商文件的组成部分对供应商具有约束力。</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.4</w:t>
      </w:r>
      <w:r>
        <w:rPr>
          <w:rFonts w:hint="eastAsia" w:ascii="仿宋" w:hAnsi="仿宋" w:eastAsia="仿宋" w:cs="Arial"/>
          <w:kern w:val="0"/>
          <w:sz w:val="24"/>
          <w:szCs w:val="24"/>
        </w:rPr>
        <w:t>为使供应商准备投标时有充分时间对竞争性磋商文件的修改部分进行研究，采购人可适当推迟投标截止期。</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.5</w:t>
      </w:r>
      <w:r>
        <w:rPr>
          <w:rFonts w:hint="eastAsia" w:ascii="仿宋" w:hAnsi="仿宋" w:eastAsia="仿宋" w:cs="Arial"/>
          <w:kern w:val="0"/>
          <w:sz w:val="24"/>
          <w:szCs w:val="24"/>
        </w:rPr>
        <w:t>当采购人发放的竞争性磋商文件及竞争性磋商文件的答疑文件、修改文件、补充文件前后不一致，发生矛盾情况时，以最后发出的为准。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4</w:t>
      </w:r>
      <w:r>
        <w:rPr>
          <w:rFonts w:ascii="仿宋" w:hAnsi="仿宋" w:eastAsia="仿宋" w:cs="Arial"/>
          <w:kern w:val="0"/>
          <w:sz w:val="24"/>
          <w:szCs w:val="24"/>
        </w:rPr>
        <w:t>.6</w:t>
      </w:r>
      <w:r>
        <w:rPr>
          <w:rFonts w:hint="eastAsia" w:ascii="仿宋" w:hAnsi="仿宋" w:eastAsia="仿宋" w:cs="Arial"/>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11" w:name="_BookMark_6"/>
      <w:bookmarkEnd w:id="11"/>
      <w:bookmarkStart w:id="12" w:name="_Toc123835857"/>
      <w:bookmarkStart w:id="13" w:name="_Toc535592197"/>
      <w:r>
        <w:rPr>
          <w:rFonts w:ascii="仿宋" w:hAnsi="仿宋" w:eastAsia="仿宋" w:cs="宋体"/>
          <w:b/>
          <w:sz w:val="24"/>
          <w:szCs w:val="24"/>
        </w:rPr>
        <w:t>3</w:t>
      </w:r>
      <w:r>
        <w:rPr>
          <w:rFonts w:hint="eastAsia" w:ascii="仿宋" w:hAnsi="仿宋" w:eastAsia="仿宋" w:cs="宋体"/>
          <w:b/>
          <w:sz w:val="24"/>
          <w:szCs w:val="24"/>
        </w:rPr>
        <w:t>．响应文件</w:t>
      </w:r>
      <w:bookmarkEnd w:id="12"/>
      <w:bookmarkEnd w:id="13"/>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3.1</w:t>
      </w:r>
      <w:r>
        <w:rPr>
          <w:rFonts w:hint="eastAsia" w:ascii="仿宋" w:hAnsi="仿宋" w:eastAsia="仿宋" w:cs="Arial"/>
          <w:kern w:val="0"/>
          <w:sz w:val="24"/>
          <w:szCs w:val="24"/>
        </w:rPr>
        <w:t>响应文件的组成</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3.1.1</w:t>
      </w:r>
      <w:r>
        <w:rPr>
          <w:rFonts w:hint="eastAsia" w:ascii="仿宋" w:hAnsi="仿宋" w:eastAsia="仿宋" w:cs="Arial"/>
          <w:kern w:val="0"/>
          <w:sz w:val="24"/>
          <w:szCs w:val="24"/>
        </w:rPr>
        <w:t>响应文件应包括下列内容：</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一、响应承诺书(一)</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响应承诺书（二）</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二、开标一览表</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三、商务条款偏离表</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四、法定代表人身份证明书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五、法定代表人授权委托书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六、供应商基本情况表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七、具备履行合同所必需的设备和专业技术能力的承诺</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八、无重大违法记录声明书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九、信用记录</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十、供应商具有良好的商业信誉和健全的财务会计制度的证明文件</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十一、磋商保证金缴纳凭证复印件</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十二、供应商缴纳税收的证明</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十三、供应商缴纳社会保险的证明</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十四、供应商近三年类似业绩表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十五、拟派项目负责人简历表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十六、拟派本项目服务人员情况表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十七、服务方案</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十八、其他需要提交的资料</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3.1.2</w:t>
      </w:r>
      <w:r>
        <w:rPr>
          <w:rFonts w:hint="eastAsia" w:ascii="仿宋" w:hAnsi="仿宋" w:eastAsia="仿宋" w:cs="Arial"/>
          <w:kern w:val="0"/>
          <w:sz w:val="24"/>
          <w:szCs w:val="24"/>
        </w:rPr>
        <w:t>供应商须知前附表规定不接受联合体投标的，或供应商没有组成联合体的，响应文件不包括本章第</w:t>
      </w:r>
      <w:r>
        <w:rPr>
          <w:rFonts w:ascii="仿宋" w:hAnsi="仿宋" w:eastAsia="仿宋" w:cs="Arial"/>
          <w:kern w:val="0"/>
          <w:sz w:val="24"/>
          <w:szCs w:val="24"/>
        </w:rPr>
        <w:t>3.1.1</w:t>
      </w:r>
      <w:r>
        <w:rPr>
          <w:rFonts w:hint="eastAsia" w:ascii="仿宋" w:hAnsi="仿宋" w:eastAsia="仿宋" w:cs="Arial"/>
          <w:kern w:val="0"/>
          <w:sz w:val="24"/>
          <w:szCs w:val="24"/>
        </w:rPr>
        <w:t>（5）款所指的联合体协议书。</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3.2 </w:t>
      </w:r>
      <w:r>
        <w:rPr>
          <w:rFonts w:hint="eastAsia" w:ascii="仿宋" w:hAnsi="仿宋" w:eastAsia="仿宋" w:cs="Arial"/>
          <w:kern w:val="0"/>
          <w:sz w:val="24"/>
          <w:szCs w:val="24"/>
        </w:rPr>
        <w:t>磋商价格</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3.2.1 </w:t>
      </w:r>
      <w:r>
        <w:rPr>
          <w:rFonts w:hint="eastAsia" w:ascii="仿宋" w:hAnsi="仿宋" w:eastAsia="仿宋" w:cs="Arial"/>
          <w:kern w:val="0"/>
          <w:sz w:val="24"/>
          <w:szCs w:val="24"/>
        </w:rPr>
        <w:t>供应商应当按第四章“技术标准和要求”的规定进行报价，并填写第五章“响应文件格式”中的开标一览表。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3.2.2</w:t>
      </w:r>
      <w:r>
        <w:rPr>
          <w:rFonts w:hint="eastAsia" w:ascii="仿宋" w:hAnsi="仿宋" w:eastAsia="仿宋" w:cs="Arial"/>
          <w:kern w:val="0"/>
          <w:sz w:val="24"/>
          <w:szCs w:val="24"/>
        </w:rPr>
        <w:t>本次磋商采用二轮报价法，供应商递交的响应文件中的报价为</w:t>
      </w:r>
      <w:r>
        <w:rPr>
          <w:rFonts w:ascii="仿宋" w:hAnsi="仿宋" w:eastAsia="仿宋" w:cs="Arial"/>
          <w:kern w:val="0"/>
          <w:sz w:val="24"/>
          <w:szCs w:val="24"/>
        </w:rPr>
        <w:t>第一轮报价</w:t>
      </w:r>
      <w:r>
        <w:rPr>
          <w:rFonts w:hint="eastAsia" w:ascii="仿宋" w:hAnsi="仿宋" w:eastAsia="仿宋" w:cs="Arial"/>
          <w:kern w:val="0"/>
          <w:sz w:val="24"/>
          <w:szCs w:val="24"/>
        </w:rPr>
        <w:t>，</w:t>
      </w:r>
      <w:r>
        <w:rPr>
          <w:rFonts w:ascii="仿宋" w:hAnsi="仿宋" w:eastAsia="仿宋" w:cs="Arial"/>
          <w:kern w:val="0"/>
          <w:sz w:val="24"/>
          <w:szCs w:val="24"/>
        </w:rPr>
        <w:t>第一轮报价</w:t>
      </w:r>
      <w:r>
        <w:rPr>
          <w:rFonts w:hint="eastAsia" w:ascii="仿宋" w:hAnsi="仿宋" w:eastAsia="仿宋" w:cs="Arial"/>
          <w:kern w:val="0"/>
          <w:sz w:val="24"/>
          <w:szCs w:val="24"/>
        </w:rPr>
        <w:t>与第二轮报价超出本项目采购预算金额的视为无效磋商。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3.2.3磋商价格应包括供应商履行本项目合同（如果中标）所必须的所有成本费用和成交供应商应承担的一切税费。未列和没有填写的项目费用，采购人将视为已包括在投标价格中。</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w:t>
      </w:r>
      <w:r>
        <w:rPr>
          <w:rFonts w:hint="eastAsia" w:ascii="仿宋" w:hAnsi="仿宋" w:eastAsia="仿宋" w:cs="Arial"/>
          <w:kern w:val="0"/>
          <w:sz w:val="24"/>
          <w:szCs w:val="24"/>
        </w:rPr>
        <w:t>4供应商提供的服务一律用人民币报价。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3.3 </w:t>
      </w:r>
      <w:r>
        <w:rPr>
          <w:rFonts w:hint="eastAsia" w:ascii="仿宋" w:hAnsi="仿宋" w:eastAsia="仿宋" w:cs="Arial"/>
          <w:kern w:val="0"/>
          <w:sz w:val="24"/>
          <w:szCs w:val="24"/>
        </w:rPr>
        <w:t>响应有效期</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3.3.1</w:t>
      </w:r>
      <w:r>
        <w:rPr>
          <w:rFonts w:hint="eastAsia" w:ascii="仿宋" w:hAnsi="仿宋" w:eastAsia="仿宋" w:cs="Arial"/>
          <w:kern w:val="0"/>
          <w:sz w:val="24"/>
          <w:szCs w:val="24"/>
        </w:rPr>
        <w:t>在供应商须知前附表规定的响应有效期内，供应商不得要求撤销或修改其响应文件。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3.3.2</w:t>
      </w:r>
      <w:r>
        <w:rPr>
          <w:rFonts w:hint="eastAsia" w:ascii="仿宋" w:hAnsi="仿宋" w:eastAsia="仿宋" w:cs="Arial"/>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3.3.3</w:t>
      </w:r>
      <w:r>
        <w:rPr>
          <w:rFonts w:hint="eastAsia" w:ascii="仿宋" w:hAnsi="仿宋" w:eastAsia="仿宋" w:cs="Arial"/>
          <w:kern w:val="0"/>
          <w:sz w:val="24"/>
          <w:szCs w:val="24"/>
        </w:rPr>
        <w:t>磋商保证金的有效期与响应有效期一致。</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3.4 </w:t>
      </w:r>
      <w:r>
        <w:rPr>
          <w:rFonts w:hint="eastAsia" w:ascii="仿宋" w:hAnsi="仿宋" w:eastAsia="仿宋" w:cs="Arial"/>
          <w:kern w:val="0"/>
          <w:sz w:val="24"/>
          <w:szCs w:val="24"/>
        </w:rPr>
        <w:t>磋商保证金</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3.4.1</w:t>
      </w:r>
      <w:r>
        <w:rPr>
          <w:rFonts w:hint="eastAsia" w:ascii="仿宋" w:hAnsi="仿宋" w:eastAsia="仿宋" w:cs="Arial"/>
          <w:kern w:val="0"/>
          <w:sz w:val="24"/>
          <w:szCs w:val="24"/>
        </w:rPr>
        <w:t>供应商应于投标截止时间前按供应商须知前附表规定数额提交磋商保证金。未提交磋商保证金的，将被视为非响应性投标而予以拒绝。联合体投标的，其磋商保证金由牵头人递交，并应符合供应商须知前附表的规定。</w:t>
      </w:r>
    </w:p>
    <w:p>
      <w:pPr>
        <w:shd w:val="clear" w:color="auto" w:fill="FFFFFF"/>
        <w:snapToGrid w:val="0"/>
        <w:spacing w:line="384" w:lineRule="auto"/>
        <w:ind w:firstLine="360" w:firstLineChars="150"/>
        <w:rPr>
          <w:rFonts w:ascii="仿宋" w:hAnsi="仿宋" w:eastAsia="仿宋" w:cs="Times New Roman"/>
          <w:sz w:val="24"/>
          <w:szCs w:val="24"/>
        </w:rPr>
      </w:pPr>
      <w:r>
        <w:rPr>
          <w:rFonts w:ascii="仿宋" w:hAnsi="仿宋" w:eastAsia="仿宋" w:cs="Arial"/>
          <w:kern w:val="0"/>
          <w:sz w:val="24"/>
          <w:szCs w:val="24"/>
        </w:rPr>
        <w:t>3.4.2</w:t>
      </w:r>
      <w:r>
        <w:rPr>
          <w:rFonts w:hint="eastAsia" w:ascii="仿宋" w:hAnsi="仿宋" w:eastAsia="仿宋" w:cs="Times New Roman"/>
          <w:sz w:val="24"/>
          <w:szCs w:val="24"/>
        </w:rPr>
        <w:t>磋商保证金以支票、汇票、本票或者金融机构、担保机构出具的保函等非现金形式提交至采购代理机构。</w:t>
      </w:r>
    </w:p>
    <w:p>
      <w:pPr>
        <w:shd w:val="clear" w:color="auto" w:fill="FFFFFF"/>
        <w:snapToGrid w:val="0"/>
        <w:spacing w:line="384" w:lineRule="auto"/>
        <w:ind w:firstLine="360" w:firstLineChars="150"/>
        <w:rPr>
          <w:rFonts w:ascii="仿宋" w:hAnsi="仿宋" w:eastAsia="仿宋" w:cs="Times New Roman"/>
          <w:sz w:val="24"/>
          <w:szCs w:val="24"/>
        </w:rPr>
      </w:pPr>
      <w:r>
        <w:rPr>
          <w:rFonts w:hint="eastAsia" w:ascii="仿宋" w:hAnsi="仿宋" w:eastAsia="仿宋" w:cs="Times New Roman"/>
          <w:sz w:val="24"/>
          <w:szCs w:val="24"/>
        </w:rPr>
        <w:t>采购代理机构名称：</w:t>
      </w:r>
      <w:r>
        <w:rPr>
          <w:rFonts w:hint="eastAsia" w:ascii="仿宋" w:hAnsi="仿宋" w:eastAsia="仿宋" w:cs="Times New Roman"/>
          <w:sz w:val="24"/>
          <w:szCs w:val="24"/>
          <w:lang w:eastAsia="zh-CN"/>
        </w:rPr>
        <w:t>新疆星圣源招标代理有限公司</w:t>
      </w:r>
    </w:p>
    <w:p>
      <w:pPr>
        <w:shd w:val="clear" w:color="auto" w:fill="FFFFFF"/>
        <w:snapToGrid w:val="0"/>
        <w:spacing w:line="384" w:lineRule="auto"/>
        <w:ind w:firstLine="360" w:firstLineChars="150"/>
        <w:rPr>
          <w:rFonts w:ascii="仿宋" w:hAnsi="仿宋" w:eastAsia="仿宋" w:cs="Times New Roman"/>
          <w:sz w:val="24"/>
          <w:szCs w:val="24"/>
        </w:rPr>
      </w:pPr>
      <w:r>
        <w:rPr>
          <w:rFonts w:hint="eastAsia" w:ascii="仿宋" w:hAnsi="仿宋" w:eastAsia="仿宋" w:cs="Times New Roman"/>
          <w:sz w:val="24"/>
          <w:szCs w:val="24"/>
        </w:rPr>
        <w:t>开户行：</w:t>
      </w:r>
      <w:r>
        <w:rPr>
          <w:rFonts w:hint="eastAsia" w:ascii="仿宋" w:hAnsi="仿宋" w:eastAsia="仿宋" w:cs="Times New Roman"/>
          <w:sz w:val="24"/>
          <w:szCs w:val="24"/>
          <w:lang w:eastAsia="zh-CN"/>
        </w:rPr>
        <w:t>乌鲁木齐银行黄河支行</w:t>
      </w:r>
    </w:p>
    <w:p>
      <w:pPr>
        <w:widowControl/>
        <w:shd w:val="clear" w:color="auto" w:fill="FFFFFF"/>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账号：0000020080110031013587</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3.4.</w:t>
      </w:r>
      <w:r>
        <w:rPr>
          <w:rFonts w:hint="eastAsia" w:ascii="仿宋" w:hAnsi="仿宋" w:eastAsia="仿宋" w:cs="Arial"/>
          <w:kern w:val="0"/>
          <w:sz w:val="24"/>
          <w:szCs w:val="24"/>
        </w:rPr>
        <w:t>3磋商保证金是为了保护采购人免遭因供应商的行为而蒙受损失。采购人在因供应商的行为受到损害时可根据相关法律规定没收供应商的磋商保证金。</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3.4.</w:t>
      </w:r>
      <w:r>
        <w:rPr>
          <w:rFonts w:hint="eastAsia" w:ascii="仿宋" w:hAnsi="仿宋" w:eastAsia="仿宋" w:cs="Arial"/>
          <w:kern w:val="0"/>
          <w:sz w:val="24"/>
          <w:szCs w:val="24"/>
        </w:rPr>
        <w:t>4</w:t>
      </w:r>
      <w:r>
        <w:rPr>
          <w:rFonts w:ascii="仿宋" w:hAnsi="仿宋" w:eastAsia="仿宋" w:cs="Arial"/>
          <w:kern w:val="0"/>
          <w:sz w:val="24"/>
          <w:szCs w:val="24"/>
        </w:rPr>
        <w:t>采购人或者采购代理机构应当自中标通知书发出之日起5个工作日内退还未成交供应商的磋商保证金，自采购合同签订之日起5个工作日内退还成交供应商的磋商保证金</w:t>
      </w:r>
      <w:r>
        <w:rPr>
          <w:rFonts w:hint="eastAsia" w:ascii="仿宋" w:hAnsi="仿宋" w:eastAsia="仿宋" w:cs="Arial"/>
          <w:kern w:val="0"/>
          <w:sz w:val="24"/>
          <w:szCs w:val="24"/>
        </w:rPr>
        <w:t>。</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3.4.</w:t>
      </w:r>
      <w:r>
        <w:rPr>
          <w:rFonts w:hint="eastAsia" w:ascii="仿宋" w:hAnsi="仿宋" w:eastAsia="仿宋" w:cs="Arial"/>
          <w:kern w:val="0"/>
          <w:sz w:val="24"/>
          <w:szCs w:val="24"/>
        </w:rPr>
        <w:t>5磋商保证金有效期与响应有效期一致。</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3.4.</w:t>
      </w:r>
      <w:r>
        <w:rPr>
          <w:rFonts w:hint="eastAsia" w:ascii="仿宋" w:hAnsi="仿宋" w:eastAsia="仿宋" w:cs="Arial"/>
          <w:kern w:val="0"/>
          <w:sz w:val="24"/>
          <w:szCs w:val="24"/>
        </w:rPr>
        <w:t>6有下列情形之一的，磋商保证金不予退还：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）供应商在规定的响应有效期内撤销或修改其响应文件的；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）成交供应商在收到中标通知书后，无正当理由拒签合同协议书或在签订合同时提出附加条件或者更改合同实质性内容的；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）未按竞争性磋商文件规定提交履约保证金的。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w:t>
      </w:r>
      <w:r>
        <w:rPr>
          <w:rFonts w:hint="eastAsia" w:ascii="仿宋" w:hAnsi="仿宋" w:eastAsia="仿宋" w:cs="Arial"/>
          <w:kern w:val="0"/>
          <w:sz w:val="24"/>
          <w:szCs w:val="24"/>
        </w:rPr>
        <w:t>响应文件的编制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3.5.1</w:t>
      </w:r>
      <w:r>
        <w:rPr>
          <w:rFonts w:hint="eastAsia" w:ascii="仿宋" w:hAnsi="仿宋" w:eastAsia="仿宋" w:cs="Arial"/>
          <w:kern w:val="0"/>
          <w:sz w:val="24"/>
          <w:szCs w:val="24"/>
        </w:rPr>
        <w:t>响应文件应按第五章“响应文件格式”进行编写，如有必要，可以增加附页，作为响应文件的组成部分。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3.5.2</w:t>
      </w:r>
      <w:r>
        <w:rPr>
          <w:rFonts w:hint="eastAsia" w:ascii="仿宋" w:hAnsi="仿宋" w:eastAsia="仿宋" w:cs="Arial"/>
          <w:kern w:val="0"/>
          <w:sz w:val="24"/>
          <w:szCs w:val="24"/>
        </w:rPr>
        <w:t>响应文件应当对竞争性磋商文件有关采购范围、服务标准和要求等实质性内容做出响应。</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3.5.3</w:t>
      </w:r>
      <w:r>
        <w:rPr>
          <w:rFonts w:hint="eastAsia" w:ascii="仿宋" w:hAnsi="仿宋" w:eastAsia="仿宋" w:cs="Arial"/>
          <w:kern w:val="0"/>
          <w:sz w:val="24"/>
          <w:szCs w:val="24"/>
        </w:rPr>
        <w:t>响应文件要求盖章处均应加盖。</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3.5.4</w:t>
      </w:r>
      <w:r>
        <w:rPr>
          <w:rFonts w:hint="eastAsia" w:ascii="仿宋" w:hAnsi="仿宋" w:eastAsia="仿宋" w:cs="Arial"/>
          <w:kern w:val="0"/>
          <w:sz w:val="24"/>
          <w:szCs w:val="24"/>
        </w:rPr>
        <w:t>响应文件采用</w:t>
      </w:r>
      <w:r>
        <w:rPr>
          <w:rFonts w:ascii="仿宋" w:hAnsi="仿宋" w:eastAsia="仿宋" w:cs="Arial"/>
          <w:kern w:val="0"/>
          <w:sz w:val="24"/>
          <w:szCs w:val="24"/>
        </w:rPr>
        <w:t>A4</w:t>
      </w:r>
      <w:r>
        <w:rPr>
          <w:rFonts w:hint="eastAsia" w:ascii="仿宋" w:hAnsi="仿宋" w:eastAsia="仿宋" w:cs="Arial"/>
          <w:kern w:val="0"/>
          <w:sz w:val="24"/>
          <w:szCs w:val="24"/>
        </w:rPr>
        <w:t>打印纸。</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3.5.5</w:t>
      </w:r>
      <w:r>
        <w:rPr>
          <w:rFonts w:hint="eastAsia" w:ascii="仿宋" w:hAnsi="仿宋" w:eastAsia="仿宋" w:cs="Arial"/>
          <w:kern w:val="0"/>
          <w:sz w:val="24"/>
          <w:szCs w:val="24"/>
        </w:rPr>
        <w:t>响应文件可以用蓝黑墨水笔或炭素笔书写</w:t>
      </w:r>
      <w:r>
        <w:rPr>
          <w:rFonts w:ascii="仿宋" w:hAnsi="仿宋" w:eastAsia="仿宋" w:cs="Arial"/>
          <w:kern w:val="0"/>
          <w:sz w:val="24"/>
          <w:szCs w:val="24"/>
        </w:rPr>
        <w:t>,</w:t>
      </w:r>
      <w:r>
        <w:rPr>
          <w:rFonts w:ascii="仿宋" w:hAnsi="仿宋" w:eastAsia="仿宋" w:cs="Arial"/>
          <w:kern w:val="0"/>
          <w:szCs w:val="21"/>
        </w:rPr>
        <w:t xml:space="preserve"> </w:t>
      </w:r>
      <w:r>
        <w:rPr>
          <w:rFonts w:hint="eastAsia" w:ascii="仿宋" w:hAnsi="仿宋" w:eastAsia="仿宋" w:cs="Arial"/>
          <w:kern w:val="0"/>
          <w:sz w:val="24"/>
          <w:szCs w:val="24"/>
        </w:rPr>
        <w:t>但建议最好采用打印书写方式书写。</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3.5.6</w:t>
      </w:r>
      <w:r>
        <w:rPr>
          <w:rFonts w:hint="eastAsia" w:ascii="仿宋" w:hAnsi="仿宋" w:eastAsia="仿宋" w:cs="Arial"/>
          <w:kern w:val="0"/>
          <w:sz w:val="24"/>
          <w:szCs w:val="24"/>
        </w:rPr>
        <w:t>供应商应按供应商须知前附表规定，编制响应文件“正本”和“副本”份数。封面必须注明“正本”或“副本”字样。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3.5.7</w:t>
      </w:r>
      <w:r>
        <w:rPr>
          <w:rFonts w:hint="eastAsia" w:ascii="仿宋" w:hAnsi="仿宋" w:eastAsia="仿宋" w:cs="Arial"/>
          <w:kern w:val="0"/>
          <w:sz w:val="24"/>
          <w:szCs w:val="24"/>
        </w:rPr>
        <w:t>响应文件正本和副本如有不一致之处，以正本为准。</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14" w:name="_BookMark_7"/>
      <w:bookmarkEnd w:id="14"/>
      <w:bookmarkStart w:id="15" w:name="_Toc535592198"/>
      <w:bookmarkStart w:id="16" w:name="_Toc123835858"/>
      <w:r>
        <w:rPr>
          <w:rFonts w:ascii="仿宋" w:hAnsi="仿宋" w:eastAsia="仿宋" w:cs="宋体"/>
          <w:b/>
          <w:sz w:val="24"/>
          <w:szCs w:val="24"/>
        </w:rPr>
        <w:t>4</w:t>
      </w:r>
      <w:r>
        <w:rPr>
          <w:rFonts w:hint="eastAsia" w:ascii="仿宋" w:hAnsi="仿宋" w:eastAsia="仿宋" w:cs="宋体"/>
          <w:b/>
          <w:sz w:val="24"/>
          <w:szCs w:val="24"/>
        </w:rPr>
        <w:t>．投标</w:t>
      </w:r>
      <w:bookmarkEnd w:id="15"/>
      <w:bookmarkEnd w:id="16"/>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4.1 响应文件的密封和标识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4.1.1、供应商必须将响应文件密封装袋，并在封袋注明：XXX项目响应文件及供应商名称。</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4.1.2、响应文件封袋必须在开启处密封，并加盖供应商章、（加盖法定代表人章或法定代表人签字）。</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4.2</w:t>
      </w:r>
      <w:r>
        <w:rPr>
          <w:rFonts w:hint="eastAsia" w:ascii="仿宋" w:hAnsi="仿宋" w:eastAsia="仿宋" w:cs="Arial"/>
          <w:kern w:val="0"/>
          <w:sz w:val="24"/>
          <w:szCs w:val="24"/>
        </w:rPr>
        <w:t>响应文件的递交</w:t>
      </w:r>
    </w:p>
    <w:p>
      <w:pPr>
        <w:widowControl/>
        <w:shd w:val="clear" w:color="auto" w:fill="FFFFFF"/>
        <w:snapToGrid w:val="0"/>
        <w:spacing w:line="360" w:lineRule="auto"/>
        <w:ind w:firstLine="480" w:firstLineChars="200"/>
        <w:rPr>
          <w:rFonts w:ascii="仿宋" w:hAnsi="仿宋" w:eastAsia="仿宋" w:cs="Arial"/>
          <w:kern w:val="0"/>
          <w:sz w:val="24"/>
          <w:szCs w:val="24"/>
        </w:rPr>
      </w:pPr>
      <w:bookmarkStart w:id="17" w:name="_Hlk57105548"/>
      <w:bookmarkStart w:id="18" w:name="_Hlk23651229"/>
      <w:bookmarkStart w:id="19" w:name="_Hlk23746208"/>
      <w:bookmarkStart w:id="20" w:name="_Hlk23651230"/>
      <w:bookmarkStart w:id="21" w:name="_Hlk57105547"/>
      <w:bookmarkStart w:id="22" w:name="_Hlk22461104"/>
      <w:bookmarkStart w:id="23" w:name="_Hlk22461105"/>
      <w:bookmarkStart w:id="24" w:name="_Hlk22461103"/>
      <w:bookmarkStart w:id="25" w:name="_Hlk23746210"/>
      <w:bookmarkStart w:id="26" w:name="_Hlk18820305"/>
      <w:bookmarkStart w:id="27" w:name="_Hlk23651228"/>
      <w:bookmarkStart w:id="28" w:name="_Hlk57105549"/>
      <w:bookmarkStart w:id="29" w:name="_Hlk18820306"/>
      <w:bookmarkStart w:id="30" w:name="_Hlk18820304"/>
      <w:bookmarkStart w:id="31" w:name="_Hlk23746209"/>
      <w:r>
        <w:rPr>
          <w:rFonts w:ascii="仿宋" w:hAnsi="仿宋" w:eastAsia="仿宋" w:cs="Arial"/>
          <w:kern w:val="0"/>
          <w:sz w:val="24"/>
          <w:szCs w:val="24"/>
        </w:rPr>
        <w:t>4.2.1</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仿宋" w:hAnsi="仿宋" w:eastAsia="仿宋" w:cs="Arial"/>
          <w:kern w:val="0"/>
          <w:sz w:val="24"/>
          <w:szCs w:val="24"/>
        </w:rPr>
        <w:t>供应商必须按供应商须知前附表规定，将响应文件在截止时间前送至递交地点。违反的将视为整个响应文件不响应竞争性磋商文件</w:t>
      </w:r>
      <w:r>
        <w:rPr>
          <w:rFonts w:ascii="仿宋" w:hAnsi="仿宋" w:eastAsia="仿宋" w:cs="Arial"/>
          <w:kern w:val="0"/>
          <w:sz w:val="24"/>
          <w:szCs w:val="24"/>
        </w:rPr>
        <w:t>,</w:t>
      </w:r>
      <w:r>
        <w:rPr>
          <w:rFonts w:hint="eastAsia" w:ascii="仿宋" w:hAnsi="仿宋" w:eastAsia="仿宋" w:cs="Arial"/>
          <w:kern w:val="0"/>
          <w:sz w:val="24"/>
          <w:szCs w:val="24"/>
        </w:rPr>
        <w:t>而予以拒绝。</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4.2.2</w:t>
      </w:r>
      <w:r>
        <w:rPr>
          <w:rFonts w:hint="eastAsia" w:ascii="仿宋" w:hAnsi="仿宋" w:eastAsia="仿宋" w:cs="Arial"/>
          <w:kern w:val="0"/>
          <w:sz w:val="24"/>
          <w:szCs w:val="24"/>
        </w:rPr>
        <w:t>采购人事先约定延长投标截止时间的，采购人与供应商以前的投标截止期方面的全部权利、责任和义务，将适用延长至新的投标截止期。</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4.2.</w:t>
      </w:r>
      <w:r>
        <w:rPr>
          <w:rFonts w:hint="eastAsia" w:ascii="仿宋" w:hAnsi="仿宋" w:eastAsia="仿宋" w:cs="Arial"/>
          <w:kern w:val="0"/>
          <w:sz w:val="24"/>
          <w:szCs w:val="24"/>
        </w:rPr>
        <w:t>3供应商或其响应文件存在下列情形之一的，采购人对其响应文件不予受理：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）逾期送达的响应文件；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4.3 </w:t>
      </w:r>
      <w:r>
        <w:rPr>
          <w:rFonts w:hint="eastAsia" w:ascii="仿宋" w:hAnsi="仿宋" w:eastAsia="仿宋" w:cs="Arial"/>
          <w:kern w:val="0"/>
          <w:sz w:val="24"/>
          <w:szCs w:val="24"/>
        </w:rPr>
        <w:t>响应文件的修改与撤回</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4.3.1</w:t>
      </w:r>
      <w:r>
        <w:rPr>
          <w:rFonts w:hint="eastAsia" w:ascii="仿宋" w:hAnsi="仿宋" w:eastAsia="仿宋" w:cs="Arial"/>
          <w:kern w:val="0"/>
          <w:sz w:val="24"/>
          <w:szCs w:val="24"/>
        </w:rPr>
        <w:t>供应商递交响应文件后，在规定投标截止时间前，可以书面形式向采购人递交修改或撤回其响应文件的通知。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4.3.2</w:t>
      </w:r>
      <w:r>
        <w:rPr>
          <w:rFonts w:hint="eastAsia" w:ascii="仿宋" w:hAnsi="仿宋" w:eastAsia="仿宋" w:cs="Arial"/>
          <w:kern w:val="0"/>
          <w:sz w:val="24"/>
          <w:szCs w:val="24"/>
        </w:rPr>
        <w:t>修改的内容为响应文件的组成部分。修改的响应文件应按照本竞争性磋商文件的规定进行编制、密封、标记和递交，并标明“修改”字样。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4.4</w:t>
      </w:r>
      <w:r>
        <w:rPr>
          <w:rFonts w:hint="eastAsia" w:ascii="仿宋" w:hAnsi="仿宋" w:eastAsia="仿宋" w:cs="Arial"/>
          <w:kern w:val="0"/>
          <w:sz w:val="24"/>
          <w:szCs w:val="24"/>
        </w:rPr>
        <w:t>响应文件格式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4.4.1</w:t>
      </w:r>
      <w:r>
        <w:rPr>
          <w:rFonts w:hint="eastAsia" w:ascii="仿宋" w:hAnsi="仿宋" w:eastAsia="仿宋" w:cs="Arial"/>
          <w:kern w:val="0"/>
          <w:sz w:val="24"/>
          <w:szCs w:val="24"/>
        </w:rPr>
        <w:t>响应文件格式见第五章。</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4.4.2</w:t>
      </w:r>
      <w:r>
        <w:rPr>
          <w:rFonts w:hint="eastAsia" w:ascii="仿宋" w:hAnsi="仿宋" w:eastAsia="仿宋" w:cs="Arial"/>
          <w:kern w:val="0"/>
          <w:sz w:val="24"/>
          <w:szCs w:val="24"/>
        </w:rPr>
        <w:t>供应商应使用本竞争性磋商文件后面提供的响应文件格式填写，如不够用时，供应商可按同样格式自行编制和填补，如果本竞争性磋商文件未提供格式的，供应商可自行编制。</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32" w:name="_BookMark_8"/>
      <w:bookmarkEnd w:id="32"/>
      <w:bookmarkStart w:id="33" w:name="_Toc535592199"/>
      <w:bookmarkStart w:id="34" w:name="_Toc123835859"/>
      <w:r>
        <w:rPr>
          <w:rFonts w:ascii="仿宋" w:hAnsi="仿宋" w:eastAsia="仿宋" w:cs="宋体"/>
          <w:b/>
          <w:sz w:val="24"/>
          <w:szCs w:val="24"/>
        </w:rPr>
        <w:t>5</w:t>
      </w:r>
      <w:r>
        <w:rPr>
          <w:rFonts w:hint="eastAsia" w:ascii="仿宋" w:hAnsi="仿宋" w:eastAsia="仿宋" w:cs="宋体"/>
          <w:b/>
          <w:sz w:val="24"/>
          <w:szCs w:val="24"/>
        </w:rPr>
        <w:t>．开标</w:t>
      </w:r>
      <w:bookmarkEnd w:id="33"/>
      <w:bookmarkEnd w:id="34"/>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5.1</w:t>
      </w:r>
      <w:r>
        <w:rPr>
          <w:rFonts w:hint="eastAsia" w:ascii="仿宋" w:hAnsi="仿宋" w:eastAsia="仿宋" w:cs="Arial"/>
          <w:kern w:val="0"/>
          <w:sz w:val="24"/>
          <w:szCs w:val="24"/>
        </w:rPr>
        <w:t>开标时间和地点</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采购人在供应商须知前附表规定的时间、地点公开开标，并邀请所有供应商的法定代表人或其授权委托人参加。</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5.2</w:t>
      </w:r>
      <w:r>
        <w:rPr>
          <w:rFonts w:hint="eastAsia" w:ascii="仿宋" w:hAnsi="仿宋" w:eastAsia="仿宋" w:cs="Arial"/>
          <w:kern w:val="0"/>
          <w:sz w:val="24"/>
          <w:szCs w:val="24"/>
        </w:rPr>
        <w:t>开标注意事项</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5.2.1</w:t>
      </w:r>
      <w:r>
        <w:rPr>
          <w:rFonts w:hint="eastAsia" w:ascii="仿宋" w:hAnsi="仿宋" w:eastAsia="仿宋" w:cs="Arial"/>
          <w:kern w:val="0"/>
          <w:sz w:val="24"/>
          <w:szCs w:val="24"/>
        </w:rPr>
        <w:t>供应商法人授权委托人应按时参加开标会并携带一份法定代表人授权委托书及有效身份证明。若是法定代表人参加开标会应携带有效身份证明。</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5.3</w:t>
      </w:r>
      <w:r>
        <w:rPr>
          <w:rFonts w:hint="eastAsia" w:ascii="仿宋" w:hAnsi="仿宋" w:eastAsia="仿宋" w:cs="Arial"/>
          <w:kern w:val="0"/>
          <w:sz w:val="24"/>
          <w:szCs w:val="24"/>
        </w:rPr>
        <w:t>开标程序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按下列程序进行开标：</w:t>
      </w:r>
    </w:p>
    <w:p>
      <w:pPr>
        <w:tabs>
          <w:tab w:val="center" w:pos="4832"/>
          <w:tab w:val="left" w:pos="7140"/>
        </w:tabs>
        <w:spacing w:line="360" w:lineRule="auto"/>
        <w:ind w:firstLine="470" w:firstLineChars="196"/>
        <w:jc w:val="left"/>
        <w:rPr>
          <w:rFonts w:ascii="仿宋" w:hAnsi="仿宋" w:eastAsia="仿宋" w:cs="Arial"/>
          <w:kern w:val="0"/>
          <w:sz w:val="24"/>
          <w:szCs w:val="24"/>
        </w:rPr>
      </w:pPr>
      <w:bookmarkStart w:id="35" w:name="_BookMark_9"/>
      <w:bookmarkEnd w:id="35"/>
      <w:bookmarkStart w:id="36" w:name="_Toc535592200"/>
      <w:r>
        <w:rPr>
          <w:rFonts w:hint="eastAsia" w:ascii="仿宋" w:hAnsi="仿宋" w:eastAsia="仿宋" w:cs="Arial"/>
          <w:kern w:val="0"/>
          <w:sz w:val="24"/>
          <w:szCs w:val="24"/>
        </w:rPr>
        <w:t>（1）宣读项目基本概况；</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（2）宣布开标纪律；</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（3）开标会主持人介绍参加会议的人员；</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4）公布在响应文件递交截止时间前递交响应文件的供应商名称，并点名确认供应商是否派人到场参加开标，由采购人或监督人查验供应商法定代表人授权委托书及其有效身份证明；如果供应商未派人到场参加开标，则视同认可开标结果；</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（5）由供应商代表检查响应文件的密封情况；</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（6）相关人员在记录表上签字；</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（7）开标结束。</w:t>
      </w:r>
    </w:p>
    <w:p>
      <w:pPr>
        <w:tabs>
          <w:tab w:val="center" w:pos="4832"/>
          <w:tab w:val="left" w:pos="7140"/>
        </w:tabs>
        <w:spacing w:line="360" w:lineRule="auto"/>
        <w:ind w:firstLine="470" w:firstLineChars="196"/>
        <w:jc w:val="left"/>
        <w:rPr>
          <w:rFonts w:ascii="仿宋" w:hAnsi="仿宋" w:eastAsia="仿宋" w:cs="Arial"/>
          <w:kern w:val="0"/>
          <w:sz w:val="24"/>
          <w:szCs w:val="24"/>
        </w:rPr>
      </w:pPr>
      <w:r>
        <w:rPr>
          <w:rFonts w:hint="eastAsia" w:ascii="仿宋" w:hAnsi="仿宋" w:eastAsia="仿宋" w:cs="Arial"/>
          <w:kern w:val="0"/>
          <w:sz w:val="24"/>
          <w:szCs w:val="24"/>
        </w:rPr>
        <w:t>注：根据政府采购法及有关政策规定，不能公开供应商的技术资料、价格和其他信息，因此对于上述内容不予唱标。</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37" w:name="_Toc123835860"/>
      <w:r>
        <w:rPr>
          <w:rFonts w:ascii="仿宋" w:hAnsi="仿宋" w:eastAsia="仿宋" w:cs="宋体"/>
          <w:b/>
          <w:sz w:val="24"/>
          <w:szCs w:val="24"/>
        </w:rPr>
        <w:t>6</w:t>
      </w:r>
      <w:r>
        <w:rPr>
          <w:rFonts w:hint="eastAsia" w:ascii="仿宋" w:hAnsi="仿宋" w:eastAsia="仿宋" w:cs="宋体"/>
          <w:b/>
          <w:sz w:val="24"/>
          <w:szCs w:val="24"/>
        </w:rPr>
        <w:t>．评审</w:t>
      </w:r>
      <w:bookmarkEnd w:id="36"/>
      <w:bookmarkEnd w:id="37"/>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6.1</w:t>
      </w:r>
      <w:r>
        <w:rPr>
          <w:rFonts w:hint="eastAsia" w:ascii="仿宋" w:hAnsi="仿宋" w:eastAsia="仿宋" w:cs="Arial"/>
          <w:kern w:val="0"/>
          <w:sz w:val="24"/>
          <w:szCs w:val="24"/>
        </w:rPr>
        <w:t>磋商小组</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6.1.1</w:t>
      </w:r>
      <w:r>
        <w:rPr>
          <w:rFonts w:hint="eastAsia" w:ascii="仿宋" w:hAnsi="仿宋" w:eastAsia="仿宋" w:cs="Arial"/>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磋商小组负责评审工作，并向采购人提交书面评审报告。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6.1.2</w:t>
      </w:r>
      <w:r>
        <w:rPr>
          <w:rFonts w:hint="eastAsia" w:ascii="仿宋" w:hAnsi="仿宋" w:eastAsia="仿宋" w:cs="Arial"/>
          <w:kern w:val="0"/>
          <w:sz w:val="24"/>
          <w:szCs w:val="24"/>
        </w:rPr>
        <w:t>磋商小组成员有下列情形之一的，应当回避：</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）与供应商的法定代表人或者负责人有夫妻、直系血亲、三代以内旁系血亲或者近姻亲关系。</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）与供应商有其他可能影响政府采购活动公平、公正进行的关系。</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6.2 </w:t>
      </w:r>
      <w:r>
        <w:rPr>
          <w:rFonts w:hint="eastAsia" w:ascii="仿宋" w:hAnsi="仿宋" w:eastAsia="仿宋" w:cs="Arial"/>
          <w:kern w:val="0"/>
          <w:sz w:val="24"/>
          <w:szCs w:val="24"/>
        </w:rPr>
        <w:t>评审原则</w:t>
      </w:r>
      <w:r>
        <w:rPr>
          <w:rFonts w:ascii="仿宋" w:hAnsi="仿宋" w:eastAsia="仿宋" w:cs="Arial"/>
          <w:kern w:val="0"/>
          <w:sz w:val="24"/>
          <w:szCs w:val="24"/>
        </w:rPr>
        <w:t xml:space="preserve"> </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评审活动遵循公平、公正、科学和择优的原则。</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6.3 </w:t>
      </w:r>
      <w:r>
        <w:rPr>
          <w:rFonts w:hint="eastAsia" w:ascii="仿宋" w:hAnsi="仿宋" w:eastAsia="仿宋" w:cs="Arial"/>
          <w:kern w:val="0"/>
          <w:sz w:val="24"/>
          <w:szCs w:val="24"/>
        </w:rPr>
        <w:t>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磋商小组按照竞争性磋商文件中规定的方法、评审因素、标准和程序对响应文件进行评审。</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38" w:name="_BookMark_10"/>
      <w:bookmarkEnd w:id="38"/>
      <w:bookmarkStart w:id="39" w:name="_Toc123835861"/>
      <w:bookmarkStart w:id="40" w:name="_Toc535592201"/>
      <w:r>
        <w:rPr>
          <w:rFonts w:ascii="仿宋" w:hAnsi="仿宋" w:eastAsia="仿宋" w:cs="宋体"/>
          <w:b/>
          <w:sz w:val="24"/>
          <w:szCs w:val="24"/>
        </w:rPr>
        <w:t>7</w:t>
      </w:r>
      <w:r>
        <w:rPr>
          <w:rFonts w:hint="eastAsia" w:ascii="仿宋" w:hAnsi="仿宋" w:eastAsia="仿宋" w:cs="宋体"/>
          <w:b/>
          <w:sz w:val="24"/>
          <w:szCs w:val="24"/>
        </w:rPr>
        <w:t>．定标及合同授予</w:t>
      </w:r>
      <w:bookmarkEnd w:id="39"/>
      <w:bookmarkEnd w:id="40"/>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7.1</w:t>
      </w:r>
      <w:r>
        <w:rPr>
          <w:rFonts w:hint="eastAsia" w:ascii="仿宋" w:hAnsi="仿宋" w:eastAsia="仿宋" w:cs="Arial"/>
          <w:kern w:val="0"/>
          <w:sz w:val="24"/>
          <w:szCs w:val="24"/>
        </w:rPr>
        <w:t>定标方法</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7.1.1</w:t>
      </w:r>
      <w:r>
        <w:rPr>
          <w:rFonts w:hint="eastAsia" w:ascii="仿宋" w:hAnsi="仿宋" w:eastAsia="仿宋" w:cs="Arial"/>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成交供应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7.1.</w:t>
      </w:r>
      <w:r>
        <w:rPr>
          <w:rFonts w:hint="eastAsia" w:ascii="仿宋" w:hAnsi="仿宋" w:eastAsia="仿宋" w:cs="Arial"/>
          <w:kern w:val="0"/>
          <w:sz w:val="24"/>
          <w:szCs w:val="24"/>
        </w:rPr>
        <w:t>2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7.2</w:t>
      </w:r>
      <w:r>
        <w:rPr>
          <w:rFonts w:hint="eastAsia" w:ascii="仿宋" w:hAnsi="仿宋" w:eastAsia="仿宋" w:cs="Arial"/>
          <w:kern w:val="0"/>
          <w:sz w:val="24"/>
          <w:szCs w:val="24"/>
        </w:rPr>
        <w:t>中标候选人公示</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在中标通知书发出前，中标候选人的情况将在竞争性磋商公告发布的媒体上公示，公示期不得少于1个工作日。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7.3</w:t>
      </w:r>
      <w:r>
        <w:rPr>
          <w:rFonts w:hint="eastAsia" w:ascii="仿宋" w:hAnsi="仿宋" w:eastAsia="仿宋" w:cs="Arial"/>
          <w:kern w:val="0"/>
          <w:sz w:val="24"/>
          <w:szCs w:val="24"/>
        </w:rPr>
        <w:t>中标通知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公示期满后，采购人以书面形式向成交供应商发出中标通知书，并及时通知其它供应商中标结果。</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7.4</w:t>
      </w:r>
      <w:r>
        <w:rPr>
          <w:rFonts w:hint="eastAsia" w:ascii="仿宋" w:hAnsi="仿宋" w:eastAsia="仿宋" w:cs="Arial"/>
          <w:kern w:val="0"/>
          <w:sz w:val="24"/>
          <w:szCs w:val="24"/>
        </w:rPr>
        <w:t>履约保证金</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7.4.1</w:t>
      </w:r>
      <w:r>
        <w:rPr>
          <w:rFonts w:hint="eastAsia" w:ascii="仿宋" w:hAnsi="仿宋" w:eastAsia="仿宋" w:cs="Arial"/>
          <w:kern w:val="0"/>
          <w:sz w:val="24"/>
          <w:szCs w:val="24"/>
        </w:rPr>
        <w:t>在签订合同前，成交供应商应按供应商须知前附表规定的金额、形式向采购人提交履约保证金。联合体中标的，其履约保证金由牵头人提交，并应符合供应商须知前附表的规定。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7.4.2</w:t>
      </w:r>
      <w:r>
        <w:rPr>
          <w:rFonts w:hint="eastAsia" w:ascii="仿宋" w:hAnsi="仿宋" w:eastAsia="仿宋" w:cs="Arial"/>
          <w:kern w:val="0"/>
          <w:sz w:val="24"/>
          <w:szCs w:val="24"/>
        </w:rPr>
        <w:t>成交供应商不能按本章第</w:t>
      </w:r>
      <w:r>
        <w:rPr>
          <w:rFonts w:ascii="仿宋" w:hAnsi="仿宋" w:eastAsia="仿宋" w:cs="Arial"/>
          <w:kern w:val="0"/>
          <w:sz w:val="24"/>
          <w:szCs w:val="24"/>
        </w:rPr>
        <w:t>7.4.1</w:t>
      </w:r>
      <w:r>
        <w:rPr>
          <w:rFonts w:hint="eastAsia" w:ascii="仿宋" w:hAnsi="仿宋" w:eastAsia="仿宋" w:cs="Arial"/>
          <w:kern w:val="0"/>
          <w:sz w:val="24"/>
          <w:szCs w:val="24"/>
        </w:rPr>
        <w:t>款要求提交履约保证金的，视为放弃中标，其磋商保证金不予退还；给采购人造成的损失超过磋商保证金数额的，成交供应商还应当对超过部分予以赔偿。</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7.5</w:t>
      </w:r>
      <w:r>
        <w:rPr>
          <w:rFonts w:hint="eastAsia" w:ascii="仿宋" w:hAnsi="仿宋" w:eastAsia="仿宋" w:cs="Arial"/>
          <w:kern w:val="0"/>
          <w:sz w:val="24"/>
          <w:szCs w:val="24"/>
        </w:rPr>
        <w:t>签订合同</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7.5.1</w:t>
      </w:r>
      <w:r>
        <w:rPr>
          <w:rFonts w:hint="eastAsia" w:ascii="仿宋" w:hAnsi="仿宋" w:eastAsia="仿宋" w:cs="Arial"/>
          <w:kern w:val="0"/>
          <w:sz w:val="24"/>
          <w:szCs w:val="24"/>
        </w:rPr>
        <w:t>采购人应当自中标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7.5.2发出中标通知书后，采购人无正当理由拒签合同的，给成交供应商造成损失的，还应当赔偿成交供应商损失。</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7.5.</w:t>
      </w:r>
      <w:r>
        <w:rPr>
          <w:rFonts w:hint="eastAsia" w:ascii="仿宋" w:hAnsi="仿宋" w:eastAsia="仿宋" w:cs="Arial"/>
          <w:kern w:val="0"/>
          <w:sz w:val="24"/>
          <w:szCs w:val="24"/>
        </w:rPr>
        <w:t>3发出中标通知书后，成交供应商无正当理由拒签合同的，采购人取消其中标资格，其磋商保证金不予退还；给采购人造成的损失超过磋商保证金数额的，成交供应商还应当对超过部分予以赔偿。</w:t>
      </w:r>
    </w:p>
    <w:p>
      <w:pPr>
        <w:tabs>
          <w:tab w:val="center" w:pos="4832"/>
          <w:tab w:val="left" w:pos="7140"/>
        </w:tabs>
        <w:spacing w:line="360" w:lineRule="auto"/>
        <w:ind w:firstLine="472" w:firstLineChars="196"/>
        <w:jc w:val="left"/>
        <w:outlineLvl w:val="1"/>
        <w:rPr>
          <w:rFonts w:ascii="仿宋" w:hAnsi="仿宋" w:eastAsia="仿宋" w:cs="宋体"/>
          <w:b/>
          <w:sz w:val="24"/>
          <w:szCs w:val="24"/>
        </w:rPr>
      </w:pPr>
      <w:bookmarkStart w:id="41" w:name="_BookMark_11"/>
      <w:bookmarkEnd w:id="41"/>
      <w:bookmarkStart w:id="42" w:name="_Toc123835862"/>
      <w:bookmarkStart w:id="43" w:name="_Toc535592202"/>
      <w:r>
        <w:rPr>
          <w:rFonts w:ascii="仿宋" w:hAnsi="仿宋" w:eastAsia="仿宋" w:cs="宋体"/>
          <w:b/>
          <w:sz w:val="24"/>
          <w:szCs w:val="24"/>
        </w:rPr>
        <w:t>8</w:t>
      </w:r>
      <w:r>
        <w:rPr>
          <w:rFonts w:hint="eastAsia" w:ascii="仿宋" w:hAnsi="仿宋" w:eastAsia="仿宋" w:cs="宋体"/>
          <w:b/>
          <w:sz w:val="24"/>
          <w:szCs w:val="24"/>
        </w:rPr>
        <w:t>．纪律和监督</w:t>
      </w:r>
      <w:bookmarkEnd w:id="42"/>
      <w:bookmarkEnd w:id="43"/>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8.1</w:t>
      </w:r>
      <w:r>
        <w:rPr>
          <w:rFonts w:hint="eastAsia" w:ascii="仿宋" w:hAnsi="仿宋" w:eastAsia="仿宋" w:cs="Arial"/>
          <w:kern w:val="0"/>
          <w:sz w:val="24"/>
          <w:szCs w:val="24"/>
        </w:rPr>
        <w:t>对采购人的纪律要求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8.2</w:t>
      </w:r>
      <w:r>
        <w:rPr>
          <w:rFonts w:hint="eastAsia" w:ascii="仿宋" w:hAnsi="仿宋" w:eastAsia="仿宋" w:cs="Arial"/>
          <w:kern w:val="0"/>
          <w:sz w:val="24"/>
          <w:szCs w:val="24"/>
        </w:rPr>
        <w:t>对供应商的纪律要求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8.3</w:t>
      </w:r>
      <w:r>
        <w:rPr>
          <w:rFonts w:hint="eastAsia" w:ascii="仿宋" w:hAnsi="仿宋" w:eastAsia="仿宋" w:cs="Arial"/>
          <w:kern w:val="0"/>
          <w:sz w:val="24"/>
          <w:szCs w:val="24"/>
        </w:rPr>
        <w:t>对磋商小组成员的纪律要求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8.4</w:t>
      </w:r>
      <w:r>
        <w:rPr>
          <w:rFonts w:hint="eastAsia" w:ascii="仿宋" w:hAnsi="仿宋" w:eastAsia="仿宋" w:cs="Arial"/>
          <w:kern w:val="0"/>
          <w:sz w:val="24"/>
          <w:szCs w:val="24"/>
        </w:rPr>
        <w:t>对与评审活动有关的工作人员的纪律要求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8.5</w:t>
      </w:r>
      <w:r>
        <w:rPr>
          <w:rFonts w:hint="eastAsia" w:ascii="仿宋" w:hAnsi="仿宋" w:eastAsia="仿宋" w:cs="Arial"/>
          <w:kern w:val="0"/>
          <w:sz w:val="24"/>
          <w:szCs w:val="24"/>
        </w:rPr>
        <w:t>监督</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本项目的招标投标活动及其相关当事人应当接受有管辖权的监督部门依法实施的监督。</w:t>
      </w:r>
    </w:p>
    <w:p>
      <w:pPr>
        <w:widowControl/>
        <w:jc w:val="left"/>
        <w:rPr>
          <w:rFonts w:ascii="仿宋" w:hAnsi="仿宋" w:eastAsia="仿宋" w:cs="宋体"/>
          <w:b/>
          <w:sz w:val="24"/>
          <w:szCs w:val="24"/>
        </w:rPr>
      </w:pPr>
      <w:r>
        <w:rPr>
          <w:rFonts w:ascii="仿宋" w:hAnsi="仿宋" w:eastAsia="仿宋" w:cs="宋体"/>
          <w:b/>
          <w:sz w:val="24"/>
          <w:szCs w:val="24"/>
        </w:rPr>
        <w:br w:type="page"/>
      </w:r>
    </w:p>
    <w:p>
      <w:pPr>
        <w:widowControl/>
        <w:jc w:val="center"/>
        <w:outlineLvl w:val="0"/>
        <w:rPr>
          <w:rFonts w:ascii="仿宋" w:hAnsi="仿宋" w:eastAsia="仿宋" w:cs="Arial"/>
          <w:bCs/>
          <w:kern w:val="0"/>
          <w:sz w:val="24"/>
          <w:szCs w:val="24"/>
        </w:rPr>
      </w:pPr>
      <w:bookmarkStart w:id="44" w:name="_Toc123835863"/>
      <w:r>
        <w:rPr>
          <w:rFonts w:hint="eastAsia" w:ascii="仿宋" w:hAnsi="仿宋" w:eastAsia="仿宋" w:cs="宋体"/>
          <w:b/>
          <w:sz w:val="24"/>
          <w:szCs w:val="24"/>
        </w:rPr>
        <w:t>第二章 评审办法</w:t>
      </w:r>
      <w:bookmarkEnd w:id="44"/>
    </w:p>
    <w:p>
      <w:pPr>
        <w:tabs>
          <w:tab w:val="center" w:pos="4832"/>
          <w:tab w:val="left" w:pos="7140"/>
        </w:tabs>
        <w:spacing w:line="360" w:lineRule="auto"/>
        <w:jc w:val="center"/>
        <w:outlineLvl w:val="2"/>
        <w:rPr>
          <w:rFonts w:ascii="仿宋" w:hAnsi="仿宋" w:eastAsia="仿宋" w:cs="宋体"/>
          <w:b/>
          <w:sz w:val="24"/>
          <w:szCs w:val="24"/>
        </w:rPr>
      </w:pPr>
      <w:bookmarkStart w:id="45" w:name="_BookMark_1"/>
      <w:bookmarkEnd w:id="45"/>
      <w:bookmarkStart w:id="46" w:name="_Toc123835864"/>
      <w:r>
        <w:rPr>
          <w:rFonts w:hint="eastAsia" w:ascii="仿宋" w:hAnsi="仿宋" w:eastAsia="仿宋" w:cs="宋体"/>
          <w:b/>
          <w:sz w:val="24"/>
          <w:szCs w:val="24"/>
        </w:rPr>
        <w:t>评审办法前附表</w:t>
      </w:r>
      <w:bookmarkEnd w:id="46"/>
    </w:p>
    <w:tbl>
      <w:tblPr>
        <w:tblStyle w:val="52"/>
        <w:tblW w:w="9126" w:type="dxa"/>
        <w:jc w:val="center"/>
        <w:tblInd w:w="0" w:type="dxa"/>
        <w:tblLayout w:type="fixed"/>
        <w:tblCellMar>
          <w:top w:w="0" w:type="dxa"/>
          <w:left w:w="0" w:type="dxa"/>
          <w:bottom w:w="0" w:type="dxa"/>
          <w:right w:w="0" w:type="dxa"/>
        </w:tblCellMar>
      </w:tblPr>
      <w:tblGrid>
        <w:gridCol w:w="611"/>
        <w:gridCol w:w="2772"/>
        <w:gridCol w:w="5743"/>
      </w:tblGrid>
      <w:tr>
        <w:tblPrEx>
          <w:tblLayout w:type="fixed"/>
          <w:tblCellMar>
            <w:top w:w="0" w:type="dxa"/>
            <w:left w:w="0" w:type="dxa"/>
            <w:bottom w:w="0" w:type="dxa"/>
            <w:right w:w="0" w:type="dxa"/>
          </w:tblCellMar>
        </w:tblPrEx>
        <w:trPr>
          <w:cantSplit/>
          <w:trHeight w:val="32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bookmarkStart w:id="47" w:name="_Toc501719166"/>
            <w:r>
              <w:rPr>
                <w:rFonts w:hint="eastAsia" w:ascii="仿宋" w:hAnsi="仿宋" w:eastAsia="仿宋" w:cs="Times New Roman"/>
                <w:sz w:val="24"/>
                <w:szCs w:val="24"/>
              </w:rPr>
              <w:t>序号</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条款内容</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编列内容</w:t>
            </w:r>
          </w:p>
        </w:tc>
      </w:tr>
      <w:tr>
        <w:tblPrEx>
          <w:tblLayout w:type="fixed"/>
          <w:tblCellMar>
            <w:top w:w="0" w:type="dxa"/>
            <w:left w:w="0" w:type="dxa"/>
            <w:bottom w:w="0" w:type="dxa"/>
            <w:right w:w="0" w:type="dxa"/>
          </w:tblCellMar>
        </w:tblPrEx>
        <w:trPr>
          <w:cantSplit/>
          <w:trHeight w:val="630"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ascii="仿宋" w:hAnsi="仿宋" w:eastAsia="仿宋" w:cs="Times New Roman"/>
                <w:sz w:val="24"/>
                <w:szCs w:val="24"/>
              </w:rPr>
              <w:t>1</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hint="eastAsia" w:ascii="仿宋" w:hAnsi="仿宋" w:eastAsia="仿宋" w:cs="Times New Roman"/>
                <w:sz w:val="24"/>
                <w:szCs w:val="24"/>
              </w:rPr>
            </w:pPr>
            <w:r>
              <w:rPr>
                <w:rFonts w:hint="eastAsia" w:ascii="仿宋" w:hAnsi="仿宋" w:eastAsia="仿宋" w:cs="Times New Roman"/>
                <w:sz w:val="24"/>
                <w:szCs w:val="24"/>
              </w:rPr>
              <w:t>分值构成 (总分100分)</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hint="eastAsia" w:ascii="仿宋" w:hAnsi="仿宋" w:eastAsia="仿宋" w:cs="Times New Roman"/>
                <w:sz w:val="24"/>
                <w:szCs w:val="24"/>
              </w:rPr>
            </w:pPr>
            <w:r>
              <w:rPr>
                <w:rFonts w:hint="eastAsia" w:ascii="仿宋" w:hAnsi="仿宋" w:eastAsia="仿宋" w:cs="Times New Roman"/>
                <w:sz w:val="24"/>
                <w:szCs w:val="24"/>
              </w:rPr>
              <w:t>1. 磋商报价</w:t>
            </w:r>
            <w:r>
              <w:rPr>
                <w:rFonts w:hint="eastAsia" w:ascii="仿宋" w:hAnsi="仿宋" w:eastAsia="仿宋" w:cs="Times New Roman"/>
                <w:sz w:val="24"/>
                <w:szCs w:val="24"/>
                <w:lang w:val="en-US" w:eastAsia="zh-CN"/>
              </w:rPr>
              <w:t>20</w:t>
            </w:r>
            <w:r>
              <w:rPr>
                <w:rFonts w:hint="eastAsia" w:ascii="仿宋" w:hAnsi="仿宋" w:eastAsia="仿宋" w:cs="Times New Roman"/>
                <w:sz w:val="24"/>
                <w:szCs w:val="24"/>
              </w:rPr>
              <w:t>分</w:t>
            </w:r>
          </w:p>
          <w:p>
            <w:pPr>
              <w:rPr>
                <w:rFonts w:hint="eastAsia" w:ascii="仿宋" w:hAnsi="仿宋" w:eastAsia="仿宋" w:cs="Times New Roman"/>
                <w:sz w:val="24"/>
                <w:szCs w:val="24"/>
              </w:rPr>
            </w:pPr>
            <w:r>
              <w:rPr>
                <w:rFonts w:hint="eastAsia" w:ascii="仿宋" w:hAnsi="仿宋" w:eastAsia="仿宋" w:cs="Times New Roman"/>
                <w:sz w:val="24"/>
                <w:szCs w:val="24"/>
              </w:rPr>
              <w:t>2. 详细评审</w:t>
            </w:r>
            <w:r>
              <w:rPr>
                <w:rFonts w:hint="eastAsia" w:ascii="仿宋" w:hAnsi="仿宋" w:eastAsia="仿宋" w:cs="Times New Roman"/>
                <w:sz w:val="24"/>
                <w:szCs w:val="24"/>
                <w:lang w:val="en-US" w:eastAsia="zh-CN"/>
              </w:rPr>
              <w:t>80</w:t>
            </w:r>
            <w:r>
              <w:rPr>
                <w:rFonts w:hint="eastAsia" w:ascii="仿宋" w:hAnsi="仿宋" w:eastAsia="仿宋" w:cs="Times New Roman"/>
                <w:sz w:val="24"/>
                <w:szCs w:val="24"/>
              </w:rPr>
              <w:t>分</w:t>
            </w:r>
          </w:p>
        </w:tc>
      </w:tr>
      <w:tr>
        <w:tblPrEx>
          <w:tblLayout w:type="fixed"/>
          <w:tblCellMar>
            <w:top w:w="0" w:type="dxa"/>
            <w:left w:w="0" w:type="dxa"/>
            <w:bottom w:w="0" w:type="dxa"/>
            <w:right w:w="0" w:type="dxa"/>
          </w:tblCellMar>
        </w:tblPrEx>
        <w:trPr>
          <w:cantSplit/>
          <w:trHeight w:val="354"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ascii="仿宋" w:hAnsi="仿宋" w:eastAsia="仿宋" w:cs="Times New Roman"/>
                <w:sz w:val="24"/>
                <w:szCs w:val="24"/>
              </w:rPr>
              <w:t>2</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资格审查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仿宋" w:hAnsi="仿宋" w:eastAsia="仿宋" w:cs="Times New Roman"/>
                <w:sz w:val="24"/>
                <w:szCs w:val="24"/>
              </w:rPr>
            </w:pPr>
            <w:r>
              <w:rPr>
                <w:rFonts w:hint="eastAsia" w:ascii="仿宋" w:hAnsi="仿宋" w:eastAsia="仿宋" w:cs="Times New Roman"/>
                <w:sz w:val="24"/>
                <w:szCs w:val="24"/>
              </w:rPr>
              <w:t>详见《资格审查标准》</w:t>
            </w:r>
          </w:p>
        </w:tc>
      </w:tr>
      <w:tr>
        <w:tblPrEx>
          <w:tblLayout w:type="fixed"/>
          <w:tblCellMar>
            <w:top w:w="0" w:type="dxa"/>
            <w:left w:w="0" w:type="dxa"/>
            <w:bottom w:w="0" w:type="dxa"/>
            <w:right w:w="0" w:type="dxa"/>
          </w:tblCellMar>
        </w:tblPrEx>
        <w:trPr>
          <w:cantSplit/>
          <w:trHeight w:val="14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ascii="仿宋" w:hAnsi="仿宋" w:eastAsia="仿宋" w:cs="Times New Roman"/>
                <w:sz w:val="24"/>
                <w:szCs w:val="24"/>
              </w:rPr>
              <w:t>3</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完备性及符合性审查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仿宋" w:hAnsi="仿宋" w:eastAsia="仿宋" w:cs="Times New Roman"/>
                <w:sz w:val="24"/>
                <w:szCs w:val="24"/>
              </w:rPr>
            </w:pPr>
            <w:r>
              <w:rPr>
                <w:rFonts w:hint="eastAsia" w:ascii="仿宋" w:hAnsi="仿宋" w:eastAsia="仿宋" w:cs="Times New Roman"/>
                <w:sz w:val="24"/>
                <w:szCs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4</w:t>
            </w:r>
          </w:p>
        </w:tc>
        <w:tc>
          <w:tcPr>
            <w:tcW w:w="277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详细评审</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仿宋" w:hAnsi="仿宋" w:eastAsia="仿宋" w:cs="Times New Roman"/>
                <w:sz w:val="24"/>
                <w:szCs w:val="24"/>
              </w:rPr>
            </w:pPr>
            <w:r>
              <w:rPr>
                <w:rFonts w:hint="eastAsia" w:ascii="仿宋" w:hAnsi="仿宋" w:eastAsia="仿宋" w:cs="Times New Roman"/>
                <w:sz w:val="24"/>
                <w:szCs w:val="24"/>
              </w:rPr>
              <w:t>详见《详细评审标准》及</w:t>
            </w:r>
            <w:r>
              <w:rPr>
                <w:rFonts w:hint="eastAsia" w:ascii="仿宋" w:hAnsi="仿宋" w:eastAsia="仿宋" w:cs="Arial"/>
                <w:kern w:val="0"/>
                <w:sz w:val="24"/>
                <w:szCs w:val="24"/>
              </w:rPr>
              <w:t>本节第3.7款</w:t>
            </w:r>
          </w:p>
        </w:tc>
      </w:tr>
      <w:tr>
        <w:tblPrEx>
          <w:tblLayout w:type="fixed"/>
          <w:tblCellMar>
            <w:top w:w="0" w:type="dxa"/>
            <w:left w:w="0" w:type="dxa"/>
            <w:bottom w:w="0" w:type="dxa"/>
            <w:right w:w="0" w:type="dxa"/>
          </w:tblCellMar>
        </w:tblPrEx>
        <w:trPr>
          <w:cantSplit/>
          <w:trHeight w:val="2577"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仿宋" w:hAnsi="仿宋" w:eastAsia="仿宋" w:cs="Times New Roman"/>
                <w:sz w:val="24"/>
                <w:szCs w:val="24"/>
              </w:rPr>
            </w:pPr>
          </w:p>
        </w:tc>
        <w:tc>
          <w:tcPr>
            <w:tcW w:w="277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仿宋" w:hAnsi="仿宋" w:eastAsia="仿宋" w:cs="Times New Roman"/>
                <w:sz w:val="24"/>
                <w:szCs w:val="24"/>
              </w:rPr>
            </w:pP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仿宋" w:hAnsi="仿宋" w:eastAsia="仿宋" w:cs="Times New Roman"/>
                <w:sz w:val="24"/>
                <w:szCs w:val="24"/>
              </w:rPr>
            </w:pPr>
            <w:r>
              <w:rPr>
                <w:rFonts w:hint="eastAsia" w:ascii="仿宋" w:hAnsi="仿宋" w:eastAsia="仿宋" w:cs="Times New Roman"/>
                <w:sz w:val="24"/>
                <w:szCs w:val="24"/>
              </w:rPr>
              <w:t>磋商报价得分计算方法：</w:t>
            </w:r>
          </w:p>
          <w:p>
            <w:pPr>
              <w:rPr>
                <w:rFonts w:ascii="仿宋" w:hAnsi="仿宋" w:eastAsia="仿宋" w:cs="Times New Roman"/>
                <w:bCs/>
                <w:sz w:val="24"/>
                <w:szCs w:val="24"/>
              </w:rPr>
            </w:pPr>
            <w:r>
              <w:rPr>
                <w:rFonts w:hint="eastAsia" w:ascii="仿宋" w:hAnsi="仿宋" w:eastAsia="仿宋" w:cs="Times New Roman"/>
                <w:sz w:val="24"/>
                <w:szCs w:val="24"/>
              </w:rPr>
              <w:t>1</w:t>
            </w:r>
            <w:r>
              <w:rPr>
                <w:rFonts w:hint="eastAsia" w:ascii="仿宋" w:hAnsi="仿宋" w:eastAsia="仿宋" w:cs="Times New Roman"/>
                <w:bCs/>
                <w:sz w:val="24"/>
                <w:szCs w:val="24"/>
              </w:rPr>
              <w:t>.磋商报价的确定</w:t>
            </w:r>
          </w:p>
          <w:p>
            <w:pPr>
              <w:rPr>
                <w:rFonts w:ascii="仿宋" w:hAnsi="仿宋" w:eastAsia="仿宋" w:cs="Times New Roman"/>
                <w:bCs/>
                <w:sz w:val="24"/>
                <w:szCs w:val="24"/>
              </w:rPr>
            </w:pPr>
            <w:r>
              <w:rPr>
                <w:rFonts w:hint="eastAsia" w:ascii="仿宋" w:hAnsi="仿宋" w:eastAsia="仿宋" w:cs="Times New Roman"/>
                <w:bCs/>
                <w:sz w:val="24"/>
                <w:szCs w:val="24"/>
              </w:rPr>
              <w:t>磋商报价是指经评审的且不超过采购预算金额的磋商价格</w:t>
            </w:r>
          </w:p>
          <w:p>
            <w:pPr>
              <w:rPr>
                <w:rFonts w:ascii="仿宋" w:hAnsi="仿宋" w:eastAsia="仿宋" w:cs="Times New Roman"/>
                <w:bCs/>
                <w:sz w:val="24"/>
                <w:szCs w:val="24"/>
              </w:rPr>
            </w:pPr>
            <w:r>
              <w:rPr>
                <w:rFonts w:hint="eastAsia" w:ascii="仿宋" w:hAnsi="仿宋" w:eastAsia="仿宋" w:cs="Times New Roman"/>
                <w:bCs/>
                <w:sz w:val="24"/>
                <w:szCs w:val="24"/>
              </w:rPr>
              <w:t>2.磋商基准价的确定</w:t>
            </w:r>
          </w:p>
          <w:p>
            <w:pPr>
              <w:rPr>
                <w:rFonts w:ascii="仿宋" w:hAnsi="仿宋" w:eastAsia="仿宋" w:cs="Times New Roman"/>
                <w:bCs/>
                <w:sz w:val="24"/>
                <w:szCs w:val="24"/>
              </w:rPr>
            </w:pPr>
            <w:r>
              <w:rPr>
                <w:rFonts w:ascii="仿宋" w:hAnsi="仿宋" w:eastAsia="仿宋" w:cs="Times New Roman"/>
                <w:bCs/>
                <w:sz w:val="24"/>
                <w:szCs w:val="24"/>
              </w:rPr>
              <w:t>满足竞争性磋商文件要求且</w:t>
            </w:r>
            <w:r>
              <w:rPr>
                <w:rFonts w:hint="eastAsia" w:ascii="仿宋" w:hAnsi="仿宋" w:eastAsia="仿宋" w:cs="Times New Roman"/>
                <w:bCs/>
                <w:sz w:val="24"/>
                <w:szCs w:val="24"/>
              </w:rPr>
              <w:t>最后磋商报价</w:t>
            </w:r>
            <w:r>
              <w:rPr>
                <w:rFonts w:ascii="仿宋" w:hAnsi="仿宋" w:eastAsia="仿宋" w:cs="Times New Roman"/>
                <w:bCs/>
                <w:sz w:val="24"/>
                <w:szCs w:val="24"/>
              </w:rPr>
              <w:t>最低的</w:t>
            </w:r>
            <w:r>
              <w:rPr>
                <w:rFonts w:hint="eastAsia" w:ascii="仿宋" w:hAnsi="仿宋" w:eastAsia="仿宋" w:cs="Times New Roman"/>
                <w:bCs/>
                <w:sz w:val="24"/>
                <w:szCs w:val="24"/>
              </w:rPr>
              <w:t>供应商的价格</w:t>
            </w:r>
            <w:r>
              <w:rPr>
                <w:rFonts w:ascii="仿宋" w:hAnsi="仿宋" w:eastAsia="仿宋" w:cs="Times New Roman"/>
                <w:bCs/>
                <w:sz w:val="24"/>
                <w:szCs w:val="24"/>
              </w:rPr>
              <w:t>为磋商基准价</w:t>
            </w:r>
          </w:p>
          <w:p>
            <w:pPr>
              <w:rPr>
                <w:rFonts w:hint="default" w:ascii="仿宋" w:hAnsi="仿宋" w:eastAsia="仿宋" w:cs="Times New Roman"/>
                <w:bCs/>
                <w:sz w:val="24"/>
                <w:szCs w:val="24"/>
                <w:lang w:val="en-US"/>
              </w:rPr>
            </w:pPr>
            <w:r>
              <w:rPr>
                <w:rFonts w:hint="eastAsia" w:ascii="仿宋" w:hAnsi="仿宋" w:eastAsia="仿宋" w:cs="Times New Roman"/>
                <w:bCs/>
                <w:sz w:val="24"/>
                <w:szCs w:val="24"/>
              </w:rPr>
              <w:t>3.</w:t>
            </w:r>
            <w:r>
              <w:rPr>
                <w:rFonts w:ascii="仿宋" w:hAnsi="仿宋" w:eastAsia="仿宋" w:cs="Times New Roman"/>
                <w:bCs/>
                <w:sz w:val="24"/>
                <w:szCs w:val="24"/>
              </w:rPr>
              <w:t>磋商报价得分=(磋商基准价／磋商报价)×</w:t>
            </w:r>
            <w:r>
              <w:rPr>
                <w:rFonts w:hint="eastAsia" w:ascii="仿宋" w:hAnsi="仿宋" w:eastAsia="仿宋" w:cs="Times New Roman"/>
                <w:bCs/>
                <w:sz w:val="24"/>
                <w:szCs w:val="24"/>
                <w:lang w:val="en-US" w:eastAsia="zh-CN"/>
              </w:rPr>
              <w:t>20</w:t>
            </w:r>
          </w:p>
          <w:p>
            <w:pPr>
              <w:rPr>
                <w:rFonts w:ascii="仿宋" w:hAnsi="仿宋" w:eastAsia="仿宋" w:cs="Times New Roman"/>
                <w:bCs/>
                <w:sz w:val="24"/>
                <w:szCs w:val="24"/>
              </w:rPr>
            </w:pPr>
            <w:r>
              <w:rPr>
                <w:rFonts w:hint="eastAsia" w:ascii="仿宋" w:hAnsi="仿宋" w:eastAsia="仿宋" w:cs="Times New Roman"/>
                <w:bCs/>
                <w:sz w:val="24"/>
                <w:szCs w:val="24"/>
              </w:rPr>
              <w:t>4.评分分值计算保留小数点后两位，小数点后三位“四舍五入”。</w:t>
            </w:r>
          </w:p>
          <w:p>
            <w:pPr>
              <w:rPr>
                <w:rFonts w:ascii="仿宋" w:hAnsi="仿宋" w:eastAsia="仿宋" w:cs="Times New Roman"/>
                <w:bCs/>
                <w:sz w:val="24"/>
                <w:szCs w:val="24"/>
              </w:rPr>
            </w:pPr>
            <w:r>
              <w:rPr>
                <w:rFonts w:hint="eastAsia" w:ascii="仿宋" w:hAnsi="仿宋" w:eastAsia="仿宋" w:cs="Times New Roman"/>
                <w:bCs/>
                <w:sz w:val="24"/>
                <w:szCs w:val="24"/>
              </w:rPr>
              <w:t>5.因落实政府采购政策对小微企业、残疾人福利性单位、监狱企业产品的价格给予10%价格扣除；以扣除后的价格参与评审，不重复享受价格扣除政策。</w:t>
            </w:r>
          </w:p>
          <w:p>
            <w:r>
              <w:rPr>
                <w:rFonts w:hint="eastAsia" w:ascii="仿宋" w:hAnsi="仿宋" w:eastAsia="仿宋" w:cs="Times New Roman"/>
                <w:bCs/>
                <w:sz w:val="24"/>
                <w:szCs w:val="24"/>
              </w:rPr>
              <w:t>6.本项目采购标的对应的中小企业划分标准所属行业为其他未列明行业。</w:t>
            </w:r>
          </w:p>
        </w:tc>
      </w:tr>
    </w:tbl>
    <w:p>
      <w:pPr>
        <w:widowControl/>
        <w:shd w:val="clear" w:color="auto" w:fill="FFFFFF"/>
        <w:snapToGrid w:val="0"/>
        <w:spacing w:line="360" w:lineRule="auto"/>
        <w:jc w:val="center"/>
        <w:rPr>
          <w:rFonts w:ascii="仿宋" w:hAnsi="仿宋" w:eastAsia="仿宋" w:cs="Arial"/>
          <w:b/>
          <w:kern w:val="0"/>
          <w:sz w:val="24"/>
          <w:szCs w:val="24"/>
        </w:rPr>
      </w:pPr>
      <w:r>
        <w:rPr>
          <w:rFonts w:hint="eastAsia" w:ascii="仿宋" w:hAnsi="仿宋" w:eastAsia="仿宋" w:cs="Arial"/>
          <w:b/>
          <w:kern w:val="0"/>
          <w:sz w:val="24"/>
          <w:szCs w:val="24"/>
        </w:rPr>
        <w:t>《资格审查标准》</w:t>
      </w:r>
      <w:bookmarkEnd w:id="47"/>
    </w:p>
    <w:tbl>
      <w:tblPr>
        <w:tblStyle w:val="52"/>
        <w:tblW w:w="9047" w:type="dxa"/>
        <w:jc w:val="center"/>
        <w:tblInd w:w="0" w:type="dxa"/>
        <w:tblLayout w:type="fixed"/>
        <w:tblCellMar>
          <w:top w:w="0" w:type="dxa"/>
          <w:left w:w="0" w:type="dxa"/>
          <w:bottom w:w="0" w:type="dxa"/>
          <w:right w:w="0" w:type="dxa"/>
        </w:tblCellMar>
      </w:tblPr>
      <w:tblGrid>
        <w:gridCol w:w="699"/>
        <w:gridCol w:w="8348"/>
      </w:tblGrid>
      <w:tr>
        <w:tblPrEx>
          <w:tblLayout w:type="fixed"/>
          <w:tblCellMar>
            <w:top w:w="0" w:type="dxa"/>
            <w:left w:w="0" w:type="dxa"/>
            <w:bottom w:w="0" w:type="dxa"/>
            <w:right w:w="0" w:type="dxa"/>
          </w:tblCellMar>
        </w:tblPrEx>
        <w:trPr>
          <w:trHeight w:val="2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序号</w:t>
            </w:r>
          </w:p>
        </w:tc>
        <w:tc>
          <w:tcPr>
            <w:tcW w:w="834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审查标准</w:t>
            </w:r>
          </w:p>
        </w:tc>
      </w:tr>
      <w:tr>
        <w:tblPrEx>
          <w:tblLayout w:type="fixed"/>
          <w:tblCellMar>
            <w:top w:w="0" w:type="dxa"/>
            <w:left w:w="0" w:type="dxa"/>
            <w:bottom w:w="0" w:type="dxa"/>
            <w:right w:w="0" w:type="dxa"/>
          </w:tblCellMar>
        </w:tblPrEx>
        <w:trPr>
          <w:trHeight w:val="2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仿宋" w:hAnsi="仿宋" w:eastAsia="仿宋" w:cs="Arial"/>
                <w:kern w:val="0"/>
                <w:sz w:val="24"/>
                <w:szCs w:val="24"/>
              </w:rPr>
            </w:pPr>
            <w:r>
              <w:rPr>
                <w:rFonts w:ascii="仿宋" w:hAnsi="仿宋" w:eastAsia="仿宋" w:cs="Arial"/>
                <w:kern w:val="0"/>
                <w:sz w:val="24"/>
                <w:szCs w:val="24"/>
              </w:rPr>
              <w:t>1</w:t>
            </w:r>
          </w:p>
        </w:tc>
        <w:tc>
          <w:tcPr>
            <w:tcW w:w="8348" w:type="dxa"/>
            <w:tcBorders>
              <w:top w:val="single" w:color="auto" w:sz="8" w:space="0"/>
              <w:left w:val="single" w:color="auto" w:sz="8" w:space="0"/>
              <w:bottom w:val="single" w:color="auto" w:sz="8" w:space="0"/>
              <w:right w:val="single" w:color="auto" w:sz="8" w:space="0"/>
            </w:tcBorders>
          </w:tcPr>
          <w:p>
            <w:pPr>
              <w:widowControl/>
              <w:jc w:val="left"/>
              <w:rPr>
                <w:rFonts w:ascii="仿宋" w:hAnsi="仿宋" w:eastAsia="仿宋" w:cs="Arial"/>
                <w:kern w:val="0"/>
                <w:sz w:val="24"/>
                <w:szCs w:val="24"/>
              </w:rPr>
            </w:pPr>
            <w:r>
              <w:rPr>
                <w:rFonts w:hint="eastAsia" w:ascii="仿宋" w:hAnsi="仿宋" w:eastAsia="仿宋" w:cs="宋体"/>
                <w:kern w:val="0"/>
                <w:sz w:val="24"/>
                <w:szCs w:val="24"/>
              </w:rPr>
              <w:t>供应商必须是中华人民共和国境内注册的，具备有效的营业执照。</w:t>
            </w:r>
          </w:p>
        </w:tc>
      </w:tr>
      <w:tr>
        <w:tblPrEx>
          <w:tblLayout w:type="fixed"/>
          <w:tblCellMar>
            <w:top w:w="0" w:type="dxa"/>
            <w:left w:w="0" w:type="dxa"/>
            <w:bottom w:w="0" w:type="dxa"/>
            <w:right w:w="0" w:type="dxa"/>
          </w:tblCellMar>
        </w:tblPrEx>
        <w:trPr>
          <w:trHeight w:val="20" w:hRule="atLeast"/>
          <w:jc w:val="center"/>
        </w:trPr>
        <w:tc>
          <w:tcPr>
            <w:tcW w:w="699"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ascii="仿宋" w:hAnsi="仿宋" w:eastAsia="仿宋" w:cs="Arial"/>
                <w:kern w:val="0"/>
                <w:sz w:val="24"/>
                <w:szCs w:val="24"/>
              </w:rPr>
              <w:t>2</w:t>
            </w:r>
          </w:p>
        </w:tc>
        <w:tc>
          <w:tcPr>
            <w:tcW w:w="8348" w:type="dxa"/>
            <w:tcBorders>
              <w:top w:val="nil"/>
              <w:left w:val="nil"/>
              <w:bottom w:val="single" w:color="auto" w:sz="8" w:space="0"/>
              <w:right w:val="single" w:color="auto" w:sz="8" w:space="0"/>
            </w:tcBorders>
            <w:tcMar>
              <w:top w:w="0" w:type="dxa"/>
              <w:left w:w="28" w:type="dxa"/>
              <w:bottom w:w="0" w:type="dxa"/>
              <w:right w:w="28" w:type="dxa"/>
            </w:tcMar>
          </w:tcPr>
          <w:p>
            <w:pPr>
              <w:widowControl/>
              <w:jc w:val="left"/>
              <w:rPr>
                <w:rFonts w:ascii="仿宋" w:hAnsi="仿宋" w:eastAsia="仿宋" w:cs="Arial"/>
                <w:kern w:val="0"/>
                <w:sz w:val="24"/>
                <w:szCs w:val="24"/>
              </w:rPr>
            </w:pPr>
            <w:r>
              <w:rPr>
                <w:rFonts w:hint="eastAsia" w:ascii="仿宋" w:hAnsi="仿宋" w:eastAsia="仿宋" w:cs="宋体"/>
                <w:kern w:val="0"/>
                <w:sz w:val="24"/>
                <w:szCs w:val="24"/>
              </w:rPr>
              <w:t>凡拟参加本次招标项目的供应商须具有良好的信誉，未在“信用中国”网站（www.creditchina.gov.cn）被列入失信被执行人、重大税收违法案件当事人名单、政府采购严重违法失信名单的（尚在处罚期内的）、中国政府采购网（www.ccgp.gov.cn）</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中国裁判文书网（https://wenshu.court.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tc>
      </w:tr>
      <w:tr>
        <w:tblPrEx>
          <w:tblLayout w:type="fixed"/>
          <w:tblCellMar>
            <w:top w:w="0" w:type="dxa"/>
            <w:left w:w="0" w:type="dxa"/>
            <w:bottom w:w="0" w:type="dxa"/>
            <w:right w:w="0" w:type="dxa"/>
          </w:tblCellMar>
        </w:tblPrEx>
        <w:trPr>
          <w:trHeight w:val="20" w:hRule="atLeast"/>
          <w:jc w:val="center"/>
        </w:trPr>
        <w:tc>
          <w:tcPr>
            <w:tcW w:w="699"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ascii="仿宋" w:hAnsi="仿宋" w:eastAsia="仿宋" w:cs="Arial"/>
                <w:kern w:val="0"/>
                <w:sz w:val="24"/>
                <w:szCs w:val="24"/>
              </w:rPr>
              <w:t>3</w:t>
            </w:r>
          </w:p>
        </w:tc>
        <w:tc>
          <w:tcPr>
            <w:tcW w:w="8348" w:type="dxa"/>
            <w:tcBorders>
              <w:top w:val="nil"/>
              <w:left w:val="nil"/>
              <w:bottom w:val="single" w:color="auto" w:sz="8" w:space="0"/>
              <w:right w:val="single" w:color="auto" w:sz="8" w:space="0"/>
            </w:tcBorders>
            <w:tcMar>
              <w:top w:w="0" w:type="dxa"/>
              <w:left w:w="28" w:type="dxa"/>
              <w:bottom w:w="0" w:type="dxa"/>
              <w:right w:w="28" w:type="dxa"/>
            </w:tcMar>
          </w:tcPr>
          <w:p>
            <w:pPr>
              <w:rPr>
                <w:rFonts w:ascii="仿宋" w:hAnsi="仿宋" w:eastAsia="仿宋" w:cs="Arial"/>
                <w:kern w:val="0"/>
                <w:sz w:val="24"/>
                <w:szCs w:val="24"/>
              </w:rPr>
            </w:pPr>
            <w:r>
              <w:rPr>
                <w:rFonts w:hint="eastAsia" w:ascii="仿宋" w:hAnsi="仿宋" w:eastAsia="仿宋" w:cs="Arial"/>
                <w:kern w:val="0"/>
                <w:sz w:val="24"/>
                <w:szCs w:val="24"/>
              </w:rPr>
              <w:t>磋商保证金是否按照竞争性磋商文件要求缴纳。</w:t>
            </w:r>
          </w:p>
        </w:tc>
      </w:tr>
      <w:tr>
        <w:tblPrEx>
          <w:tblLayout w:type="fixed"/>
          <w:tblCellMar>
            <w:top w:w="0" w:type="dxa"/>
            <w:left w:w="0" w:type="dxa"/>
            <w:bottom w:w="0" w:type="dxa"/>
            <w:right w:w="0" w:type="dxa"/>
          </w:tblCellMar>
        </w:tblPrEx>
        <w:trPr>
          <w:trHeight w:val="20" w:hRule="atLeast"/>
          <w:jc w:val="center"/>
        </w:trPr>
        <w:tc>
          <w:tcPr>
            <w:tcW w:w="904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备注：如果资格评审中有一项不满足审查标准的，磋商小组将认定该供应商不通过资格审查，响应文件将被拒绝评审。并且不允许供应商通过修改或撤销其不符合要求的差异或保留，使之成为具有响应性的投标。</w:t>
            </w:r>
          </w:p>
        </w:tc>
      </w:tr>
    </w:tbl>
    <w:p>
      <w:pPr>
        <w:widowControl/>
        <w:shd w:val="clear" w:color="auto" w:fill="FFFFFF"/>
        <w:tabs>
          <w:tab w:val="left" w:pos="2713"/>
        </w:tabs>
        <w:snapToGrid w:val="0"/>
        <w:spacing w:line="360" w:lineRule="auto"/>
        <w:rPr>
          <w:rFonts w:ascii="仿宋" w:hAnsi="仿宋" w:eastAsia="仿宋" w:cs="Arial"/>
          <w:b/>
          <w:kern w:val="0"/>
          <w:sz w:val="24"/>
          <w:szCs w:val="24"/>
        </w:rPr>
      </w:pPr>
      <w:bookmarkStart w:id="48" w:name="_Toc501719167"/>
      <w:r>
        <w:rPr>
          <w:rFonts w:ascii="仿宋" w:hAnsi="仿宋" w:eastAsia="仿宋" w:cs="Arial"/>
          <w:b/>
          <w:kern w:val="0"/>
          <w:sz w:val="24"/>
          <w:szCs w:val="24"/>
        </w:rPr>
        <w:tab/>
      </w:r>
    </w:p>
    <w:p>
      <w:pPr>
        <w:widowControl/>
        <w:jc w:val="left"/>
        <w:rPr>
          <w:rFonts w:ascii="仿宋" w:hAnsi="仿宋" w:eastAsia="仿宋" w:cs="Arial"/>
          <w:b/>
          <w:kern w:val="0"/>
          <w:sz w:val="24"/>
          <w:szCs w:val="24"/>
        </w:rPr>
      </w:pPr>
      <w:r>
        <w:rPr>
          <w:rFonts w:ascii="仿宋" w:hAnsi="仿宋" w:eastAsia="仿宋" w:cs="Arial"/>
          <w:b/>
          <w:kern w:val="0"/>
          <w:sz w:val="24"/>
          <w:szCs w:val="24"/>
        </w:rPr>
        <w:br w:type="page"/>
      </w:r>
    </w:p>
    <w:p>
      <w:pPr>
        <w:widowControl/>
        <w:shd w:val="clear" w:color="auto" w:fill="FFFFFF"/>
        <w:tabs>
          <w:tab w:val="left" w:pos="2713"/>
        </w:tabs>
        <w:snapToGrid w:val="0"/>
        <w:spacing w:line="360" w:lineRule="auto"/>
        <w:jc w:val="center"/>
        <w:rPr>
          <w:rFonts w:ascii="仿宋" w:hAnsi="仿宋" w:eastAsia="仿宋" w:cs="Arial"/>
          <w:b/>
          <w:kern w:val="0"/>
          <w:sz w:val="24"/>
          <w:szCs w:val="24"/>
        </w:rPr>
      </w:pPr>
      <w:r>
        <w:rPr>
          <w:rFonts w:hint="eastAsia" w:ascii="仿宋" w:hAnsi="仿宋" w:eastAsia="仿宋" w:cs="Arial"/>
          <w:b/>
          <w:kern w:val="0"/>
          <w:sz w:val="24"/>
          <w:szCs w:val="24"/>
        </w:rPr>
        <w:t>《完备性及符合性审查标准》</w:t>
      </w:r>
      <w:bookmarkEnd w:id="48"/>
    </w:p>
    <w:tbl>
      <w:tblPr>
        <w:tblStyle w:val="52"/>
        <w:tblW w:w="9090" w:type="dxa"/>
        <w:jc w:val="center"/>
        <w:tblInd w:w="0" w:type="dxa"/>
        <w:tblLayout w:type="fixed"/>
        <w:tblCellMar>
          <w:top w:w="0" w:type="dxa"/>
          <w:left w:w="0" w:type="dxa"/>
          <w:bottom w:w="0" w:type="dxa"/>
          <w:right w:w="0" w:type="dxa"/>
        </w:tblCellMar>
      </w:tblPr>
      <w:tblGrid>
        <w:gridCol w:w="758"/>
        <w:gridCol w:w="8332"/>
      </w:tblGrid>
      <w:tr>
        <w:tblPrEx>
          <w:tblLayout w:type="fixed"/>
          <w:tblCellMar>
            <w:top w:w="0" w:type="dxa"/>
            <w:left w:w="0" w:type="dxa"/>
            <w:bottom w:w="0" w:type="dxa"/>
            <w:right w:w="0" w:type="dxa"/>
          </w:tblCellMar>
        </w:tblPrEx>
        <w:trPr>
          <w:trHeight w:val="20" w:hRule="atLeast"/>
          <w:jc w:val="center"/>
        </w:trPr>
        <w:tc>
          <w:tcPr>
            <w:tcW w:w="75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center"/>
              <w:rPr>
                <w:rFonts w:ascii="仿宋" w:hAnsi="仿宋" w:eastAsia="仿宋" w:cs="Arial"/>
                <w:kern w:val="0"/>
                <w:sz w:val="24"/>
                <w:szCs w:val="24"/>
              </w:rPr>
            </w:pPr>
            <w:r>
              <w:rPr>
                <w:rFonts w:hint="eastAsia" w:ascii="仿宋" w:hAnsi="仿宋" w:eastAsia="仿宋" w:cs="Arial"/>
                <w:kern w:val="0"/>
                <w:sz w:val="24"/>
                <w:szCs w:val="24"/>
              </w:rPr>
              <w:t>序号</w:t>
            </w:r>
          </w:p>
        </w:tc>
        <w:tc>
          <w:tcPr>
            <w:tcW w:w="83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center"/>
              <w:rPr>
                <w:rFonts w:ascii="仿宋" w:hAnsi="仿宋" w:eastAsia="仿宋" w:cs="Arial"/>
                <w:kern w:val="0"/>
                <w:sz w:val="24"/>
                <w:szCs w:val="24"/>
              </w:rPr>
            </w:pPr>
            <w:r>
              <w:rPr>
                <w:rFonts w:hint="eastAsia" w:ascii="仿宋" w:hAnsi="仿宋" w:eastAsia="仿宋" w:cs="Arial"/>
                <w:kern w:val="0"/>
                <w:sz w:val="24"/>
                <w:szCs w:val="24"/>
              </w:rPr>
              <w:t>评审标准</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ascii="仿宋" w:hAnsi="仿宋" w:eastAsia="仿宋" w:cs="Arial"/>
                <w:kern w:val="0"/>
                <w:sz w:val="24"/>
                <w:szCs w:val="24"/>
              </w:rPr>
              <w:t>1</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响应文件是否按要求加盖供应商章、加盖法定代表人章或签字；</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是否按磋商文件规定提交响应文件份数；</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响应价格是否超过服务费概算；</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4</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服务周期是否满足磋商文件要求；</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5</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响应文件是否按照磋商文件规定的内容填写；</w:t>
            </w:r>
          </w:p>
        </w:tc>
      </w:tr>
      <w:tr>
        <w:tblPrEx>
          <w:tblLayout w:type="fixed"/>
          <w:tblCellMar>
            <w:top w:w="0" w:type="dxa"/>
            <w:left w:w="0" w:type="dxa"/>
            <w:bottom w:w="0" w:type="dxa"/>
            <w:right w:w="0" w:type="dxa"/>
          </w:tblCellMar>
        </w:tblPrEx>
        <w:trPr>
          <w:trHeight w:val="20" w:hRule="atLeast"/>
          <w:jc w:val="center"/>
        </w:trPr>
        <w:tc>
          <w:tcPr>
            <w:tcW w:w="75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仿宋" w:hAnsi="仿宋" w:eastAsia="仿宋" w:cs="Arial"/>
                <w:kern w:val="0"/>
                <w:sz w:val="24"/>
                <w:szCs w:val="24"/>
              </w:rPr>
            </w:pPr>
            <w:r>
              <w:rPr>
                <w:rFonts w:hint="eastAsia" w:ascii="仿宋" w:hAnsi="仿宋" w:eastAsia="仿宋" w:cs="Arial"/>
                <w:kern w:val="0"/>
                <w:sz w:val="24"/>
                <w:szCs w:val="24"/>
              </w:rPr>
              <w:t>6</w:t>
            </w:r>
          </w:p>
        </w:tc>
        <w:tc>
          <w:tcPr>
            <w:tcW w:w="83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响应文件是否符合磋商文件实质性要求。</w:t>
            </w:r>
          </w:p>
        </w:tc>
      </w:tr>
      <w:tr>
        <w:tblPrEx>
          <w:tblLayout w:type="fixed"/>
          <w:tblCellMar>
            <w:top w:w="0" w:type="dxa"/>
            <w:left w:w="0" w:type="dxa"/>
            <w:bottom w:w="0" w:type="dxa"/>
            <w:right w:w="0" w:type="dxa"/>
          </w:tblCellMar>
        </w:tblPrEx>
        <w:trPr>
          <w:trHeight w:val="2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仿宋" w:hAnsi="仿宋" w:eastAsia="仿宋" w:cs="Arial"/>
                <w:kern w:val="0"/>
                <w:sz w:val="24"/>
                <w:szCs w:val="24"/>
              </w:rPr>
            </w:pPr>
            <w:r>
              <w:rPr>
                <w:rFonts w:hint="eastAsia" w:ascii="仿宋" w:hAnsi="仿宋" w:eastAsia="仿宋" w:cs="Arial"/>
                <w:kern w:val="0"/>
                <w:sz w:val="24"/>
                <w:szCs w:val="24"/>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pPr>
        <w:widowControl/>
        <w:jc w:val="center"/>
        <w:rPr>
          <w:rFonts w:ascii="仿宋" w:hAnsi="仿宋" w:eastAsia="仿宋" w:cs="Arial"/>
          <w:b/>
          <w:kern w:val="0"/>
          <w:sz w:val="24"/>
          <w:szCs w:val="24"/>
        </w:rPr>
      </w:pPr>
      <w:r>
        <w:rPr>
          <w:rFonts w:hint="eastAsia" w:ascii="仿宋" w:hAnsi="仿宋" w:eastAsia="仿宋" w:cs="Arial"/>
          <w:b/>
          <w:kern w:val="0"/>
          <w:sz w:val="24"/>
          <w:szCs w:val="24"/>
        </w:rPr>
        <w:t>《详细评审标准》</w:t>
      </w:r>
    </w:p>
    <w:tbl>
      <w:tblPr>
        <w:tblStyle w:val="52"/>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7"/>
        <w:gridCol w:w="1640"/>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项目分值</w:t>
            </w:r>
          </w:p>
        </w:tc>
        <w:tc>
          <w:tcPr>
            <w:tcW w:w="7114" w:type="dxa"/>
            <w:tcBorders>
              <w:top w:val="single" w:color="auto" w:sz="4" w:space="0"/>
              <w:left w:val="single" w:color="auto" w:sz="4" w:space="0"/>
              <w:bottom w:val="single" w:color="auto" w:sz="4" w:space="0"/>
              <w:right w:val="single" w:color="auto" w:sz="4" w:space="0"/>
            </w:tcBorders>
            <w:vAlign w:val="center"/>
          </w:tcPr>
          <w:p>
            <w:pPr>
              <w:tabs>
                <w:tab w:val="left" w:pos="3077"/>
              </w:tabs>
              <w:spacing w:line="400" w:lineRule="exact"/>
              <w:jc w:val="left"/>
              <w:rPr>
                <w:rFonts w:ascii="仿宋" w:hAnsi="仿宋" w:eastAsia="仿宋"/>
                <w:sz w:val="24"/>
                <w:szCs w:val="24"/>
              </w:rPr>
            </w:pPr>
            <w:r>
              <w:rPr>
                <w:rFonts w:hint="eastAsia" w:ascii="仿宋" w:hAnsi="仿宋" w:eastAsia="仿宋"/>
                <w:sz w:val="24"/>
                <w:szCs w:val="24"/>
              </w:rPr>
              <w:tab/>
            </w:r>
            <w:r>
              <w:rPr>
                <w:rFonts w:hint="eastAsia" w:ascii="仿宋" w:hAnsi="仿宋" w:eastAsia="仿宋" w:cs="仿宋"/>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szCs w:val="24"/>
                <w:lang w:val="zh-CN" w:bidi="zh-CN"/>
              </w:rPr>
            </w:pPr>
            <w:r>
              <w:rPr>
                <w:rFonts w:hint="eastAsia" w:ascii="仿宋" w:hAnsi="仿宋" w:eastAsia="仿宋" w:cs="仿宋_GB2312"/>
                <w:kern w:val="0"/>
                <w:sz w:val="24"/>
                <w:szCs w:val="24"/>
                <w:lang w:val="zh-CN" w:bidi="zh-CN"/>
              </w:rPr>
              <w:t>1</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供应商业绩   （10分）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供应商近三年（2020年1月1日--至今）完成的类似风险评估报告编制业绩，须提供中标通知书或风险评估报告编制合同复印件，提供3项得6分，每多提供一项得2分，最多计5项。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szCs w:val="24"/>
                <w:lang w:val="zh-CN" w:bidi="zh-CN"/>
              </w:rPr>
            </w:pPr>
            <w:r>
              <w:rPr>
                <w:rFonts w:hint="eastAsia" w:ascii="仿宋" w:hAnsi="仿宋" w:eastAsia="仿宋" w:cs="仿宋_GB2312"/>
                <w:kern w:val="0"/>
                <w:sz w:val="24"/>
                <w:szCs w:val="24"/>
                <w:lang w:val="zh-CN" w:bidi="zh-CN"/>
              </w:rPr>
              <w:t>2</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项目负责人经历（10分）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项目负责人近三年（2020年1月1日--至今）完成的类似风险评估报告编制业绩，须提供中标通知书或风险评估报告编制合同复印件（本单位业绩且须体现项目项目负责人信息），每提供一项得2分，最多计5项。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_GB2312"/>
                <w:kern w:val="0"/>
                <w:sz w:val="24"/>
                <w:szCs w:val="24"/>
                <w:lang w:val="zh-CN" w:bidi="zh-CN"/>
              </w:rPr>
            </w:pPr>
            <w:r>
              <w:rPr>
                <w:rFonts w:hint="eastAsia" w:ascii="仿宋" w:hAnsi="仿宋" w:eastAsia="仿宋" w:cs="仿宋_GB2312"/>
                <w:kern w:val="0"/>
                <w:sz w:val="24"/>
                <w:szCs w:val="24"/>
                <w:lang w:val="zh-CN" w:bidi="zh-CN"/>
              </w:rPr>
              <w:t>3</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评估方案</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评估方案设计详细完善，有较强的指导性和创新性，针对性强，有评估对象、任务分工、评估方法等方面内容描述，评估流程明确。优秀得10分，良好得6分，一般得3分。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pStyle w:val="205"/>
              <w:spacing w:line="400" w:lineRule="exact"/>
              <w:ind w:right="13"/>
              <w:jc w:val="center"/>
              <w:rPr>
                <w:rFonts w:ascii="仿宋" w:hAnsi="仿宋" w:eastAsia="仿宋" w:cs="仿宋_GB2312"/>
                <w:sz w:val="24"/>
                <w:szCs w:val="24"/>
              </w:rPr>
            </w:pPr>
            <w:r>
              <w:rPr>
                <w:rFonts w:ascii="仿宋" w:hAnsi="仿宋" w:eastAsia="仿宋" w:cs="仿宋_GB2312"/>
                <w:sz w:val="24"/>
                <w:szCs w:val="24"/>
              </w:rPr>
              <w:t>4</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项目总体概述</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1、优秀标准：供应商对项目的整体理解、服务范围和任务描述、技术难点和重点及应对措施、突发事件应对措施、安全利用技术措施筛选评估内容表述完整合理、条理清晰、可行性强、精准全面，得30分；</w:t>
            </w:r>
          </w:p>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2、良好标准：供应商对项目的整体理解、服务范围和任务描述、技术难点和重点及应对措施、突发事件应对措施、安全利用技术措施筛选评估内容表述较为完整合理、条理较为清晰、可行性较强，得20分；</w:t>
            </w:r>
          </w:p>
          <w:p>
            <w:pPr>
              <w:spacing w:line="400" w:lineRule="exact"/>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3、一般标准：供应商对项目的整体理解、服务范围和任务描述、技术难点和重点及应对措施、突发事件应对措施、安全利用技术措施筛选评估内容表述笼统不完整、条理不清晰、可行性差、不精准全面，得10分</w:t>
            </w:r>
            <w:r>
              <w:rPr>
                <w:rFonts w:hint="eastAsia" w:ascii="仿宋" w:hAnsi="仿宋" w:eastAsia="仿宋" w:cs="仿宋"/>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szCs w:val="24"/>
                <w:lang w:val="zh-CN" w:bidi="zh-CN"/>
              </w:rPr>
            </w:pPr>
            <w:r>
              <w:rPr>
                <w:rFonts w:ascii="仿宋" w:hAnsi="仿宋" w:eastAsia="仿宋" w:cs="仿宋_GB2312"/>
                <w:kern w:val="0"/>
                <w:sz w:val="24"/>
                <w:szCs w:val="24"/>
                <w:lang w:val="zh-CN" w:bidi="zh-CN"/>
              </w:rPr>
              <w:t>5</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服务承诺</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1.供应商服务方案内容非常全面，质量保证体系十分完善，控制程序非常科学合理，具有很强的针对性，保障措施切实可行，完全满足竞争性磋商文件要求，得10分；</w:t>
            </w:r>
          </w:p>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2.供应商服务方案内容比较全面，质量保证体系比较完善，控制程序比较科学合理，具有比较强的针对性，保障措施切实可行，基本满足竞争性磋商文件要求，得6分；</w:t>
            </w:r>
          </w:p>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3.供应商所提供的服务方案基本可行，得3分。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_GB2312"/>
                <w:kern w:val="0"/>
                <w:sz w:val="24"/>
                <w:szCs w:val="24"/>
                <w:lang w:val="zh-CN" w:bidi="zh-CN"/>
              </w:rPr>
            </w:pPr>
            <w:r>
              <w:rPr>
                <w:rFonts w:ascii="仿宋" w:hAnsi="仿宋" w:eastAsia="仿宋" w:cs="仿宋_GB2312"/>
                <w:kern w:val="0"/>
                <w:sz w:val="24"/>
                <w:szCs w:val="24"/>
                <w:lang w:val="zh-CN" w:bidi="zh-CN"/>
              </w:rPr>
              <w:t>6</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后期服务</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后期服务方案，内容包括不仅限于：①后续服务范围、②响应时间、③解决问题的措施、④后续服务专职负责人员姓名及联系方式等内容；内容完整清晰明确、科学合理、切实可行。优秀得10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_GB2312"/>
                <w:kern w:val="0"/>
                <w:sz w:val="24"/>
                <w:szCs w:val="24"/>
                <w:lang w:val="zh-CN" w:bidi="zh-CN"/>
              </w:rPr>
            </w:pPr>
          </w:p>
        </w:tc>
        <w:tc>
          <w:tcPr>
            <w:tcW w:w="16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 w:hRule="atLeast"/>
          <w:jc w:val="center"/>
        </w:trPr>
        <w:tc>
          <w:tcPr>
            <w:tcW w:w="217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80</w:t>
            </w:r>
          </w:p>
        </w:tc>
      </w:tr>
    </w:tbl>
    <w:p>
      <w:pPr>
        <w:tabs>
          <w:tab w:val="center" w:pos="4832"/>
          <w:tab w:val="left" w:pos="7140"/>
        </w:tabs>
        <w:spacing w:line="360" w:lineRule="auto"/>
        <w:ind w:firstLine="472" w:firstLineChars="196"/>
        <w:jc w:val="left"/>
        <w:outlineLvl w:val="2"/>
        <w:rPr>
          <w:rFonts w:ascii="仿宋" w:hAnsi="仿宋" w:eastAsia="仿宋" w:cs="宋体"/>
          <w:b/>
          <w:sz w:val="24"/>
          <w:szCs w:val="24"/>
        </w:rPr>
      </w:pPr>
      <w:bookmarkStart w:id="49" w:name="_Toc123835865"/>
      <w:r>
        <w:rPr>
          <w:rFonts w:ascii="仿宋" w:hAnsi="仿宋" w:eastAsia="仿宋" w:cs="宋体"/>
          <w:b/>
          <w:sz w:val="24"/>
          <w:szCs w:val="24"/>
        </w:rPr>
        <w:t>1.</w:t>
      </w:r>
      <w:r>
        <w:rPr>
          <w:rFonts w:hint="eastAsia" w:ascii="仿宋" w:hAnsi="仿宋" w:eastAsia="仿宋" w:cs="宋体"/>
          <w:b/>
          <w:sz w:val="24"/>
          <w:szCs w:val="24"/>
        </w:rPr>
        <w:t>评审方法</w:t>
      </w:r>
      <w:bookmarkEnd w:id="49"/>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仿宋" w:hAnsi="仿宋" w:eastAsia="仿宋" w:cs="宋体"/>
          <w:b/>
          <w:sz w:val="24"/>
          <w:szCs w:val="24"/>
        </w:rPr>
      </w:pPr>
      <w:bookmarkStart w:id="50" w:name="_Toc123835866"/>
      <w:r>
        <w:rPr>
          <w:rFonts w:ascii="仿宋" w:hAnsi="仿宋" w:eastAsia="仿宋" w:cs="宋体"/>
          <w:b/>
          <w:sz w:val="24"/>
          <w:szCs w:val="24"/>
        </w:rPr>
        <w:t>2.</w:t>
      </w:r>
      <w:r>
        <w:rPr>
          <w:rFonts w:hint="eastAsia" w:ascii="仿宋" w:hAnsi="仿宋" w:eastAsia="仿宋" w:cs="宋体"/>
          <w:b/>
          <w:sz w:val="24"/>
          <w:szCs w:val="24"/>
        </w:rPr>
        <w:t>评审标准</w:t>
      </w:r>
      <w:bookmarkEnd w:id="50"/>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2.3详细评审：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2.3.1详细评审：评审因素和评审标准见《详细评审标准》及本节第3.6款。</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3</w:t>
      </w:r>
      <w:r>
        <w:rPr>
          <w:rFonts w:ascii="仿宋" w:hAnsi="仿宋" w:eastAsia="仿宋" w:cs="Arial"/>
          <w:kern w:val="0"/>
          <w:sz w:val="24"/>
          <w:szCs w:val="24"/>
        </w:rPr>
        <w:t xml:space="preserve">.2 </w:t>
      </w:r>
      <w:r>
        <w:rPr>
          <w:rFonts w:hint="eastAsia" w:ascii="仿宋" w:hAnsi="仿宋" w:eastAsia="仿宋" w:cs="Arial"/>
          <w:kern w:val="0"/>
          <w:sz w:val="24"/>
          <w:szCs w:val="24"/>
        </w:rPr>
        <w:t>磋商报价评分标准：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）分值构成及权重：见评审办法前附表。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）磋商基准价计算：见评审办法前附表。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（3）磋商报价得分的计算：见评审办法前附表。</w:t>
      </w:r>
    </w:p>
    <w:p>
      <w:pPr>
        <w:tabs>
          <w:tab w:val="center" w:pos="4832"/>
          <w:tab w:val="left" w:pos="7140"/>
        </w:tabs>
        <w:spacing w:line="360" w:lineRule="auto"/>
        <w:ind w:firstLine="472" w:firstLineChars="196"/>
        <w:jc w:val="left"/>
        <w:outlineLvl w:val="2"/>
        <w:rPr>
          <w:rFonts w:ascii="仿宋" w:hAnsi="仿宋" w:eastAsia="仿宋" w:cs="宋体"/>
          <w:b/>
          <w:sz w:val="24"/>
          <w:szCs w:val="24"/>
        </w:rPr>
      </w:pPr>
      <w:bookmarkStart w:id="51" w:name="_Toc123835867"/>
      <w:r>
        <w:rPr>
          <w:rFonts w:ascii="仿宋" w:hAnsi="仿宋" w:eastAsia="仿宋" w:cs="宋体"/>
          <w:b/>
          <w:sz w:val="24"/>
          <w:szCs w:val="24"/>
        </w:rPr>
        <w:t>3.</w:t>
      </w:r>
      <w:r>
        <w:rPr>
          <w:rFonts w:hint="eastAsia" w:ascii="仿宋" w:hAnsi="仿宋" w:eastAsia="仿宋" w:cs="宋体"/>
          <w:b/>
          <w:sz w:val="24"/>
          <w:szCs w:val="24"/>
        </w:rPr>
        <w:t>评审程序</w:t>
      </w:r>
      <w:bookmarkEnd w:id="51"/>
    </w:p>
    <w:p>
      <w:pPr>
        <w:pStyle w:val="73"/>
        <w:widowControl/>
        <w:numPr>
          <w:ilvl w:val="1"/>
          <w:numId w:val="1"/>
        </w:numPr>
        <w:shd w:val="clear" w:color="auto" w:fill="FFFFFF"/>
        <w:snapToGrid w:val="0"/>
        <w:spacing w:line="360" w:lineRule="auto"/>
        <w:ind w:firstLineChars="0"/>
        <w:rPr>
          <w:rFonts w:ascii="仿宋" w:hAnsi="仿宋" w:eastAsia="仿宋" w:cs="Arial"/>
          <w:kern w:val="0"/>
          <w:sz w:val="24"/>
          <w:szCs w:val="24"/>
        </w:rPr>
      </w:pPr>
      <w:r>
        <w:rPr>
          <w:rFonts w:hint="eastAsia" w:ascii="仿宋" w:hAnsi="仿宋" w:eastAsia="仿宋" w:cs="Arial"/>
          <w:kern w:val="0"/>
          <w:sz w:val="24"/>
          <w:szCs w:val="24"/>
        </w:rPr>
        <w:t>基本程序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评审活动将按以下步骤进行：</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（1）评审准备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（2）资格审查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（3）完备性及符合性审查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（4）第二轮报价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（5）详细评审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（6）澄清、说明或补正</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（7）推荐中标候选人及提交评审报告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w:t>
      </w:r>
      <w:r>
        <w:rPr>
          <w:rFonts w:hint="eastAsia" w:ascii="仿宋" w:hAnsi="仿宋" w:eastAsia="仿宋" w:cs="Arial"/>
          <w:kern w:val="0"/>
          <w:sz w:val="24"/>
          <w:szCs w:val="24"/>
        </w:rPr>
        <w:t>评审准备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3.2.1</w:t>
      </w:r>
      <w:r>
        <w:rPr>
          <w:rFonts w:hint="eastAsia" w:ascii="仿宋" w:hAnsi="仿宋" w:eastAsia="仿宋" w:cs="Arial"/>
          <w:kern w:val="0"/>
          <w:sz w:val="24"/>
          <w:szCs w:val="24"/>
        </w:rPr>
        <w:t>磋商小组成员签到</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磋商小组成员到达评审现场时应当在签到表上签到以证明其出席。</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3.2.2</w:t>
      </w:r>
      <w:r>
        <w:rPr>
          <w:rFonts w:hint="eastAsia" w:ascii="仿宋" w:hAnsi="仿宋" w:eastAsia="仿宋" w:cs="Arial"/>
          <w:kern w:val="0"/>
          <w:sz w:val="24"/>
          <w:szCs w:val="24"/>
        </w:rPr>
        <w:t>磋商小组的分工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3.2.2.1</w:t>
      </w:r>
      <w:r>
        <w:rPr>
          <w:rFonts w:hint="eastAsia" w:ascii="仿宋" w:hAnsi="仿宋" w:eastAsia="仿宋" w:cs="Arial"/>
          <w:kern w:val="0"/>
          <w:sz w:val="24"/>
          <w:szCs w:val="24"/>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 xml:space="preserve">3.2.2.2 </w:t>
      </w:r>
      <w:r>
        <w:rPr>
          <w:rFonts w:hint="eastAsia" w:ascii="仿宋" w:hAnsi="仿宋" w:eastAsia="仿宋" w:cs="Arial"/>
          <w:kern w:val="0"/>
          <w:sz w:val="24"/>
          <w:szCs w:val="24"/>
        </w:rPr>
        <w:t>磋商小组组长除履行自己作为磋商小组成员独立评审的职责外，主要负责以下工作：</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）组织磋商小组成员学习竞争性磋商文件；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）汇总各磋商小组成员认为需要供应商澄清、说明或者补正的问题；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）组织磋商小组对供应商质询并对供应商的答复进行评审；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4</w:t>
      </w:r>
      <w:r>
        <w:rPr>
          <w:rFonts w:hint="eastAsia" w:ascii="仿宋" w:hAnsi="仿宋" w:eastAsia="仿宋" w:cs="Arial"/>
          <w:kern w:val="0"/>
          <w:sz w:val="24"/>
          <w:szCs w:val="24"/>
        </w:rPr>
        <w:t>）对出现较大争议的事项进行书面记录；</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5</w:t>
      </w:r>
      <w:r>
        <w:rPr>
          <w:rFonts w:hint="eastAsia" w:ascii="仿宋" w:hAnsi="仿宋" w:eastAsia="仿宋" w:cs="Arial"/>
          <w:kern w:val="0"/>
          <w:sz w:val="24"/>
          <w:szCs w:val="24"/>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6</w:t>
      </w:r>
      <w:r>
        <w:rPr>
          <w:rFonts w:hint="eastAsia" w:ascii="仿宋" w:hAnsi="仿宋" w:eastAsia="仿宋" w:cs="Arial"/>
          <w:kern w:val="0"/>
          <w:sz w:val="24"/>
          <w:szCs w:val="24"/>
        </w:rPr>
        <w:t>）组织对评审结论进行复核确认；</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7</w:t>
      </w:r>
      <w:r>
        <w:rPr>
          <w:rFonts w:hint="eastAsia" w:ascii="仿宋" w:hAnsi="仿宋" w:eastAsia="仿宋" w:cs="Arial"/>
          <w:kern w:val="0"/>
          <w:sz w:val="24"/>
          <w:szCs w:val="24"/>
        </w:rPr>
        <w:t>）组织编写评审报告。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3.2.3</w:t>
      </w:r>
      <w:r>
        <w:rPr>
          <w:rFonts w:hint="eastAsia" w:ascii="仿宋" w:hAnsi="仿宋" w:eastAsia="仿宋" w:cs="Arial"/>
          <w:kern w:val="0"/>
          <w:sz w:val="24"/>
          <w:szCs w:val="24"/>
        </w:rPr>
        <w:t>熟悉文件资料</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3.2.3.1</w:t>
      </w:r>
      <w:r>
        <w:rPr>
          <w:rFonts w:hint="eastAsia" w:ascii="仿宋" w:hAnsi="仿宋" w:eastAsia="仿宋" w:cs="Arial"/>
          <w:kern w:val="0"/>
          <w:sz w:val="24"/>
          <w:szCs w:val="24"/>
        </w:rPr>
        <w:t>磋商小组组长应当组织磋商小组成员认真研究竞争性磋商文件，了解和熟悉采购目的、采购范围、主要合同条件、服务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3.2.3.2</w:t>
      </w:r>
      <w:r>
        <w:rPr>
          <w:rFonts w:hint="eastAsia" w:ascii="仿宋" w:hAnsi="仿宋" w:eastAsia="仿宋" w:cs="Arial"/>
          <w:kern w:val="0"/>
          <w:sz w:val="24"/>
          <w:szCs w:val="24"/>
        </w:rPr>
        <w:t>采购人或采购代理机构应当向磋商小组提供评审所需的信息和数据，包括：</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）竞争性磋商文件及其澄清修改等竞争性磋商文件补充；</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）未在开标会上当场拒绝的各响应文件；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3</w:t>
      </w:r>
      <w:r>
        <w:rPr>
          <w:rFonts w:hint="eastAsia" w:ascii="仿宋" w:hAnsi="仿宋" w:eastAsia="仿宋" w:cs="Arial"/>
          <w:kern w:val="0"/>
          <w:sz w:val="24"/>
          <w:szCs w:val="24"/>
        </w:rPr>
        <w:t>）开标会记录；</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4</w:t>
      </w:r>
      <w:r>
        <w:rPr>
          <w:rFonts w:hint="eastAsia" w:ascii="仿宋" w:hAnsi="仿宋" w:eastAsia="仿宋" w:cs="Arial"/>
          <w:kern w:val="0"/>
          <w:sz w:val="24"/>
          <w:szCs w:val="24"/>
        </w:rPr>
        <w:t>）评审表格；</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5</w:t>
      </w:r>
      <w:r>
        <w:rPr>
          <w:rFonts w:hint="eastAsia" w:ascii="仿宋" w:hAnsi="仿宋" w:eastAsia="仿宋" w:cs="Arial"/>
          <w:kern w:val="0"/>
          <w:sz w:val="24"/>
          <w:szCs w:val="24"/>
        </w:rPr>
        <w:t>）其他信息和数据。</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3.3资格审查（适用于资格后审）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会依据本章规定的评审因素和审查标准，对供应商的资格审查资料进行资格审查。资格审查有一项未通过审查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3.4完备性及符合性审查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4</w:t>
      </w:r>
      <w:r>
        <w:rPr>
          <w:rFonts w:ascii="仿宋" w:hAnsi="仿宋" w:eastAsia="仿宋" w:cs="Arial"/>
          <w:kern w:val="0"/>
          <w:sz w:val="24"/>
          <w:szCs w:val="24"/>
        </w:rPr>
        <w:t>.1</w:t>
      </w:r>
      <w:r>
        <w:rPr>
          <w:rFonts w:hint="eastAsia" w:ascii="仿宋" w:hAnsi="仿宋" w:eastAsia="仿宋" w:cs="Arial"/>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4</w:t>
      </w:r>
      <w:r>
        <w:rPr>
          <w:rFonts w:ascii="仿宋" w:hAnsi="仿宋" w:eastAsia="仿宋" w:cs="Arial"/>
          <w:kern w:val="0"/>
          <w:sz w:val="24"/>
          <w:szCs w:val="24"/>
        </w:rPr>
        <w:t>.2</w:t>
      </w:r>
      <w:r>
        <w:rPr>
          <w:rFonts w:hint="eastAsia" w:ascii="仿宋" w:hAnsi="仿宋" w:eastAsia="仿宋" w:cs="Arial"/>
          <w:kern w:val="0"/>
          <w:sz w:val="24"/>
          <w:szCs w:val="24"/>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4</w:t>
      </w:r>
      <w:r>
        <w:rPr>
          <w:rFonts w:ascii="仿宋" w:hAnsi="仿宋" w:eastAsia="仿宋" w:cs="Arial"/>
          <w:kern w:val="0"/>
          <w:sz w:val="24"/>
          <w:szCs w:val="24"/>
        </w:rPr>
        <w:t>.3</w:t>
      </w:r>
      <w:r>
        <w:rPr>
          <w:rFonts w:hint="eastAsia" w:ascii="仿宋" w:hAnsi="仿宋" w:eastAsia="仿宋" w:cs="Arial"/>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3.5第二轮报价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3.5.1只有通过了资格审查、完备性及符合性审查且供应商不少于3个方可进入第二轮报价。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3.5.2、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3.5.3、供应商分别进行各自第二轮磋商报价，经签字确认后，作为最终磋商报价的依据。</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3.5.4磋商小组将根据现场评审情况确定报价次数.</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6详细评审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.1</w:t>
      </w:r>
      <w:r>
        <w:rPr>
          <w:rFonts w:hint="eastAsia" w:ascii="仿宋" w:hAnsi="仿宋" w:eastAsia="仿宋" w:cs="Arial"/>
          <w:kern w:val="0"/>
          <w:sz w:val="24"/>
          <w:szCs w:val="24"/>
        </w:rPr>
        <w:t>只有通过了第二轮报价方可进入详细评审。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.2</w:t>
      </w:r>
      <w:r>
        <w:rPr>
          <w:rFonts w:hint="eastAsia" w:ascii="仿宋" w:hAnsi="仿宋" w:eastAsia="仿宋" w:cs="Arial"/>
          <w:kern w:val="0"/>
          <w:sz w:val="24"/>
          <w:szCs w:val="24"/>
        </w:rPr>
        <w:t>澄清、说明和补正</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.2</w:t>
      </w:r>
      <w:r>
        <w:rPr>
          <w:rFonts w:hint="eastAsia" w:ascii="仿宋" w:hAnsi="仿宋" w:eastAsia="仿宋" w:cs="Arial"/>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.2</w:t>
      </w:r>
      <w:r>
        <w:rPr>
          <w:rFonts w:hint="eastAsia" w:ascii="仿宋" w:hAnsi="仿宋" w:eastAsia="仿宋" w:cs="Arial"/>
          <w:kern w:val="0"/>
          <w:sz w:val="24"/>
          <w:szCs w:val="24"/>
        </w:rPr>
        <w:t>.2澄清、说明和补正内容不得改变响应文件的实质性内容（算术性错误修正的除外）。供应商的书面澄清、说明和补正属于响应文件的组成部分。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.2</w:t>
      </w:r>
      <w:r>
        <w:rPr>
          <w:rFonts w:hint="eastAsia" w:ascii="仿宋" w:hAnsi="仿宋" w:eastAsia="仿宋" w:cs="Arial"/>
          <w:kern w:val="0"/>
          <w:sz w:val="24"/>
          <w:szCs w:val="24"/>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.2</w:t>
      </w:r>
      <w:r>
        <w:rPr>
          <w:rFonts w:hint="eastAsia" w:ascii="仿宋" w:hAnsi="仿宋" w:eastAsia="仿宋" w:cs="Arial"/>
          <w:kern w:val="0"/>
          <w:sz w:val="24"/>
          <w:szCs w:val="24"/>
        </w:rPr>
        <w:t>.4磋商小组对供应商提交的澄清、说明或补正有疑问的，可以要求供应商进一步澄清、说明或补正，直至满足磋商小组的要求。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.3</w:t>
      </w:r>
      <w:r>
        <w:rPr>
          <w:rFonts w:hint="eastAsia" w:ascii="仿宋" w:hAnsi="仿宋" w:eastAsia="仿宋" w:cs="Arial"/>
          <w:kern w:val="0"/>
          <w:sz w:val="24"/>
          <w:szCs w:val="24"/>
        </w:rPr>
        <w:t>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.4</w:t>
      </w:r>
      <w:r>
        <w:rPr>
          <w:rFonts w:hint="eastAsia" w:ascii="仿宋" w:hAnsi="仿宋" w:eastAsia="仿宋" w:cs="Arial"/>
          <w:kern w:val="0"/>
          <w:sz w:val="24"/>
          <w:szCs w:val="24"/>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）响应文件中的大写金额与小写金额不一致的，以大写金额为准；</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.5</w:t>
      </w:r>
      <w:r>
        <w:rPr>
          <w:rFonts w:hint="eastAsia" w:ascii="仿宋" w:hAnsi="仿宋" w:eastAsia="仿宋" w:cs="Arial"/>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.6</w:t>
      </w:r>
      <w:r>
        <w:rPr>
          <w:rFonts w:hint="eastAsia" w:ascii="仿宋" w:hAnsi="仿宋" w:eastAsia="仿宋" w:cs="Arial"/>
          <w:kern w:val="0"/>
          <w:sz w:val="24"/>
          <w:szCs w:val="24"/>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.7</w:t>
      </w:r>
      <w:r>
        <w:rPr>
          <w:rFonts w:hint="eastAsia" w:ascii="仿宋" w:hAnsi="仿宋" w:eastAsia="仿宋"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6</w:t>
      </w:r>
      <w:r>
        <w:rPr>
          <w:rFonts w:ascii="仿宋" w:hAnsi="仿宋" w:eastAsia="仿宋" w:cs="Arial"/>
          <w:kern w:val="0"/>
          <w:sz w:val="24"/>
          <w:szCs w:val="24"/>
        </w:rPr>
        <w:t xml:space="preserve">.8 </w:t>
      </w:r>
      <w:r>
        <w:rPr>
          <w:rFonts w:hint="eastAsia" w:ascii="仿宋" w:hAnsi="仿宋" w:eastAsia="仿宋" w:cs="Arial"/>
          <w:kern w:val="0"/>
          <w:sz w:val="24"/>
          <w:szCs w:val="24"/>
        </w:rPr>
        <w:t>详细评审工作全部结束后，供应商总得分排序按照以下原则进行。</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3.6.8.1按照总得分由高到低顺序对供应商进行排序；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3.6.8.2总</w:t>
      </w:r>
      <w:r>
        <w:rPr>
          <w:rFonts w:ascii="仿宋" w:hAnsi="仿宋" w:eastAsia="仿宋" w:cs="Arial"/>
          <w:kern w:val="0"/>
          <w:sz w:val="24"/>
          <w:szCs w:val="24"/>
        </w:rPr>
        <w:t>得分</w:t>
      </w:r>
      <w:r>
        <w:rPr>
          <w:rFonts w:hint="eastAsia" w:ascii="仿宋" w:hAnsi="仿宋" w:eastAsia="仿宋" w:cs="Arial"/>
          <w:kern w:val="0"/>
          <w:sz w:val="24"/>
          <w:szCs w:val="24"/>
        </w:rPr>
        <w:t>相同时报价低的</w:t>
      </w:r>
      <w:r>
        <w:rPr>
          <w:rFonts w:ascii="仿宋" w:hAnsi="仿宋" w:eastAsia="仿宋" w:cs="Arial"/>
          <w:kern w:val="0"/>
          <w:sz w:val="24"/>
          <w:szCs w:val="24"/>
        </w:rPr>
        <w:t>供应商</w:t>
      </w:r>
      <w:r>
        <w:rPr>
          <w:rFonts w:hint="eastAsia" w:ascii="仿宋" w:hAnsi="仿宋" w:eastAsia="仿宋" w:cs="Arial"/>
          <w:kern w:val="0"/>
          <w:sz w:val="24"/>
          <w:szCs w:val="24"/>
        </w:rPr>
        <w:t>排序靠前；</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3.6.8.3总</w:t>
      </w:r>
      <w:r>
        <w:rPr>
          <w:rFonts w:ascii="仿宋" w:hAnsi="仿宋" w:eastAsia="仿宋" w:cs="Arial"/>
          <w:kern w:val="0"/>
          <w:sz w:val="24"/>
          <w:szCs w:val="24"/>
        </w:rPr>
        <w:t>得分相同</w:t>
      </w:r>
      <w:r>
        <w:rPr>
          <w:rFonts w:hint="eastAsia" w:ascii="仿宋" w:hAnsi="仿宋" w:eastAsia="仿宋" w:cs="Arial"/>
          <w:kern w:val="0"/>
          <w:sz w:val="24"/>
          <w:szCs w:val="24"/>
        </w:rPr>
        <w:t>且报价相同的</w:t>
      </w:r>
      <w:r>
        <w:rPr>
          <w:rFonts w:ascii="仿宋" w:hAnsi="仿宋" w:eastAsia="仿宋" w:cs="Arial"/>
          <w:kern w:val="0"/>
          <w:sz w:val="24"/>
          <w:szCs w:val="24"/>
        </w:rPr>
        <w:t>，</w:t>
      </w:r>
      <w:r>
        <w:rPr>
          <w:rFonts w:hint="eastAsia" w:ascii="仿宋" w:hAnsi="仿宋" w:eastAsia="仿宋" w:cs="Arial"/>
          <w:kern w:val="0"/>
          <w:sz w:val="24"/>
          <w:szCs w:val="24"/>
        </w:rPr>
        <w:t>采取随机抽取方式</w:t>
      </w:r>
      <w:r>
        <w:rPr>
          <w:rFonts w:ascii="仿宋" w:hAnsi="仿宋" w:eastAsia="仿宋" w:cs="Arial"/>
          <w:kern w:val="0"/>
          <w:sz w:val="24"/>
          <w:szCs w:val="24"/>
        </w:rPr>
        <w:t>确定</w:t>
      </w:r>
      <w:r>
        <w:rPr>
          <w:rFonts w:hint="eastAsia" w:ascii="仿宋" w:hAnsi="仿宋" w:eastAsia="仿宋" w:cs="Arial"/>
          <w:kern w:val="0"/>
          <w:sz w:val="24"/>
          <w:szCs w:val="24"/>
        </w:rPr>
        <w:t>排序顺序。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7推荐中标候选人及提交评审报告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7</w:t>
      </w:r>
      <w:r>
        <w:rPr>
          <w:rFonts w:ascii="仿宋" w:hAnsi="仿宋" w:eastAsia="仿宋" w:cs="Arial"/>
          <w:kern w:val="0"/>
          <w:sz w:val="24"/>
          <w:szCs w:val="24"/>
        </w:rPr>
        <w:t>.1</w:t>
      </w:r>
      <w:r>
        <w:rPr>
          <w:rFonts w:hint="eastAsia" w:ascii="仿宋" w:hAnsi="仿宋" w:eastAsia="仿宋" w:cs="Arial"/>
          <w:kern w:val="0"/>
          <w:sz w:val="24"/>
          <w:szCs w:val="24"/>
        </w:rPr>
        <w:t>磋商小组推荐中标候选人，总得分排序第一的供应商将被确定为第一中标候选人，以此类推确定出规定数量的的中标候选人。</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7</w:t>
      </w:r>
      <w:r>
        <w:rPr>
          <w:rFonts w:ascii="仿宋" w:hAnsi="仿宋" w:eastAsia="仿宋" w:cs="Arial"/>
          <w:kern w:val="0"/>
          <w:sz w:val="24"/>
          <w:szCs w:val="24"/>
        </w:rPr>
        <w:t>.2</w:t>
      </w:r>
      <w:r>
        <w:rPr>
          <w:rFonts w:hint="eastAsia" w:ascii="仿宋" w:hAnsi="仿宋" w:eastAsia="仿宋" w:cs="Arial"/>
          <w:kern w:val="0"/>
          <w:sz w:val="24"/>
          <w:szCs w:val="24"/>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7</w:t>
      </w:r>
      <w:r>
        <w:rPr>
          <w:rFonts w:ascii="仿宋" w:hAnsi="仿宋" w:eastAsia="仿宋" w:cs="Arial"/>
          <w:kern w:val="0"/>
          <w:sz w:val="24"/>
          <w:szCs w:val="24"/>
        </w:rPr>
        <w:t>.3</w:t>
      </w:r>
      <w:r>
        <w:rPr>
          <w:rFonts w:hint="eastAsia" w:ascii="仿宋" w:hAnsi="仿宋" w:eastAsia="仿宋" w:cs="Arial"/>
          <w:kern w:val="0"/>
          <w:sz w:val="24"/>
          <w:szCs w:val="24"/>
        </w:rPr>
        <w:t>磋商小组完成评审后，应当向采购人提交书面评审报告。</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8特殊情况的处置程序</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w:t>
      </w:r>
      <w:r>
        <w:rPr>
          <w:rFonts w:ascii="仿宋" w:hAnsi="仿宋" w:eastAsia="仿宋" w:cs="Arial"/>
          <w:kern w:val="0"/>
          <w:sz w:val="24"/>
          <w:szCs w:val="24"/>
        </w:rPr>
        <w:t>.1</w:t>
      </w:r>
      <w:r>
        <w:rPr>
          <w:rFonts w:hint="eastAsia" w:ascii="仿宋" w:hAnsi="仿宋" w:eastAsia="仿宋" w:cs="Arial"/>
          <w:kern w:val="0"/>
          <w:sz w:val="24"/>
          <w:szCs w:val="24"/>
        </w:rPr>
        <w:t>关于评审活动暂停</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w:t>
      </w:r>
      <w:r>
        <w:rPr>
          <w:rFonts w:ascii="仿宋" w:hAnsi="仿宋" w:eastAsia="仿宋" w:cs="Arial"/>
          <w:kern w:val="0"/>
          <w:sz w:val="24"/>
          <w:szCs w:val="24"/>
        </w:rPr>
        <w:t>.2</w:t>
      </w:r>
      <w:r>
        <w:rPr>
          <w:rFonts w:hint="eastAsia" w:ascii="仿宋" w:hAnsi="仿宋" w:eastAsia="仿宋" w:cs="Arial"/>
          <w:kern w:val="0"/>
          <w:sz w:val="24"/>
          <w:szCs w:val="24"/>
        </w:rPr>
        <w:t>关于评审中途更换评审专家</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w:t>
      </w:r>
      <w:r>
        <w:rPr>
          <w:rFonts w:ascii="仿宋" w:hAnsi="仿宋" w:eastAsia="仿宋" w:cs="Arial"/>
          <w:kern w:val="0"/>
          <w:sz w:val="24"/>
          <w:szCs w:val="24"/>
        </w:rPr>
        <w:t>.2.1</w:t>
      </w:r>
      <w:r>
        <w:rPr>
          <w:rFonts w:hint="eastAsia" w:ascii="仿宋" w:hAnsi="仿宋" w:eastAsia="仿宋" w:cs="Arial"/>
          <w:kern w:val="0"/>
          <w:sz w:val="24"/>
          <w:szCs w:val="24"/>
        </w:rPr>
        <w:t>除非发生下列情况之一，磋商小组成员不得在评审中途更换：</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1</w:t>
      </w:r>
      <w:r>
        <w:rPr>
          <w:rFonts w:hint="eastAsia" w:ascii="仿宋" w:hAnsi="仿宋" w:eastAsia="仿宋" w:cs="Arial"/>
          <w:kern w:val="0"/>
          <w:sz w:val="24"/>
          <w:szCs w:val="24"/>
        </w:rPr>
        <w:t>）因不可抗拒的客观原因，不能到场或需在评审中途退出评审活动。</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w:t>
      </w:r>
      <w:r>
        <w:rPr>
          <w:rFonts w:ascii="仿宋" w:hAnsi="仿宋" w:eastAsia="仿宋" w:cs="Arial"/>
          <w:kern w:val="0"/>
          <w:sz w:val="24"/>
          <w:szCs w:val="24"/>
        </w:rPr>
        <w:t>2</w:t>
      </w:r>
      <w:r>
        <w:rPr>
          <w:rFonts w:hint="eastAsia" w:ascii="仿宋" w:hAnsi="仿宋" w:eastAsia="仿宋" w:cs="Arial"/>
          <w:kern w:val="0"/>
          <w:sz w:val="24"/>
          <w:szCs w:val="24"/>
        </w:rPr>
        <w:t>）根据法律法规规定，某个或某几个磋商小组成员需要回避。</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w:t>
      </w:r>
      <w:r>
        <w:rPr>
          <w:rFonts w:ascii="仿宋" w:hAnsi="仿宋" w:eastAsia="仿宋" w:cs="Arial"/>
          <w:kern w:val="0"/>
          <w:sz w:val="24"/>
          <w:szCs w:val="24"/>
        </w:rPr>
        <w:t>.2.2</w:t>
      </w:r>
      <w:r>
        <w:rPr>
          <w:rFonts w:hint="eastAsia" w:ascii="仿宋" w:hAnsi="仿宋" w:eastAsia="仿宋" w:cs="Arial"/>
          <w:kern w:val="0"/>
          <w:sz w:val="24"/>
          <w:szCs w:val="24"/>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rPr>
        <w:t>3.</w:t>
      </w:r>
      <w:r>
        <w:rPr>
          <w:rFonts w:hint="eastAsia" w:ascii="仿宋" w:hAnsi="仿宋" w:eastAsia="仿宋" w:cs="Arial"/>
          <w:kern w:val="0"/>
          <w:sz w:val="24"/>
          <w:szCs w:val="24"/>
        </w:rPr>
        <w:t>8</w:t>
      </w:r>
      <w:r>
        <w:rPr>
          <w:rFonts w:ascii="仿宋" w:hAnsi="仿宋" w:eastAsia="仿宋" w:cs="Arial"/>
          <w:kern w:val="0"/>
          <w:sz w:val="24"/>
          <w:szCs w:val="24"/>
        </w:rPr>
        <w:t>.3</w:t>
      </w:r>
      <w:r>
        <w:rPr>
          <w:rFonts w:hint="eastAsia" w:ascii="仿宋" w:hAnsi="仿宋" w:eastAsia="仿宋" w:cs="Arial"/>
          <w:kern w:val="0"/>
          <w:sz w:val="24"/>
          <w:szCs w:val="24"/>
        </w:rPr>
        <w:t>在评审环节中，需磋商小组就某项定性的评审结论做出表决的，由磋商小组全体成员按照少数服从多数的原则确定。</w:t>
      </w:r>
    </w:p>
    <w:p>
      <w:pPr>
        <w:widowControl/>
        <w:jc w:val="center"/>
        <w:rPr>
          <w:rFonts w:ascii="仿宋" w:hAnsi="仿宋" w:eastAsia="仿宋" w:cs="Times New Roman"/>
          <w:b/>
          <w:sz w:val="24"/>
          <w:szCs w:val="24"/>
        </w:rPr>
      </w:pPr>
      <w:r>
        <w:rPr>
          <w:rFonts w:ascii="仿宋" w:hAnsi="仿宋" w:eastAsia="仿宋" w:cs="Arial"/>
          <w:kern w:val="0"/>
          <w:sz w:val="24"/>
          <w:szCs w:val="24"/>
        </w:rPr>
        <w:br w:type="page"/>
      </w:r>
      <w:bookmarkStart w:id="52" w:name="_Toc485312286"/>
      <w:r>
        <w:rPr>
          <w:rFonts w:hint="eastAsia" w:ascii="仿宋" w:hAnsi="仿宋" w:eastAsia="仿宋" w:cs="Times New Roman"/>
          <w:b/>
          <w:sz w:val="24"/>
          <w:szCs w:val="24"/>
        </w:rPr>
        <w:t>问题澄清通知</w:t>
      </w:r>
    </w:p>
    <w:p>
      <w:pPr>
        <w:spacing w:line="360" w:lineRule="auto"/>
        <w:rPr>
          <w:rFonts w:ascii="仿宋" w:hAnsi="仿宋" w:eastAsia="仿宋" w:cs="Times New Roman"/>
          <w:sz w:val="24"/>
          <w:szCs w:val="24"/>
        </w:rPr>
      </w:pPr>
    </w:p>
    <w:p>
      <w:pPr>
        <w:spacing w:line="360" w:lineRule="auto"/>
        <w:rPr>
          <w:rFonts w:ascii="仿宋" w:hAnsi="仿宋" w:eastAsia="仿宋" w:cs="Arial"/>
          <w:kern w:val="0"/>
          <w:sz w:val="24"/>
          <w:szCs w:val="24"/>
        </w:rPr>
      </w:pPr>
      <w:r>
        <w:rPr>
          <w:rFonts w:ascii="仿宋" w:hAnsi="仿宋" w:eastAsia="仿宋" w:cs="Arial"/>
          <w:kern w:val="0"/>
          <w:sz w:val="24"/>
          <w:szCs w:val="24"/>
          <w:u w:val="single"/>
        </w:rPr>
        <w:t xml:space="preserve">                         </w:t>
      </w:r>
      <w:r>
        <w:rPr>
          <w:rFonts w:hint="eastAsia" w:ascii="仿宋" w:hAnsi="仿宋" w:eastAsia="仿宋" w:cs="Arial"/>
          <w:kern w:val="0"/>
          <w:sz w:val="24"/>
          <w:szCs w:val="24"/>
        </w:rPr>
        <w:t>（供应商名称）：</w:t>
      </w:r>
    </w:p>
    <w:p>
      <w:pPr>
        <w:spacing w:line="360" w:lineRule="auto"/>
        <w:ind w:firstLine="480" w:firstLineChars="200"/>
        <w:rPr>
          <w:rFonts w:ascii="仿宋" w:hAnsi="仿宋" w:eastAsia="仿宋" w:cs="Arial"/>
          <w:kern w:val="0"/>
          <w:sz w:val="24"/>
          <w:szCs w:val="24"/>
        </w:rPr>
      </w:pPr>
      <w:r>
        <w:rPr>
          <w:rFonts w:ascii="仿宋" w:hAnsi="仿宋" w:eastAsia="仿宋" w:cs="Arial"/>
          <w:kern w:val="0"/>
          <w:sz w:val="24"/>
          <w:szCs w:val="24"/>
          <w:u w:val="single"/>
        </w:rPr>
        <w:t xml:space="preserve">                       </w:t>
      </w:r>
      <w:r>
        <w:rPr>
          <w:rFonts w:hint="eastAsia" w:ascii="仿宋" w:hAnsi="仿宋" w:eastAsia="仿宋" w:cs="Arial"/>
          <w:kern w:val="0"/>
          <w:sz w:val="24"/>
          <w:szCs w:val="24"/>
        </w:rPr>
        <w:t>（采购项目名称）的磋商小组，对你方的响应文件进行了仔细的审查，现需你方对本通知所附质疑问卷中的问题以书面形式予以澄清、说明或者补正。</w:t>
      </w:r>
    </w:p>
    <w:p>
      <w:pPr>
        <w:spacing w:line="360" w:lineRule="auto"/>
        <w:rPr>
          <w:rFonts w:ascii="仿宋" w:hAnsi="仿宋" w:eastAsia="仿宋" w:cs="Arial"/>
          <w:kern w:val="0"/>
          <w:sz w:val="24"/>
          <w:szCs w:val="24"/>
        </w:rPr>
      </w:pPr>
      <w:r>
        <w:rPr>
          <w:rFonts w:hint="eastAsia" w:ascii="仿宋" w:hAnsi="仿宋" w:eastAsia="仿宋" w:cs="Arial"/>
          <w:kern w:val="0"/>
          <w:sz w:val="24"/>
          <w:szCs w:val="24"/>
        </w:rPr>
        <w:t>质疑问题：</w:t>
      </w: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r>
        <w:rPr>
          <w:rFonts w:hint="eastAsia" w:ascii="仿宋" w:hAnsi="仿宋" w:eastAsia="仿宋" w:cs="Arial"/>
          <w:kern w:val="0"/>
          <w:sz w:val="24"/>
          <w:szCs w:val="24"/>
        </w:rPr>
        <w:t>磋商小组员（签字）：</w:t>
      </w: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r>
        <w:rPr>
          <w:rFonts w:hint="eastAsia" w:ascii="仿宋" w:hAnsi="仿宋" w:eastAsia="仿宋" w:cs="Arial"/>
          <w:kern w:val="0"/>
          <w:sz w:val="24"/>
          <w:szCs w:val="24"/>
        </w:rPr>
        <w:t>日期：  年   月   日</w:t>
      </w:r>
    </w:p>
    <w:p>
      <w:pPr>
        <w:spacing w:line="360" w:lineRule="auto"/>
        <w:jc w:val="center"/>
        <w:rPr>
          <w:rFonts w:ascii="仿宋" w:hAnsi="仿宋" w:eastAsia="仿宋" w:cs="Times New Roman"/>
          <w:b/>
          <w:sz w:val="24"/>
          <w:szCs w:val="24"/>
        </w:rPr>
      </w:pPr>
      <w:r>
        <w:rPr>
          <w:rFonts w:ascii="仿宋" w:hAnsi="仿宋" w:eastAsia="仿宋" w:cs="Arial"/>
          <w:kern w:val="0"/>
          <w:sz w:val="24"/>
          <w:szCs w:val="24"/>
        </w:rPr>
        <w:br w:type="page"/>
      </w:r>
      <w:r>
        <w:rPr>
          <w:rFonts w:hint="eastAsia" w:ascii="仿宋" w:hAnsi="仿宋" w:eastAsia="仿宋" w:cs="Times New Roman"/>
          <w:b/>
          <w:sz w:val="24"/>
          <w:szCs w:val="24"/>
        </w:rPr>
        <w:t>问题的澄清、说明或补正</w:t>
      </w:r>
    </w:p>
    <w:p>
      <w:pPr>
        <w:rPr>
          <w:rFonts w:ascii="仿宋" w:hAnsi="仿宋" w:eastAsia="仿宋" w:cs="Arial"/>
          <w:kern w:val="0"/>
          <w:sz w:val="24"/>
          <w:szCs w:val="24"/>
        </w:rPr>
      </w:pPr>
    </w:p>
    <w:p>
      <w:pPr>
        <w:rPr>
          <w:rFonts w:ascii="仿宋" w:hAnsi="仿宋" w:eastAsia="仿宋" w:cs="Arial"/>
          <w:kern w:val="0"/>
          <w:sz w:val="24"/>
          <w:szCs w:val="24"/>
        </w:rPr>
      </w:pPr>
      <w:r>
        <w:rPr>
          <w:rFonts w:hint="eastAsia" w:ascii="仿宋" w:hAnsi="仿宋" w:eastAsia="仿宋" w:cs="Arial"/>
          <w:kern w:val="0"/>
          <w:sz w:val="24"/>
          <w:szCs w:val="24"/>
        </w:rPr>
        <w:t>磋商小组：</w:t>
      </w:r>
    </w:p>
    <w:p>
      <w:pPr>
        <w:ind w:firstLine="480" w:firstLineChars="200"/>
        <w:rPr>
          <w:rFonts w:ascii="仿宋" w:hAnsi="仿宋" w:eastAsia="仿宋" w:cs="Arial"/>
          <w:kern w:val="0"/>
          <w:sz w:val="24"/>
          <w:szCs w:val="24"/>
        </w:rPr>
      </w:pPr>
      <w:r>
        <w:rPr>
          <w:rFonts w:ascii="仿宋" w:hAnsi="仿宋" w:eastAsia="仿宋" w:cs="Arial"/>
          <w:kern w:val="0"/>
          <w:sz w:val="24"/>
          <w:szCs w:val="24"/>
          <w:u w:val="single"/>
        </w:rPr>
        <w:t xml:space="preserve">                  </w:t>
      </w:r>
      <w:r>
        <w:rPr>
          <w:rFonts w:hint="eastAsia" w:ascii="仿宋" w:hAnsi="仿宋" w:eastAsia="仿宋" w:cs="Arial"/>
          <w:kern w:val="0"/>
          <w:sz w:val="24"/>
          <w:szCs w:val="24"/>
        </w:rPr>
        <w:t>（采购项目名称）的问题澄清通知已收悉，现澄清、说明或者补正如下：</w:t>
      </w: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r>
        <w:rPr>
          <w:rFonts w:hint="eastAsia" w:ascii="仿宋" w:hAnsi="仿宋" w:eastAsia="仿宋" w:cs="Arial"/>
          <w:kern w:val="0"/>
          <w:sz w:val="24"/>
          <w:szCs w:val="24"/>
        </w:rPr>
        <w:t>法定代表人或其授权委托人（签字）：</w:t>
      </w:r>
    </w:p>
    <w:p>
      <w:pPr>
        <w:spacing w:line="360" w:lineRule="auto"/>
        <w:rPr>
          <w:rFonts w:ascii="仿宋" w:hAnsi="仿宋" w:eastAsia="仿宋" w:cs="Arial"/>
          <w:kern w:val="0"/>
          <w:sz w:val="24"/>
          <w:szCs w:val="24"/>
        </w:rPr>
      </w:pPr>
    </w:p>
    <w:p>
      <w:pPr>
        <w:spacing w:line="360" w:lineRule="auto"/>
        <w:rPr>
          <w:rFonts w:ascii="仿宋" w:hAnsi="仿宋" w:eastAsia="仿宋" w:cs="Arial"/>
          <w:kern w:val="0"/>
          <w:sz w:val="24"/>
          <w:szCs w:val="24"/>
        </w:rPr>
      </w:pPr>
      <w:r>
        <w:rPr>
          <w:rFonts w:hint="eastAsia" w:ascii="仿宋" w:hAnsi="仿宋" w:eastAsia="仿宋" w:cs="Arial"/>
          <w:kern w:val="0"/>
          <w:sz w:val="24"/>
          <w:szCs w:val="24"/>
        </w:rPr>
        <w:t>日期：  年  月  日</w:t>
      </w:r>
    </w:p>
    <w:p>
      <w:pPr>
        <w:spacing w:line="360" w:lineRule="auto"/>
        <w:jc w:val="center"/>
        <w:outlineLvl w:val="0"/>
        <w:rPr>
          <w:rFonts w:ascii="仿宋" w:hAnsi="仿宋" w:eastAsia="仿宋" w:cs="宋体"/>
          <w:b/>
          <w:sz w:val="24"/>
          <w:szCs w:val="24"/>
        </w:rPr>
      </w:pPr>
      <w:r>
        <w:rPr>
          <w:rFonts w:ascii="仿宋" w:hAnsi="仿宋" w:eastAsia="仿宋" w:cs="Arial"/>
          <w:kern w:val="0"/>
          <w:sz w:val="24"/>
          <w:szCs w:val="24"/>
        </w:rPr>
        <w:br w:type="page"/>
      </w:r>
      <w:bookmarkEnd w:id="52"/>
      <w:bookmarkStart w:id="53" w:name="_Toc123835868"/>
      <w:bookmarkStart w:id="54" w:name="_Toc47714172"/>
      <w:r>
        <w:rPr>
          <w:rFonts w:hint="eastAsia" w:ascii="仿宋" w:hAnsi="仿宋" w:eastAsia="仿宋" w:cs="宋体"/>
          <w:b/>
          <w:sz w:val="24"/>
          <w:szCs w:val="24"/>
        </w:rPr>
        <w:t>第三章 合同条款及格式</w:t>
      </w:r>
      <w:bookmarkEnd w:id="53"/>
      <w:bookmarkEnd w:id="54"/>
    </w:p>
    <w:p>
      <w:pPr>
        <w:jc w:val="center"/>
        <w:rPr>
          <w:rFonts w:ascii="仿宋" w:hAnsi="仿宋" w:eastAsia="仿宋"/>
          <w:b/>
          <w:bCs/>
          <w:color w:val="000000"/>
          <w:kern w:val="44"/>
          <w:sz w:val="22"/>
          <w:szCs w:val="28"/>
        </w:rPr>
      </w:pPr>
      <w:r>
        <w:rPr>
          <w:rFonts w:hint="eastAsia" w:ascii="仿宋" w:hAnsi="仿宋" w:eastAsia="仿宋"/>
          <w:b/>
          <w:bCs/>
          <w:color w:val="000000"/>
          <w:kern w:val="44"/>
          <w:sz w:val="22"/>
          <w:szCs w:val="28"/>
        </w:rPr>
        <w:t>注：合同文本仅供参考，合同以实际签订为准。</w:t>
      </w:r>
    </w:p>
    <w:p>
      <w:pPr>
        <w:pStyle w:val="192"/>
        <w:spacing w:line="400" w:lineRule="atLeast"/>
        <w:jc w:val="center"/>
        <w:rPr>
          <w:color w:val="auto"/>
        </w:rPr>
      </w:pPr>
      <w:r>
        <w:rPr>
          <w:rFonts w:eastAsia="黑体"/>
          <w:b/>
          <w:bCs/>
          <w:color w:val="auto"/>
          <w:kern w:val="2"/>
          <w:sz w:val="30"/>
          <w:szCs w:val="30"/>
        </w:rPr>
        <w:t>政府采购</w:t>
      </w:r>
      <w:r>
        <w:rPr>
          <w:rFonts w:eastAsia="黑体"/>
          <w:b/>
          <w:bCs/>
          <w:color w:val="auto"/>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sz w:val="24"/>
          <w:szCs w:val="24"/>
        </w:rPr>
      </w:pPr>
      <w:r>
        <w:rPr>
          <w:rFonts w:hint="eastAsia"/>
          <w:sz w:val="24"/>
          <w:szCs w:val="24"/>
        </w:rPr>
        <w:t>甲方（委托方）：</w:t>
      </w:r>
      <w:r>
        <w:rPr>
          <w:sz w:val="24"/>
          <w:szCs w:val="24"/>
        </w:rPr>
        <w:t xml:space="preserve"> </w:t>
      </w:r>
    </w:p>
    <w:p>
      <w:pPr>
        <w:spacing w:line="400" w:lineRule="exact"/>
        <w:ind w:firstLine="480" w:firstLineChars="200"/>
        <w:rPr>
          <w:sz w:val="24"/>
          <w:szCs w:val="24"/>
        </w:rPr>
      </w:pPr>
      <w:r>
        <w:rPr>
          <w:rFonts w:hint="eastAsia"/>
          <w:sz w:val="24"/>
          <w:szCs w:val="24"/>
        </w:rPr>
        <w:t xml:space="preserve">单位地址： </w:t>
      </w:r>
    </w:p>
    <w:p>
      <w:pPr>
        <w:spacing w:line="400" w:lineRule="exact"/>
        <w:ind w:firstLine="480" w:firstLineChars="200"/>
        <w:rPr>
          <w:sz w:val="24"/>
          <w:szCs w:val="24"/>
        </w:rPr>
      </w:pPr>
      <w:r>
        <w:rPr>
          <w:rFonts w:hint="eastAsia"/>
          <w:sz w:val="24"/>
          <w:szCs w:val="24"/>
        </w:rPr>
        <w:t>乙方（受托方）：</w:t>
      </w:r>
    </w:p>
    <w:p>
      <w:pPr>
        <w:spacing w:line="400" w:lineRule="exact"/>
        <w:ind w:firstLine="480" w:firstLineChars="200"/>
        <w:rPr>
          <w:sz w:val="24"/>
          <w:szCs w:val="24"/>
        </w:rPr>
      </w:pPr>
      <w:r>
        <w:rPr>
          <w:rFonts w:hint="eastAsia"/>
          <w:sz w:val="24"/>
          <w:szCs w:val="24"/>
        </w:rPr>
        <w:t>法定代表人：</w:t>
      </w:r>
    </w:p>
    <w:p>
      <w:pPr>
        <w:spacing w:line="400" w:lineRule="exact"/>
        <w:ind w:firstLine="480" w:firstLineChars="200"/>
        <w:rPr>
          <w:sz w:val="24"/>
          <w:szCs w:val="24"/>
        </w:rPr>
      </w:pPr>
      <w:r>
        <w:rPr>
          <w:rFonts w:hint="eastAsia"/>
          <w:sz w:val="24"/>
          <w:szCs w:val="24"/>
        </w:rPr>
        <w:t>公司地址：</w:t>
      </w:r>
    </w:p>
    <w:p>
      <w:pPr>
        <w:spacing w:line="400" w:lineRule="exact"/>
        <w:ind w:firstLine="720" w:firstLineChars="300"/>
        <w:rPr>
          <w:sz w:val="24"/>
          <w:szCs w:val="24"/>
        </w:rPr>
      </w:pPr>
    </w:p>
    <w:p>
      <w:pPr>
        <w:spacing w:line="400" w:lineRule="exact"/>
        <w:ind w:left="210" w:leftChars="100" w:firstLine="480" w:firstLineChars="200"/>
        <w:rPr>
          <w:sz w:val="24"/>
          <w:szCs w:val="24"/>
        </w:rPr>
      </w:pPr>
      <w:r>
        <w:rPr>
          <w:rFonts w:hint="eastAsia"/>
          <w:sz w:val="24"/>
          <w:szCs w:val="24"/>
        </w:rPr>
        <w:t>本合同甲方委托乙方就</w:t>
      </w:r>
      <w:r>
        <w:rPr>
          <w:rFonts w:hint="eastAsia"/>
          <w:sz w:val="24"/>
          <w:szCs w:val="24"/>
          <w:u w:val="single"/>
        </w:rPr>
        <w:t xml:space="preserve">               </w:t>
      </w:r>
      <w:r>
        <w:rPr>
          <w:rFonts w:hint="eastAsia"/>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sz w:val="24"/>
          <w:szCs w:val="24"/>
        </w:rPr>
      </w:pPr>
      <w:r>
        <w:rPr>
          <w:rFonts w:hint="eastAsia"/>
          <w:b/>
          <w:bCs/>
          <w:sz w:val="24"/>
          <w:szCs w:val="24"/>
        </w:rPr>
        <w:t>一、乙方进行技术服务的内容、要求和方式</w:t>
      </w:r>
    </w:p>
    <w:p>
      <w:pPr>
        <w:spacing w:line="400" w:lineRule="exact"/>
        <w:ind w:firstLine="480" w:firstLineChars="200"/>
        <w:rPr>
          <w:sz w:val="24"/>
          <w:szCs w:val="24"/>
          <w:u w:val="single"/>
        </w:rPr>
      </w:pPr>
      <w:r>
        <w:rPr>
          <w:rFonts w:hint="eastAsia"/>
          <w:sz w:val="24"/>
          <w:szCs w:val="24"/>
        </w:rPr>
        <w:t>（一）服务内容：</w:t>
      </w:r>
      <w:r>
        <w:rPr>
          <w:sz w:val="24"/>
          <w:szCs w:val="24"/>
          <w:u w:val="single"/>
        </w:rPr>
        <w:t xml:space="preserve">                        </w:t>
      </w:r>
    </w:p>
    <w:p>
      <w:pPr>
        <w:spacing w:line="400" w:lineRule="exact"/>
        <w:ind w:firstLine="480" w:firstLineChars="200"/>
        <w:rPr>
          <w:sz w:val="24"/>
          <w:szCs w:val="24"/>
          <w:u w:val="single"/>
        </w:rPr>
      </w:pPr>
      <w:r>
        <w:rPr>
          <w:rFonts w:hint="eastAsia"/>
          <w:sz w:val="24"/>
          <w:szCs w:val="24"/>
        </w:rPr>
        <w:t>（二）服务要求：</w:t>
      </w:r>
      <w:r>
        <w:rPr>
          <w:rFonts w:hint="eastAsia"/>
          <w:sz w:val="24"/>
          <w:szCs w:val="24"/>
          <w:u w:val="single"/>
        </w:rPr>
        <w:t xml:space="preserve"> </w:t>
      </w:r>
      <w:r>
        <w:rPr>
          <w:sz w:val="24"/>
          <w:szCs w:val="24"/>
          <w:u w:val="single"/>
        </w:rPr>
        <w:t xml:space="preserve">                       </w:t>
      </w:r>
    </w:p>
    <w:p>
      <w:pPr>
        <w:spacing w:line="400" w:lineRule="exact"/>
        <w:ind w:firstLine="480" w:firstLineChars="200"/>
        <w:rPr>
          <w:sz w:val="24"/>
          <w:szCs w:val="24"/>
        </w:rPr>
      </w:pPr>
      <w:r>
        <w:rPr>
          <w:rFonts w:hint="eastAsia"/>
          <w:sz w:val="24"/>
          <w:szCs w:val="24"/>
        </w:rPr>
        <w:t>（三）服务方式：</w:t>
      </w:r>
      <w:r>
        <w:rPr>
          <w:rFonts w:hint="eastAsia"/>
          <w:sz w:val="24"/>
          <w:szCs w:val="24"/>
          <w:u w:val="single"/>
        </w:rPr>
        <w:t xml:space="preserve"> </w:t>
      </w:r>
      <w:r>
        <w:rPr>
          <w:sz w:val="24"/>
          <w:szCs w:val="24"/>
          <w:u w:val="single"/>
        </w:rPr>
        <w:t xml:space="preserve">                       </w:t>
      </w:r>
    </w:p>
    <w:p>
      <w:pPr>
        <w:spacing w:line="400" w:lineRule="exact"/>
        <w:ind w:firstLine="482" w:firstLineChars="200"/>
        <w:rPr>
          <w:b/>
          <w:bCs/>
          <w:sz w:val="24"/>
          <w:szCs w:val="24"/>
          <w:u w:val="single"/>
        </w:rPr>
      </w:pPr>
      <w:r>
        <w:rPr>
          <w:rFonts w:hint="eastAsia"/>
          <w:b/>
          <w:bCs/>
          <w:sz w:val="24"/>
          <w:szCs w:val="24"/>
        </w:rPr>
        <w:t>二、乙方应当按照下列进度要求进行本合同项目的技术服务工作：</w:t>
      </w:r>
      <w:r>
        <w:rPr>
          <w:rFonts w:hint="eastAsia"/>
          <w:bCs/>
          <w:sz w:val="24"/>
          <w:szCs w:val="24"/>
          <w:u w:val="single"/>
        </w:rPr>
        <w:t xml:space="preserve"> </w:t>
      </w:r>
      <w:r>
        <w:rPr>
          <w:bCs/>
          <w:sz w:val="24"/>
          <w:szCs w:val="24"/>
          <w:u w:val="single"/>
        </w:rPr>
        <w:t xml:space="preserve">                  </w:t>
      </w:r>
      <w:r>
        <w:rPr>
          <w:b/>
          <w:bCs/>
          <w:sz w:val="24"/>
          <w:szCs w:val="24"/>
          <w:u w:val="single"/>
        </w:rPr>
        <w:t xml:space="preserve">      </w:t>
      </w:r>
    </w:p>
    <w:p>
      <w:pPr>
        <w:spacing w:line="400" w:lineRule="exact"/>
        <w:ind w:firstLine="482" w:firstLineChars="200"/>
        <w:rPr>
          <w:b/>
          <w:bCs/>
          <w:sz w:val="24"/>
          <w:szCs w:val="24"/>
        </w:rPr>
      </w:pPr>
      <w:r>
        <w:rPr>
          <w:rFonts w:hint="eastAsia"/>
          <w:b/>
          <w:bCs/>
          <w:sz w:val="24"/>
          <w:szCs w:val="24"/>
        </w:rPr>
        <w:t>三、为保证乙方有效进行技术服务工作，甲方应当向乙方提供下列协作事项：</w:t>
      </w:r>
    </w:p>
    <w:p>
      <w:pPr>
        <w:spacing w:line="400" w:lineRule="exact"/>
        <w:ind w:firstLine="480" w:firstLineChars="200"/>
        <w:rPr>
          <w:bCs/>
          <w:sz w:val="24"/>
          <w:szCs w:val="24"/>
        </w:rPr>
      </w:pPr>
      <w:r>
        <w:rPr>
          <w:rFonts w:hint="eastAsia"/>
          <w:bCs/>
          <w:sz w:val="24"/>
          <w:szCs w:val="24"/>
        </w:rPr>
        <w:t>（一）提供技术资料：</w:t>
      </w:r>
      <w:r>
        <w:rPr>
          <w:rFonts w:hint="eastAsia"/>
          <w:bCs/>
          <w:sz w:val="24"/>
          <w:szCs w:val="24"/>
          <w:u w:val="single"/>
        </w:rPr>
        <w:t xml:space="preserve">               </w:t>
      </w:r>
    </w:p>
    <w:p>
      <w:pPr>
        <w:spacing w:line="400" w:lineRule="exact"/>
        <w:ind w:firstLine="480" w:firstLineChars="200"/>
        <w:rPr>
          <w:bCs/>
          <w:sz w:val="24"/>
          <w:szCs w:val="24"/>
        </w:rPr>
      </w:pPr>
      <w:r>
        <w:rPr>
          <w:rFonts w:hint="eastAsia"/>
          <w:bCs/>
          <w:sz w:val="24"/>
          <w:szCs w:val="24"/>
        </w:rPr>
        <w:t>（二）提供工作条件：</w:t>
      </w:r>
      <w:r>
        <w:rPr>
          <w:rFonts w:hint="eastAsia"/>
          <w:bCs/>
          <w:sz w:val="24"/>
          <w:szCs w:val="24"/>
          <w:u w:val="single"/>
        </w:rPr>
        <w:t xml:space="preserve">               </w:t>
      </w:r>
    </w:p>
    <w:p>
      <w:pPr>
        <w:spacing w:line="400" w:lineRule="exact"/>
        <w:ind w:firstLine="480" w:firstLineChars="200"/>
        <w:rPr>
          <w:bCs/>
          <w:sz w:val="24"/>
          <w:szCs w:val="24"/>
        </w:rPr>
      </w:pPr>
      <w:r>
        <w:rPr>
          <w:rFonts w:hint="eastAsia"/>
          <w:bCs/>
          <w:sz w:val="24"/>
          <w:szCs w:val="24"/>
        </w:rPr>
        <w:t>（三）其他：</w:t>
      </w:r>
      <w:r>
        <w:rPr>
          <w:rFonts w:hint="eastAsia"/>
          <w:bCs/>
          <w:sz w:val="24"/>
          <w:szCs w:val="24"/>
          <w:u w:val="single"/>
        </w:rPr>
        <w:t xml:space="preserve">                     </w:t>
      </w:r>
      <w:r>
        <w:rPr>
          <w:bCs/>
          <w:sz w:val="24"/>
          <w:szCs w:val="24"/>
          <w:u w:val="single"/>
        </w:rPr>
        <w:t xml:space="preserve">  </w:t>
      </w:r>
    </w:p>
    <w:p>
      <w:pPr>
        <w:spacing w:line="400" w:lineRule="exact"/>
        <w:ind w:firstLine="482" w:firstLineChars="200"/>
        <w:rPr>
          <w:sz w:val="24"/>
          <w:szCs w:val="24"/>
        </w:rPr>
      </w:pPr>
      <w:r>
        <w:rPr>
          <w:b/>
          <w:sz w:val="24"/>
          <w:szCs w:val="24"/>
        </w:rPr>
        <w:t>四</w:t>
      </w:r>
      <w:r>
        <w:rPr>
          <w:rFonts w:hint="eastAsia"/>
          <w:sz w:val="24"/>
          <w:szCs w:val="24"/>
        </w:rPr>
        <w:t>、</w:t>
      </w:r>
      <w:r>
        <w:rPr>
          <w:rFonts w:hint="eastAsia"/>
          <w:b/>
          <w:sz w:val="24"/>
          <w:szCs w:val="24"/>
        </w:rPr>
        <w:t>甲方向乙方支付技术服务报酬及支付方式为：</w:t>
      </w:r>
    </w:p>
    <w:p>
      <w:pPr>
        <w:spacing w:line="400" w:lineRule="exact"/>
        <w:ind w:firstLine="480" w:firstLineChars="200"/>
        <w:rPr>
          <w:sz w:val="24"/>
          <w:szCs w:val="24"/>
        </w:rPr>
      </w:pPr>
      <w:r>
        <w:rPr>
          <w:rFonts w:hint="eastAsia"/>
          <w:sz w:val="24"/>
          <w:szCs w:val="24"/>
        </w:rPr>
        <w:t>（一）技术服务报酬总额为：</w:t>
      </w:r>
      <w:r>
        <w:rPr>
          <w:rFonts w:hint="eastAsia"/>
          <w:sz w:val="24"/>
          <w:szCs w:val="24"/>
          <w:u w:val="single"/>
        </w:rPr>
        <w:t xml:space="preserve">             </w:t>
      </w:r>
    </w:p>
    <w:p>
      <w:pPr>
        <w:spacing w:line="400" w:lineRule="exact"/>
        <w:ind w:firstLine="480" w:firstLineChars="200"/>
        <w:rPr>
          <w:sz w:val="24"/>
          <w:szCs w:val="24"/>
        </w:rPr>
      </w:pPr>
      <w:r>
        <w:rPr>
          <w:rFonts w:hint="eastAsia"/>
          <w:sz w:val="24"/>
          <w:szCs w:val="24"/>
        </w:rPr>
        <w:t>（二）技术服务报酬</w:t>
      </w:r>
      <w:r>
        <w:rPr>
          <w:rFonts w:hint="eastAsia"/>
          <w:sz w:val="24"/>
          <w:szCs w:val="24"/>
          <w:lang w:eastAsia="zh-CN"/>
        </w:rPr>
        <w:t>一次性</w:t>
      </w:r>
      <w:r>
        <w:rPr>
          <w:rFonts w:hint="eastAsia"/>
          <w:sz w:val="24"/>
          <w:szCs w:val="24"/>
        </w:rPr>
        <w:t>由甲方支付乙方。</w:t>
      </w:r>
    </w:p>
    <w:p>
      <w:pPr>
        <w:spacing w:line="400" w:lineRule="exact"/>
        <w:ind w:firstLine="480" w:firstLineChars="200"/>
        <w:rPr>
          <w:rFonts w:hint="eastAsia" w:eastAsiaTheme="minorEastAsia"/>
          <w:sz w:val="24"/>
          <w:szCs w:val="24"/>
          <w:lang w:eastAsia="zh-CN"/>
        </w:rPr>
      </w:pPr>
      <w:r>
        <w:rPr>
          <w:rFonts w:hint="eastAsia"/>
          <w:sz w:val="24"/>
          <w:szCs w:val="24"/>
        </w:rPr>
        <w:t>具体支付方式和时间如下：</w:t>
      </w:r>
      <w:r>
        <w:rPr>
          <w:rFonts w:hint="eastAsia"/>
          <w:sz w:val="24"/>
          <w:szCs w:val="24"/>
          <w:u w:val="single"/>
        </w:rPr>
        <w:t>提交审批通过的成果后</w:t>
      </w:r>
      <w:r>
        <w:rPr>
          <w:rFonts w:hint="eastAsia"/>
          <w:sz w:val="24"/>
          <w:szCs w:val="24"/>
          <w:u w:val="single"/>
          <w:lang w:eastAsia="zh-CN"/>
        </w:rPr>
        <w:t>一次性</w:t>
      </w:r>
      <w:r>
        <w:rPr>
          <w:rFonts w:hint="eastAsia"/>
          <w:sz w:val="24"/>
          <w:szCs w:val="24"/>
          <w:u w:val="single"/>
        </w:rPr>
        <w:t>支付</w:t>
      </w:r>
      <w:r>
        <w:rPr>
          <w:rFonts w:hint="eastAsia"/>
          <w:sz w:val="24"/>
          <w:szCs w:val="24"/>
          <w:u w:val="single"/>
          <w:lang w:val="en-US" w:eastAsia="zh-CN"/>
        </w:rPr>
        <w:t>100</w:t>
      </w:r>
      <w:r>
        <w:rPr>
          <w:rFonts w:hint="eastAsia"/>
          <w:sz w:val="24"/>
          <w:szCs w:val="24"/>
          <w:u w:val="single"/>
        </w:rPr>
        <w:t>%。</w:t>
      </w:r>
    </w:p>
    <w:p>
      <w:pPr>
        <w:spacing w:line="400" w:lineRule="exact"/>
        <w:ind w:firstLine="480" w:firstLineChars="200"/>
        <w:rPr>
          <w:sz w:val="24"/>
          <w:szCs w:val="24"/>
        </w:rPr>
      </w:pPr>
      <w:r>
        <w:rPr>
          <w:rFonts w:hint="eastAsia"/>
          <w:sz w:val="24"/>
          <w:szCs w:val="24"/>
        </w:rPr>
        <w:t>乙方开户银行名称、地址和帐号为：</w:t>
      </w:r>
    </w:p>
    <w:p>
      <w:pPr>
        <w:spacing w:line="400" w:lineRule="exact"/>
        <w:ind w:firstLine="960" w:firstLineChars="400"/>
        <w:rPr>
          <w:sz w:val="24"/>
          <w:szCs w:val="24"/>
        </w:rPr>
      </w:pPr>
      <w:r>
        <w:rPr>
          <w:rFonts w:hint="eastAsia"/>
          <w:sz w:val="24"/>
          <w:szCs w:val="24"/>
        </w:rPr>
        <w:t>开户银行：</w:t>
      </w:r>
      <w:r>
        <w:rPr>
          <w:rFonts w:hint="eastAsia"/>
          <w:sz w:val="24"/>
          <w:szCs w:val="24"/>
          <w:u w:val="single"/>
        </w:rPr>
        <w:t xml:space="preserve">                                   </w:t>
      </w:r>
    </w:p>
    <w:p>
      <w:pPr>
        <w:spacing w:line="400" w:lineRule="exact"/>
        <w:ind w:firstLine="480" w:firstLineChars="200"/>
        <w:rPr>
          <w:sz w:val="24"/>
          <w:szCs w:val="24"/>
        </w:rPr>
      </w:pPr>
      <w:r>
        <w:rPr>
          <w:rFonts w:hint="eastAsia"/>
          <w:sz w:val="24"/>
          <w:szCs w:val="24"/>
        </w:rPr>
        <w:t xml:space="preserve">    地址：</w:t>
      </w:r>
      <w:r>
        <w:rPr>
          <w:rFonts w:hint="eastAsia"/>
          <w:sz w:val="24"/>
          <w:szCs w:val="24"/>
          <w:u w:val="single"/>
        </w:rPr>
        <w:t xml:space="preserve">                                       </w:t>
      </w:r>
    </w:p>
    <w:p>
      <w:pPr>
        <w:spacing w:line="400" w:lineRule="exact"/>
        <w:ind w:firstLine="480" w:firstLineChars="200"/>
        <w:rPr>
          <w:sz w:val="24"/>
          <w:szCs w:val="24"/>
        </w:rPr>
      </w:pPr>
      <w:r>
        <w:rPr>
          <w:rFonts w:hint="eastAsia"/>
          <w:sz w:val="24"/>
          <w:szCs w:val="24"/>
        </w:rPr>
        <w:t xml:space="preserve">    帐号：</w:t>
      </w:r>
      <w:r>
        <w:rPr>
          <w:rFonts w:hint="eastAsia"/>
          <w:sz w:val="24"/>
          <w:szCs w:val="24"/>
          <w:u w:val="single"/>
        </w:rPr>
        <w:t xml:space="preserve">                                       </w:t>
      </w:r>
    </w:p>
    <w:p>
      <w:pPr>
        <w:spacing w:line="400" w:lineRule="exact"/>
        <w:ind w:firstLine="482" w:firstLineChars="200"/>
        <w:rPr>
          <w:sz w:val="24"/>
          <w:szCs w:val="24"/>
        </w:rPr>
      </w:pPr>
      <w:r>
        <w:rPr>
          <w:b/>
          <w:sz w:val="24"/>
          <w:szCs w:val="24"/>
        </w:rPr>
        <w:t>五</w:t>
      </w:r>
      <w:r>
        <w:rPr>
          <w:rFonts w:hint="eastAsia"/>
          <w:sz w:val="24"/>
          <w:szCs w:val="24"/>
        </w:rPr>
        <w:t>、本合同的变更必须由双方协商一致，并以书面形式确定。但有下列情形之一的，一方可以向另一方提出变更合同权利与义务的请求，另一方应当在</w:t>
      </w:r>
      <w:r>
        <w:rPr>
          <w:rFonts w:hint="eastAsia"/>
          <w:sz w:val="24"/>
          <w:szCs w:val="24"/>
          <w:u w:val="single"/>
        </w:rPr>
        <w:t xml:space="preserve">       </w:t>
      </w:r>
      <w:r>
        <w:rPr>
          <w:rFonts w:hint="eastAsia"/>
          <w:sz w:val="24"/>
          <w:szCs w:val="24"/>
        </w:rPr>
        <w:t>日内予以答复；逾期未予答复的，视为同意。</w:t>
      </w:r>
    </w:p>
    <w:p>
      <w:pPr>
        <w:spacing w:line="400" w:lineRule="exact"/>
        <w:ind w:firstLine="482" w:firstLineChars="200"/>
        <w:rPr>
          <w:b/>
          <w:sz w:val="24"/>
          <w:szCs w:val="24"/>
        </w:rPr>
      </w:pPr>
      <w:r>
        <w:rPr>
          <w:b/>
          <w:sz w:val="24"/>
          <w:szCs w:val="24"/>
        </w:rPr>
        <w:t>六</w:t>
      </w:r>
      <w:r>
        <w:rPr>
          <w:rFonts w:hint="eastAsia"/>
          <w:b/>
          <w:sz w:val="24"/>
          <w:szCs w:val="24"/>
        </w:rPr>
        <w:t>、双方确定，按以下标准和方式对乙方提交的技术服务工作成果进行验收：</w:t>
      </w:r>
    </w:p>
    <w:p>
      <w:pPr>
        <w:spacing w:line="400" w:lineRule="exact"/>
        <w:ind w:firstLine="480" w:firstLineChars="200"/>
        <w:rPr>
          <w:sz w:val="24"/>
          <w:szCs w:val="24"/>
        </w:rPr>
      </w:pPr>
      <w:r>
        <w:rPr>
          <w:rFonts w:hint="eastAsia"/>
          <w:sz w:val="24"/>
          <w:szCs w:val="24"/>
        </w:rPr>
        <w:t>（一）乙方提交技术服务工作成果的形式：</w:t>
      </w:r>
      <w:r>
        <w:rPr>
          <w:rFonts w:hint="eastAsia"/>
          <w:sz w:val="24"/>
          <w:szCs w:val="24"/>
          <w:u w:val="single"/>
        </w:rPr>
        <w:t xml:space="preserve">                 </w:t>
      </w:r>
    </w:p>
    <w:p>
      <w:pPr>
        <w:spacing w:line="400" w:lineRule="exact"/>
        <w:ind w:firstLine="480" w:firstLineChars="200"/>
        <w:rPr>
          <w:sz w:val="24"/>
          <w:szCs w:val="24"/>
        </w:rPr>
      </w:pPr>
      <w:r>
        <w:rPr>
          <w:rFonts w:hint="eastAsia"/>
          <w:sz w:val="24"/>
          <w:szCs w:val="24"/>
        </w:rPr>
        <w:t>（二）技术服务工作成果的验收方法：</w:t>
      </w:r>
      <w:r>
        <w:rPr>
          <w:rFonts w:hint="eastAsia"/>
          <w:sz w:val="24"/>
          <w:szCs w:val="24"/>
          <w:u w:val="single"/>
        </w:rPr>
        <w:t xml:space="preserve">                     </w:t>
      </w:r>
    </w:p>
    <w:p>
      <w:pPr>
        <w:spacing w:line="400" w:lineRule="exact"/>
        <w:ind w:firstLine="482" w:firstLineChars="200"/>
        <w:rPr>
          <w:b/>
          <w:sz w:val="24"/>
          <w:szCs w:val="24"/>
        </w:rPr>
      </w:pPr>
      <w:r>
        <w:rPr>
          <w:rFonts w:hint="eastAsia"/>
          <w:b/>
          <w:sz w:val="24"/>
          <w:szCs w:val="24"/>
        </w:rPr>
        <w:t>七、双方确定因履行本合同应遵守的保密义务如下：</w:t>
      </w:r>
    </w:p>
    <w:p>
      <w:pPr>
        <w:spacing w:line="400" w:lineRule="exact"/>
        <w:ind w:firstLine="480" w:firstLineChars="200"/>
        <w:rPr>
          <w:sz w:val="24"/>
          <w:szCs w:val="24"/>
        </w:rPr>
      </w:pPr>
      <w:r>
        <w:rPr>
          <w:rFonts w:hint="eastAsia"/>
          <w:sz w:val="24"/>
          <w:szCs w:val="24"/>
        </w:rPr>
        <w:t>（一）甲方：</w:t>
      </w:r>
    </w:p>
    <w:p>
      <w:pPr>
        <w:spacing w:line="400" w:lineRule="exact"/>
        <w:ind w:firstLine="480" w:firstLineChars="200"/>
        <w:rPr>
          <w:sz w:val="24"/>
          <w:szCs w:val="24"/>
        </w:rPr>
      </w:pPr>
      <w:r>
        <w:rPr>
          <w:rFonts w:hint="eastAsia"/>
          <w:sz w:val="24"/>
          <w:szCs w:val="24"/>
        </w:rPr>
        <w:t>保密内容(包括技术信息和经营信息):</w:t>
      </w:r>
      <w:r>
        <w:rPr>
          <w:rFonts w:hint="eastAsia"/>
          <w:sz w:val="24"/>
          <w:szCs w:val="24"/>
          <w:u w:val="single"/>
        </w:rPr>
        <w:t>未经乙方允许甲方不得将本项目磋商文件、响应文件提供给第三方</w:t>
      </w:r>
      <w:r>
        <w:rPr>
          <w:rFonts w:hint="eastAsia"/>
          <w:sz w:val="24"/>
          <w:szCs w:val="24"/>
        </w:rPr>
        <w:t>（环保管理部门除外）。</w:t>
      </w:r>
    </w:p>
    <w:p>
      <w:pPr>
        <w:spacing w:line="400" w:lineRule="exact"/>
        <w:ind w:firstLine="480" w:firstLineChars="200"/>
        <w:rPr>
          <w:sz w:val="24"/>
          <w:szCs w:val="24"/>
        </w:rPr>
      </w:pPr>
      <w:r>
        <w:rPr>
          <w:rFonts w:hint="eastAsia"/>
          <w:sz w:val="24"/>
          <w:szCs w:val="24"/>
        </w:rPr>
        <w:t>（二）乙方：</w:t>
      </w:r>
    </w:p>
    <w:p>
      <w:pPr>
        <w:spacing w:line="400" w:lineRule="exact"/>
        <w:ind w:firstLine="480" w:firstLineChars="200"/>
        <w:rPr>
          <w:sz w:val="24"/>
          <w:szCs w:val="24"/>
        </w:rPr>
      </w:pPr>
      <w:r>
        <w:rPr>
          <w:rFonts w:hint="eastAsia"/>
          <w:sz w:val="24"/>
          <w:szCs w:val="24"/>
        </w:rPr>
        <w:t>保密内容(包括技术信息和经营信息):</w:t>
      </w:r>
      <w:r>
        <w:rPr>
          <w:rFonts w:hint="eastAsia"/>
          <w:sz w:val="24"/>
          <w:szCs w:val="24"/>
          <w:u w:val="single"/>
        </w:rPr>
        <w:t>未经甲方允许乙方不得将甲方向乙方提供的所有需要保密的信息提供给第三方</w:t>
      </w:r>
      <w:r>
        <w:rPr>
          <w:rFonts w:hint="eastAsia"/>
          <w:sz w:val="24"/>
          <w:szCs w:val="24"/>
        </w:rPr>
        <w:t>。</w:t>
      </w:r>
    </w:p>
    <w:p>
      <w:pPr>
        <w:tabs>
          <w:tab w:val="left" w:pos="3570"/>
        </w:tabs>
        <w:spacing w:line="400" w:lineRule="exact"/>
        <w:ind w:firstLine="482" w:firstLineChars="200"/>
        <w:rPr>
          <w:b/>
          <w:bCs/>
          <w:sz w:val="24"/>
          <w:szCs w:val="24"/>
        </w:rPr>
      </w:pPr>
      <w:r>
        <w:rPr>
          <w:rFonts w:hint="eastAsia"/>
          <w:b/>
          <w:bCs/>
          <w:sz w:val="24"/>
          <w:szCs w:val="24"/>
        </w:rPr>
        <w:t>八、对标分析结果提交时间</w:t>
      </w:r>
      <w:r>
        <w:rPr>
          <w:b/>
          <w:bCs/>
          <w:sz w:val="24"/>
          <w:szCs w:val="24"/>
        </w:rPr>
        <w:tab/>
      </w:r>
    </w:p>
    <w:p>
      <w:pPr>
        <w:spacing w:line="400" w:lineRule="exact"/>
        <w:ind w:firstLine="480" w:firstLineChars="200"/>
        <w:rPr>
          <w:sz w:val="24"/>
          <w:szCs w:val="24"/>
        </w:rPr>
      </w:pPr>
      <w:r>
        <w:rPr>
          <w:rFonts w:hint="eastAsia"/>
          <w:sz w:val="24"/>
          <w:szCs w:val="24"/>
        </w:rPr>
        <w:t>乙方应当根据甲方的时间要求及时完成投标活动并出具报告。于</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sz w:val="24"/>
          <w:szCs w:val="24"/>
          <w:u w:val="single"/>
        </w:rPr>
        <w:t xml:space="preserve">  </w:t>
      </w:r>
      <w:r>
        <w:rPr>
          <w:rFonts w:hint="eastAsia"/>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日前，按照甲方的要求提交报告，并移交其他相关档案资料。</w:t>
      </w:r>
    </w:p>
    <w:p>
      <w:pPr>
        <w:spacing w:line="400" w:lineRule="exact"/>
        <w:ind w:firstLine="480" w:firstLineChars="200"/>
        <w:rPr>
          <w:sz w:val="24"/>
          <w:szCs w:val="24"/>
        </w:rPr>
      </w:pPr>
      <w:r>
        <w:rPr>
          <w:rFonts w:hint="eastAsia"/>
          <w:sz w:val="24"/>
          <w:szCs w:val="24"/>
        </w:rPr>
        <w:t>如在投标活动过程中出现不可预见的情况，影响投标工作如期完成，双方应协商变更约定事项。</w:t>
      </w:r>
    </w:p>
    <w:p>
      <w:pPr>
        <w:spacing w:line="400" w:lineRule="exact"/>
        <w:ind w:firstLine="482" w:firstLineChars="200"/>
        <w:rPr>
          <w:sz w:val="24"/>
          <w:szCs w:val="24"/>
        </w:rPr>
      </w:pPr>
      <w:r>
        <w:rPr>
          <w:rFonts w:hint="eastAsia"/>
          <w:b/>
          <w:bCs/>
          <w:sz w:val="24"/>
          <w:szCs w:val="24"/>
        </w:rPr>
        <w:t>九、乙方存在下列情况的，甲方有权单方解除约定，甲方并保留追究法律责任的权利：</w:t>
      </w:r>
    </w:p>
    <w:p>
      <w:pPr>
        <w:spacing w:line="400" w:lineRule="exact"/>
        <w:ind w:firstLine="480" w:firstLineChars="200"/>
        <w:rPr>
          <w:sz w:val="24"/>
          <w:szCs w:val="24"/>
        </w:rPr>
      </w:pPr>
      <w:r>
        <w:rPr>
          <w:rFonts w:hint="eastAsia"/>
          <w:sz w:val="24"/>
          <w:szCs w:val="24"/>
        </w:rPr>
        <w:t>（一）故意隐瞒与报价文件不符的重大事实的；</w:t>
      </w:r>
    </w:p>
    <w:p>
      <w:pPr>
        <w:spacing w:line="400" w:lineRule="exact"/>
        <w:ind w:firstLine="480" w:firstLineChars="200"/>
        <w:rPr>
          <w:sz w:val="24"/>
          <w:szCs w:val="24"/>
        </w:rPr>
      </w:pPr>
      <w:r>
        <w:rPr>
          <w:rFonts w:hint="eastAsia"/>
          <w:sz w:val="24"/>
          <w:szCs w:val="24"/>
        </w:rPr>
        <w:t>（二）将本业务转包或分包给相关企业的；</w:t>
      </w:r>
    </w:p>
    <w:p>
      <w:pPr>
        <w:spacing w:line="400" w:lineRule="exact"/>
        <w:ind w:firstLine="480" w:firstLineChars="200"/>
        <w:rPr>
          <w:sz w:val="24"/>
          <w:szCs w:val="24"/>
        </w:rPr>
      </w:pPr>
      <w:r>
        <w:rPr>
          <w:rFonts w:hint="eastAsia"/>
          <w:sz w:val="24"/>
          <w:szCs w:val="24"/>
        </w:rPr>
        <w:t>（三）无法完成或拒不完成本合同约定内容的；</w:t>
      </w:r>
    </w:p>
    <w:p>
      <w:pPr>
        <w:spacing w:line="400" w:lineRule="exact"/>
        <w:ind w:firstLine="480" w:firstLineChars="200"/>
        <w:rPr>
          <w:sz w:val="24"/>
          <w:szCs w:val="24"/>
        </w:rPr>
      </w:pPr>
      <w:r>
        <w:rPr>
          <w:rFonts w:hint="eastAsia"/>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sz w:val="24"/>
          <w:szCs w:val="24"/>
        </w:rPr>
      </w:pPr>
      <w:r>
        <w:rPr>
          <w:rFonts w:hint="eastAsia"/>
          <w:sz w:val="24"/>
          <w:szCs w:val="24"/>
        </w:rPr>
        <w:t>（五）严重违法甲方有关规定和要求，拒不改正的；</w:t>
      </w:r>
    </w:p>
    <w:p>
      <w:pPr>
        <w:spacing w:line="400" w:lineRule="exact"/>
        <w:ind w:firstLine="480" w:firstLineChars="200"/>
        <w:rPr>
          <w:sz w:val="24"/>
          <w:szCs w:val="24"/>
        </w:rPr>
      </w:pPr>
      <w:r>
        <w:rPr>
          <w:rFonts w:hint="eastAsia"/>
          <w:sz w:val="24"/>
          <w:szCs w:val="24"/>
        </w:rPr>
        <w:t>（六）违反保密义务，将相关资料信息外泄的；</w:t>
      </w:r>
    </w:p>
    <w:p>
      <w:pPr>
        <w:spacing w:line="400" w:lineRule="exact"/>
        <w:ind w:firstLine="480" w:firstLineChars="200"/>
        <w:rPr>
          <w:sz w:val="24"/>
          <w:szCs w:val="24"/>
        </w:rPr>
      </w:pPr>
      <w:r>
        <w:rPr>
          <w:rFonts w:hint="eastAsia"/>
          <w:sz w:val="24"/>
          <w:szCs w:val="24"/>
        </w:rPr>
        <w:t>（七）其他严重违法、违规行为。</w:t>
      </w:r>
    </w:p>
    <w:p>
      <w:pPr>
        <w:spacing w:line="400" w:lineRule="exact"/>
        <w:ind w:firstLine="482" w:firstLineChars="200"/>
        <w:rPr>
          <w:sz w:val="24"/>
          <w:szCs w:val="24"/>
        </w:rPr>
      </w:pPr>
      <w:r>
        <w:rPr>
          <w:rFonts w:hint="eastAsia"/>
          <w:b/>
          <w:bCs/>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sz w:val="24"/>
          <w:szCs w:val="24"/>
        </w:rPr>
      </w:pPr>
      <w:r>
        <w:rPr>
          <w:rFonts w:hint="eastAsia"/>
          <w:b/>
          <w:bCs/>
          <w:sz w:val="24"/>
          <w:szCs w:val="24"/>
        </w:rPr>
        <w:t>十一、签约三方按照《中华人民共和国民法典》的规定承担违约责任。</w:t>
      </w:r>
    </w:p>
    <w:p>
      <w:pPr>
        <w:spacing w:line="400" w:lineRule="exact"/>
        <w:ind w:firstLine="482" w:firstLineChars="200"/>
        <w:rPr>
          <w:b/>
          <w:bCs/>
          <w:sz w:val="24"/>
          <w:szCs w:val="24"/>
        </w:rPr>
      </w:pPr>
      <w:r>
        <w:rPr>
          <w:rFonts w:hint="eastAsia"/>
          <w:b/>
          <w:bCs/>
          <w:sz w:val="24"/>
          <w:szCs w:val="24"/>
        </w:rPr>
        <w:t>十二、本合同一式陆份，甲方执肆份，乙方执壹份，并具有同等效力。</w:t>
      </w:r>
    </w:p>
    <w:p>
      <w:pPr>
        <w:spacing w:line="400" w:lineRule="exact"/>
        <w:ind w:firstLine="482" w:firstLineChars="200"/>
        <w:rPr>
          <w:b/>
          <w:bCs/>
          <w:sz w:val="24"/>
          <w:szCs w:val="24"/>
        </w:rPr>
      </w:pPr>
      <w:r>
        <w:rPr>
          <w:rFonts w:hint="eastAsia"/>
          <w:b/>
          <w:bCs/>
          <w:sz w:val="24"/>
          <w:szCs w:val="24"/>
        </w:rPr>
        <w:t>十三、如有未尽事宜，双方经协商后可签订补充合同，补充合同与本约定具有同等法律效力。</w:t>
      </w:r>
    </w:p>
    <w:p>
      <w:pPr>
        <w:spacing w:line="400" w:lineRule="exact"/>
        <w:ind w:firstLine="480" w:firstLineChars="200"/>
        <w:rPr>
          <w:sz w:val="24"/>
          <w:szCs w:val="24"/>
        </w:rPr>
      </w:pPr>
      <w:r>
        <w:rPr>
          <w:rFonts w:hint="eastAsia"/>
          <w:sz w:val="24"/>
          <w:szCs w:val="24"/>
        </w:rPr>
        <w:t>附件：项目组人员名单</w:t>
      </w:r>
    </w:p>
    <w:p>
      <w:pPr>
        <w:pStyle w:val="9"/>
        <w:ind w:firstLine="0" w:firstLineChars="0"/>
        <w:rPr>
          <w:sz w:val="24"/>
          <w:szCs w:val="24"/>
        </w:rPr>
      </w:pPr>
    </w:p>
    <w:p>
      <w:pPr>
        <w:pStyle w:val="9"/>
        <w:ind w:firstLine="240"/>
        <w:rPr>
          <w:sz w:val="24"/>
          <w:szCs w:val="24"/>
        </w:rPr>
      </w:pPr>
    </w:p>
    <w:p>
      <w:pPr>
        <w:spacing w:line="400" w:lineRule="exact"/>
        <w:ind w:firstLine="480" w:firstLineChars="200"/>
        <w:rPr>
          <w:sz w:val="24"/>
          <w:szCs w:val="24"/>
        </w:rPr>
      </w:pPr>
    </w:p>
    <w:p>
      <w:pPr>
        <w:spacing w:line="400" w:lineRule="exact"/>
        <w:ind w:firstLine="480" w:firstLineChars="200"/>
        <w:rPr>
          <w:sz w:val="24"/>
          <w:szCs w:val="24"/>
        </w:rPr>
      </w:pPr>
      <w:r>
        <w:rPr>
          <w:rFonts w:hint="eastAsia"/>
          <w:sz w:val="24"/>
          <w:szCs w:val="24"/>
        </w:rPr>
        <w:t xml:space="preserve">甲方：                        </w:t>
      </w:r>
      <w:r>
        <w:rPr>
          <w:sz w:val="24"/>
          <w:szCs w:val="24"/>
        </w:rPr>
        <w:t xml:space="preserve">          </w:t>
      </w:r>
      <w:r>
        <w:rPr>
          <w:rFonts w:hint="eastAsia"/>
          <w:sz w:val="24"/>
          <w:szCs w:val="24"/>
        </w:rPr>
        <w:t>乙方：</w:t>
      </w:r>
      <w:r>
        <w:rPr>
          <w:sz w:val="24"/>
          <w:szCs w:val="24"/>
        </w:rPr>
        <w:t xml:space="preserve">            </w:t>
      </w:r>
    </w:p>
    <w:p>
      <w:pPr>
        <w:spacing w:line="400" w:lineRule="exact"/>
        <w:ind w:firstLine="480" w:firstLineChars="200"/>
        <w:rPr>
          <w:sz w:val="24"/>
          <w:szCs w:val="24"/>
        </w:rPr>
      </w:pPr>
      <w:r>
        <w:rPr>
          <w:rFonts w:hint="eastAsia"/>
          <w:sz w:val="24"/>
          <w:szCs w:val="24"/>
        </w:rPr>
        <w:t>（盖章）</w:t>
      </w:r>
      <w:r>
        <w:rPr>
          <w:sz w:val="24"/>
          <w:szCs w:val="24"/>
        </w:rPr>
        <w:t xml:space="preserve">                               </w:t>
      </w:r>
      <w:r>
        <w:rPr>
          <w:rFonts w:hint="eastAsia"/>
          <w:sz w:val="24"/>
          <w:szCs w:val="24"/>
        </w:rPr>
        <w:t>（盖章）</w:t>
      </w:r>
    </w:p>
    <w:p>
      <w:pPr>
        <w:spacing w:line="400" w:lineRule="exact"/>
        <w:ind w:firstLine="480" w:firstLineChars="200"/>
        <w:rPr>
          <w:sz w:val="24"/>
          <w:szCs w:val="24"/>
        </w:rPr>
      </w:pPr>
      <w:r>
        <w:rPr>
          <w:rFonts w:hint="eastAsia"/>
          <w:sz w:val="24"/>
          <w:szCs w:val="24"/>
        </w:rPr>
        <w:t>授权代表：</w:t>
      </w:r>
      <w:r>
        <w:rPr>
          <w:sz w:val="24"/>
          <w:szCs w:val="24"/>
        </w:rPr>
        <w:t xml:space="preserve">                              </w:t>
      </w:r>
      <w:r>
        <w:rPr>
          <w:rFonts w:hint="eastAsia"/>
          <w:sz w:val="24"/>
          <w:szCs w:val="24"/>
        </w:rPr>
        <w:t>授权代表：</w:t>
      </w:r>
    </w:p>
    <w:p>
      <w:pPr>
        <w:pStyle w:val="213"/>
        <w:tabs>
          <w:tab w:val="left" w:pos="4608"/>
        </w:tabs>
        <w:spacing w:line="400" w:lineRule="exact"/>
        <w:ind w:firstLine="480" w:firstLineChars="200"/>
        <w:rPr>
          <w:rFonts w:ascii="宋体" w:hAnsi="宋体" w:cs="宋体"/>
          <w:sz w:val="24"/>
          <w:szCs w:val="24"/>
        </w:rPr>
      </w:pPr>
      <w:r>
        <w:rPr>
          <w:rFonts w:hint="eastAsia"/>
          <w:sz w:val="24"/>
          <w:szCs w:val="24"/>
        </w:rPr>
        <w:t>日期：</w:t>
      </w:r>
      <w:r>
        <w:rPr>
          <w:sz w:val="24"/>
          <w:szCs w:val="24"/>
        </w:rPr>
        <w:t xml:space="preserve"> </w:t>
      </w:r>
      <w:r>
        <w:rPr>
          <w:rFonts w:hint="eastAsia"/>
          <w:sz w:val="24"/>
          <w:szCs w:val="24"/>
        </w:rPr>
        <w:t xml:space="preserve">    年    月</w:t>
      </w:r>
      <w:r>
        <w:rPr>
          <w:sz w:val="24"/>
          <w:szCs w:val="24"/>
        </w:rPr>
        <w:t xml:space="preserve"> </w:t>
      </w:r>
      <w:r>
        <w:rPr>
          <w:rFonts w:hint="eastAsia"/>
          <w:sz w:val="24"/>
          <w:szCs w:val="24"/>
        </w:rPr>
        <w:t xml:space="preserve">  </w:t>
      </w:r>
      <w:r>
        <w:rPr>
          <w:sz w:val="24"/>
          <w:szCs w:val="24"/>
        </w:rPr>
        <w:t xml:space="preserve"> </w:t>
      </w:r>
      <w:r>
        <w:rPr>
          <w:rFonts w:hint="eastAsia"/>
          <w:sz w:val="24"/>
          <w:szCs w:val="24"/>
        </w:rPr>
        <w:t>日</w:t>
      </w:r>
      <w:r>
        <w:rPr>
          <w:sz w:val="24"/>
          <w:szCs w:val="24"/>
        </w:rPr>
        <w:t xml:space="preserve">               </w:t>
      </w:r>
      <w:r>
        <w:rPr>
          <w:rFonts w:hint="eastAsia"/>
          <w:sz w:val="24"/>
          <w:szCs w:val="24"/>
        </w:rPr>
        <w:t xml:space="preserve">日期：     年    月  </w:t>
      </w:r>
      <w:r>
        <w:rPr>
          <w:sz w:val="24"/>
          <w:szCs w:val="24"/>
        </w:rPr>
        <w:t xml:space="preserve"> </w:t>
      </w:r>
      <w:r>
        <w:rPr>
          <w:rFonts w:hint="eastAsia"/>
          <w:sz w:val="24"/>
          <w:szCs w:val="24"/>
        </w:rPr>
        <w:t>日</w:t>
      </w:r>
    </w:p>
    <w:p>
      <w:pPr>
        <w:tabs>
          <w:tab w:val="left" w:pos="6690"/>
        </w:tabs>
        <w:spacing w:line="360" w:lineRule="auto"/>
        <w:jc w:val="center"/>
        <w:outlineLvl w:val="0"/>
        <w:rPr>
          <w:rFonts w:ascii="仿宋" w:hAnsi="仿宋" w:eastAsia="仿宋" w:cs="宋体"/>
          <w:b/>
          <w:sz w:val="24"/>
          <w:szCs w:val="24"/>
        </w:rPr>
      </w:pPr>
      <w:bookmarkStart w:id="55" w:name="_Toc123835869"/>
      <w:r>
        <w:rPr>
          <w:rFonts w:hint="eastAsia" w:ascii="仿宋" w:hAnsi="仿宋" w:eastAsia="仿宋" w:cs="宋体"/>
          <w:b/>
          <w:sz w:val="24"/>
          <w:szCs w:val="24"/>
        </w:rPr>
        <w:t>第四章 服务标准和要求</w:t>
      </w:r>
      <w:bookmarkEnd w:id="55"/>
      <w:bookmarkStart w:id="56" w:name="_Toc138639091"/>
      <w:bookmarkEnd w:id="56"/>
      <w:bookmarkStart w:id="57" w:name="_Toc138638910"/>
      <w:bookmarkEnd w:id="57"/>
      <w:bookmarkStart w:id="58" w:name="_Toc138638509"/>
      <w:bookmarkEnd w:id="58"/>
      <w:bookmarkStart w:id="59" w:name="_Toc138638535"/>
      <w:bookmarkEnd w:id="59"/>
      <w:bookmarkStart w:id="60" w:name="_Toc138639074"/>
      <w:bookmarkEnd w:id="60"/>
      <w:bookmarkStart w:id="61" w:name="_Toc138638510"/>
      <w:bookmarkEnd w:id="61"/>
      <w:bookmarkStart w:id="62" w:name="_Toc138638773"/>
      <w:bookmarkEnd w:id="62"/>
      <w:bookmarkStart w:id="63" w:name="_Toc138639145"/>
      <w:bookmarkEnd w:id="63"/>
      <w:bookmarkStart w:id="64" w:name="_Toc138638702"/>
      <w:bookmarkEnd w:id="64"/>
      <w:bookmarkStart w:id="65" w:name="_Toc138638719"/>
      <w:bookmarkEnd w:id="65"/>
      <w:bookmarkStart w:id="66" w:name="_Toc138638907"/>
      <w:bookmarkEnd w:id="66"/>
      <w:bookmarkStart w:id="67" w:name="_合同文件的组成及解释顺序"/>
      <w:bookmarkEnd w:id="67"/>
      <w:bookmarkStart w:id="68" w:name="_Toc138638884"/>
      <w:bookmarkEnd w:id="68"/>
      <w:bookmarkStart w:id="69" w:name="_Toc138638538"/>
      <w:bookmarkEnd w:id="69"/>
      <w:bookmarkStart w:id="70" w:name="_Toc138638906"/>
      <w:bookmarkEnd w:id="70"/>
      <w:bookmarkStart w:id="71" w:name="_Toc138638883"/>
      <w:bookmarkEnd w:id="71"/>
      <w:bookmarkStart w:id="72" w:name="_Toc138638534"/>
      <w:bookmarkEnd w:id="72"/>
      <w:bookmarkStart w:id="73" w:name="_Toc138638718"/>
      <w:bookmarkEnd w:id="73"/>
      <w:bookmarkStart w:id="74" w:name="_Toc138639090"/>
      <w:bookmarkEnd w:id="74"/>
    </w:p>
    <w:p>
      <w:pPr>
        <w:spacing w:line="360" w:lineRule="auto"/>
        <w:rPr>
          <w:rFonts w:hint="eastAsia" w:ascii="仿宋" w:hAnsi="仿宋" w:eastAsia="仿宋"/>
          <w:sz w:val="24"/>
          <w:szCs w:val="21"/>
        </w:rPr>
      </w:pPr>
      <w:r>
        <w:rPr>
          <w:rFonts w:hint="eastAsia" w:ascii="仿宋" w:hAnsi="仿宋" w:eastAsia="仿宋"/>
          <w:sz w:val="24"/>
          <w:szCs w:val="21"/>
        </w:rPr>
        <w:t>本次社会稳定风险评估咨询服务内容包括但不限于如下:</w:t>
      </w:r>
    </w:p>
    <w:p>
      <w:pPr>
        <w:spacing w:line="360" w:lineRule="auto"/>
        <w:rPr>
          <w:rFonts w:hint="eastAsia" w:ascii="仿宋" w:hAnsi="仿宋" w:eastAsia="仿宋"/>
          <w:sz w:val="24"/>
          <w:szCs w:val="21"/>
        </w:rPr>
      </w:pPr>
      <w:r>
        <w:rPr>
          <w:rFonts w:hint="eastAsia" w:ascii="仿宋" w:hAnsi="仿宋" w:eastAsia="仿宋"/>
          <w:sz w:val="24"/>
          <w:szCs w:val="21"/>
        </w:rPr>
        <w:t>1、项目资料收集、分析媒体舆情、确定调研范围和对象，制订调研方案。</w:t>
      </w:r>
    </w:p>
    <w:p>
      <w:pPr>
        <w:spacing w:line="360" w:lineRule="auto"/>
        <w:rPr>
          <w:rFonts w:hint="eastAsia" w:ascii="仿宋" w:hAnsi="仿宋" w:eastAsia="仿宋"/>
          <w:sz w:val="24"/>
          <w:szCs w:val="21"/>
        </w:rPr>
      </w:pPr>
      <w:r>
        <w:rPr>
          <w:rFonts w:hint="eastAsia" w:ascii="仿宋" w:hAnsi="仿宋" w:eastAsia="仿宋"/>
          <w:sz w:val="24"/>
          <w:szCs w:val="21"/>
        </w:rPr>
        <w:t>2、项目风险调查，对项目范围内相关单位、个人采用问卷等方式，分析预测项目实施可能出现的不稳定因素，评估分析项目的可行性与合理性。</w:t>
      </w:r>
    </w:p>
    <w:p>
      <w:pPr>
        <w:spacing w:line="360" w:lineRule="auto"/>
        <w:rPr>
          <w:rFonts w:hint="eastAsia" w:ascii="仿宋" w:hAnsi="仿宋" w:eastAsia="仿宋"/>
          <w:sz w:val="24"/>
          <w:szCs w:val="21"/>
        </w:rPr>
      </w:pPr>
      <w:r>
        <w:rPr>
          <w:rFonts w:hint="eastAsia" w:ascii="仿宋" w:hAnsi="仿宋" w:eastAsia="仿宋"/>
          <w:sz w:val="24"/>
          <w:szCs w:val="21"/>
        </w:rPr>
        <w:t>3、项目风险识别分析，结合风险调查分析评估等情况，对社会稳定风险因素进行识别，对风险因素识别的全面性和准确性进行评估。</w:t>
      </w:r>
    </w:p>
    <w:p>
      <w:pPr>
        <w:spacing w:line="360" w:lineRule="auto"/>
        <w:rPr>
          <w:rFonts w:hint="eastAsia" w:ascii="仿宋" w:hAnsi="仿宋" w:eastAsia="仿宋"/>
          <w:sz w:val="24"/>
          <w:szCs w:val="21"/>
        </w:rPr>
      </w:pPr>
      <w:r>
        <w:rPr>
          <w:rFonts w:hint="eastAsia" w:ascii="仿宋" w:hAnsi="仿宋" w:eastAsia="仿宋"/>
          <w:sz w:val="24"/>
          <w:szCs w:val="21"/>
        </w:rPr>
        <w:t>4、项目风险评估，重点围绕项目实确的合谈性、合规性、合理性、可行性、可控性进行评估论证，明确风险评估方法，形成项目主要风险因素程度汇总表或报告。</w:t>
      </w:r>
    </w:p>
    <w:p>
      <w:pPr>
        <w:spacing w:line="360" w:lineRule="auto"/>
        <w:rPr>
          <w:rFonts w:hint="eastAsia" w:ascii="仿宋" w:hAnsi="仿宋" w:eastAsia="仿宋"/>
          <w:sz w:val="24"/>
          <w:szCs w:val="21"/>
        </w:rPr>
      </w:pPr>
      <w:r>
        <w:rPr>
          <w:rFonts w:hint="eastAsia" w:ascii="仿宋" w:hAnsi="仿宋" w:eastAsia="仿宋"/>
          <w:sz w:val="24"/>
          <w:szCs w:val="21"/>
        </w:rPr>
        <w:t>5、项目风险防范、化解对策与施，对项目风险分析、评估中提出的风险因素提出风险防范、化解对策与措施，明确风险防范责任主体，编制经评估的风险防范，化解措施汇总表，并提出综合评估意见。</w:t>
      </w:r>
    </w:p>
    <w:p>
      <w:pPr>
        <w:spacing w:line="360" w:lineRule="auto"/>
        <w:rPr>
          <w:rFonts w:hint="eastAsia" w:ascii="仿宋" w:hAnsi="仿宋" w:eastAsia="仿宋"/>
          <w:sz w:val="24"/>
          <w:szCs w:val="21"/>
        </w:rPr>
      </w:pPr>
      <w:r>
        <w:rPr>
          <w:rFonts w:hint="eastAsia" w:ascii="仿宋" w:hAnsi="仿宋" w:eastAsia="仿宋"/>
          <w:sz w:val="24"/>
          <w:szCs w:val="21"/>
        </w:rPr>
        <w:t>6、编制社会稳定风险评估报告，针对项目风险调查、风险识别分析、评估等相关意见、文件等，编制项目社会稳定风险评估报告。</w:t>
      </w:r>
    </w:p>
    <w:p>
      <w:pPr>
        <w:spacing w:line="360" w:lineRule="auto"/>
        <w:rPr>
          <w:rFonts w:hint="eastAsia" w:ascii="仿宋" w:hAnsi="仿宋" w:eastAsia="仿宋"/>
          <w:sz w:val="24"/>
          <w:szCs w:val="21"/>
        </w:rPr>
      </w:pPr>
      <w:r>
        <w:rPr>
          <w:rFonts w:hint="eastAsia" w:ascii="仿宋" w:hAnsi="仿宋" w:eastAsia="仿宋"/>
          <w:sz w:val="24"/>
          <w:szCs w:val="21"/>
        </w:rPr>
        <w:t>7、对社会稳定风险评估进行综合评价，组织对“项目社会稳定风险评估报告”进行专家评审，根据专家评审意见,完善评估报告，并得出社会稳定风险评估的综合评价，出具项目社会稳定性风险评估报告。</w:t>
      </w:r>
    </w:p>
    <w:p>
      <w:pPr>
        <w:spacing w:line="360" w:lineRule="auto"/>
        <w:rPr>
          <w:rFonts w:ascii="仿宋" w:hAnsi="仿宋" w:eastAsia="仿宋"/>
          <w:sz w:val="32"/>
        </w:rPr>
      </w:pPr>
      <w:r>
        <w:rPr>
          <w:rFonts w:hint="eastAsia" w:ascii="仿宋" w:hAnsi="仿宋" w:eastAsia="仿宋"/>
          <w:sz w:val="24"/>
          <w:szCs w:val="21"/>
        </w:rPr>
        <w:t>综上，社会稳定风险评估咨询服务内容应按照相关管理办法要求及工作流程相关规定、要求、标准执行。</w:t>
      </w:r>
    </w:p>
    <w:p>
      <w:pPr>
        <w:spacing w:line="360" w:lineRule="auto"/>
        <w:rPr>
          <w:rFonts w:ascii="仿宋" w:hAnsi="仿宋" w:eastAsia="仿宋" w:cs="宋体"/>
          <w:sz w:val="24"/>
          <w:szCs w:val="24"/>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spacing w:line="440" w:lineRule="exact"/>
        <w:jc w:val="center"/>
        <w:outlineLvl w:val="0"/>
        <w:rPr>
          <w:rFonts w:ascii="仿宋" w:hAnsi="仿宋" w:eastAsia="仿宋" w:cs="宋体"/>
          <w:b/>
          <w:sz w:val="24"/>
          <w:szCs w:val="24"/>
        </w:rPr>
      </w:pPr>
      <w:bookmarkStart w:id="75" w:name="_Toc123835870"/>
      <w:r>
        <w:rPr>
          <w:rFonts w:hint="eastAsia" w:ascii="仿宋" w:hAnsi="仿宋" w:eastAsia="仿宋" w:cs="宋体"/>
          <w:b/>
          <w:sz w:val="24"/>
          <w:szCs w:val="24"/>
        </w:rPr>
        <w:t>第五章 响应文件格式</w:t>
      </w:r>
      <w:bookmarkEnd w:id="75"/>
    </w:p>
    <w:p>
      <w:pPr>
        <w:rPr>
          <w:rFonts w:ascii="仿宋" w:hAnsi="仿宋" w:eastAsia="仿宋" w:cs="宋体"/>
          <w:b/>
          <w:sz w:val="24"/>
          <w:szCs w:val="24"/>
        </w:rPr>
      </w:pPr>
    </w:p>
    <w:p>
      <w:pPr>
        <w:rPr>
          <w:rFonts w:ascii="仿宋" w:hAnsi="仿宋" w:eastAsia="仿宋" w:cs="宋体"/>
          <w:b/>
          <w:sz w:val="24"/>
          <w:szCs w:val="24"/>
        </w:rPr>
      </w:pPr>
    </w:p>
    <w:p>
      <w:pPr>
        <w:rPr>
          <w:rFonts w:ascii="仿宋" w:hAnsi="仿宋" w:eastAsia="仿宋" w:cs="宋体"/>
          <w:sz w:val="24"/>
          <w:szCs w:val="24"/>
          <w:u w:val="single"/>
        </w:rPr>
      </w:pPr>
      <w:r>
        <w:rPr>
          <w:rFonts w:hint="eastAsia" w:ascii="仿宋" w:hAnsi="仿宋" w:eastAsia="仿宋" w:cs="宋体"/>
          <w:sz w:val="24"/>
          <w:szCs w:val="24"/>
          <w:u w:val="single"/>
        </w:rPr>
        <w:t>响应文件封面示例</w:t>
      </w:r>
    </w:p>
    <w:p>
      <w:pPr>
        <w:spacing w:line="720" w:lineRule="auto"/>
        <w:ind w:right="315"/>
        <w:jc w:val="right"/>
        <w:rPr>
          <w:rFonts w:ascii="仿宋" w:hAnsi="仿宋" w:eastAsia="仿宋" w:cs="宋体"/>
          <w:b/>
          <w:sz w:val="24"/>
          <w:szCs w:val="24"/>
          <w:bdr w:val="single" w:color="auto" w:sz="4" w:space="0"/>
        </w:rPr>
      </w:pPr>
      <w:r>
        <w:rPr>
          <w:rFonts w:hint="eastAsia" w:ascii="仿宋" w:hAnsi="仿宋" w:eastAsia="仿宋" w:cs="宋体"/>
          <w:b/>
          <w:sz w:val="24"/>
          <w:szCs w:val="24"/>
          <w:bdr w:val="single" w:color="auto" w:sz="4" w:space="0"/>
        </w:rPr>
        <w:t>正本</w:t>
      </w:r>
    </w:p>
    <w:p>
      <w:pPr>
        <w:spacing w:line="480" w:lineRule="auto"/>
        <w:jc w:val="center"/>
        <w:rPr>
          <w:rFonts w:ascii="仿宋" w:hAnsi="仿宋" w:eastAsia="仿宋" w:cs="宋体"/>
          <w:b/>
          <w:bCs/>
          <w:sz w:val="24"/>
          <w:szCs w:val="24"/>
          <w:u w:val="single"/>
        </w:rPr>
      </w:pPr>
      <w:r>
        <w:rPr>
          <w:rFonts w:hint="eastAsia" w:ascii="仿宋" w:hAnsi="仿宋" w:eastAsia="仿宋" w:cs="宋体"/>
          <w:b/>
          <w:bCs/>
          <w:sz w:val="24"/>
          <w:szCs w:val="24"/>
          <w:u w:val="single"/>
        </w:rPr>
        <w:t>（项目名称）</w:t>
      </w:r>
    </w:p>
    <w:p>
      <w:pPr>
        <w:spacing w:line="480" w:lineRule="auto"/>
        <w:jc w:val="center"/>
        <w:rPr>
          <w:rFonts w:ascii="仿宋" w:hAnsi="仿宋" w:eastAsia="仿宋" w:cs="宋体"/>
          <w:b/>
          <w:bCs/>
          <w:sz w:val="24"/>
          <w:szCs w:val="24"/>
          <w:u w:val="single"/>
        </w:rPr>
      </w:pPr>
      <w:r>
        <w:rPr>
          <w:rFonts w:hint="eastAsia" w:ascii="仿宋" w:hAnsi="仿宋" w:eastAsia="仿宋" w:cs="宋体"/>
          <w:b/>
          <w:bCs/>
          <w:sz w:val="24"/>
          <w:szCs w:val="24"/>
          <w:u w:val="single"/>
        </w:rPr>
        <w:t>（项目编号）</w:t>
      </w:r>
    </w:p>
    <w:p>
      <w:pPr>
        <w:spacing w:line="300" w:lineRule="exact"/>
        <w:jc w:val="center"/>
        <w:rPr>
          <w:rFonts w:ascii="仿宋" w:hAnsi="仿宋" w:eastAsia="仿宋" w:cs="宋体"/>
          <w:b/>
          <w:bCs/>
          <w:sz w:val="24"/>
          <w:szCs w:val="24"/>
        </w:rPr>
      </w:pPr>
    </w:p>
    <w:p>
      <w:pPr>
        <w:spacing w:line="300" w:lineRule="exact"/>
        <w:jc w:val="center"/>
        <w:rPr>
          <w:rFonts w:ascii="仿宋" w:hAnsi="仿宋" w:eastAsia="仿宋" w:cs="宋体"/>
          <w:b/>
          <w:bCs/>
          <w:sz w:val="24"/>
          <w:szCs w:val="24"/>
        </w:rPr>
      </w:pPr>
    </w:p>
    <w:p>
      <w:pPr>
        <w:spacing w:line="300" w:lineRule="exact"/>
        <w:jc w:val="center"/>
        <w:rPr>
          <w:rFonts w:ascii="仿宋" w:hAnsi="仿宋" w:eastAsia="仿宋" w:cs="宋体"/>
          <w:b/>
          <w:bCs/>
          <w:sz w:val="24"/>
          <w:szCs w:val="24"/>
        </w:rPr>
      </w:pPr>
      <w:r>
        <w:rPr>
          <w:rFonts w:hint="eastAsia" w:ascii="仿宋" w:hAnsi="仿宋" w:eastAsia="仿宋" w:cs="宋体"/>
          <w:b/>
          <w:bCs/>
          <w:sz w:val="24"/>
          <w:szCs w:val="24"/>
        </w:rPr>
        <w:t>响应文件</w:t>
      </w:r>
    </w:p>
    <w:p>
      <w:pPr>
        <w:spacing w:line="720" w:lineRule="auto"/>
        <w:rPr>
          <w:rFonts w:ascii="仿宋" w:hAnsi="仿宋" w:eastAsia="仿宋" w:cs="宋体"/>
          <w:sz w:val="24"/>
          <w:szCs w:val="24"/>
        </w:rPr>
      </w:pPr>
    </w:p>
    <w:p>
      <w:pPr>
        <w:spacing w:line="720" w:lineRule="auto"/>
        <w:rPr>
          <w:rFonts w:ascii="仿宋" w:hAnsi="仿宋" w:eastAsia="仿宋" w:cs="宋体"/>
          <w:sz w:val="24"/>
          <w:szCs w:val="24"/>
        </w:rPr>
      </w:pPr>
      <w:r>
        <w:rPr>
          <w:rFonts w:hint="eastAsia" w:ascii="仿宋" w:hAnsi="仿宋" w:eastAsia="仿宋" w:cs="宋体"/>
          <w:sz w:val="24"/>
          <w:szCs w:val="24"/>
        </w:rPr>
        <w:t>供应商：（盖章）</w:t>
      </w:r>
    </w:p>
    <w:p>
      <w:pPr>
        <w:spacing w:line="720" w:lineRule="auto"/>
        <w:rPr>
          <w:rFonts w:ascii="仿宋" w:hAnsi="仿宋" w:eastAsia="仿宋" w:cs="宋体"/>
          <w:sz w:val="24"/>
          <w:szCs w:val="24"/>
        </w:rPr>
      </w:pPr>
      <w:r>
        <w:rPr>
          <w:rFonts w:hint="eastAsia" w:ascii="仿宋" w:hAnsi="仿宋" w:eastAsia="仿宋" w:cs="宋体"/>
          <w:sz w:val="24"/>
          <w:szCs w:val="24"/>
        </w:rPr>
        <w:t>法定代表人：（盖章或签字）</w:t>
      </w:r>
    </w:p>
    <w:p>
      <w:pPr>
        <w:spacing w:line="720" w:lineRule="auto"/>
        <w:rPr>
          <w:rFonts w:ascii="仿宋" w:hAnsi="仿宋" w:eastAsia="仿宋" w:cs="宋体"/>
          <w:sz w:val="24"/>
          <w:szCs w:val="24"/>
        </w:rPr>
      </w:pPr>
      <w:r>
        <w:rPr>
          <w:rFonts w:hint="eastAsia" w:ascii="仿宋" w:hAnsi="仿宋" w:eastAsia="仿宋" w:cs="宋体"/>
          <w:sz w:val="24"/>
          <w:szCs w:val="24"/>
        </w:rPr>
        <w:t>单位地址：</w:t>
      </w:r>
    </w:p>
    <w:p>
      <w:pPr>
        <w:spacing w:line="720" w:lineRule="auto"/>
        <w:rPr>
          <w:rFonts w:ascii="仿宋" w:hAnsi="仿宋" w:eastAsia="仿宋" w:cs="宋体"/>
          <w:sz w:val="24"/>
          <w:szCs w:val="24"/>
        </w:rPr>
      </w:pPr>
      <w:r>
        <w:rPr>
          <w:rFonts w:hint="eastAsia" w:ascii="仿宋" w:hAnsi="仿宋" w:eastAsia="仿宋" w:cs="宋体"/>
          <w:sz w:val="24"/>
          <w:szCs w:val="24"/>
        </w:rPr>
        <w:t>邮政编码：</w:t>
      </w:r>
    </w:p>
    <w:p>
      <w:pPr>
        <w:spacing w:line="720" w:lineRule="auto"/>
        <w:rPr>
          <w:rFonts w:ascii="仿宋" w:hAnsi="仿宋" w:eastAsia="仿宋" w:cs="宋体"/>
          <w:sz w:val="24"/>
          <w:szCs w:val="24"/>
        </w:rPr>
      </w:pPr>
      <w:r>
        <w:rPr>
          <w:rFonts w:hint="eastAsia" w:ascii="仿宋" w:hAnsi="仿宋" w:eastAsia="仿宋" w:cs="宋体"/>
          <w:sz w:val="24"/>
          <w:szCs w:val="24"/>
        </w:rPr>
        <w:t>联系人：</w:t>
      </w:r>
    </w:p>
    <w:p>
      <w:pPr>
        <w:spacing w:line="720" w:lineRule="auto"/>
        <w:rPr>
          <w:rFonts w:ascii="仿宋" w:hAnsi="仿宋" w:eastAsia="仿宋" w:cs="宋体"/>
          <w:sz w:val="24"/>
          <w:szCs w:val="24"/>
        </w:rPr>
      </w:pPr>
      <w:r>
        <w:rPr>
          <w:rFonts w:hint="eastAsia" w:ascii="仿宋" w:hAnsi="仿宋" w:eastAsia="仿宋" w:cs="宋体"/>
          <w:sz w:val="24"/>
          <w:szCs w:val="24"/>
        </w:rPr>
        <w:t>联系电话：</w:t>
      </w:r>
    </w:p>
    <w:p>
      <w:pPr>
        <w:spacing w:line="720" w:lineRule="auto"/>
        <w:rPr>
          <w:rFonts w:ascii="仿宋" w:hAnsi="仿宋" w:eastAsia="仿宋" w:cs="宋体"/>
          <w:sz w:val="24"/>
          <w:szCs w:val="24"/>
        </w:rPr>
      </w:pPr>
    </w:p>
    <w:p>
      <w:pPr>
        <w:spacing w:line="720" w:lineRule="auto"/>
        <w:ind w:firstLine="2" w:firstLineChars="1"/>
        <w:jc w:val="center"/>
        <w:rPr>
          <w:rFonts w:ascii="仿宋" w:hAnsi="仿宋" w:eastAsia="仿宋" w:cs="宋体"/>
          <w:sz w:val="24"/>
          <w:szCs w:val="24"/>
        </w:rPr>
      </w:pPr>
      <w:r>
        <w:rPr>
          <w:rFonts w:hint="eastAsia" w:ascii="仿宋" w:hAnsi="仿宋" w:eastAsia="仿宋" w:cs="宋体"/>
          <w:sz w:val="24"/>
          <w:szCs w:val="24"/>
        </w:rPr>
        <w:t>年月日</w:t>
      </w:r>
    </w:p>
    <w:p>
      <w:pPr>
        <w:pageBreakBefore/>
        <w:spacing w:line="360" w:lineRule="auto"/>
        <w:jc w:val="center"/>
        <w:rPr>
          <w:rFonts w:ascii="仿宋" w:hAnsi="仿宋" w:eastAsia="仿宋" w:cs="宋体"/>
          <w:b/>
          <w:sz w:val="24"/>
          <w:szCs w:val="24"/>
        </w:rPr>
      </w:pPr>
      <w:r>
        <w:rPr>
          <w:rFonts w:hint="eastAsia" w:ascii="仿宋" w:hAnsi="仿宋" w:eastAsia="仿宋" w:cs="宋体"/>
          <w:b/>
          <w:sz w:val="24"/>
          <w:szCs w:val="24"/>
        </w:rPr>
        <w:t>目录</w:t>
      </w:r>
    </w:p>
    <w:p>
      <w:pPr>
        <w:widowControl/>
        <w:shd w:val="clear" w:color="auto" w:fill="FFFFFF"/>
        <w:snapToGrid w:val="0"/>
        <w:spacing w:line="360" w:lineRule="auto"/>
        <w:rPr>
          <w:rFonts w:ascii="仿宋" w:hAnsi="仿宋" w:eastAsia="仿宋" w:cs="Times New Roman"/>
          <w:bCs/>
          <w:sz w:val="24"/>
          <w:szCs w:val="24"/>
        </w:rPr>
      </w:pP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一、响应承诺书(一)</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响应承诺书（二）</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二、开标一览表</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三、商务条款偏离表</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四、法定代表人身份证明书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五、法定代表人授权委托书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六、供应商基本情况表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七、具备履行合同所必需的设备和专业技术能力的承诺</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八、无重大违法记录声明书</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九、信用记录</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十、供应商具有良好的商业信誉和健全的财务会计制度的证明文件</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十一、磋商保证金缴纳凭证复印件</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十二、供应商缴纳税收的证明</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十三、供应商缴纳社会保险的证明</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十四、供应商近三年类似业绩表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十五、拟派项目负责人简历表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十六、拟派本项目服务人员情况表</w:t>
      </w:r>
      <w:r>
        <w:rPr>
          <w:rFonts w:hint="eastAsia" w:ascii="仿宋" w:hAnsi="仿宋" w:eastAsia="仿宋" w:cs="Times New Roman"/>
          <w:bCs/>
          <w:sz w:val="24"/>
          <w:szCs w:val="24"/>
        </w:rPr>
        <w:tab/>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十七、服务方案</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十八、其他需要提交的资料</w:t>
      </w:r>
    </w:p>
    <w:p>
      <w:pPr>
        <w:widowControl/>
        <w:shd w:val="clear" w:color="auto" w:fill="FFFFFF"/>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注：为了便于查找，请按上述顺序编制响应文件内容。</w:t>
      </w:r>
    </w:p>
    <w:p>
      <w:pPr>
        <w:widowControl/>
        <w:shd w:val="clear" w:color="auto" w:fill="FFFFFF"/>
        <w:snapToGrid w:val="0"/>
        <w:spacing w:line="360" w:lineRule="auto"/>
        <w:ind w:firstLine="480" w:firstLineChars="200"/>
        <w:rPr>
          <w:rFonts w:ascii="仿宋" w:hAnsi="仿宋" w:eastAsia="仿宋" w:cs="Times New Roman"/>
          <w:bCs/>
          <w:sz w:val="24"/>
          <w:szCs w:val="24"/>
        </w:rPr>
      </w:pPr>
    </w:p>
    <w:p>
      <w:pPr>
        <w:tabs>
          <w:tab w:val="center" w:pos="4832"/>
          <w:tab w:val="left" w:pos="7140"/>
        </w:tabs>
        <w:jc w:val="center"/>
        <w:outlineLvl w:val="1"/>
        <w:rPr>
          <w:rFonts w:ascii="仿宋" w:hAnsi="仿宋" w:eastAsia="仿宋" w:cs="宋体"/>
          <w:b/>
          <w:sz w:val="24"/>
          <w:szCs w:val="24"/>
        </w:rPr>
      </w:pPr>
      <w:r>
        <w:rPr>
          <w:rFonts w:ascii="仿宋" w:hAnsi="仿宋" w:eastAsia="仿宋" w:cs="宋体"/>
          <w:b/>
          <w:sz w:val="24"/>
          <w:szCs w:val="24"/>
        </w:rPr>
        <w:br w:type="page"/>
      </w:r>
      <w:bookmarkStart w:id="76" w:name="_Toc8225877"/>
      <w:bookmarkStart w:id="77" w:name="_Toc123835871"/>
      <w:r>
        <w:rPr>
          <w:rFonts w:hint="eastAsia" w:ascii="仿宋" w:hAnsi="仿宋" w:eastAsia="仿宋" w:cs="宋体"/>
          <w:b/>
          <w:sz w:val="24"/>
          <w:szCs w:val="24"/>
        </w:rPr>
        <w:t>一、</w:t>
      </w:r>
      <w:bookmarkEnd w:id="76"/>
      <w:r>
        <w:rPr>
          <w:rFonts w:hint="eastAsia" w:ascii="仿宋" w:hAnsi="仿宋" w:eastAsia="仿宋" w:cs="宋体"/>
          <w:b/>
          <w:sz w:val="24"/>
          <w:szCs w:val="24"/>
        </w:rPr>
        <w:t>响应承诺书(一)</w:t>
      </w:r>
      <w:bookmarkEnd w:id="77"/>
      <w:r>
        <w:rPr>
          <w:rFonts w:ascii="仿宋" w:hAnsi="仿宋" w:eastAsia="仿宋" w:cs="宋体"/>
          <w:b/>
          <w:sz w:val="24"/>
          <w:szCs w:val="24"/>
        </w:rPr>
        <w:t xml:space="preserve"> </w:t>
      </w:r>
    </w:p>
    <w:p>
      <w:pPr>
        <w:widowControl/>
        <w:shd w:val="clear" w:color="auto" w:fill="FFFFFF"/>
        <w:snapToGrid w:val="0"/>
        <w:spacing w:line="360" w:lineRule="auto"/>
        <w:jc w:val="left"/>
        <w:rPr>
          <w:rFonts w:ascii="仿宋" w:hAnsi="仿宋" w:eastAsia="仿宋" w:cs="Arial"/>
          <w:kern w:val="0"/>
          <w:sz w:val="24"/>
          <w:szCs w:val="24"/>
        </w:rPr>
      </w:pPr>
      <w:bookmarkStart w:id="78" w:name="_Toc505080059"/>
      <w:bookmarkStart w:id="79" w:name="_Toc513457079"/>
      <w:bookmarkStart w:id="80" w:name="_Toc531016896"/>
      <w:bookmarkStart w:id="81" w:name="_Toc47714177"/>
    </w:p>
    <w:p>
      <w:pPr>
        <w:widowControl/>
        <w:shd w:val="clear" w:color="auto" w:fill="FFFFFF"/>
        <w:snapToGrid w:val="0"/>
        <w:spacing w:line="360" w:lineRule="auto"/>
        <w:jc w:val="left"/>
        <w:rPr>
          <w:rFonts w:ascii="仿宋" w:hAnsi="仿宋" w:eastAsia="仿宋" w:cs="Arial"/>
          <w:kern w:val="0"/>
          <w:sz w:val="24"/>
          <w:szCs w:val="24"/>
        </w:rPr>
      </w:pPr>
      <w:r>
        <w:rPr>
          <w:rFonts w:hint="eastAsia" w:ascii="仿宋" w:hAnsi="仿宋" w:eastAsia="仿宋" w:cs="Arial"/>
          <w:kern w:val="0"/>
          <w:sz w:val="24"/>
          <w:szCs w:val="24"/>
        </w:rPr>
        <w:t>致：</w:t>
      </w:r>
      <w:r>
        <w:rPr>
          <w:rFonts w:hint="eastAsia" w:ascii="仿宋" w:hAnsi="仿宋" w:eastAsia="仿宋" w:cs="Arial"/>
          <w:kern w:val="0"/>
          <w:sz w:val="24"/>
          <w:szCs w:val="24"/>
          <w:u w:val="single"/>
        </w:rPr>
        <w:t xml:space="preserve">                                           </w:t>
      </w:r>
      <w:r>
        <w:rPr>
          <w:rFonts w:hint="eastAsia" w:ascii="仿宋" w:hAnsi="仿宋" w:eastAsia="仿宋" w:cs="Arial"/>
          <w:kern w:val="0"/>
          <w:sz w:val="24"/>
          <w:szCs w:val="24"/>
        </w:rPr>
        <w:t>（采购人名称）</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根据已收到的</w:t>
      </w:r>
      <w:r>
        <w:rPr>
          <w:rFonts w:hint="eastAsia" w:ascii="仿宋" w:hAnsi="仿宋" w:eastAsia="仿宋" w:cs="Arial"/>
          <w:kern w:val="0"/>
          <w:sz w:val="24"/>
          <w:szCs w:val="24"/>
          <w:u w:val="single"/>
        </w:rPr>
        <w:t xml:space="preserve">             </w:t>
      </w:r>
      <w:r>
        <w:rPr>
          <w:rFonts w:hint="eastAsia" w:ascii="仿宋" w:hAnsi="仿宋" w:eastAsia="仿宋" w:cs="Arial"/>
          <w:kern w:val="0"/>
          <w:sz w:val="24"/>
          <w:szCs w:val="24"/>
        </w:rPr>
        <w:t>项目的磋商文件，遵照</w:t>
      </w:r>
      <w:r>
        <w:rPr>
          <w:rFonts w:ascii="仿宋" w:hAnsi="仿宋" w:eastAsia="仿宋" w:cs="Arial"/>
          <w:kern w:val="0"/>
          <w:sz w:val="24"/>
          <w:szCs w:val="24"/>
        </w:rPr>
        <w:t>《中华人民共和国</w:t>
      </w:r>
      <w:r>
        <w:fldChar w:fldCharType="begin"/>
      </w:r>
      <w:r>
        <w:instrText xml:space="preserve"> HYPERLINK "https://baike.baidu.com/item/%E6%8B%9B%E6%A0%87/230370" \t "_blank" </w:instrText>
      </w:r>
      <w:r>
        <w:fldChar w:fldCharType="separate"/>
      </w:r>
      <w:r>
        <w:rPr>
          <w:rFonts w:ascii="仿宋" w:hAnsi="仿宋" w:eastAsia="仿宋" w:cs="Arial"/>
          <w:kern w:val="0"/>
          <w:sz w:val="24"/>
          <w:szCs w:val="24"/>
        </w:rPr>
        <w:t>招标</w:t>
      </w:r>
      <w:r>
        <w:rPr>
          <w:rFonts w:ascii="仿宋" w:hAnsi="仿宋" w:eastAsia="仿宋" w:cs="Arial"/>
          <w:kern w:val="0"/>
          <w:sz w:val="24"/>
          <w:szCs w:val="24"/>
        </w:rPr>
        <w:fldChar w:fldCharType="end"/>
      </w:r>
      <w:r>
        <w:rPr>
          <w:rFonts w:ascii="仿宋" w:hAnsi="仿宋" w:eastAsia="仿宋" w:cs="Arial"/>
          <w:kern w:val="0"/>
          <w:sz w:val="24"/>
          <w:szCs w:val="24"/>
        </w:rPr>
        <w:t>投标法》</w:t>
      </w:r>
      <w:r>
        <w:rPr>
          <w:rFonts w:hint="eastAsia" w:ascii="仿宋" w:hAnsi="仿宋" w:eastAsia="仿宋" w:cs="Arial"/>
          <w:kern w:val="0"/>
          <w:sz w:val="24"/>
          <w:szCs w:val="24"/>
        </w:rPr>
        <w:t>和《中华人民共和国政府采购法》等有关法律法规的规定，经考察现场和充分研究贵方的磋商文件的全部内容后，我方郑重承诺如下：</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1.我方投标价格为人民币</w:t>
      </w:r>
      <w:r>
        <w:rPr>
          <w:rFonts w:hint="eastAsia" w:ascii="仿宋" w:hAnsi="仿宋" w:eastAsia="仿宋" w:cs="Arial"/>
          <w:kern w:val="0"/>
          <w:sz w:val="24"/>
          <w:szCs w:val="24"/>
          <w:u w:val="single"/>
        </w:rPr>
        <w:t xml:space="preserve">       </w:t>
      </w:r>
      <w:r>
        <w:rPr>
          <w:rFonts w:hint="eastAsia" w:ascii="仿宋" w:hAnsi="仿宋" w:eastAsia="仿宋" w:cs="Arial"/>
          <w:kern w:val="0"/>
          <w:sz w:val="24"/>
          <w:szCs w:val="24"/>
        </w:rPr>
        <w:t>元（大写：</w:t>
      </w:r>
      <w:r>
        <w:rPr>
          <w:rFonts w:hint="eastAsia" w:ascii="仿宋" w:hAnsi="仿宋" w:eastAsia="仿宋" w:cs="Arial"/>
          <w:kern w:val="0"/>
          <w:sz w:val="24"/>
          <w:szCs w:val="24"/>
          <w:u w:val="single"/>
        </w:rPr>
        <w:t xml:space="preserve">         </w:t>
      </w:r>
      <w:r>
        <w:rPr>
          <w:rFonts w:hint="eastAsia" w:ascii="仿宋" w:hAnsi="仿宋" w:eastAsia="仿宋" w:cs="Arial"/>
          <w:kern w:val="0"/>
          <w:sz w:val="24"/>
          <w:szCs w:val="24"/>
        </w:rPr>
        <w:t>）</w:t>
      </w:r>
      <w:r>
        <w:rPr>
          <w:rFonts w:hint="eastAsia" w:ascii="仿宋" w:hAnsi="仿宋" w:eastAsia="仿宋" w:cs="仿宋"/>
          <w:spacing w:val="23"/>
          <w:sz w:val="24"/>
          <w:szCs w:val="24"/>
        </w:rPr>
        <w:t>。</w:t>
      </w:r>
      <w:r>
        <w:rPr>
          <w:rFonts w:hint="eastAsia" w:ascii="仿宋" w:hAnsi="仿宋" w:eastAsia="仿宋" w:cs="Arial"/>
          <w:color w:val="FF0000"/>
          <w:kern w:val="0"/>
          <w:sz w:val="24"/>
          <w:szCs w:val="24"/>
        </w:rPr>
        <w:t>服务周期:</w:t>
      </w:r>
      <w:r>
        <w:rPr>
          <w:rFonts w:hint="eastAsia" w:ascii="仿宋" w:hAnsi="仿宋" w:eastAsia="仿宋" w:cs="Arial"/>
          <w:kern w:val="0"/>
          <w:sz w:val="24"/>
          <w:szCs w:val="24"/>
          <w:u w:val="single"/>
        </w:rPr>
        <w:t xml:space="preserve"> </w:t>
      </w:r>
      <w:r>
        <w:rPr>
          <w:rFonts w:ascii="仿宋" w:hAnsi="仿宋" w:eastAsia="仿宋" w:cs="Arial"/>
          <w:kern w:val="0"/>
          <w:sz w:val="24"/>
          <w:szCs w:val="24"/>
          <w:u w:val="single"/>
        </w:rPr>
        <w:t xml:space="preserve">         </w:t>
      </w:r>
      <w:r>
        <w:rPr>
          <w:rFonts w:hint="eastAsia" w:ascii="仿宋" w:hAnsi="仿宋" w:eastAsia="仿宋" w:cs="Arial"/>
          <w:kern w:val="0"/>
          <w:sz w:val="24"/>
          <w:szCs w:val="24"/>
        </w:rPr>
        <w:t>。</w:t>
      </w:r>
    </w:p>
    <w:p>
      <w:pPr>
        <w:widowControl/>
        <w:shd w:val="clear" w:color="auto" w:fill="FFFFFF"/>
        <w:snapToGrid w:val="0"/>
        <w:spacing w:line="360" w:lineRule="auto"/>
        <w:ind w:firstLine="420"/>
        <w:jc w:val="left"/>
        <w:rPr>
          <w:rFonts w:ascii="仿宋" w:hAnsi="仿宋" w:eastAsia="仿宋" w:cs="Arial"/>
          <w:kern w:val="0"/>
          <w:sz w:val="24"/>
          <w:szCs w:val="24"/>
        </w:rPr>
      </w:pPr>
      <w:r>
        <w:rPr>
          <w:rFonts w:ascii="仿宋" w:hAnsi="仿宋" w:eastAsia="仿宋" w:cs="Arial"/>
          <w:kern w:val="0"/>
          <w:sz w:val="24"/>
          <w:szCs w:val="24"/>
        </w:rPr>
        <w:t>2.</w:t>
      </w:r>
      <w:r>
        <w:rPr>
          <w:rFonts w:hint="eastAsia" w:ascii="仿宋" w:hAnsi="仿宋" w:eastAsia="仿宋" w:cs="Arial"/>
          <w:kern w:val="0"/>
          <w:sz w:val="24"/>
          <w:szCs w:val="24"/>
        </w:rPr>
        <w:t>如果我方中标，我方将在磋商文件规定的时间内签订合同。如果我方违约，除没收磋商保证金外，贵方有权终止我方中标并选择其它供应商。</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3</w:t>
      </w:r>
      <w:r>
        <w:rPr>
          <w:rFonts w:ascii="仿宋" w:hAnsi="仿宋" w:eastAsia="仿宋" w:cs="Arial"/>
          <w:kern w:val="0"/>
          <w:sz w:val="24"/>
          <w:szCs w:val="24"/>
        </w:rPr>
        <w:t>.</w:t>
      </w:r>
      <w:r>
        <w:rPr>
          <w:rFonts w:hint="eastAsia" w:ascii="仿宋" w:hAnsi="仿宋" w:eastAsia="仿宋" w:cs="Arial"/>
          <w:kern w:val="0"/>
          <w:sz w:val="24"/>
          <w:szCs w:val="24"/>
        </w:rPr>
        <w:t>本响应文件在磋商文件规定的投标有效期内对我方具有约束力，如果我方在投标有效期内撤销投标，其磋商保证金将被贵方没收。</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4</w:t>
      </w:r>
      <w:r>
        <w:rPr>
          <w:rFonts w:ascii="仿宋" w:hAnsi="仿宋" w:eastAsia="仿宋" w:cs="Arial"/>
          <w:kern w:val="0"/>
          <w:sz w:val="24"/>
          <w:szCs w:val="24"/>
        </w:rPr>
        <w:t>.</w:t>
      </w:r>
      <w:r>
        <w:rPr>
          <w:rFonts w:hint="eastAsia" w:ascii="仿宋" w:hAnsi="仿宋" w:eastAsia="仿宋" w:cs="Arial"/>
          <w:kern w:val="0"/>
          <w:sz w:val="24"/>
          <w:szCs w:val="24"/>
        </w:rPr>
        <w:t>我方已详细阅读磋商文件全部内容且完全理解，同意放弃对这方面有不明及误解的权力。若有违反，同意被废除投标资格并接受处罚。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5.我方保证响应文件内容无任何虚假、未侵犯他人知识产权。如有虚假，同意废除中标资格并被没收投标担保，承担因侵犯他人知识产权而由此引起的全部法律责任和经济责任。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6</w:t>
      </w:r>
      <w:r>
        <w:rPr>
          <w:rFonts w:ascii="仿宋" w:hAnsi="仿宋" w:eastAsia="仿宋" w:cs="Arial"/>
          <w:kern w:val="0"/>
          <w:sz w:val="24"/>
          <w:szCs w:val="24"/>
        </w:rPr>
        <w:t>.</w:t>
      </w:r>
      <w:r>
        <w:rPr>
          <w:rFonts w:hint="eastAsia" w:ascii="仿宋" w:hAnsi="仿宋" w:eastAsia="仿宋"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7</w:t>
      </w:r>
      <w:r>
        <w:rPr>
          <w:rFonts w:ascii="仿宋" w:hAnsi="仿宋" w:eastAsia="仿宋" w:cs="Arial"/>
          <w:kern w:val="0"/>
          <w:sz w:val="24"/>
          <w:szCs w:val="24"/>
        </w:rPr>
        <w:t>.</w:t>
      </w:r>
      <w:r>
        <w:rPr>
          <w:rFonts w:hint="eastAsia" w:ascii="仿宋" w:hAnsi="仿宋" w:eastAsia="仿宋"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仿宋" w:hAnsi="仿宋" w:eastAsia="仿宋"/>
          <w:sz w:val="24"/>
        </w:rPr>
      </w:pPr>
      <w:r>
        <w:rPr>
          <w:rFonts w:hint="eastAsia" w:ascii="仿宋" w:hAnsi="仿宋" w:eastAsia="仿宋" w:cs="Arial"/>
          <w:kern w:val="0"/>
          <w:sz w:val="24"/>
          <w:szCs w:val="24"/>
        </w:rPr>
        <w:t>8.我方</w:t>
      </w:r>
      <w:r>
        <w:rPr>
          <w:rFonts w:hint="eastAsia" w:ascii="仿宋" w:hAnsi="仿宋" w:eastAsia="仿宋"/>
          <w:sz w:val="24"/>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仿宋" w:hAnsi="仿宋" w:eastAsia="仿宋" w:cs="Arial"/>
          <w:kern w:val="0"/>
          <w:sz w:val="24"/>
          <w:szCs w:val="24"/>
        </w:rPr>
      </w:pPr>
      <w:r>
        <w:rPr>
          <w:rFonts w:hint="eastAsia" w:ascii="仿宋" w:hAnsi="仿宋" w:eastAsia="仿宋" w:cs="Arial"/>
          <w:kern w:val="0"/>
          <w:sz w:val="24"/>
          <w:szCs w:val="24"/>
        </w:rPr>
        <w:t>9．如我方中标，在合同签订后3个工作日内向采购代理机构提供采购合同原件一份用于采购资料备案工作。</w:t>
      </w:r>
    </w:p>
    <w:bookmarkEnd w:id="78"/>
    <w:bookmarkEnd w:id="79"/>
    <w:bookmarkEnd w:id="80"/>
    <w:bookmarkEnd w:id="81"/>
    <w:p>
      <w:pPr>
        <w:rPr>
          <w:rFonts w:ascii="仿宋" w:hAnsi="仿宋" w:eastAsia="仿宋" w:cs="宋体"/>
          <w:sz w:val="24"/>
          <w:szCs w:val="24"/>
        </w:rPr>
      </w:pPr>
      <w:bookmarkStart w:id="82" w:name="_Toc9001380"/>
      <w:bookmarkStart w:id="83" w:name="_Toc47714178"/>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rPr>
          <w:rFonts w:ascii="仿宋" w:hAnsi="仿宋" w:eastAsia="仿宋" w:cs="宋体"/>
          <w:sz w:val="24"/>
          <w:szCs w:val="24"/>
        </w:rPr>
      </w:pPr>
    </w:p>
    <w:p>
      <w:pPr>
        <w:rPr>
          <w:rFonts w:ascii="仿宋" w:hAnsi="仿宋" w:eastAsia="仿宋" w:cs="宋体"/>
          <w:sz w:val="24"/>
          <w:szCs w:val="24"/>
        </w:rPr>
      </w:pPr>
    </w:p>
    <w:bookmarkEnd w:id="82"/>
    <w:bookmarkEnd w:id="83"/>
    <w:p>
      <w:pPr>
        <w:widowControl/>
        <w:jc w:val="center"/>
        <w:rPr>
          <w:rFonts w:ascii="仿宋" w:hAnsi="仿宋" w:eastAsia="仿宋" w:cs="宋体"/>
          <w:b/>
          <w:sz w:val="24"/>
          <w:szCs w:val="24"/>
        </w:rPr>
      </w:pPr>
      <w:r>
        <w:rPr>
          <w:rFonts w:ascii="仿宋" w:hAnsi="仿宋" w:eastAsia="仿宋" w:cs="宋体"/>
          <w:b/>
          <w:sz w:val="24"/>
          <w:szCs w:val="24"/>
        </w:rPr>
        <w:br w:type="page"/>
      </w:r>
      <w:r>
        <w:rPr>
          <w:rFonts w:hint="eastAsia" w:ascii="仿宋" w:hAnsi="仿宋" w:eastAsia="仿宋" w:cs="宋体"/>
          <w:b/>
          <w:sz w:val="24"/>
          <w:szCs w:val="24"/>
        </w:rPr>
        <w:t>响应承诺书（二）</w:t>
      </w:r>
    </w:p>
    <w:p>
      <w:pPr>
        <w:spacing w:line="360" w:lineRule="auto"/>
        <w:ind w:left="424" w:leftChars="202"/>
        <w:jc w:val="center"/>
        <w:rPr>
          <w:rFonts w:ascii="仿宋" w:hAnsi="仿宋" w:eastAsia="仿宋" w:cs="宋体"/>
          <w:b/>
          <w:sz w:val="24"/>
          <w:szCs w:val="24"/>
        </w:rPr>
      </w:pPr>
    </w:p>
    <w:p>
      <w:pPr>
        <w:spacing w:line="360" w:lineRule="auto"/>
        <w:ind w:left="424" w:leftChars="202"/>
        <w:rPr>
          <w:rFonts w:ascii="仿宋" w:hAnsi="仿宋" w:eastAsia="仿宋" w:cs="宋体"/>
          <w:sz w:val="24"/>
          <w:szCs w:val="24"/>
          <w:u w:val="single"/>
        </w:rPr>
      </w:pPr>
      <w:r>
        <w:rPr>
          <w:rFonts w:hint="eastAsia" w:ascii="仿宋" w:hAnsi="仿宋" w:eastAsia="仿宋" w:cs="宋体"/>
          <w:sz w:val="24"/>
          <w:szCs w:val="24"/>
        </w:rPr>
        <w:t>采购人：</w:t>
      </w:r>
    </w:p>
    <w:p>
      <w:pPr>
        <w:shd w:val="clear" w:color="auto" w:fill="FFFFFF"/>
        <w:snapToGrid w:val="0"/>
        <w:spacing w:line="360" w:lineRule="auto"/>
        <w:ind w:left="424"/>
        <w:rPr>
          <w:rFonts w:ascii="仿宋" w:hAnsi="仿宋" w:eastAsia="仿宋"/>
          <w:sz w:val="24"/>
          <w:szCs w:val="24"/>
        </w:rPr>
      </w:pPr>
      <w:r>
        <w:rPr>
          <w:rFonts w:hint="eastAsia" w:ascii="仿宋" w:hAnsi="仿宋" w:eastAsia="仿宋"/>
          <w:sz w:val="24"/>
          <w:szCs w:val="24"/>
        </w:rPr>
        <w:t>若我公司中标后，项目负责人为：</w:t>
      </w:r>
    </w:p>
    <w:tbl>
      <w:tblPr>
        <w:tblStyle w:val="52"/>
        <w:tblW w:w="8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81"/>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1" w:hRule="atLeast"/>
          <w:jc w:val="center"/>
        </w:trPr>
        <w:tc>
          <w:tcPr>
            <w:tcW w:w="2381" w:type="dxa"/>
            <w:tcMar>
              <w:top w:w="0" w:type="dxa"/>
              <w:left w:w="108" w:type="dxa"/>
              <w:bottom w:w="0" w:type="dxa"/>
              <w:right w:w="108" w:type="dxa"/>
            </w:tcMar>
            <w:vAlign w:val="center"/>
          </w:tcPr>
          <w:p>
            <w:pPr>
              <w:spacing w:line="360" w:lineRule="auto"/>
              <w:jc w:val="center"/>
              <w:rPr>
                <w:rFonts w:ascii="仿宋" w:hAnsi="仿宋" w:eastAsia="仿宋"/>
                <w:sz w:val="24"/>
                <w:szCs w:val="24"/>
              </w:rPr>
            </w:pPr>
            <w:r>
              <w:rPr>
                <w:rFonts w:hint="eastAsia" w:ascii="仿宋" w:hAnsi="仿宋" w:eastAsia="仿宋"/>
                <w:sz w:val="24"/>
                <w:szCs w:val="24"/>
              </w:rPr>
              <w:t>姓名</w:t>
            </w:r>
          </w:p>
        </w:tc>
        <w:tc>
          <w:tcPr>
            <w:tcW w:w="6352" w:type="dxa"/>
            <w:tcMar>
              <w:top w:w="0" w:type="dxa"/>
              <w:left w:w="108" w:type="dxa"/>
              <w:bottom w:w="0" w:type="dxa"/>
              <w:right w:w="108" w:type="dxa"/>
            </w:tcMar>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1" w:hRule="atLeast"/>
          <w:jc w:val="center"/>
        </w:trPr>
        <w:tc>
          <w:tcPr>
            <w:tcW w:w="2381" w:type="dxa"/>
            <w:tcMar>
              <w:top w:w="0" w:type="dxa"/>
              <w:left w:w="108" w:type="dxa"/>
              <w:bottom w:w="0" w:type="dxa"/>
              <w:right w:w="108" w:type="dxa"/>
            </w:tcMar>
            <w:vAlign w:val="center"/>
          </w:tcPr>
          <w:p>
            <w:pPr>
              <w:spacing w:line="360" w:lineRule="auto"/>
              <w:jc w:val="center"/>
              <w:rPr>
                <w:rFonts w:ascii="仿宋" w:hAnsi="仿宋" w:eastAsia="仿宋"/>
                <w:sz w:val="24"/>
                <w:szCs w:val="24"/>
              </w:rPr>
            </w:pPr>
            <w:r>
              <w:rPr>
                <w:rFonts w:hint="eastAsia" w:ascii="仿宋" w:hAnsi="仿宋" w:eastAsia="仿宋"/>
                <w:sz w:val="24"/>
                <w:szCs w:val="24"/>
              </w:rPr>
              <w:t>身份证号码</w:t>
            </w:r>
          </w:p>
        </w:tc>
        <w:tc>
          <w:tcPr>
            <w:tcW w:w="6352" w:type="dxa"/>
            <w:tcMar>
              <w:top w:w="0" w:type="dxa"/>
              <w:left w:w="108" w:type="dxa"/>
              <w:bottom w:w="0" w:type="dxa"/>
              <w:right w:w="108" w:type="dxa"/>
            </w:tcMar>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1" w:hRule="atLeast"/>
          <w:jc w:val="center"/>
        </w:trPr>
        <w:tc>
          <w:tcPr>
            <w:tcW w:w="2381" w:type="dxa"/>
            <w:tcMar>
              <w:top w:w="0" w:type="dxa"/>
              <w:left w:w="108" w:type="dxa"/>
              <w:bottom w:w="0" w:type="dxa"/>
              <w:right w:w="108" w:type="dxa"/>
            </w:tcMar>
            <w:vAlign w:val="center"/>
          </w:tcPr>
          <w:p>
            <w:pPr>
              <w:spacing w:line="360" w:lineRule="auto"/>
              <w:jc w:val="center"/>
              <w:rPr>
                <w:rFonts w:ascii="仿宋" w:hAnsi="仿宋" w:eastAsia="仿宋"/>
                <w:sz w:val="24"/>
                <w:szCs w:val="24"/>
              </w:rPr>
            </w:pPr>
            <w:r>
              <w:rPr>
                <w:rFonts w:hint="eastAsia" w:ascii="仿宋" w:hAnsi="仿宋" w:eastAsia="仿宋"/>
                <w:sz w:val="24"/>
                <w:szCs w:val="24"/>
              </w:rPr>
              <w:t>职称证书</w:t>
            </w:r>
          </w:p>
        </w:tc>
        <w:tc>
          <w:tcPr>
            <w:tcW w:w="6352" w:type="dxa"/>
            <w:tcMar>
              <w:top w:w="0" w:type="dxa"/>
              <w:left w:w="108" w:type="dxa"/>
              <w:bottom w:w="0" w:type="dxa"/>
              <w:right w:w="108" w:type="dxa"/>
            </w:tcMar>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1" w:hRule="atLeast"/>
          <w:jc w:val="center"/>
        </w:trPr>
        <w:tc>
          <w:tcPr>
            <w:tcW w:w="2381" w:type="dxa"/>
            <w:tcMar>
              <w:top w:w="0" w:type="dxa"/>
              <w:left w:w="108" w:type="dxa"/>
              <w:bottom w:w="0" w:type="dxa"/>
              <w:right w:w="108" w:type="dxa"/>
            </w:tcMar>
            <w:vAlign w:val="center"/>
          </w:tcPr>
          <w:p>
            <w:pPr>
              <w:spacing w:line="360" w:lineRule="auto"/>
              <w:jc w:val="center"/>
              <w:rPr>
                <w:rFonts w:ascii="仿宋" w:hAnsi="仿宋" w:eastAsia="仿宋"/>
                <w:sz w:val="24"/>
                <w:szCs w:val="24"/>
              </w:rPr>
            </w:pPr>
            <w:r>
              <w:rPr>
                <w:rFonts w:hint="eastAsia" w:ascii="仿宋" w:hAnsi="仿宋" w:eastAsia="仿宋" w:cs="宋体"/>
                <w:sz w:val="24"/>
                <w:szCs w:val="24"/>
              </w:rPr>
              <w:t>证书编号</w:t>
            </w:r>
          </w:p>
        </w:tc>
        <w:tc>
          <w:tcPr>
            <w:tcW w:w="6352" w:type="dxa"/>
            <w:tcMar>
              <w:top w:w="0" w:type="dxa"/>
              <w:left w:w="108" w:type="dxa"/>
              <w:bottom w:w="0" w:type="dxa"/>
              <w:right w:w="108" w:type="dxa"/>
            </w:tcMar>
            <w:vAlign w:val="center"/>
          </w:tcPr>
          <w:p>
            <w:pPr>
              <w:spacing w:line="360" w:lineRule="auto"/>
              <w:jc w:val="center"/>
              <w:rPr>
                <w:rFonts w:ascii="仿宋" w:hAnsi="仿宋" w:eastAsia="仿宋"/>
                <w:sz w:val="24"/>
                <w:szCs w:val="24"/>
              </w:rPr>
            </w:pPr>
          </w:p>
        </w:tc>
      </w:tr>
    </w:tbl>
    <w:p>
      <w:pPr>
        <w:shd w:val="clear" w:color="auto" w:fill="FFFFFF"/>
        <w:snapToGrid w:val="0"/>
        <w:spacing w:line="360" w:lineRule="auto"/>
        <w:rPr>
          <w:rFonts w:ascii="仿宋" w:hAnsi="仿宋" w:eastAsia="仿宋"/>
          <w:sz w:val="24"/>
          <w:szCs w:val="24"/>
        </w:rPr>
      </w:pPr>
    </w:p>
    <w:p>
      <w:pPr>
        <w:shd w:val="clear" w:color="auto" w:fill="FFFFFF"/>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中标后，若由于特殊原因须更换时，我方将以不低于此项目负责人信誉的人员替换，并报业主审查。经审查通过后，方可更换。若未经业主批准，我方擅自更换，我方愿以合同价的</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作为赔偿金。</w:t>
      </w: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sz w:val="24"/>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17.4pt;margin-top:11.75pt;height:134.2pt;width:203.45pt;z-index:251659264;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r4+CtsAAAAKAQAADwAAAAAAAAABACAAAAAiAAAAZHJzL2Rvd25yZXYueG1sUEsB&#10;AhQAFAAAAAgAh07iQH2XP4IrAgAAXQQAAA4AAAAAAAAAAQAgAAAAKgEAAGRycy9lMm9Eb2MueG1s&#10;UEsFBgAAAAAGAAYAWQEAAMcFAAAAAA==&#10;">
                <v:fill on="t" focussize="0,0"/>
                <v:stroke color="#000000" miterlimit="8" joinstyle="miter" dashstyle="1 1" endcap="round"/>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sz w:val="24"/>
                        </w:rPr>
                        <w:t>项目负责人身份证复印件（反面）</w:t>
                      </w:r>
                    </w:p>
                  </w:txbxContent>
                </v:textbox>
              </v:shape>
            </w:pict>
          </mc:Fallback>
        </mc:AlternateContent>
      </w: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sz w:val="24"/>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95pt;margin-top:11.75pt;height:134.2pt;width:203.45pt;z-index:251660288;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9n8rdgAAAAIAQAADwAAAAAAAAABACAAAAAiAAAAZHJzL2Rvd25yZXYueG1sUEsBAhQA&#10;FAAAAAgAh07iQKI3nUIrAgAAXQQAAA4AAAAAAAAAAQAgAAAAJwEAAGRycy9lMm9Eb2MueG1sUEsF&#10;BgAAAAAGAAYAWQEAAMQFAAAAAA==&#10;">
                <v:fill on="t" focussize="0,0"/>
                <v:stroke color="#000000" miterlimit="8" joinstyle="miter" dashstyle="1 1" endcap="round"/>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sz w:val="24"/>
                        </w:rPr>
                        <w:t>项目负责人身份证复印件（正面）</w:t>
                      </w:r>
                    </w:p>
                  </w:txbxContent>
                </v:textbox>
              </v:shape>
            </w:pict>
          </mc:Fallback>
        </mc:AlternateContent>
      </w: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pStyle w:val="2"/>
        <w:ind w:firstLine="480"/>
        <w:rPr>
          <w:rFonts w:ascii="仿宋" w:hAnsi="仿宋" w:eastAsia="仿宋"/>
        </w:rPr>
      </w:pPr>
    </w:p>
    <w:p>
      <w:pPr>
        <w:pStyle w:val="2"/>
        <w:ind w:firstLine="480"/>
        <w:rPr>
          <w:rFonts w:ascii="仿宋" w:hAnsi="仿宋" w:eastAsia="仿宋"/>
        </w:rPr>
      </w:pPr>
    </w:p>
    <w:p>
      <w:pPr>
        <w:pStyle w:val="2"/>
        <w:ind w:firstLine="480"/>
        <w:rPr>
          <w:rFonts w:ascii="仿宋" w:hAnsi="仿宋" w:eastAsia="仿宋"/>
        </w:rPr>
      </w:pPr>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pStyle w:val="2"/>
        <w:ind w:firstLine="480"/>
        <w:rPr>
          <w:rFonts w:ascii="仿宋" w:hAnsi="仿宋" w:eastAsia="仿宋"/>
        </w:rPr>
      </w:pPr>
      <w:r>
        <w:rPr>
          <w:rFonts w:ascii="仿宋" w:hAnsi="仿宋" w:eastAsia="仿宋"/>
        </w:rPr>
        <w:br w:type="page"/>
      </w:r>
    </w:p>
    <w:p>
      <w:pPr>
        <w:tabs>
          <w:tab w:val="center" w:pos="4832"/>
          <w:tab w:val="left" w:pos="7140"/>
        </w:tabs>
        <w:jc w:val="center"/>
        <w:outlineLvl w:val="1"/>
        <w:rPr>
          <w:rFonts w:ascii="仿宋" w:hAnsi="仿宋" w:eastAsia="仿宋" w:cs="宋体"/>
          <w:b/>
          <w:sz w:val="24"/>
          <w:szCs w:val="24"/>
        </w:rPr>
      </w:pPr>
      <w:bookmarkStart w:id="84" w:name="_Toc107491960"/>
      <w:bookmarkStart w:id="85" w:name="_Toc123835872"/>
      <w:bookmarkStart w:id="86" w:name="_Toc107422096"/>
      <w:r>
        <w:rPr>
          <w:rFonts w:hint="eastAsia" w:ascii="仿宋" w:hAnsi="仿宋" w:eastAsia="仿宋" w:cs="宋体"/>
          <w:b/>
          <w:sz w:val="24"/>
          <w:szCs w:val="24"/>
        </w:rPr>
        <w:t>二、开标一览表</w:t>
      </w:r>
      <w:bookmarkEnd w:id="84"/>
      <w:bookmarkEnd w:id="85"/>
      <w:bookmarkEnd w:id="86"/>
    </w:p>
    <w:p>
      <w:pPr>
        <w:adjustRightInd w:val="0"/>
        <w:snapToGrid w:val="0"/>
        <w:spacing w:line="360" w:lineRule="auto"/>
        <w:jc w:val="left"/>
        <w:rPr>
          <w:rFonts w:ascii="仿宋" w:hAnsi="仿宋" w:eastAsia="仿宋"/>
          <w:b/>
          <w:sz w:val="22"/>
          <w:szCs w:val="21"/>
        </w:rPr>
      </w:pPr>
      <w:r>
        <w:rPr>
          <w:rFonts w:hint="eastAsia" w:ascii="仿宋" w:hAnsi="仿宋" w:eastAsia="仿宋"/>
          <w:b/>
          <w:sz w:val="22"/>
          <w:szCs w:val="21"/>
        </w:rPr>
        <w:t>项目名称：</w:t>
      </w:r>
    </w:p>
    <w:p>
      <w:pPr>
        <w:adjustRightInd w:val="0"/>
        <w:snapToGrid w:val="0"/>
        <w:spacing w:line="360" w:lineRule="auto"/>
        <w:rPr>
          <w:rFonts w:ascii="仿宋" w:hAnsi="仿宋" w:eastAsia="仿宋"/>
          <w:b/>
          <w:sz w:val="22"/>
          <w:szCs w:val="21"/>
        </w:rPr>
      </w:pPr>
      <w:r>
        <w:rPr>
          <w:rFonts w:hint="eastAsia" w:ascii="仿宋" w:hAnsi="仿宋" w:eastAsia="仿宋"/>
          <w:b/>
          <w:sz w:val="22"/>
          <w:szCs w:val="21"/>
        </w:rPr>
        <w:t>项目编号：</w:t>
      </w:r>
    </w:p>
    <w:tbl>
      <w:tblPr>
        <w:tblStyle w:val="52"/>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sz w:val="22"/>
                <w:szCs w:val="21"/>
              </w:rPr>
            </w:pPr>
            <w:r>
              <w:rPr>
                <w:rFonts w:hint="eastAsia" w:ascii="仿宋" w:hAnsi="仿宋" w:eastAsia="仿宋"/>
                <w:b/>
                <w:sz w:val="22"/>
                <w:szCs w:val="21"/>
              </w:rPr>
              <w:t>序号</w:t>
            </w:r>
          </w:p>
        </w:tc>
        <w:tc>
          <w:tcPr>
            <w:tcW w:w="6495" w:type="dxa"/>
            <w:gridSpan w:val="2"/>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sz w:val="22"/>
                <w:szCs w:val="21"/>
              </w:rPr>
            </w:pPr>
            <w:r>
              <w:rPr>
                <w:rFonts w:hint="eastAsia" w:ascii="仿宋" w:hAnsi="仿宋" w:eastAsia="仿宋"/>
                <w:b/>
                <w:sz w:val="22"/>
                <w:szCs w:val="21"/>
              </w:rPr>
              <w:t>内容</w:t>
            </w:r>
          </w:p>
        </w:tc>
        <w:tc>
          <w:tcPr>
            <w:tcW w:w="1299"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b/>
                <w:sz w:val="22"/>
                <w:szCs w:val="21"/>
              </w:rPr>
            </w:pPr>
            <w:r>
              <w:rPr>
                <w:rFonts w:hint="eastAsia" w:ascii="仿宋" w:hAnsi="仿宋" w:eastAsia="仿宋"/>
                <w:b/>
                <w:sz w:val="22"/>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sz w:val="22"/>
                <w:szCs w:val="21"/>
              </w:rPr>
            </w:pPr>
            <w:r>
              <w:rPr>
                <w:rFonts w:hint="eastAsia" w:ascii="仿宋" w:hAnsi="仿宋" w:eastAsia="仿宋"/>
                <w:sz w:val="22"/>
                <w:szCs w:val="21"/>
              </w:rPr>
              <w:t>1</w:t>
            </w:r>
          </w:p>
        </w:tc>
        <w:tc>
          <w:tcPr>
            <w:tcW w:w="1827" w:type="dxa"/>
            <w:tcBorders>
              <w:top w:val="single" w:color="auto" w:sz="4" w:space="0"/>
              <w:left w:val="single" w:color="auto" w:sz="4" w:space="0"/>
              <w:bottom w:val="nil"/>
              <w:right w:val="single" w:color="auto" w:sz="4" w:space="0"/>
            </w:tcBorders>
            <w:vAlign w:val="center"/>
          </w:tcPr>
          <w:p>
            <w:pPr>
              <w:snapToGrid w:val="0"/>
              <w:spacing w:line="400" w:lineRule="exact"/>
              <w:rPr>
                <w:rFonts w:ascii="仿宋" w:hAnsi="仿宋" w:eastAsia="仿宋"/>
                <w:sz w:val="22"/>
                <w:szCs w:val="21"/>
              </w:rPr>
            </w:pPr>
            <w:r>
              <w:rPr>
                <w:rFonts w:hint="eastAsia" w:ascii="仿宋" w:hAnsi="仿宋" w:eastAsia="仿宋"/>
                <w:sz w:val="22"/>
                <w:szCs w:val="21"/>
              </w:rPr>
              <w:t>供应商名称</w:t>
            </w:r>
          </w:p>
        </w:tc>
        <w:tc>
          <w:tcPr>
            <w:tcW w:w="4668" w:type="dxa"/>
            <w:tcBorders>
              <w:top w:val="single" w:color="auto" w:sz="4" w:space="0"/>
              <w:left w:val="single" w:color="auto" w:sz="4" w:space="0"/>
              <w:bottom w:val="nil"/>
              <w:right w:val="single" w:color="auto" w:sz="4" w:space="0"/>
            </w:tcBorders>
            <w:vAlign w:val="center"/>
          </w:tcPr>
          <w:p>
            <w:pPr>
              <w:snapToGrid w:val="0"/>
              <w:spacing w:line="400" w:lineRule="exact"/>
              <w:rPr>
                <w:rFonts w:ascii="仿宋" w:hAnsi="仿宋" w:eastAsia="仿宋"/>
                <w:sz w:val="22"/>
                <w:szCs w:val="21"/>
              </w:rPr>
            </w:pPr>
          </w:p>
        </w:tc>
        <w:tc>
          <w:tcPr>
            <w:tcW w:w="1299"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sz w:val="2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仿宋" w:hAnsi="仿宋" w:eastAsia="仿宋"/>
                <w:sz w:val="22"/>
                <w:szCs w:val="21"/>
              </w:rPr>
            </w:pPr>
            <w:r>
              <w:rPr>
                <w:rFonts w:hint="eastAsia" w:ascii="仿宋" w:hAnsi="仿宋" w:eastAsia="仿宋"/>
                <w:sz w:val="22"/>
                <w:szCs w:val="21"/>
              </w:rPr>
              <w:t>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2"/>
                <w:szCs w:val="21"/>
              </w:rPr>
            </w:pPr>
            <w:r>
              <w:rPr>
                <w:rFonts w:hint="eastAsia" w:ascii="仿宋" w:hAnsi="仿宋" w:eastAsia="仿宋"/>
                <w:sz w:val="22"/>
                <w:szCs w:val="21"/>
              </w:rPr>
              <w:t>投标报价</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仿宋" w:hAnsi="仿宋" w:eastAsia="仿宋"/>
                <w:sz w:val="22"/>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sz w:val="2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sz w:val="22"/>
                <w:szCs w:val="21"/>
              </w:rPr>
            </w:pPr>
            <w:r>
              <w:rPr>
                <w:rFonts w:hint="eastAsia" w:ascii="仿宋" w:hAnsi="仿宋" w:eastAsia="仿宋"/>
                <w:sz w:val="22"/>
                <w:szCs w:val="21"/>
              </w:rPr>
              <w:t>3</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2"/>
                <w:szCs w:val="21"/>
                <w:u w:val="single"/>
              </w:rPr>
            </w:pPr>
            <w:r>
              <w:rPr>
                <w:rFonts w:hint="eastAsia" w:ascii="仿宋" w:hAnsi="仿宋" w:eastAsia="仿宋"/>
                <w:sz w:val="22"/>
                <w:szCs w:val="21"/>
              </w:rPr>
              <w:t>服务周期</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2"/>
                <w:szCs w:val="21"/>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sz w:val="22"/>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sz w:val="22"/>
                <w:szCs w:val="21"/>
              </w:rPr>
            </w:pPr>
            <w:r>
              <w:rPr>
                <w:rFonts w:hint="eastAsia" w:ascii="仿宋" w:hAnsi="仿宋" w:eastAsia="仿宋"/>
                <w:sz w:val="22"/>
                <w:szCs w:val="21"/>
              </w:rPr>
              <w:t>4</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2"/>
                <w:szCs w:val="21"/>
              </w:rPr>
            </w:pPr>
            <w:r>
              <w:rPr>
                <w:rFonts w:hint="eastAsia" w:ascii="仿宋" w:hAnsi="仿宋" w:eastAsia="仿宋"/>
                <w:sz w:val="22"/>
                <w:szCs w:val="21"/>
              </w:rPr>
              <w:t>其他事项声明</w:t>
            </w:r>
          </w:p>
        </w:tc>
        <w:tc>
          <w:tcPr>
            <w:tcW w:w="4668"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 w:hAnsi="仿宋" w:eastAsia="仿宋"/>
                <w:sz w:val="22"/>
                <w:szCs w:val="21"/>
              </w:rPr>
            </w:pPr>
          </w:p>
        </w:tc>
        <w:tc>
          <w:tcPr>
            <w:tcW w:w="129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 w:hAnsi="仿宋" w:eastAsia="仿宋"/>
                <w:sz w:val="22"/>
                <w:szCs w:val="21"/>
              </w:rPr>
            </w:pPr>
          </w:p>
        </w:tc>
      </w:tr>
    </w:tbl>
    <w:p>
      <w:pPr>
        <w:adjustRightInd w:val="0"/>
        <w:snapToGrid w:val="0"/>
        <w:spacing w:line="360" w:lineRule="auto"/>
        <w:rPr>
          <w:rFonts w:ascii="仿宋" w:hAnsi="仿宋" w:eastAsia="仿宋" w:cs="Times New Roman"/>
          <w:sz w:val="28"/>
        </w:rPr>
      </w:pPr>
    </w:p>
    <w:p>
      <w:pPr>
        <w:adjustRightInd w:val="0"/>
        <w:snapToGrid w:val="0"/>
        <w:spacing w:line="360" w:lineRule="auto"/>
        <w:rPr>
          <w:rFonts w:ascii="仿宋" w:hAnsi="仿宋" w:eastAsia="仿宋"/>
          <w:sz w:val="28"/>
        </w:rPr>
      </w:pPr>
    </w:p>
    <w:p>
      <w:pPr>
        <w:adjustRightInd w:val="0"/>
        <w:snapToGrid w:val="0"/>
        <w:spacing w:line="360" w:lineRule="auto"/>
        <w:rPr>
          <w:rFonts w:ascii="仿宋" w:hAnsi="仿宋" w:eastAsia="仿宋"/>
          <w:sz w:val="22"/>
          <w:szCs w:val="21"/>
        </w:rPr>
      </w:pPr>
      <w:r>
        <w:rPr>
          <w:rFonts w:hint="eastAsia" w:ascii="仿宋" w:hAnsi="仿宋" w:eastAsia="仿宋"/>
          <w:sz w:val="22"/>
          <w:szCs w:val="21"/>
        </w:rPr>
        <w:t xml:space="preserve">注: </w:t>
      </w:r>
    </w:p>
    <w:p>
      <w:pPr>
        <w:adjustRightInd w:val="0"/>
        <w:snapToGrid w:val="0"/>
        <w:spacing w:line="360" w:lineRule="auto"/>
        <w:ind w:firstLine="440" w:firstLineChars="200"/>
        <w:rPr>
          <w:rFonts w:ascii="仿宋" w:hAnsi="仿宋" w:eastAsia="仿宋"/>
          <w:sz w:val="22"/>
          <w:szCs w:val="21"/>
        </w:rPr>
      </w:pPr>
      <w:r>
        <w:rPr>
          <w:rFonts w:hint="eastAsia" w:ascii="仿宋" w:hAnsi="仿宋" w:eastAsia="仿宋"/>
          <w:sz w:val="22"/>
          <w:szCs w:val="21"/>
        </w:rPr>
        <w:t>1、报价一经涂改，应在涂改处加盖单位公章或者由法定代表人或授权委托人签字或盖章，否则其投标作无效标处理。</w:t>
      </w:r>
    </w:p>
    <w:p>
      <w:pPr>
        <w:adjustRightInd w:val="0"/>
        <w:snapToGrid w:val="0"/>
        <w:spacing w:line="360" w:lineRule="auto"/>
        <w:ind w:firstLine="440" w:firstLineChars="200"/>
        <w:rPr>
          <w:rFonts w:ascii="仿宋" w:hAnsi="仿宋" w:eastAsia="仿宋"/>
          <w:sz w:val="22"/>
          <w:szCs w:val="21"/>
        </w:rPr>
      </w:pPr>
      <w:r>
        <w:rPr>
          <w:rFonts w:hint="eastAsia" w:ascii="仿宋" w:hAnsi="仿宋" w:eastAsia="仿宋"/>
          <w:sz w:val="22"/>
          <w:szCs w:val="21"/>
        </w:rPr>
        <w:t>2、完成本项目招标范围内所有一切费用的含税全包价。</w:t>
      </w:r>
    </w:p>
    <w:p>
      <w:pPr>
        <w:adjustRightInd w:val="0"/>
        <w:snapToGrid w:val="0"/>
        <w:spacing w:line="360" w:lineRule="auto"/>
        <w:rPr>
          <w:rFonts w:ascii="仿宋" w:hAnsi="仿宋" w:eastAsia="仿宋"/>
          <w:sz w:val="22"/>
          <w:szCs w:val="21"/>
        </w:rPr>
      </w:pPr>
    </w:p>
    <w:p>
      <w:pPr>
        <w:adjustRightInd w:val="0"/>
        <w:snapToGrid w:val="0"/>
        <w:spacing w:line="360" w:lineRule="auto"/>
        <w:rPr>
          <w:rFonts w:ascii="仿宋" w:hAnsi="仿宋" w:eastAsia="仿宋"/>
          <w:sz w:val="22"/>
          <w:szCs w:val="21"/>
        </w:rPr>
      </w:pPr>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jc w:val="right"/>
        <w:rPr>
          <w:rFonts w:ascii="仿宋" w:hAnsi="仿宋" w:eastAsia="仿宋" w:cs="宋体"/>
          <w:sz w:val="24"/>
          <w:szCs w:val="24"/>
        </w:rPr>
      </w:pPr>
    </w:p>
    <w:p>
      <w:pPr>
        <w:tabs>
          <w:tab w:val="center" w:pos="4832"/>
          <w:tab w:val="left" w:pos="7140"/>
        </w:tabs>
        <w:jc w:val="center"/>
        <w:outlineLvl w:val="1"/>
        <w:rPr>
          <w:rFonts w:ascii="仿宋" w:hAnsi="仿宋" w:eastAsia="仿宋"/>
        </w:rPr>
      </w:pPr>
      <w:r>
        <w:rPr>
          <w:rFonts w:ascii="仿宋" w:hAnsi="仿宋" w:eastAsia="仿宋"/>
        </w:rPr>
        <w:br w:type="page"/>
      </w:r>
      <w:bookmarkStart w:id="87" w:name="_Toc123835873"/>
      <w:r>
        <w:rPr>
          <w:rFonts w:hint="eastAsia" w:ascii="仿宋" w:hAnsi="仿宋" w:eastAsia="仿宋" w:cs="宋体"/>
          <w:b/>
          <w:sz w:val="24"/>
          <w:szCs w:val="24"/>
        </w:rPr>
        <w:t>三、商务条款偏离表</w:t>
      </w:r>
      <w:bookmarkEnd w:id="87"/>
    </w:p>
    <w:p>
      <w:pPr>
        <w:rPr>
          <w:rFonts w:ascii="仿宋" w:hAnsi="仿宋" w:eastAsia="仿宋"/>
        </w:rPr>
      </w:pPr>
    </w:p>
    <w:p>
      <w:pPr>
        <w:rPr>
          <w:rFonts w:ascii="仿宋" w:hAnsi="仿宋" w:eastAsia="仿宋"/>
        </w:rPr>
      </w:pPr>
    </w:p>
    <w:tbl>
      <w:tblPr>
        <w:tblStyle w:val="52"/>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496"/>
        <w:gridCol w:w="2410"/>
        <w:gridCol w:w="1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仿宋" w:hAnsi="仿宋" w:eastAsia="仿宋" w:cs="宋体"/>
                <w:bCs/>
                <w:sz w:val="24"/>
                <w:szCs w:val="24"/>
              </w:rPr>
            </w:pPr>
            <w:r>
              <w:rPr>
                <w:rFonts w:hint="eastAsia" w:ascii="仿宋" w:hAnsi="仿宋" w:eastAsia="仿宋" w:cs="宋体"/>
                <w:bCs/>
                <w:sz w:val="24"/>
                <w:szCs w:val="24"/>
              </w:rPr>
              <w:t>序号</w:t>
            </w:r>
          </w:p>
        </w:tc>
        <w:tc>
          <w:tcPr>
            <w:tcW w:w="2070" w:type="dxa"/>
            <w:vAlign w:val="center"/>
          </w:tcPr>
          <w:p>
            <w:pPr>
              <w:spacing w:line="360" w:lineRule="auto"/>
              <w:jc w:val="center"/>
              <w:rPr>
                <w:rFonts w:ascii="仿宋" w:hAnsi="仿宋" w:eastAsia="仿宋" w:cs="宋体"/>
                <w:bCs/>
                <w:sz w:val="24"/>
                <w:szCs w:val="24"/>
              </w:rPr>
            </w:pPr>
            <w:r>
              <w:rPr>
                <w:rFonts w:hint="eastAsia" w:ascii="仿宋" w:hAnsi="仿宋" w:eastAsia="仿宋" w:cs="宋体"/>
                <w:bCs/>
                <w:sz w:val="24"/>
                <w:szCs w:val="24"/>
              </w:rPr>
              <w:t>磋商文件条目号</w:t>
            </w:r>
          </w:p>
        </w:tc>
        <w:tc>
          <w:tcPr>
            <w:tcW w:w="2496" w:type="dxa"/>
            <w:vAlign w:val="center"/>
          </w:tcPr>
          <w:p>
            <w:pPr>
              <w:spacing w:line="360" w:lineRule="auto"/>
              <w:jc w:val="center"/>
              <w:rPr>
                <w:rFonts w:ascii="仿宋" w:hAnsi="仿宋" w:eastAsia="仿宋" w:cs="宋体"/>
                <w:bCs/>
                <w:sz w:val="24"/>
                <w:szCs w:val="24"/>
              </w:rPr>
            </w:pPr>
            <w:r>
              <w:rPr>
                <w:rFonts w:hint="eastAsia" w:ascii="仿宋" w:hAnsi="仿宋" w:eastAsia="仿宋" w:cs="宋体"/>
                <w:bCs/>
                <w:sz w:val="24"/>
                <w:szCs w:val="24"/>
              </w:rPr>
              <w:t>磋商文件的商务条款</w:t>
            </w:r>
          </w:p>
        </w:tc>
        <w:tc>
          <w:tcPr>
            <w:tcW w:w="2410" w:type="dxa"/>
            <w:vAlign w:val="center"/>
          </w:tcPr>
          <w:p>
            <w:pPr>
              <w:spacing w:line="360" w:lineRule="auto"/>
              <w:jc w:val="center"/>
              <w:rPr>
                <w:rFonts w:ascii="仿宋" w:hAnsi="仿宋" w:eastAsia="仿宋" w:cs="宋体"/>
                <w:bCs/>
                <w:sz w:val="24"/>
                <w:szCs w:val="24"/>
              </w:rPr>
            </w:pPr>
            <w:r>
              <w:rPr>
                <w:rFonts w:hint="eastAsia" w:ascii="仿宋" w:hAnsi="仿宋" w:eastAsia="仿宋" w:cs="宋体"/>
                <w:bCs/>
                <w:sz w:val="24"/>
                <w:szCs w:val="24"/>
              </w:rPr>
              <w:t>响应文件的商务条款</w:t>
            </w:r>
          </w:p>
        </w:tc>
        <w:tc>
          <w:tcPr>
            <w:tcW w:w="1257" w:type="dxa"/>
            <w:vAlign w:val="center"/>
          </w:tcPr>
          <w:p>
            <w:pPr>
              <w:spacing w:line="360" w:lineRule="auto"/>
              <w:jc w:val="center"/>
              <w:rPr>
                <w:rFonts w:ascii="仿宋" w:hAnsi="仿宋" w:eastAsia="仿宋" w:cs="宋体"/>
                <w:bCs/>
                <w:sz w:val="24"/>
                <w:szCs w:val="24"/>
              </w:rPr>
            </w:pPr>
            <w:r>
              <w:rPr>
                <w:rFonts w:hint="eastAsia" w:ascii="仿宋" w:hAnsi="仿宋" w:eastAsia="仿宋"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仿宋" w:hAnsi="仿宋" w:eastAsia="仿宋" w:cs="宋体"/>
                <w:bCs/>
                <w:sz w:val="24"/>
                <w:szCs w:val="24"/>
              </w:rPr>
            </w:pPr>
          </w:p>
        </w:tc>
        <w:tc>
          <w:tcPr>
            <w:tcW w:w="2070" w:type="dxa"/>
            <w:vAlign w:val="center"/>
          </w:tcPr>
          <w:p>
            <w:pPr>
              <w:spacing w:line="360" w:lineRule="auto"/>
              <w:jc w:val="center"/>
              <w:rPr>
                <w:rFonts w:ascii="仿宋" w:hAnsi="仿宋" w:eastAsia="仿宋" w:cs="宋体"/>
                <w:bCs/>
                <w:sz w:val="24"/>
                <w:szCs w:val="24"/>
              </w:rPr>
            </w:pPr>
          </w:p>
        </w:tc>
        <w:tc>
          <w:tcPr>
            <w:tcW w:w="2496" w:type="dxa"/>
            <w:vAlign w:val="center"/>
          </w:tcPr>
          <w:p>
            <w:pPr>
              <w:spacing w:line="360" w:lineRule="auto"/>
              <w:jc w:val="center"/>
              <w:rPr>
                <w:rFonts w:ascii="仿宋" w:hAnsi="仿宋" w:eastAsia="仿宋" w:cs="宋体"/>
                <w:bCs/>
                <w:sz w:val="24"/>
                <w:szCs w:val="24"/>
              </w:rPr>
            </w:pPr>
          </w:p>
        </w:tc>
        <w:tc>
          <w:tcPr>
            <w:tcW w:w="2410" w:type="dxa"/>
            <w:vAlign w:val="center"/>
          </w:tcPr>
          <w:p>
            <w:pPr>
              <w:spacing w:line="360" w:lineRule="auto"/>
              <w:jc w:val="center"/>
              <w:rPr>
                <w:rFonts w:ascii="仿宋" w:hAnsi="仿宋" w:eastAsia="仿宋" w:cs="宋体"/>
                <w:bCs/>
                <w:sz w:val="24"/>
                <w:szCs w:val="24"/>
              </w:rPr>
            </w:pPr>
          </w:p>
        </w:tc>
        <w:tc>
          <w:tcPr>
            <w:tcW w:w="1257" w:type="dxa"/>
            <w:vAlign w:val="center"/>
          </w:tcPr>
          <w:p>
            <w:pPr>
              <w:spacing w:line="360" w:lineRule="auto"/>
              <w:jc w:val="center"/>
              <w:rPr>
                <w:rFonts w:ascii="仿宋" w:hAnsi="仿宋" w:eastAsia="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仿宋" w:hAnsi="仿宋" w:eastAsia="仿宋" w:cs="宋体"/>
                <w:bCs/>
                <w:sz w:val="24"/>
                <w:szCs w:val="24"/>
              </w:rPr>
            </w:pPr>
          </w:p>
        </w:tc>
        <w:tc>
          <w:tcPr>
            <w:tcW w:w="2070" w:type="dxa"/>
            <w:vAlign w:val="center"/>
          </w:tcPr>
          <w:p>
            <w:pPr>
              <w:spacing w:line="360" w:lineRule="auto"/>
              <w:jc w:val="center"/>
              <w:rPr>
                <w:rFonts w:ascii="仿宋" w:hAnsi="仿宋" w:eastAsia="仿宋" w:cs="宋体"/>
                <w:bCs/>
                <w:sz w:val="24"/>
                <w:szCs w:val="24"/>
              </w:rPr>
            </w:pPr>
          </w:p>
        </w:tc>
        <w:tc>
          <w:tcPr>
            <w:tcW w:w="2496" w:type="dxa"/>
            <w:vAlign w:val="center"/>
          </w:tcPr>
          <w:p>
            <w:pPr>
              <w:spacing w:line="360" w:lineRule="auto"/>
              <w:jc w:val="center"/>
              <w:rPr>
                <w:rFonts w:ascii="仿宋" w:hAnsi="仿宋" w:eastAsia="仿宋" w:cs="宋体"/>
                <w:bCs/>
                <w:sz w:val="24"/>
                <w:szCs w:val="24"/>
              </w:rPr>
            </w:pPr>
          </w:p>
        </w:tc>
        <w:tc>
          <w:tcPr>
            <w:tcW w:w="2410" w:type="dxa"/>
            <w:vAlign w:val="center"/>
          </w:tcPr>
          <w:p>
            <w:pPr>
              <w:spacing w:line="360" w:lineRule="auto"/>
              <w:jc w:val="center"/>
              <w:rPr>
                <w:rFonts w:ascii="仿宋" w:hAnsi="仿宋" w:eastAsia="仿宋" w:cs="宋体"/>
                <w:bCs/>
                <w:sz w:val="24"/>
                <w:szCs w:val="24"/>
              </w:rPr>
            </w:pPr>
          </w:p>
        </w:tc>
        <w:tc>
          <w:tcPr>
            <w:tcW w:w="1257" w:type="dxa"/>
            <w:vAlign w:val="center"/>
          </w:tcPr>
          <w:p>
            <w:pPr>
              <w:spacing w:line="360" w:lineRule="auto"/>
              <w:jc w:val="center"/>
              <w:rPr>
                <w:rFonts w:ascii="仿宋" w:hAnsi="仿宋" w:eastAsia="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仿宋" w:hAnsi="仿宋" w:eastAsia="仿宋" w:cs="宋体"/>
                <w:bCs/>
                <w:sz w:val="24"/>
                <w:szCs w:val="24"/>
              </w:rPr>
            </w:pPr>
          </w:p>
        </w:tc>
        <w:tc>
          <w:tcPr>
            <w:tcW w:w="2070" w:type="dxa"/>
            <w:vAlign w:val="center"/>
          </w:tcPr>
          <w:p>
            <w:pPr>
              <w:spacing w:line="360" w:lineRule="auto"/>
              <w:jc w:val="center"/>
              <w:rPr>
                <w:rFonts w:ascii="仿宋" w:hAnsi="仿宋" w:eastAsia="仿宋" w:cs="宋体"/>
                <w:bCs/>
                <w:sz w:val="24"/>
                <w:szCs w:val="24"/>
              </w:rPr>
            </w:pPr>
          </w:p>
        </w:tc>
        <w:tc>
          <w:tcPr>
            <w:tcW w:w="2496" w:type="dxa"/>
            <w:vAlign w:val="center"/>
          </w:tcPr>
          <w:p>
            <w:pPr>
              <w:spacing w:line="360" w:lineRule="auto"/>
              <w:jc w:val="center"/>
              <w:rPr>
                <w:rFonts w:ascii="仿宋" w:hAnsi="仿宋" w:eastAsia="仿宋" w:cs="宋体"/>
                <w:bCs/>
                <w:sz w:val="24"/>
                <w:szCs w:val="24"/>
              </w:rPr>
            </w:pPr>
          </w:p>
        </w:tc>
        <w:tc>
          <w:tcPr>
            <w:tcW w:w="2410" w:type="dxa"/>
            <w:vAlign w:val="center"/>
          </w:tcPr>
          <w:p>
            <w:pPr>
              <w:spacing w:line="360" w:lineRule="auto"/>
              <w:jc w:val="center"/>
              <w:rPr>
                <w:rFonts w:ascii="仿宋" w:hAnsi="仿宋" w:eastAsia="仿宋" w:cs="宋体"/>
                <w:bCs/>
                <w:sz w:val="24"/>
                <w:szCs w:val="24"/>
              </w:rPr>
            </w:pPr>
          </w:p>
        </w:tc>
        <w:tc>
          <w:tcPr>
            <w:tcW w:w="1257" w:type="dxa"/>
            <w:vAlign w:val="center"/>
          </w:tcPr>
          <w:p>
            <w:pPr>
              <w:spacing w:line="360" w:lineRule="auto"/>
              <w:jc w:val="center"/>
              <w:rPr>
                <w:rFonts w:ascii="仿宋" w:hAnsi="仿宋" w:eastAsia="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仿宋" w:hAnsi="仿宋" w:eastAsia="仿宋" w:cs="宋体"/>
                <w:bCs/>
                <w:sz w:val="24"/>
                <w:szCs w:val="24"/>
              </w:rPr>
            </w:pPr>
          </w:p>
        </w:tc>
        <w:tc>
          <w:tcPr>
            <w:tcW w:w="2070" w:type="dxa"/>
            <w:vAlign w:val="center"/>
          </w:tcPr>
          <w:p>
            <w:pPr>
              <w:spacing w:line="360" w:lineRule="auto"/>
              <w:jc w:val="center"/>
              <w:rPr>
                <w:rFonts w:ascii="仿宋" w:hAnsi="仿宋" w:eastAsia="仿宋" w:cs="宋体"/>
                <w:bCs/>
                <w:sz w:val="24"/>
                <w:szCs w:val="24"/>
              </w:rPr>
            </w:pPr>
          </w:p>
        </w:tc>
        <w:tc>
          <w:tcPr>
            <w:tcW w:w="2496" w:type="dxa"/>
            <w:vAlign w:val="center"/>
          </w:tcPr>
          <w:p>
            <w:pPr>
              <w:spacing w:line="360" w:lineRule="auto"/>
              <w:jc w:val="center"/>
              <w:rPr>
                <w:rFonts w:ascii="仿宋" w:hAnsi="仿宋" w:eastAsia="仿宋" w:cs="宋体"/>
                <w:bCs/>
                <w:sz w:val="24"/>
                <w:szCs w:val="24"/>
              </w:rPr>
            </w:pPr>
          </w:p>
        </w:tc>
        <w:tc>
          <w:tcPr>
            <w:tcW w:w="2410" w:type="dxa"/>
            <w:vAlign w:val="center"/>
          </w:tcPr>
          <w:p>
            <w:pPr>
              <w:spacing w:line="360" w:lineRule="auto"/>
              <w:jc w:val="center"/>
              <w:rPr>
                <w:rFonts w:ascii="仿宋" w:hAnsi="仿宋" w:eastAsia="仿宋" w:cs="宋体"/>
                <w:bCs/>
                <w:sz w:val="24"/>
                <w:szCs w:val="24"/>
              </w:rPr>
            </w:pPr>
          </w:p>
        </w:tc>
        <w:tc>
          <w:tcPr>
            <w:tcW w:w="1257" w:type="dxa"/>
            <w:vAlign w:val="center"/>
          </w:tcPr>
          <w:p>
            <w:pPr>
              <w:spacing w:line="360" w:lineRule="auto"/>
              <w:jc w:val="center"/>
              <w:rPr>
                <w:rFonts w:ascii="仿宋" w:hAnsi="仿宋" w:eastAsia="仿宋" w:cs="宋体"/>
                <w:bCs/>
                <w:sz w:val="24"/>
                <w:szCs w:val="24"/>
              </w:rPr>
            </w:pPr>
          </w:p>
        </w:tc>
      </w:tr>
    </w:tbl>
    <w:p>
      <w:pPr>
        <w:spacing w:line="360" w:lineRule="auto"/>
        <w:ind w:firstLine="480" w:firstLineChars="200"/>
        <w:jc w:val="left"/>
        <w:rPr>
          <w:rFonts w:ascii="仿宋" w:hAnsi="仿宋" w:eastAsia="仿宋" w:cs="Times New Roman"/>
          <w:sz w:val="24"/>
          <w:szCs w:val="24"/>
        </w:rPr>
      </w:pP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备注：供应商商务条款有差异的，则在此表中列明实际响应的内容提要并加以说明，以便查对。无差异说明表示完全响应。</w:t>
      </w:r>
    </w:p>
    <w:p>
      <w:pPr>
        <w:spacing w:line="360" w:lineRule="auto"/>
        <w:jc w:val="left"/>
        <w:rPr>
          <w:rFonts w:ascii="仿宋" w:hAnsi="仿宋" w:eastAsia="仿宋" w:cs="Times New Roman"/>
          <w:sz w:val="24"/>
          <w:szCs w:val="24"/>
        </w:rPr>
      </w:pPr>
    </w:p>
    <w:p>
      <w:pPr>
        <w:spacing w:line="360" w:lineRule="auto"/>
        <w:jc w:val="left"/>
        <w:rPr>
          <w:rFonts w:ascii="仿宋" w:hAnsi="仿宋" w:eastAsia="仿宋" w:cs="Times New Roman"/>
          <w:sz w:val="24"/>
          <w:szCs w:val="24"/>
        </w:rPr>
      </w:pPr>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rPr>
          <w:rFonts w:ascii="仿宋" w:hAnsi="仿宋" w:eastAsia="仿宋"/>
        </w:rPr>
      </w:pPr>
    </w:p>
    <w:p>
      <w:pPr>
        <w:rPr>
          <w:rFonts w:ascii="仿宋" w:hAnsi="仿宋" w:eastAsia="仿宋"/>
        </w:rPr>
      </w:pPr>
    </w:p>
    <w:p>
      <w:pPr>
        <w:widowControl/>
        <w:jc w:val="left"/>
        <w:rPr>
          <w:rFonts w:ascii="仿宋" w:hAnsi="仿宋" w:eastAsia="仿宋" w:cs="宋体"/>
          <w:b/>
          <w:sz w:val="24"/>
          <w:szCs w:val="24"/>
        </w:rPr>
      </w:pPr>
      <w:r>
        <w:rPr>
          <w:rFonts w:ascii="仿宋" w:hAnsi="仿宋" w:eastAsia="仿宋" w:cs="宋体"/>
          <w:b/>
          <w:sz w:val="24"/>
          <w:szCs w:val="24"/>
        </w:rPr>
        <w:br w:type="page"/>
      </w:r>
    </w:p>
    <w:p>
      <w:pPr>
        <w:tabs>
          <w:tab w:val="center" w:pos="4832"/>
          <w:tab w:val="left" w:pos="7140"/>
        </w:tabs>
        <w:jc w:val="center"/>
        <w:outlineLvl w:val="1"/>
        <w:rPr>
          <w:rFonts w:ascii="仿宋" w:hAnsi="仿宋" w:eastAsia="仿宋" w:cs="宋体"/>
          <w:b/>
          <w:bCs/>
          <w:sz w:val="24"/>
          <w:szCs w:val="24"/>
        </w:rPr>
      </w:pPr>
      <w:bookmarkStart w:id="88" w:name="_Toc123835874"/>
      <w:r>
        <w:rPr>
          <w:rFonts w:hint="eastAsia" w:ascii="仿宋" w:hAnsi="仿宋" w:eastAsia="仿宋" w:cs="宋体"/>
          <w:b/>
          <w:sz w:val="24"/>
          <w:szCs w:val="24"/>
        </w:rPr>
        <w:t>四、法定代表人身份证明书</w:t>
      </w:r>
      <w:bookmarkEnd w:id="88"/>
    </w:p>
    <w:p>
      <w:pPr>
        <w:jc w:val="center"/>
        <w:rPr>
          <w:rFonts w:ascii="仿宋" w:hAnsi="仿宋" w:eastAsia="仿宋" w:cs="宋体"/>
          <w:bCs/>
          <w:sz w:val="24"/>
          <w:szCs w:val="24"/>
        </w:rPr>
      </w:pPr>
    </w:p>
    <w:p>
      <w:pPr>
        <w:rPr>
          <w:rFonts w:ascii="仿宋" w:hAnsi="仿宋" w:eastAsia="仿宋" w:cs="宋体"/>
          <w:sz w:val="24"/>
          <w:szCs w:val="24"/>
          <w:u w:val="single"/>
        </w:rPr>
      </w:pPr>
      <w:r>
        <w:rPr>
          <w:rFonts w:hint="eastAsia" w:ascii="仿宋" w:hAnsi="仿宋" w:eastAsia="仿宋" w:cs="宋体"/>
          <w:sz w:val="24"/>
          <w:szCs w:val="24"/>
        </w:rPr>
        <w:t>单位名称：</w:t>
      </w:r>
      <w:r>
        <w:rPr>
          <w:rFonts w:ascii="仿宋" w:hAnsi="仿宋" w:eastAsia="仿宋" w:cs="宋体"/>
          <w:sz w:val="24"/>
          <w:szCs w:val="24"/>
          <w:u w:val="single"/>
        </w:rPr>
        <w:t xml:space="preserve">                                                   </w:t>
      </w:r>
    </w:p>
    <w:p>
      <w:pPr>
        <w:rPr>
          <w:rFonts w:ascii="仿宋" w:hAnsi="仿宋" w:eastAsia="仿宋" w:cs="宋体"/>
          <w:sz w:val="24"/>
          <w:szCs w:val="24"/>
        </w:rPr>
      </w:pPr>
    </w:p>
    <w:p>
      <w:pPr>
        <w:rPr>
          <w:rFonts w:ascii="仿宋" w:hAnsi="仿宋" w:eastAsia="仿宋" w:cs="宋体"/>
          <w:sz w:val="24"/>
          <w:szCs w:val="24"/>
          <w:u w:val="single"/>
        </w:rPr>
      </w:pPr>
      <w:r>
        <w:rPr>
          <w:rFonts w:hint="eastAsia" w:ascii="仿宋" w:hAnsi="仿宋" w:eastAsia="仿宋" w:cs="宋体"/>
          <w:sz w:val="24"/>
          <w:szCs w:val="24"/>
        </w:rPr>
        <w:t>地</w:t>
      </w:r>
      <w:r>
        <w:rPr>
          <w:rFonts w:ascii="仿宋" w:hAnsi="仿宋" w:eastAsia="仿宋" w:cs="宋体"/>
          <w:sz w:val="24"/>
          <w:szCs w:val="24"/>
        </w:rPr>
        <w:t xml:space="preserve">    </w:t>
      </w:r>
      <w:r>
        <w:rPr>
          <w:rFonts w:hint="eastAsia" w:ascii="仿宋" w:hAnsi="仿宋" w:eastAsia="仿宋" w:cs="宋体"/>
          <w:sz w:val="24"/>
          <w:szCs w:val="24"/>
        </w:rPr>
        <w:t>址：</w:t>
      </w:r>
      <w:r>
        <w:rPr>
          <w:rFonts w:ascii="仿宋" w:hAnsi="仿宋" w:eastAsia="仿宋" w:cs="宋体"/>
          <w:sz w:val="24"/>
          <w:szCs w:val="24"/>
          <w:u w:val="single"/>
        </w:rPr>
        <w:t xml:space="preserve">                                                   </w:t>
      </w:r>
    </w:p>
    <w:p>
      <w:pPr>
        <w:rPr>
          <w:rFonts w:ascii="仿宋" w:hAnsi="仿宋" w:eastAsia="仿宋" w:cs="宋体"/>
          <w:sz w:val="24"/>
          <w:szCs w:val="24"/>
        </w:rPr>
      </w:pPr>
    </w:p>
    <w:p>
      <w:pPr>
        <w:rPr>
          <w:rFonts w:ascii="仿宋" w:hAnsi="仿宋" w:eastAsia="仿宋" w:cs="宋体"/>
          <w:sz w:val="24"/>
          <w:szCs w:val="24"/>
          <w:u w:val="single"/>
        </w:rPr>
      </w:pPr>
      <w:r>
        <w:rPr>
          <w:rFonts w:hint="eastAsia" w:ascii="仿宋" w:hAnsi="仿宋" w:eastAsia="仿宋" w:cs="宋体"/>
          <w:sz w:val="24"/>
          <w:szCs w:val="24"/>
        </w:rPr>
        <w:t>营业期限：</w:t>
      </w:r>
      <w:r>
        <w:rPr>
          <w:rFonts w:ascii="仿宋" w:hAnsi="仿宋" w:eastAsia="仿宋" w:cs="宋体"/>
          <w:sz w:val="24"/>
          <w:szCs w:val="24"/>
          <w:u w:val="single"/>
        </w:rPr>
        <w:t xml:space="preserve">                                                   </w:t>
      </w:r>
    </w:p>
    <w:p>
      <w:pPr>
        <w:rPr>
          <w:rFonts w:ascii="仿宋" w:hAnsi="仿宋" w:eastAsia="仿宋" w:cs="宋体"/>
          <w:sz w:val="24"/>
          <w:szCs w:val="24"/>
        </w:rPr>
      </w:pPr>
    </w:p>
    <w:p>
      <w:pPr>
        <w:rPr>
          <w:rFonts w:ascii="仿宋" w:hAnsi="仿宋" w:eastAsia="仿宋" w:cs="宋体"/>
          <w:sz w:val="24"/>
          <w:szCs w:val="24"/>
          <w:u w:val="single"/>
        </w:rPr>
      </w:pPr>
      <w:r>
        <w:rPr>
          <w:rFonts w:hint="eastAsia" w:ascii="仿宋" w:hAnsi="仿宋" w:eastAsia="仿宋" w:cs="宋体"/>
          <w:sz w:val="24"/>
          <w:szCs w:val="24"/>
        </w:rPr>
        <w:t>成立时间：</w:t>
      </w:r>
      <w:r>
        <w:rPr>
          <w:rFonts w:ascii="仿宋" w:hAnsi="仿宋" w:eastAsia="仿宋" w:cs="宋体"/>
          <w:sz w:val="24"/>
          <w:szCs w:val="24"/>
          <w:u w:val="single"/>
        </w:rPr>
        <w:t xml:space="preserve">                                                   </w:t>
      </w:r>
    </w:p>
    <w:p>
      <w:pPr>
        <w:rPr>
          <w:rFonts w:ascii="仿宋" w:hAnsi="仿宋" w:eastAsia="仿宋" w:cs="宋体"/>
          <w:sz w:val="24"/>
          <w:szCs w:val="24"/>
          <w:u w:val="single"/>
        </w:rPr>
      </w:pPr>
    </w:p>
    <w:p>
      <w:pPr>
        <w:rPr>
          <w:rFonts w:ascii="仿宋" w:hAnsi="仿宋" w:eastAsia="仿宋" w:cs="宋体"/>
          <w:sz w:val="24"/>
          <w:szCs w:val="24"/>
          <w:u w:val="single"/>
        </w:rPr>
      </w:pPr>
    </w:p>
    <w:p>
      <w:pPr>
        <w:rPr>
          <w:rFonts w:ascii="仿宋" w:hAnsi="仿宋" w:eastAsia="仿宋" w:cs="宋体"/>
          <w:sz w:val="24"/>
          <w:szCs w:val="24"/>
          <w:u w:val="single"/>
        </w:rPr>
      </w:pPr>
    </w:p>
    <w:p>
      <w:pPr>
        <w:rPr>
          <w:rFonts w:ascii="仿宋" w:hAnsi="仿宋" w:eastAsia="仿宋" w:cs="宋体"/>
          <w:sz w:val="24"/>
          <w:szCs w:val="24"/>
          <w:u w:val="single"/>
        </w:rPr>
      </w:pPr>
      <w:r>
        <w:rPr>
          <w:rFonts w:hint="eastAsia" w:ascii="仿宋" w:hAnsi="仿宋" w:eastAsia="仿宋" w:cs="宋体"/>
          <w:sz w:val="24"/>
          <w:szCs w:val="24"/>
        </w:rPr>
        <w:t>姓名：</w:t>
      </w:r>
      <w:r>
        <w:rPr>
          <w:rFonts w:ascii="仿宋" w:hAnsi="仿宋" w:eastAsia="仿宋" w:cs="宋体"/>
          <w:sz w:val="24"/>
          <w:szCs w:val="24"/>
          <w:u w:val="single"/>
        </w:rPr>
        <w:t xml:space="preserve">           </w:t>
      </w:r>
      <w:r>
        <w:rPr>
          <w:rFonts w:ascii="仿宋" w:hAnsi="仿宋" w:eastAsia="仿宋" w:cs="宋体"/>
          <w:sz w:val="24"/>
          <w:szCs w:val="24"/>
        </w:rPr>
        <w:t xml:space="preserve">   </w:t>
      </w:r>
      <w:r>
        <w:rPr>
          <w:rFonts w:hint="eastAsia" w:ascii="仿宋" w:hAnsi="仿宋" w:eastAsia="仿宋" w:cs="宋体"/>
          <w:sz w:val="24"/>
          <w:szCs w:val="24"/>
        </w:rPr>
        <w:t>性别：</w:t>
      </w:r>
      <w:r>
        <w:rPr>
          <w:rFonts w:ascii="仿宋" w:hAnsi="仿宋" w:eastAsia="仿宋" w:cs="宋体"/>
          <w:sz w:val="24"/>
          <w:szCs w:val="24"/>
          <w:u w:val="single"/>
        </w:rPr>
        <w:t xml:space="preserve">           </w:t>
      </w:r>
      <w:r>
        <w:rPr>
          <w:rFonts w:ascii="仿宋" w:hAnsi="仿宋" w:eastAsia="仿宋" w:cs="宋体"/>
          <w:sz w:val="24"/>
          <w:szCs w:val="24"/>
        </w:rPr>
        <w:t xml:space="preserve">   </w:t>
      </w:r>
      <w:r>
        <w:rPr>
          <w:rFonts w:hint="eastAsia" w:ascii="仿宋" w:hAnsi="仿宋" w:eastAsia="仿宋" w:cs="宋体"/>
          <w:sz w:val="24"/>
          <w:szCs w:val="24"/>
        </w:rPr>
        <w:t>年龄：</w:t>
      </w:r>
      <w:r>
        <w:rPr>
          <w:rFonts w:ascii="仿宋" w:hAnsi="仿宋" w:eastAsia="仿宋" w:cs="宋体"/>
          <w:sz w:val="24"/>
          <w:szCs w:val="24"/>
          <w:u w:val="single"/>
        </w:rPr>
        <w:t xml:space="preserve">           </w:t>
      </w:r>
      <w:r>
        <w:rPr>
          <w:rFonts w:ascii="仿宋" w:hAnsi="仿宋" w:eastAsia="仿宋" w:cs="宋体"/>
          <w:sz w:val="24"/>
          <w:szCs w:val="24"/>
        </w:rPr>
        <w:t xml:space="preserve">  </w:t>
      </w:r>
      <w:r>
        <w:rPr>
          <w:rFonts w:hint="eastAsia" w:ascii="仿宋" w:hAnsi="仿宋" w:eastAsia="仿宋" w:cs="宋体"/>
          <w:sz w:val="24"/>
          <w:szCs w:val="24"/>
        </w:rPr>
        <w:t>职务：</w:t>
      </w:r>
      <w:r>
        <w:rPr>
          <w:rFonts w:ascii="仿宋" w:hAnsi="仿宋" w:eastAsia="仿宋" w:cs="宋体"/>
          <w:sz w:val="24"/>
          <w:szCs w:val="24"/>
          <w:u w:val="single"/>
        </w:rPr>
        <w:t xml:space="preserve">          </w:t>
      </w:r>
    </w:p>
    <w:p>
      <w:pPr>
        <w:rPr>
          <w:rFonts w:ascii="仿宋" w:hAnsi="仿宋" w:eastAsia="仿宋" w:cs="宋体"/>
          <w:sz w:val="24"/>
          <w:szCs w:val="24"/>
        </w:rPr>
      </w:pPr>
      <w:r>
        <w:rPr>
          <w:rFonts w:hint="eastAsia" w:ascii="仿宋" w:hAnsi="仿宋" w:eastAsia="仿宋" w:cs="宋体"/>
          <w:sz w:val="24"/>
          <w:szCs w:val="24"/>
        </w:rPr>
        <w:t>系</w:t>
      </w:r>
      <w:r>
        <w:rPr>
          <w:rFonts w:ascii="仿宋" w:hAnsi="仿宋" w:eastAsia="仿宋" w:cs="宋体"/>
          <w:sz w:val="24"/>
          <w:szCs w:val="24"/>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（供应商名称）</w:t>
      </w:r>
      <w:r>
        <w:rPr>
          <w:rFonts w:ascii="仿宋" w:hAnsi="仿宋" w:eastAsia="仿宋" w:cs="宋体"/>
          <w:sz w:val="24"/>
          <w:szCs w:val="24"/>
          <w:u w:val="single"/>
        </w:rPr>
        <w:t xml:space="preserve">               </w:t>
      </w:r>
      <w:r>
        <w:rPr>
          <w:rFonts w:hint="eastAsia" w:ascii="仿宋" w:hAnsi="仿宋" w:eastAsia="仿宋" w:cs="宋体"/>
          <w:sz w:val="24"/>
          <w:szCs w:val="24"/>
        </w:rPr>
        <w:t>的法定代表人。</w:t>
      </w:r>
    </w:p>
    <w:p>
      <w:pPr>
        <w:rPr>
          <w:rFonts w:ascii="仿宋" w:hAnsi="仿宋" w:eastAsia="仿宋" w:cs="宋体"/>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r>
        <w:rPr>
          <w:rFonts w:hint="eastAsia" w:ascii="仿宋" w:hAnsi="仿宋" w:eastAsia="仿宋" w:cs="宋体"/>
          <w:bCs/>
          <w:sz w:val="24"/>
          <w:szCs w:val="24"/>
        </w:rPr>
        <w:t>特此证明。</w:t>
      </w:r>
    </w:p>
    <w:p>
      <w:pPr>
        <w:rPr>
          <w:rFonts w:ascii="仿宋" w:hAnsi="仿宋" w:eastAsia="仿宋" w:cs="宋体"/>
          <w:sz w:val="24"/>
          <w:szCs w:val="24"/>
        </w:rPr>
      </w:pPr>
    </w:p>
    <w:p>
      <w:pPr>
        <w:rPr>
          <w:rFonts w:ascii="仿宋" w:hAnsi="仿宋" w:eastAsia="仿宋" w:cs="宋体"/>
          <w:sz w:val="24"/>
          <w:szCs w:val="24"/>
        </w:rPr>
      </w:pP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cs="宋体"/>
                                <w:sz w:val="24"/>
                                <w:szCs w:val="24"/>
                              </w:rPr>
                              <w:t>法定代表人</w:t>
                            </w:r>
                            <w:r>
                              <w:rPr>
                                <w:rFonts w:hint="eastAsia" w:ascii="仿宋" w:hAnsi="仿宋" w:eastAsia="仿宋"/>
                                <w:sz w:val="24"/>
                              </w:rPr>
                              <w:t>身份证复印件（反面）</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17.4pt;margin-top:11.75pt;height:134.2pt;width:203.45pt;z-index:251662336;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r4+CtsAAAAKAQAADwAAAAAAAAABACAAAAAiAAAAZHJzL2Rvd25yZXYueG1sUEsB&#10;AhQAFAAAAAgAh07iQA1sqLorAgAAXQQAAA4AAAAAAAAAAQAgAAAAKgEAAGRycy9lMm9Eb2MueG1s&#10;UEsFBgAAAAAGAAYAWQEAAMcFAAAAAA==&#10;">
                <v:fill on="t" focussize="0,0"/>
                <v:stroke color="#000000" miterlimit="8" joinstyle="miter" dashstyle="1 1" endcap="round"/>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cs="宋体"/>
                          <w:sz w:val="24"/>
                          <w:szCs w:val="24"/>
                        </w:rPr>
                        <w:t>法定代表人</w:t>
                      </w:r>
                      <w:r>
                        <w:rPr>
                          <w:rFonts w:hint="eastAsia" w:ascii="仿宋" w:hAnsi="仿宋" w:eastAsia="仿宋"/>
                          <w:sz w:val="24"/>
                        </w:rPr>
                        <w:t>身份证复印件（反面）</w:t>
                      </w:r>
                    </w:p>
                  </w:txbxContent>
                </v:textbox>
              </v:shape>
            </w:pict>
          </mc:Fallback>
        </mc:AlternateContent>
      </w: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cs="宋体"/>
                                <w:sz w:val="24"/>
                                <w:szCs w:val="24"/>
                              </w:rPr>
                              <w:t>法定代表人</w:t>
                            </w:r>
                            <w:r>
                              <w:rPr>
                                <w:rFonts w:hint="eastAsia" w:ascii="仿宋" w:hAnsi="仿宋" w:eastAsia="仿宋"/>
                                <w:sz w:val="24"/>
                              </w:rPr>
                              <w:t>身份证复印件（正面）</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95pt;margin-top:11.75pt;height:134.2pt;width:203.45pt;z-index:251661312;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9n8rdgAAAAIAQAADwAAAAAAAAABACAAAAAiAAAAZHJzL2Rvd25yZXYueG1sUEsBAhQA&#10;FAAAAAgAh07iQNLMCnorAgAAXQQAAA4AAAAAAAAAAQAgAAAAJwEAAGRycy9lMm9Eb2MueG1sUEsF&#10;BgAAAAAGAAYAWQEAAMQFAAAAAA==&#10;">
                <v:fill on="t" focussize="0,0"/>
                <v:stroke color="#000000" miterlimit="8" joinstyle="miter" dashstyle="1 1" endcap="round"/>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仿宋" w:hAnsi="仿宋" w:eastAsia="仿宋"/>
                          <w:sz w:val="24"/>
                        </w:rPr>
                      </w:pPr>
                      <w:r>
                        <w:rPr>
                          <w:rFonts w:hint="eastAsia" w:ascii="仿宋" w:hAnsi="仿宋" w:eastAsia="仿宋" w:cs="宋体"/>
                          <w:sz w:val="24"/>
                          <w:szCs w:val="24"/>
                        </w:rPr>
                        <w:t>法定代表人</w:t>
                      </w:r>
                      <w:r>
                        <w:rPr>
                          <w:rFonts w:hint="eastAsia" w:ascii="仿宋" w:hAnsi="仿宋" w:eastAsia="仿宋"/>
                          <w:sz w:val="24"/>
                        </w:rPr>
                        <w:t>身份证复印件（正面）</w:t>
                      </w:r>
                    </w:p>
                  </w:txbxContent>
                </v:textbox>
              </v:shape>
            </w:pict>
          </mc:Fallback>
        </mc:AlternateContent>
      </w: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rPr>
          <w:rFonts w:ascii="仿宋" w:hAnsi="仿宋" w:eastAsia="仿宋" w:cs="宋体"/>
          <w:bCs/>
          <w:sz w:val="24"/>
          <w:szCs w:val="24"/>
        </w:rPr>
      </w:pPr>
    </w:p>
    <w:p>
      <w:pPr>
        <w:wordWrap w:val="0"/>
        <w:ind w:right="480"/>
        <w:rPr>
          <w:rFonts w:ascii="仿宋" w:hAnsi="仿宋" w:eastAsia="仿宋" w:cs="宋体"/>
          <w:bCs/>
          <w:sz w:val="24"/>
          <w:szCs w:val="24"/>
          <w:u w:val="single"/>
        </w:rPr>
      </w:pPr>
      <w:r>
        <w:rPr>
          <w:rFonts w:hint="eastAsia" w:ascii="仿宋" w:hAnsi="仿宋" w:eastAsia="仿宋" w:cs="宋体"/>
          <w:bCs/>
          <w:sz w:val="24"/>
          <w:szCs w:val="24"/>
        </w:rPr>
        <w:t>供应商：（盖章）</w:t>
      </w:r>
    </w:p>
    <w:p>
      <w:pPr>
        <w:wordWrap w:val="0"/>
        <w:jc w:val="right"/>
        <w:rPr>
          <w:rFonts w:ascii="仿宋" w:hAnsi="仿宋" w:eastAsia="仿宋" w:cs="宋体"/>
          <w:bCs/>
          <w:sz w:val="24"/>
          <w:szCs w:val="24"/>
        </w:rPr>
      </w:pPr>
    </w:p>
    <w:p>
      <w:pPr>
        <w:wordWrap w:val="0"/>
        <w:ind w:right="480"/>
        <w:rPr>
          <w:rFonts w:ascii="仿宋" w:hAnsi="仿宋" w:eastAsia="仿宋" w:cs="宋体"/>
          <w:bCs/>
          <w:sz w:val="24"/>
          <w:szCs w:val="24"/>
        </w:rPr>
      </w:pPr>
      <w:r>
        <w:rPr>
          <w:rFonts w:hint="eastAsia" w:ascii="仿宋" w:hAnsi="仿宋" w:eastAsia="仿宋" w:cs="宋体"/>
          <w:bCs/>
          <w:sz w:val="24"/>
          <w:szCs w:val="24"/>
        </w:rPr>
        <w:t>日期：</w:t>
      </w:r>
      <w:r>
        <w:rPr>
          <w:rFonts w:ascii="仿宋" w:hAnsi="仿宋" w:eastAsia="仿宋" w:cs="宋体"/>
          <w:bCs/>
          <w:sz w:val="24"/>
          <w:szCs w:val="24"/>
        </w:rPr>
        <w:t xml:space="preserve">  </w:t>
      </w:r>
      <w:r>
        <w:rPr>
          <w:rFonts w:hint="eastAsia" w:ascii="仿宋" w:hAnsi="仿宋" w:eastAsia="仿宋" w:cs="宋体"/>
          <w:bCs/>
          <w:sz w:val="24"/>
          <w:szCs w:val="24"/>
        </w:rPr>
        <w:t>年</w:t>
      </w:r>
      <w:r>
        <w:rPr>
          <w:rFonts w:ascii="仿宋" w:hAnsi="仿宋" w:eastAsia="仿宋" w:cs="宋体"/>
          <w:bCs/>
          <w:sz w:val="24"/>
          <w:szCs w:val="24"/>
        </w:rPr>
        <w:t xml:space="preserve">  </w:t>
      </w:r>
      <w:r>
        <w:rPr>
          <w:rFonts w:hint="eastAsia" w:ascii="仿宋" w:hAnsi="仿宋" w:eastAsia="仿宋" w:cs="宋体"/>
          <w:bCs/>
          <w:sz w:val="24"/>
          <w:szCs w:val="24"/>
        </w:rPr>
        <w:t>月</w:t>
      </w:r>
      <w:r>
        <w:rPr>
          <w:rFonts w:ascii="仿宋" w:hAnsi="仿宋" w:eastAsia="仿宋" w:cs="宋体"/>
          <w:bCs/>
          <w:sz w:val="24"/>
          <w:szCs w:val="24"/>
        </w:rPr>
        <w:t xml:space="preserve">  </w:t>
      </w:r>
      <w:r>
        <w:rPr>
          <w:rFonts w:hint="eastAsia" w:ascii="仿宋" w:hAnsi="仿宋" w:eastAsia="仿宋" w:cs="宋体"/>
          <w:bCs/>
          <w:sz w:val="24"/>
          <w:szCs w:val="24"/>
        </w:rPr>
        <w:t>日</w:t>
      </w:r>
    </w:p>
    <w:p>
      <w:pPr>
        <w:tabs>
          <w:tab w:val="center" w:pos="4832"/>
          <w:tab w:val="left" w:pos="7140"/>
        </w:tabs>
        <w:jc w:val="center"/>
        <w:outlineLvl w:val="1"/>
        <w:rPr>
          <w:rFonts w:ascii="仿宋" w:hAnsi="仿宋" w:eastAsia="仿宋" w:cs="宋体"/>
          <w:b/>
          <w:sz w:val="24"/>
          <w:szCs w:val="24"/>
        </w:rPr>
      </w:pPr>
      <w:r>
        <w:rPr>
          <w:rFonts w:ascii="仿宋" w:hAnsi="仿宋" w:eastAsia="仿宋"/>
          <w:sz w:val="24"/>
          <w:szCs w:val="24"/>
        </w:rPr>
        <w:br w:type="page"/>
      </w:r>
      <w:bookmarkStart w:id="89" w:name="_Toc123835875"/>
      <w:r>
        <w:rPr>
          <w:rFonts w:hint="eastAsia" w:ascii="仿宋" w:hAnsi="仿宋" w:eastAsia="仿宋" w:cs="宋体"/>
          <w:b/>
          <w:sz w:val="24"/>
          <w:szCs w:val="24"/>
        </w:rPr>
        <w:t>五、法定代表人授权委托书</w:t>
      </w:r>
      <w:bookmarkEnd w:id="89"/>
    </w:p>
    <w:p>
      <w:pPr>
        <w:rPr>
          <w:rFonts w:ascii="仿宋" w:hAnsi="仿宋" w:eastAsia="仿宋" w:cs="宋体"/>
          <w:sz w:val="24"/>
          <w:szCs w:val="24"/>
        </w:rPr>
      </w:pPr>
    </w:p>
    <w:p>
      <w:pPr>
        <w:widowControl/>
        <w:shd w:val="clear" w:color="auto" w:fill="FFFFFF"/>
        <w:snapToGrid w:val="0"/>
        <w:spacing w:line="384"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本人</w:t>
      </w:r>
      <w:r>
        <w:rPr>
          <w:rFonts w:ascii="仿宋" w:hAnsi="仿宋" w:eastAsia="仿宋" w:cs="Arial"/>
          <w:kern w:val="0"/>
          <w:sz w:val="24"/>
          <w:szCs w:val="24"/>
          <w:u w:val="single"/>
        </w:rPr>
        <w:t xml:space="preserve">                </w:t>
      </w:r>
      <w:r>
        <w:rPr>
          <w:rFonts w:hint="eastAsia" w:ascii="仿宋" w:hAnsi="仿宋" w:eastAsia="仿宋" w:cs="Arial"/>
          <w:kern w:val="0"/>
          <w:sz w:val="24"/>
          <w:szCs w:val="24"/>
        </w:rPr>
        <w:t>（姓名）系</w:t>
      </w:r>
      <w:r>
        <w:rPr>
          <w:rFonts w:ascii="仿宋" w:hAnsi="仿宋" w:eastAsia="仿宋" w:cs="Arial"/>
          <w:kern w:val="0"/>
          <w:sz w:val="24"/>
          <w:szCs w:val="24"/>
          <w:u w:val="single"/>
        </w:rPr>
        <w:t xml:space="preserve">  </w:t>
      </w:r>
      <w:r>
        <w:rPr>
          <w:rFonts w:hint="eastAsia" w:ascii="仿宋" w:hAnsi="仿宋" w:eastAsia="仿宋" w:cs="Arial"/>
          <w:kern w:val="0"/>
          <w:sz w:val="24"/>
          <w:szCs w:val="24"/>
          <w:u w:val="single"/>
        </w:rPr>
        <w:t xml:space="preserve">       </w:t>
      </w:r>
      <w:r>
        <w:rPr>
          <w:rFonts w:ascii="仿宋" w:hAnsi="仿宋" w:eastAsia="仿宋" w:cs="Arial"/>
          <w:kern w:val="0"/>
          <w:sz w:val="24"/>
          <w:szCs w:val="24"/>
          <w:u w:val="single"/>
        </w:rPr>
        <w:t xml:space="preserve">       </w:t>
      </w:r>
      <w:r>
        <w:rPr>
          <w:rFonts w:ascii="仿宋" w:hAnsi="仿宋" w:eastAsia="仿宋" w:cs="Arial"/>
          <w:kern w:val="0"/>
          <w:sz w:val="24"/>
          <w:szCs w:val="24"/>
        </w:rPr>
        <w:t xml:space="preserve"> </w:t>
      </w:r>
      <w:r>
        <w:rPr>
          <w:rFonts w:hint="eastAsia" w:ascii="仿宋" w:hAnsi="仿宋" w:eastAsia="仿宋" w:cs="Arial"/>
          <w:kern w:val="0"/>
          <w:sz w:val="24"/>
          <w:szCs w:val="24"/>
        </w:rPr>
        <w:t>（供应商名称）的法定代表人，现拟派我单位</w:t>
      </w:r>
      <w:r>
        <w:rPr>
          <w:rFonts w:ascii="仿宋" w:hAnsi="仿宋" w:eastAsia="仿宋" w:cs="Arial"/>
          <w:kern w:val="0"/>
          <w:sz w:val="24"/>
          <w:szCs w:val="24"/>
          <w:u w:val="single"/>
        </w:rPr>
        <w:t xml:space="preserve">              </w:t>
      </w:r>
      <w:r>
        <w:rPr>
          <w:rFonts w:hint="eastAsia" w:ascii="仿宋" w:hAnsi="仿宋" w:eastAsia="仿宋" w:cs="Arial"/>
          <w:kern w:val="0"/>
          <w:sz w:val="24"/>
          <w:szCs w:val="24"/>
        </w:rPr>
        <w:t>（姓名）为我方委托代理人。委托代理人根据授权，就</w:t>
      </w:r>
      <w:r>
        <w:rPr>
          <w:rFonts w:ascii="仿宋" w:hAnsi="仿宋" w:eastAsia="仿宋" w:cs="Arial"/>
          <w:kern w:val="0"/>
          <w:sz w:val="24"/>
          <w:szCs w:val="24"/>
          <w:u w:val="single"/>
        </w:rPr>
        <w:t xml:space="preserve">              </w:t>
      </w:r>
      <w:r>
        <w:rPr>
          <w:rFonts w:hint="eastAsia" w:ascii="仿宋" w:hAnsi="仿宋" w:eastAsia="仿宋" w:cs="Arial"/>
          <w:kern w:val="0"/>
          <w:sz w:val="24"/>
          <w:szCs w:val="24"/>
        </w:rPr>
        <w:t>（采购项目名称）的投标，以本公司名义处理一切与之有关的事务，其法律后果由我方承担。</w:t>
      </w:r>
    </w:p>
    <w:p>
      <w:pPr>
        <w:spacing w:line="360" w:lineRule="auto"/>
        <w:rPr>
          <w:rFonts w:ascii="仿宋" w:hAnsi="仿宋" w:eastAsia="仿宋" w:cs="宋体"/>
          <w:sz w:val="24"/>
          <w:szCs w:val="24"/>
        </w:rPr>
      </w:pPr>
    </w:p>
    <w:p>
      <w:pPr>
        <w:spacing w:line="360" w:lineRule="auto"/>
        <w:rPr>
          <w:rFonts w:ascii="仿宋" w:hAnsi="仿宋" w:eastAsia="仿宋" w:cs="宋体"/>
          <w:sz w:val="24"/>
          <w:szCs w:val="24"/>
          <w:u w:val="single"/>
        </w:rPr>
      </w:pPr>
      <w:r>
        <w:rPr>
          <w:rFonts w:hint="eastAsia" w:ascii="仿宋" w:hAnsi="仿宋" w:eastAsia="仿宋" w:cs="宋体"/>
          <w:sz w:val="24"/>
          <w:szCs w:val="24"/>
        </w:rPr>
        <w:t>代理人：</w:t>
      </w:r>
      <w:r>
        <w:rPr>
          <w:rFonts w:ascii="仿宋" w:hAnsi="仿宋" w:eastAsia="仿宋" w:cs="宋体"/>
          <w:bCs/>
          <w:sz w:val="24"/>
          <w:szCs w:val="24"/>
          <w:u w:val="single"/>
        </w:rPr>
        <w:t xml:space="preserve">              </w:t>
      </w:r>
      <w:r>
        <w:rPr>
          <w:rFonts w:hint="eastAsia" w:ascii="仿宋" w:hAnsi="仿宋" w:eastAsia="仿宋" w:cs="宋体"/>
          <w:sz w:val="24"/>
          <w:szCs w:val="24"/>
        </w:rPr>
        <w:t>性</w:t>
      </w:r>
      <w:r>
        <w:rPr>
          <w:rFonts w:ascii="仿宋" w:hAnsi="仿宋" w:eastAsia="仿宋" w:cs="宋体"/>
          <w:sz w:val="24"/>
          <w:szCs w:val="24"/>
        </w:rPr>
        <w:t xml:space="preserve"> </w:t>
      </w:r>
      <w:r>
        <w:rPr>
          <w:rFonts w:hint="eastAsia" w:ascii="仿宋" w:hAnsi="仿宋" w:eastAsia="仿宋" w:cs="宋体"/>
          <w:sz w:val="24"/>
          <w:szCs w:val="24"/>
        </w:rPr>
        <w:t>别：</w:t>
      </w:r>
      <w:r>
        <w:rPr>
          <w:rFonts w:ascii="仿宋" w:hAnsi="仿宋" w:eastAsia="仿宋" w:cs="宋体"/>
          <w:sz w:val="24"/>
          <w:szCs w:val="24"/>
          <w:u w:val="single"/>
        </w:rPr>
        <w:t xml:space="preserve">            </w:t>
      </w:r>
      <w:r>
        <w:rPr>
          <w:rFonts w:hint="eastAsia" w:ascii="仿宋" w:hAnsi="仿宋" w:eastAsia="仿宋" w:cs="宋体"/>
          <w:sz w:val="24"/>
          <w:szCs w:val="24"/>
        </w:rPr>
        <w:t>年</w:t>
      </w:r>
      <w:r>
        <w:rPr>
          <w:rFonts w:ascii="仿宋" w:hAnsi="仿宋" w:eastAsia="仿宋" w:cs="宋体"/>
          <w:sz w:val="24"/>
          <w:szCs w:val="24"/>
        </w:rPr>
        <w:t xml:space="preserve"> </w:t>
      </w:r>
      <w:r>
        <w:rPr>
          <w:rFonts w:hint="eastAsia" w:ascii="仿宋" w:hAnsi="仿宋" w:eastAsia="仿宋" w:cs="宋体"/>
          <w:sz w:val="24"/>
          <w:szCs w:val="24"/>
        </w:rPr>
        <w:t>龄：</w:t>
      </w:r>
      <w:r>
        <w:rPr>
          <w:rFonts w:ascii="仿宋" w:hAnsi="仿宋" w:eastAsia="仿宋" w:cs="宋体"/>
          <w:sz w:val="24"/>
          <w:szCs w:val="24"/>
          <w:u w:val="single"/>
        </w:rPr>
        <w:t xml:space="preserve">              </w:t>
      </w:r>
    </w:p>
    <w:p>
      <w:pPr>
        <w:spacing w:line="360" w:lineRule="auto"/>
        <w:rPr>
          <w:rFonts w:ascii="仿宋" w:hAnsi="仿宋" w:eastAsia="仿宋" w:cs="宋体"/>
          <w:sz w:val="24"/>
          <w:szCs w:val="24"/>
        </w:rPr>
      </w:pPr>
    </w:p>
    <w:p>
      <w:pPr>
        <w:spacing w:line="360" w:lineRule="auto"/>
        <w:rPr>
          <w:rFonts w:ascii="仿宋" w:hAnsi="仿宋" w:eastAsia="仿宋" w:cs="宋体"/>
          <w:sz w:val="24"/>
          <w:szCs w:val="24"/>
          <w:u w:val="single"/>
        </w:rPr>
      </w:pPr>
      <w:r>
        <w:rPr>
          <w:rFonts w:hint="eastAsia" w:ascii="仿宋" w:hAnsi="仿宋" w:eastAsia="仿宋" w:cs="宋体"/>
          <w:sz w:val="24"/>
          <w:szCs w:val="24"/>
        </w:rPr>
        <w:t>单</w:t>
      </w:r>
      <w:r>
        <w:rPr>
          <w:rFonts w:ascii="仿宋" w:hAnsi="仿宋" w:eastAsia="仿宋" w:cs="宋体"/>
          <w:sz w:val="24"/>
          <w:szCs w:val="24"/>
        </w:rPr>
        <w:t xml:space="preserve"> </w:t>
      </w:r>
      <w:r>
        <w:rPr>
          <w:rFonts w:hint="eastAsia" w:ascii="仿宋" w:hAnsi="仿宋" w:eastAsia="仿宋" w:cs="宋体"/>
          <w:sz w:val="24"/>
          <w:szCs w:val="24"/>
        </w:rPr>
        <w:t>位：</w:t>
      </w:r>
      <w:r>
        <w:rPr>
          <w:rFonts w:ascii="仿宋" w:hAnsi="仿宋" w:eastAsia="仿宋" w:cs="宋体"/>
          <w:sz w:val="24"/>
          <w:szCs w:val="24"/>
          <w:u w:val="single"/>
        </w:rPr>
        <w:t xml:space="preserve">                </w:t>
      </w:r>
      <w:r>
        <w:rPr>
          <w:rFonts w:hint="eastAsia" w:ascii="仿宋" w:hAnsi="仿宋" w:eastAsia="仿宋" w:cs="宋体"/>
          <w:sz w:val="24"/>
          <w:szCs w:val="24"/>
        </w:rPr>
        <w:t>部</w:t>
      </w:r>
      <w:r>
        <w:rPr>
          <w:rFonts w:ascii="仿宋" w:hAnsi="仿宋" w:eastAsia="仿宋" w:cs="宋体"/>
          <w:sz w:val="24"/>
          <w:szCs w:val="24"/>
        </w:rPr>
        <w:t xml:space="preserve"> </w:t>
      </w:r>
      <w:r>
        <w:rPr>
          <w:rFonts w:hint="eastAsia" w:ascii="仿宋" w:hAnsi="仿宋" w:eastAsia="仿宋" w:cs="宋体"/>
          <w:sz w:val="24"/>
          <w:szCs w:val="24"/>
        </w:rPr>
        <w:t>门：</w:t>
      </w:r>
      <w:r>
        <w:rPr>
          <w:rFonts w:ascii="仿宋" w:hAnsi="仿宋" w:eastAsia="仿宋" w:cs="宋体"/>
          <w:sz w:val="24"/>
          <w:szCs w:val="24"/>
          <w:u w:val="single"/>
        </w:rPr>
        <w:t xml:space="preserve">              </w:t>
      </w:r>
      <w:r>
        <w:rPr>
          <w:rFonts w:hint="eastAsia" w:ascii="仿宋" w:hAnsi="仿宋" w:eastAsia="仿宋" w:cs="宋体"/>
          <w:sz w:val="24"/>
          <w:szCs w:val="24"/>
        </w:rPr>
        <w:t>职</w:t>
      </w:r>
      <w:r>
        <w:rPr>
          <w:rFonts w:ascii="仿宋" w:hAnsi="仿宋" w:eastAsia="仿宋" w:cs="宋体"/>
          <w:sz w:val="24"/>
          <w:szCs w:val="24"/>
        </w:rPr>
        <w:t xml:space="preserve"> </w:t>
      </w:r>
      <w:r>
        <w:rPr>
          <w:rFonts w:hint="eastAsia" w:ascii="仿宋" w:hAnsi="仿宋" w:eastAsia="仿宋" w:cs="宋体"/>
          <w:sz w:val="24"/>
          <w:szCs w:val="24"/>
        </w:rPr>
        <w:t>务：</w:t>
      </w:r>
      <w:r>
        <w:rPr>
          <w:rFonts w:ascii="仿宋" w:hAnsi="仿宋" w:eastAsia="仿宋" w:cs="宋体"/>
          <w:sz w:val="24"/>
          <w:szCs w:val="24"/>
          <w:u w:val="single"/>
        </w:rPr>
        <w:t xml:space="preserve">             </w:t>
      </w:r>
    </w:p>
    <w:p>
      <w:pPr>
        <w:rPr>
          <w:rFonts w:ascii="仿宋" w:hAnsi="仿宋" w:eastAsia="仿宋" w:cs="宋体"/>
          <w:sz w:val="24"/>
          <w:szCs w:val="24"/>
        </w:rPr>
      </w:pPr>
    </w:p>
    <w:p>
      <w:pPr>
        <w:rPr>
          <w:rFonts w:ascii="仿宋" w:hAnsi="仿宋" w:eastAsia="仿宋" w:cs="宋体"/>
          <w:sz w:val="24"/>
          <w:szCs w:val="24"/>
        </w:rPr>
      </w:pPr>
      <w:r>
        <w:rPr>
          <w:rFonts w:hint="eastAsia" w:ascii="仿宋" w:hAnsi="仿宋" w:eastAsia="仿宋" w:cs="宋体"/>
          <w:sz w:val="24"/>
          <w:szCs w:val="24"/>
        </w:rPr>
        <w:t>代理人无转委权。特此委托。</w:t>
      </w:r>
    </w:p>
    <w:p>
      <w:pPr>
        <w:widowControl/>
        <w:shd w:val="clear" w:color="auto" w:fill="FFFFFF"/>
        <w:snapToGrid w:val="0"/>
        <w:spacing w:line="384" w:lineRule="auto"/>
        <w:jc w:val="left"/>
        <w:rPr>
          <w:rFonts w:ascii="仿宋" w:hAnsi="仿宋" w:eastAsia="仿宋" w:cs="Arial"/>
          <w:kern w:val="0"/>
          <w:sz w:val="24"/>
          <w:szCs w:val="24"/>
        </w:rPr>
      </w:pPr>
    </w:p>
    <w:p>
      <w:pPr>
        <w:widowControl/>
        <w:shd w:val="clear" w:color="auto" w:fill="FFFFFF"/>
        <w:snapToGrid w:val="0"/>
        <w:spacing w:line="384" w:lineRule="auto"/>
        <w:jc w:val="left"/>
        <w:rPr>
          <w:rFonts w:ascii="仿宋" w:hAnsi="仿宋" w:eastAsia="仿宋" w:cs="Arial"/>
          <w:kern w:val="0"/>
          <w:sz w:val="24"/>
          <w:szCs w:val="24"/>
        </w:rPr>
      </w:pPr>
      <w:r>
        <w:rPr>
          <w:rFonts w:hint="eastAsia" w:ascii="仿宋" w:hAnsi="仿宋" w:eastAsia="仿宋" w:cs="Arial"/>
          <w:kern w:val="0"/>
          <w:sz w:val="24"/>
          <w:szCs w:val="24"/>
        </w:rPr>
        <w:t>附：授权委托人身份证明。</w:t>
      </w:r>
    </w:p>
    <w:p>
      <w:pPr>
        <w:pStyle w:val="10"/>
        <w:spacing w:before="6"/>
        <w:rPr>
          <w:rFonts w:ascii="仿宋" w:hAnsi="仿宋" w:eastAsia="仿宋" w:cs="仿宋"/>
          <w:sz w:val="21"/>
          <w:szCs w:val="21"/>
        </w:rPr>
      </w:pPr>
    </w:p>
    <w:p>
      <w:pPr>
        <w:pStyle w:val="10"/>
        <w:rPr>
          <w:rFonts w:ascii="仿宋" w:hAnsi="仿宋" w:eastAsia="仿宋" w:cs="仿宋"/>
          <w:sz w:val="21"/>
          <w:szCs w:val="21"/>
        </w:rPr>
      </w:pPr>
      <w:r>
        <w:rPr>
          <w:rFonts w:ascii="仿宋" w:hAnsi="仿宋" w:eastAsia="仿宋"/>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119380</wp:posOffset>
                </wp:positionV>
                <wp:extent cx="2240915" cy="1125855"/>
                <wp:effectExtent l="0" t="0" r="26035" b="17145"/>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autoSpaceDE w:val="0"/>
                              <w:autoSpaceDN w:val="0"/>
                              <w:ind w:firstLine="480" w:firstLineChars="200"/>
                              <w:rPr>
                                <w:rFonts w:cs="方正仿宋_GB2312" w:asciiTheme="minorEastAsia" w:hAnsiTheme="minorEastAsia" w:eastAsiaTheme="minorEastAsia"/>
                              </w:rPr>
                            </w:pPr>
                          </w:p>
                          <w:p>
                            <w:pPr>
                              <w:pStyle w:val="10"/>
                              <w:autoSpaceDE w:val="0"/>
                              <w:autoSpaceDN w:val="0"/>
                              <w:ind w:firstLine="480" w:firstLineChars="200"/>
                              <w:rPr>
                                <w:rFonts w:ascii="仿宋" w:hAnsi="仿宋" w:eastAsia="仿宋" w:cs="方正仿宋_GB2312"/>
                              </w:rPr>
                            </w:pPr>
                            <w:r>
                              <w:rPr>
                                <w:rFonts w:hint="eastAsia" w:ascii="仿宋" w:hAnsi="仿宋" w:eastAsia="仿宋" w:cs="方正仿宋_GB2312"/>
                              </w:rPr>
                              <w:t>法定代表人身份证复印件</w:t>
                            </w:r>
                          </w:p>
                          <w:p>
                            <w:pPr>
                              <w:pStyle w:val="10"/>
                              <w:autoSpaceDE w:val="0"/>
                              <w:autoSpaceDN w:val="0"/>
                              <w:jc w:val="center"/>
                              <w:rPr>
                                <w:rFonts w:ascii="仿宋" w:hAnsi="仿宋" w:eastAsia="仿宋" w:cs="方正仿宋_GB2312"/>
                              </w:rPr>
                            </w:pPr>
                            <w:r>
                              <w:rPr>
                                <w:rFonts w:hint="eastAsia" w:ascii="仿宋" w:hAnsi="仿宋" w:eastAsia="仿宋"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3120;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NVavYAAAACgEAAA8AAAAAAAAAAQAgAAAAIgAAAGRycy9kb3ducmV2Lnht&#10;bFBLAQIUABQAAAAIAIdO4kDptdth+QEAAOYDAAAOAAAAAAAAAAEAIAAAACcBAABkcnMvZTJvRG9j&#10;LnhtbFBLBQYAAAAABgAGAFkBAACSBQAAAAA=&#10;">
                <v:fill on="f" focussize="0,0"/>
                <v:stroke color="#000000" joinstyle="miter"/>
                <v:imagedata o:title=""/>
                <o:lock v:ext="edit" aspectratio="f"/>
                <v:textbox inset="0mm,0mm,0mm,0mm">
                  <w:txbxContent>
                    <w:p>
                      <w:pPr>
                        <w:pStyle w:val="10"/>
                        <w:autoSpaceDE w:val="0"/>
                        <w:autoSpaceDN w:val="0"/>
                        <w:ind w:firstLine="480" w:firstLineChars="200"/>
                        <w:rPr>
                          <w:rFonts w:cs="方正仿宋_GB2312" w:asciiTheme="minorEastAsia" w:hAnsiTheme="minorEastAsia" w:eastAsiaTheme="minorEastAsia"/>
                        </w:rPr>
                      </w:pPr>
                    </w:p>
                    <w:p>
                      <w:pPr>
                        <w:pStyle w:val="10"/>
                        <w:autoSpaceDE w:val="0"/>
                        <w:autoSpaceDN w:val="0"/>
                        <w:ind w:firstLine="480" w:firstLineChars="200"/>
                        <w:rPr>
                          <w:rFonts w:ascii="仿宋" w:hAnsi="仿宋" w:eastAsia="仿宋" w:cs="方正仿宋_GB2312"/>
                        </w:rPr>
                      </w:pPr>
                      <w:r>
                        <w:rPr>
                          <w:rFonts w:hint="eastAsia" w:ascii="仿宋" w:hAnsi="仿宋" w:eastAsia="仿宋" w:cs="方正仿宋_GB2312"/>
                        </w:rPr>
                        <w:t>法定代表人身份证复印件</w:t>
                      </w:r>
                    </w:p>
                    <w:p>
                      <w:pPr>
                        <w:pStyle w:val="10"/>
                        <w:autoSpaceDE w:val="0"/>
                        <w:autoSpaceDN w:val="0"/>
                        <w:jc w:val="center"/>
                        <w:rPr>
                          <w:rFonts w:ascii="仿宋" w:hAnsi="仿宋" w:eastAsia="仿宋" w:cs="方正仿宋_GB2312"/>
                        </w:rPr>
                      </w:pPr>
                      <w:r>
                        <w:rPr>
                          <w:rFonts w:hint="eastAsia" w:ascii="仿宋" w:hAnsi="仿宋" w:eastAsia="仿宋" w:cs="方正仿宋_GB2312"/>
                        </w:rPr>
                        <w:t>（正面）</w:t>
                      </w:r>
                    </w:p>
                  </w:txbxContent>
                </v:textbox>
                <w10:wrap type="topAndBottom"/>
              </v:shape>
            </w:pict>
          </mc:Fallback>
        </mc:AlternateContent>
      </w:r>
      <w:r>
        <w:rPr>
          <w:rFonts w:ascii="仿宋" w:hAnsi="仿宋" w:eastAsia="仿宋"/>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121285</wp:posOffset>
                </wp:positionV>
                <wp:extent cx="2240915" cy="1125855"/>
                <wp:effectExtent l="0" t="0" r="26035" b="17145"/>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ind w:left="417" w:right="416"/>
                              <w:jc w:val="center"/>
                              <w:rPr>
                                <w:rFonts w:cs="方正仿宋_GB2312" w:asciiTheme="minorEastAsia" w:hAnsiTheme="minorEastAsia" w:eastAsiaTheme="minorEastAsia"/>
                              </w:rPr>
                            </w:pPr>
                          </w:p>
                          <w:p>
                            <w:pPr>
                              <w:pStyle w:val="10"/>
                              <w:ind w:left="417" w:right="416"/>
                              <w:jc w:val="center"/>
                              <w:rPr>
                                <w:rFonts w:ascii="仿宋" w:hAnsi="仿宋" w:eastAsia="仿宋" w:cs="方正仿宋_GB2312"/>
                              </w:rPr>
                            </w:pPr>
                            <w:r>
                              <w:rPr>
                                <w:rFonts w:hint="eastAsia" w:ascii="仿宋" w:hAnsi="仿宋" w:eastAsia="仿宋" w:cs="方正仿宋_GB2312"/>
                              </w:rPr>
                              <w:t>授权代表身份证复印件</w:t>
                            </w:r>
                          </w:p>
                          <w:p>
                            <w:pPr>
                              <w:pStyle w:val="10"/>
                              <w:spacing w:before="2"/>
                              <w:ind w:left="417" w:right="416"/>
                              <w:jc w:val="center"/>
                              <w:rPr>
                                <w:rFonts w:ascii="仿宋" w:hAnsi="仿宋" w:eastAsia="仿宋" w:cs="方正仿宋_GB2312"/>
                              </w:rPr>
                            </w:pPr>
                            <w:r>
                              <w:rPr>
                                <w:rFonts w:hint="eastAsia" w:ascii="仿宋" w:hAnsi="仿宋" w:eastAsia="仿宋"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2096;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BeT4tkAAAAKAQAADwAAAAAAAAABACAAAAAiAAAAZHJzL2Rvd25yZXYu&#10;eG1sUEsBAhQAFAAAAAgAh07iQNGnQ8X6AQAA5gMAAA4AAAAAAAAAAQAgAAAAKAEAAGRycy9lMm9E&#10;b2MueG1sUEsFBgAAAAAGAAYAWQEAAJQFAAAAAA==&#10;">
                <v:fill on="f" focussize="0,0"/>
                <v:stroke color="#000000" joinstyle="miter"/>
                <v:imagedata o:title=""/>
                <o:lock v:ext="edit" aspectratio="f"/>
                <v:textbox inset="0mm,0mm,0mm,0mm">
                  <w:txbxContent>
                    <w:p>
                      <w:pPr>
                        <w:pStyle w:val="10"/>
                        <w:ind w:left="417" w:right="416"/>
                        <w:jc w:val="center"/>
                        <w:rPr>
                          <w:rFonts w:cs="方正仿宋_GB2312" w:asciiTheme="minorEastAsia" w:hAnsiTheme="minorEastAsia" w:eastAsiaTheme="minorEastAsia"/>
                        </w:rPr>
                      </w:pPr>
                    </w:p>
                    <w:p>
                      <w:pPr>
                        <w:pStyle w:val="10"/>
                        <w:ind w:left="417" w:right="416"/>
                        <w:jc w:val="center"/>
                        <w:rPr>
                          <w:rFonts w:ascii="仿宋" w:hAnsi="仿宋" w:eastAsia="仿宋" w:cs="方正仿宋_GB2312"/>
                        </w:rPr>
                      </w:pPr>
                      <w:r>
                        <w:rPr>
                          <w:rFonts w:hint="eastAsia" w:ascii="仿宋" w:hAnsi="仿宋" w:eastAsia="仿宋" w:cs="方正仿宋_GB2312"/>
                        </w:rPr>
                        <w:t>授权代表身份证复印件</w:t>
                      </w:r>
                    </w:p>
                    <w:p>
                      <w:pPr>
                        <w:pStyle w:val="10"/>
                        <w:spacing w:before="2"/>
                        <w:ind w:left="417" w:right="416"/>
                        <w:jc w:val="center"/>
                        <w:rPr>
                          <w:rFonts w:ascii="仿宋" w:hAnsi="仿宋" w:eastAsia="仿宋" w:cs="方正仿宋_GB2312"/>
                        </w:rPr>
                      </w:pPr>
                      <w:r>
                        <w:rPr>
                          <w:rFonts w:hint="eastAsia" w:ascii="仿宋" w:hAnsi="仿宋" w:eastAsia="仿宋" w:cs="方正仿宋_GB2312"/>
                        </w:rPr>
                        <w:t>（正面）</w:t>
                      </w:r>
                    </w:p>
                  </w:txbxContent>
                </v:textbox>
                <w10:wrap type="topAndBottom"/>
              </v:shape>
            </w:pict>
          </mc:Fallback>
        </mc:AlternateContent>
      </w:r>
      <w:r>
        <w:rPr>
          <w:rFonts w:ascii="仿宋" w:hAnsi="仿宋" w:eastAsia="仿宋"/>
        </w:rPr>
        <mc:AlternateContent>
          <mc:Choice Requires="wps">
            <w:drawing>
              <wp:anchor distT="0" distB="0" distL="114300" distR="114300" simplePos="0" relativeHeight="251665408" behindDoc="1" locked="0" layoutInCell="1" allowOverlap="1">
                <wp:simplePos x="0" y="0"/>
                <wp:positionH relativeFrom="page">
                  <wp:posOffset>1302385</wp:posOffset>
                </wp:positionH>
                <wp:positionV relativeFrom="paragraph">
                  <wp:posOffset>1513840</wp:posOffset>
                </wp:positionV>
                <wp:extent cx="2240915" cy="1125855"/>
                <wp:effectExtent l="0" t="0" r="26035" b="17145"/>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pPr>
                          </w:p>
                          <w:p>
                            <w:pPr>
                              <w:pStyle w:val="10"/>
                              <w:ind w:left="417" w:right="417"/>
                              <w:jc w:val="center"/>
                              <w:rPr>
                                <w:rFonts w:ascii="仿宋" w:hAnsi="仿宋" w:eastAsia="仿宋" w:cs="方正仿宋_GB2312"/>
                              </w:rPr>
                            </w:pPr>
                            <w:r>
                              <w:rPr>
                                <w:rFonts w:hint="eastAsia" w:ascii="仿宋" w:hAnsi="仿宋" w:eastAsia="仿宋" w:cs="方正仿宋_GB2312"/>
                              </w:rPr>
                              <w:t>法定代表人身份证复印件</w:t>
                            </w:r>
                          </w:p>
                          <w:p>
                            <w:pPr>
                              <w:pStyle w:val="10"/>
                              <w:spacing w:before="8"/>
                              <w:ind w:left="417" w:right="416"/>
                              <w:jc w:val="center"/>
                              <w:rPr>
                                <w:rFonts w:ascii="仿宋" w:hAnsi="仿宋" w:eastAsia="仿宋" w:cs="方正仿宋_GB2312"/>
                              </w:rPr>
                            </w:pPr>
                            <w:r>
                              <w:rPr>
                                <w:rFonts w:hint="eastAsia" w:ascii="仿宋" w:hAnsi="仿宋" w:eastAsia="仿宋"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1072;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N0TntsAAAALAQAADwAAAAAAAAABACAAAAAiAAAAZHJzL2Rvd25yZXYu&#10;eG1sUEsBAhQAFAAAAAgAh07iQPm5CxT4AQAA5gMAAA4AAAAAAAAAAQAgAAAAKgEAAGRycy9lMm9E&#10;b2MueG1sUEsFBgAAAAAGAAYAWQEAAJQFAAAAAA==&#10;">
                <v:fill on="f" focussize="0,0"/>
                <v:stroke color="#000000" joinstyle="miter"/>
                <v:imagedata o:title=""/>
                <o:lock v:ext="edit" aspectratio="f"/>
                <v:textbox inset="0mm,0mm,0mm,0mm">
                  <w:txbxContent>
                    <w:p>
                      <w:pPr>
                        <w:pStyle w:val="10"/>
                      </w:pPr>
                    </w:p>
                    <w:p>
                      <w:pPr>
                        <w:pStyle w:val="10"/>
                        <w:ind w:left="417" w:right="417"/>
                        <w:jc w:val="center"/>
                        <w:rPr>
                          <w:rFonts w:ascii="仿宋" w:hAnsi="仿宋" w:eastAsia="仿宋" w:cs="方正仿宋_GB2312"/>
                        </w:rPr>
                      </w:pPr>
                      <w:r>
                        <w:rPr>
                          <w:rFonts w:hint="eastAsia" w:ascii="仿宋" w:hAnsi="仿宋" w:eastAsia="仿宋" w:cs="方正仿宋_GB2312"/>
                        </w:rPr>
                        <w:t>法定代表人身份证复印件</w:t>
                      </w:r>
                    </w:p>
                    <w:p>
                      <w:pPr>
                        <w:pStyle w:val="10"/>
                        <w:spacing w:before="8"/>
                        <w:ind w:left="417" w:right="416"/>
                        <w:jc w:val="center"/>
                        <w:rPr>
                          <w:rFonts w:ascii="仿宋" w:hAnsi="仿宋" w:eastAsia="仿宋" w:cs="方正仿宋_GB2312"/>
                        </w:rPr>
                      </w:pPr>
                      <w:r>
                        <w:rPr>
                          <w:rFonts w:hint="eastAsia" w:ascii="仿宋" w:hAnsi="仿宋" w:eastAsia="仿宋" w:cs="方正仿宋_GB2312"/>
                        </w:rPr>
                        <w:t>（反面）</w:t>
                      </w:r>
                    </w:p>
                  </w:txbxContent>
                </v:textbox>
                <w10:wrap type="topAndBottom"/>
              </v:shape>
            </w:pict>
          </mc:Fallback>
        </mc:AlternateContent>
      </w:r>
      <w:r>
        <w:rPr>
          <w:rFonts w:ascii="仿宋" w:hAnsi="仿宋" w:eastAsia="仿宋"/>
        </w:rPr>
        <mc:AlternateContent>
          <mc:Choice Requires="wps">
            <w:drawing>
              <wp:anchor distT="0" distB="0" distL="114300" distR="114300" simplePos="0" relativeHeight="251666432" behindDoc="1" locked="0" layoutInCell="1" allowOverlap="1">
                <wp:simplePos x="0" y="0"/>
                <wp:positionH relativeFrom="page">
                  <wp:posOffset>3790315</wp:posOffset>
                </wp:positionH>
                <wp:positionV relativeFrom="paragraph">
                  <wp:posOffset>1515745</wp:posOffset>
                </wp:positionV>
                <wp:extent cx="2240915" cy="1125855"/>
                <wp:effectExtent l="0" t="0" r="26035" b="17145"/>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rPr>
                                <w:rFonts w:asciiTheme="minorEastAsia" w:hAnsiTheme="minorEastAsia" w:eastAsiaTheme="minorEastAsia"/>
                              </w:rPr>
                            </w:pPr>
                          </w:p>
                          <w:p>
                            <w:pPr>
                              <w:pStyle w:val="10"/>
                              <w:ind w:left="417" w:right="416"/>
                              <w:jc w:val="center"/>
                              <w:rPr>
                                <w:rFonts w:ascii="仿宋" w:hAnsi="仿宋" w:eastAsia="仿宋" w:cs="方正仿宋_GB2312"/>
                              </w:rPr>
                            </w:pPr>
                            <w:r>
                              <w:rPr>
                                <w:rFonts w:hint="eastAsia" w:ascii="仿宋" w:hAnsi="仿宋" w:eastAsia="仿宋" w:cs="方正仿宋_GB2312"/>
                              </w:rPr>
                              <w:t>授权代表身份证复印件</w:t>
                            </w:r>
                          </w:p>
                          <w:p>
                            <w:pPr>
                              <w:pStyle w:val="10"/>
                              <w:spacing w:before="3"/>
                              <w:ind w:left="417" w:right="416"/>
                              <w:jc w:val="center"/>
                              <w:rPr>
                                <w:rFonts w:ascii="仿宋" w:hAnsi="仿宋" w:eastAsia="仿宋" w:cs="方正仿宋_GB2312"/>
                              </w:rPr>
                            </w:pPr>
                            <w:r>
                              <w:rPr>
                                <w:rFonts w:hint="eastAsia" w:ascii="仿宋" w:hAnsi="仿宋" w:eastAsia="仿宋"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0048;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pON3dsAAAALAQAADwAAAAAAAAABACAAAAAiAAAAZHJzL2Rvd25yZXYu&#10;eG1sUEsBAhQAFAAAAAgAh07iQOGzM1v4AQAA5gMAAA4AAAAAAAAAAQAgAAAAKgEAAGRycy9lMm9E&#10;b2MueG1sUEsFBgAAAAAGAAYAWQEAAJQFAAAAAA==&#10;">
                <v:fill on="f" focussize="0,0"/>
                <v:stroke color="#000000" joinstyle="miter"/>
                <v:imagedata o:title=""/>
                <o:lock v:ext="edit" aspectratio="f"/>
                <v:textbox inset="0mm,0mm,0mm,0mm">
                  <w:txbxContent>
                    <w:p>
                      <w:pPr>
                        <w:pStyle w:val="10"/>
                        <w:rPr>
                          <w:rFonts w:asciiTheme="minorEastAsia" w:hAnsiTheme="minorEastAsia" w:eastAsiaTheme="minorEastAsia"/>
                        </w:rPr>
                      </w:pPr>
                    </w:p>
                    <w:p>
                      <w:pPr>
                        <w:pStyle w:val="10"/>
                        <w:ind w:left="417" w:right="416"/>
                        <w:jc w:val="center"/>
                        <w:rPr>
                          <w:rFonts w:ascii="仿宋" w:hAnsi="仿宋" w:eastAsia="仿宋" w:cs="方正仿宋_GB2312"/>
                        </w:rPr>
                      </w:pPr>
                      <w:r>
                        <w:rPr>
                          <w:rFonts w:hint="eastAsia" w:ascii="仿宋" w:hAnsi="仿宋" w:eastAsia="仿宋" w:cs="方正仿宋_GB2312"/>
                        </w:rPr>
                        <w:t>授权代表身份证复印件</w:t>
                      </w:r>
                    </w:p>
                    <w:p>
                      <w:pPr>
                        <w:pStyle w:val="10"/>
                        <w:spacing w:before="3"/>
                        <w:ind w:left="417" w:right="416"/>
                        <w:jc w:val="center"/>
                        <w:rPr>
                          <w:rFonts w:ascii="仿宋" w:hAnsi="仿宋" w:eastAsia="仿宋" w:cs="方正仿宋_GB2312"/>
                        </w:rPr>
                      </w:pPr>
                      <w:r>
                        <w:rPr>
                          <w:rFonts w:hint="eastAsia" w:ascii="仿宋" w:hAnsi="仿宋" w:eastAsia="仿宋" w:cs="方正仿宋_GB2312"/>
                        </w:rPr>
                        <w:t>（反面）</w:t>
                      </w:r>
                    </w:p>
                  </w:txbxContent>
                </v:textbox>
                <w10:wrap type="topAndBottom"/>
              </v:shape>
            </w:pict>
          </mc:Fallback>
        </mc:AlternateContent>
      </w:r>
    </w:p>
    <w:p>
      <w:pPr>
        <w:rPr>
          <w:rFonts w:ascii="仿宋" w:hAnsi="仿宋" w:eastAsia="仿宋" w:cs="宋体"/>
          <w:sz w:val="24"/>
          <w:szCs w:val="24"/>
        </w:rPr>
      </w:pPr>
    </w:p>
    <w:p>
      <w:pPr>
        <w:rPr>
          <w:rFonts w:ascii="仿宋" w:hAnsi="仿宋" w:eastAsia="仿宋" w:cs="宋体"/>
          <w:sz w:val="24"/>
          <w:szCs w:val="24"/>
        </w:rPr>
      </w:pPr>
    </w:p>
    <w:p>
      <w:pPr>
        <w:rPr>
          <w:rFonts w:ascii="仿宋" w:hAnsi="仿宋" w:eastAsia="仿宋" w:cs="宋体"/>
          <w:sz w:val="24"/>
          <w:szCs w:val="24"/>
        </w:rPr>
      </w:pPr>
      <w:r>
        <w:rPr>
          <w:rFonts w:hint="eastAsia" w:ascii="仿宋" w:hAnsi="仿宋" w:eastAsia="仿宋" w:cs="宋体"/>
          <w:sz w:val="24"/>
          <w:szCs w:val="24"/>
        </w:rPr>
        <w:t>供应商：（盖章）</w:t>
      </w:r>
    </w:p>
    <w:p>
      <w:pPr>
        <w:rPr>
          <w:rFonts w:ascii="仿宋" w:hAnsi="仿宋" w:eastAsia="仿宋" w:cs="宋体"/>
          <w:sz w:val="24"/>
          <w:szCs w:val="24"/>
        </w:rPr>
      </w:pPr>
    </w:p>
    <w:p>
      <w:pPr>
        <w:rPr>
          <w:rFonts w:ascii="仿宋" w:hAnsi="仿宋" w:eastAsia="仿宋" w:cs="宋体"/>
          <w:sz w:val="24"/>
          <w:szCs w:val="24"/>
        </w:rPr>
      </w:pPr>
      <w:r>
        <w:rPr>
          <w:rFonts w:hint="eastAsia" w:ascii="仿宋" w:hAnsi="仿宋" w:eastAsia="仿宋" w:cs="宋体"/>
          <w:sz w:val="24"/>
          <w:szCs w:val="24"/>
        </w:rPr>
        <w:t>法定代表人：（盖章或签字）</w:t>
      </w:r>
    </w:p>
    <w:p>
      <w:pPr>
        <w:rPr>
          <w:rFonts w:ascii="仿宋" w:hAnsi="仿宋" w:eastAsia="仿宋" w:cs="宋体"/>
          <w:sz w:val="24"/>
          <w:szCs w:val="24"/>
        </w:rPr>
      </w:pPr>
    </w:p>
    <w:p>
      <w:pPr>
        <w:rPr>
          <w:rFonts w:ascii="仿宋" w:hAnsi="仿宋" w:eastAsia="仿宋" w:cs="宋体"/>
          <w:sz w:val="24"/>
          <w:szCs w:val="24"/>
        </w:rPr>
      </w:pPr>
      <w:r>
        <w:rPr>
          <w:rFonts w:hint="eastAsia" w:ascii="仿宋" w:hAnsi="仿宋" w:eastAsia="仿宋" w:cs="宋体"/>
          <w:sz w:val="24"/>
          <w:szCs w:val="24"/>
        </w:rPr>
        <w:t>日期：</w:t>
      </w:r>
      <w:r>
        <w:rPr>
          <w:rFonts w:ascii="仿宋" w:hAnsi="仿宋" w:eastAsia="仿宋" w:cs="宋体"/>
          <w:sz w:val="24"/>
          <w:szCs w:val="24"/>
        </w:rPr>
        <w:t xml:space="preserve">  </w:t>
      </w:r>
      <w:r>
        <w:rPr>
          <w:rFonts w:hint="eastAsia" w:ascii="仿宋" w:hAnsi="仿宋" w:eastAsia="仿宋" w:cs="宋体"/>
          <w:sz w:val="24"/>
          <w:szCs w:val="24"/>
        </w:rPr>
        <w:t>年</w:t>
      </w:r>
      <w:r>
        <w:rPr>
          <w:rFonts w:ascii="仿宋" w:hAnsi="仿宋" w:eastAsia="仿宋" w:cs="宋体"/>
          <w:sz w:val="24"/>
          <w:szCs w:val="24"/>
        </w:rPr>
        <w:t xml:space="preserve">  </w:t>
      </w:r>
      <w:r>
        <w:rPr>
          <w:rFonts w:hint="eastAsia" w:ascii="仿宋" w:hAnsi="仿宋" w:eastAsia="仿宋" w:cs="宋体"/>
          <w:sz w:val="24"/>
          <w:szCs w:val="24"/>
        </w:rPr>
        <w:t>月</w:t>
      </w:r>
      <w:r>
        <w:rPr>
          <w:rFonts w:ascii="仿宋" w:hAnsi="仿宋" w:eastAsia="仿宋" w:cs="宋体"/>
          <w:sz w:val="24"/>
          <w:szCs w:val="24"/>
        </w:rPr>
        <w:t xml:space="preserve">  </w:t>
      </w:r>
      <w:r>
        <w:rPr>
          <w:rFonts w:hint="eastAsia" w:ascii="仿宋" w:hAnsi="仿宋" w:eastAsia="仿宋" w:cs="宋体"/>
          <w:sz w:val="24"/>
          <w:szCs w:val="24"/>
        </w:rPr>
        <w:t>日</w:t>
      </w:r>
    </w:p>
    <w:p>
      <w:pPr>
        <w:tabs>
          <w:tab w:val="center" w:pos="4832"/>
          <w:tab w:val="left" w:pos="7140"/>
        </w:tabs>
        <w:jc w:val="center"/>
        <w:outlineLvl w:val="1"/>
        <w:rPr>
          <w:rFonts w:ascii="仿宋" w:hAnsi="仿宋" w:eastAsia="仿宋" w:cs="宋体"/>
          <w:b/>
          <w:bCs/>
          <w:sz w:val="24"/>
          <w:szCs w:val="24"/>
        </w:rPr>
      </w:pPr>
      <w:r>
        <w:rPr>
          <w:rFonts w:ascii="仿宋" w:hAnsi="仿宋" w:eastAsia="仿宋"/>
          <w:sz w:val="24"/>
          <w:szCs w:val="24"/>
        </w:rPr>
        <w:br w:type="page"/>
      </w:r>
      <w:bookmarkStart w:id="90" w:name="_Toc123835876"/>
      <w:r>
        <w:rPr>
          <w:rFonts w:hint="eastAsia" w:ascii="仿宋" w:hAnsi="仿宋" w:eastAsia="仿宋" w:cs="宋体"/>
          <w:b/>
          <w:sz w:val="24"/>
          <w:szCs w:val="24"/>
        </w:rPr>
        <w:t>六、供应商基本情况表</w:t>
      </w:r>
      <w:bookmarkEnd w:id="90"/>
    </w:p>
    <w:p>
      <w:pPr>
        <w:pStyle w:val="2"/>
        <w:ind w:firstLine="480"/>
        <w:rPr>
          <w:rFonts w:ascii="仿宋" w:hAnsi="仿宋" w:eastAsia="仿宋"/>
        </w:rPr>
      </w:pPr>
    </w:p>
    <w:tbl>
      <w:tblPr>
        <w:tblStyle w:val="52"/>
        <w:tblW w:w="8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供应商名称</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注册地址</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成立时间</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企业资质</w:t>
            </w:r>
          </w:p>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宋体"/>
                <w:kern w:val="0"/>
                <w:sz w:val="24"/>
                <w:szCs w:val="24"/>
              </w:rPr>
              <w:t>证书编号</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Arial"/>
                <w:kern w:val="0"/>
                <w:sz w:val="24"/>
                <w:szCs w:val="24"/>
              </w:rPr>
              <w:t>法定代表人</w:t>
            </w:r>
          </w:p>
        </w:tc>
        <w:tc>
          <w:tcPr>
            <w:tcW w:w="31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c>
          <w:tcPr>
            <w:tcW w:w="199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联系人</w:t>
            </w:r>
          </w:p>
        </w:tc>
        <w:tc>
          <w:tcPr>
            <w:tcW w:w="31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c>
          <w:tcPr>
            <w:tcW w:w="199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开户银行</w:t>
            </w:r>
          </w:p>
        </w:tc>
        <w:tc>
          <w:tcPr>
            <w:tcW w:w="31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c>
          <w:tcPr>
            <w:tcW w:w="199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银行帐号</w:t>
            </w:r>
          </w:p>
        </w:tc>
        <w:tc>
          <w:tcPr>
            <w:tcW w:w="2140"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Arial"/>
                <w:kern w:val="0"/>
                <w:sz w:val="24"/>
                <w:szCs w:val="24"/>
              </w:rPr>
              <w:t>单位</w:t>
            </w:r>
            <w:r>
              <w:rPr>
                <w:rFonts w:hint="eastAsia" w:ascii="仿宋" w:hAnsi="仿宋" w:eastAsia="仿宋" w:cs="Times New Roman"/>
                <w:kern w:val="0"/>
                <w:sz w:val="24"/>
                <w:szCs w:val="24"/>
              </w:rPr>
              <w:t>简介</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widowControl/>
              <w:adjustRightInd w:val="0"/>
              <w:snapToGrid w:val="0"/>
              <w:spacing w:line="360" w:lineRule="auto"/>
              <w:jc w:val="center"/>
              <w:rPr>
                <w:rFonts w:ascii="仿宋" w:hAnsi="仿宋" w:eastAsia="仿宋" w:cs="Times New Roman"/>
                <w:kern w:val="0"/>
                <w:sz w:val="24"/>
                <w:szCs w:val="24"/>
              </w:rPr>
            </w:pPr>
            <w:r>
              <w:rPr>
                <w:rFonts w:hint="eastAsia" w:ascii="仿宋" w:hAnsi="仿宋" w:eastAsia="仿宋" w:cs="Times New Roman"/>
                <w:kern w:val="0"/>
                <w:sz w:val="24"/>
                <w:szCs w:val="24"/>
              </w:rPr>
              <w:t>经营范围</w:t>
            </w:r>
          </w:p>
        </w:tc>
        <w:tc>
          <w:tcPr>
            <w:tcW w:w="7300" w:type="dxa"/>
            <w:gridSpan w:val="3"/>
            <w:vAlign w:val="center"/>
          </w:tcPr>
          <w:p>
            <w:pPr>
              <w:autoSpaceDE w:val="0"/>
              <w:autoSpaceDN w:val="0"/>
              <w:adjustRightInd w:val="0"/>
              <w:snapToGrid w:val="0"/>
              <w:spacing w:line="360" w:lineRule="auto"/>
              <w:jc w:val="center"/>
              <w:rPr>
                <w:rFonts w:ascii="仿宋" w:hAnsi="仿宋" w:eastAsia="仿宋" w:cs="Times New Roman"/>
                <w:kern w:val="0"/>
                <w:sz w:val="24"/>
                <w:szCs w:val="24"/>
              </w:rPr>
            </w:pPr>
          </w:p>
        </w:tc>
      </w:tr>
    </w:tbl>
    <w:p>
      <w:pPr>
        <w:spacing w:line="360" w:lineRule="auto"/>
        <w:ind w:firstLine="240" w:firstLineChars="100"/>
        <w:rPr>
          <w:rFonts w:ascii="仿宋" w:hAnsi="仿宋" w:eastAsia="仿宋" w:cs="宋体"/>
          <w:kern w:val="0"/>
          <w:sz w:val="24"/>
          <w:szCs w:val="24"/>
        </w:rPr>
      </w:pPr>
      <w:r>
        <w:rPr>
          <w:rFonts w:hint="eastAsia" w:ascii="仿宋" w:hAnsi="仿宋" w:eastAsia="仿宋" w:cs="宋体"/>
          <w:kern w:val="0"/>
          <w:sz w:val="24"/>
          <w:szCs w:val="24"/>
        </w:rPr>
        <w:t>备注：</w:t>
      </w:r>
    </w:p>
    <w:p>
      <w:pPr>
        <w:pStyle w:val="73"/>
        <w:numPr>
          <w:ilvl w:val="0"/>
          <w:numId w:val="2"/>
        </w:numPr>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本表后附</w:t>
      </w:r>
      <w:r>
        <w:rPr>
          <w:rFonts w:hint="eastAsia" w:ascii="仿宋" w:hAnsi="仿宋" w:eastAsia="仿宋" w:cs="Arial"/>
          <w:sz w:val="24"/>
          <w:szCs w:val="24"/>
        </w:rPr>
        <w:t>营业执照、检测资质</w:t>
      </w:r>
      <w:r>
        <w:rPr>
          <w:rFonts w:hint="eastAsia" w:ascii="仿宋" w:hAnsi="仿宋" w:eastAsia="仿宋" w:cs="宋体"/>
          <w:kern w:val="0"/>
          <w:sz w:val="24"/>
          <w:szCs w:val="24"/>
        </w:rPr>
        <w:t>及其他相关材料；</w:t>
      </w:r>
    </w:p>
    <w:p>
      <w:pPr>
        <w:pStyle w:val="2"/>
        <w:ind w:firstLine="240" w:firstLineChars="100"/>
        <w:rPr>
          <w:rFonts w:ascii="仿宋" w:hAnsi="仿宋" w:eastAsia="仿宋"/>
        </w:rPr>
      </w:pPr>
      <w:r>
        <w:rPr>
          <w:rFonts w:hint="eastAsia" w:ascii="仿宋" w:hAnsi="仿宋" w:eastAsia="仿宋"/>
        </w:rPr>
        <w:t>2、供应商如为中小微企业、残疾人福利性单位的须提供声明函；为监狱企业的须提供由省级以上监狱管理局、戒毒管理局（含新疆生产建设兵团）出具的属于监狱企业的证明文件。</w:t>
      </w:r>
    </w:p>
    <w:p>
      <w:pPr>
        <w:pStyle w:val="2"/>
        <w:ind w:firstLine="480"/>
        <w:rPr>
          <w:rFonts w:ascii="仿宋" w:hAnsi="仿宋" w:eastAsia="仿宋"/>
        </w:rPr>
      </w:pPr>
    </w:p>
    <w:p>
      <w:pPr>
        <w:pStyle w:val="2"/>
        <w:ind w:firstLine="480"/>
        <w:rPr>
          <w:rFonts w:ascii="仿宋" w:hAnsi="仿宋" w:eastAsia="仿宋"/>
        </w:rPr>
      </w:pPr>
    </w:p>
    <w:p>
      <w:pPr>
        <w:rPr>
          <w:rFonts w:ascii="仿宋" w:hAnsi="仿宋" w:eastAsia="仿宋"/>
          <w:sz w:val="24"/>
          <w:szCs w:val="24"/>
        </w:rPr>
      </w:pPr>
    </w:p>
    <w:p>
      <w:pPr>
        <w:widowControl/>
        <w:jc w:val="left"/>
        <w:rPr>
          <w:rStyle w:val="38"/>
          <w:rFonts w:ascii="仿宋" w:hAnsi="仿宋" w:eastAsia="仿宋"/>
          <w:kern w:val="0"/>
          <w:sz w:val="24"/>
          <w:szCs w:val="24"/>
        </w:rPr>
      </w:pPr>
      <w:r>
        <w:rPr>
          <w:rStyle w:val="38"/>
          <w:rFonts w:ascii="仿宋" w:hAnsi="仿宋" w:eastAsia="仿宋"/>
        </w:rPr>
        <w:br w:type="page"/>
      </w:r>
    </w:p>
    <w:p>
      <w:pPr>
        <w:pStyle w:val="34"/>
        <w:spacing w:line="432" w:lineRule="auto"/>
        <w:rPr>
          <w:rStyle w:val="38"/>
          <w:rFonts w:ascii="仿宋" w:hAnsi="仿宋" w:eastAsia="仿宋"/>
        </w:rPr>
      </w:pPr>
      <w:r>
        <w:rPr>
          <w:rStyle w:val="38"/>
          <w:rFonts w:hint="eastAsia" w:ascii="仿宋" w:hAnsi="仿宋" w:eastAsia="仿宋"/>
        </w:rPr>
        <w:t xml:space="preserve">附件一、                  </w:t>
      </w:r>
    </w:p>
    <w:p>
      <w:pPr>
        <w:spacing w:line="588" w:lineRule="exact"/>
        <w:jc w:val="center"/>
        <w:rPr>
          <w:rFonts w:ascii="仿宋" w:hAnsi="仿宋" w:eastAsia="仿宋"/>
          <w:b/>
          <w:spacing w:val="6"/>
          <w:sz w:val="24"/>
          <w:szCs w:val="24"/>
        </w:rPr>
      </w:pPr>
      <w:r>
        <w:rPr>
          <w:rFonts w:hint="eastAsia" w:ascii="仿宋" w:hAnsi="仿宋" w:eastAsia="仿宋"/>
          <w:b/>
          <w:spacing w:val="6"/>
          <w:sz w:val="24"/>
          <w:szCs w:val="24"/>
        </w:rPr>
        <w:t>中小企业声明函（工程、服务）</w:t>
      </w:r>
    </w:p>
    <w:p>
      <w:pPr>
        <w:spacing w:line="588" w:lineRule="exact"/>
        <w:jc w:val="center"/>
        <w:rPr>
          <w:rFonts w:ascii="仿宋" w:hAnsi="仿宋" w:eastAsia="仿宋"/>
          <w:b/>
          <w:spacing w:val="6"/>
          <w:sz w:val="24"/>
          <w:szCs w:val="24"/>
        </w:rPr>
      </w:pPr>
    </w:p>
    <w:p>
      <w:pPr>
        <w:spacing w:line="588"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本公司（联合体）郑重声明，根据《政府采购促进中小企业发展管理办法》（财库﹝</w:t>
      </w:r>
      <w:r>
        <w:rPr>
          <w:rFonts w:ascii="仿宋" w:hAnsi="仿宋" w:eastAsia="仿宋" w:cs="宋体"/>
          <w:kern w:val="0"/>
          <w:sz w:val="24"/>
          <w:szCs w:val="24"/>
        </w:rPr>
        <w:t>2020</w:t>
      </w:r>
      <w:r>
        <w:rPr>
          <w:rFonts w:hint="eastAsia" w:ascii="仿宋" w:hAnsi="仿宋" w:eastAsia="仿宋" w:cs="宋体"/>
          <w:kern w:val="0"/>
          <w:sz w:val="24"/>
          <w:szCs w:val="24"/>
        </w:rPr>
        <w:t>﹞</w:t>
      </w:r>
      <w:r>
        <w:rPr>
          <w:rFonts w:ascii="仿宋" w:hAnsi="仿宋" w:eastAsia="仿宋" w:cs="宋体"/>
          <w:kern w:val="0"/>
          <w:sz w:val="24"/>
          <w:szCs w:val="24"/>
        </w:rPr>
        <w:t xml:space="preserve">46 </w:t>
      </w:r>
      <w:r>
        <w:rPr>
          <w:rFonts w:hint="eastAsia" w:ascii="仿宋" w:hAnsi="仿宋" w:eastAsia="仿宋" w:cs="宋体"/>
          <w:kern w:val="0"/>
          <w:sz w:val="24"/>
          <w:szCs w:val="24"/>
        </w:rPr>
        <w:t>号）的规定，本公司</w:t>
      </w:r>
      <w:r>
        <w:rPr>
          <w:rFonts w:hint="eastAsia" w:ascii="仿宋" w:hAnsi="仿宋" w:eastAsia="仿宋" w:cs="宋体"/>
          <w:kern w:val="0"/>
          <w:sz w:val="24"/>
          <w:szCs w:val="24"/>
          <w:u w:val="single"/>
        </w:rPr>
        <w:t>（联合体）</w:t>
      </w:r>
      <w:r>
        <w:rPr>
          <w:rFonts w:hint="eastAsia" w:ascii="仿宋" w:hAnsi="仿宋" w:eastAsia="仿宋" w:cs="宋体"/>
          <w:kern w:val="0"/>
          <w:sz w:val="24"/>
          <w:szCs w:val="24"/>
        </w:rPr>
        <w:t>参加</w:t>
      </w:r>
      <w:r>
        <w:rPr>
          <w:rFonts w:hint="eastAsia" w:ascii="仿宋" w:hAnsi="仿宋" w:eastAsia="仿宋" w:cs="宋体"/>
          <w:kern w:val="0"/>
          <w:sz w:val="24"/>
          <w:szCs w:val="24"/>
          <w:u w:val="single"/>
        </w:rPr>
        <w:t>（单位名称）</w:t>
      </w:r>
      <w:r>
        <w:rPr>
          <w:rFonts w:hint="eastAsia" w:ascii="仿宋" w:hAnsi="仿宋" w:eastAsia="仿宋" w:cs="宋体"/>
          <w:kern w:val="0"/>
          <w:sz w:val="24"/>
          <w:szCs w:val="24"/>
        </w:rPr>
        <w:t>的</w:t>
      </w:r>
      <w:r>
        <w:rPr>
          <w:rFonts w:hint="eastAsia" w:ascii="仿宋" w:hAnsi="仿宋" w:eastAsia="仿宋" w:cs="宋体"/>
          <w:kern w:val="0"/>
          <w:sz w:val="24"/>
          <w:szCs w:val="24"/>
          <w:u w:val="single"/>
        </w:rPr>
        <w:t>（项目名称）</w:t>
      </w:r>
      <w:r>
        <w:rPr>
          <w:rFonts w:hint="eastAsia" w:ascii="仿宋" w:hAnsi="仿宋" w:eastAsia="仿宋"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88" w:lineRule="exact"/>
        <w:ind w:firstLine="480" w:firstLineChars="200"/>
        <w:rPr>
          <w:rFonts w:ascii="仿宋" w:hAnsi="仿宋" w:eastAsia="仿宋" w:cs="宋体"/>
          <w:kern w:val="0"/>
          <w:sz w:val="24"/>
          <w:szCs w:val="24"/>
        </w:rPr>
      </w:pPr>
      <w:r>
        <w:rPr>
          <w:rFonts w:ascii="仿宋" w:hAnsi="仿宋" w:eastAsia="仿宋" w:cs="宋体"/>
          <w:kern w:val="0"/>
          <w:sz w:val="24"/>
          <w:szCs w:val="24"/>
        </w:rPr>
        <w:t xml:space="preserve">1. </w:t>
      </w:r>
      <w:r>
        <w:rPr>
          <w:rFonts w:hint="eastAsia" w:ascii="仿宋" w:hAnsi="仿宋" w:eastAsia="仿宋" w:cs="宋体"/>
          <w:kern w:val="0"/>
          <w:sz w:val="24"/>
          <w:szCs w:val="24"/>
          <w:u w:val="single"/>
        </w:rPr>
        <w:t>（标的名称）</w:t>
      </w:r>
      <w:r>
        <w:rPr>
          <w:rFonts w:ascii="仿宋" w:hAnsi="仿宋" w:eastAsia="仿宋" w:cs="宋体"/>
          <w:kern w:val="0"/>
          <w:sz w:val="24"/>
          <w:szCs w:val="24"/>
        </w:rPr>
        <w:t xml:space="preserve"> </w:t>
      </w:r>
      <w:r>
        <w:rPr>
          <w:rFonts w:hint="eastAsia" w:ascii="仿宋" w:hAnsi="仿宋" w:eastAsia="仿宋" w:cs="宋体"/>
          <w:kern w:val="0"/>
          <w:sz w:val="24"/>
          <w:szCs w:val="24"/>
        </w:rPr>
        <w:t>，属于</w:t>
      </w:r>
      <w:r>
        <w:rPr>
          <w:rFonts w:hint="eastAsia" w:ascii="仿宋" w:hAnsi="仿宋" w:eastAsia="仿宋" w:cs="宋体"/>
          <w:kern w:val="0"/>
          <w:sz w:val="24"/>
          <w:szCs w:val="24"/>
          <w:u w:val="single"/>
        </w:rPr>
        <w:t>（采购文件中明确的所属行业）</w:t>
      </w:r>
      <w:r>
        <w:rPr>
          <w:rFonts w:hint="eastAsia" w:ascii="仿宋" w:hAnsi="仿宋" w:eastAsia="仿宋" w:cs="宋体"/>
          <w:kern w:val="0"/>
          <w:sz w:val="24"/>
          <w:szCs w:val="24"/>
        </w:rPr>
        <w:t>；承建（承接）企业为</w:t>
      </w:r>
      <w:r>
        <w:rPr>
          <w:rFonts w:hint="eastAsia" w:ascii="仿宋" w:hAnsi="仿宋" w:eastAsia="仿宋" w:cs="宋体"/>
          <w:kern w:val="0"/>
          <w:sz w:val="24"/>
          <w:szCs w:val="24"/>
          <w:u w:val="single"/>
        </w:rPr>
        <w:t>（企业名称）</w:t>
      </w:r>
      <w:r>
        <w:rPr>
          <w:rFonts w:hint="eastAsia" w:ascii="仿宋" w:hAnsi="仿宋" w:eastAsia="仿宋" w:cs="宋体"/>
          <w:kern w:val="0"/>
          <w:sz w:val="24"/>
          <w:szCs w:val="24"/>
        </w:rPr>
        <w:t>，从业人员</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人，营业收入为</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万元，资产总额为</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万元，属于（</w:t>
      </w:r>
      <w:r>
        <w:rPr>
          <w:rFonts w:hint="eastAsia" w:ascii="仿宋" w:hAnsi="仿宋" w:eastAsia="仿宋" w:cs="宋体"/>
          <w:kern w:val="0"/>
          <w:sz w:val="24"/>
          <w:szCs w:val="24"/>
          <w:u w:val="single"/>
        </w:rPr>
        <w:t>中型企业、小型企业、微型企业</w:t>
      </w:r>
      <w:r>
        <w:rPr>
          <w:rFonts w:hint="eastAsia" w:ascii="仿宋" w:hAnsi="仿宋" w:eastAsia="仿宋" w:cs="宋体"/>
          <w:kern w:val="0"/>
          <w:sz w:val="24"/>
          <w:szCs w:val="24"/>
        </w:rPr>
        <w:t>）；</w:t>
      </w:r>
    </w:p>
    <w:p>
      <w:pPr>
        <w:spacing w:line="588" w:lineRule="exact"/>
        <w:ind w:firstLine="480" w:firstLineChars="200"/>
        <w:rPr>
          <w:rFonts w:ascii="仿宋" w:hAnsi="仿宋" w:eastAsia="仿宋" w:cs="宋体"/>
          <w:kern w:val="0"/>
          <w:sz w:val="24"/>
          <w:szCs w:val="24"/>
        </w:rPr>
      </w:pPr>
      <w:r>
        <w:rPr>
          <w:rFonts w:ascii="仿宋" w:hAnsi="仿宋" w:eastAsia="仿宋" w:cs="宋体"/>
          <w:kern w:val="0"/>
          <w:sz w:val="24"/>
          <w:szCs w:val="24"/>
        </w:rPr>
        <w:t xml:space="preserve">2. </w:t>
      </w:r>
      <w:r>
        <w:rPr>
          <w:rFonts w:hint="eastAsia" w:ascii="仿宋" w:hAnsi="仿宋" w:eastAsia="仿宋" w:cs="宋体"/>
          <w:kern w:val="0"/>
          <w:sz w:val="24"/>
          <w:szCs w:val="24"/>
          <w:u w:val="single"/>
        </w:rPr>
        <w:t>（标的名称）</w:t>
      </w:r>
      <w:r>
        <w:rPr>
          <w:rFonts w:ascii="仿宋" w:hAnsi="仿宋" w:eastAsia="仿宋" w:cs="宋体"/>
          <w:kern w:val="0"/>
          <w:sz w:val="24"/>
          <w:szCs w:val="24"/>
        </w:rPr>
        <w:t xml:space="preserve"> </w:t>
      </w:r>
      <w:r>
        <w:rPr>
          <w:rFonts w:hint="eastAsia" w:ascii="仿宋" w:hAnsi="仿宋" w:eastAsia="仿宋" w:cs="宋体"/>
          <w:kern w:val="0"/>
          <w:sz w:val="24"/>
          <w:szCs w:val="24"/>
        </w:rPr>
        <w:t>，属于</w:t>
      </w:r>
      <w:r>
        <w:rPr>
          <w:rFonts w:hint="eastAsia" w:ascii="仿宋" w:hAnsi="仿宋" w:eastAsia="仿宋" w:cs="宋体"/>
          <w:kern w:val="0"/>
          <w:sz w:val="24"/>
          <w:szCs w:val="24"/>
          <w:u w:val="single"/>
        </w:rPr>
        <w:t>（采购文件中明确的所属行业）</w:t>
      </w:r>
      <w:r>
        <w:rPr>
          <w:rFonts w:hint="eastAsia" w:ascii="仿宋" w:hAnsi="仿宋" w:eastAsia="仿宋" w:cs="宋体"/>
          <w:kern w:val="0"/>
          <w:sz w:val="24"/>
          <w:szCs w:val="24"/>
        </w:rPr>
        <w:t>；承建（承接）企业为</w:t>
      </w:r>
      <w:r>
        <w:rPr>
          <w:rFonts w:hint="eastAsia" w:ascii="仿宋" w:hAnsi="仿宋" w:eastAsia="仿宋" w:cs="宋体"/>
          <w:kern w:val="0"/>
          <w:sz w:val="24"/>
          <w:szCs w:val="24"/>
          <w:u w:val="single"/>
        </w:rPr>
        <w:t>（企业名称）</w:t>
      </w:r>
      <w:r>
        <w:rPr>
          <w:rFonts w:hint="eastAsia" w:ascii="仿宋" w:hAnsi="仿宋" w:eastAsia="仿宋" w:cs="宋体"/>
          <w:kern w:val="0"/>
          <w:sz w:val="24"/>
          <w:szCs w:val="24"/>
        </w:rPr>
        <w:t>，从业人员</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人，营业收入为</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万元，资产总额为</w:t>
      </w:r>
      <w:r>
        <w:rPr>
          <w:rFonts w:hint="eastAsia" w:ascii="仿宋" w:hAnsi="仿宋" w:eastAsia="仿宋" w:cs="宋体"/>
          <w:kern w:val="0"/>
          <w:sz w:val="24"/>
          <w:szCs w:val="24"/>
          <w:u w:val="single"/>
        </w:rPr>
        <w:t xml:space="preserve">  / </w:t>
      </w:r>
      <w:r>
        <w:rPr>
          <w:rFonts w:hint="eastAsia" w:ascii="仿宋" w:hAnsi="仿宋" w:eastAsia="仿宋" w:cs="宋体"/>
          <w:kern w:val="0"/>
          <w:sz w:val="24"/>
          <w:szCs w:val="24"/>
        </w:rPr>
        <w:t>万元，属于（</w:t>
      </w:r>
      <w:r>
        <w:rPr>
          <w:rFonts w:hint="eastAsia" w:ascii="仿宋" w:hAnsi="仿宋" w:eastAsia="仿宋" w:cs="宋体"/>
          <w:kern w:val="0"/>
          <w:sz w:val="24"/>
          <w:szCs w:val="24"/>
          <w:u w:val="single"/>
        </w:rPr>
        <w:t>中型企业、小型企业、微型企业</w:t>
      </w:r>
      <w:r>
        <w:rPr>
          <w:rFonts w:hint="eastAsia" w:ascii="仿宋" w:hAnsi="仿宋" w:eastAsia="仿宋" w:cs="宋体"/>
          <w:kern w:val="0"/>
          <w:sz w:val="24"/>
          <w:szCs w:val="24"/>
        </w:rPr>
        <w:t>）；</w:t>
      </w:r>
    </w:p>
    <w:p>
      <w:pPr>
        <w:spacing w:line="588"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w:t>
      </w:r>
    </w:p>
    <w:p>
      <w:pPr>
        <w:spacing w:line="588"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以上企业，不属于大企业的分支机构，不存在控股股东为大企业的情形，也不存在与大企业的负责人为同一人的情形。</w:t>
      </w:r>
    </w:p>
    <w:p>
      <w:pPr>
        <w:spacing w:line="588"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本企业对上述声明内容的真实性负责。如有虚假，将依法承担相应责任。</w:t>
      </w:r>
    </w:p>
    <w:p>
      <w:pPr>
        <w:spacing w:line="588" w:lineRule="exact"/>
        <w:ind w:firstLine="480" w:firstLineChars="200"/>
        <w:jc w:val="right"/>
        <w:rPr>
          <w:rFonts w:ascii="仿宋" w:hAnsi="仿宋" w:eastAsia="仿宋" w:cs="宋体"/>
          <w:kern w:val="0"/>
          <w:sz w:val="24"/>
          <w:szCs w:val="24"/>
        </w:rPr>
      </w:pPr>
      <w:r>
        <w:rPr>
          <w:rFonts w:hint="eastAsia" w:ascii="仿宋" w:hAnsi="仿宋" w:eastAsia="仿宋" w:cs="宋体"/>
          <w:kern w:val="0"/>
          <w:sz w:val="24"/>
          <w:szCs w:val="24"/>
        </w:rPr>
        <w:t>企业名称（盖章）：</w:t>
      </w:r>
    </w:p>
    <w:p>
      <w:pPr>
        <w:spacing w:line="588" w:lineRule="exact"/>
        <w:ind w:right="480" w:firstLine="480" w:firstLineChars="200"/>
        <w:jc w:val="right"/>
        <w:rPr>
          <w:rFonts w:ascii="仿宋" w:hAnsi="仿宋" w:eastAsia="仿宋" w:cs="宋体"/>
          <w:b/>
        </w:rPr>
      </w:pPr>
      <w:r>
        <w:rPr>
          <w:rFonts w:hint="eastAsia" w:ascii="仿宋" w:hAnsi="仿宋" w:eastAsia="仿宋" w:cs="宋体"/>
          <w:kern w:val="0"/>
          <w:sz w:val="24"/>
          <w:szCs w:val="24"/>
        </w:rPr>
        <w:t>日期：</w:t>
      </w:r>
    </w:p>
    <w:p>
      <w:pPr>
        <w:spacing w:line="588" w:lineRule="exact"/>
        <w:rPr>
          <w:rStyle w:val="38"/>
          <w:rFonts w:ascii="仿宋" w:hAnsi="仿宋" w:eastAsia="仿宋"/>
          <w:kern w:val="0"/>
          <w:sz w:val="24"/>
          <w:szCs w:val="24"/>
        </w:rPr>
      </w:pPr>
      <w:r>
        <w:rPr>
          <w:rFonts w:hint="eastAsia" w:ascii="仿宋" w:hAnsi="仿宋" w:eastAsia="仿宋" w:cs="宋体"/>
          <w:kern w:val="0"/>
          <w:szCs w:val="21"/>
        </w:rPr>
        <w:t>注：人员、营业收入、资产总额填报上一年度数据，无上一年度数据的新成立企业可不填报。</w:t>
      </w:r>
    </w:p>
    <w:p>
      <w:pPr>
        <w:widowControl/>
        <w:jc w:val="left"/>
        <w:rPr>
          <w:rFonts w:ascii="仿宋" w:hAnsi="仿宋" w:eastAsia="仿宋" w:cs="Times New Roman"/>
          <w:b/>
          <w:kern w:val="0"/>
          <w:sz w:val="24"/>
          <w:szCs w:val="24"/>
        </w:rPr>
      </w:pPr>
      <w:r>
        <w:rPr>
          <w:rFonts w:ascii="仿宋" w:hAnsi="仿宋" w:eastAsia="仿宋"/>
        </w:rPr>
        <w:br w:type="page"/>
      </w:r>
    </w:p>
    <w:p>
      <w:pPr>
        <w:spacing w:line="588" w:lineRule="exact"/>
        <w:rPr>
          <w:rFonts w:ascii="仿宋" w:hAnsi="仿宋" w:eastAsia="仿宋"/>
          <w:spacing w:val="6"/>
          <w:sz w:val="30"/>
          <w:szCs w:val="30"/>
        </w:rPr>
      </w:pPr>
      <w:r>
        <w:rPr>
          <w:rStyle w:val="38"/>
          <w:rFonts w:hint="eastAsia" w:ascii="仿宋" w:hAnsi="仿宋" w:eastAsia="仿宋"/>
          <w:kern w:val="0"/>
          <w:sz w:val="24"/>
          <w:szCs w:val="24"/>
        </w:rPr>
        <w:t>附表二、</w:t>
      </w:r>
    </w:p>
    <w:p>
      <w:pPr>
        <w:spacing w:line="588" w:lineRule="exact"/>
        <w:jc w:val="center"/>
        <w:rPr>
          <w:rFonts w:ascii="仿宋" w:hAnsi="仿宋" w:eastAsia="仿宋"/>
          <w:b/>
          <w:spacing w:val="6"/>
          <w:sz w:val="24"/>
          <w:szCs w:val="24"/>
        </w:rPr>
      </w:pPr>
      <w:bookmarkStart w:id="91" w:name="OLE_LINK13"/>
      <w:bookmarkStart w:id="92" w:name="OLE_LINK14"/>
      <w:r>
        <w:rPr>
          <w:rFonts w:hint="eastAsia" w:ascii="仿宋" w:hAnsi="仿宋" w:eastAsia="仿宋"/>
          <w:b/>
          <w:spacing w:val="6"/>
          <w:sz w:val="24"/>
          <w:szCs w:val="24"/>
        </w:rPr>
        <w:t>残疾人福利性单位声明函</w:t>
      </w:r>
    </w:p>
    <w:bookmarkEnd w:id="91"/>
    <w:bookmarkEnd w:id="92"/>
    <w:p>
      <w:pPr>
        <w:spacing w:line="588" w:lineRule="exact"/>
        <w:rPr>
          <w:rFonts w:ascii="仿宋" w:hAnsi="仿宋" w:eastAsia="仿宋"/>
          <w:b/>
          <w:spacing w:val="6"/>
          <w:sz w:val="24"/>
          <w:szCs w:val="24"/>
        </w:rPr>
      </w:pPr>
    </w:p>
    <w:p>
      <w:pPr>
        <w:spacing w:line="588" w:lineRule="exact"/>
        <w:ind w:firstLine="504" w:firstLineChars="200"/>
        <w:rPr>
          <w:rFonts w:ascii="仿宋" w:hAnsi="仿宋" w:eastAsia="仿宋"/>
          <w:spacing w:val="6"/>
          <w:sz w:val="24"/>
          <w:szCs w:val="24"/>
        </w:rPr>
      </w:pPr>
      <w:r>
        <w:rPr>
          <w:rFonts w:hint="eastAsia" w:ascii="仿宋" w:hAnsi="仿宋" w:eastAsia="仿宋"/>
          <w:spacing w:val="6"/>
          <w:sz w:val="24"/>
          <w:szCs w:val="24"/>
        </w:rPr>
        <w:t>本单位郑重声明，根据《财政部</w:t>
      </w:r>
      <w:r>
        <w:rPr>
          <w:rFonts w:ascii="仿宋" w:hAnsi="仿宋" w:eastAsia="仿宋"/>
          <w:spacing w:val="6"/>
          <w:sz w:val="24"/>
          <w:szCs w:val="24"/>
        </w:rPr>
        <w:t xml:space="preserve"> </w:t>
      </w:r>
      <w:r>
        <w:rPr>
          <w:rFonts w:hint="eastAsia" w:ascii="仿宋" w:hAnsi="仿宋" w:eastAsia="仿宋"/>
          <w:spacing w:val="6"/>
          <w:sz w:val="24"/>
          <w:szCs w:val="24"/>
        </w:rPr>
        <w:t>民政部</w:t>
      </w:r>
      <w:r>
        <w:rPr>
          <w:rFonts w:ascii="仿宋" w:hAnsi="仿宋" w:eastAsia="仿宋"/>
          <w:spacing w:val="6"/>
          <w:sz w:val="24"/>
          <w:szCs w:val="24"/>
        </w:rPr>
        <w:t xml:space="preserve"> </w:t>
      </w:r>
      <w:r>
        <w:rPr>
          <w:rFonts w:hint="eastAsia" w:ascii="仿宋" w:hAnsi="仿宋" w:eastAsia="仿宋"/>
          <w:spacing w:val="6"/>
          <w:sz w:val="24"/>
          <w:szCs w:val="24"/>
        </w:rPr>
        <w:t>中国残疾人联合会关于促进残疾人就业政府采购政策的通知》（财库</w:t>
      </w:r>
      <w:r>
        <w:rPr>
          <w:rFonts w:hint="eastAsia" w:ascii="仿宋" w:hAnsi="仿宋" w:eastAsia="仿宋"/>
          <w:sz w:val="24"/>
          <w:szCs w:val="24"/>
        </w:rPr>
        <w:t>〔</w:t>
      </w:r>
      <w:r>
        <w:rPr>
          <w:rFonts w:ascii="仿宋" w:hAnsi="仿宋" w:eastAsia="仿宋"/>
          <w:sz w:val="24"/>
          <w:szCs w:val="24"/>
        </w:rPr>
        <w:t>2017</w:t>
      </w:r>
      <w:r>
        <w:rPr>
          <w:rFonts w:hint="eastAsia" w:ascii="仿宋" w:hAnsi="仿宋" w:eastAsia="仿宋"/>
          <w:sz w:val="24"/>
          <w:szCs w:val="24"/>
        </w:rPr>
        <w:t>〕</w:t>
      </w:r>
      <w:r>
        <w:rPr>
          <w:rFonts w:ascii="仿宋" w:hAnsi="仿宋" w:eastAsia="仿宋"/>
          <w:sz w:val="24"/>
          <w:szCs w:val="24"/>
        </w:rPr>
        <w:t xml:space="preserve"> 141</w:t>
      </w:r>
      <w:r>
        <w:rPr>
          <w:rFonts w:hint="eastAsia" w:ascii="仿宋" w:hAnsi="仿宋" w:eastAsia="仿宋"/>
          <w:spacing w:val="6"/>
          <w:sz w:val="24"/>
          <w:szCs w:val="24"/>
        </w:rPr>
        <w:t>号）的规定，本单位为符合条件的残疾人福利性单位，且本单位参加</w:t>
      </w:r>
      <w:r>
        <w:rPr>
          <w:rFonts w:ascii="仿宋" w:hAnsi="仿宋" w:eastAsia="仿宋"/>
          <w:spacing w:val="6"/>
          <w:sz w:val="24"/>
          <w:szCs w:val="24"/>
          <w:u w:val="single"/>
        </w:rPr>
        <w:t>___</w:t>
      </w:r>
      <w:r>
        <w:rPr>
          <w:rFonts w:hint="eastAsia" w:ascii="仿宋" w:hAnsi="仿宋" w:eastAsia="仿宋"/>
          <w:spacing w:val="6"/>
          <w:sz w:val="24"/>
          <w:szCs w:val="24"/>
          <w:u w:val="single"/>
        </w:rPr>
        <w:t>/</w:t>
      </w:r>
      <w:r>
        <w:rPr>
          <w:rFonts w:ascii="仿宋" w:hAnsi="仿宋" w:eastAsia="仿宋"/>
          <w:spacing w:val="6"/>
          <w:sz w:val="24"/>
          <w:szCs w:val="24"/>
          <w:u w:val="single"/>
        </w:rPr>
        <w:t>___</w:t>
      </w:r>
      <w:r>
        <w:rPr>
          <w:rFonts w:hint="eastAsia" w:ascii="仿宋" w:hAnsi="仿宋" w:eastAsia="仿宋"/>
          <w:spacing w:val="6"/>
          <w:sz w:val="24"/>
          <w:szCs w:val="24"/>
        </w:rPr>
        <w:t>单位的</w:t>
      </w:r>
      <w:r>
        <w:rPr>
          <w:rFonts w:ascii="仿宋" w:hAnsi="仿宋" w:eastAsia="仿宋"/>
          <w:spacing w:val="6"/>
          <w:sz w:val="24"/>
          <w:szCs w:val="24"/>
          <w:u w:val="single"/>
        </w:rPr>
        <w:t>___</w:t>
      </w:r>
      <w:r>
        <w:rPr>
          <w:rFonts w:hint="eastAsia" w:ascii="仿宋" w:hAnsi="仿宋" w:eastAsia="仿宋"/>
          <w:spacing w:val="6"/>
          <w:sz w:val="24"/>
          <w:szCs w:val="24"/>
          <w:u w:val="single"/>
        </w:rPr>
        <w:t>/</w:t>
      </w:r>
      <w:r>
        <w:rPr>
          <w:rFonts w:ascii="仿宋" w:hAnsi="仿宋" w:eastAsia="仿宋"/>
          <w:spacing w:val="6"/>
          <w:sz w:val="24"/>
          <w:szCs w:val="24"/>
          <w:u w:val="single"/>
        </w:rPr>
        <w:t>___</w:t>
      </w:r>
      <w:r>
        <w:rPr>
          <w:rFonts w:hint="eastAsia" w:ascii="仿宋" w:hAnsi="仿宋" w:eastAsia="仿宋"/>
          <w:spacing w:val="6"/>
          <w:sz w:val="24"/>
          <w:szCs w:val="24"/>
        </w:rPr>
        <w:t>项目采购活动提供本单位制造的货物（由本单位承担工程</w:t>
      </w:r>
      <w:r>
        <w:rPr>
          <w:rFonts w:ascii="仿宋" w:hAnsi="仿宋" w:eastAsia="仿宋"/>
          <w:spacing w:val="6"/>
          <w:sz w:val="24"/>
          <w:szCs w:val="24"/>
        </w:rPr>
        <w:t>/</w:t>
      </w:r>
      <w:r>
        <w:rPr>
          <w:rFonts w:hint="eastAsia" w:ascii="仿宋" w:hAnsi="仿宋" w:eastAsia="仿宋"/>
          <w:spacing w:val="6"/>
          <w:sz w:val="24"/>
          <w:szCs w:val="24"/>
        </w:rPr>
        <w:t>提供服务），或者提供其它残疾人福利性单位制造的货物（不包括使用非残疾人福利性单位注册商标的货物）。</w:t>
      </w:r>
    </w:p>
    <w:p>
      <w:pPr>
        <w:spacing w:line="588" w:lineRule="exact"/>
        <w:ind w:firstLine="504" w:firstLineChars="200"/>
        <w:rPr>
          <w:rFonts w:ascii="仿宋" w:hAnsi="仿宋" w:eastAsia="仿宋"/>
          <w:spacing w:val="6"/>
          <w:sz w:val="24"/>
          <w:szCs w:val="24"/>
        </w:rPr>
      </w:pPr>
      <w:r>
        <w:rPr>
          <w:rFonts w:hint="eastAsia" w:ascii="仿宋" w:hAnsi="仿宋" w:eastAsia="仿宋"/>
          <w:spacing w:val="6"/>
          <w:sz w:val="24"/>
          <w:szCs w:val="24"/>
        </w:rPr>
        <w:t>本单位对上述声明的真实性负责。如有虚假，将依法承担相应责任。</w:t>
      </w:r>
    </w:p>
    <w:p>
      <w:pPr>
        <w:spacing w:line="588" w:lineRule="exact"/>
        <w:ind w:firstLine="504" w:firstLineChars="200"/>
        <w:rPr>
          <w:rFonts w:ascii="仿宋" w:hAnsi="仿宋" w:eastAsia="仿宋"/>
          <w:spacing w:val="6"/>
          <w:sz w:val="24"/>
          <w:szCs w:val="24"/>
        </w:rPr>
      </w:pPr>
    </w:p>
    <w:p>
      <w:pPr>
        <w:spacing w:line="588" w:lineRule="exact"/>
        <w:ind w:firstLine="504" w:firstLineChars="200"/>
        <w:rPr>
          <w:rFonts w:ascii="仿宋" w:hAnsi="仿宋" w:eastAsia="仿宋"/>
          <w:spacing w:val="6"/>
          <w:sz w:val="24"/>
          <w:szCs w:val="24"/>
        </w:rPr>
      </w:pPr>
    </w:p>
    <w:p>
      <w:pPr>
        <w:tabs>
          <w:tab w:val="left" w:pos="4860"/>
        </w:tabs>
        <w:spacing w:line="588" w:lineRule="exact"/>
        <w:ind w:right="1560" w:firstLine="504" w:firstLineChars="200"/>
        <w:jc w:val="center"/>
        <w:rPr>
          <w:rFonts w:ascii="仿宋" w:hAnsi="仿宋" w:eastAsia="仿宋"/>
          <w:spacing w:val="6"/>
          <w:sz w:val="24"/>
          <w:szCs w:val="24"/>
        </w:rPr>
      </w:pPr>
      <w:r>
        <w:rPr>
          <w:rFonts w:ascii="仿宋" w:hAnsi="仿宋" w:eastAsia="仿宋"/>
          <w:spacing w:val="6"/>
          <w:sz w:val="24"/>
          <w:szCs w:val="24"/>
        </w:rPr>
        <w:t xml:space="preserve">               </w:t>
      </w:r>
      <w:r>
        <w:rPr>
          <w:rFonts w:hint="eastAsia" w:ascii="仿宋" w:hAnsi="仿宋" w:eastAsia="仿宋"/>
          <w:spacing w:val="6"/>
          <w:sz w:val="24"/>
          <w:szCs w:val="24"/>
        </w:rPr>
        <w:t>单位名称（盖章）：</w:t>
      </w:r>
    </w:p>
    <w:p>
      <w:pPr>
        <w:tabs>
          <w:tab w:val="left" w:pos="4860"/>
        </w:tabs>
        <w:spacing w:line="588" w:lineRule="exact"/>
        <w:ind w:right="1560" w:firstLine="504" w:firstLineChars="200"/>
        <w:jc w:val="center"/>
        <w:rPr>
          <w:rFonts w:ascii="仿宋" w:hAnsi="仿宋" w:eastAsia="仿宋"/>
          <w:spacing w:val="6"/>
          <w:sz w:val="24"/>
          <w:szCs w:val="24"/>
        </w:rPr>
      </w:pPr>
      <w:r>
        <w:rPr>
          <w:rFonts w:ascii="仿宋" w:hAnsi="仿宋" w:eastAsia="仿宋"/>
          <w:spacing w:val="6"/>
          <w:sz w:val="24"/>
          <w:szCs w:val="24"/>
        </w:rPr>
        <w:t xml:space="preserve">       </w:t>
      </w:r>
      <w:r>
        <w:rPr>
          <w:rFonts w:hint="eastAsia" w:ascii="仿宋" w:hAnsi="仿宋" w:eastAsia="仿宋"/>
          <w:spacing w:val="6"/>
          <w:sz w:val="24"/>
          <w:szCs w:val="24"/>
        </w:rPr>
        <w:t>日</w:t>
      </w:r>
      <w:r>
        <w:rPr>
          <w:rFonts w:ascii="仿宋" w:hAnsi="仿宋" w:eastAsia="仿宋"/>
          <w:spacing w:val="6"/>
          <w:sz w:val="24"/>
          <w:szCs w:val="24"/>
        </w:rPr>
        <w:t xml:space="preserve">  </w:t>
      </w:r>
      <w:r>
        <w:rPr>
          <w:rFonts w:hint="eastAsia" w:ascii="仿宋" w:hAnsi="仿宋" w:eastAsia="仿宋"/>
          <w:spacing w:val="6"/>
          <w:sz w:val="24"/>
          <w:szCs w:val="24"/>
        </w:rPr>
        <w:t>期：</w:t>
      </w:r>
    </w:p>
    <w:p>
      <w:pPr>
        <w:rPr>
          <w:rFonts w:ascii="仿宋" w:hAnsi="仿宋" w:eastAsia="仿宋"/>
          <w:sz w:val="24"/>
          <w:szCs w:val="24"/>
        </w:rPr>
      </w:pPr>
    </w:p>
    <w:p>
      <w:pPr>
        <w:widowControl/>
        <w:jc w:val="left"/>
        <w:rPr>
          <w:rFonts w:ascii="仿宋" w:hAnsi="仿宋" w:eastAsia="仿宋"/>
        </w:rPr>
      </w:pPr>
    </w:p>
    <w:p>
      <w:pPr>
        <w:widowControl/>
        <w:jc w:val="left"/>
        <w:rPr>
          <w:rFonts w:ascii="仿宋" w:hAnsi="仿宋" w:eastAsia="仿宋"/>
        </w:rPr>
      </w:pPr>
    </w:p>
    <w:p>
      <w:pPr>
        <w:widowControl/>
        <w:jc w:val="left"/>
        <w:rPr>
          <w:rFonts w:ascii="仿宋" w:hAnsi="仿宋" w:eastAsia="仿宋"/>
        </w:rPr>
      </w:pPr>
    </w:p>
    <w:p>
      <w:pPr>
        <w:widowControl/>
        <w:jc w:val="left"/>
        <w:rPr>
          <w:rFonts w:ascii="仿宋" w:hAnsi="仿宋" w:eastAsia="仿宋"/>
        </w:rPr>
      </w:pPr>
      <w:r>
        <w:rPr>
          <w:rStyle w:val="38"/>
          <w:rFonts w:hint="eastAsia" w:ascii="仿宋" w:hAnsi="仿宋" w:eastAsia="仿宋"/>
          <w:kern w:val="0"/>
          <w:sz w:val="24"/>
          <w:szCs w:val="24"/>
        </w:rPr>
        <w:t>附表三、监狱企业证明文件</w:t>
      </w:r>
    </w:p>
    <w:p>
      <w:pPr>
        <w:pStyle w:val="34"/>
        <w:spacing w:line="360" w:lineRule="auto"/>
        <w:ind w:firstLine="480" w:firstLineChars="200"/>
        <w:rPr>
          <w:rStyle w:val="38"/>
          <w:rFonts w:ascii="仿宋" w:hAnsi="仿宋" w:eastAsia="仿宋"/>
        </w:rPr>
      </w:pPr>
      <w:r>
        <w:rPr>
          <w:rFonts w:hint="eastAsia" w:ascii="仿宋" w:hAnsi="仿宋" w:eastAsia="仿宋"/>
        </w:rPr>
        <w:t>监狱企业参加政府采购活动时，应当提供由省级以上监狱管理局、戒毒管理局（含新疆生产建设兵团）出具的属于监狱企业的证明文件。</w:t>
      </w:r>
    </w:p>
    <w:p>
      <w:pPr>
        <w:widowControl/>
        <w:jc w:val="left"/>
        <w:rPr>
          <w:rFonts w:ascii="仿宋" w:hAnsi="仿宋" w:eastAsia="仿宋"/>
        </w:rPr>
      </w:pPr>
      <w:r>
        <w:rPr>
          <w:rFonts w:ascii="仿宋" w:hAnsi="仿宋" w:eastAsia="仿宋"/>
        </w:rPr>
        <w:br w:type="page"/>
      </w:r>
    </w:p>
    <w:p>
      <w:pPr>
        <w:tabs>
          <w:tab w:val="center" w:pos="4832"/>
          <w:tab w:val="left" w:pos="7140"/>
        </w:tabs>
        <w:jc w:val="center"/>
        <w:outlineLvl w:val="1"/>
        <w:rPr>
          <w:rFonts w:ascii="仿宋" w:hAnsi="仿宋" w:eastAsia="仿宋"/>
          <w:sz w:val="28"/>
          <w:szCs w:val="28"/>
        </w:rPr>
      </w:pPr>
      <w:bookmarkStart w:id="93" w:name="_Toc107491967"/>
      <w:bookmarkStart w:id="94" w:name="_Toc123835877"/>
      <w:bookmarkStart w:id="95" w:name="_Toc107422103"/>
      <w:r>
        <w:rPr>
          <w:rFonts w:hint="eastAsia" w:ascii="仿宋" w:hAnsi="仿宋" w:eastAsia="仿宋" w:cs="宋体"/>
          <w:b/>
          <w:sz w:val="24"/>
          <w:szCs w:val="24"/>
        </w:rPr>
        <w:t>七、具备履行合同所必需的设备和专业技术能力的承诺</w:t>
      </w:r>
      <w:bookmarkEnd w:id="93"/>
      <w:bookmarkEnd w:id="94"/>
      <w:bookmarkEnd w:id="95"/>
    </w:p>
    <w:p>
      <w:pPr>
        <w:adjustRightInd w:val="0"/>
        <w:snapToGrid w:val="0"/>
        <w:spacing w:line="360" w:lineRule="auto"/>
        <w:ind w:firstLine="560" w:firstLineChars="200"/>
        <w:jc w:val="center"/>
        <w:rPr>
          <w:rFonts w:ascii="仿宋" w:hAnsi="仿宋" w:eastAsia="仿宋"/>
          <w:sz w:val="28"/>
          <w:szCs w:val="28"/>
        </w:rPr>
      </w:pPr>
    </w:p>
    <w:p>
      <w:pPr>
        <w:autoSpaceDE w:val="0"/>
        <w:autoSpaceDN w:val="0"/>
        <w:adjustRightInd w:val="0"/>
        <w:spacing w:line="440" w:lineRule="exact"/>
        <w:jc w:val="left"/>
        <w:rPr>
          <w:rFonts w:ascii="仿宋" w:hAnsi="仿宋" w:eastAsia="仿宋" w:cs="宋体"/>
          <w:kern w:val="0"/>
          <w:sz w:val="24"/>
          <w:szCs w:val="23"/>
        </w:rPr>
      </w:pPr>
      <w:r>
        <w:rPr>
          <w:rFonts w:hint="eastAsia" w:ascii="仿宋" w:hAnsi="仿宋" w:eastAsia="仿宋" w:cs="宋体"/>
          <w:kern w:val="0"/>
          <w:sz w:val="24"/>
          <w:szCs w:val="23"/>
        </w:rPr>
        <w:t xml:space="preserve">本供应商郑重声明： </w:t>
      </w:r>
    </w:p>
    <w:p>
      <w:pPr>
        <w:autoSpaceDE w:val="0"/>
        <w:autoSpaceDN w:val="0"/>
        <w:adjustRightInd w:val="0"/>
        <w:spacing w:line="440" w:lineRule="exact"/>
        <w:ind w:left="420"/>
        <w:jc w:val="left"/>
        <w:rPr>
          <w:rFonts w:ascii="仿宋" w:hAnsi="仿宋" w:eastAsia="仿宋" w:cs="宋体"/>
          <w:kern w:val="0"/>
          <w:sz w:val="24"/>
          <w:szCs w:val="23"/>
        </w:rPr>
      </w:pPr>
    </w:p>
    <w:p>
      <w:pPr>
        <w:autoSpaceDE w:val="0"/>
        <w:autoSpaceDN w:val="0"/>
        <w:adjustRightInd w:val="0"/>
        <w:spacing w:line="440" w:lineRule="exact"/>
        <w:ind w:firstLine="480" w:firstLineChars="200"/>
        <w:jc w:val="left"/>
        <w:rPr>
          <w:rFonts w:ascii="仿宋" w:hAnsi="仿宋" w:eastAsia="仿宋" w:cs="宋体"/>
          <w:kern w:val="0"/>
          <w:sz w:val="24"/>
          <w:szCs w:val="23"/>
        </w:rPr>
      </w:pPr>
      <w:r>
        <w:rPr>
          <w:rFonts w:hint="eastAsia" w:ascii="仿宋" w:hAnsi="仿宋" w:eastAsia="仿宋" w:cs="宋体"/>
          <w:kern w:val="0"/>
          <w:sz w:val="24"/>
          <w:szCs w:val="23"/>
        </w:rPr>
        <w:t xml:space="preserve">本公司（或单位）具备本项目履行合同所必需的设备和专业技术能力，特此承诺。 </w:t>
      </w:r>
    </w:p>
    <w:p>
      <w:pPr>
        <w:autoSpaceDE w:val="0"/>
        <w:autoSpaceDN w:val="0"/>
        <w:adjustRightInd w:val="0"/>
        <w:spacing w:line="440" w:lineRule="exact"/>
        <w:jc w:val="left"/>
        <w:rPr>
          <w:rFonts w:ascii="仿宋" w:hAnsi="仿宋" w:eastAsia="仿宋" w:cs="宋体"/>
          <w:kern w:val="0"/>
          <w:sz w:val="24"/>
          <w:szCs w:val="23"/>
        </w:rPr>
      </w:pPr>
    </w:p>
    <w:p>
      <w:pPr>
        <w:autoSpaceDE w:val="0"/>
        <w:autoSpaceDN w:val="0"/>
        <w:adjustRightInd w:val="0"/>
        <w:spacing w:line="440" w:lineRule="exact"/>
        <w:jc w:val="left"/>
        <w:rPr>
          <w:rFonts w:ascii="仿宋" w:hAnsi="仿宋" w:eastAsia="仿宋" w:cs="宋体"/>
          <w:kern w:val="0"/>
          <w:sz w:val="23"/>
          <w:szCs w:val="23"/>
        </w:rPr>
      </w:pPr>
    </w:p>
    <w:p>
      <w:pPr>
        <w:autoSpaceDE w:val="0"/>
        <w:autoSpaceDN w:val="0"/>
        <w:adjustRightInd w:val="0"/>
        <w:spacing w:line="440" w:lineRule="exact"/>
        <w:jc w:val="left"/>
        <w:rPr>
          <w:rFonts w:ascii="仿宋" w:hAnsi="仿宋" w:eastAsia="仿宋" w:cs="宋体"/>
          <w:kern w:val="0"/>
          <w:sz w:val="23"/>
          <w:szCs w:val="23"/>
        </w:rPr>
      </w:pPr>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adjustRightInd w:val="0"/>
        <w:snapToGrid w:val="0"/>
        <w:spacing w:line="360" w:lineRule="auto"/>
        <w:rPr>
          <w:rFonts w:ascii="仿宋" w:hAnsi="仿宋" w:eastAsia="仿宋"/>
          <w:bCs/>
          <w:sz w:val="22"/>
          <w:szCs w:val="21"/>
        </w:rPr>
      </w:pPr>
    </w:p>
    <w:p>
      <w:pPr>
        <w:spacing w:line="480" w:lineRule="exact"/>
        <w:rPr>
          <w:rFonts w:ascii="仿宋" w:hAnsi="仿宋" w:eastAsia="仿宋"/>
          <w:sz w:val="36"/>
          <w:szCs w:val="32"/>
        </w:rPr>
      </w:pPr>
    </w:p>
    <w:p>
      <w:pPr>
        <w:adjustRightInd w:val="0"/>
        <w:snapToGrid w:val="0"/>
        <w:spacing w:before="120" w:beforeLines="50" w:line="360" w:lineRule="auto"/>
        <w:rPr>
          <w:rFonts w:ascii="仿宋" w:hAnsi="仿宋" w:eastAsia="仿宋"/>
          <w:kern w:val="0"/>
          <w:sz w:val="32"/>
          <w:szCs w:val="28"/>
        </w:rPr>
      </w:pPr>
    </w:p>
    <w:p>
      <w:pPr>
        <w:adjustRightInd w:val="0"/>
        <w:snapToGrid w:val="0"/>
        <w:spacing w:before="120" w:beforeLines="50" w:line="360" w:lineRule="auto"/>
        <w:rPr>
          <w:rFonts w:ascii="仿宋" w:hAnsi="仿宋" w:eastAsia="仿宋"/>
          <w:kern w:val="0"/>
          <w:sz w:val="32"/>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adjustRightInd w:val="0"/>
        <w:snapToGrid w:val="0"/>
        <w:spacing w:before="120" w:beforeLines="50" w:line="360" w:lineRule="auto"/>
        <w:rPr>
          <w:rFonts w:ascii="仿宋" w:hAnsi="仿宋" w:eastAsia="仿宋"/>
          <w:kern w:val="0"/>
          <w:sz w:val="28"/>
          <w:szCs w:val="28"/>
        </w:rPr>
      </w:pPr>
    </w:p>
    <w:p>
      <w:pPr>
        <w:widowControl/>
        <w:jc w:val="left"/>
        <w:rPr>
          <w:rFonts w:ascii="仿宋" w:hAnsi="仿宋" w:eastAsia="仿宋"/>
          <w:sz w:val="28"/>
          <w:szCs w:val="28"/>
        </w:rPr>
      </w:pPr>
      <w:r>
        <w:rPr>
          <w:rFonts w:ascii="仿宋" w:hAnsi="仿宋" w:eastAsia="仿宋"/>
          <w:sz w:val="28"/>
          <w:szCs w:val="28"/>
        </w:rPr>
        <w:br w:type="page"/>
      </w:r>
    </w:p>
    <w:p>
      <w:pPr>
        <w:adjustRightInd w:val="0"/>
        <w:snapToGrid w:val="0"/>
        <w:spacing w:line="360" w:lineRule="auto"/>
        <w:ind w:firstLine="482" w:firstLineChars="200"/>
        <w:jc w:val="center"/>
        <w:outlineLvl w:val="1"/>
        <w:rPr>
          <w:rFonts w:ascii="仿宋" w:hAnsi="仿宋" w:eastAsia="仿宋" w:cs="宋体"/>
          <w:b/>
          <w:sz w:val="24"/>
          <w:szCs w:val="24"/>
        </w:rPr>
      </w:pPr>
      <w:bookmarkStart w:id="96" w:name="_Toc107422104"/>
      <w:bookmarkStart w:id="97" w:name="_Toc123835878"/>
      <w:bookmarkStart w:id="98" w:name="_Toc107491968"/>
      <w:r>
        <w:rPr>
          <w:rFonts w:hint="eastAsia" w:ascii="仿宋" w:hAnsi="仿宋" w:eastAsia="仿宋" w:cs="宋体"/>
          <w:b/>
          <w:sz w:val="24"/>
          <w:szCs w:val="24"/>
        </w:rPr>
        <w:t>八、无重大违法记录声明书</w:t>
      </w:r>
      <w:bookmarkEnd w:id="96"/>
      <w:bookmarkEnd w:id="97"/>
      <w:bookmarkEnd w:id="98"/>
    </w:p>
    <w:p>
      <w:pPr>
        <w:widowControl/>
        <w:adjustRightInd w:val="0"/>
        <w:snapToGrid w:val="0"/>
        <w:spacing w:line="360" w:lineRule="auto"/>
        <w:jc w:val="center"/>
        <w:rPr>
          <w:rFonts w:ascii="仿宋" w:hAnsi="仿宋" w:eastAsia="仿宋"/>
          <w:sz w:val="22"/>
          <w:szCs w:val="21"/>
        </w:rPr>
      </w:pPr>
    </w:p>
    <w:p>
      <w:pPr>
        <w:adjustRightInd w:val="0"/>
        <w:snapToGrid w:val="0"/>
        <w:spacing w:line="360" w:lineRule="auto"/>
        <w:rPr>
          <w:rFonts w:ascii="仿宋" w:hAnsi="仿宋" w:eastAsia="仿宋"/>
          <w:sz w:val="24"/>
          <w:szCs w:val="21"/>
        </w:rPr>
      </w:pPr>
      <w:r>
        <w:rPr>
          <w:rFonts w:hint="eastAsia" w:ascii="仿宋" w:hAnsi="仿宋" w:eastAsia="仿宋"/>
          <w:sz w:val="24"/>
          <w:szCs w:val="21"/>
          <w:u w:val="single"/>
        </w:rPr>
        <w:t xml:space="preserve">（采购人）         </w:t>
      </w:r>
      <w:r>
        <w:rPr>
          <w:rFonts w:hint="eastAsia" w:ascii="仿宋" w:hAnsi="仿宋" w:eastAsia="仿宋"/>
          <w:sz w:val="24"/>
          <w:szCs w:val="21"/>
        </w:rPr>
        <w:t>：</w:t>
      </w:r>
    </w:p>
    <w:p>
      <w:pPr>
        <w:adjustRightInd w:val="0"/>
        <w:snapToGrid w:val="0"/>
        <w:spacing w:line="360" w:lineRule="auto"/>
        <w:ind w:firstLine="480" w:firstLineChars="200"/>
        <w:rPr>
          <w:rFonts w:ascii="仿宋" w:hAnsi="仿宋" w:eastAsia="仿宋"/>
          <w:sz w:val="24"/>
          <w:szCs w:val="21"/>
        </w:rPr>
      </w:pPr>
    </w:p>
    <w:p>
      <w:pPr>
        <w:adjustRightInd w:val="0"/>
        <w:snapToGrid w:val="0"/>
        <w:spacing w:line="360" w:lineRule="auto"/>
        <w:ind w:firstLine="480" w:firstLineChars="200"/>
        <w:rPr>
          <w:rFonts w:ascii="仿宋" w:hAnsi="仿宋" w:eastAsia="仿宋"/>
          <w:sz w:val="24"/>
          <w:szCs w:val="21"/>
        </w:rPr>
      </w:pPr>
      <w:r>
        <w:rPr>
          <w:rFonts w:hint="eastAsia" w:ascii="仿宋" w:hAnsi="仿宋" w:eastAsia="仿宋"/>
          <w:sz w:val="24"/>
          <w:szCs w:val="21"/>
        </w:rPr>
        <w:t>我公司参与</w:t>
      </w:r>
      <w:r>
        <w:rPr>
          <w:rFonts w:hint="eastAsia" w:ascii="仿宋" w:hAnsi="仿宋" w:eastAsia="仿宋"/>
          <w:sz w:val="24"/>
          <w:szCs w:val="21"/>
          <w:u w:val="single"/>
        </w:rPr>
        <w:t xml:space="preserve">                          （</w:t>
      </w:r>
      <w:r>
        <w:rPr>
          <w:rFonts w:hint="eastAsia" w:ascii="仿宋" w:hAnsi="仿宋" w:eastAsia="仿宋"/>
          <w:sz w:val="24"/>
          <w:szCs w:val="21"/>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ind w:firstLine="480" w:firstLineChars="200"/>
        <w:rPr>
          <w:rFonts w:ascii="仿宋" w:hAnsi="仿宋" w:eastAsia="仿宋"/>
          <w:sz w:val="24"/>
          <w:szCs w:val="21"/>
        </w:rPr>
      </w:pPr>
      <w:r>
        <w:rPr>
          <w:rFonts w:hint="eastAsia" w:ascii="仿宋" w:hAnsi="仿宋" w:eastAsia="仿宋"/>
          <w:sz w:val="24"/>
          <w:szCs w:val="21"/>
        </w:rPr>
        <w:t xml:space="preserve">特此声明  </w:t>
      </w:r>
    </w:p>
    <w:p>
      <w:pPr>
        <w:adjustRightInd w:val="0"/>
        <w:snapToGrid w:val="0"/>
        <w:spacing w:line="360" w:lineRule="auto"/>
        <w:ind w:firstLine="440" w:firstLineChars="200"/>
        <w:rPr>
          <w:rFonts w:ascii="仿宋" w:hAnsi="仿宋" w:eastAsia="仿宋"/>
          <w:sz w:val="22"/>
          <w:szCs w:val="21"/>
        </w:rPr>
      </w:pPr>
    </w:p>
    <w:p>
      <w:pPr>
        <w:adjustRightInd w:val="0"/>
        <w:snapToGrid w:val="0"/>
        <w:spacing w:line="360" w:lineRule="auto"/>
        <w:ind w:firstLine="440" w:firstLineChars="200"/>
        <w:rPr>
          <w:rFonts w:ascii="仿宋" w:hAnsi="仿宋" w:eastAsia="仿宋"/>
          <w:sz w:val="22"/>
          <w:szCs w:val="21"/>
        </w:rPr>
      </w:pPr>
    </w:p>
    <w:p>
      <w:pPr>
        <w:adjustRightInd w:val="0"/>
        <w:snapToGrid w:val="0"/>
        <w:spacing w:line="360" w:lineRule="auto"/>
        <w:ind w:firstLine="440" w:firstLineChars="200"/>
        <w:rPr>
          <w:rFonts w:ascii="仿宋" w:hAnsi="仿宋" w:eastAsia="仿宋"/>
          <w:sz w:val="22"/>
          <w:szCs w:val="21"/>
        </w:rPr>
      </w:pPr>
    </w:p>
    <w:p>
      <w:pPr>
        <w:adjustRightInd w:val="0"/>
        <w:snapToGrid w:val="0"/>
        <w:spacing w:line="360" w:lineRule="auto"/>
        <w:ind w:firstLine="440" w:firstLineChars="200"/>
        <w:rPr>
          <w:rFonts w:ascii="仿宋" w:hAnsi="仿宋" w:eastAsia="仿宋"/>
          <w:sz w:val="22"/>
          <w:szCs w:val="21"/>
        </w:rPr>
      </w:pPr>
    </w:p>
    <w:p>
      <w:pPr>
        <w:adjustRightInd w:val="0"/>
        <w:snapToGrid w:val="0"/>
        <w:spacing w:line="360" w:lineRule="auto"/>
        <w:ind w:firstLine="440" w:firstLineChars="200"/>
        <w:rPr>
          <w:rFonts w:ascii="仿宋" w:hAnsi="仿宋" w:eastAsia="仿宋"/>
          <w:bCs/>
          <w:sz w:val="22"/>
          <w:szCs w:val="21"/>
        </w:rPr>
      </w:pPr>
    </w:p>
    <w:p>
      <w:pPr>
        <w:adjustRightInd w:val="0"/>
        <w:snapToGrid w:val="0"/>
        <w:spacing w:line="360" w:lineRule="auto"/>
        <w:ind w:firstLine="2853" w:firstLineChars="1297"/>
        <w:rPr>
          <w:rFonts w:ascii="仿宋" w:hAnsi="仿宋" w:eastAsia="仿宋"/>
          <w:sz w:val="22"/>
          <w:szCs w:val="21"/>
        </w:rPr>
      </w:pPr>
    </w:p>
    <w:p>
      <w:pPr>
        <w:adjustRightInd w:val="0"/>
        <w:snapToGrid w:val="0"/>
        <w:spacing w:line="360" w:lineRule="auto"/>
        <w:rPr>
          <w:rFonts w:ascii="仿宋" w:hAnsi="仿宋" w:eastAsia="仿宋"/>
          <w:sz w:val="24"/>
          <w:szCs w:val="21"/>
        </w:rPr>
      </w:pPr>
      <w:r>
        <w:rPr>
          <w:rFonts w:hint="eastAsia" w:ascii="仿宋" w:hAnsi="仿宋" w:eastAsia="仿宋"/>
          <w:sz w:val="24"/>
        </w:rPr>
        <w:t>供应商</w:t>
      </w:r>
      <w:r>
        <w:rPr>
          <w:rFonts w:hint="eastAsia" w:ascii="仿宋" w:hAnsi="仿宋" w:eastAsia="仿宋"/>
          <w:sz w:val="24"/>
          <w:szCs w:val="21"/>
        </w:rPr>
        <w:t>（盖单位章）：</w:t>
      </w:r>
    </w:p>
    <w:p>
      <w:pPr>
        <w:adjustRightInd w:val="0"/>
        <w:snapToGrid w:val="0"/>
        <w:spacing w:line="360" w:lineRule="auto"/>
        <w:rPr>
          <w:rFonts w:ascii="仿宋" w:hAnsi="仿宋" w:eastAsia="仿宋"/>
          <w:sz w:val="24"/>
          <w:szCs w:val="21"/>
        </w:rPr>
      </w:pPr>
      <w:r>
        <w:rPr>
          <w:rFonts w:hint="eastAsia" w:ascii="仿宋" w:hAnsi="仿宋" w:eastAsia="仿宋"/>
          <w:sz w:val="24"/>
          <w:szCs w:val="21"/>
        </w:rPr>
        <w:t>法定代表人或其委托代理人签字：</w:t>
      </w:r>
      <w:r>
        <w:rPr>
          <w:rFonts w:hint="eastAsia" w:ascii="仿宋" w:hAnsi="仿宋" w:eastAsia="仿宋"/>
          <w:sz w:val="24"/>
          <w:szCs w:val="21"/>
          <w:u w:val="single"/>
        </w:rPr>
        <w:t xml:space="preserve">       </w:t>
      </w:r>
    </w:p>
    <w:p>
      <w:pPr>
        <w:adjustRightInd w:val="0"/>
        <w:snapToGrid w:val="0"/>
        <w:spacing w:line="360" w:lineRule="auto"/>
        <w:jc w:val="left"/>
        <w:rPr>
          <w:rFonts w:ascii="仿宋" w:hAnsi="仿宋" w:eastAsia="仿宋"/>
          <w:b/>
          <w:sz w:val="36"/>
          <w:szCs w:val="28"/>
        </w:rPr>
      </w:pPr>
      <w:r>
        <w:rPr>
          <w:rFonts w:hint="eastAsia" w:ascii="仿宋" w:hAnsi="仿宋" w:eastAsia="仿宋"/>
          <w:sz w:val="24"/>
          <w:szCs w:val="21"/>
        </w:rPr>
        <w:t>日期：</w:t>
      </w:r>
      <w:r>
        <w:rPr>
          <w:rFonts w:hint="eastAsia" w:ascii="仿宋" w:hAnsi="仿宋" w:eastAsia="仿宋"/>
          <w:sz w:val="24"/>
          <w:szCs w:val="21"/>
          <w:u w:val="single"/>
        </w:rPr>
        <w:t xml:space="preserve">         </w:t>
      </w:r>
      <w:r>
        <w:rPr>
          <w:rFonts w:hint="eastAsia" w:ascii="仿宋" w:hAnsi="仿宋" w:eastAsia="仿宋"/>
          <w:sz w:val="24"/>
          <w:szCs w:val="21"/>
        </w:rPr>
        <w:t>年</w:t>
      </w:r>
      <w:r>
        <w:rPr>
          <w:rFonts w:hint="eastAsia" w:ascii="仿宋" w:hAnsi="仿宋" w:eastAsia="仿宋"/>
          <w:sz w:val="24"/>
          <w:szCs w:val="21"/>
          <w:u w:val="single"/>
        </w:rPr>
        <w:t xml:space="preserve">    </w:t>
      </w:r>
      <w:r>
        <w:rPr>
          <w:rFonts w:hint="eastAsia" w:ascii="仿宋" w:hAnsi="仿宋" w:eastAsia="仿宋"/>
          <w:sz w:val="24"/>
          <w:szCs w:val="21"/>
        </w:rPr>
        <w:t>月</w:t>
      </w:r>
      <w:r>
        <w:rPr>
          <w:rFonts w:hint="eastAsia" w:ascii="仿宋" w:hAnsi="仿宋" w:eastAsia="仿宋"/>
          <w:sz w:val="24"/>
          <w:szCs w:val="21"/>
          <w:u w:val="single"/>
        </w:rPr>
        <w:t xml:space="preserve">   </w:t>
      </w:r>
      <w:r>
        <w:rPr>
          <w:rFonts w:hint="eastAsia" w:ascii="仿宋" w:hAnsi="仿宋" w:eastAsia="仿宋"/>
          <w:sz w:val="24"/>
          <w:szCs w:val="21"/>
        </w:rPr>
        <w:t>日</w:t>
      </w:r>
    </w:p>
    <w:p>
      <w:pPr>
        <w:spacing w:line="360" w:lineRule="auto"/>
        <w:ind w:firstLine="3669" w:firstLineChars="1668"/>
        <w:rPr>
          <w:rFonts w:ascii="仿宋" w:hAnsi="仿宋" w:eastAsia="仿宋"/>
          <w:sz w:val="22"/>
          <w:szCs w:val="21"/>
        </w:rPr>
      </w:pPr>
    </w:p>
    <w:p>
      <w:pPr>
        <w:spacing w:line="360" w:lineRule="auto"/>
        <w:ind w:firstLine="3669" w:firstLineChars="1668"/>
        <w:rPr>
          <w:rFonts w:ascii="仿宋" w:hAnsi="仿宋" w:eastAsia="仿宋"/>
          <w:sz w:val="22"/>
          <w:szCs w:val="21"/>
        </w:rPr>
      </w:pPr>
    </w:p>
    <w:p>
      <w:pPr>
        <w:spacing w:line="360" w:lineRule="auto"/>
        <w:rPr>
          <w:rFonts w:ascii="仿宋" w:hAnsi="仿宋" w:eastAsia="仿宋"/>
          <w:sz w:val="22"/>
        </w:rPr>
      </w:pPr>
      <w:r>
        <w:rPr>
          <w:rFonts w:hint="eastAsia" w:ascii="仿宋" w:hAnsi="仿宋" w:eastAsia="仿宋"/>
          <w:sz w:val="22"/>
        </w:rPr>
        <w:t>附注：本声明书格式不得修改，不提交本声明书按无效标处理。</w:t>
      </w:r>
    </w:p>
    <w:p>
      <w:pPr>
        <w:spacing w:line="360" w:lineRule="auto"/>
        <w:rPr>
          <w:rFonts w:ascii="仿宋" w:hAnsi="仿宋" w:eastAsia="仿宋"/>
          <w:sz w:val="22"/>
        </w:rPr>
      </w:pPr>
      <w:r>
        <w:rPr>
          <w:rFonts w:hint="eastAsia" w:ascii="仿宋" w:hAnsi="仿宋" w:eastAsia="仿宋"/>
          <w:sz w:val="22"/>
        </w:rPr>
        <w:t>近三年：成立三年以上的，为提交首次响应文件截止时间前三年内；成立不足三年的，为实际时间。</w:t>
      </w:r>
    </w:p>
    <w:p>
      <w:pPr>
        <w:widowControl/>
        <w:jc w:val="left"/>
        <w:rPr>
          <w:rFonts w:ascii="仿宋" w:hAnsi="仿宋" w:eastAsia="仿宋" w:cs="宋体"/>
          <w:b/>
          <w:sz w:val="24"/>
          <w:szCs w:val="24"/>
        </w:rPr>
      </w:pPr>
      <w:r>
        <w:rPr>
          <w:rFonts w:ascii="仿宋" w:hAnsi="仿宋" w:eastAsia="仿宋" w:cs="宋体"/>
          <w:b/>
          <w:sz w:val="24"/>
          <w:szCs w:val="24"/>
        </w:rPr>
        <w:br w:type="page"/>
      </w:r>
    </w:p>
    <w:p>
      <w:pPr>
        <w:autoSpaceDE w:val="0"/>
        <w:autoSpaceDN w:val="0"/>
        <w:adjustRightInd w:val="0"/>
        <w:jc w:val="center"/>
        <w:outlineLvl w:val="1"/>
        <w:rPr>
          <w:rFonts w:ascii="仿宋" w:hAnsi="仿宋" w:eastAsia="仿宋" w:cs="宋体"/>
          <w:b/>
          <w:sz w:val="24"/>
          <w:szCs w:val="24"/>
        </w:rPr>
      </w:pPr>
      <w:bookmarkStart w:id="99" w:name="_Toc107491969"/>
      <w:bookmarkStart w:id="100" w:name="_Toc123835879"/>
      <w:bookmarkStart w:id="101" w:name="_Toc107422105"/>
      <w:r>
        <w:rPr>
          <w:rFonts w:hint="eastAsia" w:ascii="仿宋" w:hAnsi="仿宋" w:eastAsia="仿宋" w:cs="宋体"/>
          <w:b/>
          <w:sz w:val="24"/>
          <w:szCs w:val="24"/>
        </w:rPr>
        <w:t>九、信用记录</w:t>
      </w:r>
      <w:bookmarkEnd w:id="99"/>
      <w:bookmarkEnd w:id="100"/>
      <w:bookmarkEnd w:id="101"/>
    </w:p>
    <w:p>
      <w:pPr>
        <w:widowControl/>
        <w:adjustRightInd w:val="0"/>
        <w:snapToGrid w:val="0"/>
        <w:spacing w:line="360" w:lineRule="auto"/>
        <w:jc w:val="center"/>
        <w:rPr>
          <w:rFonts w:ascii="仿宋" w:hAnsi="仿宋" w:eastAsia="仿宋" w:cs="宋体"/>
          <w:spacing w:val="6"/>
          <w:kern w:val="0"/>
          <w:szCs w:val="21"/>
        </w:rPr>
      </w:pPr>
      <w:r>
        <w:rPr>
          <w:rFonts w:hint="eastAsia" w:ascii="仿宋" w:hAnsi="仿宋" w:eastAsia="仿宋" w:cs="宋体"/>
          <w:spacing w:val="6"/>
          <w:kern w:val="0"/>
          <w:szCs w:val="21"/>
        </w:rPr>
        <w:t>（复印件并加盖供应商公章）</w:t>
      </w:r>
    </w:p>
    <w:p>
      <w:pPr>
        <w:widowControl/>
        <w:adjustRightInd w:val="0"/>
        <w:snapToGrid w:val="0"/>
        <w:spacing w:line="360" w:lineRule="auto"/>
        <w:ind w:firstLine="464" w:firstLineChars="200"/>
        <w:jc w:val="left"/>
        <w:rPr>
          <w:rFonts w:ascii="仿宋" w:hAnsi="仿宋" w:eastAsia="仿宋" w:cs="宋体"/>
          <w:spacing w:val="6"/>
          <w:kern w:val="0"/>
          <w:sz w:val="22"/>
          <w:szCs w:val="21"/>
        </w:rPr>
      </w:pPr>
    </w:p>
    <w:p>
      <w:pPr>
        <w:widowControl/>
        <w:adjustRightInd w:val="0"/>
        <w:snapToGrid w:val="0"/>
        <w:spacing w:line="360" w:lineRule="auto"/>
        <w:ind w:firstLine="504" w:firstLineChars="200"/>
        <w:jc w:val="left"/>
        <w:rPr>
          <w:rFonts w:ascii="仿宋" w:hAnsi="仿宋" w:eastAsia="仿宋" w:cs="宋体"/>
          <w:spacing w:val="6"/>
          <w:kern w:val="0"/>
          <w:sz w:val="24"/>
          <w:szCs w:val="21"/>
        </w:rPr>
      </w:pPr>
      <w:r>
        <w:rPr>
          <w:rFonts w:hint="eastAsia" w:ascii="仿宋" w:hAnsi="仿宋" w:eastAsia="仿宋" w:cs="宋体"/>
          <w:spacing w:val="6"/>
          <w:kern w:val="0"/>
          <w:sz w:val="24"/>
          <w:szCs w:val="21"/>
        </w:rPr>
        <w:t>依据财库[2016]125号文件规定，供应商须符合《关于在政府采购活动中查询及使用信用记录有关问题的通知》的相关要求，即具有良好的信用记录。截图包含以下内容：</w:t>
      </w:r>
    </w:p>
    <w:p>
      <w:pPr>
        <w:widowControl/>
        <w:adjustRightInd w:val="0"/>
        <w:snapToGrid w:val="0"/>
        <w:spacing w:line="360" w:lineRule="auto"/>
        <w:ind w:firstLine="504" w:firstLineChars="200"/>
        <w:jc w:val="left"/>
        <w:rPr>
          <w:rFonts w:ascii="仿宋" w:hAnsi="仿宋" w:eastAsia="仿宋" w:cs="宋体"/>
          <w:spacing w:val="6"/>
          <w:kern w:val="0"/>
          <w:sz w:val="24"/>
          <w:szCs w:val="21"/>
        </w:rPr>
      </w:pPr>
      <w:r>
        <w:rPr>
          <w:rFonts w:hint="eastAsia" w:ascii="仿宋" w:hAnsi="仿宋" w:eastAsia="仿宋" w:cs="宋体"/>
          <w:spacing w:val="6"/>
          <w:kern w:val="0"/>
          <w:sz w:val="24"/>
          <w:szCs w:val="21"/>
        </w:rPr>
        <w:t>（1）“信用中国”网站（www.creditchina.gov.cn）未被列入失信被执行人、重大税收违法案件当事人名单、政府采购严重违法失信名单的（尚在处罚期内的）；</w:t>
      </w:r>
    </w:p>
    <w:p>
      <w:pPr>
        <w:widowControl/>
        <w:adjustRightInd w:val="0"/>
        <w:snapToGrid w:val="0"/>
        <w:spacing w:line="360" w:lineRule="auto"/>
        <w:ind w:firstLine="504" w:firstLineChars="200"/>
        <w:jc w:val="left"/>
        <w:rPr>
          <w:rFonts w:ascii="仿宋" w:hAnsi="仿宋" w:eastAsia="仿宋" w:cs="宋体"/>
          <w:spacing w:val="6"/>
          <w:kern w:val="0"/>
          <w:sz w:val="24"/>
          <w:szCs w:val="21"/>
        </w:rPr>
      </w:pPr>
      <w:r>
        <w:rPr>
          <w:rFonts w:hint="eastAsia" w:ascii="仿宋" w:hAnsi="仿宋" w:eastAsia="仿宋" w:cs="宋体"/>
          <w:spacing w:val="6"/>
          <w:kern w:val="0"/>
          <w:sz w:val="24"/>
          <w:szCs w:val="21"/>
        </w:rPr>
        <w:t>（2）中国政府采购网（www.ccgp.gov.cn）未被列入政府采购严重违法失信行为记录名单（尚在处罚期内的）；</w:t>
      </w:r>
    </w:p>
    <w:p>
      <w:pPr>
        <w:widowControl/>
        <w:adjustRightInd w:val="0"/>
        <w:snapToGrid w:val="0"/>
        <w:spacing w:line="360" w:lineRule="auto"/>
        <w:ind w:firstLine="504" w:firstLineChars="200"/>
        <w:jc w:val="left"/>
        <w:rPr>
          <w:rFonts w:ascii="仿宋" w:hAnsi="仿宋" w:eastAsia="仿宋" w:cs="宋体"/>
          <w:spacing w:val="6"/>
          <w:kern w:val="0"/>
          <w:sz w:val="24"/>
          <w:szCs w:val="21"/>
        </w:rPr>
      </w:pPr>
      <w:r>
        <w:rPr>
          <w:rFonts w:hint="eastAsia" w:ascii="仿宋" w:hAnsi="仿宋" w:eastAsia="仿宋" w:cs="宋体"/>
          <w:spacing w:val="6"/>
          <w:kern w:val="0"/>
          <w:sz w:val="24"/>
          <w:szCs w:val="21"/>
        </w:rPr>
        <w:t>（3）未被列入税务局失信惩戒企业名单。</w:t>
      </w:r>
    </w:p>
    <w:p>
      <w:pPr>
        <w:jc w:val="center"/>
        <w:outlineLvl w:val="1"/>
        <w:rPr>
          <w:rFonts w:ascii="仿宋" w:hAnsi="仿宋" w:eastAsia="仿宋"/>
          <w:b/>
          <w:sz w:val="24"/>
          <w:szCs w:val="24"/>
        </w:rPr>
      </w:pPr>
      <w:r>
        <w:rPr>
          <w:rFonts w:ascii="仿宋" w:hAnsi="仿宋" w:eastAsia="仿宋" w:cs="宋体"/>
          <w:b/>
          <w:sz w:val="24"/>
          <w:szCs w:val="24"/>
        </w:rPr>
        <w:br w:type="page"/>
      </w:r>
      <w:bookmarkStart w:id="102" w:name="_Toc32366"/>
      <w:bookmarkStart w:id="103" w:name="_Toc123835880"/>
      <w:bookmarkStart w:id="104" w:name="_Toc11207"/>
      <w:bookmarkStart w:id="105" w:name="_Toc107491970"/>
      <w:bookmarkStart w:id="106" w:name="_Toc107422106"/>
      <w:bookmarkStart w:id="107" w:name="_Toc507399522"/>
      <w:r>
        <w:rPr>
          <w:rFonts w:hint="eastAsia" w:ascii="仿宋" w:hAnsi="仿宋" w:eastAsia="仿宋" w:cs="宋体"/>
          <w:b/>
          <w:sz w:val="24"/>
          <w:szCs w:val="24"/>
        </w:rPr>
        <w:t>十、供应商具有良好的商业信誉和健全的财务会计制度的证明文件</w:t>
      </w:r>
      <w:bookmarkEnd w:id="102"/>
      <w:bookmarkEnd w:id="103"/>
      <w:bookmarkEnd w:id="104"/>
      <w:bookmarkEnd w:id="105"/>
      <w:bookmarkEnd w:id="106"/>
    </w:p>
    <w:p>
      <w:pPr>
        <w:pStyle w:val="10"/>
        <w:spacing w:line="360" w:lineRule="auto"/>
        <w:ind w:firstLine="562" w:firstLineChars="200"/>
        <w:rPr>
          <w:rFonts w:ascii="仿宋" w:hAnsi="仿宋" w:eastAsia="仿宋" w:cs="仿宋"/>
          <w:b/>
          <w:sz w:val="28"/>
        </w:rPr>
      </w:pPr>
    </w:p>
    <w:p>
      <w:pPr>
        <w:pStyle w:val="10"/>
        <w:spacing w:line="360" w:lineRule="auto"/>
        <w:ind w:right="561" w:firstLine="480" w:firstLineChars="200"/>
        <w:rPr>
          <w:rFonts w:ascii="仿宋" w:hAnsi="仿宋" w:eastAsia="仿宋" w:cs="宋体"/>
          <w:szCs w:val="24"/>
        </w:rPr>
      </w:pPr>
      <w:r>
        <w:rPr>
          <w:rFonts w:hint="eastAsia" w:ascii="仿宋" w:hAnsi="仿宋" w:eastAsia="仿宋" w:cs="宋体"/>
          <w:szCs w:val="24"/>
        </w:rPr>
        <w:t>财务要求：申请人须提供近三年（2019年度、2020年度、2021年度） 经会计师事务所或审计机构审计的财务审计报告，包括资产负债表、现金流量表、利润表和财务情况说明书。(当月成立新公司无需提供，如公司成立未满三年可提供下一年度至2021年度的财务审计报告。)</w:t>
      </w:r>
    </w:p>
    <w:p>
      <w:pPr>
        <w:pStyle w:val="10"/>
        <w:spacing w:line="360" w:lineRule="auto"/>
        <w:ind w:right="561" w:firstLine="480" w:firstLineChars="200"/>
        <w:rPr>
          <w:rFonts w:ascii="仿宋" w:hAnsi="仿宋" w:eastAsia="仿宋" w:cs="仿宋"/>
        </w:rPr>
      </w:pPr>
      <w:r>
        <w:rPr>
          <w:rFonts w:hint="eastAsia" w:ascii="仿宋" w:hAnsi="仿宋" w:eastAsia="仿宋" w:cs="仿宋"/>
        </w:rPr>
        <w:t>说明：复印件并加盖本单位公章</w:t>
      </w:r>
    </w:p>
    <w:p>
      <w:pPr>
        <w:pStyle w:val="211"/>
        <w:spacing w:line="360" w:lineRule="auto"/>
        <w:rPr>
          <w:rFonts w:ascii="仿宋" w:hAnsi="仿宋" w:eastAsia="仿宋" w:cs="仿宋"/>
          <w:b/>
          <w:sz w:val="28"/>
          <w:szCs w:val="24"/>
        </w:rPr>
      </w:pPr>
    </w:p>
    <w:p>
      <w:pPr>
        <w:pStyle w:val="211"/>
        <w:spacing w:line="360" w:lineRule="auto"/>
        <w:rPr>
          <w:rFonts w:ascii="仿宋" w:hAnsi="仿宋" w:eastAsia="仿宋" w:cs="仿宋"/>
          <w:b/>
          <w:sz w:val="28"/>
          <w:szCs w:val="24"/>
        </w:rPr>
      </w:pPr>
    </w:p>
    <w:p>
      <w:pPr>
        <w:rPr>
          <w:rFonts w:ascii="仿宋" w:hAnsi="仿宋" w:eastAsia="仿宋" w:cs="仿宋"/>
          <w:b/>
          <w:bCs/>
          <w:sz w:val="28"/>
        </w:rPr>
      </w:pPr>
      <w:bookmarkStart w:id="108" w:name="_Toc30497"/>
      <w:r>
        <w:rPr>
          <w:rFonts w:hint="eastAsia" w:ascii="仿宋" w:hAnsi="仿宋" w:eastAsia="仿宋" w:cs="仿宋"/>
          <w:b/>
          <w:bCs/>
          <w:sz w:val="28"/>
        </w:rPr>
        <w:br w:type="page"/>
      </w:r>
    </w:p>
    <w:p>
      <w:pPr>
        <w:pStyle w:val="211"/>
        <w:spacing w:line="360" w:lineRule="auto"/>
        <w:jc w:val="center"/>
        <w:outlineLvl w:val="1"/>
        <w:rPr>
          <w:rFonts w:ascii="仿宋" w:hAnsi="仿宋" w:eastAsia="仿宋" w:cs="宋体"/>
          <w:b/>
          <w:bCs w:val="0"/>
          <w:spacing w:val="0"/>
          <w:kern w:val="2"/>
          <w:sz w:val="24"/>
          <w:szCs w:val="24"/>
        </w:rPr>
      </w:pPr>
      <w:bookmarkStart w:id="109" w:name="_Toc123835881"/>
      <w:bookmarkStart w:id="110" w:name="_Toc107491971"/>
      <w:bookmarkStart w:id="111" w:name="_Toc22978"/>
      <w:bookmarkStart w:id="112" w:name="_Toc107422107"/>
      <w:r>
        <w:rPr>
          <w:rFonts w:hint="eastAsia" w:ascii="仿宋" w:hAnsi="仿宋" w:eastAsia="仿宋" w:cs="宋体"/>
          <w:b/>
          <w:bCs w:val="0"/>
          <w:spacing w:val="0"/>
          <w:kern w:val="2"/>
          <w:sz w:val="24"/>
          <w:szCs w:val="24"/>
        </w:rPr>
        <w:t>十一、磋商保证金缴纳凭证复印件</w:t>
      </w:r>
      <w:bookmarkEnd w:id="108"/>
      <w:bookmarkEnd w:id="109"/>
      <w:bookmarkEnd w:id="110"/>
      <w:bookmarkEnd w:id="111"/>
      <w:bookmarkEnd w:id="112"/>
    </w:p>
    <w:p>
      <w:pPr>
        <w:pStyle w:val="211"/>
        <w:spacing w:line="276" w:lineRule="auto"/>
        <w:ind w:firstLine="520" w:firstLineChars="200"/>
        <w:rPr>
          <w:rFonts w:ascii="仿宋" w:hAnsi="仿宋" w:eastAsia="仿宋" w:cs="仿宋"/>
          <w:bCs w:val="0"/>
          <w:sz w:val="24"/>
          <w:szCs w:val="24"/>
        </w:rPr>
      </w:pPr>
      <w:r>
        <w:rPr>
          <w:rFonts w:hint="eastAsia" w:ascii="仿宋" w:hAnsi="仿宋" w:eastAsia="仿宋" w:cs="仿宋"/>
          <w:bCs w:val="0"/>
          <w:sz w:val="24"/>
          <w:szCs w:val="24"/>
        </w:rPr>
        <w:t>说明：供应商可将本项目磋商保证金支付的汇款凭证的复印件作为缴纳凭证放在响应文件中，复印件上应加盖本单位公章；</w:t>
      </w:r>
    </w:p>
    <w:p>
      <w:pPr>
        <w:pStyle w:val="10"/>
        <w:spacing w:line="314" w:lineRule="auto"/>
        <w:ind w:right="516"/>
        <w:rPr>
          <w:rFonts w:ascii="仿宋" w:hAnsi="仿宋" w:eastAsia="仿宋" w:cs="仿宋"/>
          <w:b/>
          <w:sz w:val="22"/>
        </w:rPr>
      </w:pPr>
    </w:p>
    <w:p>
      <w:pPr>
        <w:rPr>
          <w:rFonts w:ascii="仿宋" w:hAnsi="仿宋" w:eastAsia="仿宋" w:cs="仿宋"/>
          <w:b/>
          <w:sz w:val="22"/>
        </w:rPr>
      </w:pPr>
      <w:r>
        <w:rPr>
          <w:rFonts w:hint="eastAsia" w:ascii="仿宋" w:hAnsi="仿宋" w:eastAsia="仿宋" w:cs="仿宋"/>
          <w:b/>
          <w:sz w:val="22"/>
        </w:rPr>
        <w:br w:type="page"/>
      </w:r>
    </w:p>
    <w:p>
      <w:pPr>
        <w:pStyle w:val="10"/>
        <w:spacing w:line="360" w:lineRule="auto"/>
        <w:ind w:right="516"/>
        <w:jc w:val="center"/>
        <w:outlineLvl w:val="1"/>
        <w:rPr>
          <w:rFonts w:ascii="仿宋" w:hAnsi="仿宋" w:eastAsia="仿宋" w:cs="仿宋"/>
          <w:spacing w:val="-17"/>
          <w:szCs w:val="24"/>
        </w:rPr>
      </w:pPr>
      <w:bookmarkStart w:id="113" w:name="_Toc107422108"/>
      <w:bookmarkStart w:id="114" w:name="_Toc107491972"/>
      <w:bookmarkStart w:id="115" w:name="_Toc123835882"/>
      <w:bookmarkStart w:id="116" w:name="_Toc19010"/>
      <w:r>
        <w:rPr>
          <w:rFonts w:hint="eastAsia" w:ascii="仿宋" w:hAnsi="仿宋" w:eastAsia="仿宋" w:cs="宋体"/>
          <w:b/>
          <w:bCs/>
          <w:kern w:val="2"/>
          <w:szCs w:val="24"/>
        </w:rPr>
        <w:t>十二、</w:t>
      </w:r>
      <w:r>
        <w:rPr>
          <w:rFonts w:hint="eastAsia" w:ascii="仿宋" w:hAnsi="仿宋" w:eastAsia="仿宋" w:cs="仿宋"/>
          <w:b/>
          <w:bCs/>
          <w:spacing w:val="-1"/>
          <w:szCs w:val="24"/>
        </w:rPr>
        <w:t>供应商缴纳</w:t>
      </w:r>
      <w:r>
        <w:rPr>
          <w:rFonts w:hint="eastAsia" w:ascii="仿宋" w:hAnsi="仿宋" w:eastAsia="仿宋" w:cs="仿宋"/>
          <w:b/>
          <w:bCs/>
          <w:szCs w:val="24"/>
        </w:rPr>
        <w:t>税收</w:t>
      </w:r>
      <w:r>
        <w:rPr>
          <w:rFonts w:hint="eastAsia" w:ascii="仿宋" w:hAnsi="仿宋" w:eastAsia="仿宋" w:cs="仿宋"/>
          <w:b/>
          <w:bCs/>
          <w:spacing w:val="-17"/>
          <w:szCs w:val="24"/>
        </w:rPr>
        <w:t>的证明</w:t>
      </w:r>
      <w:bookmarkEnd w:id="113"/>
      <w:bookmarkEnd w:id="114"/>
      <w:bookmarkEnd w:id="115"/>
      <w:bookmarkEnd w:id="116"/>
    </w:p>
    <w:p>
      <w:pPr>
        <w:pStyle w:val="10"/>
        <w:spacing w:line="276" w:lineRule="auto"/>
        <w:ind w:right="516" w:firstLine="520" w:firstLineChars="200"/>
        <w:rPr>
          <w:rFonts w:ascii="仿宋" w:hAnsi="仿宋" w:eastAsia="仿宋" w:cs="仿宋"/>
          <w:spacing w:val="10"/>
          <w:szCs w:val="24"/>
        </w:rPr>
      </w:pPr>
      <w:r>
        <w:rPr>
          <w:rFonts w:hint="eastAsia" w:ascii="仿宋" w:hAnsi="仿宋" w:eastAsia="仿宋" w:cs="仿宋"/>
          <w:spacing w:val="10"/>
          <w:szCs w:val="24"/>
        </w:rPr>
        <w:t>提供的近半年内任一月依法缴纳税收证明，当月新成立公司不需提供。</w:t>
      </w:r>
    </w:p>
    <w:p>
      <w:pPr>
        <w:pStyle w:val="10"/>
        <w:spacing w:line="276" w:lineRule="auto"/>
        <w:ind w:firstLine="520" w:firstLineChars="200"/>
        <w:rPr>
          <w:rFonts w:ascii="仿宋" w:hAnsi="仿宋" w:eastAsia="仿宋" w:cs="仿宋"/>
          <w:spacing w:val="10"/>
          <w:szCs w:val="24"/>
        </w:rPr>
      </w:pPr>
      <w:r>
        <w:rPr>
          <w:rFonts w:hint="eastAsia" w:ascii="仿宋" w:hAnsi="仿宋" w:eastAsia="仿宋" w:cs="仿宋"/>
          <w:spacing w:val="10"/>
          <w:szCs w:val="24"/>
        </w:rPr>
        <w:t>【依法免税的供应商应提供相应文件证明其依法免税。】</w:t>
      </w:r>
    </w:p>
    <w:p>
      <w:pPr>
        <w:pStyle w:val="10"/>
        <w:spacing w:before="229" w:line="314" w:lineRule="auto"/>
        <w:ind w:right="396"/>
        <w:rPr>
          <w:rFonts w:ascii="仿宋" w:hAnsi="仿宋" w:eastAsia="仿宋" w:cs="仿宋"/>
          <w:b/>
          <w:sz w:val="22"/>
          <w:szCs w:val="21"/>
        </w:rPr>
      </w:pPr>
    </w:p>
    <w:p>
      <w:pPr>
        <w:rPr>
          <w:rFonts w:ascii="仿宋" w:hAnsi="仿宋" w:eastAsia="仿宋" w:cs="仿宋"/>
          <w:b/>
          <w:sz w:val="28"/>
        </w:rPr>
      </w:pPr>
      <w:r>
        <w:rPr>
          <w:rFonts w:hint="eastAsia" w:ascii="仿宋" w:hAnsi="仿宋" w:eastAsia="仿宋" w:cs="仿宋"/>
          <w:b/>
          <w:sz w:val="28"/>
        </w:rPr>
        <w:br w:type="page"/>
      </w:r>
    </w:p>
    <w:p>
      <w:pPr>
        <w:pStyle w:val="10"/>
        <w:spacing w:line="360" w:lineRule="auto"/>
        <w:jc w:val="center"/>
        <w:outlineLvl w:val="1"/>
        <w:rPr>
          <w:rFonts w:ascii="仿宋" w:hAnsi="仿宋" w:eastAsia="仿宋" w:cs="宋体"/>
          <w:b/>
          <w:bCs/>
          <w:kern w:val="2"/>
          <w:szCs w:val="24"/>
        </w:rPr>
      </w:pPr>
      <w:bookmarkStart w:id="117" w:name="_Toc123835883"/>
      <w:bookmarkStart w:id="118" w:name="_Toc13470"/>
      <w:bookmarkStart w:id="119" w:name="_Toc107491973"/>
      <w:bookmarkStart w:id="120" w:name="_Toc107422109"/>
      <w:r>
        <w:rPr>
          <w:rFonts w:hint="eastAsia" w:ascii="仿宋" w:hAnsi="仿宋" w:eastAsia="仿宋" w:cs="宋体"/>
          <w:b/>
          <w:bCs/>
          <w:kern w:val="2"/>
          <w:szCs w:val="24"/>
        </w:rPr>
        <w:t>十三、供应商缴纳社会保险的证明</w:t>
      </w:r>
      <w:bookmarkEnd w:id="117"/>
      <w:bookmarkEnd w:id="118"/>
      <w:bookmarkEnd w:id="119"/>
      <w:bookmarkEnd w:id="120"/>
    </w:p>
    <w:p>
      <w:pPr>
        <w:pStyle w:val="10"/>
        <w:spacing w:line="360" w:lineRule="auto"/>
        <w:rPr>
          <w:rFonts w:ascii="仿宋" w:hAnsi="仿宋" w:eastAsia="仿宋" w:cs="仿宋"/>
          <w:szCs w:val="24"/>
        </w:rPr>
      </w:pPr>
    </w:p>
    <w:p>
      <w:pPr>
        <w:pStyle w:val="10"/>
        <w:spacing w:line="360" w:lineRule="auto"/>
        <w:ind w:firstLine="480" w:firstLineChars="200"/>
        <w:rPr>
          <w:rFonts w:ascii="仿宋" w:hAnsi="仿宋" w:eastAsia="仿宋" w:cs="仿宋"/>
          <w:szCs w:val="24"/>
        </w:rPr>
      </w:pPr>
      <w:r>
        <w:rPr>
          <w:rFonts w:hint="eastAsia" w:ascii="仿宋" w:hAnsi="仿宋" w:eastAsia="仿宋" w:cs="仿宋"/>
          <w:szCs w:val="24"/>
        </w:rPr>
        <w:t>提供社保缴纳证明（近半年内任意一月社保缴纳证明，当月新成立公司不需提供）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【依法不需要缴纳社保的供应商应做书面说明和证明文件。】</w:t>
      </w:r>
    </w:p>
    <w:p>
      <w:pPr>
        <w:pStyle w:val="211"/>
        <w:spacing w:line="360" w:lineRule="auto"/>
        <w:rPr>
          <w:rFonts w:ascii="仿宋" w:hAnsi="仿宋" w:eastAsia="仿宋" w:cs="仿宋"/>
          <w:bCs w:val="0"/>
          <w:sz w:val="28"/>
          <w:szCs w:val="24"/>
        </w:rPr>
      </w:pPr>
    </w:p>
    <w:bookmarkEnd w:id="107"/>
    <w:p>
      <w:pPr>
        <w:widowControl/>
        <w:jc w:val="left"/>
        <w:rPr>
          <w:rFonts w:ascii="仿宋" w:hAnsi="仿宋" w:eastAsia="仿宋" w:cs="宋体"/>
          <w:b/>
          <w:sz w:val="28"/>
          <w:szCs w:val="24"/>
        </w:rPr>
      </w:pPr>
      <w:r>
        <w:rPr>
          <w:rFonts w:ascii="仿宋" w:hAnsi="仿宋" w:eastAsia="仿宋" w:cs="宋体"/>
          <w:b/>
          <w:sz w:val="28"/>
          <w:szCs w:val="24"/>
        </w:rPr>
        <w:br w:type="page"/>
      </w:r>
    </w:p>
    <w:p>
      <w:pPr>
        <w:tabs>
          <w:tab w:val="center" w:pos="4832"/>
          <w:tab w:val="left" w:pos="7140"/>
        </w:tabs>
        <w:jc w:val="center"/>
        <w:outlineLvl w:val="1"/>
        <w:rPr>
          <w:rFonts w:ascii="仿宋" w:hAnsi="仿宋" w:eastAsia="仿宋" w:cs="宋体"/>
          <w:b/>
          <w:sz w:val="24"/>
          <w:szCs w:val="24"/>
        </w:rPr>
      </w:pPr>
      <w:bookmarkStart w:id="121" w:name="_Toc123835884"/>
      <w:r>
        <w:rPr>
          <w:rFonts w:hint="eastAsia" w:ascii="仿宋" w:hAnsi="仿宋" w:eastAsia="仿宋" w:cs="宋体"/>
          <w:b/>
          <w:sz w:val="24"/>
          <w:szCs w:val="24"/>
        </w:rPr>
        <w:t>十四、供应商近三年类似业绩表</w:t>
      </w:r>
      <w:bookmarkEnd w:id="121"/>
    </w:p>
    <w:p>
      <w:pPr>
        <w:pStyle w:val="2"/>
        <w:ind w:firstLine="480"/>
        <w:rPr>
          <w:rFonts w:ascii="仿宋" w:hAnsi="仿宋" w:eastAsia="仿宋"/>
        </w:rPr>
      </w:pPr>
    </w:p>
    <w:tbl>
      <w:tblPr>
        <w:tblStyle w:val="52"/>
        <w:tblpPr w:leftFromText="180" w:rightFromText="180" w:vertAnchor="text" w:horzAnchor="margin" w:tblpY="140"/>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17"/>
        <w:gridCol w:w="1458"/>
        <w:gridCol w:w="1245"/>
        <w:gridCol w:w="272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r>
              <w:rPr>
                <w:rFonts w:hint="eastAsia" w:ascii="仿宋" w:hAnsi="仿宋" w:eastAsia="仿宋"/>
                <w:sz w:val="24"/>
                <w:szCs w:val="24"/>
              </w:rPr>
              <w:t>序号</w:t>
            </w:r>
          </w:p>
        </w:tc>
        <w:tc>
          <w:tcPr>
            <w:tcW w:w="1617" w:type="dxa"/>
          </w:tcPr>
          <w:p>
            <w:pPr>
              <w:jc w:val="left"/>
              <w:rPr>
                <w:rFonts w:ascii="仿宋" w:hAnsi="仿宋" w:eastAsia="仿宋"/>
                <w:sz w:val="24"/>
                <w:szCs w:val="24"/>
              </w:rPr>
            </w:pPr>
            <w:r>
              <w:rPr>
                <w:rFonts w:hint="eastAsia" w:ascii="仿宋" w:hAnsi="仿宋" w:eastAsia="仿宋"/>
                <w:sz w:val="24"/>
                <w:szCs w:val="24"/>
              </w:rPr>
              <w:t>项目名称</w:t>
            </w:r>
          </w:p>
        </w:tc>
        <w:tc>
          <w:tcPr>
            <w:tcW w:w="1458" w:type="dxa"/>
          </w:tcPr>
          <w:p>
            <w:pPr>
              <w:jc w:val="left"/>
              <w:rPr>
                <w:rFonts w:ascii="仿宋" w:hAnsi="仿宋" w:eastAsia="仿宋"/>
                <w:sz w:val="24"/>
                <w:szCs w:val="24"/>
              </w:rPr>
            </w:pPr>
            <w:r>
              <w:rPr>
                <w:rFonts w:hint="eastAsia" w:ascii="仿宋" w:hAnsi="仿宋" w:eastAsia="仿宋"/>
                <w:sz w:val="24"/>
                <w:szCs w:val="24"/>
              </w:rPr>
              <w:t>采购人</w:t>
            </w:r>
          </w:p>
        </w:tc>
        <w:tc>
          <w:tcPr>
            <w:tcW w:w="1245" w:type="dxa"/>
          </w:tcPr>
          <w:p>
            <w:pPr>
              <w:jc w:val="left"/>
              <w:rPr>
                <w:rFonts w:ascii="仿宋" w:hAnsi="仿宋" w:eastAsia="仿宋"/>
                <w:sz w:val="24"/>
                <w:szCs w:val="24"/>
              </w:rPr>
            </w:pPr>
            <w:r>
              <w:rPr>
                <w:rFonts w:hint="eastAsia" w:ascii="仿宋" w:hAnsi="仿宋" w:eastAsia="仿宋"/>
                <w:sz w:val="24"/>
                <w:szCs w:val="24"/>
              </w:rPr>
              <w:t>项目内容</w:t>
            </w:r>
          </w:p>
        </w:tc>
        <w:tc>
          <w:tcPr>
            <w:tcW w:w="2724" w:type="dxa"/>
          </w:tcPr>
          <w:p>
            <w:pPr>
              <w:jc w:val="left"/>
              <w:rPr>
                <w:rFonts w:ascii="仿宋" w:hAnsi="仿宋" w:eastAsia="仿宋"/>
                <w:sz w:val="24"/>
                <w:szCs w:val="24"/>
              </w:rPr>
            </w:pPr>
            <w:r>
              <w:rPr>
                <w:rFonts w:hint="eastAsia" w:ascii="仿宋" w:hAnsi="仿宋" w:eastAsia="仿宋"/>
                <w:sz w:val="24"/>
                <w:szCs w:val="24"/>
              </w:rPr>
              <w:t>合同日期</w:t>
            </w:r>
          </w:p>
        </w:tc>
        <w:tc>
          <w:tcPr>
            <w:tcW w:w="1110" w:type="dxa"/>
          </w:tcPr>
          <w:p>
            <w:pPr>
              <w:jc w:val="left"/>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jc w:val="left"/>
              <w:rPr>
                <w:rFonts w:ascii="仿宋" w:hAnsi="仿宋" w:eastAsia="仿宋"/>
                <w:sz w:val="24"/>
                <w:szCs w:val="24"/>
              </w:rPr>
            </w:pPr>
          </w:p>
        </w:tc>
        <w:tc>
          <w:tcPr>
            <w:tcW w:w="1617" w:type="dxa"/>
          </w:tcPr>
          <w:p>
            <w:pPr>
              <w:jc w:val="left"/>
              <w:rPr>
                <w:rFonts w:ascii="仿宋" w:hAnsi="仿宋" w:eastAsia="仿宋"/>
                <w:sz w:val="24"/>
                <w:szCs w:val="24"/>
              </w:rPr>
            </w:pPr>
          </w:p>
        </w:tc>
        <w:tc>
          <w:tcPr>
            <w:tcW w:w="1458" w:type="dxa"/>
          </w:tcPr>
          <w:p>
            <w:pPr>
              <w:jc w:val="left"/>
              <w:rPr>
                <w:rFonts w:ascii="仿宋" w:hAnsi="仿宋" w:eastAsia="仿宋"/>
                <w:sz w:val="24"/>
                <w:szCs w:val="24"/>
              </w:rPr>
            </w:pPr>
          </w:p>
        </w:tc>
        <w:tc>
          <w:tcPr>
            <w:tcW w:w="1245" w:type="dxa"/>
          </w:tcPr>
          <w:p>
            <w:pPr>
              <w:jc w:val="left"/>
              <w:rPr>
                <w:rFonts w:ascii="仿宋" w:hAnsi="仿宋" w:eastAsia="仿宋"/>
                <w:sz w:val="24"/>
                <w:szCs w:val="24"/>
              </w:rPr>
            </w:pPr>
          </w:p>
        </w:tc>
        <w:tc>
          <w:tcPr>
            <w:tcW w:w="2724" w:type="dxa"/>
          </w:tcPr>
          <w:p>
            <w:pPr>
              <w:jc w:val="left"/>
              <w:rPr>
                <w:rFonts w:ascii="仿宋" w:hAnsi="仿宋" w:eastAsia="仿宋"/>
                <w:sz w:val="24"/>
                <w:szCs w:val="24"/>
              </w:rPr>
            </w:pPr>
          </w:p>
        </w:tc>
        <w:tc>
          <w:tcPr>
            <w:tcW w:w="1110" w:type="dxa"/>
          </w:tcPr>
          <w:p>
            <w:pPr>
              <w:jc w:val="left"/>
              <w:rPr>
                <w:rFonts w:ascii="仿宋" w:hAnsi="仿宋" w:eastAsia="仿宋"/>
                <w:sz w:val="24"/>
                <w:szCs w:val="24"/>
              </w:rPr>
            </w:pPr>
          </w:p>
        </w:tc>
      </w:tr>
    </w:tbl>
    <w:p>
      <w:pPr>
        <w:pStyle w:val="2"/>
        <w:ind w:firstLine="480"/>
        <w:rPr>
          <w:rFonts w:ascii="仿宋" w:hAnsi="仿宋" w:eastAsia="仿宋"/>
        </w:rPr>
      </w:pP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备注：</w:t>
      </w:r>
    </w:p>
    <w:p>
      <w:pPr>
        <w:spacing w:line="360" w:lineRule="auto"/>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、本表后须附类似业绩的证明资料（中标通知书复印件或合同复印件）</w:t>
      </w:r>
    </w:p>
    <w:p>
      <w:pPr>
        <w:spacing w:line="360" w:lineRule="auto"/>
        <w:jc w:val="left"/>
        <w:rPr>
          <w:rFonts w:ascii="仿宋" w:hAnsi="仿宋" w:eastAsia="仿宋" w:cs="Times New Roman"/>
          <w:sz w:val="24"/>
          <w:szCs w:val="24"/>
          <w:u w:val="single"/>
        </w:rPr>
      </w:pPr>
      <w:r>
        <w:rPr>
          <w:rFonts w:ascii="仿宋" w:hAnsi="仿宋" w:eastAsia="仿宋" w:cs="Times New Roman"/>
          <w:sz w:val="24"/>
          <w:szCs w:val="24"/>
        </w:rPr>
        <w:t>2</w:t>
      </w:r>
      <w:r>
        <w:rPr>
          <w:rFonts w:hint="eastAsia" w:ascii="仿宋" w:hAnsi="仿宋" w:eastAsia="仿宋" w:cs="Times New Roman"/>
          <w:sz w:val="24"/>
          <w:szCs w:val="24"/>
        </w:rPr>
        <w:t>、具体年份要求：</w:t>
      </w:r>
      <w:r>
        <w:rPr>
          <w:rFonts w:hint="eastAsia" w:ascii="仿宋" w:hAnsi="仿宋" w:eastAsia="仿宋" w:cs="Times New Roman"/>
          <w:sz w:val="24"/>
          <w:szCs w:val="24"/>
          <w:u w:val="single"/>
        </w:rPr>
        <w:t>20</w:t>
      </w:r>
      <w:r>
        <w:rPr>
          <w:rFonts w:ascii="仿宋" w:hAnsi="仿宋" w:eastAsia="仿宋" w:cs="Times New Roman"/>
          <w:sz w:val="24"/>
          <w:szCs w:val="24"/>
          <w:u w:val="single"/>
        </w:rPr>
        <w:t>20</w:t>
      </w:r>
      <w:r>
        <w:rPr>
          <w:rFonts w:hint="eastAsia" w:ascii="仿宋" w:hAnsi="仿宋" w:eastAsia="仿宋" w:cs="Times New Roman"/>
          <w:sz w:val="24"/>
          <w:szCs w:val="24"/>
          <w:u w:val="single"/>
        </w:rPr>
        <w:t>年1月1日至今</w:t>
      </w:r>
    </w:p>
    <w:p>
      <w:pPr>
        <w:widowControl/>
        <w:jc w:val="left"/>
        <w:rPr>
          <w:rFonts w:ascii="仿宋" w:hAnsi="仿宋" w:eastAsia="仿宋" w:cs="宋体"/>
          <w:b/>
          <w:bCs/>
          <w:sz w:val="24"/>
          <w:szCs w:val="24"/>
        </w:rPr>
      </w:pPr>
    </w:p>
    <w:p>
      <w:pPr>
        <w:widowControl/>
        <w:jc w:val="center"/>
        <w:outlineLvl w:val="1"/>
        <w:rPr>
          <w:rFonts w:ascii="仿宋" w:hAnsi="仿宋" w:eastAsia="仿宋" w:cs="宋体"/>
          <w:b/>
          <w:sz w:val="24"/>
          <w:szCs w:val="24"/>
        </w:rPr>
      </w:pPr>
      <w:r>
        <w:rPr>
          <w:rFonts w:ascii="仿宋" w:hAnsi="仿宋" w:eastAsia="仿宋" w:cs="宋体"/>
          <w:b/>
          <w:sz w:val="24"/>
          <w:szCs w:val="24"/>
        </w:rPr>
        <w:br w:type="page"/>
      </w:r>
      <w:bookmarkStart w:id="122" w:name="_Toc123835885"/>
      <w:r>
        <w:rPr>
          <w:rFonts w:hint="eastAsia" w:ascii="仿宋" w:hAnsi="仿宋" w:eastAsia="仿宋" w:cs="宋体"/>
          <w:b/>
          <w:sz w:val="24"/>
          <w:szCs w:val="24"/>
        </w:rPr>
        <w:t>十五、拟派项目负责人简历表</w:t>
      </w:r>
      <w:bookmarkEnd w:id="122"/>
    </w:p>
    <w:p>
      <w:pPr>
        <w:pStyle w:val="2"/>
        <w:ind w:firstLine="480"/>
        <w:rPr>
          <w:rFonts w:ascii="仿宋" w:hAnsi="仿宋" w:eastAsia="仿宋"/>
        </w:rPr>
      </w:pPr>
    </w:p>
    <w:tbl>
      <w:tblPr>
        <w:tblStyle w:val="52"/>
        <w:tblW w:w="92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姓名</w:t>
            </w:r>
          </w:p>
        </w:tc>
        <w:tc>
          <w:tcPr>
            <w:tcW w:w="2798" w:type="dxa"/>
            <w:gridSpan w:val="2"/>
            <w:vAlign w:val="center"/>
          </w:tcPr>
          <w:p>
            <w:pPr>
              <w:spacing w:line="360" w:lineRule="auto"/>
              <w:jc w:val="center"/>
              <w:rPr>
                <w:rFonts w:ascii="仿宋" w:hAnsi="仿宋" w:eastAsia="仿宋" w:cs="宋体"/>
                <w:sz w:val="24"/>
                <w:szCs w:val="24"/>
              </w:rPr>
            </w:pPr>
          </w:p>
        </w:tc>
        <w:tc>
          <w:tcPr>
            <w:tcW w:w="1935" w:type="dxa"/>
            <w:gridSpan w:val="2"/>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性别</w:t>
            </w:r>
          </w:p>
        </w:tc>
        <w:tc>
          <w:tcPr>
            <w:tcW w:w="2639" w:type="dxa"/>
            <w:gridSpan w:val="2"/>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身份证号码</w:t>
            </w:r>
          </w:p>
        </w:tc>
        <w:tc>
          <w:tcPr>
            <w:tcW w:w="2798" w:type="dxa"/>
            <w:gridSpan w:val="2"/>
            <w:vAlign w:val="center"/>
          </w:tcPr>
          <w:p>
            <w:pPr>
              <w:spacing w:line="360" w:lineRule="auto"/>
              <w:jc w:val="center"/>
              <w:rPr>
                <w:rFonts w:ascii="仿宋" w:hAnsi="仿宋" w:eastAsia="仿宋" w:cs="宋体"/>
                <w:sz w:val="24"/>
                <w:szCs w:val="24"/>
              </w:rPr>
            </w:pPr>
          </w:p>
        </w:tc>
        <w:tc>
          <w:tcPr>
            <w:tcW w:w="1935" w:type="dxa"/>
            <w:gridSpan w:val="2"/>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从事</w:t>
            </w:r>
            <w:r>
              <w:rPr>
                <w:rFonts w:hint="eastAsia" w:ascii="仿宋" w:hAnsi="仿宋" w:eastAsia="仿宋"/>
                <w:sz w:val="24"/>
                <w:szCs w:val="24"/>
              </w:rPr>
              <w:t>本职业</w:t>
            </w:r>
            <w:r>
              <w:rPr>
                <w:rFonts w:hint="eastAsia" w:ascii="仿宋" w:hAnsi="仿宋" w:eastAsia="仿宋" w:cs="宋体"/>
                <w:sz w:val="24"/>
                <w:szCs w:val="24"/>
              </w:rPr>
              <w:t>年限</w:t>
            </w:r>
          </w:p>
        </w:tc>
        <w:tc>
          <w:tcPr>
            <w:tcW w:w="2639" w:type="dxa"/>
            <w:gridSpan w:val="2"/>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执业资格</w:t>
            </w:r>
          </w:p>
        </w:tc>
        <w:tc>
          <w:tcPr>
            <w:tcW w:w="2798" w:type="dxa"/>
            <w:gridSpan w:val="2"/>
            <w:vAlign w:val="center"/>
          </w:tcPr>
          <w:p>
            <w:pPr>
              <w:spacing w:line="360" w:lineRule="auto"/>
              <w:jc w:val="center"/>
              <w:rPr>
                <w:rFonts w:ascii="仿宋" w:hAnsi="仿宋" w:eastAsia="仿宋" w:cs="宋体"/>
                <w:sz w:val="24"/>
                <w:szCs w:val="24"/>
              </w:rPr>
            </w:pPr>
          </w:p>
        </w:tc>
        <w:tc>
          <w:tcPr>
            <w:tcW w:w="1935" w:type="dxa"/>
            <w:gridSpan w:val="2"/>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证书编号</w:t>
            </w:r>
          </w:p>
        </w:tc>
        <w:tc>
          <w:tcPr>
            <w:tcW w:w="2639" w:type="dxa"/>
            <w:gridSpan w:val="2"/>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职称</w:t>
            </w:r>
          </w:p>
        </w:tc>
        <w:tc>
          <w:tcPr>
            <w:tcW w:w="2798" w:type="dxa"/>
            <w:gridSpan w:val="2"/>
            <w:vAlign w:val="center"/>
          </w:tcPr>
          <w:p>
            <w:pPr>
              <w:spacing w:line="360" w:lineRule="auto"/>
              <w:jc w:val="center"/>
              <w:rPr>
                <w:rFonts w:ascii="仿宋" w:hAnsi="仿宋" w:eastAsia="仿宋" w:cs="宋体"/>
                <w:sz w:val="24"/>
                <w:szCs w:val="24"/>
              </w:rPr>
            </w:pPr>
          </w:p>
        </w:tc>
        <w:tc>
          <w:tcPr>
            <w:tcW w:w="1935" w:type="dxa"/>
            <w:gridSpan w:val="2"/>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在</w:t>
            </w:r>
            <w:r>
              <w:rPr>
                <w:rFonts w:hint="eastAsia" w:ascii="仿宋" w:hAnsi="仿宋" w:eastAsia="仿宋" w:cs="Arial"/>
                <w:kern w:val="0"/>
                <w:sz w:val="24"/>
                <w:szCs w:val="24"/>
              </w:rPr>
              <w:t>单位</w:t>
            </w:r>
            <w:r>
              <w:rPr>
                <w:rFonts w:hint="eastAsia" w:ascii="仿宋" w:hAnsi="仿宋" w:eastAsia="仿宋" w:cs="宋体"/>
                <w:sz w:val="24"/>
                <w:szCs w:val="24"/>
              </w:rPr>
              <w:t>担任职务</w:t>
            </w:r>
          </w:p>
        </w:tc>
        <w:tc>
          <w:tcPr>
            <w:tcW w:w="2639" w:type="dxa"/>
            <w:gridSpan w:val="2"/>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联系方式</w:t>
            </w:r>
          </w:p>
        </w:tc>
        <w:tc>
          <w:tcPr>
            <w:tcW w:w="7372" w:type="dxa"/>
            <w:gridSpan w:val="6"/>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仿宋" w:hAnsi="仿宋" w:eastAsia="仿宋" w:cs="宋体"/>
                <w:sz w:val="24"/>
                <w:szCs w:val="24"/>
              </w:rPr>
            </w:pPr>
            <w:r>
              <w:rPr>
                <w:rFonts w:hint="eastAsia" w:ascii="仿宋" w:hAnsi="仿宋" w:eastAsia="仿宋"/>
                <w:sz w:val="24"/>
                <w:szCs w:val="24"/>
              </w:rPr>
              <w:t>近三年</w:t>
            </w:r>
            <w:r>
              <w:rPr>
                <w:rFonts w:hint="eastAsia" w:ascii="仿宋" w:hAnsi="仿宋" w:eastAsia="仿宋" w:cs="宋体"/>
                <w:sz w:val="24"/>
                <w:szCs w:val="24"/>
              </w:rPr>
              <w:t>类似业绩</w:t>
            </w:r>
          </w:p>
        </w:tc>
        <w:tc>
          <w:tcPr>
            <w:tcW w:w="1568"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采购单位</w:t>
            </w:r>
          </w:p>
        </w:tc>
        <w:tc>
          <w:tcPr>
            <w:tcW w:w="1583" w:type="dxa"/>
            <w:gridSpan w:val="2"/>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项目名称</w:t>
            </w:r>
          </w:p>
        </w:tc>
        <w:tc>
          <w:tcPr>
            <w:tcW w:w="1582" w:type="dxa"/>
            <w:vAlign w:val="center"/>
          </w:tcPr>
          <w:p>
            <w:pPr>
              <w:spacing w:line="360" w:lineRule="auto"/>
              <w:jc w:val="center"/>
              <w:rPr>
                <w:rFonts w:ascii="仿宋" w:hAnsi="仿宋" w:eastAsia="仿宋" w:cs="宋体"/>
                <w:sz w:val="24"/>
                <w:szCs w:val="24"/>
              </w:rPr>
            </w:pPr>
            <w:r>
              <w:rPr>
                <w:rFonts w:hint="eastAsia" w:ascii="仿宋" w:hAnsi="仿宋" w:eastAsia="仿宋" w:cs="Times New Roman"/>
                <w:sz w:val="24"/>
                <w:szCs w:val="24"/>
              </w:rPr>
              <w:t>服务内容</w:t>
            </w:r>
          </w:p>
        </w:tc>
        <w:tc>
          <w:tcPr>
            <w:tcW w:w="1583" w:type="dxa"/>
            <w:vAlign w:val="center"/>
          </w:tcPr>
          <w:p>
            <w:pPr>
              <w:spacing w:line="360" w:lineRule="auto"/>
              <w:jc w:val="center"/>
              <w:rPr>
                <w:rFonts w:ascii="仿宋" w:hAnsi="仿宋" w:eastAsia="仿宋" w:cs="宋体"/>
                <w:sz w:val="24"/>
                <w:szCs w:val="24"/>
              </w:rPr>
            </w:pPr>
            <w:r>
              <w:rPr>
                <w:rFonts w:hint="eastAsia" w:ascii="仿宋" w:hAnsi="仿宋" w:eastAsia="仿宋" w:cs="Times New Roman"/>
                <w:sz w:val="24"/>
                <w:szCs w:val="24"/>
              </w:rPr>
              <w:t>合同日期</w:t>
            </w:r>
          </w:p>
        </w:tc>
        <w:tc>
          <w:tcPr>
            <w:tcW w:w="1056" w:type="dxa"/>
            <w:vAlign w:val="center"/>
          </w:tcPr>
          <w:p>
            <w:pPr>
              <w:spacing w:line="360" w:lineRule="auto"/>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仿宋" w:hAnsi="仿宋" w:eastAsia="仿宋" w:cs="宋体"/>
                <w:sz w:val="24"/>
                <w:szCs w:val="24"/>
              </w:rPr>
            </w:pPr>
          </w:p>
        </w:tc>
        <w:tc>
          <w:tcPr>
            <w:tcW w:w="1568" w:type="dxa"/>
            <w:vAlign w:val="center"/>
          </w:tcPr>
          <w:p>
            <w:pPr>
              <w:spacing w:line="360" w:lineRule="auto"/>
              <w:jc w:val="center"/>
              <w:rPr>
                <w:rFonts w:ascii="仿宋" w:hAnsi="仿宋" w:eastAsia="仿宋" w:cs="宋体"/>
                <w:sz w:val="24"/>
                <w:szCs w:val="24"/>
              </w:rPr>
            </w:pPr>
          </w:p>
        </w:tc>
        <w:tc>
          <w:tcPr>
            <w:tcW w:w="1583" w:type="dxa"/>
            <w:gridSpan w:val="2"/>
            <w:vAlign w:val="center"/>
          </w:tcPr>
          <w:p>
            <w:pPr>
              <w:spacing w:line="360" w:lineRule="auto"/>
              <w:jc w:val="center"/>
              <w:rPr>
                <w:rFonts w:ascii="仿宋" w:hAnsi="仿宋" w:eastAsia="仿宋" w:cs="宋体"/>
                <w:sz w:val="24"/>
                <w:szCs w:val="24"/>
              </w:rPr>
            </w:pPr>
          </w:p>
        </w:tc>
        <w:tc>
          <w:tcPr>
            <w:tcW w:w="1582" w:type="dxa"/>
            <w:vAlign w:val="center"/>
          </w:tcPr>
          <w:p>
            <w:pPr>
              <w:spacing w:line="360" w:lineRule="auto"/>
              <w:jc w:val="center"/>
              <w:rPr>
                <w:rFonts w:ascii="仿宋" w:hAnsi="仿宋" w:eastAsia="仿宋" w:cs="宋体"/>
                <w:sz w:val="24"/>
                <w:szCs w:val="24"/>
              </w:rPr>
            </w:pPr>
          </w:p>
        </w:tc>
        <w:tc>
          <w:tcPr>
            <w:tcW w:w="1583" w:type="dxa"/>
            <w:vAlign w:val="center"/>
          </w:tcPr>
          <w:p>
            <w:pPr>
              <w:spacing w:line="360" w:lineRule="auto"/>
              <w:jc w:val="center"/>
              <w:rPr>
                <w:rFonts w:ascii="仿宋" w:hAnsi="仿宋" w:eastAsia="仿宋" w:cs="宋体"/>
                <w:sz w:val="24"/>
                <w:szCs w:val="24"/>
              </w:rPr>
            </w:pPr>
          </w:p>
        </w:tc>
        <w:tc>
          <w:tcPr>
            <w:tcW w:w="1056"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仿宋" w:hAnsi="仿宋" w:eastAsia="仿宋" w:cs="宋体"/>
                <w:sz w:val="24"/>
                <w:szCs w:val="24"/>
              </w:rPr>
            </w:pPr>
          </w:p>
        </w:tc>
        <w:tc>
          <w:tcPr>
            <w:tcW w:w="1568" w:type="dxa"/>
            <w:vAlign w:val="center"/>
          </w:tcPr>
          <w:p>
            <w:pPr>
              <w:spacing w:line="360" w:lineRule="auto"/>
              <w:jc w:val="center"/>
              <w:rPr>
                <w:rFonts w:ascii="仿宋" w:hAnsi="仿宋" w:eastAsia="仿宋" w:cs="宋体"/>
                <w:sz w:val="24"/>
                <w:szCs w:val="24"/>
              </w:rPr>
            </w:pPr>
          </w:p>
        </w:tc>
        <w:tc>
          <w:tcPr>
            <w:tcW w:w="1583" w:type="dxa"/>
            <w:gridSpan w:val="2"/>
            <w:vAlign w:val="center"/>
          </w:tcPr>
          <w:p>
            <w:pPr>
              <w:spacing w:line="360" w:lineRule="auto"/>
              <w:jc w:val="center"/>
              <w:rPr>
                <w:rFonts w:ascii="仿宋" w:hAnsi="仿宋" w:eastAsia="仿宋" w:cs="宋体"/>
                <w:sz w:val="24"/>
                <w:szCs w:val="24"/>
              </w:rPr>
            </w:pPr>
          </w:p>
        </w:tc>
        <w:tc>
          <w:tcPr>
            <w:tcW w:w="1582" w:type="dxa"/>
            <w:vAlign w:val="center"/>
          </w:tcPr>
          <w:p>
            <w:pPr>
              <w:spacing w:line="360" w:lineRule="auto"/>
              <w:jc w:val="center"/>
              <w:rPr>
                <w:rFonts w:ascii="仿宋" w:hAnsi="仿宋" w:eastAsia="仿宋" w:cs="宋体"/>
                <w:sz w:val="24"/>
                <w:szCs w:val="24"/>
              </w:rPr>
            </w:pPr>
          </w:p>
        </w:tc>
        <w:tc>
          <w:tcPr>
            <w:tcW w:w="1583" w:type="dxa"/>
            <w:vAlign w:val="center"/>
          </w:tcPr>
          <w:p>
            <w:pPr>
              <w:spacing w:line="360" w:lineRule="auto"/>
              <w:jc w:val="center"/>
              <w:rPr>
                <w:rFonts w:ascii="仿宋" w:hAnsi="仿宋" w:eastAsia="仿宋" w:cs="宋体"/>
                <w:sz w:val="24"/>
                <w:szCs w:val="24"/>
              </w:rPr>
            </w:pPr>
          </w:p>
        </w:tc>
        <w:tc>
          <w:tcPr>
            <w:tcW w:w="1056"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仿宋" w:hAnsi="仿宋" w:eastAsia="仿宋" w:cs="宋体"/>
                <w:sz w:val="24"/>
                <w:szCs w:val="24"/>
              </w:rPr>
            </w:pPr>
          </w:p>
        </w:tc>
        <w:tc>
          <w:tcPr>
            <w:tcW w:w="1568" w:type="dxa"/>
            <w:vAlign w:val="center"/>
          </w:tcPr>
          <w:p>
            <w:pPr>
              <w:spacing w:line="360" w:lineRule="auto"/>
              <w:jc w:val="center"/>
              <w:rPr>
                <w:rFonts w:ascii="仿宋" w:hAnsi="仿宋" w:eastAsia="仿宋" w:cs="宋体"/>
                <w:sz w:val="24"/>
                <w:szCs w:val="24"/>
              </w:rPr>
            </w:pPr>
          </w:p>
        </w:tc>
        <w:tc>
          <w:tcPr>
            <w:tcW w:w="1583" w:type="dxa"/>
            <w:gridSpan w:val="2"/>
            <w:vAlign w:val="center"/>
          </w:tcPr>
          <w:p>
            <w:pPr>
              <w:spacing w:line="360" w:lineRule="auto"/>
              <w:jc w:val="center"/>
              <w:rPr>
                <w:rFonts w:ascii="仿宋" w:hAnsi="仿宋" w:eastAsia="仿宋" w:cs="宋体"/>
                <w:sz w:val="24"/>
                <w:szCs w:val="24"/>
              </w:rPr>
            </w:pPr>
          </w:p>
        </w:tc>
        <w:tc>
          <w:tcPr>
            <w:tcW w:w="1582" w:type="dxa"/>
            <w:vAlign w:val="center"/>
          </w:tcPr>
          <w:p>
            <w:pPr>
              <w:spacing w:line="360" w:lineRule="auto"/>
              <w:jc w:val="center"/>
              <w:rPr>
                <w:rFonts w:ascii="仿宋" w:hAnsi="仿宋" w:eastAsia="仿宋" w:cs="宋体"/>
                <w:sz w:val="24"/>
                <w:szCs w:val="24"/>
              </w:rPr>
            </w:pPr>
          </w:p>
        </w:tc>
        <w:tc>
          <w:tcPr>
            <w:tcW w:w="1583" w:type="dxa"/>
            <w:vAlign w:val="center"/>
          </w:tcPr>
          <w:p>
            <w:pPr>
              <w:spacing w:line="360" w:lineRule="auto"/>
              <w:jc w:val="center"/>
              <w:rPr>
                <w:rFonts w:ascii="仿宋" w:hAnsi="仿宋" w:eastAsia="仿宋" w:cs="宋体"/>
                <w:sz w:val="24"/>
                <w:szCs w:val="24"/>
              </w:rPr>
            </w:pPr>
          </w:p>
        </w:tc>
        <w:tc>
          <w:tcPr>
            <w:tcW w:w="1056"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仿宋" w:hAnsi="仿宋" w:eastAsia="仿宋" w:cs="宋体"/>
                <w:sz w:val="24"/>
                <w:szCs w:val="24"/>
              </w:rPr>
            </w:pPr>
          </w:p>
        </w:tc>
        <w:tc>
          <w:tcPr>
            <w:tcW w:w="1568" w:type="dxa"/>
            <w:vAlign w:val="center"/>
          </w:tcPr>
          <w:p>
            <w:pPr>
              <w:spacing w:line="360" w:lineRule="auto"/>
              <w:jc w:val="center"/>
              <w:rPr>
                <w:rFonts w:ascii="仿宋" w:hAnsi="仿宋" w:eastAsia="仿宋" w:cs="宋体"/>
                <w:sz w:val="24"/>
                <w:szCs w:val="24"/>
              </w:rPr>
            </w:pPr>
          </w:p>
        </w:tc>
        <w:tc>
          <w:tcPr>
            <w:tcW w:w="1583" w:type="dxa"/>
            <w:gridSpan w:val="2"/>
            <w:vAlign w:val="center"/>
          </w:tcPr>
          <w:p>
            <w:pPr>
              <w:spacing w:line="360" w:lineRule="auto"/>
              <w:jc w:val="center"/>
              <w:rPr>
                <w:rFonts w:ascii="仿宋" w:hAnsi="仿宋" w:eastAsia="仿宋" w:cs="宋体"/>
                <w:sz w:val="24"/>
                <w:szCs w:val="24"/>
              </w:rPr>
            </w:pPr>
          </w:p>
        </w:tc>
        <w:tc>
          <w:tcPr>
            <w:tcW w:w="1582" w:type="dxa"/>
            <w:vAlign w:val="center"/>
          </w:tcPr>
          <w:p>
            <w:pPr>
              <w:spacing w:line="360" w:lineRule="auto"/>
              <w:jc w:val="center"/>
              <w:rPr>
                <w:rFonts w:ascii="仿宋" w:hAnsi="仿宋" w:eastAsia="仿宋" w:cs="宋体"/>
                <w:sz w:val="24"/>
                <w:szCs w:val="24"/>
              </w:rPr>
            </w:pPr>
          </w:p>
        </w:tc>
        <w:tc>
          <w:tcPr>
            <w:tcW w:w="1583" w:type="dxa"/>
            <w:vAlign w:val="center"/>
          </w:tcPr>
          <w:p>
            <w:pPr>
              <w:spacing w:line="360" w:lineRule="auto"/>
              <w:jc w:val="center"/>
              <w:rPr>
                <w:rFonts w:ascii="仿宋" w:hAnsi="仿宋" w:eastAsia="仿宋" w:cs="宋体"/>
                <w:sz w:val="24"/>
                <w:szCs w:val="24"/>
              </w:rPr>
            </w:pPr>
          </w:p>
        </w:tc>
        <w:tc>
          <w:tcPr>
            <w:tcW w:w="1056"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仿宋" w:hAnsi="仿宋" w:eastAsia="仿宋" w:cs="宋体"/>
                <w:sz w:val="24"/>
                <w:szCs w:val="24"/>
              </w:rPr>
            </w:pPr>
          </w:p>
        </w:tc>
        <w:tc>
          <w:tcPr>
            <w:tcW w:w="1568" w:type="dxa"/>
            <w:vAlign w:val="center"/>
          </w:tcPr>
          <w:p>
            <w:pPr>
              <w:spacing w:line="360" w:lineRule="auto"/>
              <w:jc w:val="center"/>
              <w:rPr>
                <w:rFonts w:ascii="仿宋" w:hAnsi="仿宋" w:eastAsia="仿宋" w:cs="宋体"/>
                <w:sz w:val="24"/>
                <w:szCs w:val="24"/>
              </w:rPr>
            </w:pPr>
          </w:p>
        </w:tc>
        <w:tc>
          <w:tcPr>
            <w:tcW w:w="1583" w:type="dxa"/>
            <w:gridSpan w:val="2"/>
            <w:vAlign w:val="center"/>
          </w:tcPr>
          <w:p>
            <w:pPr>
              <w:spacing w:line="360" w:lineRule="auto"/>
              <w:jc w:val="center"/>
              <w:rPr>
                <w:rFonts w:ascii="仿宋" w:hAnsi="仿宋" w:eastAsia="仿宋" w:cs="宋体"/>
                <w:sz w:val="24"/>
                <w:szCs w:val="24"/>
              </w:rPr>
            </w:pPr>
          </w:p>
        </w:tc>
        <w:tc>
          <w:tcPr>
            <w:tcW w:w="1582" w:type="dxa"/>
            <w:vAlign w:val="center"/>
          </w:tcPr>
          <w:p>
            <w:pPr>
              <w:spacing w:line="360" w:lineRule="auto"/>
              <w:jc w:val="center"/>
              <w:rPr>
                <w:rFonts w:ascii="仿宋" w:hAnsi="仿宋" w:eastAsia="仿宋" w:cs="宋体"/>
                <w:sz w:val="24"/>
                <w:szCs w:val="24"/>
              </w:rPr>
            </w:pPr>
          </w:p>
        </w:tc>
        <w:tc>
          <w:tcPr>
            <w:tcW w:w="1583" w:type="dxa"/>
            <w:vAlign w:val="center"/>
          </w:tcPr>
          <w:p>
            <w:pPr>
              <w:spacing w:line="360" w:lineRule="auto"/>
              <w:jc w:val="center"/>
              <w:rPr>
                <w:rFonts w:ascii="仿宋" w:hAnsi="仿宋" w:eastAsia="仿宋" w:cs="宋体"/>
                <w:sz w:val="24"/>
                <w:szCs w:val="24"/>
              </w:rPr>
            </w:pPr>
          </w:p>
        </w:tc>
        <w:tc>
          <w:tcPr>
            <w:tcW w:w="1056" w:type="dxa"/>
            <w:vAlign w:val="center"/>
          </w:tcPr>
          <w:p>
            <w:pPr>
              <w:spacing w:line="360" w:lineRule="auto"/>
              <w:jc w:val="center"/>
              <w:rPr>
                <w:rFonts w:ascii="仿宋" w:hAnsi="仿宋" w:eastAsia="仿宋" w:cs="宋体"/>
                <w:sz w:val="24"/>
                <w:szCs w:val="24"/>
              </w:rPr>
            </w:pPr>
          </w:p>
        </w:tc>
      </w:tr>
    </w:tbl>
    <w:p>
      <w:pPr>
        <w:ind w:firstLine="480" w:firstLineChars="200"/>
        <w:rPr>
          <w:rFonts w:ascii="仿宋" w:hAnsi="仿宋" w:eastAsia="仿宋" w:cs="宋体"/>
          <w:sz w:val="24"/>
          <w:szCs w:val="24"/>
        </w:rPr>
      </w:pPr>
    </w:p>
    <w:p>
      <w:pPr>
        <w:spacing w:line="360" w:lineRule="auto"/>
        <w:rPr>
          <w:rFonts w:ascii="仿宋" w:hAnsi="仿宋" w:eastAsia="仿宋" w:cs="Times New Roman"/>
          <w:sz w:val="24"/>
          <w:szCs w:val="24"/>
        </w:rPr>
      </w:pPr>
      <w:r>
        <w:rPr>
          <w:rFonts w:hint="eastAsia" w:ascii="仿宋" w:hAnsi="仿宋" w:eastAsia="仿宋" w:cs="Times New Roman"/>
          <w:sz w:val="24"/>
          <w:szCs w:val="24"/>
        </w:rPr>
        <w:t>1、拟派</w:t>
      </w:r>
      <w:r>
        <w:rPr>
          <w:rFonts w:hint="eastAsia" w:ascii="仿宋" w:hAnsi="仿宋" w:eastAsia="仿宋" w:cs="Times New Roman"/>
          <w:bCs/>
          <w:sz w:val="24"/>
          <w:szCs w:val="24"/>
        </w:rPr>
        <w:t>项目负责人</w:t>
      </w:r>
      <w:r>
        <w:rPr>
          <w:rFonts w:hint="eastAsia" w:ascii="仿宋" w:hAnsi="仿宋" w:eastAsia="仿宋" w:cs="Times New Roman"/>
          <w:sz w:val="24"/>
          <w:szCs w:val="24"/>
        </w:rPr>
        <w:t>应附身份证和高级工程师</w:t>
      </w:r>
      <w:r>
        <w:rPr>
          <w:rFonts w:hint="eastAsia" w:ascii="仿宋" w:hAnsi="仿宋" w:eastAsia="仿宋" w:cs="宋体"/>
          <w:sz w:val="24"/>
          <w:szCs w:val="24"/>
        </w:rPr>
        <w:t>职称证及在本单位近6个月中任意一个月的社保证明</w:t>
      </w:r>
      <w:r>
        <w:rPr>
          <w:rFonts w:hint="eastAsia" w:ascii="仿宋" w:hAnsi="仿宋" w:eastAsia="仿宋" w:cs="Times New Roman"/>
          <w:sz w:val="24"/>
          <w:szCs w:val="24"/>
        </w:rPr>
        <w:t>（上述材料复印件）。</w:t>
      </w:r>
    </w:p>
    <w:p>
      <w:pPr>
        <w:spacing w:line="360" w:lineRule="auto"/>
        <w:rPr>
          <w:rFonts w:ascii="仿宋" w:hAnsi="仿宋" w:eastAsia="仿宋" w:cs="Times New Roman"/>
          <w:sz w:val="24"/>
          <w:szCs w:val="24"/>
        </w:rPr>
      </w:pPr>
      <w:r>
        <w:rPr>
          <w:rFonts w:hint="eastAsia" w:ascii="仿宋" w:hAnsi="仿宋" w:eastAsia="仿宋" w:cs="Times New Roman"/>
          <w:sz w:val="24"/>
          <w:szCs w:val="24"/>
        </w:rPr>
        <w:t>2、项目负责人近三年（20</w:t>
      </w:r>
      <w:r>
        <w:rPr>
          <w:rFonts w:ascii="仿宋" w:hAnsi="仿宋" w:eastAsia="仿宋" w:cs="Times New Roman"/>
          <w:sz w:val="24"/>
          <w:szCs w:val="24"/>
        </w:rPr>
        <w:t>20</w:t>
      </w:r>
      <w:r>
        <w:rPr>
          <w:rFonts w:hint="eastAsia" w:ascii="仿宋" w:hAnsi="仿宋" w:eastAsia="仿宋" w:cs="Times New Roman"/>
          <w:sz w:val="24"/>
          <w:szCs w:val="24"/>
        </w:rPr>
        <w:t>年</w:t>
      </w:r>
      <w:r>
        <w:rPr>
          <w:rFonts w:ascii="仿宋" w:hAnsi="仿宋" w:eastAsia="仿宋" w:cs="Times New Roman"/>
          <w:sz w:val="24"/>
          <w:szCs w:val="24"/>
        </w:rPr>
        <w:t>1</w:t>
      </w:r>
      <w:r>
        <w:rPr>
          <w:rFonts w:hint="eastAsia" w:ascii="仿宋" w:hAnsi="仿宋" w:eastAsia="仿宋" w:cs="Times New Roman"/>
          <w:sz w:val="24"/>
          <w:szCs w:val="24"/>
        </w:rPr>
        <w:t>月1日--至今）完成的类似业绩，须提供中标通知书或合同复印件（本单位业绩且须体现项目项目负责人信息）</w:t>
      </w:r>
    </w:p>
    <w:p>
      <w:pPr>
        <w:pStyle w:val="2"/>
        <w:ind w:firstLine="600" w:firstLineChars="250"/>
        <w:rPr>
          <w:rFonts w:ascii="仿宋" w:hAnsi="仿宋" w:eastAsia="仿宋"/>
        </w:rPr>
      </w:pPr>
    </w:p>
    <w:p>
      <w:pPr>
        <w:tabs>
          <w:tab w:val="center" w:pos="4832"/>
          <w:tab w:val="left" w:pos="7140"/>
        </w:tabs>
        <w:jc w:val="center"/>
        <w:outlineLvl w:val="1"/>
        <w:rPr>
          <w:rFonts w:ascii="仿宋" w:hAnsi="仿宋" w:eastAsia="仿宋" w:cs="宋体"/>
          <w:b/>
          <w:sz w:val="24"/>
          <w:szCs w:val="24"/>
        </w:rPr>
      </w:pPr>
      <w:r>
        <w:rPr>
          <w:rFonts w:ascii="仿宋" w:hAnsi="仿宋" w:eastAsia="仿宋" w:cs="宋体"/>
          <w:b/>
          <w:sz w:val="24"/>
          <w:szCs w:val="24"/>
        </w:rPr>
        <w:br w:type="page"/>
      </w:r>
      <w:bookmarkStart w:id="123" w:name="_Toc123835886"/>
      <w:r>
        <w:rPr>
          <w:rFonts w:hint="eastAsia" w:ascii="仿宋" w:hAnsi="仿宋" w:eastAsia="仿宋" w:cs="宋体"/>
          <w:b/>
          <w:sz w:val="24"/>
          <w:szCs w:val="24"/>
        </w:rPr>
        <w:t>十六、拟派本项目服务人员情况表</w:t>
      </w:r>
      <w:bookmarkEnd w:id="123"/>
    </w:p>
    <w:p>
      <w:pPr>
        <w:pStyle w:val="2"/>
        <w:ind w:firstLine="480"/>
        <w:rPr>
          <w:rFonts w:ascii="仿宋" w:hAnsi="仿宋" w:eastAsia="仿宋"/>
        </w:rPr>
      </w:pPr>
    </w:p>
    <w:tbl>
      <w:tblPr>
        <w:tblStyle w:val="5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87"/>
        <w:gridCol w:w="828"/>
        <w:gridCol w:w="922"/>
        <w:gridCol w:w="923"/>
        <w:gridCol w:w="923"/>
        <w:gridCol w:w="1309"/>
        <w:gridCol w:w="1312"/>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jc w:val="center"/>
              <w:rPr>
                <w:rFonts w:ascii="仿宋" w:hAnsi="仿宋" w:eastAsia="仿宋" w:cs="宋体"/>
                <w:sz w:val="24"/>
                <w:szCs w:val="24"/>
              </w:rPr>
            </w:pPr>
            <w:r>
              <w:rPr>
                <w:rFonts w:hint="eastAsia" w:ascii="仿宋" w:hAnsi="仿宋" w:eastAsia="仿宋" w:cs="宋体"/>
                <w:sz w:val="24"/>
                <w:szCs w:val="24"/>
              </w:rPr>
              <w:t>序号</w:t>
            </w:r>
          </w:p>
        </w:tc>
        <w:tc>
          <w:tcPr>
            <w:tcW w:w="987" w:type="dxa"/>
            <w:vAlign w:val="center"/>
          </w:tcPr>
          <w:p>
            <w:pPr>
              <w:jc w:val="center"/>
              <w:rPr>
                <w:rFonts w:ascii="仿宋" w:hAnsi="仿宋" w:eastAsia="仿宋" w:cs="宋体"/>
                <w:sz w:val="24"/>
                <w:szCs w:val="24"/>
              </w:rPr>
            </w:pPr>
            <w:r>
              <w:rPr>
                <w:rFonts w:hint="eastAsia" w:ascii="仿宋" w:hAnsi="仿宋" w:eastAsia="仿宋" w:cs="宋体"/>
                <w:sz w:val="24"/>
                <w:szCs w:val="24"/>
              </w:rPr>
              <w:t>姓名</w:t>
            </w:r>
          </w:p>
        </w:tc>
        <w:tc>
          <w:tcPr>
            <w:tcW w:w="828" w:type="dxa"/>
            <w:vAlign w:val="center"/>
          </w:tcPr>
          <w:p>
            <w:pPr>
              <w:jc w:val="center"/>
              <w:rPr>
                <w:rFonts w:ascii="仿宋" w:hAnsi="仿宋" w:eastAsia="仿宋" w:cs="宋体"/>
                <w:sz w:val="24"/>
                <w:szCs w:val="24"/>
              </w:rPr>
            </w:pPr>
            <w:r>
              <w:rPr>
                <w:rFonts w:hint="eastAsia" w:ascii="仿宋" w:hAnsi="仿宋" w:eastAsia="仿宋" w:cs="宋体"/>
                <w:sz w:val="24"/>
                <w:szCs w:val="24"/>
              </w:rPr>
              <w:t>性别</w:t>
            </w:r>
          </w:p>
        </w:tc>
        <w:tc>
          <w:tcPr>
            <w:tcW w:w="922" w:type="dxa"/>
            <w:vAlign w:val="center"/>
          </w:tcPr>
          <w:p>
            <w:pPr>
              <w:jc w:val="center"/>
              <w:rPr>
                <w:rFonts w:ascii="仿宋" w:hAnsi="仿宋" w:eastAsia="仿宋" w:cs="宋体"/>
                <w:sz w:val="24"/>
                <w:szCs w:val="24"/>
              </w:rPr>
            </w:pPr>
            <w:r>
              <w:rPr>
                <w:rFonts w:hint="eastAsia" w:ascii="仿宋" w:hAnsi="仿宋" w:eastAsia="仿宋" w:cs="宋体"/>
                <w:sz w:val="24"/>
                <w:szCs w:val="24"/>
              </w:rPr>
              <w:t>岗位</w:t>
            </w:r>
          </w:p>
        </w:tc>
        <w:tc>
          <w:tcPr>
            <w:tcW w:w="923" w:type="dxa"/>
            <w:vAlign w:val="center"/>
          </w:tcPr>
          <w:p>
            <w:pPr>
              <w:jc w:val="center"/>
              <w:rPr>
                <w:rFonts w:ascii="仿宋" w:hAnsi="仿宋" w:eastAsia="仿宋" w:cs="宋体"/>
                <w:sz w:val="24"/>
                <w:szCs w:val="24"/>
              </w:rPr>
            </w:pPr>
            <w:r>
              <w:rPr>
                <w:rFonts w:hint="eastAsia" w:ascii="仿宋" w:hAnsi="仿宋" w:eastAsia="仿宋" w:cs="宋体"/>
                <w:sz w:val="24"/>
                <w:szCs w:val="24"/>
              </w:rPr>
              <w:t>职称</w:t>
            </w:r>
          </w:p>
        </w:tc>
        <w:tc>
          <w:tcPr>
            <w:tcW w:w="923" w:type="dxa"/>
            <w:vAlign w:val="center"/>
          </w:tcPr>
          <w:p>
            <w:pPr>
              <w:jc w:val="center"/>
              <w:rPr>
                <w:rFonts w:ascii="仿宋" w:hAnsi="仿宋" w:eastAsia="仿宋" w:cs="宋体"/>
                <w:sz w:val="24"/>
                <w:szCs w:val="24"/>
              </w:rPr>
            </w:pPr>
            <w:r>
              <w:rPr>
                <w:rFonts w:hint="eastAsia" w:ascii="仿宋" w:hAnsi="仿宋" w:eastAsia="仿宋" w:cs="宋体"/>
                <w:sz w:val="24"/>
                <w:szCs w:val="24"/>
              </w:rPr>
              <w:t>学历</w:t>
            </w:r>
          </w:p>
        </w:tc>
        <w:tc>
          <w:tcPr>
            <w:tcW w:w="1309" w:type="dxa"/>
            <w:vAlign w:val="center"/>
          </w:tcPr>
          <w:p>
            <w:pPr>
              <w:jc w:val="center"/>
              <w:rPr>
                <w:rFonts w:ascii="仿宋" w:hAnsi="仿宋" w:eastAsia="仿宋" w:cs="宋体"/>
                <w:sz w:val="24"/>
                <w:szCs w:val="24"/>
              </w:rPr>
            </w:pPr>
            <w:r>
              <w:rPr>
                <w:rFonts w:hint="eastAsia" w:ascii="仿宋" w:hAnsi="仿宋" w:eastAsia="仿宋" w:cs="宋体"/>
                <w:sz w:val="24"/>
                <w:szCs w:val="24"/>
              </w:rPr>
              <w:t>从事检测工作年限</w:t>
            </w:r>
          </w:p>
        </w:tc>
        <w:tc>
          <w:tcPr>
            <w:tcW w:w="1312" w:type="dxa"/>
            <w:vAlign w:val="center"/>
          </w:tcPr>
          <w:p>
            <w:pPr>
              <w:jc w:val="center"/>
              <w:rPr>
                <w:rFonts w:ascii="仿宋" w:hAnsi="仿宋" w:eastAsia="仿宋" w:cs="宋体"/>
                <w:sz w:val="24"/>
                <w:szCs w:val="24"/>
              </w:rPr>
            </w:pPr>
            <w:r>
              <w:rPr>
                <w:rFonts w:hint="eastAsia" w:ascii="仿宋" w:hAnsi="仿宋" w:eastAsia="仿宋"/>
                <w:sz w:val="24"/>
                <w:szCs w:val="24"/>
              </w:rPr>
              <w:t>近三年</w:t>
            </w:r>
            <w:r>
              <w:rPr>
                <w:rFonts w:hint="eastAsia" w:ascii="仿宋" w:hAnsi="仿宋" w:eastAsia="仿宋" w:cs="宋体"/>
                <w:sz w:val="24"/>
                <w:szCs w:val="24"/>
              </w:rPr>
              <w:t>类似业绩</w:t>
            </w:r>
          </w:p>
        </w:tc>
        <w:tc>
          <w:tcPr>
            <w:tcW w:w="1098" w:type="dxa"/>
            <w:vAlign w:val="center"/>
          </w:tcPr>
          <w:p>
            <w:pPr>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Pr>
          <w:p>
            <w:pPr>
              <w:spacing w:line="360" w:lineRule="auto"/>
              <w:jc w:val="center"/>
              <w:rPr>
                <w:rFonts w:ascii="仿宋" w:hAnsi="仿宋" w:eastAsia="仿宋" w:cs="宋体"/>
                <w:sz w:val="24"/>
                <w:szCs w:val="24"/>
              </w:rPr>
            </w:pPr>
          </w:p>
        </w:tc>
        <w:tc>
          <w:tcPr>
            <w:tcW w:w="987" w:type="dxa"/>
            <w:vAlign w:val="center"/>
          </w:tcPr>
          <w:p>
            <w:pPr>
              <w:spacing w:line="360" w:lineRule="auto"/>
              <w:jc w:val="center"/>
              <w:rPr>
                <w:rFonts w:ascii="仿宋" w:hAnsi="仿宋" w:eastAsia="仿宋" w:cs="宋体"/>
                <w:sz w:val="24"/>
                <w:szCs w:val="24"/>
              </w:rPr>
            </w:pPr>
          </w:p>
        </w:tc>
        <w:tc>
          <w:tcPr>
            <w:tcW w:w="828" w:type="dxa"/>
            <w:vAlign w:val="center"/>
          </w:tcPr>
          <w:p>
            <w:pPr>
              <w:spacing w:line="360" w:lineRule="auto"/>
              <w:jc w:val="center"/>
              <w:rPr>
                <w:rFonts w:ascii="仿宋" w:hAnsi="仿宋" w:eastAsia="仿宋" w:cs="宋体"/>
                <w:sz w:val="24"/>
                <w:szCs w:val="24"/>
              </w:rPr>
            </w:pPr>
          </w:p>
        </w:tc>
        <w:tc>
          <w:tcPr>
            <w:tcW w:w="922"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923" w:type="dxa"/>
            <w:vAlign w:val="center"/>
          </w:tcPr>
          <w:p>
            <w:pPr>
              <w:spacing w:line="360" w:lineRule="auto"/>
              <w:jc w:val="center"/>
              <w:rPr>
                <w:rFonts w:ascii="仿宋" w:hAnsi="仿宋" w:eastAsia="仿宋" w:cs="宋体"/>
                <w:sz w:val="24"/>
                <w:szCs w:val="24"/>
              </w:rPr>
            </w:pPr>
          </w:p>
        </w:tc>
        <w:tc>
          <w:tcPr>
            <w:tcW w:w="1309" w:type="dxa"/>
            <w:vAlign w:val="center"/>
          </w:tcPr>
          <w:p>
            <w:pPr>
              <w:spacing w:line="360" w:lineRule="auto"/>
              <w:jc w:val="center"/>
              <w:rPr>
                <w:rFonts w:ascii="仿宋" w:hAnsi="仿宋" w:eastAsia="仿宋" w:cs="宋体"/>
                <w:sz w:val="24"/>
                <w:szCs w:val="24"/>
              </w:rPr>
            </w:pPr>
          </w:p>
        </w:tc>
        <w:tc>
          <w:tcPr>
            <w:tcW w:w="1312" w:type="dxa"/>
            <w:vAlign w:val="center"/>
          </w:tcPr>
          <w:p>
            <w:pPr>
              <w:spacing w:line="360" w:lineRule="auto"/>
              <w:jc w:val="center"/>
              <w:rPr>
                <w:rFonts w:ascii="仿宋" w:hAnsi="仿宋" w:eastAsia="仿宋" w:cs="宋体"/>
                <w:sz w:val="24"/>
                <w:szCs w:val="24"/>
              </w:rPr>
            </w:pPr>
          </w:p>
        </w:tc>
        <w:tc>
          <w:tcPr>
            <w:tcW w:w="1098" w:type="dxa"/>
            <w:vAlign w:val="center"/>
          </w:tcPr>
          <w:p>
            <w:pPr>
              <w:spacing w:line="360" w:lineRule="auto"/>
              <w:jc w:val="center"/>
              <w:rPr>
                <w:rFonts w:ascii="仿宋" w:hAnsi="仿宋" w:eastAsia="仿宋" w:cs="宋体"/>
                <w:sz w:val="24"/>
                <w:szCs w:val="24"/>
              </w:rPr>
            </w:pP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1、项目服务人员由供应商自行确定，但应能够满足本项目的基本需求。</w:t>
      </w:r>
    </w:p>
    <w:p>
      <w:pPr>
        <w:spacing w:line="360" w:lineRule="auto"/>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宋体"/>
          <w:sz w:val="24"/>
          <w:szCs w:val="24"/>
        </w:rPr>
        <w:t>上述人员应</w:t>
      </w:r>
      <w:r>
        <w:rPr>
          <w:rFonts w:hint="eastAsia" w:ascii="仿宋" w:hAnsi="仿宋" w:eastAsia="仿宋" w:cs="Times New Roman"/>
          <w:sz w:val="24"/>
          <w:szCs w:val="24"/>
        </w:rPr>
        <w:t>附身份证、职称证（如有）及在本单位近6个月中任意一个月的社保证明（上述材料复印件）。</w:t>
      </w:r>
    </w:p>
    <w:p>
      <w:pPr>
        <w:widowControl/>
        <w:jc w:val="left"/>
        <w:rPr>
          <w:rFonts w:ascii="仿宋" w:hAnsi="仿宋" w:eastAsia="仿宋" w:cs="宋体"/>
          <w:b/>
          <w:sz w:val="24"/>
          <w:szCs w:val="24"/>
        </w:rPr>
      </w:pPr>
      <w:r>
        <w:rPr>
          <w:rFonts w:ascii="仿宋" w:hAnsi="仿宋" w:eastAsia="仿宋" w:cs="宋体"/>
          <w:b/>
          <w:sz w:val="24"/>
          <w:szCs w:val="24"/>
        </w:rPr>
        <w:br w:type="page"/>
      </w:r>
    </w:p>
    <w:p>
      <w:pPr>
        <w:tabs>
          <w:tab w:val="center" w:pos="4832"/>
          <w:tab w:val="left" w:pos="7140"/>
        </w:tabs>
        <w:jc w:val="center"/>
        <w:outlineLvl w:val="1"/>
        <w:rPr>
          <w:rFonts w:ascii="仿宋" w:hAnsi="仿宋" w:eastAsia="仿宋" w:cs="宋体"/>
          <w:b/>
          <w:sz w:val="24"/>
          <w:szCs w:val="24"/>
        </w:rPr>
      </w:pPr>
      <w:bookmarkStart w:id="124" w:name="_Toc123835887"/>
      <w:r>
        <w:rPr>
          <w:rFonts w:hint="eastAsia" w:ascii="仿宋" w:hAnsi="仿宋" w:eastAsia="仿宋" w:cs="宋体"/>
          <w:b/>
          <w:sz w:val="24"/>
          <w:szCs w:val="24"/>
        </w:rPr>
        <w:t>十七、服务方案</w:t>
      </w:r>
      <w:bookmarkEnd w:id="124"/>
    </w:p>
    <w:p>
      <w:pPr>
        <w:rPr>
          <w:rFonts w:ascii="仿宋" w:hAnsi="仿宋" w:eastAsia="仿宋"/>
          <w:sz w:val="24"/>
          <w:szCs w:val="24"/>
        </w:rPr>
      </w:pPr>
    </w:p>
    <w:p>
      <w:pPr>
        <w:rPr>
          <w:rFonts w:ascii="仿宋" w:hAnsi="仿宋" w:eastAsia="仿宋"/>
          <w:sz w:val="24"/>
          <w:szCs w:val="24"/>
        </w:rPr>
      </w:pPr>
    </w:p>
    <w:p>
      <w:pPr>
        <w:ind w:firstLine="240" w:firstLineChars="100"/>
        <w:rPr>
          <w:rFonts w:ascii="仿宋" w:hAnsi="仿宋" w:eastAsia="仿宋"/>
          <w:sz w:val="24"/>
          <w:szCs w:val="24"/>
        </w:rPr>
      </w:pPr>
      <w:r>
        <w:rPr>
          <w:rFonts w:hint="eastAsia" w:ascii="仿宋" w:hAnsi="仿宋" w:eastAsia="仿宋"/>
          <w:sz w:val="24"/>
          <w:szCs w:val="24"/>
        </w:rPr>
        <w:t>服务大纲格式自拟，包括但不限于以下内容：</w:t>
      </w:r>
    </w:p>
    <w:p>
      <w:pPr>
        <w:ind w:firstLine="480" w:firstLineChars="200"/>
        <w:rPr>
          <w:rFonts w:ascii="仿宋" w:hAnsi="仿宋" w:eastAsia="仿宋" w:cs="Times New Roman"/>
          <w:bCs/>
          <w:sz w:val="24"/>
          <w:szCs w:val="24"/>
        </w:rPr>
      </w:pPr>
    </w:p>
    <w:p>
      <w:pPr>
        <w:ind w:firstLine="480" w:firstLineChars="200"/>
        <w:rPr>
          <w:rFonts w:ascii="仿宋" w:hAnsi="仿宋" w:eastAsia="仿宋" w:cs="Times New Roman"/>
          <w:bCs/>
          <w:sz w:val="24"/>
          <w:szCs w:val="24"/>
        </w:rPr>
      </w:pPr>
      <w:r>
        <w:rPr>
          <w:rFonts w:hint="eastAsia" w:ascii="仿宋" w:hAnsi="仿宋" w:eastAsia="仿宋" w:cs="Times New Roman"/>
          <w:bCs/>
          <w:sz w:val="24"/>
          <w:szCs w:val="24"/>
        </w:rPr>
        <w:t>1、评估方案</w:t>
      </w:r>
    </w:p>
    <w:p>
      <w:pPr>
        <w:ind w:firstLine="480" w:firstLineChars="200"/>
        <w:rPr>
          <w:rFonts w:ascii="仿宋" w:hAnsi="仿宋" w:eastAsia="仿宋" w:cs="Times New Roman"/>
          <w:bCs/>
          <w:sz w:val="24"/>
          <w:szCs w:val="24"/>
        </w:rPr>
      </w:pPr>
      <w:r>
        <w:rPr>
          <w:rFonts w:hint="eastAsia" w:ascii="仿宋" w:hAnsi="仿宋" w:eastAsia="仿宋" w:cs="Times New Roman"/>
          <w:bCs/>
          <w:sz w:val="24"/>
          <w:szCs w:val="24"/>
        </w:rPr>
        <w:t>2、项目总体概述</w:t>
      </w:r>
    </w:p>
    <w:p>
      <w:pPr>
        <w:ind w:firstLine="480" w:firstLineChars="200"/>
        <w:rPr>
          <w:rFonts w:ascii="仿宋" w:hAnsi="仿宋" w:eastAsia="仿宋" w:cs="Times New Roman"/>
          <w:bCs/>
          <w:sz w:val="24"/>
          <w:szCs w:val="24"/>
        </w:rPr>
      </w:pPr>
      <w:r>
        <w:rPr>
          <w:rFonts w:hint="eastAsia" w:ascii="仿宋" w:hAnsi="仿宋" w:eastAsia="仿宋" w:cs="Times New Roman"/>
          <w:bCs/>
          <w:sz w:val="24"/>
          <w:szCs w:val="24"/>
        </w:rPr>
        <w:t>3、服务承诺</w:t>
      </w:r>
    </w:p>
    <w:p>
      <w:pPr>
        <w:pStyle w:val="2"/>
        <w:ind w:firstLine="480"/>
        <w:rPr>
          <w:rFonts w:ascii="仿宋" w:hAnsi="仿宋" w:eastAsia="仿宋"/>
        </w:rPr>
      </w:pPr>
      <w:r>
        <w:rPr>
          <w:rFonts w:hint="eastAsia" w:ascii="仿宋" w:hAnsi="仿宋" w:eastAsia="仿宋"/>
        </w:rPr>
        <w:t>4、后期服务承诺</w:t>
      </w:r>
    </w:p>
    <w:p>
      <w:pPr>
        <w:pStyle w:val="2"/>
        <w:ind w:firstLine="480"/>
        <w:rPr>
          <w:rFonts w:ascii="仿宋" w:hAnsi="仿宋" w:eastAsia="仿宋"/>
        </w:rPr>
      </w:pPr>
      <w:r>
        <w:rPr>
          <w:rFonts w:hint="eastAsia" w:ascii="仿宋" w:hAnsi="仿宋" w:eastAsia="仿宋"/>
        </w:rPr>
        <w:t>5、难点、重点及合理化建议</w:t>
      </w:r>
    </w:p>
    <w:p>
      <w:pPr>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p>
    <w:p>
      <w:pPr>
        <w:ind w:firstLine="480" w:firstLineChars="200"/>
        <w:rPr>
          <w:rFonts w:ascii="仿宋" w:hAnsi="仿宋" w:eastAsia="仿宋"/>
          <w:sz w:val="24"/>
          <w:szCs w:val="24"/>
        </w:rPr>
      </w:pPr>
    </w:p>
    <w:p>
      <w:pPr>
        <w:ind w:firstLine="480" w:firstLineChars="200"/>
        <w:rPr>
          <w:rFonts w:ascii="仿宋" w:hAnsi="仿宋" w:eastAsia="仿宋"/>
          <w:sz w:val="24"/>
          <w:szCs w:val="24"/>
        </w:rPr>
      </w:pPr>
    </w:p>
    <w:p>
      <w:pPr>
        <w:ind w:firstLine="482" w:firstLineChars="200"/>
        <w:rPr>
          <w:rFonts w:ascii="仿宋" w:hAnsi="仿宋" w:eastAsia="仿宋"/>
          <w:sz w:val="24"/>
          <w:szCs w:val="24"/>
        </w:rPr>
      </w:pPr>
      <w:r>
        <w:rPr>
          <w:rFonts w:hint="eastAsia" w:ascii="仿宋" w:hAnsi="仿宋" w:eastAsia="仿宋" w:cs="宋体"/>
          <w:b/>
          <w:kern w:val="0"/>
          <w:sz w:val="24"/>
          <w:szCs w:val="24"/>
        </w:rPr>
        <w:t>注：</w:t>
      </w:r>
      <w:r>
        <w:rPr>
          <w:rFonts w:hint="eastAsia" w:ascii="仿宋" w:hAnsi="仿宋" w:eastAsia="仿宋"/>
          <w:b/>
          <w:sz w:val="24"/>
          <w:szCs w:val="24"/>
        </w:rPr>
        <w:t>上述内容是范例，供应商包括但不仅限于上述内容，可结合项目实际自行增减。</w:t>
      </w:r>
    </w:p>
    <w:p>
      <w:pPr>
        <w:ind w:firstLine="480" w:firstLineChars="200"/>
        <w:rPr>
          <w:rFonts w:ascii="仿宋" w:hAnsi="仿宋" w:eastAsia="仿宋"/>
          <w:sz w:val="24"/>
          <w:szCs w:val="24"/>
        </w:rPr>
      </w:pPr>
    </w:p>
    <w:p>
      <w:pPr>
        <w:ind w:firstLine="527" w:firstLineChars="250"/>
        <w:rPr>
          <w:rFonts w:ascii="仿宋" w:hAnsi="仿宋" w:eastAsia="仿宋"/>
          <w:b/>
          <w:szCs w:val="21"/>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tabs>
          <w:tab w:val="center" w:pos="4832"/>
          <w:tab w:val="left" w:pos="7140"/>
        </w:tabs>
        <w:spacing w:line="360" w:lineRule="auto"/>
        <w:jc w:val="center"/>
        <w:outlineLvl w:val="1"/>
        <w:rPr>
          <w:rFonts w:ascii="仿宋" w:hAnsi="仿宋" w:eastAsia="仿宋" w:cs="Times New Roman"/>
          <w:sz w:val="24"/>
          <w:szCs w:val="24"/>
        </w:rPr>
      </w:pPr>
      <w:bookmarkStart w:id="125" w:name="_Toc123835888"/>
      <w:bookmarkStart w:id="126" w:name="_Toc99239803"/>
      <w:r>
        <w:rPr>
          <w:rFonts w:hint="eastAsia" w:ascii="仿宋" w:hAnsi="仿宋" w:eastAsia="仿宋" w:cs="宋体"/>
          <w:b/>
          <w:sz w:val="24"/>
          <w:szCs w:val="24"/>
        </w:rPr>
        <w:t>十八、其他需要提交的资料</w:t>
      </w:r>
      <w:bookmarkEnd w:id="125"/>
      <w:bookmarkEnd w:id="126"/>
    </w:p>
    <w:p>
      <w:pPr>
        <w:widowControl/>
        <w:ind w:firstLine="480" w:firstLineChars="200"/>
        <w:jc w:val="left"/>
        <w:rPr>
          <w:rFonts w:ascii="仿宋" w:hAnsi="仿宋" w:eastAsia="仿宋" w:cs="Times New Roman"/>
          <w:sz w:val="24"/>
          <w:szCs w:val="24"/>
        </w:rPr>
      </w:pPr>
    </w:p>
    <w:p>
      <w:pPr>
        <w:widowControl/>
        <w:ind w:firstLine="480" w:firstLineChars="200"/>
        <w:jc w:val="left"/>
        <w:rPr>
          <w:rFonts w:ascii="仿宋" w:hAnsi="仿宋" w:eastAsia="仿宋" w:cs="Times New Roman"/>
          <w:sz w:val="24"/>
          <w:szCs w:val="24"/>
        </w:rPr>
      </w:pPr>
    </w:p>
    <w:p>
      <w:pPr>
        <w:widowControl/>
        <w:ind w:firstLine="480" w:firstLineChars="200"/>
        <w:jc w:val="left"/>
        <w:rPr>
          <w:rFonts w:ascii="仿宋" w:hAnsi="仿宋" w:eastAsia="仿宋" w:cs="Times New Roman"/>
          <w:sz w:val="24"/>
          <w:szCs w:val="24"/>
        </w:rPr>
      </w:pPr>
    </w:p>
    <w:p>
      <w:pPr>
        <w:widowControl/>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根据竞争性磋商文件的要求和供应商认为需要提供的资料。</w:t>
      </w:r>
    </w:p>
    <w:p>
      <w:pPr>
        <w:widowControl/>
        <w:jc w:val="left"/>
        <w:rPr>
          <w:rFonts w:ascii="仿宋" w:hAnsi="仿宋" w:eastAsia="仿宋" w:cs="Times New Roman"/>
          <w:b/>
          <w:color w:val="FF0000"/>
          <w:sz w:val="32"/>
          <w:szCs w:val="24"/>
          <w:highlight w:val="yellow"/>
        </w:rPr>
      </w:pPr>
    </w:p>
    <w:p>
      <w:pPr>
        <w:widowControl/>
        <w:jc w:val="left"/>
        <w:rPr>
          <w:rFonts w:ascii="仿宋" w:hAnsi="仿宋" w:eastAsia="仿宋" w:cs="Times New Roman"/>
          <w:b/>
          <w:color w:val="FF0000"/>
          <w:sz w:val="32"/>
          <w:szCs w:val="24"/>
          <w:highlight w:val="yellow"/>
        </w:rPr>
      </w:pPr>
    </w:p>
    <w:p>
      <w:pPr>
        <w:spacing w:line="440" w:lineRule="exact"/>
        <w:jc w:val="center"/>
        <w:outlineLvl w:val="0"/>
        <w:rPr>
          <w:rFonts w:hint="eastAsia" w:ascii="仿宋" w:hAnsi="仿宋" w:eastAsia="仿宋" w:cs="宋体"/>
          <w:b/>
          <w:sz w:val="24"/>
          <w:szCs w:val="24"/>
        </w:rPr>
      </w:pPr>
      <w:bookmarkStart w:id="127" w:name="_Toc123835889"/>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hint="eastAsia" w:ascii="仿宋" w:hAnsi="仿宋" w:eastAsia="仿宋" w:cs="宋体"/>
          <w:b/>
          <w:sz w:val="24"/>
          <w:szCs w:val="24"/>
        </w:rPr>
      </w:pPr>
    </w:p>
    <w:p>
      <w:pPr>
        <w:spacing w:line="440" w:lineRule="exact"/>
        <w:jc w:val="center"/>
        <w:outlineLvl w:val="0"/>
        <w:rPr>
          <w:rFonts w:ascii="仿宋" w:hAnsi="仿宋" w:eastAsia="仿宋" w:cs="宋体"/>
          <w:b/>
          <w:sz w:val="24"/>
          <w:szCs w:val="24"/>
        </w:rPr>
      </w:pPr>
      <w:r>
        <w:rPr>
          <w:rFonts w:hint="eastAsia" w:ascii="仿宋" w:hAnsi="仿宋" w:eastAsia="仿宋" w:cs="宋体"/>
          <w:b/>
          <w:sz w:val="24"/>
          <w:szCs w:val="24"/>
        </w:rPr>
        <w:t>第六章 补充条款</w:t>
      </w:r>
      <w:bookmarkEnd w:id="127"/>
    </w:p>
    <w:p>
      <w:pPr>
        <w:spacing w:line="360" w:lineRule="auto"/>
        <w:ind w:firstLine="480" w:firstLineChars="200"/>
        <w:rPr>
          <w:rFonts w:ascii="仿宋" w:hAnsi="仿宋" w:eastAsia="仿宋" w:cs="Times New Roman"/>
          <w:sz w:val="24"/>
          <w:szCs w:val="24"/>
        </w:rPr>
      </w:pPr>
    </w:p>
    <w:sectPr>
      <w:headerReference r:id="rId4" w:type="default"/>
      <w:footerReference r:id="rId5"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95234"/>
    </w:sdtPr>
    <w:sdtEndPr>
      <w:rPr>
        <w:sz w:val="21"/>
      </w:rPr>
    </w:sdtEndPr>
    <w:sdtContent>
      <w:p>
        <w:pPr>
          <w:pStyle w:val="22"/>
          <w:jc w:val="center"/>
          <w:rPr>
            <w:sz w:val="21"/>
          </w:rPr>
        </w:pPr>
        <w:r>
          <w:rPr>
            <w:sz w:val="21"/>
          </w:rPr>
          <w:fldChar w:fldCharType="begin"/>
        </w:r>
        <w:r>
          <w:rPr>
            <w:sz w:val="21"/>
          </w:rPr>
          <w:instrText xml:space="preserve">PAGE   \* MERGEFORMAT</w:instrText>
        </w:r>
        <w:r>
          <w:rPr>
            <w:sz w:val="21"/>
          </w:rPr>
          <w:fldChar w:fldCharType="separate"/>
        </w:r>
        <w:r>
          <w:rPr>
            <w:sz w:val="21"/>
            <w:lang w:val="zh-CN"/>
          </w:rPr>
          <w:t>30</w:t>
        </w:r>
        <w:r>
          <w:rPr>
            <w:sz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1">
    <w:nsid w:val="60FB43AB"/>
    <w:multiLevelType w:val="multilevel"/>
    <w:tmpl w:val="60FB43AB"/>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GZhMTY4NzNiNTIzNTAzMGI1NDQyOWQ2MDRlM2IifQ=="/>
  </w:docVars>
  <w:rsids>
    <w:rsidRoot w:val="00101AA4"/>
    <w:rsid w:val="0000103C"/>
    <w:rsid w:val="000012BE"/>
    <w:rsid w:val="00001340"/>
    <w:rsid w:val="00004A0C"/>
    <w:rsid w:val="00004DAA"/>
    <w:rsid w:val="000050EE"/>
    <w:rsid w:val="0000561D"/>
    <w:rsid w:val="00006BD9"/>
    <w:rsid w:val="00007BA8"/>
    <w:rsid w:val="00010A9A"/>
    <w:rsid w:val="00014F7D"/>
    <w:rsid w:val="000162FE"/>
    <w:rsid w:val="000170BC"/>
    <w:rsid w:val="00017129"/>
    <w:rsid w:val="00021248"/>
    <w:rsid w:val="00021650"/>
    <w:rsid w:val="000244CA"/>
    <w:rsid w:val="00030171"/>
    <w:rsid w:val="00030818"/>
    <w:rsid w:val="00033566"/>
    <w:rsid w:val="000367BC"/>
    <w:rsid w:val="00036B12"/>
    <w:rsid w:val="000400E8"/>
    <w:rsid w:val="000401AA"/>
    <w:rsid w:val="0004464B"/>
    <w:rsid w:val="00044B32"/>
    <w:rsid w:val="00044B5E"/>
    <w:rsid w:val="0004596B"/>
    <w:rsid w:val="00046152"/>
    <w:rsid w:val="00046679"/>
    <w:rsid w:val="00047E9D"/>
    <w:rsid w:val="0005003E"/>
    <w:rsid w:val="000535B9"/>
    <w:rsid w:val="000558A8"/>
    <w:rsid w:val="00056F12"/>
    <w:rsid w:val="000604DE"/>
    <w:rsid w:val="00062D03"/>
    <w:rsid w:val="000641A9"/>
    <w:rsid w:val="000661C0"/>
    <w:rsid w:val="00070AF5"/>
    <w:rsid w:val="0007128D"/>
    <w:rsid w:val="000722FC"/>
    <w:rsid w:val="00073D96"/>
    <w:rsid w:val="00074153"/>
    <w:rsid w:val="000747C1"/>
    <w:rsid w:val="000762D4"/>
    <w:rsid w:val="0007742C"/>
    <w:rsid w:val="00077DB3"/>
    <w:rsid w:val="0008025F"/>
    <w:rsid w:val="00080E16"/>
    <w:rsid w:val="0008112D"/>
    <w:rsid w:val="00082FC4"/>
    <w:rsid w:val="00084414"/>
    <w:rsid w:val="000904A3"/>
    <w:rsid w:val="00090F37"/>
    <w:rsid w:val="000916AB"/>
    <w:rsid w:val="000923E8"/>
    <w:rsid w:val="00094989"/>
    <w:rsid w:val="00096C82"/>
    <w:rsid w:val="000A02F9"/>
    <w:rsid w:val="000A05D3"/>
    <w:rsid w:val="000A32B9"/>
    <w:rsid w:val="000A3552"/>
    <w:rsid w:val="000A35C9"/>
    <w:rsid w:val="000A452A"/>
    <w:rsid w:val="000B210F"/>
    <w:rsid w:val="000B318F"/>
    <w:rsid w:val="000B331B"/>
    <w:rsid w:val="000B4C6A"/>
    <w:rsid w:val="000B6B84"/>
    <w:rsid w:val="000B7323"/>
    <w:rsid w:val="000C7498"/>
    <w:rsid w:val="000D171A"/>
    <w:rsid w:val="000D7CE7"/>
    <w:rsid w:val="000E4BDE"/>
    <w:rsid w:val="000E4E03"/>
    <w:rsid w:val="000E5B9C"/>
    <w:rsid w:val="000E7461"/>
    <w:rsid w:val="000F4779"/>
    <w:rsid w:val="000F616C"/>
    <w:rsid w:val="00101AA4"/>
    <w:rsid w:val="001063D0"/>
    <w:rsid w:val="0010650C"/>
    <w:rsid w:val="00110B0A"/>
    <w:rsid w:val="00112637"/>
    <w:rsid w:val="00113108"/>
    <w:rsid w:val="00115A4B"/>
    <w:rsid w:val="0011725D"/>
    <w:rsid w:val="00120CC5"/>
    <w:rsid w:val="001226ED"/>
    <w:rsid w:val="00127B38"/>
    <w:rsid w:val="00127C9A"/>
    <w:rsid w:val="0013312B"/>
    <w:rsid w:val="00134F82"/>
    <w:rsid w:val="001356D1"/>
    <w:rsid w:val="00136693"/>
    <w:rsid w:val="00142BB8"/>
    <w:rsid w:val="00144251"/>
    <w:rsid w:val="0014554F"/>
    <w:rsid w:val="00146E26"/>
    <w:rsid w:val="001550E0"/>
    <w:rsid w:val="00156E9C"/>
    <w:rsid w:val="00157673"/>
    <w:rsid w:val="0015794E"/>
    <w:rsid w:val="001608BD"/>
    <w:rsid w:val="00161961"/>
    <w:rsid w:val="0016644B"/>
    <w:rsid w:val="00170A17"/>
    <w:rsid w:val="00172AA0"/>
    <w:rsid w:val="001733AF"/>
    <w:rsid w:val="00176FAD"/>
    <w:rsid w:val="0018064B"/>
    <w:rsid w:val="00181200"/>
    <w:rsid w:val="00184FF1"/>
    <w:rsid w:val="00185DB4"/>
    <w:rsid w:val="001868D6"/>
    <w:rsid w:val="00187070"/>
    <w:rsid w:val="001A1D16"/>
    <w:rsid w:val="001A2117"/>
    <w:rsid w:val="001A3281"/>
    <w:rsid w:val="001A45DD"/>
    <w:rsid w:val="001A496C"/>
    <w:rsid w:val="001A4A03"/>
    <w:rsid w:val="001A4E5A"/>
    <w:rsid w:val="001B09A1"/>
    <w:rsid w:val="001B1748"/>
    <w:rsid w:val="001B3548"/>
    <w:rsid w:val="001B5A4C"/>
    <w:rsid w:val="001B6795"/>
    <w:rsid w:val="001C1B5F"/>
    <w:rsid w:val="001C2C14"/>
    <w:rsid w:val="001C35C6"/>
    <w:rsid w:val="001C44CD"/>
    <w:rsid w:val="001D0514"/>
    <w:rsid w:val="001D0953"/>
    <w:rsid w:val="001D44C2"/>
    <w:rsid w:val="001D4B73"/>
    <w:rsid w:val="001D50A5"/>
    <w:rsid w:val="001D59C8"/>
    <w:rsid w:val="001E2949"/>
    <w:rsid w:val="001E3090"/>
    <w:rsid w:val="001E33A7"/>
    <w:rsid w:val="001E3D69"/>
    <w:rsid w:val="001E4755"/>
    <w:rsid w:val="001E6E8F"/>
    <w:rsid w:val="001E794E"/>
    <w:rsid w:val="001F1397"/>
    <w:rsid w:val="001F27EA"/>
    <w:rsid w:val="001F3A08"/>
    <w:rsid w:val="001F610A"/>
    <w:rsid w:val="002008C9"/>
    <w:rsid w:val="00200BA8"/>
    <w:rsid w:val="00201A5E"/>
    <w:rsid w:val="0020240F"/>
    <w:rsid w:val="00204236"/>
    <w:rsid w:val="002055DD"/>
    <w:rsid w:val="00205CB7"/>
    <w:rsid w:val="00205DF6"/>
    <w:rsid w:val="00205F22"/>
    <w:rsid w:val="00213725"/>
    <w:rsid w:val="00214257"/>
    <w:rsid w:val="00215F58"/>
    <w:rsid w:val="00216A82"/>
    <w:rsid w:val="0022176D"/>
    <w:rsid w:val="0022177D"/>
    <w:rsid w:val="00223931"/>
    <w:rsid w:val="00226DEC"/>
    <w:rsid w:val="00235D98"/>
    <w:rsid w:val="00236D43"/>
    <w:rsid w:val="00240CBC"/>
    <w:rsid w:val="002472C0"/>
    <w:rsid w:val="002508FA"/>
    <w:rsid w:val="00253DC3"/>
    <w:rsid w:val="002541CE"/>
    <w:rsid w:val="00255007"/>
    <w:rsid w:val="00257F22"/>
    <w:rsid w:val="002604A7"/>
    <w:rsid w:val="00260910"/>
    <w:rsid w:val="00262A31"/>
    <w:rsid w:val="0026515E"/>
    <w:rsid w:val="002652AB"/>
    <w:rsid w:val="00266F04"/>
    <w:rsid w:val="002715A9"/>
    <w:rsid w:val="002723F1"/>
    <w:rsid w:val="00281F5B"/>
    <w:rsid w:val="00285885"/>
    <w:rsid w:val="00287A2D"/>
    <w:rsid w:val="002923DE"/>
    <w:rsid w:val="002967DA"/>
    <w:rsid w:val="002A24A7"/>
    <w:rsid w:val="002A2AF4"/>
    <w:rsid w:val="002A3A18"/>
    <w:rsid w:val="002A610A"/>
    <w:rsid w:val="002A7CE2"/>
    <w:rsid w:val="002B0041"/>
    <w:rsid w:val="002B01D0"/>
    <w:rsid w:val="002B0D5C"/>
    <w:rsid w:val="002B77E1"/>
    <w:rsid w:val="002C08ED"/>
    <w:rsid w:val="002C2DD2"/>
    <w:rsid w:val="002D04E9"/>
    <w:rsid w:val="002D14CF"/>
    <w:rsid w:val="002D21F1"/>
    <w:rsid w:val="002D280B"/>
    <w:rsid w:val="002D3439"/>
    <w:rsid w:val="002D635D"/>
    <w:rsid w:val="002D6CF2"/>
    <w:rsid w:val="002E1B8A"/>
    <w:rsid w:val="002E25BC"/>
    <w:rsid w:val="002E37CA"/>
    <w:rsid w:val="002E5AAD"/>
    <w:rsid w:val="002F10F5"/>
    <w:rsid w:val="002F218A"/>
    <w:rsid w:val="002F2283"/>
    <w:rsid w:val="002F2651"/>
    <w:rsid w:val="002F3DC5"/>
    <w:rsid w:val="00300C92"/>
    <w:rsid w:val="00302044"/>
    <w:rsid w:val="00302DD6"/>
    <w:rsid w:val="00304A1A"/>
    <w:rsid w:val="00304D2D"/>
    <w:rsid w:val="0030565D"/>
    <w:rsid w:val="00305EE3"/>
    <w:rsid w:val="0030747A"/>
    <w:rsid w:val="00313F13"/>
    <w:rsid w:val="00315623"/>
    <w:rsid w:val="00315D4B"/>
    <w:rsid w:val="00315D59"/>
    <w:rsid w:val="00316DBA"/>
    <w:rsid w:val="0031719D"/>
    <w:rsid w:val="00317AFA"/>
    <w:rsid w:val="00317D34"/>
    <w:rsid w:val="00326152"/>
    <w:rsid w:val="00327853"/>
    <w:rsid w:val="00331C14"/>
    <w:rsid w:val="00334394"/>
    <w:rsid w:val="00336098"/>
    <w:rsid w:val="00336995"/>
    <w:rsid w:val="00336EED"/>
    <w:rsid w:val="00336F96"/>
    <w:rsid w:val="00347E66"/>
    <w:rsid w:val="003516F5"/>
    <w:rsid w:val="0035581F"/>
    <w:rsid w:val="003568F1"/>
    <w:rsid w:val="00360D30"/>
    <w:rsid w:val="00361C9D"/>
    <w:rsid w:val="003624AF"/>
    <w:rsid w:val="00362B92"/>
    <w:rsid w:val="00363991"/>
    <w:rsid w:val="00364473"/>
    <w:rsid w:val="00364DB8"/>
    <w:rsid w:val="00370F25"/>
    <w:rsid w:val="00373826"/>
    <w:rsid w:val="00373AD1"/>
    <w:rsid w:val="003766E0"/>
    <w:rsid w:val="00376E83"/>
    <w:rsid w:val="00376EA7"/>
    <w:rsid w:val="00381F90"/>
    <w:rsid w:val="00382247"/>
    <w:rsid w:val="00384B4B"/>
    <w:rsid w:val="003875D1"/>
    <w:rsid w:val="00390943"/>
    <w:rsid w:val="00391958"/>
    <w:rsid w:val="003938D1"/>
    <w:rsid w:val="00397833"/>
    <w:rsid w:val="003A174F"/>
    <w:rsid w:val="003A4D10"/>
    <w:rsid w:val="003A5B50"/>
    <w:rsid w:val="003A7C65"/>
    <w:rsid w:val="003A7F5E"/>
    <w:rsid w:val="003B27C0"/>
    <w:rsid w:val="003B43E9"/>
    <w:rsid w:val="003B70AD"/>
    <w:rsid w:val="003B7226"/>
    <w:rsid w:val="003C0B9E"/>
    <w:rsid w:val="003C32C7"/>
    <w:rsid w:val="003C3CA8"/>
    <w:rsid w:val="003D01BB"/>
    <w:rsid w:val="003D05EA"/>
    <w:rsid w:val="003D4211"/>
    <w:rsid w:val="003E3EB3"/>
    <w:rsid w:val="003E4A7A"/>
    <w:rsid w:val="003E5719"/>
    <w:rsid w:val="003E763D"/>
    <w:rsid w:val="003F27A7"/>
    <w:rsid w:val="003F59D7"/>
    <w:rsid w:val="003F6052"/>
    <w:rsid w:val="003F7F3C"/>
    <w:rsid w:val="00400BBD"/>
    <w:rsid w:val="0040310D"/>
    <w:rsid w:val="004070BF"/>
    <w:rsid w:val="004079CE"/>
    <w:rsid w:val="004155F7"/>
    <w:rsid w:val="004162F8"/>
    <w:rsid w:val="00417FDB"/>
    <w:rsid w:val="004220B6"/>
    <w:rsid w:val="00422EAA"/>
    <w:rsid w:val="00423980"/>
    <w:rsid w:val="00424ABE"/>
    <w:rsid w:val="0042662D"/>
    <w:rsid w:val="00432C0C"/>
    <w:rsid w:val="00433EED"/>
    <w:rsid w:val="00436B15"/>
    <w:rsid w:val="00436E8A"/>
    <w:rsid w:val="0044259E"/>
    <w:rsid w:val="00442B4E"/>
    <w:rsid w:val="00444EE1"/>
    <w:rsid w:val="0044799D"/>
    <w:rsid w:val="00450013"/>
    <w:rsid w:val="0045091A"/>
    <w:rsid w:val="00452BB8"/>
    <w:rsid w:val="00455196"/>
    <w:rsid w:val="004552D2"/>
    <w:rsid w:val="004611FC"/>
    <w:rsid w:val="00461563"/>
    <w:rsid w:val="00461ACB"/>
    <w:rsid w:val="004639BC"/>
    <w:rsid w:val="004640C1"/>
    <w:rsid w:val="004704FB"/>
    <w:rsid w:val="004708E8"/>
    <w:rsid w:val="00473A44"/>
    <w:rsid w:val="00482385"/>
    <w:rsid w:val="00483E1D"/>
    <w:rsid w:val="0048512D"/>
    <w:rsid w:val="0049386D"/>
    <w:rsid w:val="004A010F"/>
    <w:rsid w:val="004A1AC8"/>
    <w:rsid w:val="004A24DC"/>
    <w:rsid w:val="004A3DE7"/>
    <w:rsid w:val="004A4981"/>
    <w:rsid w:val="004A5376"/>
    <w:rsid w:val="004A6517"/>
    <w:rsid w:val="004A68AF"/>
    <w:rsid w:val="004A74C1"/>
    <w:rsid w:val="004A7D7E"/>
    <w:rsid w:val="004B0537"/>
    <w:rsid w:val="004B695E"/>
    <w:rsid w:val="004B6EE8"/>
    <w:rsid w:val="004C2532"/>
    <w:rsid w:val="004C37CE"/>
    <w:rsid w:val="004C3DDB"/>
    <w:rsid w:val="004C43CC"/>
    <w:rsid w:val="004C6AA6"/>
    <w:rsid w:val="004C6BAD"/>
    <w:rsid w:val="004C7954"/>
    <w:rsid w:val="004D04CC"/>
    <w:rsid w:val="004D11B3"/>
    <w:rsid w:val="004D3C30"/>
    <w:rsid w:val="004D3C90"/>
    <w:rsid w:val="004D5C23"/>
    <w:rsid w:val="004D75D5"/>
    <w:rsid w:val="004D789E"/>
    <w:rsid w:val="004E1232"/>
    <w:rsid w:val="004E2088"/>
    <w:rsid w:val="004E419C"/>
    <w:rsid w:val="004E76F6"/>
    <w:rsid w:val="004E7786"/>
    <w:rsid w:val="004F04DE"/>
    <w:rsid w:val="004F0D23"/>
    <w:rsid w:val="004F1362"/>
    <w:rsid w:val="004F23DF"/>
    <w:rsid w:val="004F587A"/>
    <w:rsid w:val="00501303"/>
    <w:rsid w:val="005068B6"/>
    <w:rsid w:val="00507DCF"/>
    <w:rsid w:val="00513E84"/>
    <w:rsid w:val="00520FE8"/>
    <w:rsid w:val="0052394D"/>
    <w:rsid w:val="00524F86"/>
    <w:rsid w:val="005268AD"/>
    <w:rsid w:val="00526F0E"/>
    <w:rsid w:val="00527700"/>
    <w:rsid w:val="005304C9"/>
    <w:rsid w:val="005307A5"/>
    <w:rsid w:val="0053132A"/>
    <w:rsid w:val="0054181E"/>
    <w:rsid w:val="00541FB5"/>
    <w:rsid w:val="00546096"/>
    <w:rsid w:val="005466BB"/>
    <w:rsid w:val="005523D5"/>
    <w:rsid w:val="0055435D"/>
    <w:rsid w:val="005627EE"/>
    <w:rsid w:val="00562B2E"/>
    <w:rsid w:val="00564E89"/>
    <w:rsid w:val="00566F28"/>
    <w:rsid w:val="00567C77"/>
    <w:rsid w:val="00573D43"/>
    <w:rsid w:val="00573EAA"/>
    <w:rsid w:val="005750CD"/>
    <w:rsid w:val="00576081"/>
    <w:rsid w:val="00577ECB"/>
    <w:rsid w:val="00577FFA"/>
    <w:rsid w:val="00582F95"/>
    <w:rsid w:val="00586658"/>
    <w:rsid w:val="005879D1"/>
    <w:rsid w:val="00587E62"/>
    <w:rsid w:val="00590539"/>
    <w:rsid w:val="0059215B"/>
    <w:rsid w:val="00595E50"/>
    <w:rsid w:val="00595EF5"/>
    <w:rsid w:val="005A0616"/>
    <w:rsid w:val="005A215C"/>
    <w:rsid w:val="005A6326"/>
    <w:rsid w:val="005A69CA"/>
    <w:rsid w:val="005C10D0"/>
    <w:rsid w:val="005C18C1"/>
    <w:rsid w:val="005C2076"/>
    <w:rsid w:val="005C235F"/>
    <w:rsid w:val="005C53A8"/>
    <w:rsid w:val="005D06A1"/>
    <w:rsid w:val="005D1584"/>
    <w:rsid w:val="005D3662"/>
    <w:rsid w:val="005D3846"/>
    <w:rsid w:val="005D5695"/>
    <w:rsid w:val="005D5C06"/>
    <w:rsid w:val="005D651D"/>
    <w:rsid w:val="005E2D24"/>
    <w:rsid w:val="005E3C18"/>
    <w:rsid w:val="005E617A"/>
    <w:rsid w:val="005F2421"/>
    <w:rsid w:val="005F3159"/>
    <w:rsid w:val="005F437E"/>
    <w:rsid w:val="005F5A68"/>
    <w:rsid w:val="005F6E37"/>
    <w:rsid w:val="005F790F"/>
    <w:rsid w:val="006001BB"/>
    <w:rsid w:val="0060072E"/>
    <w:rsid w:val="0060086F"/>
    <w:rsid w:val="00600C9C"/>
    <w:rsid w:val="00606000"/>
    <w:rsid w:val="00606716"/>
    <w:rsid w:val="00607BD4"/>
    <w:rsid w:val="00615058"/>
    <w:rsid w:val="00617A3F"/>
    <w:rsid w:val="00620208"/>
    <w:rsid w:val="00622699"/>
    <w:rsid w:val="00624303"/>
    <w:rsid w:val="00625A0B"/>
    <w:rsid w:val="00630784"/>
    <w:rsid w:val="00630AAC"/>
    <w:rsid w:val="006314C2"/>
    <w:rsid w:val="00631C5A"/>
    <w:rsid w:val="006333C7"/>
    <w:rsid w:val="00633BFF"/>
    <w:rsid w:val="006347BA"/>
    <w:rsid w:val="006351CF"/>
    <w:rsid w:val="0063610A"/>
    <w:rsid w:val="006367D4"/>
    <w:rsid w:val="00637AF9"/>
    <w:rsid w:val="00641839"/>
    <w:rsid w:val="00644CAA"/>
    <w:rsid w:val="00646E28"/>
    <w:rsid w:val="0064722F"/>
    <w:rsid w:val="00647D58"/>
    <w:rsid w:val="00651977"/>
    <w:rsid w:val="00652A1B"/>
    <w:rsid w:val="00652A7E"/>
    <w:rsid w:val="00654463"/>
    <w:rsid w:val="006546EA"/>
    <w:rsid w:val="00655A2B"/>
    <w:rsid w:val="00655E9B"/>
    <w:rsid w:val="00656C08"/>
    <w:rsid w:val="00657AD0"/>
    <w:rsid w:val="0066102E"/>
    <w:rsid w:val="00661E10"/>
    <w:rsid w:val="0066681E"/>
    <w:rsid w:val="006677F8"/>
    <w:rsid w:val="00670008"/>
    <w:rsid w:val="00671229"/>
    <w:rsid w:val="0067282E"/>
    <w:rsid w:val="006728AB"/>
    <w:rsid w:val="00673798"/>
    <w:rsid w:val="00674559"/>
    <w:rsid w:val="00674A1B"/>
    <w:rsid w:val="006804BB"/>
    <w:rsid w:val="0068248D"/>
    <w:rsid w:val="00686E3B"/>
    <w:rsid w:val="0069277A"/>
    <w:rsid w:val="00692DA8"/>
    <w:rsid w:val="006932B7"/>
    <w:rsid w:val="00694538"/>
    <w:rsid w:val="006A32E3"/>
    <w:rsid w:val="006A4AC4"/>
    <w:rsid w:val="006A4D48"/>
    <w:rsid w:val="006A545A"/>
    <w:rsid w:val="006B014A"/>
    <w:rsid w:val="006B1B52"/>
    <w:rsid w:val="006B2DDD"/>
    <w:rsid w:val="006B4A13"/>
    <w:rsid w:val="006B66E9"/>
    <w:rsid w:val="006B6739"/>
    <w:rsid w:val="006B72B0"/>
    <w:rsid w:val="006B72D9"/>
    <w:rsid w:val="006C06C9"/>
    <w:rsid w:val="006C08F0"/>
    <w:rsid w:val="006C214D"/>
    <w:rsid w:val="006C2771"/>
    <w:rsid w:val="006C279D"/>
    <w:rsid w:val="006C551A"/>
    <w:rsid w:val="006C614C"/>
    <w:rsid w:val="006C7EA0"/>
    <w:rsid w:val="006D1DE7"/>
    <w:rsid w:val="006D5419"/>
    <w:rsid w:val="006D541A"/>
    <w:rsid w:val="006D747B"/>
    <w:rsid w:val="006D77B6"/>
    <w:rsid w:val="006D7D5F"/>
    <w:rsid w:val="006E249F"/>
    <w:rsid w:val="006E344D"/>
    <w:rsid w:val="006E51CF"/>
    <w:rsid w:val="006E7C85"/>
    <w:rsid w:val="006F07AB"/>
    <w:rsid w:val="006F2A4E"/>
    <w:rsid w:val="006F5A05"/>
    <w:rsid w:val="006F6DB0"/>
    <w:rsid w:val="006F7BBE"/>
    <w:rsid w:val="00702775"/>
    <w:rsid w:val="00704AEC"/>
    <w:rsid w:val="0070588A"/>
    <w:rsid w:val="00711806"/>
    <w:rsid w:val="00711DFE"/>
    <w:rsid w:val="007137F1"/>
    <w:rsid w:val="007151D3"/>
    <w:rsid w:val="007156D2"/>
    <w:rsid w:val="007171AB"/>
    <w:rsid w:val="00717650"/>
    <w:rsid w:val="0072037A"/>
    <w:rsid w:val="00724D8C"/>
    <w:rsid w:val="007265D0"/>
    <w:rsid w:val="00732C95"/>
    <w:rsid w:val="00735D99"/>
    <w:rsid w:val="00736AB5"/>
    <w:rsid w:val="007370DC"/>
    <w:rsid w:val="00743600"/>
    <w:rsid w:val="00743700"/>
    <w:rsid w:val="00744145"/>
    <w:rsid w:val="007503AD"/>
    <w:rsid w:val="0075151D"/>
    <w:rsid w:val="00751831"/>
    <w:rsid w:val="00751CFF"/>
    <w:rsid w:val="00754AF4"/>
    <w:rsid w:val="00755495"/>
    <w:rsid w:val="007605FB"/>
    <w:rsid w:val="007623E0"/>
    <w:rsid w:val="007635D0"/>
    <w:rsid w:val="00767044"/>
    <w:rsid w:val="00767A9C"/>
    <w:rsid w:val="00773559"/>
    <w:rsid w:val="00775586"/>
    <w:rsid w:val="00777B6C"/>
    <w:rsid w:val="00782584"/>
    <w:rsid w:val="00784173"/>
    <w:rsid w:val="00787D19"/>
    <w:rsid w:val="007952C7"/>
    <w:rsid w:val="007953E2"/>
    <w:rsid w:val="00796034"/>
    <w:rsid w:val="007A0E43"/>
    <w:rsid w:val="007A5319"/>
    <w:rsid w:val="007A7EF1"/>
    <w:rsid w:val="007B2A84"/>
    <w:rsid w:val="007B6251"/>
    <w:rsid w:val="007C2758"/>
    <w:rsid w:val="007C5EB4"/>
    <w:rsid w:val="007C6339"/>
    <w:rsid w:val="007C66D2"/>
    <w:rsid w:val="007D25D8"/>
    <w:rsid w:val="007D3DC6"/>
    <w:rsid w:val="007D5B47"/>
    <w:rsid w:val="007D68A5"/>
    <w:rsid w:val="007E2701"/>
    <w:rsid w:val="007E2F9E"/>
    <w:rsid w:val="007E313A"/>
    <w:rsid w:val="007E42B7"/>
    <w:rsid w:val="007E5906"/>
    <w:rsid w:val="007E7417"/>
    <w:rsid w:val="007E77C3"/>
    <w:rsid w:val="007F1A96"/>
    <w:rsid w:val="007F4DCB"/>
    <w:rsid w:val="007F68EE"/>
    <w:rsid w:val="007F6C55"/>
    <w:rsid w:val="0080492D"/>
    <w:rsid w:val="0080672E"/>
    <w:rsid w:val="008068DA"/>
    <w:rsid w:val="008068EC"/>
    <w:rsid w:val="008120EC"/>
    <w:rsid w:val="00813D04"/>
    <w:rsid w:val="0081414C"/>
    <w:rsid w:val="00816B76"/>
    <w:rsid w:val="0082027D"/>
    <w:rsid w:val="00820914"/>
    <w:rsid w:val="008210B2"/>
    <w:rsid w:val="008247D9"/>
    <w:rsid w:val="00825F9D"/>
    <w:rsid w:val="0082612B"/>
    <w:rsid w:val="008262B4"/>
    <w:rsid w:val="00826C3A"/>
    <w:rsid w:val="0083208F"/>
    <w:rsid w:val="00840117"/>
    <w:rsid w:val="00843C8F"/>
    <w:rsid w:val="00843D06"/>
    <w:rsid w:val="00844290"/>
    <w:rsid w:val="00844507"/>
    <w:rsid w:val="0084490D"/>
    <w:rsid w:val="008451C1"/>
    <w:rsid w:val="00846873"/>
    <w:rsid w:val="00846F1B"/>
    <w:rsid w:val="00847053"/>
    <w:rsid w:val="00850340"/>
    <w:rsid w:val="00857654"/>
    <w:rsid w:val="00857B62"/>
    <w:rsid w:val="00862EBB"/>
    <w:rsid w:val="008631DD"/>
    <w:rsid w:val="008632E2"/>
    <w:rsid w:val="008703DB"/>
    <w:rsid w:val="00870D06"/>
    <w:rsid w:val="0087135E"/>
    <w:rsid w:val="00872CE4"/>
    <w:rsid w:val="00873397"/>
    <w:rsid w:val="0087459C"/>
    <w:rsid w:val="00874F46"/>
    <w:rsid w:val="00876862"/>
    <w:rsid w:val="00877E4D"/>
    <w:rsid w:val="00880D74"/>
    <w:rsid w:val="00881BAB"/>
    <w:rsid w:val="00881D84"/>
    <w:rsid w:val="008844F3"/>
    <w:rsid w:val="008849AF"/>
    <w:rsid w:val="00884BA6"/>
    <w:rsid w:val="008852E4"/>
    <w:rsid w:val="008857A5"/>
    <w:rsid w:val="008858F6"/>
    <w:rsid w:val="008912DD"/>
    <w:rsid w:val="00892DE8"/>
    <w:rsid w:val="00893374"/>
    <w:rsid w:val="00895982"/>
    <w:rsid w:val="00897B6F"/>
    <w:rsid w:val="008A0317"/>
    <w:rsid w:val="008A05B3"/>
    <w:rsid w:val="008A09E1"/>
    <w:rsid w:val="008A3480"/>
    <w:rsid w:val="008A3F53"/>
    <w:rsid w:val="008A4B8E"/>
    <w:rsid w:val="008A53DE"/>
    <w:rsid w:val="008A6628"/>
    <w:rsid w:val="008B1D39"/>
    <w:rsid w:val="008B395D"/>
    <w:rsid w:val="008B5573"/>
    <w:rsid w:val="008C24AF"/>
    <w:rsid w:val="008C274E"/>
    <w:rsid w:val="008C4EEF"/>
    <w:rsid w:val="008C6135"/>
    <w:rsid w:val="008C7BCE"/>
    <w:rsid w:val="008D242F"/>
    <w:rsid w:val="008D5387"/>
    <w:rsid w:val="008E0360"/>
    <w:rsid w:val="008E06B0"/>
    <w:rsid w:val="008E098F"/>
    <w:rsid w:val="008E0B3A"/>
    <w:rsid w:val="008E411B"/>
    <w:rsid w:val="008E47C0"/>
    <w:rsid w:val="008F0272"/>
    <w:rsid w:val="008F1D6D"/>
    <w:rsid w:val="008F2E0C"/>
    <w:rsid w:val="008F3B0A"/>
    <w:rsid w:val="008F6AA2"/>
    <w:rsid w:val="008F783D"/>
    <w:rsid w:val="00900116"/>
    <w:rsid w:val="009008D7"/>
    <w:rsid w:val="00910B36"/>
    <w:rsid w:val="00913858"/>
    <w:rsid w:val="00914C8C"/>
    <w:rsid w:val="0091776B"/>
    <w:rsid w:val="00917C51"/>
    <w:rsid w:val="009209E8"/>
    <w:rsid w:val="00922373"/>
    <w:rsid w:val="00922592"/>
    <w:rsid w:val="00922F9B"/>
    <w:rsid w:val="00923206"/>
    <w:rsid w:val="009250E2"/>
    <w:rsid w:val="00925B9C"/>
    <w:rsid w:val="0092630E"/>
    <w:rsid w:val="00926CDD"/>
    <w:rsid w:val="00926EE7"/>
    <w:rsid w:val="0093075A"/>
    <w:rsid w:val="00931B4A"/>
    <w:rsid w:val="009322EE"/>
    <w:rsid w:val="009324FE"/>
    <w:rsid w:val="00933150"/>
    <w:rsid w:val="0093334D"/>
    <w:rsid w:val="00934370"/>
    <w:rsid w:val="00934B57"/>
    <w:rsid w:val="0094041C"/>
    <w:rsid w:val="0094055B"/>
    <w:rsid w:val="00940665"/>
    <w:rsid w:val="00941545"/>
    <w:rsid w:val="00941E6F"/>
    <w:rsid w:val="009437A7"/>
    <w:rsid w:val="00946789"/>
    <w:rsid w:val="009468EB"/>
    <w:rsid w:val="00946E43"/>
    <w:rsid w:val="00953FFA"/>
    <w:rsid w:val="009546B7"/>
    <w:rsid w:val="00955047"/>
    <w:rsid w:val="00955238"/>
    <w:rsid w:val="00956358"/>
    <w:rsid w:val="009613A3"/>
    <w:rsid w:val="0096147D"/>
    <w:rsid w:val="00963B38"/>
    <w:rsid w:val="00965552"/>
    <w:rsid w:val="0096574A"/>
    <w:rsid w:val="0096617A"/>
    <w:rsid w:val="009663B0"/>
    <w:rsid w:val="009700E7"/>
    <w:rsid w:val="009756BE"/>
    <w:rsid w:val="00975775"/>
    <w:rsid w:val="00981508"/>
    <w:rsid w:val="00981749"/>
    <w:rsid w:val="009840B0"/>
    <w:rsid w:val="00984531"/>
    <w:rsid w:val="009869E5"/>
    <w:rsid w:val="00991F92"/>
    <w:rsid w:val="00992293"/>
    <w:rsid w:val="009930AE"/>
    <w:rsid w:val="00993437"/>
    <w:rsid w:val="00994368"/>
    <w:rsid w:val="009960AD"/>
    <w:rsid w:val="00997FB7"/>
    <w:rsid w:val="009A089A"/>
    <w:rsid w:val="009A332E"/>
    <w:rsid w:val="009A456E"/>
    <w:rsid w:val="009A659D"/>
    <w:rsid w:val="009A6799"/>
    <w:rsid w:val="009A693B"/>
    <w:rsid w:val="009A7284"/>
    <w:rsid w:val="009B074B"/>
    <w:rsid w:val="009B0998"/>
    <w:rsid w:val="009B0A3E"/>
    <w:rsid w:val="009B7D3A"/>
    <w:rsid w:val="009C16B1"/>
    <w:rsid w:val="009C19C9"/>
    <w:rsid w:val="009C3AA4"/>
    <w:rsid w:val="009C7FD8"/>
    <w:rsid w:val="009D05BF"/>
    <w:rsid w:val="009D2432"/>
    <w:rsid w:val="009F064F"/>
    <w:rsid w:val="009F11C8"/>
    <w:rsid w:val="009F15EF"/>
    <w:rsid w:val="009F24D1"/>
    <w:rsid w:val="009F2AD8"/>
    <w:rsid w:val="009F414D"/>
    <w:rsid w:val="009F51DC"/>
    <w:rsid w:val="009F671C"/>
    <w:rsid w:val="00A01EFD"/>
    <w:rsid w:val="00A042E1"/>
    <w:rsid w:val="00A0447A"/>
    <w:rsid w:val="00A04B51"/>
    <w:rsid w:val="00A06860"/>
    <w:rsid w:val="00A068B7"/>
    <w:rsid w:val="00A10EA9"/>
    <w:rsid w:val="00A134C9"/>
    <w:rsid w:val="00A13C69"/>
    <w:rsid w:val="00A13FEE"/>
    <w:rsid w:val="00A1574E"/>
    <w:rsid w:val="00A162C8"/>
    <w:rsid w:val="00A170C4"/>
    <w:rsid w:val="00A17158"/>
    <w:rsid w:val="00A20856"/>
    <w:rsid w:val="00A21D4A"/>
    <w:rsid w:val="00A22EEC"/>
    <w:rsid w:val="00A248A5"/>
    <w:rsid w:val="00A277F6"/>
    <w:rsid w:val="00A30F00"/>
    <w:rsid w:val="00A319A4"/>
    <w:rsid w:val="00A320D2"/>
    <w:rsid w:val="00A32292"/>
    <w:rsid w:val="00A323E6"/>
    <w:rsid w:val="00A33EC9"/>
    <w:rsid w:val="00A377F1"/>
    <w:rsid w:val="00A40087"/>
    <w:rsid w:val="00A41CA5"/>
    <w:rsid w:val="00A42E39"/>
    <w:rsid w:val="00A44486"/>
    <w:rsid w:val="00A46BC3"/>
    <w:rsid w:val="00A47A46"/>
    <w:rsid w:val="00A57C84"/>
    <w:rsid w:val="00A648D2"/>
    <w:rsid w:val="00A648FB"/>
    <w:rsid w:val="00A665B8"/>
    <w:rsid w:val="00A75220"/>
    <w:rsid w:val="00A841E3"/>
    <w:rsid w:val="00A84404"/>
    <w:rsid w:val="00A844FC"/>
    <w:rsid w:val="00A920ED"/>
    <w:rsid w:val="00A93E53"/>
    <w:rsid w:val="00A97447"/>
    <w:rsid w:val="00A97594"/>
    <w:rsid w:val="00A97871"/>
    <w:rsid w:val="00AA0C7F"/>
    <w:rsid w:val="00AA1368"/>
    <w:rsid w:val="00AA1E25"/>
    <w:rsid w:val="00AA4567"/>
    <w:rsid w:val="00AA5C53"/>
    <w:rsid w:val="00AA65EF"/>
    <w:rsid w:val="00AA7F0E"/>
    <w:rsid w:val="00AB054B"/>
    <w:rsid w:val="00AB07FC"/>
    <w:rsid w:val="00AB0BCB"/>
    <w:rsid w:val="00AB2A49"/>
    <w:rsid w:val="00AB39E0"/>
    <w:rsid w:val="00AB606E"/>
    <w:rsid w:val="00AB6614"/>
    <w:rsid w:val="00AB706C"/>
    <w:rsid w:val="00AB7635"/>
    <w:rsid w:val="00AB7B53"/>
    <w:rsid w:val="00AB7D40"/>
    <w:rsid w:val="00AC0195"/>
    <w:rsid w:val="00AC09C7"/>
    <w:rsid w:val="00AC169A"/>
    <w:rsid w:val="00AC17BD"/>
    <w:rsid w:val="00AC3819"/>
    <w:rsid w:val="00AC4F31"/>
    <w:rsid w:val="00AC6F8A"/>
    <w:rsid w:val="00AC7076"/>
    <w:rsid w:val="00AD0858"/>
    <w:rsid w:val="00AD159E"/>
    <w:rsid w:val="00AD36CA"/>
    <w:rsid w:val="00AD38F1"/>
    <w:rsid w:val="00AD3D60"/>
    <w:rsid w:val="00AD3FA3"/>
    <w:rsid w:val="00AD566A"/>
    <w:rsid w:val="00AD5B00"/>
    <w:rsid w:val="00AE02C0"/>
    <w:rsid w:val="00AE0905"/>
    <w:rsid w:val="00AE25B8"/>
    <w:rsid w:val="00AE2F7F"/>
    <w:rsid w:val="00AE77CD"/>
    <w:rsid w:val="00AF1766"/>
    <w:rsid w:val="00AF35AE"/>
    <w:rsid w:val="00AF394B"/>
    <w:rsid w:val="00AF6C87"/>
    <w:rsid w:val="00B07C50"/>
    <w:rsid w:val="00B12CAE"/>
    <w:rsid w:val="00B12DA9"/>
    <w:rsid w:val="00B135E2"/>
    <w:rsid w:val="00B14F8D"/>
    <w:rsid w:val="00B16195"/>
    <w:rsid w:val="00B1771E"/>
    <w:rsid w:val="00B20979"/>
    <w:rsid w:val="00B20B9D"/>
    <w:rsid w:val="00B20CA6"/>
    <w:rsid w:val="00B21EFF"/>
    <w:rsid w:val="00B2351F"/>
    <w:rsid w:val="00B24130"/>
    <w:rsid w:val="00B24DC5"/>
    <w:rsid w:val="00B26B6B"/>
    <w:rsid w:val="00B3066F"/>
    <w:rsid w:val="00B31DD7"/>
    <w:rsid w:val="00B32FDE"/>
    <w:rsid w:val="00B3485C"/>
    <w:rsid w:val="00B348D8"/>
    <w:rsid w:val="00B3551C"/>
    <w:rsid w:val="00B42058"/>
    <w:rsid w:val="00B4484E"/>
    <w:rsid w:val="00B455A2"/>
    <w:rsid w:val="00B50335"/>
    <w:rsid w:val="00B55DD4"/>
    <w:rsid w:val="00B61E62"/>
    <w:rsid w:val="00B628A3"/>
    <w:rsid w:val="00B635C3"/>
    <w:rsid w:val="00B645D4"/>
    <w:rsid w:val="00B6509B"/>
    <w:rsid w:val="00B65524"/>
    <w:rsid w:val="00B65DD7"/>
    <w:rsid w:val="00B66798"/>
    <w:rsid w:val="00B66B82"/>
    <w:rsid w:val="00B66F4F"/>
    <w:rsid w:val="00B67348"/>
    <w:rsid w:val="00B72BF7"/>
    <w:rsid w:val="00B76B5B"/>
    <w:rsid w:val="00B7765E"/>
    <w:rsid w:val="00B776B4"/>
    <w:rsid w:val="00B808CE"/>
    <w:rsid w:val="00B824F5"/>
    <w:rsid w:val="00B836E8"/>
    <w:rsid w:val="00B83FBC"/>
    <w:rsid w:val="00B84196"/>
    <w:rsid w:val="00B841A4"/>
    <w:rsid w:val="00B871DD"/>
    <w:rsid w:val="00B90A9B"/>
    <w:rsid w:val="00B91B3C"/>
    <w:rsid w:val="00B933E9"/>
    <w:rsid w:val="00B9747E"/>
    <w:rsid w:val="00BA1954"/>
    <w:rsid w:val="00BA40F1"/>
    <w:rsid w:val="00BA4AAA"/>
    <w:rsid w:val="00BA5758"/>
    <w:rsid w:val="00BA65FB"/>
    <w:rsid w:val="00BA6F85"/>
    <w:rsid w:val="00BB33FE"/>
    <w:rsid w:val="00BB367A"/>
    <w:rsid w:val="00BB5532"/>
    <w:rsid w:val="00BB5C5F"/>
    <w:rsid w:val="00BB612A"/>
    <w:rsid w:val="00BB70AC"/>
    <w:rsid w:val="00BB7820"/>
    <w:rsid w:val="00BB7FA1"/>
    <w:rsid w:val="00BC34C6"/>
    <w:rsid w:val="00BC4F1B"/>
    <w:rsid w:val="00BC6F1B"/>
    <w:rsid w:val="00BC7668"/>
    <w:rsid w:val="00BD1FA5"/>
    <w:rsid w:val="00BD2812"/>
    <w:rsid w:val="00BD6949"/>
    <w:rsid w:val="00BE1FBA"/>
    <w:rsid w:val="00BE3B48"/>
    <w:rsid w:val="00BE3FF2"/>
    <w:rsid w:val="00BE4B8D"/>
    <w:rsid w:val="00BE5E78"/>
    <w:rsid w:val="00BE5EB9"/>
    <w:rsid w:val="00BF063D"/>
    <w:rsid w:val="00BF0B2C"/>
    <w:rsid w:val="00BF0C97"/>
    <w:rsid w:val="00BF28EC"/>
    <w:rsid w:val="00BF34D3"/>
    <w:rsid w:val="00BF51F6"/>
    <w:rsid w:val="00BF521C"/>
    <w:rsid w:val="00BF5E4D"/>
    <w:rsid w:val="00BF744D"/>
    <w:rsid w:val="00C0126E"/>
    <w:rsid w:val="00C02D9A"/>
    <w:rsid w:val="00C04046"/>
    <w:rsid w:val="00C1116D"/>
    <w:rsid w:val="00C12240"/>
    <w:rsid w:val="00C138B2"/>
    <w:rsid w:val="00C13F57"/>
    <w:rsid w:val="00C17074"/>
    <w:rsid w:val="00C1758E"/>
    <w:rsid w:val="00C21672"/>
    <w:rsid w:val="00C22755"/>
    <w:rsid w:val="00C22BE4"/>
    <w:rsid w:val="00C2514E"/>
    <w:rsid w:val="00C25C65"/>
    <w:rsid w:val="00C2615B"/>
    <w:rsid w:val="00C272C3"/>
    <w:rsid w:val="00C31F14"/>
    <w:rsid w:val="00C34FE2"/>
    <w:rsid w:val="00C357BE"/>
    <w:rsid w:val="00C36041"/>
    <w:rsid w:val="00C361CF"/>
    <w:rsid w:val="00C36B8D"/>
    <w:rsid w:val="00C402C9"/>
    <w:rsid w:val="00C406A0"/>
    <w:rsid w:val="00C439B2"/>
    <w:rsid w:val="00C4537E"/>
    <w:rsid w:val="00C45F5C"/>
    <w:rsid w:val="00C466A2"/>
    <w:rsid w:val="00C46AF0"/>
    <w:rsid w:val="00C4770D"/>
    <w:rsid w:val="00C479FE"/>
    <w:rsid w:val="00C47EB3"/>
    <w:rsid w:val="00C50B1D"/>
    <w:rsid w:val="00C520A0"/>
    <w:rsid w:val="00C53ADD"/>
    <w:rsid w:val="00C56178"/>
    <w:rsid w:val="00C603C1"/>
    <w:rsid w:val="00C62E07"/>
    <w:rsid w:val="00C63C53"/>
    <w:rsid w:val="00C65136"/>
    <w:rsid w:val="00C708DE"/>
    <w:rsid w:val="00C70F4F"/>
    <w:rsid w:val="00C7115E"/>
    <w:rsid w:val="00C76A6B"/>
    <w:rsid w:val="00C76CD6"/>
    <w:rsid w:val="00C819A5"/>
    <w:rsid w:val="00C83FE3"/>
    <w:rsid w:val="00C840F2"/>
    <w:rsid w:val="00C84C04"/>
    <w:rsid w:val="00C9122B"/>
    <w:rsid w:val="00C95A29"/>
    <w:rsid w:val="00C9683B"/>
    <w:rsid w:val="00CA0EF6"/>
    <w:rsid w:val="00CA31DB"/>
    <w:rsid w:val="00CA5C87"/>
    <w:rsid w:val="00CB1D71"/>
    <w:rsid w:val="00CB2008"/>
    <w:rsid w:val="00CB26B0"/>
    <w:rsid w:val="00CB3534"/>
    <w:rsid w:val="00CB4EE8"/>
    <w:rsid w:val="00CC18D3"/>
    <w:rsid w:val="00CC5E64"/>
    <w:rsid w:val="00CD2724"/>
    <w:rsid w:val="00CD317E"/>
    <w:rsid w:val="00CD33AB"/>
    <w:rsid w:val="00CD3478"/>
    <w:rsid w:val="00CD45C6"/>
    <w:rsid w:val="00CD5E71"/>
    <w:rsid w:val="00CE5256"/>
    <w:rsid w:val="00CF1C70"/>
    <w:rsid w:val="00CF291C"/>
    <w:rsid w:val="00CF3F2C"/>
    <w:rsid w:val="00CF4B54"/>
    <w:rsid w:val="00D0515C"/>
    <w:rsid w:val="00D052E2"/>
    <w:rsid w:val="00D060F5"/>
    <w:rsid w:val="00D06613"/>
    <w:rsid w:val="00D06F1D"/>
    <w:rsid w:val="00D119E0"/>
    <w:rsid w:val="00D1210A"/>
    <w:rsid w:val="00D12679"/>
    <w:rsid w:val="00D13FCC"/>
    <w:rsid w:val="00D149B3"/>
    <w:rsid w:val="00D14C42"/>
    <w:rsid w:val="00D15B9A"/>
    <w:rsid w:val="00D15D80"/>
    <w:rsid w:val="00D17D8C"/>
    <w:rsid w:val="00D235B6"/>
    <w:rsid w:val="00D24B97"/>
    <w:rsid w:val="00D26793"/>
    <w:rsid w:val="00D26A44"/>
    <w:rsid w:val="00D27953"/>
    <w:rsid w:val="00D32BAA"/>
    <w:rsid w:val="00D334C0"/>
    <w:rsid w:val="00D35A16"/>
    <w:rsid w:val="00D36619"/>
    <w:rsid w:val="00D42CEE"/>
    <w:rsid w:val="00D43FB3"/>
    <w:rsid w:val="00D450F4"/>
    <w:rsid w:val="00D45431"/>
    <w:rsid w:val="00D47336"/>
    <w:rsid w:val="00D50730"/>
    <w:rsid w:val="00D50E97"/>
    <w:rsid w:val="00D5127D"/>
    <w:rsid w:val="00D560A5"/>
    <w:rsid w:val="00D57F1B"/>
    <w:rsid w:val="00D65F39"/>
    <w:rsid w:val="00D664CF"/>
    <w:rsid w:val="00D703AA"/>
    <w:rsid w:val="00D70647"/>
    <w:rsid w:val="00D74AF9"/>
    <w:rsid w:val="00D7654E"/>
    <w:rsid w:val="00D76F7E"/>
    <w:rsid w:val="00D83166"/>
    <w:rsid w:val="00D83715"/>
    <w:rsid w:val="00D85475"/>
    <w:rsid w:val="00D87DC8"/>
    <w:rsid w:val="00D9044D"/>
    <w:rsid w:val="00D90F3B"/>
    <w:rsid w:val="00D93096"/>
    <w:rsid w:val="00D930E7"/>
    <w:rsid w:val="00D94EB2"/>
    <w:rsid w:val="00D96E4D"/>
    <w:rsid w:val="00DA2563"/>
    <w:rsid w:val="00DA380B"/>
    <w:rsid w:val="00DA447B"/>
    <w:rsid w:val="00DB0C8F"/>
    <w:rsid w:val="00DB34C5"/>
    <w:rsid w:val="00DB50E6"/>
    <w:rsid w:val="00DB7459"/>
    <w:rsid w:val="00DC3C54"/>
    <w:rsid w:val="00DC449D"/>
    <w:rsid w:val="00DC499D"/>
    <w:rsid w:val="00DC5880"/>
    <w:rsid w:val="00DC7034"/>
    <w:rsid w:val="00DD3685"/>
    <w:rsid w:val="00DD44A8"/>
    <w:rsid w:val="00DD5A57"/>
    <w:rsid w:val="00DE1CA6"/>
    <w:rsid w:val="00DF0B86"/>
    <w:rsid w:val="00DF1D36"/>
    <w:rsid w:val="00DF29E0"/>
    <w:rsid w:val="00DF5F8E"/>
    <w:rsid w:val="00E02547"/>
    <w:rsid w:val="00E0297A"/>
    <w:rsid w:val="00E04195"/>
    <w:rsid w:val="00E04567"/>
    <w:rsid w:val="00E05441"/>
    <w:rsid w:val="00E05485"/>
    <w:rsid w:val="00E05CD7"/>
    <w:rsid w:val="00E07409"/>
    <w:rsid w:val="00E076FC"/>
    <w:rsid w:val="00E07AA8"/>
    <w:rsid w:val="00E10A64"/>
    <w:rsid w:val="00E121FC"/>
    <w:rsid w:val="00E14149"/>
    <w:rsid w:val="00E14732"/>
    <w:rsid w:val="00E2448D"/>
    <w:rsid w:val="00E26D17"/>
    <w:rsid w:val="00E27F9E"/>
    <w:rsid w:val="00E311A1"/>
    <w:rsid w:val="00E34833"/>
    <w:rsid w:val="00E34FF9"/>
    <w:rsid w:val="00E40272"/>
    <w:rsid w:val="00E40581"/>
    <w:rsid w:val="00E41690"/>
    <w:rsid w:val="00E4182E"/>
    <w:rsid w:val="00E4229F"/>
    <w:rsid w:val="00E42627"/>
    <w:rsid w:val="00E4570B"/>
    <w:rsid w:val="00E45AB6"/>
    <w:rsid w:val="00E50150"/>
    <w:rsid w:val="00E53FDA"/>
    <w:rsid w:val="00E56EAE"/>
    <w:rsid w:val="00E622A1"/>
    <w:rsid w:val="00E6291E"/>
    <w:rsid w:val="00E62EE1"/>
    <w:rsid w:val="00E656AA"/>
    <w:rsid w:val="00E6709A"/>
    <w:rsid w:val="00E6785B"/>
    <w:rsid w:val="00E67BB4"/>
    <w:rsid w:val="00E705A5"/>
    <w:rsid w:val="00E71356"/>
    <w:rsid w:val="00E715AA"/>
    <w:rsid w:val="00E718FA"/>
    <w:rsid w:val="00E72D9D"/>
    <w:rsid w:val="00E761CC"/>
    <w:rsid w:val="00E76A25"/>
    <w:rsid w:val="00E76E2D"/>
    <w:rsid w:val="00E8351B"/>
    <w:rsid w:val="00E847F7"/>
    <w:rsid w:val="00E84BDF"/>
    <w:rsid w:val="00E87230"/>
    <w:rsid w:val="00E872AD"/>
    <w:rsid w:val="00E875AD"/>
    <w:rsid w:val="00E87666"/>
    <w:rsid w:val="00E9078D"/>
    <w:rsid w:val="00E91223"/>
    <w:rsid w:val="00E912E2"/>
    <w:rsid w:val="00E91921"/>
    <w:rsid w:val="00E92B97"/>
    <w:rsid w:val="00E96D5C"/>
    <w:rsid w:val="00EA2273"/>
    <w:rsid w:val="00EA2E24"/>
    <w:rsid w:val="00EA441C"/>
    <w:rsid w:val="00EA45A2"/>
    <w:rsid w:val="00EA75E3"/>
    <w:rsid w:val="00EA7AB5"/>
    <w:rsid w:val="00EA7B44"/>
    <w:rsid w:val="00EC22AB"/>
    <w:rsid w:val="00EC6692"/>
    <w:rsid w:val="00EC767D"/>
    <w:rsid w:val="00ED2E22"/>
    <w:rsid w:val="00ED51FD"/>
    <w:rsid w:val="00ED5EDB"/>
    <w:rsid w:val="00ED7DB6"/>
    <w:rsid w:val="00EE1040"/>
    <w:rsid w:val="00EE2F7B"/>
    <w:rsid w:val="00EF0DD2"/>
    <w:rsid w:val="00EF2B7A"/>
    <w:rsid w:val="00EF3ACA"/>
    <w:rsid w:val="00EF473C"/>
    <w:rsid w:val="00F00A1D"/>
    <w:rsid w:val="00F077F5"/>
    <w:rsid w:val="00F10359"/>
    <w:rsid w:val="00F141A0"/>
    <w:rsid w:val="00F1438C"/>
    <w:rsid w:val="00F17CA1"/>
    <w:rsid w:val="00F21F0C"/>
    <w:rsid w:val="00F2452B"/>
    <w:rsid w:val="00F246C5"/>
    <w:rsid w:val="00F31749"/>
    <w:rsid w:val="00F31831"/>
    <w:rsid w:val="00F3403B"/>
    <w:rsid w:val="00F360D6"/>
    <w:rsid w:val="00F3767B"/>
    <w:rsid w:val="00F37DC2"/>
    <w:rsid w:val="00F41097"/>
    <w:rsid w:val="00F4197F"/>
    <w:rsid w:val="00F42754"/>
    <w:rsid w:val="00F42B8A"/>
    <w:rsid w:val="00F438A2"/>
    <w:rsid w:val="00F44A59"/>
    <w:rsid w:val="00F44D8C"/>
    <w:rsid w:val="00F51B9E"/>
    <w:rsid w:val="00F5283D"/>
    <w:rsid w:val="00F52D03"/>
    <w:rsid w:val="00F53D9F"/>
    <w:rsid w:val="00F60016"/>
    <w:rsid w:val="00F61283"/>
    <w:rsid w:val="00F61AF7"/>
    <w:rsid w:val="00F62A9F"/>
    <w:rsid w:val="00F65CFD"/>
    <w:rsid w:val="00F6738F"/>
    <w:rsid w:val="00F77831"/>
    <w:rsid w:val="00F83EA5"/>
    <w:rsid w:val="00F85A84"/>
    <w:rsid w:val="00F8652E"/>
    <w:rsid w:val="00F91DA1"/>
    <w:rsid w:val="00F94DA0"/>
    <w:rsid w:val="00F95580"/>
    <w:rsid w:val="00F96CAB"/>
    <w:rsid w:val="00FA1468"/>
    <w:rsid w:val="00FA6BE0"/>
    <w:rsid w:val="00FA72A6"/>
    <w:rsid w:val="00FB0846"/>
    <w:rsid w:val="00FB1EB5"/>
    <w:rsid w:val="00FB2024"/>
    <w:rsid w:val="00FB5939"/>
    <w:rsid w:val="00FB5EA4"/>
    <w:rsid w:val="00FC2F41"/>
    <w:rsid w:val="00FC35B1"/>
    <w:rsid w:val="00FC3E48"/>
    <w:rsid w:val="00FC42A7"/>
    <w:rsid w:val="00FC5C46"/>
    <w:rsid w:val="00FC5E07"/>
    <w:rsid w:val="00FC69D1"/>
    <w:rsid w:val="00FC6F7D"/>
    <w:rsid w:val="00FD0E95"/>
    <w:rsid w:val="00FD2E94"/>
    <w:rsid w:val="00FE0076"/>
    <w:rsid w:val="00FE1B50"/>
    <w:rsid w:val="00FE2F34"/>
    <w:rsid w:val="00FE3D42"/>
    <w:rsid w:val="00FE531C"/>
    <w:rsid w:val="00FE6D47"/>
    <w:rsid w:val="00FF2520"/>
    <w:rsid w:val="00FF2E08"/>
    <w:rsid w:val="00FF4215"/>
    <w:rsid w:val="00FF4C85"/>
    <w:rsid w:val="00FF639E"/>
    <w:rsid w:val="00FF63F7"/>
    <w:rsid w:val="00FF6803"/>
    <w:rsid w:val="00FF6E9C"/>
    <w:rsid w:val="00FF7323"/>
    <w:rsid w:val="00FF7BA0"/>
    <w:rsid w:val="01D72B3C"/>
    <w:rsid w:val="049849B6"/>
    <w:rsid w:val="0E3C006C"/>
    <w:rsid w:val="127F1F91"/>
    <w:rsid w:val="1AF65649"/>
    <w:rsid w:val="1C07679F"/>
    <w:rsid w:val="1D7E0654"/>
    <w:rsid w:val="21F545B2"/>
    <w:rsid w:val="31BC136E"/>
    <w:rsid w:val="3E4E2BDF"/>
    <w:rsid w:val="3EB263EC"/>
    <w:rsid w:val="44E70C4C"/>
    <w:rsid w:val="46B51D70"/>
    <w:rsid w:val="4B2700DE"/>
    <w:rsid w:val="51314964"/>
    <w:rsid w:val="5331108B"/>
    <w:rsid w:val="59B32927"/>
    <w:rsid w:val="63CB60C5"/>
    <w:rsid w:val="64500925"/>
    <w:rsid w:val="687516CF"/>
    <w:rsid w:val="79D71151"/>
    <w:rsid w:val="7FA55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7"/>
    <w:qFormat/>
    <w:uiPriority w:val="0"/>
    <w:pPr>
      <w:keepNext/>
      <w:widowControl/>
      <w:spacing w:before="260" w:after="260" w:line="412" w:lineRule="auto"/>
      <w:outlineLvl w:val="2"/>
    </w:pPr>
    <w:rPr>
      <w:rFonts w:ascii="??" w:hAnsi="??" w:eastAsia="宋体" w:cs="Arial"/>
      <w:b/>
      <w:bCs/>
      <w:color w:val="000000"/>
      <w:kern w:val="0"/>
      <w:sz w:val="32"/>
      <w:szCs w:val="32"/>
    </w:rPr>
  </w:style>
  <w:style w:type="character" w:default="1" w:styleId="37">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54"/>
    <w:qFormat/>
    <w:uiPriority w:val="0"/>
    <w:pPr>
      <w:ind w:firstLine="420" w:firstLineChars="200"/>
    </w:pPr>
    <w:rPr>
      <w:rFonts w:ascii="Times New Roman" w:hAnsi="Times New Roman" w:eastAsia="宋体" w:cs="Times New Roman"/>
      <w:kern w:val="0"/>
      <w:sz w:val="24"/>
      <w:szCs w:val="20"/>
    </w:rPr>
  </w:style>
  <w:style w:type="paragraph" w:styleId="6">
    <w:name w:val="annotation subject"/>
    <w:basedOn w:val="7"/>
    <w:next w:val="7"/>
    <w:link w:val="72"/>
    <w:qFormat/>
    <w:uiPriority w:val="0"/>
    <w:rPr>
      <w:b/>
      <w:bCs/>
    </w:rPr>
  </w:style>
  <w:style w:type="paragraph" w:styleId="7">
    <w:name w:val="annotation text"/>
    <w:basedOn w:val="1"/>
    <w:link w:val="59"/>
    <w:qFormat/>
    <w:uiPriority w:val="0"/>
    <w:pPr>
      <w:jc w:val="left"/>
    </w:pPr>
  </w:style>
  <w:style w:type="paragraph" w:styleId="8">
    <w:name w:val="toc 7"/>
    <w:basedOn w:val="1"/>
    <w:next w:val="1"/>
    <w:qFormat/>
    <w:uiPriority w:val="39"/>
    <w:pPr>
      <w:ind w:left="2520" w:leftChars="1200"/>
    </w:pPr>
    <w:rPr>
      <w:rFonts w:ascii="Times New Roman" w:hAnsi="Times New Roman" w:eastAsia="宋体" w:cs="Times New Roman"/>
      <w:szCs w:val="24"/>
    </w:rPr>
  </w:style>
  <w:style w:type="paragraph" w:styleId="9">
    <w:name w:val="Body Text First Indent"/>
    <w:basedOn w:val="10"/>
    <w:link w:val="212"/>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10">
    <w:name w:val="Body Text"/>
    <w:basedOn w:val="1"/>
    <w:link w:val="60"/>
    <w:qFormat/>
    <w:uiPriority w:val="0"/>
    <w:pPr>
      <w:spacing w:after="120"/>
    </w:pPr>
    <w:rPr>
      <w:rFonts w:ascii="Calibri" w:hAnsi="Calibri" w:eastAsia="宋体" w:cs="Times New Roman"/>
      <w:kern w:val="0"/>
      <w:sz w:val="24"/>
      <w:szCs w:val="20"/>
    </w:rPr>
  </w:style>
  <w:style w:type="paragraph" w:styleId="11">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Document Map"/>
    <w:basedOn w:val="1"/>
    <w:link w:val="58"/>
    <w:qFormat/>
    <w:uiPriority w:val="0"/>
    <w:rPr>
      <w:rFonts w:ascii="宋体" w:hAnsi="Calibri" w:eastAsia="宋体" w:cs="Times New Roman"/>
      <w:kern w:val="0"/>
      <w:sz w:val="18"/>
      <w:szCs w:val="20"/>
    </w:rPr>
  </w:style>
  <w:style w:type="paragraph" w:styleId="13">
    <w:name w:val="toa heading"/>
    <w:basedOn w:val="1"/>
    <w:next w:val="1"/>
    <w:unhideWhenUsed/>
    <w:qFormat/>
    <w:uiPriority w:val="99"/>
    <w:pPr>
      <w:spacing w:before="120"/>
    </w:pPr>
    <w:rPr>
      <w:rFonts w:ascii="Cambria" w:hAnsi="Cambria" w:eastAsia="宋体" w:cs="Times New Roman"/>
      <w:sz w:val="24"/>
    </w:rPr>
  </w:style>
  <w:style w:type="paragraph" w:styleId="14">
    <w:name w:val="Body Text Indent"/>
    <w:basedOn w:val="1"/>
    <w:link w:val="61"/>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39"/>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62"/>
    <w:qFormat/>
    <w:uiPriority w:val="0"/>
    <w:rPr>
      <w:rFonts w:ascii="宋体" w:hAnsi="Courier New" w:eastAsia="宋体"/>
      <w:szCs w:val="21"/>
    </w:rPr>
  </w:style>
  <w:style w:type="paragraph" w:styleId="18">
    <w:name w:val="toc 8"/>
    <w:basedOn w:val="1"/>
    <w:next w:val="1"/>
    <w:qFormat/>
    <w:uiPriority w:val="39"/>
    <w:pPr>
      <w:ind w:left="2940" w:leftChars="1400"/>
    </w:pPr>
    <w:rPr>
      <w:rFonts w:ascii="Times New Roman" w:hAnsi="Times New Roman" w:eastAsia="宋体" w:cs="Times New Roman"/>
      <w:szCs w:val="24"/>
    </w:rPr>
  </w:style>
  <w:style w:type="paragraph" w:styleId="19">
    <w:name w:val="Date"/>
    <w:basedOn w:val="1"/>
    <w:next w:val="1"/>
    <w:link w:val="63"/>
    <w:qFormat/>
    <w:uiPriority w:val="0"/>
    <w:rPr>
      <w:szCs w:val="21"/>
    </w:rPr>
  </w:style>
  <w:style w:type="paragraph" w:styleId="20">
    <w:name w:val="Body Text Indent 2"/>
    <w:basedOn w:val="1"/>
    <w:link w:val="64"/>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65"/>
    <w:qFormat/>
    <w:uiPriority w:val="0"/>
    <w:rPr>
      <w:rFonts w:ascii="Calibri" w:hAnsi="Calibri" w:eastAsia="宋体" w:cs="Times New Roman"/>
      <w:sz w:val="18"/>
      <w:szCs w:val="18"/>
    </w:rPr>
  </w:style>
  <w:style w:type="paragraph" w:styleId="22">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39"/>
    <w:pPr>
      <w:ind w:left="1260" w:leftChars="600"/>
    </w:pPr>
    <w:rPr>
      <w:rFonts w:ascii="Times New Roman" w:hAnsi="Times New Roman" w:eastAsia="宋体" w:cs="Times New Roman"/>
      <w:szCs w:val="24"/>
    </w:rPr>
  </w:style>
  <w:style w:type="paragraph" w:styleId="26">
    <w:name w:val="Subtitle"/>
    <w:basedOn w:val="1"/>
    <w:next w:val="1"/>
    <w:link w:val="68"/>
    <w:qFormat/>
    <w:uiPriority w:val="99"/>
    <w:pPr>
      <w:widowControl/>
      <w:spacing w:before="240" w:after="60" w:line="312" w:lineRule="auto"/>
      <w:jc w:val="center"/>
      <w:outlineLvl w:val="1"/>
    </w:pPr>
    <w:rPr>
      <w:rFonts w:ascii="Calibri Light" w:hAnsi="Calibri Light"/>
      <w:b/>
      <w:bCs/>
      <w:kern w:val="28"/>
      <w:sz w:val="32"/>
      <w:szCs w:val="32"/>
    </w:rPr>
  </w:style>
  <w:style w:type="paragraph" w:styleId="27">
    <w:name w:val="footnote text"/>
    <w:basedOn w:val="1"/>
    <w:link w:val="69"/>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39"/>
    <w:pPr>
      <w:ind w:left="2100" w:leftChars="1000"/>
    </w:pPr>
    <w:rPr>
      <w:rFonts w:ascii="Times New Roman" w:hAnsi="Times New Roman" w:eastAsia="宋体" w:cs="Times New Roman"/>
      <w:szCs w:val="24"/>
    </w:rPr>
  </w:style>
  <w:style w:type="paragraph" w:styleId="29">
    <w:name w:val="Body Text Indent 3"/>
    <w:basedOn w:val="1"/>
    <w:link w:val="70"/>
    <w:qFormat/>
    <w:uiPriority w:val="0"/>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39"/>
    <w:pPr>
      <w:ind w:left="3360" w:leftChars="1600"/>
    </w:pPr>
    <w:rPr>
      <w:rFonts w:ascii="Times New Roman" w:hAnsi="Times New Roman" w:eastAsia="宋体" w:cs="Times New Roman"/>
      <w:szCs w:val="24"/>
    </w:rPr>
  </w:style>
  <w:style w:type="paragraph" w:styleId="33">
    <w:name w:val="List Continue 2"/>
    <w:basedOn w:val="1"/>
    <w:qFormat/>
    <w:uiPriority w:val="0"/>
    <w:pPr>
      <w:spacing w:after="120"/>
      <w:ind w:left="840" w:leftChars="400"/>
    </w:pPr>
    <w:rPr>
      <w:rFonts w:ascii="Times New Roman" w:hAnsi="Times New Roman" w:eastAsia="宋体" w:cs="Times New Roman"/>
      <w:szCs w:val="24"/>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71"/>
    <w:qFormat/>
    <w:uiPriority w:val="0"/>
    <w:pPr>
      <w:spacing w:before="240" w:after="60"/>
      <w:jc w:val="center"/>
      <w:outlineLvl w:val="0"/>
    </w:pPr>
    <w:rPr>
      <w:rFonts w:ascii="Cambria" w:hAnsi="Cambria" w:cs="Times New Roman"/>
      <w:b/>
      <w:bCs/>
      <w:sz w:val="32"/>
      <w:szCs w:val="32"/>
    </w:rPr>
  </w:style>
  <w:style w:type="character" w:styleId="38">
    <w:name w:val="Strong"/>
    <w:basedOn w:val="37"/>
    <w:qFormat/>
    <w:uiPriority w:val="22"/>
    <w:rPr>
      <w:rFonts w:cs="Times New Roman"/>
      <w:b/>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555555"/>
      <w:u w:val="none"/>
    </w:rPr>
  </w:style>
  <w:style w:type="character" w:styleId="41">
    <w:name w:val="Emphasis"/>
    <w:basedOn w:val="37"/>
    <w:qFormat/>
    <w:uiPriority w:val="0"/>
    <w:rPr>
      <w:rFonts w:cs="Times New Roman"/>
      <w:i/>
    </w:rPr>
  </w:style>
  <w:style w:type="character" w:styleId="42">
    <w:name w:val="HTML Definition"/>
    <w:basedOn w:val="37"/>
    <w:qFormat/>
    <w:uiPriority w:val="0"/>
    <w:rPr>
      <w:rFonts w:cs="Times New Roman"/>
    </w:rPr>
  </w:style>
  <w:style w:type="character" w:styleId="43">
    <w:name w:val="HTML Acronym"/>
    <w:basedOn w:val="37"/>
    <w:qFormat/>
    <w:uiPriority w:val="0"/>
    <w:rPr>
      <w:rFonts w:cs="Times New Roman"/>
    </w:rPr>
  </w:style>
  <w:style w:type="character" w:styleId="44">
    <w:name w:val="HTML Variable"/>
    <w:basedOn w:val="37"/>
    <w:qFormat/>
    <w:uiPriority w:val="0"/>
    <w:rPr>
      <w:rFonts w:cs="Times New Roman"/>
    </w:rPr>
  </w:style>
  <w:style w:type="character" w:styleId="45">
    <w:name w:val="Hyperlink"/>
    <w:basedOn w:val="37"/>
    <w:qFormat/>
    <w:uiPriority w:val="99"/>
    <w:rPr>
      <w:rFonts w:cs="Times New Roman"/>
      <w:color w:val="555555"/>
      <w:u w:val="none"/>
    </w:rPr>
  </w:style>
  <w:style w:type="character" w:styleId="46">
    <w:name w:val="HTML Code"/>
    <w:basedOn w:val="37"/>
    <w:qFormat/>
    <w:uiPriority w:val="0"/>
    <w:rPr>
      <w:rFonts w:ascii="monospace" w:hAnsi="monospace" w:cs="Times New Roman"/>
      <w:sz w:val="24"/>
    </w:rPr>
  </w:style>
  <w:style w:type="character" w:styleId="47">
    <w:name w:val="annotation reference"/>
    <w:qFormat/>
    <w:uiPriority w:val="0"/>
    <w:rPr>
      <w:sz w:val="21"/>
      <w:szCs w:val="21"/>
    </w:rPr>
  </w:style>
  <w:style w:type="character" w:styleId="48">
    <w:name w:val="HTML Cite"/>
    <w:basedOn w:val="37"/>
    <w:qFormat/>
    <w:uiPriority w:val="0"/>
    <w:rPr>
      <w:rFonts w:cs="Times New Roman"/>
    </w:rPr>
  </w:style>
  <w:style w:type="character" w:styleId="49">
    <w:name w:val="footnote reference"/>
    <w:semiHidden/>
    <w:qFormat/>
    <w:uiPriority w:val="0"/>
    <w:rPr>
      <w:vertAlign w:val="superscript"/>
    </w:rPr>
  </w:style>
  <w:style w:type="character" w:styleId="50">
    <w:name w:val="HTML Keyboard"/>
    <w:basedOn w:val="37"/>
    <w:qFormat/>
    <w:uiPriority w:val="0"/>
    <w:rPr>
      <w:rFonts w:ascii="monospace" w:hAnsi="monospace" w:cs="Times New Roman"/>
      <w:sz w:val="24"/>
    </w:rPr>
  </w:style>
  <w:style w:type="character" w:styleId="51">
    <w:name w:val="HTML Sample"/>
    <w:basedOn w:val="37"/>
    <w:qFormat/>
    <w:uiPriority w:val="0"/>
    <w:rPr>
      <w:rFonts w:ascii="monospace" w:hAnsi="monospace" w:cs="Times New Roman"/>
      <w:sz w:val="24"/>
    </w:rPr>
  </w:style>
  <w:style w:type="table" w:styleId="53">
    <w:name w:val="Table Grid"/>
    <w:basedOn w:val="5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4">
    <w:name w:val="正文缩进 字符"/>
    <w:link w:val="2"/>
    <w:qFormat/>
    <w:locked/>
    <w:uiPriority w:val="0"/>
    <w:rPr>
      <w:rFonts w:ascii="Times New Roman" w:hAnsi="Times New Roman" w:eastAsia="宋体" w:cs="Times New Roman"/>
      <w:kern w:val="0"/>
      <w:sz w:val="24"/>
      <w:szCs w:val="20"/>
    </w:rPr>
  </w:style>
  <w:style w:type="character" w:customStyle="1" w:styleId="55">
    <w:name w:val="标题 1 字符"/>
    <w:basedOn w:val="37"/>
    <w:link w:val="3"/>
    <w:qFormat/>
    <w:uiPriority w:val="0"/>
    <w:rPr>
      <w:rFonts w:ascii="???" w:hAnsi="???" w:eastAsia="宋体" w:cs="Arial"/>
      <w:b/>
      <w:bCs/>
      <w:color w:val="020000"/>
      <w:kern w:val="36"/>
      <w:sz w:val="44"/>
      <w:szCs w:val="44"/>
    </w:rPr>
  </w:style>
  <w:style w:type="character" w:customStyle="1" w:styleId="56">
    <w:name w:val="标题 2 字符"/>
    <w:basedOn w:val="37"/>
    <w:link w:val="4"/>
    <w:qFormat/>
    <w:uiPriority w:val="0"/>
    <w:rPr>
      <w:rFonts w:ascii="???" w:hAnsi="???" w:eastAsia="宋体" w:cs="Arial"/>
      <w:b/>
      <w:bCs/>
      <w:color w:val="020000"/>
      <w:kern w:val="0"/>
      <w:sz w:val="32"/>
      <w:szCs w:val="32"/>
    </w:rPr>
  </w:style>
  <w:style w:type="character" w:customStyle="1" w:styleId="57">
    <w:name w:val="标题 3 字符"/>
    <w:basedOn w:val="37"/>
    <w:link w:val="5"/>
    <w:qFormat/>
    <w:uiPriority w:val="0"/>
    <w:rPr>
      <w:rFonts w:ascii="??" w:hAnsi="??" w:eastAsia="宋体" w:cs="Arial"/>
      <w:b/>
      <w:bCs/>
      <w:color w:val="000000"/>
      <w:kern w:val="0"/>
      <w:sz w:val="32"/>
      <w:szCs w:val="32"/>
    </w:rPr>
  </w:style>
  <w:style w:type="character" w:customStyle="1" w:styleId="58">
    <w:name w:val="文档结构图 字符"/>
    <w:basedOn w:val="37"/>
    <w:link w:val="12"/>
    <w:qFormat/>
    <w:uiPriority w:val="0"/>
    <w:rPr>
      <w:rFonts w:ascii="宋体" w:hAnsi="Calibri" w:eastAsia="宋体" w:cs="Times New Roman"/>
      <w:kern w:val="0"/>
      <w:sz w:val="18"/>
      <w:szCs w:val="20"/>
    </w:rPr>
  </w:style>
  <w:style w:type="character" w:customStyle="1" w:styleId="59">
    <w:name w:val="批注文字 字符"/>
    <w:link w:val="7"/>
    <w:qFormat/>
    <w:uiPriority w:val="0"/>
  </w:style>
  <w:style w:type="character" w:customStyle="1" w:styleId="60">
    <w:name w:val="正文文本 字符"/>
    <w:basedOn w:val="37"/>
    <w:link w:val="10"/>
    <w:qFormat/>
    <w:uiPriority w:val="0"/>
    <w:rPr>
      <w:rFonts w:ascii="Calibri" w:hAnsi="Calibri" w:eastAsia="宋体" w:cs="Times New Roman"/>
      <w:kern w:val="0"/>
      <w:sz w:val="24"/>
      <w:szCs w:val="20"/>
    </w:rPr>
  </w:style>
  <w:style w:type="character" w:customStyle="1" w:styleId="61">
    <w:name w:val="正文文本缩进 字符"/>
    <w:basedOn w:val="37"/>
    <w:link w:val="14"/>
    <w:qFormat/>
    <w:uiPriority w:val="0"/>
    <w:rPr>
      <w:rFonts w:ascii="??" w:hAnsi="??" w:eastAsia="宋体" w:cs="Arial"/>
      <w:kern w:val="0"/>
      <w:sz w:val="24"/>
      <w:szCs w:val="24"/>
    </w:rPr>
  </w:style>
  <w:style w:type="character" w:customStyle="1" w:styleId="62">
    <w:name w:val="纯文本 字符"/>
    <w:link w:val="17"/>
    <w:qFormat/>
    <w:uiPriority w:val="0"/>
    <w:rPr>
      <w:rFonts w:ascii="宋体" w:hAnsi="Courier New" w:eastAsia="宋体"/>
      <w:szCs w:val="21"/>
    </w:rPr>
  </w:style>
  <w:style w:type="character" w:customStyle="1" w:styleId="63">
    <w:name w:val="日期 字符"/>
    <w:link w:val="19"/>
    <w:qFormat/>
    <w:uiPriority w:val="0"/>
    <w:rPr>
      <w:szCs w:val="21"/>
    </w:rPr>
  </w:style>
  <w:style w:type="character" w:customStyle="1" w:styleId="64">
    <w:name w:val="正文文本缩进 2 字符"/>
    <w:basedOn w:val="37"/>
    <w:link w:val="20"/>
    <w:qFormat/>
    <w:uiPriority w:val="0"/>
    <w:rPr>
      <w:rFonts w:ascii="宋体" w:hAnsi="Calibri" w:eastAsia="宋体" w:cs="Times New Roman"/>
      <w:kern w:val="0"/>
      <w:sz w:val="24"/>
      <w:szCs w:val="20"/>
    </w:rPr>
  </w:style>
  <w:style w:type="character" w:customStyle="1" w:styleId="65">
    <w:name w:val="批注框文本 字符"/>
    <w:basedOn w:val="37"/>
    <w:link w:val="21"/>
    <w:qFormat/>
    <w:uiPriority w:val="0"/>
    <w:rPr>
      <w:rFonts w:ascii="Calibri" w:hAnsi="Calibri" w:eastAsia="宋体" w:cs="Times New Roman"/>
      <w:sz w:val="18"/>
      <w:szCs w:val="18"/>
    </w:rPr>
  </w:style>
  <w:style w:type="character" w:customStyle="1" w:styleId="66">
    <w:name w:val="页脚 字符"/>
    <w:basedOn w:val="37"/>
    <w:link w:val="22"/>
    <w:qFormat/>
    <w:uiPriority w:val="99"/>
    <w:rPr>
      <w:rFonts w:ascii="Calibri" w:hAnsi="Calibri" w:eastAsia="宋体" w:cs="Times New Roman"/>
      <w:sz w:val="18"/>
      <w:szCs w:val="18"/>
    </w:rPr>
  </w:style>
  <w:style w:type="character" w:customStyle="1" w:styleId="67">
    <w:name w:val="页眉 字符"/>
    <w:basedOn w:val="37"/>
    <w:link w:val="23"/>
    <w:qFormat/>
    <w:uiPriority w:val="0"/>
    <w:rPr>
      <w:rFonts w:ascii="Calibri" w:hAnsi="Calibri" w:eastAsia="宋体" w:cs="Times New Roman"/>
      <w:sz w:val="18"/>
      <w:szCs w:val="18"/>
    </w:rPr>
  </w:style>
  <w:style w:type="character" w:customStyle="1" w:styleId="68">
    <w:name w:val="副标题 字符"/>
    <w:link w:val="26"/>
    <w:qFormat/>
    <w:uiPriority w:val="99"/>
    <w:rPr>
      <w:rFonts w:ascii="Calibri Light" w:hAnsi="Calibri Light"/>
      <w:b/>
      <w:bCs/>
      <w:kern w:val="28"/>
      <w:sz w:val="32"/>
      <w:szCs w:val="32"/>
    </w:rPr>
  </w:style>
  <w:style w:type="character" w:customStyle="1" w:styleId="69">
    <w:name w:val="脚注文本 字符"/>
    <w:basedOn w:val="37"/>
    <w:link w:val="27"/>
    <w:semiHidden/>
    <w:qFormat/>
    <w:uiPriority w:val="0"/>
    <w:rPr>
      <w:rFonts w:ascii="Times New Roman" w:hAnsi="Times New Roman" w:eastAsia="宋体" w:cs="Times New Roman"/>
      <w:sz w:val="18"/>
      <w:szCs w:val="18"/>
    </w:rPr>
  </w:style>
  <w:style w:type="character" w:customStyle="1" w:styleId="70">
    <w:name w:val="正文文本缩进 3 字符"/>
    <w:basedOn w:val="37"/>
    <w:link w:val="29"/>
    <w:qFormat/>
    <w:uiPriority w:val="0"/>
    <w:rPr>
      <w:rFonts w:ascii="宋体" w:hAnsi="Calibri" w:eastAsia="宋体" w:cs="Times New Roman"/>
      <w:kern w:val="0"/>
      <w:sz w:val="20"/>
      <w:szCs w:val="20"/>
    </w:rPr>
  </w:style>
  <w:style w:type="character" w:customStyle="1" w:styleId="71">
    <w:name w:val="标题 字符"/>
    <w:link w:val="36"/>
    <w:qFormat/>
    <w:uiPriority w:val="0"/>
    <w:rPr>
      <w:rFonts w:ascii="Cambria" w:hAnsi="Cambria" w:cs="Times New Roman"/>
      <w:b/>
      <w:bCs/>
      <w:sz w:val="32"/>
      <w:szCs w:val="32"/>
    </w:rPr>
  </w:style>
  <w:style w:type="character" w:customStyle="1" w:styleId="72">
    <w:name w:val="批注主题 字符"/>
    <w:link w:val="6"/>
    <w:qFormat/>
    <w:uiPriority w:val="0"/>
    <w:rPr>
      <w:b/>
      <w:bCs/>
    </w:rPr>
  </w:style>
  <w:style w:type="paragraph" w:styleId="73">
    <w:name w:val="List Paragraph"/>
    <w:basedOn w:val="1"/>
    <w:qFormat/>
    <w:uiPriority w:val="34"/>
    <w:pPr>
      <w:ind w:firstLine="420" w:firstLineChars="200"/>
    </w:pPr>
    <w:rPr>
      <w:rFonts w:ascii="Calibri" w:hAnsi="Calibri" w:eastAsia="宋体" w:cs="Times New Roman"/>
    </w:rPr>
  </w:style>
  <w:style w:type="character" w:customStyle="1" w:styleId="74">
    <w:name w:val="标题 2 Char Char"/>
    <w:qFormat/>
    <w:uiPriority w:val="0"/>
    <w:rPr>
      <w:rFonts w:ascii="Arial" w:hAnsi="Arial" w:eastAsia="黑体"/>
      <w:b/>
      <w:kern w:val="2"/>
      <w:sz w:val="32"/>
      <w:lang w:val="en-US" w:eastAsia="zh-CN"/>
    </w:rPr>
  </w:style>
  <w:style w:type="character" w:customStyle="1" w:styleId="75">
    <w:name w:val="2charchar"/>
    <w:basedOn w:val="37"/>
    <w:qFormat/>
    <w:uiPriority w:val="0"/>
    <w:rPr>
      <w:rFonts w:cs="Times New Roman"/>
    </w:rPr>
  </w:style>
  <w:style w:type="paragraph" w:customStyle="1" w:styleId="76">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7">
    <w:name w:val="z-窗体顶端1"/>
    <w:basedOn w:val="1"/>
    <w:next w:val="1"/>
    <w:link w:val="78"/>
    <w:semiHidden/>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78">
    <w:name w:val="z-窗体顶端 Char"/>
    <w:basedOn w:val="37"/>
    <w:link w:val="77"/>
    <w:semiHidden/>
    <w:qFormat/>
    <w:uiPriority w:val="0"/>
    <w:rPr>
      <w:rFonts w:ascii="Arial" w:hAnsi="Arial" w:eastAsia="宋体" w:cs="Arial"/>
      <w:vanish/>
      <w:kern w:val="0"/>
      <w:sz w:val="16"/>
      <w:szCs w:val="16"/>
    </w:rPr>
  </w:style>
  <w:style w:type="paragraph" w:customStyle="1" w:styleId="79">
    <w:name w:val="z-窗体底端1"/>
    <w:basedOn w:val="1"/>
    <w:next w:val="1"/>
    <w:link w:val="80"/>
    <w:semiHidden/>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80">
    <w:name w:val="z-窗体底端 Char"/>
    <w:basedOn w:val="37"/>
    <w:link w:val="79"/>
    <w:semiHidden/>
    <w:qFormat/>
    <w:uiPriority w:val="0"/>
    <w:rPr>
      <w:rFonts w:ascii="Arial" w:hAnsi="Arial" w:eastAsia="宋体" w:cs="Arial"/>
      <w:vanish/>
      <w:kern w:val="0"/>
      <w:sz w:val="16"/>
      <w:szCs w:val="16"/>
    </w:rPr>
  </w:style>
  <w:style w:type="paragraph" w:customStyle="1" w:styleId="81">
    <w:name w:val="hu正文"/>
    <w:basedOn w:val="1"/>
    <w:link w:val="82"/>
    <w:qFormat/>
    <w:uiPriority w:val="0"/>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2">
    <w:name w:val="hu正文 Char"/>
    <w:link w:val="81"/>
    <w:qFormat/>
    <w:locked/>
    <w:uiPriority w:val="0"/>
    <w:rPr>
      <w:rFonts w:ascii="Times New Roman" w:hAnsi="Times New Roman" w:eastAsia="宋体" w:cs="Times New Roman"/>
      <w:kern w:val="0"/>
      <w:sz w:val="24"/>
      <w:szCs w:val="20"/>
    </w:rPr>
  </w:style>
  <w:style w:type="paragraph" w:styleId="83">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4">
    <w:name w:val="ui-bz-bg-hover1"/>
    <w:basedOn w:val="37"/>
    <w:qFormat/>
    <w:uiPriority w:val="0"/>
    <w:rPr>
      <w:rFonts w:cs="Times New Roman"/>
    </w:rPr>
  </w:style>
  <w:style w:type="character" w:customStyle="1" w:styleId="85">
    <w:name w:val="批注框文本 Char1"/>
    <w:qFormat/>
    <w:uiPriority w:val="0"/>
    <w:rPr>
      <w:rFonts w:ascii="Times New Roman" w:hAnsi="Times New Roman" w:eastAsia="宋体"/>
      <w:sz w:val="18"/>
    </w:rPr>
  </w:style>
  <w:style w:type="character" w:customStyle="1" w:styleId="86">
    <w:name w:val="bds_nopic"/>
    <w:basedOn w:val="37"/>
    <w:qFormat/>
    <w:uiPriority w:val="0"/>
    <w:rPr>
      <w:rFonts w:cs="Times New Roman"/>
    </w:rPr>
  </w:style>
  <w:style w:type="character" w:customStyle="1" w:styleId="87">
    <w:name w:val="tip12"/>
    <w:qFormat/>
    <w:uiPriority w:val="0"/>
    <w:rPr>
      <w:vanish/>
      <w:color w:val="FF0000"/>
      <w:sz w:val="18"/>
    </w:rPr>
  </w:style>
  <w:style w:type="character" w:customStyle="1" w:styleId="88">
    <w:name w:val="Body Text Indent 3 Char"/>
    <w:qFormat/>
    <w:locked/>
    <w:uiPriority w:val="99"/>
    <w:rPr>
      <w:rFonts w:ascii="宋体" w:eastAsia="宋体"/>
    </w:rPr>
  </w:style>
  <w:style w:type="character" w:customStyle="1" w:styleId="89">
    <w:name w:val="HTML Markup"/>
    <w:qFormat/>
    <w:uiPriority w:val="0"/>
    <w:rPr>
      <w:vanish/>
      <w:color w:val="FF0000"/>
    </w:rPr>
  </w:style>
  <w:style w:type="character" w:customStyle="1" w:styleId="90">
    <w:name w:val="tip7"/>
    <w:qFormat/>
    <w:uiPriority w:val="0"/>
    <w:rPr>
      <w:vanish/>
      <w:color w:val="FF0000"/>
      <w:sz w:val="18"/>
    </w:rPr>
  </w:style>
  <w:style w:type="character" w:customStyle="1" w:styleId="91">
    <w:name w:val="f-star"/>
    <w:qFormat/>
    <w:uiPriority w:val="0"/>
    <w:rPr>
      <w:color w:val="999999"/>
      <w:sz w:val="21"/>
    </w:rPr>
  </w:style>
  <w:style w:type="character" w:customStyle="1" w:styleId="92">
    <w:name w:val="Document Map Char1"/>
    <w:qFormat/>
    <w:uiPriority w:val="0"/>
    <w:rPr>
      <w:rFonts w:ascii="Times New Roman" w:hAnsi="Times New Roman"/>
      <w:kern w:val="2"/>
      <w:sz w:val="2"/>
    </w:rPr>
  </w:style>
  <w:style w:type="character" w:customStyle="1" w:styleId="93">
    <w:name w:val="my-class2"/>
    <w:basedOn w:val="37"/>
    <w:qFormat/>
    <w:uiPriority w:val="0"/>
    <w:rPr>
      <w:rFonts w:cs="Times New Roman"/>
    </w:rPr>
  </w:style>
  <w:style w:type="character" w:customStyle="1" w:styleId="94">
    <w:name w:val="no52"/>
    <w:basedOn w:val="37"/>
    <w:qFormat/>
    <w:uiPriority w:val="0"/>
    <w:rPr>
      <w:rFonts w:cs="Times New Roman"/>
    </w:rPr>
  </w:style>
  <w:style w:type="character" w:customStyle="1" w:styleId="95">
    <w:name w:val="no4"/>
    <w:basedOn w:val="37"/>
    <w:qFormat/>
    <w:uiPriority w:val="0"/>
    <w:rPr>
      <w:rFonts w:cs="Times New Roman"/>
    </w:rPr>
  </w:style>
  <w:style w:type="character" w:customStyle="1" w:styleId="96">
    <w:name w:val="my-notice"/>
    <w:basedOn w:val="37"/>
    <w:qFormat/>
    <w:uiPriority w:val="0"/>
    <w:rPr>
      <w:rFonts w:cs="Times New Roman"/>
    </w:rPr>
  </w:style>
  <w:style w:type="character" w:customStyle="1" w:styleId="97">
    <w:name w:val="ico-jiang"/>
    <w:basedOn w:val="37"/>
    <w:qFormat/>
    <w:uiPriority w:val="0"/>
    <w:rPr>
      <w:rFonts w:cs="Times New Roman"/>
    </w:rPr>
  </w:style>
  <w:style w:type="character" w:customStyle="1" w:styleId="98">
    <w:name w:val="ico-jiang2"/>
    <w:basedOn w:val="37"/>
    <w:qFormat/>
    <w:uiPriority w:val="0"/>
    <w:rPr>
      <w:rFonts w:cs="Times New Roman"/>
    </w:rPr>
  </w:style>
  <w:style w:type="character" w:customStyle="1" w:styleId="99">
    <w:name w:val="bds_more1"/>
    <w:qFormat/>
    <w:uiPriority w:val="0"/>
    <w:rPr>
      <w:rFonts w:ascii="宋体" w:hAnsi="宋体" w:eastAsia="宋体"/>
    </w:rPr>
  </w:style>
  <w:style w:type="character" w:customStyle="1" w:styleId="100">
    <w:name w:val="Body Text Indent 2 Char"/>
    <w:qFormat/>
    <w:locked/>
    <w:uiPriority w:val="99"/>
    <w:rPr>
      <w:rFonts w:ascii="宋体" w:eastAsia="宋体"/>
      <w:sz w:val="24"/>
    </w:rPr>
  </w:style>
  <w:style w:type="character" w:customStyle="1" w:styleId="101">
    <w:name w:val="org_name"/>
    <w:basedOn w:val="37"/>
    <w:qFormat/>
    <w:uiPriority w:val="0"/>
    <w:rPr>
      <w:rFonts w:cs="Times New Roman"/>
    </w:rPr>
  </w:style>
  <w:style w:type="character" w:customStyle="1" w:styleId="102">
    <w:name w:val="org_name2"/>
    <w:basedOn w:val="37"/>
    <w:qFormat/>
    <w:uiPriority w:val="0"/>
    <w:rPr>
      <w:rFonts w:cs="Times New Roman"/>
    </w:rPr>
  </w:style>
  <w:style w:type="character" w:customStyle="1" w:styleId="103">
    <w:name w:val="tip10"/>
    <w:qFormat/>
    <w:uiPriority w:val="0"/>
    <w:rPr>
      <w:vanish/>
      <w:color w:val="FF0000"/>
      <w:sz w:val="18"/>
    </w:rPr>
  </w:style>
  <w:style w:type="character" w:customStyle="1" w:styleId="104">
    <w:name w:val="orange"/>
    <w:qFormat/>
    <w:uiPriority w:val="0"/>
    <w:rPr>
      <w:color w:val="3FB58F"/>
    </w:rPr>
  </w:style>
  <w:style w:type="character" w:customStyle="1" w:styleId="105">
    <w:name w:val="bds_more"/>
    <w:basedOn w:val="37"/>
    <w:qFormat/>
    <w:uiPriority w:val="0"/>
    <w:rPr>
      <w:rFonts w:cs="Times New Roman"/>
    </w:rPr>
  </w:style>
  <w:style w:type="character" w:customStyle="1" w:styleId="106">
    <w:name w:val="t-tag"/>
    <w:qFormat/>
    <w:uiPriority w:val="0"/>
    <w:rPr>
      <w:color w:val="FFFFFF"/>
      <w:sz w:val="18"/>
      <w:shd w:val="clear" w:color="auto" w:fill="FE8833"/>
    </w:rPr>
  </w:style>
  <w:style w:type="character" w:customStyle="1" w:styleId="107">
    <w:name w:val="top-icon"/>
    <w:basedOn w:val="37"/>
    <w:qFormat/>
    <w:uiPriority w:val="0"/>
    <w:rPr>
      <w:rFonts w:cs="Times New Roman"/>
    </w:rPr>
  </w:style>
  <w:style w:type="character" w:customStyle="1" w:styleId="108">
    <w:name w:val="Body Text Char"/>
    <w:qFormat/>
    <w:locked/>
    <w:uiPriority w:val="99"/>
    <w:rPr>
      <w:sz w:val="24"/>
    </w:rPr>
  </w:style>
  <w:style w:type="character" w:customStyle="1" w:styleId="109">
    <w:name w:val="no72"/>
    <w:basedOn w:val="37"/>
    <w:qFormat/>
    <w:uiPriority w:val="0"/>
    <w:rPr>
      <w:rFonts w:cs="Times New Roman"/>
    </w:rPr>
  </w:style>
  <w:style w:type="character" w:customStyle="1" w:styleId="110">
    <w:name w:val="bds_nopic2"/>
    <w:basedOn w:val="37"/>
    <w:qFormat/>
    <w:uiPriority w:val="0"/>
    <w:rPr>
      <w:rFonts w:cs="Times New Roman"/>
    </w:rPr>
  </w:style>
  <w:style w:type="character" w:customStyle="1" w:styleId="111">
    <w:name w:val="Document Map Char"/>
    <w:qFormat/>
    <w:uiPriority w:val="0"/>
    <w:rPr>
      <w:rFonts w:ascii="宋体"/>
      <w:sz w:val="18"/>
    </w:rPr>
  </w:style>
  <w:style w:type="character" w:customStyle="1" w:styleId="112">
    <w:name w:val="no6"/>
    <w:basedOn w:val="37"/>
    <w:qFormat/>
    <w:uiPriority w:val="0"/>
    <w:rPr>
      <w:rFonts w:cs="Times New Roman"/>
    </w:rPr>
  </w:style>
  <w:style w:type="character" w:customStyle="1" w:styleId="113">
    <w:name w:val="tip"/>
    <w:qFormat/>
    <w:uiPriority w:val="0"/>
    <w:rPr>
      <w:vanish/>
      <w:color w:val="FF0000"/>
      <w:sz w:val="18"/>
    </w:rPr>
  </w:style>
  <w:style w:type="character" w:customStyle="1" w:styleId="114">
    <w:name w:val="apple-converted-space"/>
    <w:basedOn w:val="37"/>
    <w:qFormat/>
    <w:uiPriority w:val="0"/>
    <w:rPr>
      <w:rFonts w:cs="Times New Roman"/>
    </w:rPr>
  </w:style>
  <w:style w:type="character" w:customStyle="1" w:styleId="115">
    <w:name w:val="bds_more2"/>
    <w:basedOn w:val="37"/>
    <w:qFormat/>
    <w:uiPriority w:val="0"/>
    <w:rPr>
      <w:rFonts w:cs="Times New Roman"/>
    </w:rPr>
  </w:style>
  <w:style w:type="character" w:customStyle="1" w:styleId="116">
    <w:name w:val="my-class"/>
    <w:basedOn w:val="37"/>
    <w:qFormat/>
    <w:uiPriority w:val="0"/>
    <w:rPr>
      <w:rFonts w:cs="Times New Roman"/>
    </w:rPr>
  </w:style>
  <w:style w:type="character" w:customStyle="1" w:styleId="117">
    <w:name w:val="ui-bz-bg-hover"/>
    <w:qFormat/>
    <w:uiPriority w:val="0"/>
    <w:rPr>
      <w:shd w:val="clear" w:color="auto" w:fill="000000"/>
    </w:rPr>
  </w:style>
  <w:style w:type="character" w:customStyle="1" w:styleId="118">
    <w:name w:val="no7"/>
    <w:basedOn w:val="37"/>
    <w:qFormat/>
    <w:uiPriority w:val="0"/>
    <w:rPr>
      <w:rFonts w:cs="Times New Roman"/>
    </w:rPr>
  </w:style>
  <w:style w:type="character" w:customStyle="1" w:styleId="119">
    <w:name w:val="ico-jiang1"/>
    <w:basedOn w:val="37"/>
    <w:qFormat/>
    <w:uiPriority w:val="0"/>
    <w:rPr>
      <w:rFonts w:cs="Times New Roman"/>
    </w:rPr>
  </w:style>
  <w:style w:type="character" w:customStyle="1" w:styleId="120">
    <w:name w:val="no62"/>
    <w:basedOn w:val="37"/>
    <w:qFormat/>
    <w:uiPriority w:val="0"/>
    <w:rPr>
      <w:rFonts w:cs="Times New Roman"/>
    </w:rPr>
  </w:style>
  <w:style w:type="character" w:customStyle="1" w:styleId="121">
    <w:name w:val="orange5"/>
    <w:qFormat/>
    <w:uiPriority w:val="0"/>
    <w:rPr>
      <w:color w:val="3FB58F"/>
    </w:rPr>
  </w:style>
  <w:style w:type="character" w:customStyle="1" w:styleId="122">
    <w:name w:val="bds_more4"/>
    <w:basedOn w:val="37"/>
    <w:qFormat/>
    <w:uiPriority w:val="0"/>
    <w:rPr>
      <w:rFonts w:cs="Times New Roman"/>
    </w:rPr>
  </w:style>
  <w:style w:type="character" w:customStyle="1" w:styleId="123">
    <w:name w:val="no5"/>
    <w:basedOn w:val="37"/>
    <w:qFormat/>
    <w:uiPriority w:val="0"/>
    <w:rPr>
      <w:rFonts w:cs="Times New Roman"/>
    </w:rPr>
  </w:style>
  <w:style w:type="character" w:customStyle="1" w:styleId="124">
    <w:name w:val="bds_more3"/>
    <w:basedOn w:val="37"/>
    <w:qFormat/>
    <w:uiPriority w:val="0"/>
    <w:rPr>
      <w:rFonts w:cs="Times New Roman"/>
    </w:rPr>
  </w:style>
  <w:style w:type="character" w:customStyle="1" w:styleId="125">
    <w:name w:val="no42"/>
    <w:basedOn w:val="37"/>
    <w:qFormat/>
    <w:uiPriority w:val="0"/>
    <w:rPr>
      <w:rFonts w:cs="Times New Roman"/>
    </w:rPr>
  </w:style>
  <w:style w:type="character" w:customStyle="1" w:styleId="126">
    <w:name w:val="bds_nopic1"/>
    <w:basedOn w:val="37"/>
    <w:qFormat/>
    <w:uiPriority w:val="0"/>
    <w:rPr>
      <w:rFonts w:cs="Times New Roman"/>
    </w:rPr>
  </w:style>
  <w:style w:type="character" w:customStyle="1" w:styleId="127">
    <w:name w:val="my-notice1"/>
    <w:basedOn w:val="37"/>
    <w:qFormat/>
    <w:uiPriority w:val="0"/>
    <w:rPr>
      <w:rFonts w:cs="Times New Roman"/>
    </w:rPr>
  </w:style>
  <w:style w:type="character" w:customStyle="1" w:styleId="128">
    <w:name w:val="orange6"/>
    <w:qFormat/>
    <w:uiPriority w:val="0"/>
    <w:rPr>
      <w:color w:val="3FB58F"/>
    </w:rPr>
  </w:style>
  <w:style w:type="character" w:customStyle="1" w:styleId="129">
    <w:name w:val="Document Map Char2"/>
    <w:qFormat/>
    <w:locked/>
    <w:uiPriority w:val="99"/>
    <w:rPr>
      <w:rFonts w:ascii="宋体"/>
      <w:sz w:val="18"/>
    </w:rPr>
  </w:style>
  <w:style w:type="character" w:customStyle="1" w:styleId="130">
    <w:name w:val="ico-jiang3"/>
    <w:basedOn w:val="37"/>
    <w:qFormat/>
    <w:uiPriority w:val="0"/>
    <w:rPr>
      <w:rFonts w:cs="Times New Roman"/>
    </w:rPr>
  </w:style>
  <w:style w:type="character" w:customStyle="1" w:styleId="131">
    <w:name w:val="tip13"/>
    <w:qFormat/>
    <w:uiPriority w:val="0"/>
    <w:rPr>
      <w:vanish/>
      <w:color w:val="FF0000"/>
      <w:sz w:val="18"/>
    </w:rPr>
  </w:style>
  <w:style w:type="character" w:customStyle="1" w:styleId="132">
    <w:name w:val="Body Text Indent 2 Char1"/>
    <w:basedOn w:val="37"/>
    <w:semiHidden/>
    <w:qFormat/>
    <w:locked/>
    <w:uiPriority w:val="99"/>
    <w:rPr>
      <w:rFonts w:cs="Times New Roman"/>
    </w:rPr>
  </w:style>
  <w:style w:type="character" w:customStyle="1" w:styleId="133">
    <w:name w:val="Body Text Indent 3 Char1"/>
    <w:basedOn w:val="37"/>
    <w:semiHidden/>
    <w:qFormat/>
    <w:locked/>
    <w:uiPriority w:val="99"/>
    <w:rPr>
      <w:rFonts w:cs="Times New Roman"/>
      <w:sz w:val="16"/>
      <w:szCs w:val="16"/>
    </w:rPr>
  </w:style>
  <w:style w:type="character" w:customStyle="1" w:styleId="134">
    <w:name w:val="Document Map Char3"/>
    <w:basedOn w:val="37"/>
    <w:semiHidden/>
    <w:qFormat/>
    <w:locked/>
    <w:uiPriority w:val="99"/>
    <w:rPr>
      <w:rFonts w:ascii="Times New Roman" w:hAnsi="Times New Roman" w:cs="Times New Roman"/>
      <w:sz w:val="2"/>
    </w:rPr>
  </w:style>
  <w:style w:type="paragraph" w:customStyle="1" w:styleId="135">
    <w:name w:val="_Style 1"/>
    <w:basedOn w:val="1"/>
    <w:qFormat/>
    <w:uiPriority w:val="0"/>
    <w:pPr>
      <w:ind w:firstLine="420" w:firstLineChars="200"/>
    </w:pPr>
    <w:rPr>
      <w:rFonts w:ascii="Times New Roman" w:hAnsi="Times New Roman" w:eastAsia="宋体" w:cs="Times New Roman"/>
      <w:szCs w:val="24"/>
    </w:rPr>
  </w:style>
  <w:style w:type="character" w:customStyle="1" w:styleId="136">
    <w:name w:val="Body Text Char1"/>
    <w:basedOn w:val="37"/>
    <w:semiHidden/>
    <w:qFormat/>
    <w:locked/>
    <w:uiPriority w:val="99"/>
    <w:rPr>
      <w:rFonts w:cs="Times New Roman"/>
    </w:rPr>
  </w:style>
  <w:style w:type="paragraph" w:customStyle="1" w:styleId="137">
    <w:name w:val="_Style 21"/>
    <w:basedOn w:val="1"/>
    <w:qFormat/>
    <w:uiPriority w:val="0"/>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0"/>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0"/>
    <w:pPr>
      <w:ind w:firstLine="420" w:firstLineChars="200"/>
    </w:pPr>
    <w:rPr>
      <w:rFonts w:ascii="Times New Roman" w:hAnsi="Times New Roman" w:eastAsia="宋体" w:cs="Times New Roman"/>
      <w:szCs w:val="24"/>
    </w:rPr>
  </w:style>
  <w:style w:type="paragraph" w:customStyle="1" w:styleId="144">
    <w:name w:val="_Style 2"/>
    <w:basedOn w:val="1"/>
    <w:qFormat/>
    <w:uiPriority w:val="0"/>
    <w:pPr>
      <w:ind w:firstLine="420" w:firstLineChars="200"/>
    </w:pPr>
    <w:rPr>
      <w:rFonts w:ascii="Calibri" w:hAnsi="Calibri" w:eastAsia="宋体" w:cs="Times New Roman"/>
    </w:rPr>
  </w:style>
  <w:style w:type="paragraph" w:customStyle="1" w:styleId="145">
    <w:name w:val="txt14"/>
    <w:basedOn w:val="1"/>
    <w:qFormat/>
    <w:uiPriority w:val="0"/>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0"/>
    <w:rPr>
      <w:rFonts w:ascii="Times New Roman" w:hAnsi="Times New Roman" w:eastAsia="宋体" w:cs="Times New Roman"/>
      <w:szCs w:val="24"/>
    </w:rPr>
  </w:style>
  <w:style w:type="paragraph" w:customStyle="1" w:styleId="147">
    <w:name w:val="Char"/>
    <w:basedOn w:val="1"/>
    <w:qFormat/>
    <w:uiPriority w:val="0"/>
    <w:rPr>
      <w:rFonts w:ascii="Times New Roman" w:hAnsi="Times New Roman" w:eastAsia="宋体" w:cs="Times New Roman"/>
      <w:szCs w:val="21"/>
    </w:rPr>
  </w:style>
  <w:style w:type="paragraph" w:customStyle="1" w:styleId="148">
    <w:name w:val="列出段落1"/>
    <w:basedOn w:val="1"/>
    <w:qFormat/>
    <w:uiPriority w:val="0"/>
    <w:pPr>
      <w:ind w:firstLine="420" w:firstLineChars="200"/>
    </w:pPr>
    <w:rPr>
      <w:rFonts w:ascii="Times New Roman" w:hAnsi="Times New Roman" w:eastAsia="宋体" w:cs="Times New Roman"/>
      <w:szCs w:val="24"/>
    </w:rPr>
  </w:style>
  <w:style w:type="paragraph" w:customStyle="1" w:styleId="149">
    <w:name w:val="列出段落2"/>
    <w:basedOn w:val="1"/>
    <w:qFormat/>
    <w:uiPriority w:val="0"/>
    <w:pPr>
      <w:ind w:firstLine="420" w:firstLineChars="200"/>
    </w:pPr>
    <w:rPr>
      <w:rFonts w:ascii="Times New Roman" w:hAnsi="Times New Roman" w:eastAsia="宋体" w:cs="Times New Roman"/>
      <w:szCs w:val="24"/>
    </w:rPr>
  </w:style>
  <w:style w:type="paragraph" w:customStyle="1" w:styleId="150">
    <w:name w:val="TOC 标题1"/>
    <w:basedOn w:val="3"/>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0"/>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99"/>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font01"/>
    <w:qFormat/>
    <w:uiPriority w:val="99"/>
    <w:rPr>
      <w:rFonts w:hint="eastAsia" w:ascii="宋体" w:hAnsi="宋体" w:eastAsia="宋体" w:cs="宋体"/>
      <w:color w:val="000000"/>
      <w:sz w:val="22"/>
      <w:szCs w:val="22"/>
      <w:u w:val="none"/>
    </w:rPr>
  </w:style>
  <w:style w:type="character" w:customStyle="1" w:styleId="156">
    <w:name w:val="Char Char1"/>
    <w:qFormat/>
    <w:uiPriority w:val="0"/>
    <w:rPr>
      <w:rFonts w:eastAsia="宋体"/>
      <w:kern w:val="2"/>
      <w:sz w:val="18"/>
      <w:szCs w:val="18"/>
      <w:lang w:val="en-US" w:eastAsia="zh-CN" w:bidi="ar-SA"/>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apple-style-span"/>
    <w:basedOn w:val="37"/>
    <w:qFormat/>
    <w:uiPriority w:val="0"/>
  </w:style>
  <w:style w:type="character" w:customStyle="1" w:styleId="159">
    <w:name w:val="param-value"/>
    <w:qFormat/>
    <w:uiPriority w:val="99"/>
    <w:rPr>
      <w:rFonts w:cs="Times New Roman"/>
    </w:rPr>
  </w:style>
  <w:style w:type="character" w:customStyle="1" w:styleId="160">
    <w:name w:val="font61"/>
    <w:qFormat/>
    <w:uiPriority w:val="0"/>
    <w:rPr>
      <w:rFonts w:hint="eastAsia" w:ascii="宋体" w:hAnsi="宋体" w:eastAsia="宋体" w:cs="宋体"/>
      <w:color w:val="000000"/>
      <w:sz w:val="22"/>
      <w:szCs w:val="22"/>
      <w:u w:val="none"/>
    </w:rPr>
  </w:style>
  <w:style w:type="character" w:customStyle="1" w:styleId="161">
    <w:name w:val="font11"/>
    <w:qFormat/>
    <w:uiPriority w:val="0"/>
    <w:rPr>
      <w:rFonts w:hint="eastAsia" w:ascii="宋体" w:hAnsi="宋体" w:eastAsia="宋体" w:cs="宋体"/>
      <w:color w:val="FF0000"/>
      <w:sz w:val="22"/>
      <w:szCs w:val="22"/>
      <w:u w:val="none"/>
    </w:rPr>
  </w:style>
  <w:style w:type="character" w:customStyle="1" w:styleId="162">
    <w:name w:val="批注文字 Char1"/>
    <w:basedOn w:val="37"/>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37"/>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37"/>
    <w:qFormat/>
    <w:uiPriority w:val="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Char1"/>
    <w:basedOn w:val="37"/>
    <w:semiHidden/>
    <w:qFormat/>
    <w:uiPriority w:val="99"/>
    <w:rPr>
      <w:rFonts w:ascii="宋体" w:hAnsi="Courier New" w:eastAsia="宋体" w:cs="Courier New"/>
      <w:szCs w:val="21"/>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3">
    <w:name w:val="Default Text"/>
    <w:link w:val="20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195">
    <w:name w:val="正文文本缩进 2 Char1"/>
    <w:semiHidden/>
    <w:qFormat/>
    <w:locked/>
    <w:uiPriority w:val="0"/>
    <w:rPr>
      <w:rFonts w:cs="Times New Roman"/>
    </w:rPr>
  </w:style>
  <w:style w:type="character" w:customStyle="1" w:styleId="196">
    <w:name w:val="正文文本缩进 3 Char1"/>
    <w:semiHidden/>
    <w:qFormat/>
    <w:locked/>
    <w:uiPriority w:val="0"/>
    <w:rPr>
      <w:rFonts w:cs="Times New Roman"/>
      <w:sz w:val="16"/>
      <w:szCs w:val="16"/>
    </w:rPr>
  </w:style>
  <w:style w:type="character" w:customStyle="1" w:styleId="197">
    <w:name w:val="文档结构图 Char1"/>
    <w:semiHidden/>
    <w:qFormat/>
    <w:locked/>
    <w:uiPriority w:val="0"/>
    <w:rPr>
      <w:rFonts w:ascii="宋体" w:eastAsia="宋体" w:cs="Times New Roman"/>
      <w:sz w:val="18"/>
      <w:szCs w:val="18"/>
    </w:rPr>
  </w:style>
  <w:style w:type="character" w:customStyle="1" w:styleId="198">
    <w:name w:val="正文文本 Char1"/>
    <w:semiHidden/>
    <w:qFormat/>
    <w:locked/>
    <w:uiPriority w:val="0"/>
    <w:rPr>
      <w:rFonts w:cs="Times New Roman"/>
    </w:rPr>
  </w:style>
  <w:style w:type="paragraph" w:customStyle="1" w:styleId="199">
    <w:name w:val="TOC 标题11"/>
    <w:basedOn w:val="3"/>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character" w:customStyle="1" w:styleId="200">
    <w:name w:val="15"/>
    <w:qFormat/>
    <w:uiPriority w:val="0"/>
    <w:rPr>
      <w:rFonts w:hint="default" w:ascii="Times New Roman" w:hAnsi="Times New Roman" w:cs="Times New Roman"/>
      <w:color w:val="464445"/>
      <w:u w:val="none"/>
    </w:rPr>
  </w:style>
  <w:style w:type="character" w:customStyle="1" w:styleId="201">
    <w:name w:val="副标题 Char1"/>
    <w:basedOn w:val="37"/>
    <w:qFormat/>
    <w:uiPriority w:val="0"/>
    <w:rPr>
      <w:rFonts w:eastAsia="宋体" w:asciiTheme="majorHAnsi" w:hAnsiTheme="majorHAnsi" w:cstheme="majorBidi"/>
      <w:b/>
      <w:bCs/>
      <w:kern w:val="28"/>
      <w:sz w:val="32"/>
      <w:szCs w:val="32"/>
    </w:rPr>
  </w:style>
  <w:style w:type="character" w:customStyle="1" w:styleId="202">
    <w:name w:val="z-窗体顶端 Char1"/>
    <w:basedOn w:val="37"/>
    <w:semiHidden/>
    <w:qFormat/>
    <w:uiPriority w:val="99"/>
    <w:rPr>
      <w:rFonts w:ascii="Arial" w:hAnsi="Arial" w:cs="Arial"/>
      <w:vanish/>
      <w:kern w:val="2"/>
      <w:sz w:val="16"/>
      <w:szCs w:val="16"/>
    </w:rPr>
  </w:style>
  <w:style w:type="character" w:customStyle="1" w:styleId="203">
    <w:name w:val="z-窗体底端 Char1"/>
    <w:basedOn w:val="37"/>
    <w:semiHidden/>
    <w:qFormat/>
    <w:uiPriority w:val="99"/>
    <w:rPr>
      <w:rFonts w:ascii="Arial" w:hAnsi="Arial" w:cs="Arial"/>
      <w:vanish/>
      <w:kern w:val="2"/>
      <w:sz w:val="16"/>
      <w:szCs w:val="16"/>
    </w:rPr>
  </w:style>
  <w:style w:type="character" w:customStyle="1" w:styleId="204">
    <w:name w:val="bookmark-item"/>
    <w:qFormat/>
    <w:uiPriority w:val="0"/>
  </w:style>
  <w:style w:type="paragraph" w:customStyle="1" w:styleId="205">
    <w:name w:val="Table Paragraph"/>
    <w:basedOn w:val="1"/>
    <w:qFormat/>
    <w:uiPriority w:val="1"/>
    <w:rPr>
      <w:rFonts w:ascii="Times New Roman" w:hAnsi="Times New Roman" w:eastAsia="宋体" w:cs="Times New Roman"/>
    </w:rPr>
  </w:style>
  <w:style w:type="character" w:customStyle="1" w:styleId="206">
    <w:name w:val="标题 Char2"/>
    <w:qFormat/>
    <w:uiPriority w:val="99"/>
    <w:rPr>
      <w:rFonts w:hint="default" w:ascii="Cambria" w:hAnsi="Cambria"/>
      <w:b/>
      <w:sz w:val="32"/>
    </w:rPr>
  </w:style>
  <w:style w:type="character" w:customStyle="1" w:styleId="207">
    <w:name w:val="副标题 Char2"/>
    <w:qFormat/>
    <w:uiPriority w:val="99"/>
    <w:rPr>
      <w:rFonts w:hint="default" w:ascii="Calibri Light" w:hAnsi="Calibri Light"/>
      <w:b/>
      <w:kern w:val="28"/>
      <w:sz w:val="32"/>
    </w:rPr>
  </w:style>
  <w:style w:type="character" w:customStyle="1" w:styleId="208">
    <w:name w:val="Default Text Char"/>
    <w:link w:val="193"/>
    <w:qFormat/>
    <w:locked/>
    <w:uiPriority w:val="0"/>
    <w:rPr>
      <w:rFonts w:ascii="Times New Roman" w:hAnsi="Times New Roman" w:eastAsia="宋体" w:cs="Times New Roman"/>
      <w:color w:val="000000"/>
      <w:sz w:val="24"/>
      <w:szCs w:val="24"/>
    </w:rPr>
  </w:style>
  <w:style w:type="paragraph" w:customStyle="1" w:styleId="209">
    <w:name w:val="表格"/>
    <w:basedOn w:val="1"/>
    <w:qFormat/>
    <w:uiPriority w:val="0"/>
    <w:pPr>
      <w:jc w:val="center"/>
    </w:pPr>
    <w:rPr>
      <w:rFonts w:ascii="华文细黑" w:hAnsi="华文细黑" w:eastAsia="宋体" w:cs="Times New Roman"/>
      <w:kern w:val="0"/>
      <w:szCs w:val="20"/>
    </w:rPr>
  </w:style>
  <w:style w:type="paragraph" w:customStyle="1" w:styleId="210">
    <w:name w:val="样式 正文 + 首行缩进:  2 字符"/>
    <w:basedOn w:val="1"/>
    <w:qFormat/>
    <w:uiPriority w:val="0"/>
    <w:pPr>
      <w:keepNext/>
      <w:keepLines/>
      <w:ind w:firstLine="880"/>
    </w:pPr>
    <w:rPr>
      <w:rFonts w:ascii="宋体" w:hAnsi="宋体" w:eastAsia="仿宋" w:cs="宋体"/>
      <w:kern w:val="0"/>
      <w:szCs w:val="24"/>
    </w:rPr>
  </w:style>
  <w:style w:type="paragraph" w:customStyle="1" w:styleId="211">
    <w:name w:val="表格文字2"/>
    <w:basedOn w:val="1"/>
    <w:qFormat/>
    <w:uiPriority w:val="99"/>
    <w:pPr>
      <w:widowControl/>
      <w:spacing w:before="25" w:after="25"/>
      <w:jc w:val="left"/>
    </w:pPr>
    <w:rPr>
      <w:rFonts w:ascii="Times New Roman" w:hAnsi="Times New Roman" w:eastAsia="宋体" w:cs="Times New Roman"/>
      <w:bCs/>
      <w:spacing w:val="10"/>
      <w:kern w:val="0"/>
      <w:szCs w:val="21"/>
    </w:rPr>
  </w:style>
  <w:style w:type="character" w:customStyle="1" w:styleId="212">
    <w:name w:val="正文首行缩进 字符"/>
    <w:basedOn w:val="60"/>
    <w:link w:val="9"/>
    <w:semiHidden/>
    <w:qFormat/>
    <w:uiPriority w:val="99"/>
    <w:rPr>
      <w:rFonts w:ascii="Calibri" w:hAnsi="Calibri" w:eastAsia="宋体" w:cs="Times New Roman"/>
      <w:kern w:val="2"/>
      <w:sz w:val="21"/>
      <w:szCs w:val="22"/>
    </w:rPr>
  </w:style>
  <w:style w:type="paragraph" w:customStyle="1" w:styleId="213">
    <w:name w:val="正文111"/>
    <w:next w:val="1"/>
    <w:qFormat/>
    <w:uiPriority w:val="0"/>
    <w:pPr>
      <w:widowControl w:val="0"/>
      <w:jc w:val="both"/>
    </w:pPr>
    <w:rPr>
      <w:rFonts w:ascii="Times New Roman" w:hAnsi="Times New Roman" w:eastAsia="宋体" w:cs="Times New Roman"/>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1FB22-BB45-4D89-8C11-8FBA21D32C5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20495</Words>
  <Characters>21781</Characters>
  <Lines>194</Lines>
  <Paragraphs>54</Paragraphs>
  <TotalTime>1</TotalTime>
  <ScaleCrop>false</ScaleCrop>
  <LinksUpToDate>false</LinksUpToDate>
  <CharactersWithSpaces>23274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2020-08-18T08:16:00Z</dcterms:created>
  <dc:creator>WHB</dc:creator>
  <cp:lastModifiedBy>WPS_1536473504</cp:lastModifiedBy>
  <cp:lastPrinted>2022-04-25T11:12:00Z</cp:lastPrinted>
  <dcterms:modified xsi:type="dcterms:W3CDTF">2023-02-28T04:09:02Z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E57BEBFEA6394193AAB8214F0CE673E3</vt:lpwstr>
  </property>
</Properties>
</file>