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line="360" w:lineRule="auto"/>
        <w:jc w:val="center"/>
        <w:rPr>
          <w:rFonts w:hint="eastAsia" w:ascii="宋体" w:hAnsi="宋体" w:eastAsia="宋体"/>
          <w:sz w:val="48"/>
          <w:szCs w:val="48"/>
          <w:highlight w:val="none"/>
          <w:lang w:eastAsia="zh-CN"/>
        </w:rPr>
      </w:pPr>
      <w:bookmarkStart w:id="0" w:name="第二部分第六章"/>
      <w:r>
        <w:rPr>
          <w:rFonts w:hint="eastAsia" w:ascii="宋体" w:hAnsi="宋体"/>
          <w:b/>
          <w:bCs/>
          <w:sz w:val="48"/>
          <w:szCs w:val="48"/>
          <w:highlight w:val="none"/>
        </w:rPr>
        <w:t>新疆考古标本库房建设项目地勘</w:t>
      </w:r>
      <w:r>
        <w:rPr>
          <w:rFonts w:hint="eastAsia" w:ascii="宋体" w:hAnsi="宋体"/>
          <w:b/>
          <w:bCs/>
          <w:sz w:val="48"/>
          <w:szCs w:val="48"/>
          <w:highlight w:val="none"/>
          <w:lang w:eastAsia="zh-CN"/>
        </w:rPr>
        <w:t>服务项目</w:t>
      </w:r>
    </w:p>
    <w:p>
      <w:pPr>
        <w:pStyle w:val="7"/>
        <w:adjustRightInd w:val="0"/>
        <w:snapToGrid w:val="0"/>
        <w:spacing w:line="360" w:lineRule="auto"/>
        <w:jc w:val="center"/>
        <w:rPr>
          <w:rFonts w:hint="eastAsia" w:ascii="宋体" w:hAnsi="宋体"/>
          <w:szCs w:val="24"/>
          <w:highlight w:val="none"/>
        </w:rPr>
      </w:pPr>
    </w:p>
    <w:p>
      <w:pPr>
        <w:pStyle w:val="7"/>
        <w:adjustRightInd w:val="0"/>
        <w:snapToGrid w:val="0"/>
        <w:spacing w:line="360" w:lineRule="auto"/>
        <w:jc w:val="center"/>
        <w:rPr>
          <w:rFonts w:hint="eastAsia" w:ascii="宋体" w:hAnsi="宋体"/>
          <w:szCs w:val="24"/>
          <w:highlight w:val="none"/>
        </w:rPr>
      </w:pPr>
    </w:p>
    <w:p>
      <w:pPr>
        <w:pStyle w:val="7"/>
        <w:adjustRightInd w:val="0"/>
        <w:snapToGrid w:val="0"/>
        <w:spacing w:line="360" w:lineRule="auto"/>
        <w:jc w:val="center"/>
        <w:rPr>
          <w:rFonts w:hint="eastAsia" w:ascii="宋体" w:hAnsi="宋体"/>
          <w:szCs w:val="24"/>
          <w:highlight w:val="none"/>
        </w:rPr>
      </w:pPr>
    </w:p>
    <w:p>
      <w:pPr>
        <w:pStyle w:val="7"/>
        <w:adjustRightInd w:val="0"/>
        <w:snapToGrid w:val="0"/>
        <w:spacing w:line="360" w:lineRule="auto"/>
        <w:jc w:val="center"/>
        <w:rPr>
          <w:rFonts w:hint="eastAsia" w:ascii="宋体" w:hAnsi="宋体"/>
          <w:szCs w:val="24"/>
          <w:highlight w:val="none"/>
        </w:rPr>
      </w:pPr>
    </w:p>
    <w:p>
      <w:pPr>
        <w:pStyle w:val="7"/>
        <w:adjustRightInd w:val="0"/>
        <w:snapToGrid w:val="0"/>
        <w:spacing w:line="360" w:lineRule="auto"/>
        <w:jc w:val="center"/>
        <w:rPr>
          <w:rFonts w:hint="eastAsia" w:ascii="宋体" w:hAnsi="宋体"/>
          <w:b/>
          <w:szCs w:val="24"/>
          <w:highlight w:val="none"/>
        </w:rPr>
      </w:pPr>
    </w:p>
    <w:p>
      <w:pPr>
        <w:pStyle w:val="7"/>
        <w:adjustRightInd w:val="0"/>
        <w:snapToGrid w:val="0"/>
        <w:spacing w:line="360" w:lineRule="auto"/>
        <w:jc w:val="center"/>
        <w:rPr>
          <w:rFonts w:hint="eastAsia" w:ascii="宋体" w:hAnsi="宋体"/>
          <w:b/>
          <w:sz w:val="62"/>
          <w:szCs w:val="84"/>
          <w:highlight w:val="none"/>
        </w:rPr>
      </w:pPr>
      <w:r>
        <w:rPr>
          <w:rFonts w:hint="eastAsia" w:ascii="宋体" w:hAnsi="宋体"/>
          <w:b/>
          <w:sz w:val="48"/>
          <w:szCs w:val="48"/>
          <w:highlight w:val="none"/>
        </w:rPr>
        <w:t>竞争性磋商文件</w:t>
      </w:r>
    </w:p>
    <w:p>
      <w:pPr>
        <w:pStyle w:val="7"/>
        <w:adjustRightInd w:val="0"/>
        <w:snapToGrid w:val="0"/>
        <w:spacing w:before="120" w:beforeLines="50" w:line="360" w:lineRule="auto"/>
        <w:ind w:left="846" w:leftChars="403" w:firstLine="157" w:firstLineChars="49"/>
        <w:rPr>
          <w:rFonts w:hint="eastAsia" w:ascii="宋体" w:hAnsi="宋体"/>
          <w:b/>
          <w:sz w:val="32"/>
          <w:szCs w:val="32"/>
          <w:highlight w:val="none"/>
        </w:rPr>
      </w:pPr>
    </w:p>
    <w:p>
      <w:pPr>
        <w:pStyle w:val="7"/>
        <w:adjustRightInd w:val="0"/>
        <w:snapToGrid w:val="0"/>
        <w:spacing w:before="120" w:beforeLines="50" w:line="360" w:lineRule="auto"/>
        <w:ind w:left="846" w:leftChars="403" w:firstLine="157" w:firstLineChars="49"/>
        <w:rPr>
          <w:rFonts w:hint="eastAsia" w:ascii="宋体" w:hAnsi="宋体"/>
          <w:b/>
          <w:sz w:val="32"/>
          <w:szCs w:val="32"/>
          <w:highlight w:val="none"/>
        </w:rPr>
      </w:pPr>
    </w:p>
    <w:p>
      <w:pPr>
        <w:pStyle w:val="7"/>
        <w:adjustRightInd w:val="0"/>
        <w:snapToGrid w:val="0"/>
        <w:spacing w:line="360" w:lineRule="auto"/>
        <w:ind w:firstLine="948" w:firstLineChars="295"/>
        <w:jc w:val="center"/>
        <w:rPr>
          <w:rFonts w:hint="eastAsia" w:ascii="宋体" w:hAnsi="宋体"/>
          <w:b/>
          <w:sz w:val="32"/>
          <w:szCs w:val="32"/>
          <w:highlight w:val="none"/>
        </w:rPr>
      </w:pPr>
    </w:p>
    <w:p>
      <w:pPr>
        <w:pStyle w:val="7"/>
        <w:adjustRightInd w:val="0"/>
        <w:snapToGrid w:val="0"/>
        <w:spacing w:line="360" w:lineRule="auto"/>
        <w:ind w:firstLine="948" w:firstLineChars="295"/>
        <w:rPr>
          <w:rFonts w:hint="eastAsia" w:ascii="宋体" w:hAnsi="宋体"/>
          <w:b/>
          <w:sz w:val="32"/>
          <w:szCs w:val="32"/>
          <w:highlight w:val="none"/>
        </w:rPr>
      </w:pPr>
    </w:p>
    <w:p>
      <w:pPr>
        <w:pStyle w:val="7"/>
        <w:adjustRightInd w:val="0"/>
        <w:snapToGrid w:val="0"/>
        <w:spacing w:line="360" w:lineRule="auto"/>
        <w:rPr>
          <w:rFonts w:hint="eastAsia" w:ascii="宋体" w:hAnsi="宋体"/>
          <w:b/>
          <w:sz w:val="30"/>
          <w:szCs w:val="30"/>
          <w:highlight w:val="none"/>
        </w:rPr>
      </w:pPr>
    </w:p>
    <w:p>
      <w:pPr>
        <w:pStyle w:val="7"/>
        <w:adjustRightInd w:val="0"/>
        <w:snapToGrid w:val="0"/>
        <w:spacing w:line="360" w:lineRule="auto"/>
        <w:rPr>
          <w:rFonts w:hint="eastAsia" w:ascii="宋体" w:hAnsi="宋体"/>
          <w:b/>
          <w:sz w:val="30"/>
          <w:szCs w:val="30"/>
          <w:highlight w:val="none"/>
          <w:lang w:val="en-US" w:eastAsia="zh-CN"/>
        </w:rPr>
      </w:pPr>
      <w:r>
        <w:rPr>
          <w:rFonts w:hint="eastAsia" w:ascii="宋体" w:hAnsi="宋体"/>
          <w:b/>
          <w:sz w:val="30"/>
          <w:szCs w:val="30"/>
          <w:highlight w:val="none"/>
        </w:rPr>
        <w:t>采   购   人：</w:t>
      </w:r>
      <w:r>
        <w:rPr>
          <w:rFonts w:hint="eastAsia" w:ascii="宋体" w:hAnsi="宋体"/>
          <w:b/>
          <w:sz w:val="30"/>
          <w:szCs w:val="30"/>
          <w:highlight w:val="none"/>
          <w:lang w:val="en-US" w:eastAsia="zh-CN"/>
        </w:rPr>
        <w:t xml:space="preserve">新疆维吾尔自治区文物考古研究所、新疆维吾尔自治区政府投资建设项目代建中心 </w:t>
      </w:r>
    </w:p>
    <w:p>
      <w:pPr>
        <w:pStyle w:val="7"/>
        <w:adjustRightInd w:val="0"/>
        <w:snapToGrid w:val="0"/>
        <w:spacing w:line="360" w:lineRule="auto"/>
        <w:rPr>
          <w:rFonts w:hint="eastAsia" w:ascii="宋体" w:hAnsi="宋体" w:cs="Times New Roman"/>
          <w:b/>
          <w:sz w:val="30"/>
          <w:szCs w:val="30"/>
          <w:highlight w:val="none"/>
          <w:lang w:val="en-US" w:eastAsia="zh-CN"/>
        </w:rPr>
      </w:pPr>
      <w:r>
        <w:rPr>
          <w:rFonts w:hint="eastAsia" w:ascii="宋体" w:hAnsi="宋体" w:cs="Times New Roman"/>
          <w:b/>
          <w:sz w:val="30"/>
          <w:szCs w:val="30"/>
          <w:highlight w:val="none"/>
          <w:lang w:val="en-US" w:eastAsia="zh-CN"/>
        </w:rPr>
        <w:t xml:space="preserve">代  理 机 构: 新疆星圣源招标代理有限公司 </w:t>
      </w:r>
    </w:p>
    <w:p>
      <w:pPr>
        <w:pStyle w:val="7"/>
        <w:adjustRightInd w:val="0"/>
        <w:snapToGrid w:val="0"/>
        <w:spacing w:line="360" w:lineRule="auto"/>
        <w:rPr>
          <w:rFonts w:hint="eastAsia" w:ascii="宋体" w:hAnsi="宋体" w:cs="Times New Roman"/>
          <w:b/>
          <w:sz w:val="30"/>
          <w:szCs w:val="30"/>
          <w:highlight w:val="none"/>
          <w:lang w:val="en-US" w:eastAsia="zh-CN"/>
        </w:rPr>
      </w:pPr>
      <w:r>
        <w:rPr>
          <w:rFonts w:hint="eastAsia" w:ascii="宋体" w:hAnsi="宋体" w:cs="Times New Roman"/>
          <w:b/>
          <w:sz w:val="30"/>
          <w:szCs w:val="30"/>
          <w:highlight w:val="none"/>
          <w:lang w:val="en-US" w:eastAsia="zh-CN"/>
        </w:rPr>
        <w:t>采  购 内 容：地勘服务</w:t>
      </w:r>
    </w:p>
    <w:p>
      <w:pPr>
        <w:pStyle w:val="7"/>
        <w:adjustRightInd w:val="0"/>
        <w:snapToGrid w:val="0"/>
        <w:spacing w:line="360" w:lineRule="auto"/>
        <w:rPr>
          <w:rFonts w:hint="default" w:ascii="宋体" w:hAnsi="宋体" w:cs="Times New Roman"/>
          <w:b/>
          <w:sz w:val="30"/>
          <w:szCs w:val="30"/>
          <w:highlight w:val="none"/>
          <w:lang w:val="en-US" w:eastAsia="zh-CN"/>
        </w:rPr>
      </w:pPr>
      <w:r>
        <w:rPr>
          <w:rFonts w:hint="eastAsia" w:ascii="宋体" w:hAnsi="宋体" w:cs="Times New Roman"/>
          <w:b/>
          <w:sz w:val="30"/>
          <w:szCs w:val="30"/>
          <w:highlight w:val="none"/>
          <w:lang w:val="en-US" w:eastAsia="zh-CN"/>
        </w:rPr>
        <w:t>项  目 编 号：XSY-2023-Z-003</w:t>
      </w:r>
    </w:p>
    <w:p>
      <w:pPr>
        <w:pStyle w:val="7"/>
        <w:adjustRightInd w:val="0"/>
        <w:snapToGrid w:val="0"/>
        <w:spacing w:line="360" w:lineRule="auto"/>
        <w:ind w:firstLine="1205" w:firstLineChars="400"/>
        <w:rPr>
          <w:rFonts w:hint="eastAsia" w:ascii="宋体" w:hAnsi="宋体" w:cs="Times New Roman"/>
          <w:b/>
          <w:sz w:val="30"/>
          <w:szCs w:val="30"/>
          <w:highlight w:val="none"/>
          <w:lang w:val="en-US" w:eastAsia="zh-CN"/>
        </w:rPr>
      </w:pPr>
    </w:p>
    <w:p>
      <w:pPr>
        <w:pStyle w:val="7"/>
        <w:adjustRightInd w:val="0"/>
        <w:snapToGrid w:val="0"/>
        <w:spacing w:line="360" w:lineRule="auto"/>
        <w:ind w:firstLine="1191" w:firstLineChars="397"/>
        <w:rPr>
          <w:rFonts w:hint="eastAsia" w:ascii="宋体" w:hAnsi="宋体"/>
          <w:sz w:val="30"/>
          <w:szCs w:val="30"/>
          <w:highlight w:val="none"/>
        </w:rPr>
      </w:pPr>
    </w:p>
    <w:p>
      <w:pPr>
        <w:pStyle w:val="7"/>
        <w:adjustRightInd w:val="0"/>
        <w:snapToGrid w:val="0"/>
        <w:spacing w:line="360" w:lineRule="auto"/>
        <w:jc w:val="center"/>
        <w:rPr>
          <w:rFonts w:hint="eastAsia" w:ascii="宋体" w:hAnsi="宋体"/>
          <w:b/>
          <w:spacing w:val="160"/>
          <w:sz w:val="36"/>
          <w:szCs w:val="36"/>
          <w:highlight w:val="none"/>
        </w:rPr>
      </w:pPr>
      <w:r>
        <w:rPr>
          <w:rFonts w:ascii="宋体" w:hAnsi="宋体"/>
          <w:b/>
          <w:spacing w:val="160"/>
          <w:sz w:val="36"/>
          <w:szCs w:val="36"/>
          <w:highlight w:val="none"/>
        </w:rPr>
        <w:br w:type="page"/>
      </w:r>
      <w:r>
        <w:rPr>
          <w:rFonts w:hint="eastAsia" w:ascii="宋体" w:hAnsi="宋体"/>
          <w:b/>
          <w:spacing w:val="160"/>
          <w:sz w:val="36"/>
          <w:szCs w:val="36"/>
          <w:highlight w:val="none"/>
        </w:rPr>
        <w:t>目录</w:t>
      </w:r>
    </w:p>
    <w:p>
      <w:pPr>
        <w:pStyle w:val="11"/>
        <w:tabs>
          <w:tab w:val="right" w:leader="dot" w:pos="8302"/>
        </w:tabs>
        <w:spacing w:line="360" w:lineRule="auto"/>
        <w:rPr>
          <w:rFonts w:ascii="宋体" w:hAnsi="宋体"/>
          <w:b w:val="0"/>
          <w:sz w:val="21"/>
          <w:szCs w:val="21"/>
          <w:highlight w:val="none"/>
          <w:lang w:val="en-US" w:eastAsia="zh-CN"/>
        </w:rPr>
      </w:pPr>
      <w:bookmarkStart w:id="1" w:name="_Toc419219645"/>
      <w:bookmarkStart w:id="2" w:name="_Toc419219491"/>
      <w:bookmarkStart w:id="3" w:name="_Toc419219410"/>
      <w:bookmarkStart w:id="4" w:name="_Toc420948005"/>
      <w:r>
        <w:rPr>
          <w:rFonts w:ascii="宋体" w:hAnsi="宋体"/>
          <w:b w:val="0"/>
          <w:sz w:val="21"/>
          <w:szCs w:val="21"/>
          <w:highlight w:val="none"/>
        </w:rPr>
        <w:fldChar w:fldCharType="begin"/>
      </w:r>
      <w:r>
        <w:rPr>
          <w:rFonts w:ascii="宋体" w:hAnsi="宋体"/>
          <w:b w:val="0"/>
          <w:sz w:val="21"/>
          <w:szCs w:val="21"/>
          <w:highlight w:val="none"/>
        </w:rPr>
        <w:instrText xml:space="preserve"> TOC \o "1-3" \h \z \u </w:instrText>
      </w:r>
      <w:r>
        <w:rPr>
          <w:rFonts w:ascii="宋体" w:hAnsi="宋体"/>
          <w:b w:val="0"/>
          <w:sz w:val="21"/>
          <w:szCs w:val="21"/>
          <w:highlight w:val="none"/>
        </w:rPr>
        <w:fldChar w:fldCharType="separate"/>
      </w:r>
      <w:r>
        <w:rPr>
          <w:rStyle w:val="16"/>
          <w:rFonts w:ascii="宋体" w:hAnsi="宋体"/>
          <w:color w:val="auto"/>
          <w:sz w:val="21"/>
          <w:szCs w:val="21"/>
          <w:highlight w:val="none"/>
        </w:rPr>
        <w:fldChar w:fldCharType="begin"/>
      </w:r>
      <w:r>
        <w:rPr>
          <w:rStyle w:val="16"/>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"_Toc3979576"</w:instrText>
      </w:r>
      <w:r>
        <w:rPr>
          <w:rStyle w:val="16"/>
          <w:rFonts w:ascii="宋体" w:hAnsi="宋体"/>
          <w:color w:val="auto"/>
          <w:sz w:val="21"/>
          <w:szCs w:val="21"/>
          <w:highlight w:val="none"/>
        </w:rPr>
        <w:instrText xml:space="preserve"> </w:instrText>
      </w:r>
      <w:r>
        <w:rPr>
          <w:rStyle w:val="16"/>
          <w:rFonts w:ascii="宋体" w:hAnsi="宋体"/>
          <w:color w:val="auto"/>
          <w:sz w:val="21"/>
          <w:szCs w:val="21"/>
          <w:highlight w:val="none"/>
        </w:rPr>
        <w:fldChar w:fldCharType="separate"/>
      </w:r>
      <w:r>
        <w:rPr>
          <w:rStyle w:val="16"/>
          <w:rFonts w:hint="eastAsia" w:ascii="宋体" w:hAnsi="宋体"/>
          <w:color w:val="auto"/>
          <w:sz w:val="21"/>
          <w:szCs w:val="21"/>
          <w:highlight w:val="none"/>
        </w:rPr>
        <w:t>第一章</w:t>
      </w:r>
      <w:r>
        <w:rPr>
          <w:rStyle w:val="16"/>
          <w:rFonts w:ascii="宋体" w:hAnsi="宋体"/>
          <w:color w:val="auto"/>
          <w:sz w:val="21"/>
          <w:szCs w:val="21"/>
          <w:highlight w:val="none"/>
        </w:rPr>
        <w:t xml:space="preserve">  </w:t>
      </w:r>
      <w:r>
        <w:rPr>
          <w:rStyle w:val="16"/>
          <w:rFonts w:hint="eastAsia" w:ascii="宋体" w:hAnsi="宋体"/>
          <w:color w:val="auto"/>
          <w:sz w:val="21"/>
          <w:szCs w:val="21"/>
          <w:highlight w:val="none"/>
        </w:rPr>
        <w:t>竞争性磋商公告</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_Toc3979576 \h </w:instrText>
      </w:r>
      <w:r>
        <w:rPr>
          <w:rFonts w:ascii="宋体" w:hAnsi="宋体"/>
          <w:sz w:val="21"/>
          <w:szCs w:val="21"/>
          <w:highlight w:val="none"/>
        </w:rPr>
        <w:fldChar w:fldCharType="separate"/>
      </w:r>
      <w:r>
        <w:rPr>
          <w:rFonts w:ascii="宋体" w:hAnsi="宋体"/>
          <w:sz w:val="21"/>
          <w:szCs w:val="21"/>
          <w:highlight w:val="none"/>
        </w:rPr>
        <w:t>1</w:t>
      </w:r>
      <w:r>
        <w:rPr>
          <w:rFonts w:ascii="宋体" w:hAnsi="宋体"/>
          <w:sz w:val="21"/>
          <w:szCs w:val="21"/>
          <w:highlight w:val="none"/>
        </w:rPr>
        <w:fldChar w:fldCharType="end"/>
      </w:r>
      <w:r>
        <w:rPr>
          <w:rStyle w:val="16"/>
          <w:rFonts w:ascii="宋体" w:hAnsi="宋体"/>
          <w:color w:val="auto"/>
          <w:sz w:val="21"/>
          <w:szCs w:val="21"/>
          <w:highlight w:val="none"/>
        </w:rPr>
        <w:fldChar w:fldCharType="end"/>
      </w:r>
    </w:p>
    <w:p>
      <w:pPr>
        <w:pStyle w:val="11"/>
        <w:tabs>
          <w:tab w:val="right" w:leader="dot" w:pos="8302"/>
        </w:tabs>
        <w:spacing w:line="360" w:lineRule="auto"/>
        <w:rPr>
          <w:rFonts w:ascii="宋体" w:hAnsi="宋体"/>
          <w:b w:val="0"/>
          <w:sz w:val="21"/>
          <w:szCs w:val="21"/>
          <w:highlight w:val="none"/>
          <w:lang w:val="en-US" w:eastAsia="zh-CN"/>
        </w:rPr>
      </w:pPr>
      <w:r>
        <w:rPr>
          <w:rStyle w:val="16"/>
          <w:rFonts w:ascii="宋体" w:hAnsi="宋体"/>
          <w:color w:val="auto"/>
          <w:sz w:val="21"/>
          <w:szCs w:val="21"/>
          <w:highlight w:val="none"/>
        </w:rPr>
        <w:fldChar w:fldCharType="begin"/>
      </w:r>
      <w:r>
        <w:rPr>
          <w:rStyle w:val="16"/>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"_Toc3979577"</w:instrText>
      </w:r>
      <w:r>
        <w:rPr>
          <w:rStyle w:val="16"/>
          <w:rFonts w:ascii="宋体" w:hAnsi="宋体"/>
          <w:color w:val="auto"/>
          <w:sz w:val="21"/>
          <w:szCs w:val="21"/>
          <w:highlight w:val="none"/>
        </w:rPr>
        <w:instrText xml:space="preserve"> </w:instrText>
      </w:r>
      <w:r>
        <w:rPr>
          <w:rStyle w:val="16"/>
          <w:rFonts w:ascii="宋体" w:hAnsi="宋体"/>
          <w:color w:val="auto"/>
          <w:sz w:val="21"/>
          <w:szCs w:val="21"/>
          <w:highlight w:val="none"/>
        </w:rPr>
        <w:fldChar w:fldCharType="separate"/>
      </w:r>
      <w:r>
        <w:rPr>
          <w:rStyle w:val="16"/>
          <w:rFonts w:hint="eastAsia" w:ascii="宋体" w:hAnsi="宋体"/>
          <w:color w:val="auto"/>
          <w:sz w:val="21"/>
          <w:szCs w:val="21"/>
          <w:highlight w:val="none"/>
        </w:rPr>
        <w:t>第二章</w:t>
      </w:r>
      <w:r>
        <w:rPr>
          <w:rStyle w:val="16"/>
          <w:rFonts w:ascii="宋体" w:hAnsi="宋体"/>
          <w:color w:val="auto"/>
          <w:sz w:val="21"/>
          <w:szCs w:val="21"/>
          <w:highlight w:val="none"/>
        </w:rPr>
        <w:t xml:space="preserve"> </w:t>
      </w:r>
      <w:r>
        <w:rPr>
          <w:rStyle w:val="16"/>
          <w:rFonts w:hint="eastAsia" w:ascii="宋体" w:hAnsi="宋体"/>
          <w:color w:val="auto"/>
          <w:sz w:val="21"/>
          <w:szCs w:val="21"/>
          <w:highlight w:val="none"/>
          <w:lang w:eastAsia="zh-CN"/>
        </w:rPr>
        <w:t xml:space="preserve"> </w:t>
      </w:r>
      <w:r>
        <w:rPr>
          <w:rStyle w:val="16"/>
          <w:rFonts w:hint="eastAsia" w:ascii="宋体" w:hAnsi="宋体"/>
          <w:color w:val="auto"/>
          <w:sz w:val="21"/>
          <w:szCs w:val="21"/>
          <w:highlight w:val="none"/>
        </w:rPr>
        <w:t>磋</w:t>
      </w:r>
      <w:bookmarkStart w:id="5" w:name="_Hlt3979608"/>
      <w:bookmarkStart w:id="6" w:name="_Hlt3979607"/>
      <w:r>
        <w:rPr>
          <w:rStyle w:val="16"/>
          <w:rFonts w:hint="eastAsia" w:ascii="宋体" w:hAnsi="宋体"/>
          <w:color w:val="auto"/>
          <w:sz w:val="21"/>
          <w:szCs w:val="21"/>
          <w:highlight w:val="none"/>
        </w:rPr>
        <w:t>商</w:t>
      </w:r>
      <w:bookmarkEnd w:id="5"/>
      <w:bookmarkEnd w:id="6"/>
      <w:r>
        <w:rPr>
          <w:rStyle w:val="16"/>
          <w:rFonts w:hint="eastAsia" w:ascii="宋体" w:hAnsi="宋体"/>
          <w:color w:val="auto"/>
          <w:sz w:val="21"/>
          <w:szCs w:val="21"/>
          <w:highlight w:val="none"/>
        </w:rPr>
        <w:t>须知</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_Toc3979577 \h </w:instrText>
      </w:r>
      <w:r>
        <w:rPr>
          <w:rFonts w:ascii="宋体" w:hAnsi="宋体"/>
          <w:sz w:val="21"/>
          <w:szCs w:val="21"/>
          <w:highlight w:val="none"/>
        </w:rPr>
        <w:fldChar w:fldCharType="separate"/>
      </w:r>
      <w:r>
        <w:rPr>
          <w:rFonts w:ascii="宋体" w:hAnsi="宋体"/>
          <w:sz w:val="21"/>
          <w:szCs w:val="21"/>
          <w:highlight w:val="none"/>
        </w:rPr>
        <w:t>4</w:t>
      </w:r>
      <w:r>
        <w:rPr>
          <w:rFonts w:ascii="宋体" w:hAnsi="宋体"/>
          <w:sz w:val="21"/>
          <w:szCs w:val="21"/>
          <w:highlight w:val="none"/>
        </w:rPr>
        <w:fldChar w:fldCharType="end"/>
      </w:r>
      <w:r>
        <w:rPr>
          <w:rStyle w:val="16"/>
          <w:rFonts w:ascii="宋体" w:hAnsi="宋体"/>
          <w:color w:val="auto"/>
          <w:sz w:val="21"/>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"_Toc3979578"</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磋商须知前附表</w:t>
      </w:r>
      <w:r>
        <w:rPr>
          <w:szCs w:val="21"/>
          <w:highlight w:val="none"/>
        </w:rPr>
        <w:tab/>
      </w:r>
      <w:r>
        <w:rPr>
          <w:szCs w:val="21"/>
          <w:highlight w:val="none"/>
        </w:rPr>
        <w:fldChar w:fldCharType="begin"/>
      </w:r>
      <w:r>
        <w:rPr>
          <w:szCs w:val="21"/>
          <w:highlight w:val="none"/>
        </w:rPr>
        <w:instrText xml:space="preserve"> PAGEREF _Toc3979578 \h </w:instrText>
      </w:r>
      <w:r>
        <w:rPr>
          <w:szCs w:val="21"/>
          <w:highlight w:val="none"/>
        </w:rPr>
        <w:fldChar w:fldCharType="separate"/>
      </w:r>
      <w:r>
        <w:rPr>
          <w:szCs w:val="21"/>
          <w:highlight w:val="none"/>
        </w:rPr>
        <w:t>4</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"_Toc3979579"</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磋商须知正文</w:t>
      </w:r>
      <w:r>
        <w:rPr>
          <w:szCs w:val="21"/>
          <w:highlight w:val="none"/>
        </w:rPr>
        <w:tab/>
      </w:r>
      <w:r>
        <w:rPr>
          <w:szCs w:val="21"/>
          <w:highlight w:val="none"/>
        </w:rPr>
        <w:fldChar w:fldCharType="begin"/>
      </w:r>
      <w:r>
        <w:rPr>
          <w:szCs w:val="21"/>
          <w:highlight w:val="none"/>
        </w:rPr>
        <w:instrText xml:space="preserve"> PAGEREF _Toc3979579 \h </w:instrText>
      </w:r>
      <w:r>
        <w:rPr>
          <w:szCs w:val="21"/>
          <w:highlight w:val="none"/>
        </w:rPr>
        <w:fldChar w:fldCharType="separate"/>
      </w:r>
      <w:r>
        <w:rPr>
          <w:szCs w:val="21"/>
          <w:highlight w:val="none"/>
        </w:rPr>
        <w:t>8</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"_Toc3979580"</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一、总则</w:t>
      </w:r>
      <w:r>
        <w:rPr>
          <w:szCs w:val="21"/>
          <w:highlight w:val="none"/>
        </w:rPr>
        <w:tab/>
      </w:r>
      <w:r>
        <w:rPr>
          <w:szCs w:val="21"/>
          <w:highlight w:val="none"/>
        </w:rPr>
        <w:fldChar w:fldCharType="begin"/>
      </w:r>
      <w:r>
        <w:rPr>
          <w:szCs w:val="21"/>
          <w:highlight w:val="none"/>
        </w:rPr>
        <w:instrText xml:space="preserve"> PAGEREF _Toc3979580 \h </w:instrText>
      </w:r>
      <w:r>
        <w:rPr>
          <w:szCs w:val="21"/>
          <w:highlight w:val="none"/>
        </w:rPr>
        <w:fldChar w:fldCharType="separate"/>
      </w:r>
      <w:r>
        <w:rPr>
          <w:szCs w:val="21"/>
          <w:highlight w:val="none"/>
        </w:rPr>
        <w:t>8</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"_Toc3979581"</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二、磋商文件</w:t>
      </w:r>
      <w:r>
        <w:rPr>
          <w:szCs w:val="21"/>
          <w:highlight w:val="none"/>
        </w:rPr>
        <w:tab/>
      </w:r>
      <w:r>
        <w:rPr>
          <w:szCs w:val="21"/>
          <w:highlight w:val="none"/>
        </w:rPr>
        <w:fldChar w:fldCharType="begin"/>
      </w:r>
      <w:r>
        <w:rPr>
          <w:szCs w:val="21"/>
          <w:highlight w:val="none"/>
        </w:rPr>
        <w:instrText xml:space="preserve"> PAGEREF _Toc3979581 \h </w:instrText>
      </w:r>
      <w:r>
        <w:rPr>
          <w:szCs w:val="21"/>
          <w:highlight w:val="none"/>
        </w:rPr>
        <w:fldChar w:fldCharType="separate"/>
      </w:r>
      <w:r>
        <w:rPr>
          <w:szCs w:val="21"/>
          <w:highlight w:val="none"/>
        </w:rPr>
        <w:t>10</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"_Toc3979582"</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三、响应文件</w:t>
      </w:r>
      <w:r>
        <w:rPr>
          <w:szCs w:val="21"/>
          <w:highlight w:val="none"/>
        </w:rPr>
        <w:tab/>
      </w:r>
      <w:r>
        <w:rPr>
          <w:szCs w:val="21"/>
          <w:highlight w:val="none"/>
        </w:rPr>
        <w:fldChar w:fldCharType="begin"/>
      </w:r>
      <w:r>
        <w:rPr>
          <w:szCs w:val="21"/>
          <w:highlight w:val="none"/>
        </w:rPr>
        <w:instrText xml:space="preserve"> PAGEREF _Toc3979582 \h </w:instrText>
      </w:r>
      <w:r>
        <w:rPr>
          <w:szCs w:val="21"/>
          <w:highlight w:val="none"/>
        </w:rPr>
        <w:fldChar w:fldCharType="separate"/>
      </w:r>
      <w:r>
        <w:rPr>
          <w:szCs w:val="21"/>
          <w:highlight w:val="none"/>
        </w:rPr>
        <w:t>11</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"_Toc3979583"</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四、响应文件的递交</w:t>
      </w:r>
      <w:r>
        <w:rPr>
          <w:szCs w:val="21"/>
          <w:highlight w:val="none"/>
        </w:rPr>
        <w:tab/>
      </w:r>
      <w:r>
        <w:rPr>
          <w:szCs w:val="21"/>
          <w:highlight w:val="none"/>
        </w:rPr>
        <w:fldChar w:fldCharType="begin"/>
      </w:r>
      <w:r>
        <w:rPr>
          <w:szCs w:val="21"/>
          <w:highlight w:val="none"/>
        </w:rPr>
        <w:instrText xml:space="preserve"> PAGEREF _Toc3979583 \h </w:instrText>
      </w:r>
      <w:r>
        <w:rPr>
          <w:szCs w:val="21"/>
          <w:highlight w:val="none"/>
        </w:rPr>
        <w:fldChar w:fldCharType="separate"/>
      </w:r>
      <w:r>
        <w:rPr>
          <w:szCs w:val="21"/>
          <w:highlight w:val="none"/>
        </w:rPr>
        <w:t>13</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"_Toc3979584"</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五、响应文件的</w:t>
      </w:r>
      <w:bookmarkStart w:id="7" w:name="_Hlt6418603"/>
      <w:r>
        <w:rPr>
          <w:rStyle w:val="16"/>
          <w:rFonts w:hint="eastAsia"/>
          <w:color w:val="auto"/>
          <w:szCs w:val="21"/>
          <w:highlight w:val="none"/>
        </w:rPr>
        <w:t>评</w:t>
      </w:r>
      <w:bookmarkEnd w:id="7"/>
      <w:r>
        <w:rPr>
          <w:rStyle w:val="16"/>
          <w:rFonts w:hint="eastAsia"/>
          <w:color w:val="auto"/>
          <w:szCs w:val="21"/>
          <w:highlight w:val="none"/>
        </w:rPr>
        <w:t>审</w:t>
      </w:r>
      <w:r>
        <w:rPr>
          <w:szCs w:val="21"/>
          <w:highlight w:val="none"/>
        </w:rPr>
        <w:tab/>
      </w:r>
      <w:r>
        <w:rPr>
          <w:szCs w:val="21"/>
          <w:highlight w:val="none"/>
        </w:rPr>
        <w:fldChar w:fldCharType="begin"/>
      </w:r>
      <w:r>
        <w:rPr>
          <w:szCs w:val="21"/>
          <w:highlight w:val="none"/>
        </w:rPr>
        <w:instrText xml:space="preserve"> PAGEREF _Toc3979584 \h </w:instrText>
      </w:r>
      <w:r>
        <w:rPr>
          <w:szCs w:val="21"/>
          <w:highlight w:val="none"/>
        </w:rPr>
        <w:fldChar w:fldCharType="separate"/>
      </w:r>
      <w:r>
        <w:rPr>
          <w:szCs w:val="21"/>
          <w:highlight w:val="none"/>
        </w:rPr>
        <w:t>13</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"_Toc3979585"</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六、成交结果信息公布与授予合同</w:t>
      </w:r>
      <w:r>
        <w:rPr>
          <w:szCs w:val="21"/>
          <w:highlight w:val="none"/>
        </w:rPr>
        <w:tab/>
      </w:r>
      <w:r>
        <w:rPr>
          <w:szCs w:val="21"/>
          <w:highlight w:val="none"/>
        </w:rPr>
        <w:fldChar w:fldCharType="begin"/>
      </w:r>
      <w:r>
        <w:rPr>
          <w:szCs w:val="21"/>
          <w:highlight w:val="none"/>
        </w:rPr>
        <w:instrText xml:space="preserve"> PAGEREF _Toc3979585 \h </w:instrText>
      </w:r>
      <w:r>
        <w:rPr>
          <w:szCs w:val="21"/>
          <w:highlight w:val="none"/>
        </w:rPr>
        <w:fldChar w:fldCharType="separate"/>
      </w:r>
      <w:r>
        <w:rPr>
          <w:szCs w:val="21"/>
          <w:highlight w:val="none"/>
        </w:rPr>
        <w:t>19</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"_Toc3979586"</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七、其他规定</w:t>
      </w:r>
      <w:r>
        <w:rPr>
          <w:szCs w:val="21"/>
          <w:highlight w:val="none"/>
        </w:rPr>
        <w:tab/>
      </w:r>
      <w:r>
        <w:rPr>
          <w:szCs w:val="21"/>
          <w:highlight w:val="none"/>
        </w:rPr>
        <w:fldChar w:fldCharType="begin"/>
      </w:r>
      <w:r>
        <w:rPr>
          <w:szCs w:val="21"/>
          <w:highlight w:val="none"/>
        </w:rPr>
        <w:instrText xml:space="preserve"> PAGEREF _Toc3979586 \h </w:instrText>
      </w:r>
      <w:r>
        <w:rPr>
          <w:szCs w:val="21"/>
          <w:highlight w:val="none"/>
        </w:rPr>
        <w:fldChar w:fldCharType="separate"/>
      </w:r>
      <w:r>
        <w:rPr>
          <w:szCs w:val="21"/>
          <w:highlight w:val="none"/>
        </w:rPr>
        <w:t>20</w:t>
      </w:r>
      <w:r>
        <w:rPr>
          <w:szCs w:val="21"/>
          <w:highlight w:val="none"/>
        </w:rPr>
        <w:fldChar w:fldCharType="end"/>
      </w:r>
      <w:r>
        <w:rPr>
          <w:rStyle w:val="16"/>
          <w:color w:val="auto"/>
          <w:szCs w:val="21"/>
          <w:highlight w:val="none"/>
        </w:rPr>
        <w:fldChar w:fldCharType="end"/>
      </w:r>
    </w:p>
    <w:p>
      <w:pPr>
        <w:pStyle w:val="11"/>
        <w:tabs>
          <w:tab w:val="right" w:leader="dot" w:pos="8302"/>
        </w:tabs>
        <w:spacing w:line="360" w:lineRule="auto"/>
        <w:rPr>
          <w:rFonts w:ascii="宋体" w:hAnsi="宋体"/>
          <w:b w:val="0"/>
          <w:sz w:val="21"/>
          <w:szCs w:val="21"/>
          <w:highlight w:val="none"/>
          <w:lang w:val="en-US" w:eastAsia="zh-CN"/>
        </w:rPr>
      </w:pPr>
      <w:r>
        <w:rPr>
          <w:rStyle w:val="16"/>
          <w:rFonts w:ascii="宋体" w:hAnsi="宋体"/>
          <w:color w:val="auto"/>
          <w:sz w:val="21"/>
          <w:szCs w:val="21"/>
          <w:highlight w:val="none"/>
        </w:rPr>
        <w:fldChar w:fldCharType="begin"/>
      </w:r>
      <w:r>
        <w:rPr>
          <w:rStyle w:val="16"/>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"_Toc3979587"</w:instrText>
      </w:r>
      <w:r>
        <w:rPr>
          <w:rStyle w:val="16"/>
          <w:rFonts w:ascii="宋体" w:hAnsi="宋体"/>
          <w:color w:val="auto"/>
          <w:sz w:val="21"/>
          <w:szCs w:val="21"/>
          <w:highlight w:val="none"/>
        </w:rPr>
        <w:instrText xml:space="preserve"> </w:instrText>
      </w:r>
      <w:r>
        <w:rPr>
          <w:rStyle w:val="16"/>
          <w:rFonts w:ascii="宋体" w:hAnsi="宋体"/>
          <w:color w:val="auto"/>
          <w:sz w:val="21"/>
          <w:szCs w:val="21"/>
          <w:highlight w:val="none"/>
        </w:rPr>
        <w:fldChar w:fldCharType="separate"/>
      </w:r>
      <w:r>
        <w:rPr>
          <w:rStyle w:val="16"/>
          <w:rFonts w:hint="eastAsia" w:ascii="宋体" w:hAnsi="宋体"/>
          <w:color w:val="auto"/>
          <w:sz w:val="21"/>
          <w:szCs w:val="21"/>
          <w:highlight w:val="none"/>
        </w:rPr>
        <w:t>第三章</w:t>
      </w:r>
      <w:r>
        <w:rPr>
          <w:rStyle w:val="16"/>
          <w:rFonts w:ascii="宋体" w:hAnsi="宋体"/>
          <w:color w:val="auto"/>
          <w:sz w:val="21"/>
          <w:szCs w:val="21"/>
          <w:highlight w:val="none"/>
        </w:rPr>
        <w:t xml:space="preserve">  </w:t>
      </w:r>
      <w:r>
        <w:rPr>
          <w:rStyle w:val="16"/>
          <w:rFonts w:hint="eastAsia" w:ascii="宋体" w:hAnsi="宋体"/>
          <w:color w:val="auto"/>
          <w:sz w:val="21"/>
          <w:szCs w:val="21"/>
          <w:highlight w:val="none"/>
        </w:rPr>
        <w:t>合同协议书</w:t>
      </w:r>
      <w:r>
        <w:rPr>
          <w:rFonts w:ascii="宋体" w:hAnsi="宋体"/>
          <w:sz w:val="21"/>
          <w:szCs w:val="21"/>
          <w:highlight w:val="none"/>
        </w:rPr>
        <w:tab/>
      </w:r>
      <w:r>
        <w:rPr>
          <w:rFonts w:ascii="宋体" w:hAnsi="宋体"/>
          <w:sz w:val="21"/>
          <w:szCs w:val="21"/>
          <w:highlight w:val="none"/>
        </w:rPr>
        <w:fldChar w:fldCharType="begin"/>
      </w:r>
      <w:r>
        <w:rPr>
          <w:rFonts w:ascii="宋体" w:hAnsi="宋体"/>
          <w:sz w:val="21"/>
          <w:szCs w:val="21"/>
          <w:highlight w:val="none"/>
        </w:rPr>
        <w:instrText xml:space="preserve"> PAGEREF _Toc3979587 \h </w:instrText>
      </w:r>
      <w:r>
        <w:rPr>
          <w:rFonts w:ascii="宋体" w:hAnsi="宋体"/>
          <w:sz w:val="21"/>
          <w:szCs w:val="21"/>
          <w:highlight w:val="none"/>
        </w:rPr>
        <w:fldChar w:fldCharType="separate"/>
      </w:r>
      <w:r>
        <w:rPr>
          <w:rFonts w:ascii="宋体" w:hAnsi="宋体"/>
          <w:sz w:val="21"/>
          <w:szCs w:val="21"/>
          <w:highlight w:val="none"/>
        </w:rPr>
        <w:t>21</w:t>
      </w:r>
      <w:r>
        <w:rPr>
          <w:rFonts w:ascii="宋体" w:hAnsi="宋体"/>
          <w:sz w:val="21"/>
          <w:szCs w:val="21"/>
          <w:highlight w:val="none"/>
        </w:rPr>
        <w:fldChar w:fldCharType="end"/>
      </w:r>
      <w:r>
        <w:rPr>
          <w:rStyle w:val="16"/>
          <w:rFonts w:ascii="宋体" w:hAnsi="宋体"/>
          <w:color w:val="auto"/>
          <w:sz w:val="21"/>
          <w:szCs w:val="21"/>
          <w:highlight w:val="none"/>
        </w:rPr>
        <w:fldChar w:fldCharType="end"/>
      </w:r>
    </w:p>
    <w:p>
      <w:pPr>
        <w:pStyle w:val="11"/>
        <w:tabs>
          <w:tab w:val="right" w:leader="dot" w:pos="8302"/>
        </w:tabs>
        <w:spacing w:line="360" w:lineRule="auto"/>
        <w:rPr>
          <w:rFonts w:ascii="宋体" w:hAnsi="宋体"/>
          <w:b w:val="0"/>
          <w:sz w:val="21"/>
          <w:szCs w:val="21"/>
          <w:highlight w:val="none"/>
          <w:lang w:val="en-US" w:eastAsia="zh-CN"/>
        </w:rPr>
      </w:pPr>
      <w:r>
        <w:rPr>
          <w:rStyle w:val="16"/>
          <w:rFonts w:ascii="宋体" w:hAnsi="宋体"/>
          <w:color w:val="auto"/>
          <w:sz w:val="21"/>
          <w:szCs w:val="21"/>
          <w:highlight w:val="none"/>
        </w:rPr>
        <w:fldChar w:fldCharType="begin"/>
      </w:r>
      <w:r>
        <w:rPr>
          <w:rStyle w:val="16"/>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"_Toc3979590"</w:instrText>
      </w:r>
      <w:r>
        <w:rPr>
          <w:rStyle w:val="16"/>
          <w:rFonts w:ascii="宋体" w:hAnsi="宋体"/>
          <w:color w:val="auto"/>
          <w:sz w:val="21"/>
          <w:szCs w:val="21"/>
          <w:highlight w:val="none"/>
        </w:rPr>
        <w:instrText xml:space="preserve"> </w:instrText>
      </w:r>
      <w:r>
        <w:rPr>
          <w:rStyle w:val="16"/>
          <w:rFonts w:ascii="宋体" w:hAnsi="宋体"/>
          <w:color w:val="auto"/>
          <w:sz w:val="21"/>
          <w:szCs w:val="21"/>
          <w:highlight w:val="none"/>
        </w:rPr>
        <w:fldChar w:fldCharType="separate"/>
      </w:r>
      <w:r>
        <w:rPr>
          <w:rStyle w:val="16"/>
          <w:rFonts w:hint="eastAsia" w:ascii="宋体" w:hAnsi="宋体"/>
          <w:color w:val="auto"/>
          <w:sz w:val="21"/>
          <w:szCs w:val="21"/>
          <w:highlight w:val="none"/>
        </w:rPr>
        <w:t>第四章</w:t>
      </w:r>
      <w:r>
        <w:rPr>
          <w:rStyle w:val="16"/>
          <w:rFonts w:ascii="宋体" w:hAnsi="宋体"/>
          <w:color w:val="auto"/>
          <w:sz w:val="21"/>
          <w:szCs w:val="21"/>
          <w:highlight w:val="none"/>
        </w:rPr>
        <w:t xml:space="preserve"> </w:t>
      </w:r>
      <w:r>
        <w:rPr>
          <w:rStyle w:val="16"/>
          <w:rFonts w:hint="eastAsia" w:ascii="宋体" w:hAnsi="宋体"/>
          <w:color w:val="auto"/>
          <w:sz w:val="21"/>
          <w:szCs w:val="21"/>
          <w:highlight w:val="none"/>
          <w:lang w:eastAsia="zh-CN"/>
        </w:rPr>
        <w:t xml:space="preserve"> </w:t>
      </w:r>
      <w:r>
        <w:rPr>
          <w:rStyle w:val="16"/>
          <w:rFonts w:hint="eastAsia" w:ascii="宋体" w:hAnsi="宋体"/>
          <w:color w:val="auto"/>
          <w:sz w:val="21"/>
          <w:szCs w:val="21"/>
          <w:highlight w:val="none"/>
        </w:rPr>
        <w:t>采</w:t>
      </w:r>
      <w:bookmarkStart w:id="8" w:name="_Hlt3979609"/>
      <w:r>
        <w:rPr>
          <w:rStyle w:val="16"/>
          <w:rFonts w:hint="eastAsia" w:ascii="宋体" w:hAnsi="宋体"/>
          <w:color w:val="auto"/>
          <w:sz w:val="21"/>
          <w:szCs w:val="21"/>
          <w:highlight w:val="none"/>
        </w:rPr>
        <w:t>购</w:t>
      </w:r>
      <w:bookmarkEnd w:id="8"/>
      <w:r>
        <w:rPr>
          <w:rStyle w:val="16"/>
          <w:rFonts w:hint="eastAsia" w:ascii="宋体" w:hAnsi="宋体"/>
          <w:color w:val="auto"/>
          <w:sz w:val="21"/>
          <w:szCs w:val="21"/>
          <w:highlight w:val="none"/>
        </w:rPr>
        <w:t>需求</w:t>
      </w:r>
      <w:bookmarkStart w:id="9" w:name="_Hlt51943765"/>
      <w:bookmarkStart w:id="10" w:name="_Hlt51943764"/>
      <w:bookmarkStart w:id="11" w:name="_Hlt51943858"/>
      <w:r>
        <w:rPr>
          <w:rFonts w:ascii="宋体" w:hAnsi="宋体"/>
          <w:sz w:val="21"/>
          <w:szCs w:val="21"/>
          <w:highlight w:val="none"/>
        </w:rPr>
        <w:tab/>
      </w:r>
      <w:bookmarkEnd w:id="9"/>
      <w:bookmarkEnd w:id="10"/>
      <w:bookmarkEnd w:id="11"/>
      <w:r>
        <w:rPr>
          <w:rFonts w:ascii="宋体" w:hAnsi="宋体"/>
          <w:sz w:val="21"/>
          <w:szCs w:val="21"/>
          <w:highlight w:val="none"/>
        </w:rPr>
        <w:fldChar w:fldCharType="begin"/>
      </w:r>
      <w:r>
        <w:rPr>
          <w:rFonts w:ascii="宋体" w:hAnsi="宋体"/>
          <w:sz w:val="21"/>
          <w:szCs w:val="21"/>
          <w:highlight w:val="none"/>
        </w:rPr>
        <w:instrText xml:space="preserve"> PAGEREF _Toc3979590 \h </w:instrText>
      </w:r>
      <w:r>
        <w:rPr>
          <w:rFonts w:ascii="宋体" w:hAnsi="宋体"/>
          <w:sz w:val="21"/>
          <w:szCs w:val="21"/>
          <w:highlight w:val="none"/>
        </w:rPr>
        <w:fldChar w:fldCharType="separate"/>
      </w:r>
      <w:r>
        <w:rPr>
          <w:rFonts w:ascii="宋体" w:hAnsi="宋体"/>
          <w:sz w:val="21"/>
          <w:szCs w:val="21"/>
          <w:highlight w:val="none"/>
        </w:rPr>
        <w:t>21</w:t>
      </w:r>
      <w:r>
        <w:rPr>
          <w:rFonts w:ascii="宋体" w:hAnsi="宋体"/>
          <w:sz w:val="21"/>
          <w:szCs w:val="21"/>
          <w:highlight w:val="none"/>
        </w:rPr>
        <w:fldChar w:fldCharType="end"/>
      </w:r>
      <w:r>
        <w:rPr>
          <w:rStyle w:val="16"/>
          <w:rFonts w:ascii="宋体" w:hAnsi="宋体"/>
          <w:color w:val="auto"/>
          <w:sz w:val="21"/>
          <w:szCs w:val="21"/>
          <w:highlight w:val="none"/>
        </w:rPr>
        <w:fldChar w:fldCharType="end"/>
      </w:r>
    </w:p>
    <w:p>
      <w:pPr>
        <w:pStyle w:val="11"/>
        <w:tabs>
          <w:tab w:val="right" w:leader="dot" w:pos="8302"/>
        </w:tabs>
        <w:spacing w:line="360" w:lineRule="auto"/>
        <w:rPr>
          <w:rFonts w:ascii="宋体" w:hAnsi="宋体"/>
          <w:b w:val="0"/>
          <w:sz w:val="21"/>
          <w:szCs w:val="21"/>
          <w:highlight w:val="none"/>
          <w:lang w:val="en-US" w:eastAsia="zh-CN"/>
        </w:rPr>
      </w:pPr>
      <w:r>
        <w:rPr>
          <w:rStyle w:val="16"/>
          <w:rFonts w:ascii="宋体" w:hAnsi="宋体"/>
          <w:color w:val="auto"/>
          <w:sz w:val="21"/>
          <w:szCs w:val="21"/>
          <w:highlight w:val="none"/>
        </w:rPr>
        <w:fldChar w:fldCharType="begin"/>
      </w:r>
      <w:r>
        <w:rPr>
          <w:rStyle w:val="16"/>
          <w:rFonts w:ascii="宋体" w:hAnsi="宋体"/>
          <w:color w:val="auto"/>
          <w:sz w:val="21"/>
          <w:szCs w:val="21"/>
          <w:highlight w:val="none"/>
        </w:rPr>
        <w:instrText xml:space="preserve"> </w:instrText>
      </w:r>
      <w:r>
        <w:rPr>
          <w:rFonts w:ascii="宋体" w:hAnsi="宋体"/>
          <w:sz w:val="21"/>
          <w:szCs w:val="21"/>
          <w:highlight w:val="none"/>
        </w:rPr>
        <w:instrText xml:space="preserve">HYPERLINK \l "_Toc3979597"</w:instrText>
      </w:r>
      <w:r>
        <w:rPr>
          <w:rStyle w:val="16"/>
          <w:rFonts w:ascii="宋体" w:hAnsi="宋体"/>
          <w:color w:val="auto"/>
          <w:sz w:val="21"/>
          <w:szCs w:val="21"/>
          <w:highlight w:val="none"/>
        </w:rPr>
        <w:instrText xml:space="preserve"> </w:instrText>
      </w:r>
      <w:r>
        <w:rPr>
          <w:rStyle w:val="16"/>
          <w:rFonts w:ascii="宋体" w:hAnsi="宋体"/>
          <w:color w:val="auto"/>
          <w:sz w:val="21"/>
          <w:szCs w:val="21"/>
          <w:highlight w:val="none"/>
        </w:rPr>
        <w:fldChar w:fldCharType="separate"/>
      </w:r>
      <w:r>
        <w:rPr>
          <w:rStyle w:val="16"/>
          <w:rFonts w:hint="eastAsia" w:ascii="宋体" w:hAnsi="宋体"/>
          <w:color w:val="auto"/>
          <w:sz w:val="21"/>
          <w:szCs w:val="21"/>
          <w:highlight w:val="none"/>
        </w:rPr>
        <w:t>第五章</w:t>
      </w:r>
      <w:r>
        <w:rPr>
          <w:rStyle w:val="16"/>
          <w:rFonts w:ascii="宋体" w:hAnsi="宋体"/>
          <w:color w:val="auto"/>
          <w:sz w:val="21"/>
          <w:szCs w:val="21"/>
          <w:highlight w:val="none"/>
        </w:rPr>
        <w:t xml:space="preserve"> </w:t>
      </w:r>
      <w:r>
        <w:rPr>
          <w:rStyle w:val="16"/>
          <w:rFonts w:hint="eastAsia" w:ascii="宋体" w:hAnsi="宋体"/>
          <w:color w:val="auto"/>
          <w:sz w:val="21"/>
          <w:szCs w:val="21"/>
          <w:highlight w:val="none"/>
          <w:lang w:eastAsia="zh-CN"/>
        </w:rPr>
        <w:t xml:space="preserve"> </w:t>
      </w:r>
      <w:r>
        <w:rPr>
          <w:rStyle w:val="16"/>
          <w:rFonts w:hint="eastAsia" w:ascii="宋体" w:hAnsi="宋体"/>
          <w:color w:val="auto"/>
          <w:sz w:val="21"/>
          <w:szCs w:val="21"/>
          <w:highlight w:val="none"/>
        </w:rPr>
        <w:t>响应</w:t>
      </w:r>
      <w:bookmarkStart w:id="12" w:name="_Hlt3979610"/>
      <w:r>
        <w:rPr>
          <w:rStyle w:val="16"/>
          <w:rFonts w:hint="eastAsia" w:ascii="宋体" w:hAnsi="宋体"/>
          <w:color w:val="auto"/>
          <w:sz w:val="21"/>
          <w:szCs w:val="21"/>
          <w:highlight w:val="none"/>
        </w:rPr>
        <w:t>文</w:t>
      </w:r>
      <w:bookmarkEnd w:id="12"/>
      <w:r>
        <w:rPr>
          <w:rStyle w:val="16"/>
          <w:rFonts w:hint="eastAsia" w:ascii="宋体" w:hAnsi="宋体"/>
          <w:color w:val="auto"/>
          <w:sz w:val="21"/>
          <w:szCs w:val="21"/>
          <w:highlight w:val="none"/>
        </w:rPr>
        <w:t>件格式</w:t>
      </w:r>
      <w:bookmarkStart w:id="13" w:name="_Hlt6419393"/>
      <w:r>
        <w:rPr>
          <w:rFonts w:ascii="宋体" w:hAnsi="宋体"/>
          <w:sz w:val="21"/>
          <w:szCs w:val="21"/>
          <w:highlight w:val="none"/>
        </w:rPr>
        <w:tab/>
      </w:r>
      <w:bookmarkEnd w:id="13"/>
      <w:r>
        <w:rPr>
          <w:rFonts w:ascii="宋体" w:hAnsi="宋体"/>
          <w:sz w:val="21"/>
          <w:szCs w:val="21"/>
          <w:highlight w:val="none"/>
        </w:rPr>
        <w:fldChar w:fldCharType="begin"/>
      </w:r>
      <w:r>
        <w:rPr>
          <w:rFonts w:ascii="宋体" w:hAnsi="宋体"/>
          <w:sz w:val="21"/>
          <w:szCs w:val="21"/>
          <w:highlight w:val="none"/>
        </w:rPr>
        <w:instrText xml:space="preserve"> PAGEREF _Toc3979597 \h </w:instrText>
      </w:r>
      <w:r>
        <w:rPr>
          <w:rFonts w:ascii="宋体" w:hAnsi="宋体"/>
          <w:sz w:val="21"/>
          <w:szCs w:val="21"/>
          <w:highlight w:val="none"/>
        </w:rPr>
        <w:fldChar w:fldCharType="separate"/>
      </w:r>
      <w:r>
        <w:rPr>
          <w:rFonts w:ascii="宋体" w:hAnsi="宋体"/>
          <w:sz w:val="21"/>
          <w:szCs w:val="21"/>
          <w:highlight w:val="none"/>
        </w:rPr>
        <w:t>27</w:t>
      </w:r>
      <w:r>
        <w:rPr>
          <w:rFonts w:ascii="宋体" w:hAnsi="宋体"/>
          <w:sz w:val="21"/>
          <w:szCs w:val="21"/>
          <w:highlight w:val="none"/>
        </w:rPr>
        <w:fldChar w:fldCharType="end"/>
      </w:r>
      <w:r>
        <w:rPr>
          <w:rStyle w:val="16"/>
          <w:rFonts w:ascii="宋体" w:hAnsi="宋体"/>
          <w:color w:val="auto"/>
          <w:sz w:val="21"/>
          <w:szCs w:val="21"/>
          <w:highlight w:val="none"/>
        </w:rPr>
        <w:fldChar w:fldCharType="end"/>
      </w:r>
    </w:p>
    <w:p>
      <w:pPr>
        <w:pStyle w:val="12"/>
        <w:spacing w:line="360" w:lineRule="auto"/>
        <w:rPr>
          <w:rFonts w:cs="Times New Roman"/>
          <w:szCs w:val="21"/>
          <w:highlight w:val="none"/>
        </w:rPr>
      </w:pPr>
      <w:r>
        <w:rPr>
          <w:rStyle w:val="16"/>
          <w:b/>
          <w:color w:val="auto"/>
          <w:szCs w:val="21"/>
          <w:highlight w:val="none"/>
        </w:rPr>
        <w:fldChar w:fldCharType="begin"/>
      </w:r>
      <w:r>
        <w:rPr>
          <w:rStyle w:val="16"/>
          <w:b/>
          <w:color w:val="auto"/>
          <w:szCs w:val="21"/>
          <w:highlight w:val="none"/>
        </w:rPr>
        <w:instrText xml:space="preserve"> </w:instrText>
      </w:r>
      <w:r>
        <w:rPr>
          <w:b/>
          <w:szCs w:val="21"/>
          <w:highlight w:val="none"/>
        </w:rPr>
        <w:instrText xml:space="preserve">HYPERLINK \l "_Toc3979598"</w:instrText>
      </w:r>
      <w:r>
        <w:rPr>
          <w:rStyle w:val="16"/>
          <w:b/>
          <w:color w:val="auto"/>
          <w:szCs w:val="21"/>
          <w:highlight w:val="none"/>
        </w:rPr>
        <w:instrText xml:space="preserve"> </w:instrText>
      </w:r>
      <w:r>
        <w:rPr>
          <w:rStyle w:val="16"/>
          <w:b/>
          <w:color w:val="auto"/>
          <w:szCs w:val="21"/>
          <w:highlight w:val="none"/>
        </w:rPr>
        <w:fldChar w:fldCharType="separate"/>
      </w:r>
      <w:r>
        <w:rPr>
          <w:rStyle w:val="16"/>
          <w:rFonts w:hint="eastAsia"/>
          <w:color w:val="auto"/>
          <w:szCs w:val="21"/>
          <w:highlight w:val="none"/>
        </w:rPr>
        <w:t>一、资格</w:t>
      </w:r>
      <w:bookmarkStart w:id="14" w:name="_Hlt3979621"/>
      <w:r>
        <w:rPr>
          <w:rStyle w:val="16"/>
          <w:rFonts w:hint="eastAsia"/>
          <w:color w:val="auto"/>
          <w:szCs w:val="21"/>
          <w:highlight w:val="none"/>
        </w:rPr>
        <w:t>性</w:t>
      </w:r>
      <w:bookmarkEnd w:id="14"/>
      <w:r>
        <w:rPr>
          <w:rStyle w:val="16"/>
          <w:rFonts w:hint="eastAsia"/>
          <w:color w:val="auto"/>
          <w:szCs w:val="21"/>
          <w:highlight w:val="none"/>
        </w:rPr>
        <w:t>自查表</w:t>
      </w:r>
      <w:r>
        <w:rPr>
          <w:szCs w:val="21"/>
          <w:highlight w:val="none"/>
        </w:rPr>
        <w:tab/>
      </w:r>
      <w:r>
        <w:rPr>
          <w:szCs w:val="21"/>
          <w:highlight w:val="none"/>
        </w:rPr>
        <w:fldChar w:fldCharType="begin"/>
      </w:r>
      <w:r>
        <w:rPr>
          <w:szCs w:val="21"/>
          <w:highlight w:val="none"/>
        </w:rPr>
        <w:instrText xml:space="preserve"> PAGEREF _Toc3979598 \h </w:instrText>
      </w:r>
      <w:r>
        <w:rPr>
          <w:szCs w:val="21"/>
          <w:highlight w:val="none"/>
        </w:rPr>
        <w:fldChar w:fldCharType="separate"/>
      </w:r>
      <w:r>
        <w:rPr>
          <w:szCs w:val="21"/>
          <w:highlight w:val="none"/>
        </w:rPr>
        <w:t>30</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"_Toc3979599"</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二、磋商函</w:t>
      </w:r>
      <w:r>
        <w:rPr>
          <w:szCs w:val="21"/>
          <w:highlight w:val="none"/>
        </w:rPr>
        <w:tab/>
      </w:r>
      <w:r>
        <w:rPr>
          <w:szCs w:val="21"/>
          <w:highlight w:val="none"/>
        </w:rPr>
        <w:fldChar w:fldCharType="begin"/>
      </w:r>
      <w:r>
        <w:rPr>
          <w:szCs w:val="21"/>
          <w:highlight w:val="none"/>
        </w:rPr>
        <w:instrText xml:space="preserve"> PAGEREF _Toc3979599 \h </w:instrText>
      </w:r>
      <w:r>
        <w:rPr>
          <w:szCs w:val="21"/>
          <w:highlight w:val="none"/>
        </w:rPr>
        <w:fldChar w:fldCharType="separate"/>
      </w:r>
      <w:r>
        <w:rPr>
          <w:szCs w:val="21"/>
          <w:highlight w:val="none"/>
        </w:rPr>
        <w:t>31</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"_Toc3979600"</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三、磋商保证金</w:t>
      </w:r>
      <w:r>
        <w:rPr>
          <w:szCs w:val="21"/>
          <w:highlight w:val="none"/>
        </w:rPr>
        <w:tab/>
      </w:r>
      <w:r>
        <w:rPr>
          <w:szCs w:val="21"/>
          <w:highlight w:val="none"/>
        </w:rPr>
        <w:fldChar w:fldCharType="begin"/>
      </w:r>
      <w:r>
        <w:rPr>
          <w:szCs w:val="21"/>
          <w:highlight w:val="none"/>
        </w:rPr>
        <w:instrText xml:space="preserve"> PAGEREF _Toc3979600 \h </w:instrText>
      </w:r>
      <w:r>
        <w:rPr>
          <w:szCs w:val="21"/>
          <w:highlight w:val="none"/>
        </w:rPr>
        <w:fldChar w:fldCharType="separate"/>
      </w:r>
      <w:r>
        <w:rPr>
          <w:szCs w:val="21"/>
          <w:highlight w:val="none"/>
        </w:rPr>
        <w:t>35</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"_Toc3979601"</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四、报价一览表及报价明细</w:t>
      </w:r>
      <w:bookmarkStart w:id="15" w:name="_Hlt51943970"/>
      <w:r>
        <w:rPr>
          <w:rStyle w:val="16"/>
          <w:rFonts w:hint="eastAsia"/>
          <w:color w:val="auto"/>
          <w:szCs w:val="21"/>
          <w:highlight w:val="none"/>
        </w:rPr>
        <w:t>表</w:t>
      </w:r>
      <w:bookmarkEnd w:id="15"/>
      <w:r>
        <w:rPr>
          <w:szCs w:val="21"/>
          <w:highlight w:val="none"/>
        </w:rPr>
        <w:tab/>
      </w:r>
      <w:r>
        <w:rPr>
          <w:szCs w:val="21"/>
          <w:highlight w:val="none"/>
        </w:rPr>
        <w:fldChar w:fldCharType="begin"/>
      </w:r>
      <w:r>
        <w:rPr>
          <w:szCs w:val="21"/>
          <w:highlight w:val="none"/>
        </w:rPr>
        <w:instrText xml:space="preserve"> PAGEREF _Toc3979601 \h </w:instrText>
      </w:r>
      <w:r>
        <w:rPr>
          <w:szCs w:val="21"/>
          <w:highlight w:val="none"/>
        </w:rPr>
        <w:fldChar w:fldCharType="separate"/>
      </w:r>
      <w:r>
        <w:rPr>
          <w:szCs w:val="21"/>
          <w:highlight w:val="none"/>
        </w:rPr>
        <w:t>36</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"_Toc3979602"</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五、供应商的资格证明材料</w:t>
      </w:r>
      <w:r>
        <w:rPr>
          <w:szCs w:val="21"/>
          <w:highlight w:val="none"/>
        </w:rPr>
        <w:tab/>
      </w:r>
      <w:r>
        <w:rPr>
          <w:szCs w:val="21"/>
          <w:highlight w:val="none"/>
        </w:rPr>
        <w:fldChar w:fldCharType="begin"/>
      </w:r>
      <w:r>
        <w:rPr>
          <w:szCs w:val="21"/>
          <w:highlight w:val="none"/>
        </w:rPr>
        <w:instrText xml:space="preserve"> PAGEREF _Toc3979602 \h </w:instrText>
      </w:r>
      <w:r>
        <w:rPr>
          <w:szCs w:val="21"/>
          <w:highlight w:val="none"/>
        </w:rPr>
        <w:fldChar w:fldCharType="separate"/>
      </w:r>
      <w:r>
        <w:rPr>
          <w:szCs w:val="21"/>
          <w:highlight w:val="none"/>
        </w:rPr>
        <w:t>42</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"_Toc3979603"</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六、服务方案</w:t>
      </w:r>
      <w:r>
        <w:rPr>
          <w:szCs w:val="21"/>
          <w:highlight w:val="none"/>
        </w:rPr>
        <w:tab/>
      </w:r>
      <w:r>
        <w:rPr>
          <w:szCs w:val="21"/>
          <w:highlight w:val="none"/>
        </w:rPr>
        <w:fldChar w:fldCharType="begin"/>
      </w:r>
      <w:r>
        <w:rPr>
          <w:szCs w:val="21"/>
          <w:highlight w:val="none"/>
        </w:rPr>
        <w:instrText xml:space="preserve"> PAGEREF _Toc3979603 \h </w:instrText>
      </w:r>
      <w:r>
        <w:rPr>
          <w:szCs w:val="21"/>
          <w:highlight w:val="none"/>
        </w:rPr>
        <w:fldChar w:fldCharType="separate"/>
      </w:r>
      <w:r>
        <w:rPr>
          <w:szCs w:val="21"/>
          <w:highlight w:val="none"/>
        </w:rPr>
        <w:t>48</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"_Toc3979605"</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七、响应</w:t>
      </w:r>
      <w:r>
        <w:rPr>
          <w:rStyle w:val="16"/>
          <w:color w:val="auto"/>
          <w:szCs w:val="21"/>
          <w:highlight w:val="none"/>
        </w:rPr>
        <w:t>/</w:t>
      </w:r>
      <w:r>
        <w:rPr>
          <w:rStyle w:val="16"/>
          <w:rFonts w:hint="eastAsia"/>
          <w:color w:val="auto"/>
          <w:szCs w:val="21"/>
          <w:highlight w:val="none"/>
        </w:rPr>
        <w:t>偏离表</w:t>
      </w:r>
      <w:r>
        <w:rPr>
          <w:szCs w:val="21"/>
          <w:highlight w:val="none"/>
        </w:rPr>
        <w:tab/>
      </w:r>
      <w:r>
        <w:rPr>
          <w:szCs w:val="21"/>
          <w:highlight w:val="none"/>
        </w:rPr>
        <w:fldChar w:fldCharType="begin"/>
      </w:r>
      <w:r>
        <w:rPr>
          <w:szCs w:val="21"/>
          <w:highlight w:val="none"/>
        </w:rPr>
        <w:instrText xml:space="preserve"> PAGEREF _Toc3979605 \h </w:instrText>
      </w:r>
      <w:r>
        <w:rPr>
          <w:szCs w:val="21"/>
          <w:highlight w:val="none"/>
        </w:rPr>
        <w:fldChar w:fldCharType="separate"/>
      </w:r>
      <w:r>
        <w:rPr>
          <w:szCs w:val="21"/>
          <w:highlight w:val="none"/>
        </w:rPr>
        <w:t>52</w:t>
      </w:r>
      <w:r>
        <w:rPr>
          <w:szCs w:val="21"/>
          <w:highlight w:val="none"/>
        </w:rPr>
        <w:fldChar w:fldCharType="end"/>
      </w:r>
      <w:r>
        <w:rPr>
          <w:rStyle w:val="16"/>
          <w:color w:val="auto"/>
          <w:szCs w:val="21"/>
          <w:highlight w:val="none"/>
        </w:rPr>
        <w:fldChar w:fldCharType="end"/>
      </w:r>
    </w:p>
    <w:p>
      <w:pPr>
        <w:pStyle w:val="12"/>
        <w:spacing w:line="360" w:lineRule="auto"/>
        <w:rPr>
          <w:rFonts w:cs="Times New Roman"/>
          <w:szCs w:val="21"/>
          <w:highlight w:val="none"/>
        </w:rPr>
      </w:pPr>
      <w:r>
        <w:rPr>
          <w:rStyle w:val="16"/>
          <w:color w:val="auto"/>
          <w:szCs w:val="21"/>
          <w:highlight w:val="none"/>
        </w:rPr>
        <w:fldChar w:fldCharType="begin"/>
      </w:r>
      <w:r>
        <w:rPr>
          <w:rStyle w:val="16"/>
          <w:color w:val="auto"/>
          <w:szCs w:val="21"/>
          <w:highlight w:val="none"/>
        </w:rPr>
        <w:instrText xml:space="preserve"> </w:instrText>
      </w:r>
      <w:r>
        <w:rPr>
          <w:szCs w:val="21"/>
          <w:highlight w:val="none"/>
        </w:rPr>
        <w:instrText xml:space="preserve">HYPERLINK \l "_Toc3979606"</w:instrText>
      </w:r>
      <w:r>
        <w:rPr>
          <w:rStyle w:val="16"/>
          <w:color w:val="auto"/>
          <w:szCs w:val="21"/>
          <w:highlight w:val="none"/>
        </w:rPr>
        <w:instrText xml:space="preserve"> </w:instrText>
      </w:r>
      <w:r>
        <w:rPr>
          <w:rStyle w:val="16"/>
          <w:color w:val="auto"/>
          <w:szCs w:val="21"/>
          <w:highlight w:val="none"/>
        </w:rPr>
        <w:fldChar w:fldCharType="separate"/>
      </w:r>
      <w:r>
        <w:rPr>
          <w:rStyle w:val="16"/>
          <w:rFonts w:hint="eastAsia"/>
          <w:color w:val="auto"/>
          <w:szCs w:val="21"/>
          <w:highlight w:val="none"/>
        </w:rPr>
        <w:t>八、供应商认为需要提供的其它资料</w:t>
      </w:r>
      <w:r>
        <w:rPr>
          <w:szCs w:val="21"/>
          <w:highlight w:val="none"/>
        </w:rPr>
        <w:tab/>
      </w:r>
      <w:r>
        <w:rPr>
          <w:szCs w:val="21"/>
          <w:highlight w:val="none"/>
        </w:rPr>
        <w:fldChar w:fldCharType="begin"/>
      </w:r>
      <w:r>
        <w:rPr>
          <w:szCs w:val="21"/>
          <w:highlight w:val="none"/>
        </w:rPr>
        <w:instrText xml:space="preserve"> PAGEREF _Toc3979606 \h </w:instrText>
      </w:r>
      <w:r>
        <w:rPr>
          <w:szCs w:val="21"/>
          <w:highlight w:val="none"/>
        </w:rPr>
        <w:fldChar w:fldCharType="separate"/>
      </w:r>
      <w:r>
        <w:rPr>
          <w:szCs w:val="21"/>
          <w:highlight w:val="none"/>
        </w:rPr>
        <w:t>53</w:t>
      </w:r>
      <w:r>
        <w:rPr>
          <w:szCs w:val="21"/>
          <w:highlight w:val="none"/>
        </w:rPr>
        <w:fldChar w:fldCharType="end"/>
      </w:r>
      <w:r>
        <w:rPr>
          <w:rStyle w:val="16"/>
          <w:color w:val="auto"/>
          <w:szCs w:val="21"/>
          <w:highlight w:val="none"/>
        </w:rPr>
        <w:fldChar w:fldCharType="end"/>
      </w:r>
    </w:p>
    <w:p>
      <w:pPr>
        <w:spacing w:line="360" w:lineRule="auto"/>
        <w:jc w:val="center"/>
        <w:rPr>
          <w:rFonts w:ascii="宋体" w:hAnsi="宋体"/>
          <w:sz w:val="24"/>
          <w:highlight w:val="none"/>
        </w:rPr>
      </w:pPr>
      <w:r>
        <w:rPr>
          <w:rFonts w:ascii="宋体" w:hAnsi="宋体"/>
          <w:szCs w:val="21"/>
          <w:highlight w:val="none"/>
        </w:rPr>
        <w:fldChar w:fldCharType="end"/>
      </w:r>
      <w:bookmarkStart w:id="16" w:name="_Toc433113174"/>
    </w:p>
    <w:p>
      <w:pPr>
        <w:pStyle w:val="3"/>
        <w:tabs>
          <w:tab w:val="left" w:pos="0"/>
          <w:tab w:val="left" w:pos="3165"/>
          <w:tab w:val="center" w:pos="4153"/>
        </w:tabs>
        <w:autoSpaceDE w:val="0"/>
        <w:autoSpaceDN w:val="0"/>
        <w:adjustRightInd w:val="0"/>
        <w:rPr>
          <w:rFonts w:hint="eastAsia" w:ascii="宋体" w:hAnsi="宋体"/>
          <w:highlight w:val="none"/>
        </w:rPr>
        <w:sectPr>
          <w:footerReference r:id="rId7" w:type="first"/>
          <w:headerReference r:id="rId3" w:type="default"/>
          <w:footerReference r:id="rId5" w:type="default"/>
          <w:headerReference r:id="rId4" w:type="even"/>
          <w:footerReference r:id="rId6" w:type="even"/>
          <w:pgSz w:w="11907" w:h="16840"/>
          <w:pgMar w:top="1474" w:right="1417" w:bottom="1474" w:left="1417" w:header="851" w:footer="851" w:gutter="0"/>
          <w:pgNumType w:fmt="decimal"/>
          <w:cols w:space="720" w:num="1"/>
          <w:docGrid w:linePitch="462" w:charSpace="0"/>
        </w:sectPr>
      </w:pPr>
      <w:bookmarkStart w:id="17" w:name="_Toc3979576"/>
    </w:p>
    <w:p>
      <w:pPr>
        <w:pStyle w:val="3"/>
        <w:tabs>
          <w:tab w:val="left" w:pos="0"/>
          <w:tab w:val="left" w:pos="3165"/>
          <w:tab w:val="center" w:pos="4153"/>
        </w:tabs>
        <w:autoSpaceDE w:val="0"/>
        <w:autoSpaceDN w:val="0"/>
        <w:adjustRightInd w:val="0"/>
        <w:rPr>
          <w:rFonts w:ascii="华文中宋" w:hAnsi="华文中宋" w:eastAsia="华文中宋"/>
          <w:highlight w:val="none"/>
        </w:rPr>
      </w:pPr>
      <w:r>
        <w:rPr>
          <w:rFonts w:hint="eastAsia" w:ascii="宋体" w:hAnsi="宋体"/>
          <w:highlight w:val="none"/>
        </w:rPr>
        <w:t>第一</w:t>
      </w:r>
      <w:r>
        <w:rPr>
          <w:rFonts w:ascii="宋体" w:hAnsi="宋体"/>
          <w:highlight w:val="none"/>
        </w:rPr>
        <w:t xml:space="preserve">章  </w:t>
      </w:r>
      <w:r>
        <w:rPr>
          <w:rFonts w:hint="eastAsia" w:ascii="宋体" w:hAnsi="宋体"/>
          <w:highlight w:val="none"/>
        </w:rPr>
        <w:t>竞争性磋商公告</w:t>
      </w:r>
      <w:bookmarkEnd w:id="1"/>
      <w:bookmarkEnd w:id="2"/>
      <w:bookmarkEnd w:id="3"/>
      <w:bookmarkEnd w:id="4"/>
      <w:bookmarkEnd w:id="16"/>
      <w:bookmarkEnd w:id="17"/>
      <w:bookmarkStart w:id="18" w:name="_Toc433113175"/>
      <w:bookmarkStart w:id="19" w:name="_Toc420948006"/>
    </w:p>
    <w:p>
      <w:pPr>
        <w:pBdr>
          <w:top w:val="single" w:color="auto" w:sz="4" w:space="1"/>
          <w:left w:val="single" w:color="auto" w:sz="4" w:space="4"/>
          <w:bottom w:val="single" w:color="auto" w:sz="4" w:space="1"/>
          <w:right w:val="single" w:color="auto" w:sz="4" w:space="4"/>
        </w:pBdr>
        <w:spacing w:line="360" w:lineRule="auto"/>
        <w:rPr>
          <w:rFonts w:ascii="宋体" w:hAnsi="宋体"/>
          <w:sz w:val="24"/>
          <w:highlight w:val="none"/>
        </w:rPr>
      </w:pPr>
      <w:r>
        <w:rPr>
          <w:rFonts w:hint="eastAsia" w:ascii="宋体" w:hAnsi="宋体"/>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sz w:val="24"/>
          <w:highlight w:val="none"/>
        </w:rPr>
      </w:pPr>
      <w:r>
        <w:rPr>
          <w:rFonts w:hint="eastAsia" w:ascii="宋体" w:hAnsi="宋体"/>
          <w:b/>
          <w:bCs/>
          <w:sz w:val="24"/>
          <w:highlight w:val="none"/>
          <w:u w:val="single"/>
        </w:rPr>
        <w:t>新疆考古标本库房建设项目地勘</w:t>
      </w:r>
      <w:r>
        <w:rPr>
          <w:rFonts w:hint="eastAsia" w:ascii="宋体" w:hAnsi="宋体"/>
          <w:b/>
          <w:bCs/>
          <w:sz w:val="24"/>
          <w:highlight w:val="none"/>
          <w:u w:val="single"/>
          <w:lang w:eastAsia="zh-CN"/>
        </w:rPr>
        <w:t>服务项目</w:t>
      </w:r>
      <w:r>
        <w:rPr>
          <w:rFonts w:hint="eastAsia" w:ascii="宋体" w:hAnsi="宋体"/>
          <w:sz w:val="24"/>
          <w:highlight w:val="none"/>
        </w:rPr>
        <w:t>的潜在供应商应在</w:t>
      </w:r>
      <w:r>
        <w:rPr>
          <w:rFonts w:hint="eastAsia" w:ascii="宋体" w:hAnsi="宋体"/>
          <w:sz w:val="24"/>
          <w:highlight w:val="none"/>
          <w:u w:val="single"/>
        </w:rPr>
        <w:t>乌鲁木齐市</w:t>
      </w:r>
      <w:r>
        <w:rPr>
          <w:rFonts w:hint="eastAsia" w:ascii="宋体" w:hAnsi="宋体"/>
          <w:sz w:val="24"/>
          <w:highlight w:val="none"/>
          <w:u w:val="single"/>
          <w:lang w:eastAsia="zh-CN"/>
        </w:rPr>
        <w:t>沙依巴克区奇台路658号德汇万达E2写字楼-1703-02号</w:t>
      </w:r>
      <w:r>
        <w:rPr>
          <w:rFonts w:hint="eastAsia" w:ascii="宋体" w:hAnsi="宋体"/>
          <w:sz w:val="24"/>
          <w:highlight w:val="none"/>
        </w:rPr>
        <w:t>获取采购文件，并</w:t>
      </w:r>
      <w:r>
        <w:rPr>
          <w:rFonts w:hint="eastAsia" w:ascii="宋体" w:hAnsi="宋体" w:cs="Times New Roman"/>
          <w:sz w:val="24"/>
          <w:highlight w:val="none"/>
        </w:rPr>
        <w:t>于</w:t>
      </w:r>
      <w:r>
        <w:rPr>
          <w:rFonts w:hint="eastAsia" w:ascii="宋体" w:hAnsi="宋体" w:cs="Times New Roman"/>
          <w:sz w:val="24"/>
          <w:highlight w:val="none"/>
          <w:u w:val="single"/>
        </w:rPr>
        <w:t>202</w:t>
      </w:r>
      <w:r>
        <w:rPr>
          <w:rFonts w:hint="eastAsia" w:ascii="宋体" w:hAnsi="宋体" w:cs="Times New Roman"/>
          <w:sz w:val="24"/>
          <w:highlight w:val="none"/>
          <w:u w:val="single"/>
          <w:lang w:val="en-US" w:eastAsia="zh-CN"/>
        </w:rPr>
        <w:t>3</w:t>
      </w:r>
      <w:r>
        <w:rPr>
          <w:rFonts w:hint="eastAsia" w:ascii="宋体" w:hAnsi="宋体" w:cs="Times New Roman"/>
          <w:sz w:val="24"/>
          <w:highlight w:val="none"/>
          <w:u w:val="single"/>
        </w:rPr>
        <w:t xml:space="preserve">年 </w:t>
      </w:r>
      <w:r>
        <w:rPr>
          <w:rFonts w:hint="eastAsia" w:ascii="宋体" w:hAnsi="宋体" w:cs="Times New Roman"/>
          <w:sz w:val="24"/>
          <w:highlight w:val="none"/>
          <w:u w:val="single"/>
          <w:lang w:val="en-US" w:eastAsia="zh-CN"/>
        </w:rPr>
        <w:t>03</w:t>
      </w:r>
      <w:r>
        <w:rPr>
          <w:rFonts w:hint="eastAsia" w:ascii="宋体" w:hAnsi="宋体" w:cs="Times New Roman"/>
          <w:sz w:val="24"/>
          <w:highlight w:val="none"/>
          <w:u w:val="single"/>
        </w:rPr>
        <w:t>月</w:t>
      </w:r>
      <w:r>
        <w:rPr>
          <w:rFonts w:hint="eastAsia" w:ascii="宋体" w:hAnsi="宋体" w:cs="Times New Roman"/>
          <w:sz w:val="24"/>
          <w:highlight w:val="none"/>
          <w:u w:val="single"/>
          <w:lang w:val="en-US" w:eastAsia="zh-CN"/>
        </w:rPr>
        <w:t>14</w:t>
      </w:r>
      <w:r>
        <w:rPr>
          <w:rFonts w:hint="eastAsia" w:ascii="宋体" w:hAnsi="宋体" w:cs="Times New Roman"/>
          <w:sz w:val="24"/>
          <w:highlight w:val="none"/>
          <w:u w:val="single"/>
        </w:rPr>
        <w:t>日1</w:t>
      </w:r>
      <w:r>
        <w:rPr>
          <w:rFonts w:hint="eastAsia" w:ascii="宋体" w:hAnsi="宋体" w:cs="Times New Roman"/>
          <w:sz w:val="24"/>
          <w:highlight w:val="none"/>
          <w:u w:val="single"/>
          <w:lang w:val="en-US" w:eastAsia="zh-CN"/>
        </w:rPr>
        <w:t>1</w:t>
      </w:r>
      <w:r>
        <w:rPr>
          <w:rFonts w:hint="eastAsia" w:ascii="宋体" w:hAnsi="宋体" w:cs="Times New Roman"/>
          <w:sz w:val="24"/>
          <w:highlight w:val="none"/>
          <w:u w:val="single"/>
        </w:rPr>
        <w:t>:00分（北京时间）</w:t>
      </w:r>
      <w:r>
        <w:rPr>
          <w:rFonts w:hint="eastAsia" w:ascii="宋体" w:hAnsi="宋体" w:cs="Times New Roman"/>
          <w:sz w:val="24"/>
          <w:highlight w:val="none"/>
        </w:rPr>
        <w:t>前提交响应文件</w:t>
      </w:r>
      <w:r>
        <w:rPr>
          <w:rFonts w:hint="eastAsia" w:ascii="宋体" w:hAnsi="宋体"/>
          <w:sz w:val="24"/>
          <w:highlight w:val="none"/>
        </w:rPr>
        <w:t>。</w:t>
      </w:r>
    </w:p>
    <w:p>
      <w:pPr>
        <w:spacing w:line="360" w:lineRule="auto"/>
        <w:rPr>
          <w:rFonts w:ascii="宋体" w:hAnsi="宋体"/>
          <w:sz w:val="24"/>
          <w:highlight w:val="none"/>
        </w:rPr>
      </w:pPr>
    </w:p>
    <w:p>
      <w:pPr>
        <w:pStyle w:val="4"/>
        <w:rPr>
          <w:rFonts w:ascii="宋体" w:hAnsi="宋体" w:cs="宋体"/>
          <w:b w:val="0"/>
          <w:szCs w:val="24"/>
          <w:highlight w:val="none"/>
        </w:rPr>
      </w:pPr>
      <w:bookmarkStart w:id="20" w:name="_Toc28359002"/>
      <w:bookmarkStart w:id="21" w:name="_Toc35393790"/>
      <w:bookmarkStart w:id="22" w:name="_Toc35393621"/>
      <w:bookmarkStart w:id="23" w:name="_Toc28359079"/>
      <w:bookmarkStart w:id="24" w:name="_Hlk24379207"/>
      <w:r>
        <w:rPr>
          <w:rFonts w:hint="eastAsia" w:ascii="宋体" w:hAnsi="宋体" w:cs="宋体"/>
          <w:b w:val="0"/>
          <w:szCs w:val="24"/>
          <w:highlight w:val="none"/>
        </w:rPr>
        <w:t>一、项目基本情况</w:t>
      </w:r>
      <w:bookmarkEnd w:id="20"/>
      <w:bookmarkEnd w:id="21"/>
      <w:bookmarkEnd w:id="22"/>
      <w:bookmarkEnd w:id="23"/>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项目编号：新疆考古标本库房建设项目地勘</w:t>
      </w:r>
      <w:r>
        <w:rPr>
          <w:rFonts w:hint="eastAsia" w:ascii="宋体" w:hAnsi="宋体"/>
          <w:sz w:val="24"/>
          <w:highlight w:val="none"/>
          <w:lang w:eastAsia="zh-CN"/>
        </w:rPr>
        <w:t>服务项目</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项目名称：XSY-202</w:t>
      </w:r>
      <w:r>
        <w:rPr>
          <w:rFonts w:hint="eastAsia" w:ascii="宋体" w:hAnsi="宋体"/>
          <w:sz w:val="24"/>
          <w:highlight w:val="none"/>
          <w:lang w:val="en-US" w:eastAsia="zh-CN"/>
        </w:rPr>
        <w:t>3</w:t>
      </w:r>
      <w:r>
        <w:rPr>
          <w:rFonts w:hint="eastAsia" w:ascii="宋体" w:hAnsi="宋体"/>
          <w:sz w:val="24"/>
          <w:highlight w:val="none"/>
        </w:rPr>
        <w:t>-Z-0</w:t>
      </w:r>
      <w:r>
        <w:rPr>
          <w:rFonts w:hint="eastAsia" w:ascii="宋体" w:hAnsi="宋体"/>
          <w:sz w:val="24"/>
          <w:highlight w:val="none"/>
          <w:lang w:val="en-US" w:eastAsia="zh-CN"/>
        </w:rPr>
        <w:t>03</w:t>
      </w:r>
    </w:p>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采购方式：竞争性磋商</w:t>
      </w:r>
    </w:p>
    <w:bookmarkEnd w:id="24"/>
    <w:p>
      <w:pPr>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预算金额：</w:t>
      </w:r>
      <w:r>
        <w:rPr>
          <w:rFonts w:hint="eastAsia" w:ascii="宋体" w:hAnsi="宋体" w:cs="Times New Roman"/>
          <w:sz w:val="24"/>
          <w:highlight w:val="none"/>
          <w:lang w:val="en-US" w:eastAsia="zh-CN"/>
        </w:rPr>
        <w:t>3.5</w:t>
      </w:r>
      <w:r>
        <w:rPr>
          <w:rFonts w:hint="eastAsia" w:ascii="宋体" w:hAnsi="宋体" w:eastAsia="宋体" w:cs="Times New Roman"/>
          <w:sz w:val="24"/>
          <w:highlight w:val="none"/>
        </w:rPr>
        <w:t>万元</w:t>
      </w:r>
    </w:p>
    <w:p>
      <w:pPr>
        <w:spacing w:line="360" w:lineRule="auto"/>
        <w:ind w:firstLine="480" w:firstLineChars="200"/>
        <w:rPr>
          <w:rFonts w:ascii="宋体" w:hAnsi="宋体"/>
          <w:sz w:val="24"/>
          <w:highlight w:val="none"/>
        </w:rPr>
      </w:pPr>
      <w:r>
        <w:rPr>
          <w:rFonts w:hint="eastAsia" w:ascii="宋体" w:hAnsi="宋体"/>
          <w:sz w:val="24"/>
          <w:highlight w:val="none"/>
        </w:rPr>
        <w:t>最高限价：同预算金额</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rPr>
        <w:t>采购需求：</w:t>
      </w:r>
      <w:r>
        <w:rPr>
          <w:rFonts w:hint="eastAsia" w:ascii="宋体" w:hAnsi="宋体"/>
          <w:sz w:val="24"/>
          <w:highlight w:val="none"/>
          <w:lang w:val="en-US" w:eastAsia="zh-CN"/>
        </w:rPr>
        <w:t>地勘服务（详见磋商文件）</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lang w:eastAsia="zh-CN"/>
        </w:rPr>
        <w:t>期限</w:t>
      </w:r>
      <w:r>
        <w:rPr>
          <w:rFonts w:hint="eastAsia" w:ascii="宋体" w:hAnsi="宋体"/>
          <w:sz w:val="24"/>
          <w:highlight w:val="none"/>
        </w:rPr>
        <w:t>：签订合同之日起</w:t>
      </w:r>
      <w:r>
        <w:rPr>
          <w:rFonts w:hint="eastAsia" w:ascii="宋体" w:hAnsi="宋体"/>
          <w:sz w:val="24"/>
          <w:highlight w:val="none"/>
          <w:lang w:val="en-US" w:eastAsia="zh-CN"/>
        </w:rPr>
        <w:t>15</w:t>
      </w:r>
      <w:r>
        <w:rPr>
          <w:rFonts w:hint="eastAsia" w:ascii="宋体" w:hAnsi="宋体"/>
          <w:sz w:val="24"/>
          <w:highlight w:val="none"/>
        </w:rPr>
        <w:t>日历日内完成</w:t>
      </w:r>
    </w:p>
    <w:p>
      <w:pPr>
        <w:spacing w:line="360" w:lineRule="auto"/>
        <w:ind w:firstLine="480" w:firstLineChars="200"/>
        <w:rPr>
          <w:rFonts w:ascii="宋体" w:hAnsi="宋体"/>
          <w:sz w:val="24"/>
          <w:highlight w:val="none"/>
        </w:rPr>
      </w:pPr>
      <w:r>
        <w:rPr>
          <w:rFonts w:hint="eastAsia" w:ascii="宋体" w:hAnsi="宋体"/>
          <w:sz w:val="24"/>
          <w:highlight w:val="none"/>
        </w:rPr>
        <w:t>本项目不接受联合体。</w:t>
      </w:r>
    </w:p>
    <w:p>
      <w:pPr>
        <w:pStyle w:val="4"/>
        <w:rPr>
          <w:rFonts w:ascii="宋体" w:hAnsi="宋体" w:cs="宋体"/>
          <w:b w:val="0"/>
          <w:szCs w:val="24"/>
          <w:highlight w:val="none"/>
        </w:rPr>
      </w:pPr>
      <w:bookmarkStart w:id="25" w:name="_Toc35393799"/>
      <w:bookmarkStart w:id="26" w:name="_Toc28359013"/>
      <w:bookmarkStart w:id="27" w:name="_Toc35393630"/>
      <w:bookmarkStart w:id="28" w:name="_Toc28359090"/>
      <w:r>
        <w:rPr>
          <w:rFonts w:hint="eastAsia" w:ascii="宋体" w:hAnsi="宋体" w:cs="宋体"/>
          <w:b w:val="0"/>
          <w:szCs w:val="24"/>
          <w:highlight w:val="none"/>
        </w:rPr>
        <w:t>二、供应商的资格要求：</w:t>
      </w:r>
      <w:bookmarkEnd w:id="25"/>
      <w:bookmarkEnd w:id="26"/>
      <w:bookmarkEnd w:id="27"/>
      <w:bookmarkEnd w:id="28"/>
    </w:p>
    <w:p>
      <w:pPr>
        <w:spacing w:line="360" w:lineRule="auto"/>
        <w:ind w:firstLine="480" w:firstLineChars="200"/>
        <w:rPr>
          <w:rFonts w:hint="eastAsia" w:ascii="宋体" w:hAnsi="宋体"/>
          <w:sz w:val="24"/>
          <w:highlight w:val="none"/>
        </w:rPr>
      </w:pPr>
      <w:bookmarkStart w:id="29" w:name="_Toc28359014"/>
      <w:bookmarkStart w:id="30" w:name="_Toc35393631"/>
      <w:bookmarkStart w:id="31" w:name="_Toc35393800"/>
      <w:bookmarkStart w:id="32" w:name="_Toc28359091"/>
      <w:r>
        <w:rPr>
          <w:rFonts w:hint="eastAsia" w:ascii="宋体" w:hAnsi="宋体"/>
          <w:sz w:val="24"/>
          <w:highlight w:val="none"/>
        </w:rPr>
        <w:t>（一）满足《中华人民共和国政府采购法》第二十二条规定；</w:t>
      </w:r>
    </w:p>
    <w:p>
      <w:pPr>
        <w:spacing w:line="360" w:lineRule="auto"/>
        <w:ind w:firstLine="480" w:firstLineChars="200"/>
        <w:rPr>
          <w:rFonts w:hint="eastAsia" w:ascii="宋体" w:hAnsi="宋体"/>
          <w:sz w:val="24"/>
          <w:highlight w:val="none"/>
        </w:rPr>
      </w:pPr>
      <w:r>
        <w:rPr>
          <w:rFonts w:hint="eastAsia" w:ascii="宋体" w:hAnsi="宋体"/>
          <w:sz w:val="24"/>
          <w:highlight w:val="none"/>
        </w:rPr>
        <w:t>（二）落实政府采购政策需满足的资格要求：符合政府采购优先（节约能源、保护环境）采购政策及促进中小企业（监狱企业、残疾人福利性单位）发展政策的，依据规定给予评审优惠。</w:t>
      </w:r>
    </w:p>
    <w:p>
      <w:pPr>
        <w:spacing w:line="360" w:lineRule="auto"/>
        <w:ind w:firstLine="480" w:firstLineChars="200"/>
        <w:rPr>
          <w:rFonts w:hint="eastAsia" w:ascii="宋体" w:hAnsi="宋体"/>
          <w:sz w:val="24"/>
          <w:highlight w:val="none"/>
        </w:rPr>
      </w:pPr>
      <w:r>
        <w:rPr>
          <w:rFonts w:hint="eastAsia" w:ascii="宋体" w:hAnsi="宋体"/>
          <w:sz w:val="24"/>
          <w:highlight w:val="none"/>
        </w:rPr>
        <w:t>（三）本项目的特定资格要求：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（1）供应商必须是中华人民共和国境内注册的，具备有效的营业执照。</w:t>
      </w:r>
    </w:p>
    <w:p>
      <w:pPr>
        <w:spacing w:line="360" w:lineRule="auto"/>
        <w:ind w:firstLine="480" w:firstLineChars="200"/>
        <w:rPr>
          <w:rFonts w:hint="eastAsia" w:ascii="宋体" w:hAnsi="宋体"/>
          <w:sz w:val="24"/>
          <w:highlight w:val="none"/>
        </w:rPr>
      </w:pPr>
      <w:r>
        <w:rPr>
          <w:rFonts w:hint="eastAsia" w:ascii="宋体" w:hAnsi="宋体"/>
          <w:sz w:val="24"/>
          <w:highlight w:val="none"/>
        </w:rPr>
        <w:t>（2）凡拟参加本次招标项目的供应商须具有良好的信誉，未在“信用中国”网站（www.creditchina.gov.cn）列入失信被执行人、重大税收违法案件当事人名单、政府采购严重违法失信名单的（尚在处罚期内的）、中国政府采购网（www.ccgp.gov.cn）</w:t>
      </w:r>
      <w:r>
        <w:rPr>
          <w:rFonts w:hint="eastAsia" w:ascii="宋体" w:hAnsi="宋体"/>
          <w:sz w:val="24"/>
          <w:highlight w:val="none"/>
          <w:lang w:eastAsia="zh-CN"/>
        </w:rPr>
        <w:t>、</w:t>
      </w:r>
      <w:r>
        <w:rPr>
          <w:rFonts w:hint="eastAsia" w:ascii="宋体" w:hAnsi="宋体"/>
          <w:sz w:val="24"/>
          <w:highlight w:val="none"/>
          <w:lang w:val="en-US" w:eastAsia="zh-CN"/>
        </w:rPr>
        <w:t>中国裁判文书网（https://wenshu.court.gov.cn/）</w:t>
      </w:r>
      <w:r>
        <w:rPr>
          <w:rFonts w:hint="eastAsia" w:ascii="宋体" w:hAnsi="宋体"/>
          <w:sz w:val="24"/>
          <w:highlight w:val="none"/>
        </w:rPr>
        <w:t>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w:t>
      </w:r>
    </w:p>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lang w:eastAsia="zh-CN"/>
        </w:rPr>
        <w:t>）</w:t>
      </w:r>
      <w:r>
        <w:rPr>
          <w:rFonts w:hint="eastAsia" w:ascii="宋体" w:hAnsi="宋体"/>
          <w:sz w:val="24"/>
          <w:highlight w:val="none"/>
        </w:rPr>
        <w:t xml:space="preserve"> 供应商</w:t>
      </w:r>
      <w:r>
        <w:rPr>
          <w:rFonts w:hint="eastAsia" w:ascii="宋体" w:hAnsi="宋体"/>
          <w:sz w:val="24"/>
          <w:highlight w:val="none"/>
          <w:lang w:eastAsia="zh-CN"/>
        </w:rPr>
        <w:t>具有综合资质，岩土工程（专业类资质乙级及以上），岩土工程勘察（专业类资质乙级及以上）资质。</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lang w:val="en-US" w:eastAsia="zh-CN"/>
        </w:rPr>
        <w:t>（4）</w:t>
      </w:r>
      <w:r>
        <w:rPr>
          <w:rFonts w:hint="eastAsia" w:ascii="宋体" w:hAnsi="宋体"/>
          <w:sz w:val="24"/>
          <w:highlight w:val="none"/>
          <w:lang w:eastAsia="zh-CN"/>
        </w:rPr>
        <w:t>项目负责人具有（岩土）注册土木工程师，高级工程师职称。</w:t>
      </w:r>
    </w:p>
    <w:p>
      <w:pPr>
        <w:pStyle w:val="4"/>
        <w:rPr>
          <w:rFonts w:ascii="宋体" w:hAnsi="宋体" w:cs="宋体"/>
          <w:b w:val="0"/>
          <w:szCs w:val="24"/>
          <w:highlight w:val="none"/>
        </w:rPr>
      </w:pPr>
      <w:r>
        <w:rPr>
          <w:rFonts w:hint="eastAsia" w:ascii="宋体" w:hAnsi="宋体" w:cs="宋体"/>
          <w:b w:val="0"/>
          <w:szCs w:val="24"/>
          <w:highlight w:val="none"/>
        </w:rPr>
        <w:t>三、获取采购文件</w:t>
      </w:r>
      <w:bookmarkEnd w:id="29"/>
      <w:bookmarkEnd w:id="30"/>
      <w:bookmarkEnd w:id="31"/>
      <w:bookmarkEnd w:id="32"/>
    </w:p>
    <w:p>
      <w:pPr>
        <w:spacing w:line="360" w:lineRule="auto"/>
        <w:ind w:firstLine="54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3</w:t>
      </w:r>
      <w:r>
        <w:rPr>
          <w:rFonts w:hint="eastAsia" w:ascii="宋体" w:hAnsi="宋体" w:cs="宋体"/>
          <w:sz w:val="24"/>
          <w:highlight w:val="none"/>
          <w:u w:val="single"/>
        </w:rPr>
        <w:t xml:space="preserve">年 </w:t>
      </w:r>
      <w:r>
        <w:rPr>
          <w:rFonts w:hint="eastAsia" w:ascii="宋体" w:hAnsi="宋体" w:cs="宋体"/>
          <w:sz w:val="24"/>
          <w:highlight w:val="none"/>
          <w:u w:val="single"/>
          <w:lang w:val="en-US" w:eastAsia="zh-CN"/>
        </w:rPr>
        <w:t>02</w:t>
      </w:r>
      <w:r>
        <w:rPr>
          <w:rFonts w:hint="eastAsia" w:ascii="宋体" w:hAnsi="宋体" w:cs="宋体"/>
          <w:sz w:val="24"/>
          <w:highlight w:val="none"/>
          <w:u w:val="single"/>
        </w:rPr>
        <w:t xml:space="preserve">月 </w:t>
      </w:r>
      <w:r>
        <w:rPr>
          <w:rFonts w:hint="eastAsia" w:ascii="宋体" w:hAnsi="宋体" w:cs="宋体"/>
          <w:sz w:val="24"/>
          <w:highlight w:val="none"/>
          <w:u w:val="single"/>
          <w:lang w:val="en-US" w:eastAsia="zh-CN"/>
        </w:rPr>
        <w:t>28</w:t>
      </w:r>
      <w:r>
        <w:rPr>
          <w:rFonts w:hint="eastAsia" w:ascii="宋体" w:hAnsi="宋体" w:cs="宋体"/>
          <w:sz w:val="24"/>
          <w:highlight w:val="none"/>
          <w:u w:val="single"/>
        </w:rPr>
        <w:t xml:space="preserve"> 日</w:t>
      </w:r>
      <w:r>
        <w:rPr>
          <w:rFonts w:hint="eastAsia" w:ascii="宋体" w:hAnsi="宋体" w:cs="宋体"/>
          <w:sz w:val="24"/>
          <w:highlight w:val="none"/>
        </w:rPr>
        <w:t>至</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3</w:t>
      </w:r>
      <w:r>
        <w:rPr>
          <w:rFonts w:hint="eastAsia" w:ascii="宋体" w:hAnsi="宋体" w:cs="宋体"/>
          <w:sz w:val="24"/>
          <w:highlight w:val="none"/>
          <w:u w:val="single"/>
        </w:rPr>
        <w:t xml:space="preserve">年 </w:t>
      </w:r>
      <w:r>
        <w:rPr>
          <w:rFonts w:hint="eastAsia" w:ascii="宋体" w:hAnsi="宋体" w:cs="宋体"/>
          <w:sz w:val="24"/>
          <w:highlight w:val="none"/>
          <w:u w:val="single"/>
          <w:lang w:val="en-US" w:eastAsia="zh-CN"/>
        </w:rPr>
        <w:t>03</w:t>
      </w:r>
      <w:r>
        <w:rPr>
          <w:rFonts w:hint="eastAsia" w:ascii="宋体" w:hAnsi="宋体" w:cs="宋体"/>
          <w:sz w:val="24"/>
          <w:highlight w:val="none"/>
          <w:u w:val="single"/>
        </w:rPr>
        <w:t xml:space="preserve">月 </w:t>
      </w:r>
      <w:r>
        <w:rPr>
          <w:rFonts w:hint="eastAsia" w:ascii="宋体" w:hAnsi="宋体" w:cs="宋体"/>
          <w:sz w:val="24"/>
          <w:highlight w:val="none"/>
          <w:u w:val="single"/>
          <w:lang w:val="en-US" w:eastAsia="zh-CN"/>
        </w:rPr>
        <w:t>07</w:t>
      </w:r>
      <w:r>
        <w:rPr>
          <w:rFonts w:hint="eastAsia" w:ascii="宋体" w:hAnsi="宋体" w:cs="宋体"/>
          <w:sz w:val="24"/>
          <w:highlight w:val="none"/>
          <w:u w:val="single"/>
        </w:rPr>
        <w:t>日</w:t>
      </w:r>
      <w:r>
        <w:rPr>
          <w:rFonts w:hint="eastAsia" w:ascii="宋体" w:hAnsi="宋体" w:cs="宋体"/>
          <w:sz w:val="24"/>
          <w:highlight w:val="none"/>
        </w:rPr>
        <w:t>，每天上午</w:t>
      </w:r>
      <w:r>
        <w:rPr>
          <w:rFonts w:hint="eastAsia" w:ascii="宋体" w:hAnsi="宋体" w:cs="宋体"/>
          <w:sz w:val="24"/>
          <w:highlight w:val="none"/>
          <w:u w:val="single"/>
        </w:rPr>
        <w:t>10:00</w:t>
      </w:r>
      <w:r>
        <w:rPr>
          <w:rFonts w:hint="eastAsia" w:ascii="宋体" w:hAnsi="宋体" w:cs="宋体"/>
          <w:sz w:val="24"/>
          <w:highlight w:val="none"/>
        </w:rPr>
        <w:t>至</w:t>
      </w:r>
      <w:r>
        <w:rPr>
          <w:rFonts w:hint="eastAsia" w:ascii="宋体" w:hAnsi="宋体" w:cs="宋体"/>
          <w:sz w:val="24"/>
          <w:highlight w:val="none"/>
          <w:u w:val="single"/>
        </w:rPr>
        <w:t>14:00</w:t>
      </w:r>
      <w:r>
        <w:rPr>
          <w:rFonts w:hint="eastAsia" w:ascii="宋体" w:hAnsi="宋体" w:cs="宋体"/>
          <w:sz w:val="24"/>
          <w:highlight w:val="none"/>
        </w:rPr>
        <w:t>，下午</w:t>
      </w:r>
      <w:r>
        <w:rPr>
          <w:rFonts w:hint="eastAsia" w:ascii="宋体" w:hAnsi="宋体" w:cs="宋体"/>
          <w:sz w:val="24"/>
          <w:highlight w:val="none"/>
          <w:u w:val="single"/>
        </w:rPr>
        <w:t>15:30</w:t>
      </w:r>
      <w:r>
        <w:rPr>
          <w:rFonts w:hint="eastAsia" w:ascii="宋体" w:hAnsi="宋体" w:cs="宋体"/>
          <w:sz w:val="24"/>
          <w:highlight w:val="none"/>
        </w:rPr>
        <w:t>至</w:t>
      </w:r>
      <w:r>
        <w:rPr>
          <w:rFonts w:hint="eastAsia" w:ascii="宋体" w:hAnsi="宋体" w:cs="宋体"/>
          <w:sz w:val="24"/>
          <w:highlight w:val="none"/>
          <w:u w:val="single"/>
        </w:rPr>
        <w:t>19:</w:t>
      </w:r>
      <w:r>
        <w:rPr>
          <w:rFonts w:hint="eastAsia" w:ascii="宋体" w:hAnsi="宋体" w:cs="宋体"/>
          <w:sz w:val="24"/>
          <w:highlight w:val="none"/>
          <w:u w:val="single"/>
          <w:lang w:val="en-US" w:eastAsia="zh-CN"/>
        </w:rPr>
        <w:t>0</w:t>
      </w:r>
      <w:r>
        <w:rPr>
          <w:rFonts w:hint="eastAsia" w:ascii="宋体" w:hAnsi="宋体" w:cs="宋体"/>
          <w:sz w:val="24"/>
          <w:highlight w:val="none"/>
          <w:u w:val="single"/>
        </w:rPr>
        <w:t>0</w:t>
      </w:r>
      <w:r>
        <w:rPr>
          <w:rFonts w:hint="eastAsia" w:ascii="宋体" w:hAnsi="宋体" w:cs="宋体"/>
          <w:sz w:val="24"/>
          <w:highlight w:val="none"/>
        </w:rPr>
        <w:t>（北京时间，</w:t>
      </w:r>
      <w:r>
        <w:rPr>
          <w:rFonts w:ascii="宋体" w:hAnsi="宋体" w:cs="宋体"/>
          <w:sz w:val="24"/>
          <w:highlight w:val="none"/>
        </w:rPr>
        <w:t>法定节假日</w:t>
      </w:r>
      <w:r>
        <w:rPr>
          <w:rFonts w:hint="eastAsia" w:ascii="宋体" w:hAnsi="宋体" w:cs="宋体"/>
          <w:sz w:val="24"/>
          <w:highlight w:val="none"/>
        </w:rPr>
        <w:t>除外 ）；</w:t>
      </w:r>
    </w:p>
    <w:p>
      <w:pPr>
        <w:spacing w:line="360" w:lineRule="auto"/>
        <w:ind w:firstLine="540"/>
        <w:rPr>
          <w:rFonts w:ascii="宋体" w:hAnsi="宋体" w:cs="宋体"/>
          <w:sz w:val="24"/>
          <w:highlight w:val="none"/>
          <w:u w:val="single"/>
        </w:rPr>
      </w:pPr>
      <w:r>
        <w:rPr>
          <w:rFonts w:hint="eastAsia" w:ascii="宋体" w:hAnsi="宋体" w:cs="宋体"/>
          <w:sz w:val="24"/>
          <w:highlight w:val="none"/>
        </w:rPr>
        <w:t>地点：乌鲁木齐市</w:t>
      </w:r>
      <w:r>
        <w:rPr>
          <w:rFonts w:hint="eastAsia" w:ascii="宋体" w:hAnsi="宋体" w:cs="宋体"/>
          <w:sz w:val="24"/>
          <w:highlight w:val="none"/>
          <w:lang w:eastAsia="zh-CN"/>
        </w:rPr>
        <w:t>沙依巴克区奇台路658号德汇万达E2写字楼-1703-02号</w:t>
      </w:r>
    </w:p>
    <w:p>
      <w:pPr>
        <w:spacing w:line="360" w:lineRule="auto"/>
        <w:ind w:firstLine="540"/>
        <w:rPr>
          <w:rFonts w:hint="eastAsia" w:ascii="宋体" w:hAnsi="宋体" w:cs="宋体"/>
          <w:sz w:val="24"/>
          <w:highlight w:val="none"/>
          <w:lang w:val="en-US" w:eastAsia="zh-CN"/>
        </w:rPr>
      </w:pPr>
      <w:r>
        <w:rPr>
          <w:rFonts w:hint="eastAsia" w:ascii="宋体" w:hAnsi="宋体" w:cs="宋体"/>
          <w:sz w:val="24"/>
          <w:highlight w:val="none"/>
        </w:rPr>
        <w:t>方式：</w:t>
      </w:r>
      <w:r>
        <w:rPr>
          <w:rFonts w:hint="eastAsia" w:ascii="宋体" w:hAnsi="宋体" w:cs="宋体"/>
          <w:sz w:val="24"/>
          <w:highlight w:val="none"/>
          <w:lang w:val="en-US" w:eastAsia="zh-CN"/>
        </w:rPr>
        <w:t>线下购买</w:t>
      </w:r>
    </w:p>
    <w:p>
      <w:pPr>
        <w:spacing w:line="360" w:lineRule="auto"/>
        <w:ind w:firstLine="540"/>
        <w:rPr>
          <w:rFonts w:ascii="宋体" w:hAnsi="宋体" w:cs="宋体"/>
          <w:sz w:val="24"/>
          <w:highlight w:val="none"/>
        </w:rPr>
      </w:pPr>
      <w:r>
        <w:rPr>
          <w:rFonts w:hint="eastAsia" w:ascii="宋体" w:hAnsi="宋体" w:cs="宋体"/>
          <w:sz w:val="24"/>
          <w:highlight w:val="none"/>
        </w:rPr>
        <w:t>售价：人民币200元/本，售后不退。</w:t>
      </w:r>
    </w:p>
    <w:p>
      <w:pPr>
        <w:pStyle w:val="4"/>
        <w:rPr>
          <w:rFonts w:ascii="宋体" w:hAnsi="宋体" w:cs="宋体"/>
          <w:b w:val="0"/>
          <w:szCs w:val="24"/>
          <w:highlight w:val="none"/>
        </w:rPr>
      </w:pPr>
      <w:bookmarkStart w:id="33" w:name="_Toc28359092"/>
      <w:bookmarkStart w:id="34" w:name="_Toc28359015"/>
      <w:bookmarkStart w:id="35" w:name="_Toc35393632"/>
      <w:bookmarkStart w:id="36" w:name="_Toc35393801"/>
      <w:r>
        <w:rPr>
          <w:rFonts w:hint="eastAsia" w:ascii="宋体" w:hAnsi="宋体" w:cs="宋体"/>
          <w:b w:val="0"/>
          <w:szCs w:val="24"/>
          <w:highlight w:val="none"/>
        </w:rPr>
        <w:t>四、响应文件提交</w:t>
      </w:r>
      <w:bookmarkEnd w:id="33"/>
      <w:bookmarkEnd w:id="34"/>
      <w:bookmarkEnd w:id="35"/>
      <w:bookmarkEnd w:id="36"/>
    </w:p>
    <w:p>
      <w:pPr>
        <w:spacing w:line="360" w:lineRule="auto"/>
        <w:ind w:firstLine="480" w:firstLineChars="200"/>
        <w:rPr>
          <w:rFonts w:hint="eastAsia" w:ascii="宋体" w:hAnsi="宋体" w:eastAsia="宋体"/>
          <w:bCs/>
          <w:sz w:val="24"/>
          <w:highlight w:val="none"/>
          <w:u w:val="single"/>
          <w:lang w:eastAsia="zh-CN"/>
        </w:rPr>
      </w:pPr>
      <w:r>
        <w:rPr>
          <w:rFonts w:hint="eastAsia" w:ascii="宋体" w:hAnsi="宋体"/>
          <w:sz w:val="24"/>
          <w:highlight w:val="none"/>
        </w:rPr>
        <w:t>截止时间</w:t>
      </w:r>
      <w:r>
        <w:rPr>
          <w:rFonts w:hint="eastAsia" w:ascii="宋体" w:hAnsi="宋体" w:cs="宋体"/>
          <w:sz w:val="24"/>
          <w:highlight w:val="none"/>
          <w:lang w:eastAsia="zh-CN"/>
        </w:rPr>
        <w:t>：202</w:t>
      </w:r>
      <w:r>
        <w:rPr>
          <w:rFonts w:hint="eastAsia" w:ascii="宋体" w:hAnsi="宋体" w:cs="宋体"/>
          <w:sz w:val="24"/>
          <w:highlight w:val="none"/>
          <w:lang w:val="en-US" w:eastAsia="zh-CN"/>
        </w:rPr>
        <w:t>3</w:t>
      </w:r>
      <w:r>
        <w:rPr>
          <w:rFonts w:hint="eastAsia" w:ascii="宋体" w:hAnsi="宋体" w:cs="宋体"/>
          <w:sz w:val="24"/>
          <w:highlight w:val="none"/>
          <w:lang w:eastAsia="zh-CN"/>
        </w:rPr>
        <w:t>年 0</w:t>
      </w:r>
      <w:r>
        <w:rPr>
          <w:rFonts w:hint="eastAsia" w:ascii="宋体" w:hAnsi="宋体" w:cs="宋体"/>
          <w:sz w:val="24"/>
          <w:highlight w:val="none"/>
          <w:lang w:val="en-US" w:eastAsia="zh-CN"/>
        </w:rPr>
        <w:t>3</w:t>
      </w:r>
      <w:r>
        <w:rPr>
          <w:rFonts w:hint="eastAsia" w:ascii="宋体" w:hAnsi="宋体" w:cs="宋体"/>
          <w:sz w:val="24"/>
          <w:highlight w:val="none"/>
          <w:lang w:eastAsia="zh-CN"/>
        </w:rPr>
        <w:t xml:space="preserve">月 </w:t>
      </w:r>
      <w:r>
        <w:rPr>
          <w:rFonts w:hint="eastAsia" w:ascii="宋体" w:hAnsi="宋体" w:cs="宋体"/>
          <w:sz w:val="24"/>
          <w:highlight w:val="none"/>
          <w:lang w:val="en-US" w:eastAsia="zh-CN"/>
        </w:rPr>
        <w:t>14</w:t>
      </w:r>
      <w:r>
        <w:rPr>
          <w:rFonts w:hint="eastAsia" w:ascii="宋体" w:hAnsi="宋体" w:cs="宋体"/>
          <w:sz w:val="24"/>
          <w:highlight w:val="none"/>
          <w:lang w:eastAsia="zh-CN"/>
        </w:rPr>
        <w:t>日1</w:t>
      </w:r>
      <w:r>
        <w:rPr>
          <w:rFonts w:hint="eastAsia" w:ascii="宋体" w:hAnsi="宋体" w:cs="宋体"/>
          <w:sz w:val="24"/>
          <w:highlight w:val="none"/>
          <w:lang w:val="en-US" w:eastAsia="zh-CN"/>
        </w:rPr>
        <w:t>1</w:t>
      </w:r>
      <w:r>
        <w:rPr>
          <w:rFonts w:hint="eastAsia" w:ascii="宋体" w:hAnsi="宋体" w:cs="宋体"/>
          <w:sz w:val="24"/>
          <w:highlight w:val="none"/>
          <w:lang w:eastAsia="zh-CN"/>
        </w:rPr>
        <w:t>点00分（北京时间）</w:t>
      </w:r>
    </w:p>
    <w:p>
      <w:pPr>
        <w:spacing w:line="360" w:lineRule="auto"/>
        <w:ind w:firstLine="480" w:firstLineChars="200"/>
        <w:rPr>
          <w:rFonts w:ascii="宋体" w:hAnsi="宋体"/>
          <w:bCs/>
          <w:sz w:val="24"/>
          <w:highlight w:val="none"/>
          <w:u w:val="single"/>
        </w:rPr>
      </w:pPr>
      <w:r>
        <w:rPr>
          <w:rFonts w:hint="eastAsia" w:ascii="宋体" w:hAnsi="宋体"/>
          <w:sz w:val="24"/>
          <w:highlight w:val="none"/>
        </w:rPr>
        <w:t>地点：乌鲁木齐市沙依巴克区奇台路658号德汇万达E2写字楼-1305号</w:t>
      </w:r>
      <w:r>
        <w:rPr>
          <w:rFonts w:hint="eastAsia" w:ascii="宋体" w:hAnsi="宋体"/>
          <w:sz w:val="24"/>
          <w:highlight w:val="none"/>
          <w:lang w:eastAsia="zh-CN"/>
        </w:rPr>
        <w:t>开标室</w:t>
      </w:r>
    </w:p>
    <w:p>
      <w:pPr>
        <w:pStyle w:val="4"/>
        <w:rPr>
          <w:rFonts w:ascii="宋体" w:hAnsi="宋体" w:cs="宋体"/>
          <w:b w:val="0"/>
          <w:szCs w:val="24"/>
          <w:highlight w:val="none"/>
        </w:rPr>
      </w:pPr>
      <w:bookmarkStart w:id="37" w:name="_Toc28359093"/>
      <w:bookmarkStart w:id="38" w:name="_Toc35393802"/>
      <w:bookmarkStart w:id="39" w:name="_Toc28359016"/>
      <w:bookmarkStart w:id="40" w:name="_Toc35393633"/>
      <w:r>
        <w:rPr>
          <w:rFonts w:hint="eastAsia" w:ascii="宋体" w:hAnsi="宋体" w:cs="宋体"/>
          <w:b w:val="0"/>
          <w:szCs w:val="24"/>
          <w:highlight w:val="none"/>
        </w:rPr>
        <w:t>五、开启</w:t>
      </w:r>
      <w:bookmarkEnd w:id="37"/>
      <w:bookmarkEnd w:id="38"/>
      <w:bookmarkEnd w:id="39"/>
      <w:bookmarkEnd w:id="40"/>
    </w:p>
    <w:p>
      <w:pPr>
        <w:spacing w:line="360" w:lineRule="auto"/>
        <w:ind w:firstLine="480" w:firstLineChars="200"/>
        <w:rPr>
          <w:rFonts w:hint="eastAsia" w:ascii="宋体" w:hAnsi="宋体" w:eastAsia="宋体"/>
          <w:bCs/>
          <w:sz w:val="24"/>
          <w:highlight w:val="none"/>
          <w:u w:val="single"/>
          <w:lang w:eastAsia="zh-CN"/>
        </w:rPr>
      </w:pPr>
      <w:r>
        <w:rPr>
          <w:rFonts w:hint="eastAsia" w:ascii="宋体" w:hAnsi="宋体"/>
          <w:sz w:val="24"/>
          <w:highlight w:val="none"/>
        </w:rPr>
        <w:t>时间</w:t>
      </w:r>
      <w:r>
        <w:rPr>
          <w:rFonts w:hint="eastAsia" w:ascii="宋体" w:hAnsi="宋体" w:cs="宋体"/>
          <w:sz w:val="24"/>
          <w:highlight w:val="none"/>
          <w:lang w:eastAsia="zh-CN"/>
        </w:rPr>
        <w:t>：202</w:t>
      </w:r>
      <w:r>
        <w:rPr>
          <w:rFonts w:hint="eastAsia" w:ascii="宋体" w:hAnsi="宋体" w:cs="宋体"/>
          <w:sz w:val="24"/>
          <w:highlight w:val="none"/>
          <w:lang w:val="en-US" w:eastAsia="zh-CN"/>
        </w:rPr>
        <w:t>3</w:t>
      </w:r>
      <w:r>
        <w:rPr>
          <w:rFonts w:hint="eastAsia" w:ascii="宋体" w:hAnsi="宋体" w:cs="宋体"/>
          <w:sz w:val="24"/>
          <w:highlight w:val="none"/>
          <w:lang w:eastAsia="zh-CN"/>
        </w:rPr>
        <w:t xml:space="preserve">年 </w:t>
      </w:r>
      <w:r>
        <w:rPr>
          <w:rFonts w:hint="eastAsia" w:ascii="宋体" w:hAnsi="宋体" w:cs="宋体"/>
          <w:sz w:val="24"/>
          <w:highlight w:val="none"/>
          <w:lang w:val="en-US" w:eastAsia="zh-CN"/>
        </w:rPr>
        <w:t>03</w:t>
      </w:r>
      <w:r>
        <w:rPr>
          <w:rFonts w:hint="eastAsia" w:ascii="宋体" w:hAnsi="宋体" w:cs="宋体"/>
          <w:sz w:val="24"/>
          <w:highlight w:val="none"/>
          <w:lang w:eastAsia="zh-CN"/>
        </w:rPr>
        <w:t xml:space="preserve">月 </w:t>
      </w:r>
      <w:r>
        <w:rPr>
          <w:rFonts w:hint="eastAsia" w:ascii="宋体" w:hAnsi="宋体" w:cs="宋体"/>
          <w:sz w:val="24"/>
          <w:highlight w:val="none"/>
          <w:lang w:val="en-US" w:eastAsia="zh-CN"/>
        </w:rPr>
        <w:t>14</w:t>
      </w:r>
      <w:r>
        <w:rPr>
          <w:rFonts w:hint="eastAsia" w:ascii="宋体" w:hAnsi="宋体" w:cs="宋体"/>
          <w:sz w:val="24"/>
          <w:highlight w:val="none"/>
          <w:lang w:eastAsia="zh-CN"/>
        </w:rPr>
        <w:t>日1</w:t>
      </w:r>
      <w:r>
        <w:rPr>
          <w:rFonts w:hint="eastAsia" w:ascii="宋体" w:hAnsi="宋体" w:cs="宋体"/>
          <w:sz w:val="24"/>
          <w:highlight w:val="none"/>
          <w:lang w:val="en-US" w:eastAsia="zh-CN"/>
        </w:rPr>
        <w:t>1</w:t>
      </w:r>
      <w:r>
        <w:rPr>
          <w:rFonts w:hint="eastAsia" w:ascii="宋体" w:hAnsi="宋体" w:cs="宋体"/>
          <w:sz w:val="24"/>
          <w:highlight w:val="none"/>
          <w:lang w:eastAsia="zh-CN"/>
        </w:rPr>
        <w:t>点00分（北京时间）</w:t>
      </w:r>
    </w:p>
    <w:p>
      <w:pPr>
        <w:spacing w:line="360" w:lineRule="auto"/>
        <w:ind w:firstLine="480" w:firstLineChars="200"/>
        <w:rPr>
          <w:rFonts w:ascii="宋体" w:hAnsi="宋体"/>
          <w:bCs/>
          <w:sz w:val="24"/>
          <w:highlight w:val="none"/>
          <w:u w:val="single"/>
        </w:rPr>
      </w:pPr>
      <w:r>
        <w:rPr>
          <w:rFonts w:hint="eastAsia" w:ascii="宋体" w:hAnsi="宋体"/>
          <w:sz w:val="24"/>
          <w:highlight w:val="none"/>
        </w:rPr>
        <w:t>地点：</w:t>
      </w:r>
      <w:r>
        <w:rPr>
          <w:rFonts w:hint="eastAsia" w:ascii="宋体" w:hAnsi="宋体" w:cs="宋体"/>
          <w:sz w:val="24"/>
          <w:highlight w:val="none"/>
        </w:rPr>
        <w:t>乌鲁木齐市沙依巴克区奇台路658号德汇万达E2写字楼-1305号</w:t>
      </w:r>
      <w:r>
        <w:rPr>
          <w:rFonts w:hint="eastAsia" w:ascii="宋体" w:hAnsi="宋体" w:cs="宋体"/>
          <w:sz w:val="24"/>
          <w:highlight w:val="none"/>
          <w:lang w:eastAsia="zh-CN"/>
        </w:rPr>
        <w:t>开标室</w:t>
      </w:r>
    </w:p>
    <w:p>
      <w:pPr>
        <w:pStyle w:val="4"/>
        <w:rPr>
          <w:rFonts w:ascii="宋体" w:hAnsi="宋体" w:cs="宋体"/>
          <w:b w:val="0"/>
          <w:szCs w:val="24"/>
          <w:highlight w:val="none"/>
        </w:rPr>
      </w:pPr>
      <w:bookmarkStart w:id="41" w:name="_Toc35393634"/>
      <w:bookmarkStart w:id="42" w:name="_Toc28359017"/>
      <w:bookmarkStart w:id="43" w:name="_Toc28359094"/>
      <w:bookmarkStart w:id="44" w:name="_Toc35393803"/>
      <w:r>
        <w:rPr>
          <w:rFonts w:hint="eastAsia" w:ascii="宋体" w:hAnsi="宋体" w:cs="宋体"/>
          <w:b w:val="0"/>
          <w:szCs w:val="24"/>
          <w:highlight w:val="none"/>
        </w:rPr>
        <w:t>六、公告期限</w:t>
      </w:r>
      <w:bookmarkEnd w:id="41"/>
      <w:bookmarkEnd w:id="42"/>
      <w:bookmarkEnd w:id="43"/>
      <w:bookmarkEnd w:id="44"/>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自本公告发布之日起</w:t>
      </w:r>
      <w:r>
        <w:rPr>
          <w:rFonts w:hint="eastAsia" w:ascii="宋体" w:hAnsi="宋体" w:cs="宋体"/>
          <w:kern w:val="0"/>
          <w:sz w:val="24"/>
          <w:highlight w:val="none"/>
          <w:lang w:val="en-US" w:eastAsia="zh-CN"/>
        </w:rPr>
        <w:t>5</w:t>
      </w:r>
      <w:r>
        <w:rPr>
          <w:rFonts w:hint="eastAsia" w:ascii="宋体" w:hAnsi="宋体" w:cs="宋体"/>
          <w:kern w:val="0"/>
          <w:sz w:val="24"/>
          <w:highlight w:val="none"/>
        </w:rPr>
        <w:t>个工作日。</w:t>
      </w:r>
    </w:p>
    <w:p>
      <w:pPr>
        <w:pStyle w:val="4"/>
        <w:rPr>
          <w:rFonts w:ascii="宋体" w:hAnsi="宋体" w:cs="宋体"/>
          <w:b w:val="0"/>
          <w:szCs w:val="24"/>
          <w:highlight w:val="none"/>
        </w:rPr>
      </w:pPr>
      <w:bookmarkStart w:id="45" w:name="_Toc35393804"/>
      <w:bookmarkStart w:id="46" w:name="_Toc35393635"/>
      <w:r>
        <w:rPr>
          <w:rFonts w:hint="eastAsia" w:ascii="宋体" w:hAnsi="宋体" w:cs="宋体"/>
          <w:b w:val="0"/>
          <w:szCs w:val="24"/>
          <w:highlight w:val="none"/>
        </w:rPr>
        <w:t>七、其他补充事宜</w:t>
      </w:r>
      <w:bookmarkEnd w:id="45"/>
      <w:bookmarkEnd w:id="46"/>
    </w:p>
    <w:p>
      <w:pPr>
        <w:widowControl/>
        <w:spacing w:before="60" w:after="60" w:line="360" w:lineRule="auto"/>
        <w:ind w:firstLine="480"/>
        <w:jc w:val="left"/>
        <w:rPr>
          <w:rFonts w:hint="eastAsia" w:ascii="宋体" w:hAnsi="宋体"/>
          <w:sz w:val="24"/>
          <w:highlight w:val="none"/>
        </w:rPr>
      </w:pPr>
      <w:r>
        <w:rPr>
          <w:rFonts w:hint="eastAsia" w:ascii="宋体" w:hAnsi="宋体" w:cs="宋体"/>
          <w:kern w:val="0"/>
          <w:sz w:val="24"/>
          <w:highlight w:val="none"/>
          <w:lang w:eastAsia="zh-CN"/>
        </w:rPr>
        <w:tab/>
      </w:r>
      <w:r>
        <w:rPr>
          <w:rFonts w:hint="eastAsia" w:ascii="宋体" w:hAnsi="宋体"/>
          <w:sz w:val="24"/>
          <w:highlight w:val="none"/>
        </w:rPr>
        <w:t>供应商须携带法人授权委托书和被授权人身份证（加盖公章及法人章）、营业执照复印件（加盖公章）</w:t>
      </w:r>
      <w:r>
        <w:rPr>
          <w:rFonts w:hint="eastAsia" w:ascii="宋体" w:hAnsi="宋体"/>
          <w:sz w:val="24"/>
          <w:highlight w:val="none"/>
          <w:lang w:eastAsia="zh-CN"/>
        </w:rPr>
        <w:t>、资质证书</w:t>
      </w:r>
      <w:r>
        <w:rPr>
          <w:rFonts w:hint="eastAsia" w:ascii="宋体" w:hAnsi="宋体"/>
          <w:sz w:val="24"/>
          <w:highlight w:val="none"/>
        </w:rPr>
        <w:t>复印件（加盖公章）</w:t>
      </w:r>
      <w:r>
        <w:rPr>
          <w:rFonts w:hint="eastAsia" w:ascii="宋体" w:hAnsi="宋体"/>
          <w:sz w:val="24"/>
          <w:highlight w:val="none"/>
          <w:lang w:eastAsia="zh-CN"/>
        </w:rPr>
        <w:t>、中国政府采购网（www.ccgp.gov.cn）和中国裁判文书网（https://wenshu.court.gov.cn/）的查询截图（加盖公章）</w:t>
      </w:r>
      <w:r>
        <w:rPr>
          <w:rFonts w:hint="eastAsia" w:ascii="宋体" w:hAnsi="宋体"/>
          <w:sz w:val="24"/>
          <w:highlight w:val="none"/>
        </w:rPr>
        <w:t>到</w:t>
      </w:r>
      <w:r>
        <w:rPr>
          <w:rFonts w:hint="eastAsia" w:ascii="宋体" w:hAnsi="宋体"/>
          <w:sz w:val="24"/>
          <w:highlight w:val="none"/>
          <w:lang w:eastAsia="zh-CN"/>
        </w:rPr>
        <w:t>新疆星圣源招标代理有限公司</w:t>
      </w:r>
      <w:r>
        <w:rPr>
          <w:rFonts w:hint="eastAsia" w:ascii="宋体" w:hAnsi="宋体"/>
          <w:sz w:val="24"/>
          <w:highlight w:val="none"/>
        </w:rPr>
        <w:t>获取磋商文件。</w:t>
      </w:r>
    </w:p>
    <w:p>
      <w:pPr>
        <w:pStyle w:val="4"/>
        <w:rPr>
          <w:rFonts w:ascii="宋体" w:hAnsi="宋体" w:cs="宋体"/>
          <w:b w:val="0"/>
          <w:szCs w:val="24"/>
          <w:highlight w:val="none"/>
        </w:rPr>
      </w:pPr>
      <w:bookmarkStart w:id="47" w:name="_Toc28359018"/>
      <w:bookmarkStart w:id="48" w:name="_Toc35393636"/>
      <w:bookmarkStart w:id="49" w:name="_Toc35393805"/>
      <w:bookmarkStart w:id="50" w:name="_Toc28359095"/>
      <w:r>
        <w:rPr>
          <w:rFonts w:hint="eastAsia" w:ascii="宋体" w:hAnsi="宋体" w:cs="宋体"/>
          <w:b w:val="0"/>
          <w:szCs w:val="24"/>
          <w:highlight w:val="none"/>
        </w:rPr>
        <w:t>八、凡对本次采购提出询问，请按</w:t>
      </w:r>
      <w:r>
        <w:rPr>
          <w:rFonts w:ascii="宋体" w:hAnsi="宋体" w:cs="宋体"/>
          <w:b w:val="0"/>
          <w:szCs w:val="24"/>
          <w:highlight w:val="none"/>
        </w:rPr>
        <w:t>以下方式</w:t>
      </w:r>
      <w:r>
        <w:rPr>
          <w:rFonts w:hint="eastAsia" w:ascii="宋体" w:hAnsi="宋体" w:cs="宋体"/>
          <w:b w:val="0"/>
          <w:szCs w:val="24"/>
          <w:highlight w:val="none"/>
        </w:rPr>
        <w:t>联系。</w:t>
      </w:r>
      <w:bookmarkEnd w:id="47"/>
      <w:bookmarkEnd w:id="48"/>
      <w:bookmarkEnd w:id="49"/>
      <w:bookmarkEnd w:id="50"/>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1.采购人信息</w:t>
      </w:r>
    </w:p>
    <w:p>
      <w:pPr>
        <w:widowControl/>
        <w:spacing w:before="60" w:after="60" w:line="360" w:lineRule="auto"/>
        <w:ind w:firstLine="480"/>
        <w:jc w:val="left"/>
        <w:rPr>
          <w:rFonts w:hint="eastAsia" w:ascii="宋体" w:hAnsi="宋体" w:eastAsia="宋体"/>
          <w:sz w:val="24"/>
          <w:highlight w:val="none"/>
          <w:lang w:eastAsia="zh-CN"/>
        </w:rPr>
      </w:pPr>
      <w:r>
        <w:rPr>
          <w:rFonts w:hint="eastAsia" w:ascii="宋体" w:hAnsi="宋体"/>
          <w:sz w:val="24"/>
          <w:highlight w:val="none"/>
        </w:rPr>
        <w:t>名称：新疆维吾尔自治区文物考古研究所</w:t>
      </w:r>
      <w:r>
        <w:rPr>
          <w:rFonts w:hint="eastAsia" w:ascii="宋体" w:hAnsi="宋体"/>
          <w:sz w:val="24"/>
          <w:highlight w:val="none"/>
          <w:lang w:eastAsia="zh-CN"/>
        </w:rPr>
        <w:t>、新疆维吾尔自治区政府投资建设项目代建中心</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地址：乌鲁木齐市高新区(新市区)北京南路东二巷3号</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联系人:董工、索丽</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联系方式：13619902366、15199007538</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采购代理机构信息</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名称：新疆星圣源招标代理有限公司</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地址：乌鲁木齐市沙依巴克区奇台路658号德汇万达E2写字楼-1703-02号</w:t>
      </w:r>
    </w:p>
    <w:p>
      <w:pPr>
        <w:widowControl/>
        <w:spacing w:before="60" w:after="60" w:line="360" w:lineRule="auto"/>
        <w:ind w:firstLine="480"/>
        <w:jc w:val="left"/>
        <w:rPr>
          <w:rFonts w:hint="eastAsia" w:ascii="宋体" w:hAnsi="宋体"/>
          <w:sz w:val="24"/>
          <w:highlight w:val="none"/>
        </w:rPr>
      </w:pPr>
      <w:r>
        <w:rPr>
          <w:rFonts w:hint="eastAsia" w:ascii="宋体" w:hAnsi="宋体"/>
          <w:sz w:val="24"/>
          <w:highlight w:val="none"/>
        </w:rPr>
        <w:t>项目联系人：张世超</w:t>
      </w:r>
    </w:p>
    <w:p>
      <w:pPr>
        <w:widowControl/>
        <w:spacing w:before="60" w:after="60" w:line="360" w:lineRule="auto"/>
        <w:ind w:firstLine="480"/>
        <w:jc w:val="left"/>
        <w:rPr>
          <w:rFonts w:hint="default" w:ascii="宋体" w:hAnsi="宋体"/>
          <w:sz w:val="24"/>
          <w:highlight w:val="none"/>
          <w:lang w:val="en-US" w:eastAsia="zh-CN"/>
        </w:rPr>
      </w:pPr>
      <w:r>
        <w:rPr>
          <w:rFonts w:hint="eastAsia" w:ascii="宋体" w:hAnsi="宋体"/>
          <w:sz w:val="24"/>
          <w:highlight w:val="none"/>
        </w:rPr>
        <w:t>项目联系方式：131999187</w:t>
      </w:r>
      <w:r>
        <w:rPr>
          <w:rFonts w:hint="eastAsia" w:ascii="宋体" w:hAnsi="宋体"/>
          <w:sz w:val="24"/>
          <w:highlight w:val="none"/>
          <w:lang w:val="en-US" w:eastAsia="zh-CN"/>
        </w:rPr>
        <w:t>07</w:t>
      </w:r>
    </w:p>
    <w:p>
      <w:pPr>
        <w:pStyle w:val="3"/>
        <w:rPr>
          <w:rFonts w:ascii="宋体" w:hAnsi="宋体"/>
          <w:szCs w:val="21"/>
          <w:highlight w:val="none"/>
        </w:rPr>
      </w:pPr>
    </w:p>
    <w:p>
      <w:pPr>
        <w:adjustRightInd w:val="0"/>
        <w:snapToGrid w:val="0"/>
        <w:spacing w:line="360" w:lineRule="auto"/>
        <w:ind w:firstLine="420" w:firstLineChars="200"/>
        <w:jc w:val="center"/>
        <w:rPr>
          <w:rFonts w:hint="eastAsia" w:ascii="宋体" w:hAnsi="宋体" w:cs="宋体"/>
          <w:kern w:val="0"/>
          <w:szCs w:val="21"/>
          <w:highlight w:val="none"/>
        </w:rPr>
      </w:pPr>
    </w:p>
    <w:p>
      <w:pPr>
        <w:pStyle w:val="3"/>
        <w:rPr>
          <w:rFonts w:hint="eastAsia" w:ascii="宋体" w:hAnsi="宋体"/>
          <w:szCs w:val="21"/>
          <w:highlight w:val="none"/>
        </w:rPr>
      </w:pPr>
      <w:r>
        <w:rPr>
          <w:rFonts w:ascii="宋体" w:hAnsi="宋体"/>
          <w:highlight w:val="none"/>
        </w:rPr>
        <w:br w:type="page"/>
      </w:r>
      <w:bookmarkStart w:id="51" w:name="_Toc3979577"/>
      <w:r>
        <w:rPr>
          <w:rFonts w:hint="eastAsia" w:ascii="宋体" w:hAnsi="宋体"/>
          <w:highlight w:val="none"/>
        </w:rPr>
        <w:t>第二章  磋商须知</w:t>
      </w:r>
      <w:bookmarkEnd w:id="18"/>
      <w:bookmarkEnd w:id="19"/>
      <w:bookmarkEnd w:id="51"/>
    </w:p>
    <w:p>
      <w:pPr>
        <w:pStyle w:val="4"/>
        <w:rPr>
          <w:rFonts w:hint="eastAsia" w:ascii="宋体" w:hAnsi="宋体"/>
          <w:highlight w:val="none"/>
        </w:rPr>
      </w:pPr>
      <w:bookmarkStart w:id="52" w:name="_Toc3979578"/>
      <w:r>
        <w:rPr>
          <w:rFonts w:hint="eastAsia" w:ascii="宋体" w:hAnsi="宋体"/>
          <w:highlight w:val="none"/>
        </w:rPr>
        <w:t>磋商须知前附表</w:t>
      </w:r>
      <w:bookmarkEnd w:id="52"/>
    </w:p>
    <w:tbl>
      <w:tblPr>
        <w:tblStyle w:val="17"/>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482"/>
        <w:gridCol w:w="5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jc w:val="center"/>
        </w:trPr>
        <w:tc>
          <w:tcPr>
            <w:tcW w:w="2069"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条款号</w:t>
            </w:r>
          </w:p>
        </w:tc>
        <w:tc>
          <w:tcPr>
            <w:tcW w:w="1482"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条款名称</w:t>
            </w:r>
          </w:p>
        </w:tc>
        <w:tc>
          <w:tcPr>
            <w:tcW w:w="5238" w:type="dxa"/>
            <w:noWrap w:val="0"/>
            <w:vAlign w:val="center"/>
          </w:tcPr>
          <w:p>
            <w:pPr>
              <w:adjustRightInd w:val="0"/>
              <w:snapToGrid w:val="0"/>
              <w:spacing w:line="400" w:lineRule="exact"/>
              <w:jc w:val="center"/>
              <w:rPr>
                <w:rFonts w:hint="eastAsia" w:ascii="宋体" w:hAnsi="宋体"/>
                <w:b/>
                <w:szCs w:val="21"/>
                <w:highlight w:val="none"/>
              </w:rPr>
            </w:pPr>
            <w:r>
              <w:rPr>
                <w:rFonts w:hint="eastAsia" w:ascii="宋体" w:hAnsi="宋体"/>
                <w:b/>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b/>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项目名称</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新疆考古标本库房建设项目地勘</w:t>
            </w:r>
            <w:r>
              <w:rPr>
                <w:rFonts w:hint="eastAsia" w:ascii="宋体" w:hAnsi="宋体"/>
                <w:szCs w:val="21"/>
                <w:highlight w:val="none"/>
                <w:lang w:eastAsia="zh-CN"/>
              </w:rPr>
              <w:t>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第二章第1.2款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采购内容</w:t>
            </w:r>
          </w:p>
        </w:tc>
        <w:tc>
          <w:tcPr>
            <w:tcW w:w="5238" w:type="dxa"/>
            <w:noWrap w:val="0"/>
            <w:vAlign w:val="center"/>
          </w:tcPr>
          <w:p>
            <w:pPr>
              <w:spacing w:line="400" w:lineRule="exact"/>
              <w:jc w:val="left"/>
              <w:rPr>
                <w:rFonts w:ascii="宋体" w:hAnsi="宋体"/>
                <w:szCs w:val="21"/>
                <w:highlight w:val="none"/>
              </w:rPr>
            </w:pPr>
            <w:r>
              <w:rPr>
                <w:rFonts w:hint="eastAsia" w:ascii="宋体" w:hAnsi="宋体"/>
                <w:szCs w:val="21"/>
                <w:highlight w:val="none"/>
                <w:lang w:val="en-US" w:eastAsia="zh-CN"/>
              </w:rPr>
              <w:t>地勘服务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第二章第1.3款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采购方式</w:t>
            </w:r>
          </w:p>
        </w:tc>
        <w:tc>
          <w:tcPr>
            <w:tcW w:w="5238" w:type="dxa"/>
            <w:noWrap w:val="0"/>
            <w:vAlign w:val="center"/>
          </w:tcPr>
          <w:p>
            <w:pPr>
              <w:spacing w:line="400" w:lineRule="exact"/>
              <w:jc w:val="left"/>
              <w:rPr>
                <w:rFonts w:hint="eastAsia" w:ascii="宋体" w:hAnsi="宋体"/>
                <w:szCs w:val="21"/>
                <w:highlight w:val="none"/>
              </w:rPr>
            </w:pPr>
            <w:r>
              <w:rPr>
                <w:rFonts w:hint="eastAsia" w:ascii="宋体" w:hAnsi="宋体"/>
                <w:szCs w:val="21"/>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第二章第1.4款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项目地点</w:t>
            </w:r>
          </w:p>
        </w:tc>
        <w:tc>
          <w:tcPr>
            <w:tcW w:w="5238" w:type="dxa"/>
            <w:noWrap w:val="0"/>
            <w:vAlign w:val="center"/>
          </w:tcPr>
          <w:p>
            <w:pPr>
              <w:spacing w:line="400" w:lineRule="exact"/>
              <w:jc w:val="left"/>
              <w:rPr>
                <w:rFonts w:hint="eastAsia" w:ascii="宋体" w:hAnsi="宋体"/>
                <w:szCs w:val="21"/>
                <w:highlight w:val="none"/>
              </w:rPr>
            </w:pPr>
            <w:r>
              <w:rPr>
                <w:rFonts w:hint="eastAsia" w:ascii="宋体" w:hAnsi="宋体" w:cs="宋体"/>
                <w:kern w:val="0"/>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第二章第1.5款</w:t>
            </w:r>
          </w:p>
        </w:tc>
        <w:tc>
          <w:tcPr>
            <w:tcW w:w="1482" w:type="dxa"/>
            <w:noWrap w:val="0"/>
            <w:vAlign w:val="center"/>
          </w:tcPr>
          <w:p>
            <w:pPr>
              <w:spacing w:line="400" w:lineRule="exact"/>
              <w:jc w:val="left"/>
              <w:rPr>
                <w:rFonts w:hint="eastAsia" w:ascii="宋体" w:hAnsi="宋体" w:cs="宋体"/>
                <w:kern w:val="0"/>
                <w:highlight w:val="none"/>
                <w:lang w:eastAsia="zh-CN"/>
              </w:rPr>
            </w:pPr>
            <w:r>
              <w:rPr>
                <w:rFonts w:hint="eastAsia" w:ascii="宋体" w:hAnsi="宋体" w:cs="宋体"/>
                <w:kern w:val="0"/>
                <w:highlight w:val="none"/>
                <w:lang w:eastAsia="zh-CN"/>
              </w:rPr>
              <w:t>服务期限</w:t>
            </w:r>
          </w:p>
        </w:tc>
        <w:tc>
          <w:tcPr>
            <w:tcW w:w="5238" w:type="dxa"/>
            <w:noWrap w:val="0"/>
            <w:vAlign w:val="center"/>
          </w:tcPr>
          <w:p>
            <w:pPr>
              <w:spacing w:line="400" w:lineRule="exact"/>
              <w:jc w:val="left"/>
              <w:rPr>
                <w:rFonts w:hint="eastAsia" w:ascii="宋体" w:hAnsi="宋体" w:cs="宋体"/>
                <w:kern w:val="0"/>
                <w:highlight w:val="none"/>
              </w:rPr>
            </w:pPr>
            <w:r>
              <w:rPr>
                <w:rFonts w:hint="eastAsia" w:ascii="宋体" w:hAnsi="宋体" w:cs="宋体"/>
                <w:kern w:val="0"/>
                <w:highlight w:val="none"/>
              </w:rPr>
              <w:t>签订合同之日起</w:t>
            </w:r>
            <w:r>
              <w:rPr>
                <w:rFonts w:hint="eastAsia" w:ascii="宋体" w:hAnsi="宋体" w:cs="宋体"/>
                <w:kern w:val="0"/>
                <w:highlight w:val="none"/>
                <w:lang w:val="en-US" w:eastAsia="zh-CN"/>
              </w:rPr>
              <w:t>15</w:t>
            </w:r>
            <w:r>
              <w:rPr>
                <w:rFonts w:hint="eastAsia" w:ascii="宋体" w:hAnsi="宋体" w:cs="宋体"/>
                <w:kern w:val="0"/>
                <w:highlight w:val="none"/>
              </w:rPr>
              <w:t>日历日内完成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采购人</w:t>
            </w:r>
          </w:p>
        </w:tc>
        <w:tc>
          <w:tcPr>
            <w:tcW w:w="5238" w:type="dxa"/>
            <w:noWrap w:val="0"/>
            <w:vAlign w:val="center"/>
          </w:tcPr>
          <w:p>
            <w:pPr>
              <w:adjustRightInd w:val="0"/>
              <w:snapToGrid w:val="0"/>
              <w:spacing w:line="400" w:lineRule="exact"/>
              <w:rPr>
                <w:rFonts w:ascii="宋体" w:hAnsi="宋体"/>
                <w:szCs w:val="21"/>
                <w:highlight w:val="none"/>
              </w:rPr>
            </w:pPr>
            <w:r>
              <w:rPr>
                <w:rFonts w:hint="eastAsia" w:ascii="宋体" w:hAnsi="宋体"/>
                <w:szCs w:val="21"/>
                <w:highlight w:val="none"/>
              </w:rPr>
              <w:t>采购人：</w:t>
            </w:r>
            <w:r>
              <w:rPr>
                <w:rFonts w:hint="eastAsia" w:ascii="宋体" w:hAnsi="宋体"/>
                <w:szCs w:val="21"/>
                <w:highlight w:val="none"/>
                <w:lang w:eastAsia="zh-CN"/>
              </w:rPr>
              <w:t>新疆维吾尔自治区文物考古研究所、新疆维吾尔自治区政府投资建设项目代建中心</w:t>
            </w:r>
          </w:p>
          <w:p>
            <w:pPr>
              <w:adjustRightInd w:val="0"/>
              <w:snapToGrid w:val="0"/>
              <w:spacing w:line="400" w:lineRule="exac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lang w:eastAsia="zh-CN"/>
              </w:rPr>
              <w:t>乌鲁木齐市新市区北京南路东二巷3号</w:t>
            </w:r>
          </w:p>
          <w:p>
            <w:pPr>
              <w:adjustRightInd w:val="0"/>
              <w:snapToGrid w:val="0"/>
              <w:spacing w:line="400" w:lineRule="exact"/>
              <w:rPr>
                <w:rFonts w:hint="eastAsia" w:ascii="宋体" w:hAnsi="宋体" w:eastAsia="宋体"/>
                <w:szCs w:val="21"/>
                <w:highlight w:val="none"/>
                <w:lang w:eastAsia="zh-CN"/>
              </w:rPr>
            </w:pPr>
            <w:r>
              <w:rPr>
                <w:rFonts w:hint="eastAsia" w:ascii="宋体" w:hAnsi="宋体"/>
                <w:szCs w:val="21"/>
                <w:highlight w:val="none"/>
              </w:rPr>
              <w:t>联系人：董工、索丽</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联系方式：13619902366、15199007538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采购代理机构</w:t>
            </w:r>
          </w:p>
        </w:tc>
        <w:tc>
          <w:tcPr>
            <w:tcW w:w="5238" w:type="dxa"/>
            <w:noWrap w:val="0"/>
            <w:vAlign w:val="center"/>
          </w:tcPr>
          <w:p>
            <w:pPr>
              <w:adjustRightInd w:val="0"/>
              <w:snapToGrid w:val="0"/>
              <w:spacing w:line="400" w:lineRule="exact"/>
              <w:rPr>
                <w:rFonts w:ascii="宋体" w:hAnsi="宋体"/>
                <w:szCs w:val="21"/>
                <w:highlight w:val="none"/>
              </w:rPr>
            </w:pPr>
            <w:r>
              <w:rPr>
                <w:rFonts w:hint="eastAsia" w:ascii="宋体" w:hAnsi="宋体"/>
                <w:szCs w:val="21"/>
                <w:highlight w:val="none"/>
              </w:rPr>
              <w:t>名称：新疆星圣源招标代理有限公司</w:t>
            </w:r>
          </w:p>
          <w:p>
            <w:pPr>
              <w:adjustRightInd w:val="0"/>
              <w:snapToGrid w:val="0"/>
              <w:spacing w:line="400" w:lineRule="exact"/>
              <w:rPr>
                <w:rFonts w:ascii="宋体" w:hAnsi="宋体"/>
                <w:szCs w:val="21"/>
                <w:highlight w:val="none"/>
              </w:rPr>
            </w:pPr>
            <w:r>
              <w:rPr>
                <w:rFonts w:hint="eastAsia" w:ascii="宋体" w:hAnsi="宋体"/>
                <w:szCs w:val="21"/>
                <w:highlight w:val="none"/>
              </w:rPr>
              <w:t>地址：乌鲁木齐市沙依巴克区奇台路658号德汇万达E2写字楼-1703-02号</w:t>
            </w:r>
          </w:p>
          <w:p>
            <w:pPr>
              <w:adjustRightInd w:val="0"/>
              <w:snapToGrid w:val="0"/>
              <w:spacing w:line="400" w:lineRule="exact"/>
              <w:rPr>
                <w:rFonts w:ascii="宋体" w:hAnsi="宋体"/>
                <w:szCs w:val="21"/>
                <w:highlight w:val="none"/>
              </w:rPr>
            </w:pPr>
            <w:r>
              <w:rPr>
                <w:rFonts w:hint="eastAsia" w:ascii="宋体" w:hAnsi="宋体"/>
                <w:szCs w:val="21"/>
                <w:highlight w:val="none"/>
              </w:rPr>
              <w:t>联系人：张世超</w:t>
            </w:r>
          </w:p>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rPr>
              <w:t>联系方式：13199918707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bCs/>
                <w:szCs w:val="21"/>
                <w:highlight w:val="none"/>
              </w:rPr>
              <w:t>供应商</w:t>
            </w:r>
            <w:r>
              <w:rPr>
                <w:rFonts w:hint="eastAsia" w:ascii="宋体" w:hAnsi="宋体"/>
                <w:szCs w:val="21"/>
                <w:highlight w:val="none"/>
              </w:rPr>
              <w:t>资格条件</w:t>
            </w:r>
          </w:p>
        </w:tc>
        <w:tc>
          <w:tcPr>
            <w:tcW w:w="5238" w:type="dxa"/>
            <w:noWrap w:val="0"/>
            <w:vAlign w:val="center"/>
          </w:tcPr>
          <w:p>
            <w:pPr>
              <w:adjustRightInd w:val="0"/>
              <w:snapToGrid w:val="0"/>
              <w:spacing w:line="400" w:lineRule="exact"/>
              <w:rPr>
                <w:rFonts w:hint="eastAsia"/>
              </w:rPr>
            </w:pPr>
            <w:r>
              <w:rPr>
                <w:rFonts w:hint="eastAsia"/>
              </w:rPr>
              <w:t>（一）满足《中华人民共和国政府采购法》第二十二条规定；</w:t>
            </w:r>
          </w:p>
          <w:p>
            <w:pPr>
              <w:adjustRightInd w:val="0"/>
              <w:snapToGrid w:val="0"/>
              <w:spacing w:line="400" w:lineRule="exact"/>
              <w:rPr>
                <w:rFonts w:hint="eastAsia"/>
              </w:rPr>
            </w:pPr>
            <w:r>
              <w:rPr>
                <w:rFonts w:hint="eastAsia"/>
              </w:rPr>
              <w:t>（二）落实政府采购政策需满足的资格要求：符合政府采购优先（节约能源、保护环境）采购政策及促进中小企业（监狱企业、残疾人福利性单位）发展政策的，依据规定给予评审优惠。</w:t>
            </w:r>
          </w:p>
          <w:p>
            <w:pPr>
              <w:adjustRightInd w:val="0"/>
              <w:snapToGrid w:val="0"/>
              <w:spacing w:line="400" w:lineRule="exact"/>
              <w:rPr>
                <w:rFonts w:hint="eastAsia"/>
              </w:rPr>
            </w:pPr>
            <w:r>
              <w:rPr>
                <w:rFonts w:hint="eastAsia"/>
              </w:rPr>
              <w:t>（三）本项目的特定资格要求：</w:t>
            </w:r>
          </w:p>
          <w:p>
            <w:pPr>
              <w:adjustRightInd w:val="0"/>
              <w:snapToGrid w:val="0"/>
              <w:spacing w:line="400" w:lineRule="exact"/>
              <w:rPr>
                <w:rFonts w:hint="eastAsia"/>
              </w:rPr>
            </w:pPr>
            <w:r>
              <w:rPr>
                <w:rFonts w:hint="eastAsia"/>
              </w:rPr>
              <w:t>（1）供应商必须是中华人民共和国境内注册的，具备有效的营业执照。</w:t>
            </w:r>
          </w:p>
          <w:p>
            <w:pPr>
              <w:adjustRightInd w:val="0"/>
              <w:snapToGrid w:val="0"/>
              <w:spacing w:line="400" w:lineRule="exact"/>
              <w:rPr>
                <w:rFonts w:hint="eastAsia"/>
              </w:rPr>
            </w:pPr>
            <w:r>
              <w:rPr>
                <w:rFonts w:hint="eastAsia"/>
              </w:rPr>
              <w:t>（2）凡拟参加本次招标项目的供应商须具有良好的信誉，未在“信用中国”网站（www.creditchina.gov.cn）列入失信被执行人、重大税收违法案件当事人名单、政府采购严重违法失信名单的（尚在处罚期内的）、中国政府采购网（www.ccgp.gov.cn）</w:t>
            </w:r>
            <w:r>
              <w:rPr>
                <w:rFonts w:hint="eastAsia"/>
                <w:lang w:eastAsia="zh-CN"/>
              </w:rPr>
              <w:t>、</w:t>
            </w:r>
            <w:r>
              <w:rPr>
                <w:rFonts w:hint="eastAsia"/>
                <w:lang w:val="en-US" w:eastAsia="zh-CN"/>
              </w:rPr>
              <w:t>中国裁判文书网（https://wenshu.court.gov.cn/）</w:t>
            </w:r>
            <w:r>
              <w:rPr>
                <w:rFonts w:hint="eastAsia"/>
              </w:rPr>
              <w:t xml:space="preserve">被列入政府采购严重违法失信行为记录名单（尚在处罚期内的）以及未被列入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磋商活动。 </w:t>
            </w:r>
          </w:p>
          <w:p>
            <w:pPr>
              <w:adjustRightInd w:val="0"/>
              <w:snapToGrid w:val="0"/>
              <w:spacing w:line="400" w:lineRule="exact"/>
              <w:rPr>
                <w:rFonts w:hint="eastAsia"/>
              </w:rPr>
            </w:pPr>
            <w:r>
              <w:rPr>
                <w:rFonts w:hint="eastAsia"/>
                <w:lang w:eastAsia="zh-CN"/>
              </w:rPr>
              <w:t>（</w:t>
            </w:r>
            <w:r>
              <w:rPr>
                <w:rFonts w:hint="eastAsia"/>
                <w:lang w:val="en-US" w:eastAsia="zh-CN"/>
              </w:rPr>
              <w:t>3</w:t>
            </w:r>
            <w:r>
              <w:rPr>
                <w:rFonts w:hint="eastAsia"/>
                <w:lang w:eastAsia="zh-CN"/>
              </w:rPr>
              <w:t>）</w:t>
            </w:r>
            <w:r>
              <w:rPr>
                <w:rFonts w:hint="eastAsia"/>
              </w:rPr>
              <w:t xml:space="preserve">  供应商</w:t>
            </w:r>
            <w:r>
              <w:rPr>
                <w:rFonts w:hint="eastAsia"/>
                <w:lang w:eastAsia="zh-CN"/>
              </w:rPr>
              <w:t>具有综合资质，岩土工程（专业类资质乙级及以上），岩土工程勘察（专业类资质乙级及以上）资质，项目负责人具有（岩土）注册土木工程师，高级工程师职称。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2069" w:type="dxa"/>
            <w:noWrap w:val="0"/>
            <w:vAlign w:val="center"/>
          </w:tcPr>
          <w:p>
            <w:pPr>
              <w:adjustRightInd w:val="0"/>
              <w:snapToGrid w:val="0"/>
              <w:spacing w:line="320" w:lineRule="exact"/>
              <w:jc w:val="center"/>
              <w:rPr>
                <w:rFonts w:hint="eastAsia" w:ascii="宋体" w:hAnsi="宋体"/>
                <w:szCs w:val="21"/>
                <w:highlight w:val="none"/>
              </w:rPr>
            </w:pPr>
            <w:r>
              <w:rPr>
                <w:rFonts w:hint="eastAsia" w:ascii="宋体" w:hAnsi="宋体"/>
                <w:szCs w:val="21"/>
                <w:highlight w:val="none"/>
              </w:rPr>
              <w:t>第二章第3.2款（4）</w:t>
            </w:r>
          </w:p>
        </w:tc>
        <w:tc>
          <w:tcPr>
            <w:tcW w:w="1482" w:type="dxa"/>
            <w:noWrap w:val="0"/>
            <w:vAlign w:val="center"/>
          </w:tcPr>
          <w:p>
            <w:pPr>
              <w:adjustRightInd w:val="0"/>
              <w:snapToGrid w:val="0"/>
              <w:spacing w:line="280" w:lineRule="exact"/>
              <w:rPr>
                <w:rFonts w:hint="eastAsia" w:ascii="宋体" w:hAnsi="宋体"/>
                <w:bCs/>
                <w:szCs w:val="21"/>
                <w:highlight w:val="none"/>
              </w:rPr>
            </w:pPr>
            <w:r>
              <w:rPr>
                <w:rFonts w:hint="eastAsia" w:ascii="宋体" w:hAnsi="宋体"/>
                <w:bCs/>
                <w:szCs w:val="21"/>
                <w:highlight w:val="none"/>
              </w:rPr>
              <w:t>信用查询时间</w:t>
            </w:r>
          </w:p>
        </w:tc>
        <w:tc>
          <w:tcPr>
            <w:tcW w:w="5238" w:type="dxa"/>
            <w:noWrap w:val="0"/>
            <w:vAlign w:val="center"/>
          </w:tcPr>
          <w:p>
            <w:pPr>
              <w:adjustRightInd w:val="0"/>
              <w:snapToGrid w:val="0"/>
              <w:spacing w:line="280" w:lineRule="exact"/>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公告发布之日起至开标时间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联合体形式</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第二章第6.2（3）款</w:t>
            </w:r>
          </w:p>
        </w:tc>
        <w:tc>
          <w:tcPr>
            <w:tcW w:w="1482"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对联合体各方的要求</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第二章第7.1款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现场考察</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不组织，由供应商自行对项目现场和其周围环境进行考察</w:t>
            </w:r>
          </w:p>
          <w:p>
            <w:pPr>
              <w:adjustRightInd w:val="0"/>
              <w:snapToGrid w:val="0"/>
              <w:spacing w:line="400" w:lineRule="exact"/>
              <w:rPr>
                <w:rFonts w:hint="eastAsia" w:ascii="宋体" w:hAnsi="宋体"/>
                <w:szCs w:val="21"/>
                <w:highlight w:val="none"/>
              </w:rPr>
            </w:pPr>
            <w:r>
              <w:rPr>
                <w:rFonts w:hint="eastAsia" w:ascii="宋体" w:hAnsi="宋体"/>
                <w:szCs w:val="21"/>
                <w:highlight w:val="none"/>
              </w:rPr>
              <w:t>如因供应商未到现场进行考察</w:t>
            </w:r>
            <w:r>
              <w:rPr>
                <w:rFonts w:hint="eastAsia" w:ascii="宋体" w:hAnsi="宋体"/>
                <w:szCs w:val="21"/>
                <w:highlight w:val="none"/>
                <w:lang w:val="en-US" w:eastAsia="zh-CN"/>
              </w:rPr>
              <w:t>所</w:t>
            </w:r>
            <w:r>
              <w:rPr>
                <w:rFonts w:hint="eastAsia" w:ascii="宋体" w:hAnsi="宋体"/>
                <w:szCs w:val="21"/>
                <w:highlight w:val="none"/>
              </w:rPr>
              <w:t>造成的一切后果由供应商自付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第二章第8.1款</w:t>
            </w:r>
          </w:p>
        </w:tc>
        <w:tc>
          <w:tcPr>
            <w:tcW w:w="1482"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分包</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vMerge w:val="restart"/>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第二章第9.1款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政府采购</w:t>
            </w:r>
            <w:r>
              <w:rPr>
                <w:rFonts w:hint="eastAsia" w:ascii="宋体" w:hAnsi="宋体" w:cs="宋体"/>
                <w:bCs/>
                <w:kern w:val="0"/>
                <w:szCs w:val="21"/>
                <w:highlight w:val="none"/>
              </w:rPr>
              <w:t>支持</w:t>
            </w:r>
            <w:r>
              <w:rPr>
                <w:rFonts w:hint="eastAsia" w:ascii="宋体" w:hAnsi="宋体"/>
                <w:szCs w:val="21"/>
                <w:highlight w:val="none"/>
              </w:rPr>
              <w:t>中小企业发展</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给予小型和微型企业产品的价格给予</w:t>
            </w:r>
            <w:r>
              <w:rPr>
                <w:rFonts w:hint="eastAsia" w:ascii="宋体" w:hAnsi="宋体"/>
                <w:szCs w:val="21"/>
                <w:highlight w:val="none"/>
                <w:lang w:val="en-US" w:eastAsia="zh-CN"/>
              </w:rPr>
              <w:t>10</w:t>
            </w: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0%的扣除，用扣除后的价格参与评审，监狱企业、残疾人福利性质单位视同为小微企业。本项目具体扣除比例为</w:t>
            </w:r>
            <w:r>
              <w:rPr>
                <w:rFonts w:hint="eastAsia" w:ascii="宋体" w:hAnsi="宋体"/>
                <w:szCs w:val="21"/>
                <w:highlight w:val="none"/>
                <w:lang w:val="en-US" w:eastAsia="zh-CN"/>
              </w:rPr>
              <w:t>10</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1482" w:type="dxa"/>
            <w:noWrap w:val="0"/>
            <w:vAlign w:val="center"/>
          </w:tcPr>
          <w:p>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政府采购支持中小企业融资</w:t>
            </w:r>
          </w:p>
        </w:tc>
        <w:tc>
          <w:tcPr>
            <w:tcW w:w="5238" w:type="dxa"/>
            <w:vMerge w:val="restart"/>
            <w:noWrap w:val="0"/>
            <w:vAlign w:val="center"/>
          </w:tcPr>
          <w:p>
            <w:pPr>
              <w:adjustRightInd w:val="0"/>
              <w:snapToGrid w:val="0"/>
              <w:spacing w:line="400" w:lineRule="exact"/>
              <w:rPr>
                <w:rFonts w:hint="eastAsia" w:ascii="宋体" w:hAnsi="宋体"/>
                <w:szCs w:val="21"/>
                <w:highlight w:val="none"/>
              </w:rPr>
            </w:pPr>
            <w:r>
              <w:rPr>
                <w:rFonts w:ascii="宋体" w:hAnsi="宋体"/>
                <w:szCs w:val="21"/>
                <w:highlight w:val="none"/>
              </w:rPr>
              <w:t>中小企业在融资、</w:t>
            </w:r>
            <w:r>
              <w:rPr>
                <w:rFonts w:hint="eastAsia" w:ascii="宋体" w:hAnsi="宋体"/>
                <w:szCs w:val="21"/>
                <w:highlight w:val="none"/>
              </w:rPr>
              <w:t>保证金</w:t>
            </w:r>
            <w:r>
              <w:rPr>
                <w:rFonts w:ascii="宋体" w:hAnsi="宋体"/>
                <w:szCs w:val="21"/>
                <w:highlight w:val="none"/>
              </w:rPr>
              <w:t>、履约保证等方面有需求的，可查询当地政府采购管理部门相关政</w:t>
            </w:r>
            <w:r>
              <w:rPr>
                <w:rFonts w:ascii="宋体" w:hAnsi="宋体" w:cs="Times New Roman"/>
                <w:szCs w:val="21"/>
                <w:highlight w:val="none"/>
              </w:rPr>
              <w:t>策，通过专业化的担保</w:t>
            </w:r>
            <w:r>
              <w:rPr>
                <w:rFonts w:ascii="宋体" w:hAnsi="宋体"/>
                <w:szCs w:val="21"/>
                <w:highlight w:val="none"/>
              </w:rPr>
              <w:t>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1482" w:type="dxa"/>
            <w:noWrap w:val="0"/>
            <w:vAlign w:val="center"/>
          </w:tcPr>
          <w:p>
            <w:pPr>
              <w:adjustRightInd w:val="0"/>
              <w:snapToGrid w:val="0"/>
              <w:spacing w:line="400" w:lineRule="exact"/>
              <w:rPr>
                <w:rFonts w:hint="eastAsia" w:ascii="宋体" w:hAnsi="宋体"/>
                <w:szCs w:val="21"/>
                <w:highlight w:val="none"/>
              </w:rPr>
            </w:pPr>
            <w:r>
              <w:rPr>
                <w:rFonts w:ascii="宋体" w:hAnsi="宋体"/>
                <w:bCs/>
                <w:kern w:val="0"/>
                <w:szCs w:val="21"/>
                <w:highlight w:val="none"/>
              </w:rPr>
              <w:t>政府采购信用担保</w:t>
            </w:r>
          </w:p>
        </w:tc>
        <w:tc>
          <w:tcPr>
            <w:tcW w:w="5238" w:type="dxa"/>
            <w:vMerge w:val="continue"/>
            <w:noWrap w:val="0"/>
            <w:vAlign w:val="center"/>
          </w:tcPr>
          <w:p>
            <w:pPr>
              <w:adjustRightInd w:val="0"/>
              <w:snapToGrid w:val="0"/>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第二章第10.3款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磋商文件的可能实质性变动内容</w:t>
            </w:r>
          </w:p>
        </w:tc>
        <w:tc>
          <w:tcPr>
            <w:tcW w:w="5238"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第二章第11.1款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提交响应文件截止时间</w:t>
            </w:r>
          </w:p>
        </w:tc>
        <w:tc>
          <w:tcPr>
            <w:tcW w:w="5238" w:type="dxa"/>
            <w:noWrap w:val="0"/>
            <w:vAlign w:val="center"/>
          </w:tcPr>
          <w:p>
            <w:pPr>
              <w:adjustRightInd w:val="0"/>
              <w:snapToGrid w:val="0"/>
              <w:spacing w:line="400" w:lineRule="exact"/>
              <w:jc w:val="left"/>
              <w:rPr>
                <w:rFonts w:hint="eastAsia" w:ascii="宋体" w:hAnsi="宋体"/>
                <w:color w:val="FF0000"/>
                <w:szCs w:val="21"/>
                <w:highlight w:val="none"/>
              </w:rPr>
            </w:pPr>
            <w:r>
              <w:rPr>
                <w:rFonts w:hint="eastAsia" w:ascii="宋体" w:hAnsi="宋体" w:cs="Times New Roman"/>
                <w:szCs w:val="21"/>
                <w:highlight w:val="none"/>
              </w:rPr>
              <w:t>202</w:t>
            </w:r>
            <w:r>
              <w:rPr>
                <w:rFonts w:hint="eastAsia" w:ascii="宋体" w:hAnsi="宋体" w:cs="Times New Roman"/>
                <w:szCs w:val="21"/>
                <w:highlight w:val="none"/>
                <w:lang w:val="en-US" w:eastAsia="zh-CN"/>
              </w:rPr>
              <w:t>3</w:t>
            </w:r>
            <w:r>
              <w:rPr>
                <w:rFonts w:hint="eastAsia" w:ascii="宋体" w:hAnsi="宋体" w:cs="Times New Roman"/>
                <w:szCs w:val="21"/>
                <w:highlight w:val="none"/>
              </w:rPr>
              <w:t>年</w:t>
            </w:r>
            <w:r>
              <w:rPr>
                <w:rFonts w:hint="eastAsia" w:ascii="宋体" w:hAnsi="宋体" w:cs="Times New Roman"/>
                <w:szCs w:val="21"/>
                <w:highlight w:val="none"/>
                <w:lang w:val="en-US" w:eastAsia="zh-CN"/>
              </w:rPr>
              <w:t>03</w:t>
            </w:r>
            <w:r>
              <w:rPr>
                <w:rFonts w:hint="eastAsia" w:ascii="宋体" w:hAnsi="宋体" w:cs="Times New Roman"/>
                <w:szCs w:val="21"/>
                <w:highlight w:val="none"/>
              </w:rPr>
              <w:t>月</w:t>
            </w:r>
            <w:r>
              <w:rPr>
                <w:rFonts w:hint="eastAsia" w:ascii="宋体" w:hAnsi="宋体" w:cs="Times New Roman"/>
                <w:szCs w:val="21"/>
                <w:highlight w:val="none"/>
                <w:lang w:val="en-US" w:eastAsia="zh-CN"/>
              </w:rPr>
              <w:t>14</w:t>
            </w:r>
            <w:bookmarkStart w:id="156" w:name="_GoBack"/>
            <w:bookmarkEnd w:id="156"/>
            <w:r>
              <w:rPr>
                <w:rFonts w:hint="eastAsia" w:ascii="宋体" w:hAnsi="宋体" w:cs="Times New Roman"/>
                <w:szCs w:val="21"/>
                <w:highlight w:val="none"/>
              </w:rPr>
              <w:t>日1</w:t>
            </w:r>
            <w:r>
              <w:rPr>
                <w:rFonts w:hint="eastAsia" w:ascii="宋体" w:hAnsi="宋体" w:cs="Times New Roman"/>
                <w:szCs w:val="21"/>
                <w:highlight w:val="none"/>
                <w:lang w:val="en-US" w:eastAsia="zh-CN"/>
              </w:rPr>
              <w:t>1</w:t>
            </w:r>
            <w:r>
              <w:rPr>
                <w:rFonts w:hint="eastAsia" w:ascii="宋体" w:hAnsi="宋体" w:cs="Times New Roman"/>
                <w:szCs w:val="21"/>
                <w:highlight w:val="none"/>
              </w:rPr>
              <w:t>点00分（北京时间）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b/>
                <w:szCs w:val="21"/>
                <w:highlight w:val="none"/>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第二章第15.5款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预算资金</w:t>
            </w:r>
          </w:p>
        </w:tc>
        <w:tc>
          <w:tcPr>
            <w:tcW w:w="5238" w:type="dxa"/>
            <w:noWrap w:val="0"/>
            <w:vAlign w:val="center"/>
          </w:tcPr>
          <w:p>
            <w:pPr>
              <w:adjustRightInd w:val="0"/>
              <w:snapToGrid w:val="0"/>
              <w:spacing w:line="340" w:lineRule="exact"/>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第二章第16.1.4款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业绩</w:t>
            </w:r>
          </w:p>
        </w:tc>
        <w:tc>
          <w:tcPr>
            <w:tcW w:w="5238"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bCs/>
                <w:szCs w:val="21"/>
                <w:highlight w:val="none"/>
              </w:rPr>
              <w:t>近三年（20</w:t>
            </w:r>
            <w:r>
              <w:rPr>
                <w:rFonts w:hint="eastAsia" w:ascii="宋体" w:hAnsi="宋体"/>
                <w:bCs/>
                <w:szCs w:val="21"/>
                <w:highlight w:val="none"/>
                <w:lang w:val="en-US" w:eastAsia="zh-CN"/>
              </w:rPr>
              <w:t>20</w:t>
            </w:r>
            <w:r>
              <w:rPr>
                <w:rFonts w:hint="eastAsia" w:ascii="宋体" w:hAnsi="宋体"/>
                <w:bCs/>
                <w:szCs w:val="21"/>
                <w:highlight w:val="none"/>
              </w:rPr>
              <w:t>年</w:t>
            </w:r>
            <w:r>
              <w:rPr>
                <w:rFonts w:hint="eastAsia" w:ascii="宋体" w:hAnsi="宋体"/>
                <w:bCs/>
                <w:szCs w:val="21"/>
                <w:highlight w:val="none"/>
                <w:lang w:val="en-US" w:eastAsia="zh-CN"/>
              </w:rPr>
              <w:t>1</w:t>
            </w:r>
            <w:r>
              <w:rPr>
                <w:rFonts w:hint="eastAsia" w:ascii="宋体" w:hAnsi="宋体"/>
                <w:bCs/>
                <w:szCs w:val="21"/>
                <w:highlight w:val="none"/>
              </w:rPr>
              <w:t>月1日至今）类似项目业绩须提供中标通知书、成交通知书或合同协议书复印件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69" w:type="dxa"/>
            <w:vMerge w:val="restart"/>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第二章第17.1款</w:t>
            </w:r>
          </w:p>
        </w:tc>
        <w:tc>
          <w:tcPr>
            <w:tcW w:w="1482" w:type="dxa"/>
            <w:vMerge w:val="restart"/>
            <w:noWrap w:val="0"/>
            <w:vAlign w:val="center"/>
          </w:tcPr>
          <w:p>
            <w:pPr>
              <w:adjustRightInd w:val="0"/>
              <w:snapToGrid w:val="0"/>
              <w:spacing w:line="400" w:lineRule="exact"/>
              <w:ind w:left="-533" w:leftChars="-254" w:firstLine="533" w:firstLineChars="254"/>
              <w:rPr>
                <w:rFonts w:hint="eastAsia" w:ascii="宋体" w:hAnsi="宋体"/>
                <w:szCs w:val="21"/>
                <w:highlight w:val="none"/>
              </w:rPr>
            </w:pPr>
            <w:r>
              <w:rPr>
                <w:rFonts w:hint="eastAsia" w:ascii="宋体" w:hAnsi="宋体"/>
                <w:szCs w:val="21"/>
                <w:highlight w:val="none"/>
              </w:rPr>
              <w:t>磋商保证金</w:t>
            </w:r>
          </w:p>
        </w:tc>
        <w:tc>
          <w:tcPr>
            <w:tcW w:w="5238" w:type="dxa"/>
            <w:noWrap w:val="0"/>
            <w:vAlign w:val="center"/>
          </w:tcPr>
          <w:p>
            <w:pPr>
              <w:adjustRightInd w:val="0"/>
              <w:snapToGrid w:val="0"/>
              <w:spacing w:line="400" w:lineRule="exact"/>
              <w:rPr>
                <w:rFonts w:hint="default" w:ascii="宋体" w:hAnsi="宋体" w:eastAsia="宋体"/>
                <w:bCs/>
                <w:szCs w:val="21"/>
                <w:highlight w:val="none"/>
                <w:lang w:val="en-US" w:eastAsia="zh-CN"/>
              </w:rPr>
            </w:pPr>
            <w:r>
              <w:rPr>
                <w:rFonts w:hint="eastAsia" w:ascii="宋体" w:hAnsi="宋体"/>
                <w:bCs/>
                <w:szCs w:val="21"/>
                <w:highlight w:val="none"/>
              </w:rPr>
              <w:t>1、金额：</w:t>
            </w:r>
            <w:r>
              <w:rPr>
                <w:rFonts w:hint="eastAsia" w:ascii="宋体" w:hAnsi="宋体"/>
                <w:bCs/>
                <w:szCs w:val="21"/>
                <w:highlight w:val="none"/>
                <w:lang w:val="en-US" w:eastAsia="zh-CN"/>
              </w:rPr>
              <w:t>350元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jc w:val="center"/>
        </w:trPr>
        <w:tc>
          <w:tcPr>
            <w:tcW w:w="2069" w:type="dxa"/>
            <w:vMerge w:val="continue"/>
            <w:noWrap w:val="0"/>
            <w:vAlign w:val="center"/>
          </w:tcPr>
          <w:p>
            <w:pPr>
              <w:adjustRightInd w:val="0"/>
              <w:snapToGrid w:val="0"/>
              <w:spacing w:line="400" w:lineRule="exact"/>
              <w:jc w:val="center"/>
              <w:rPr>
                <w:rFonts w:hint="eastAsia" w:ascii="宋体" w:hAnsi="宋体"/>
                <w:szCs w:val="21"/>
                <w:highlight w:val="none"/>
              </w:rPr>
            </w:pPr>
          </w:p>
        </w:tc>
        <w:tc>
          <w:tcPr>
            <w:tcW w:w="1482" w:type="dxa"/>
            <w:vMerge w:val="continue"/>
            <w:noWrap w:val="0"/>
            <w:vAlign w:val="center"/>
          </w:tcPr>
          <w:p>
            <w:pPr>
              <w:adjustRightInd w:val="0"/>
              <w:snapToGrid w:val="0"/>
              <w:spacing w:line="400" w:lineRule="exact"/>
              <w:ind w:left="-533" w:leftChars="-254" w:firstLine="533" w:firstLineChars="254"/>
              <w:rPr>
                <w:rFonts w:hint="eastAsia" w:ascii="宋体" w:hAnsi="宋体"/>
                <w:szCs w:val="21"/>
                <w:highlight w:val="none"/>
              </w:rPr>
            </w:pPr>
          </w:p>
        </w:tc>
        <w:tc>
          <w:tcPr>
            <w:tcW w:w="5238" w:type="dxa"/>
            <w:noWrap w:val="0"/>
            <w:vAlign w:val="center"/>
          </w:tcPr>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lang w:val="en-US" w:eastAsia="zh-CN"/>
              </w:rPr>
              <w:t>2、</w:t>
            </w:r>
            <w:r>
              <w:rPr>
                <w:rFonts w:hint="eastAsia" w:ascii="宋体" w:hAnsi="宋体"/>
                <w:bCs/>
                <w:szCs w:val="21"/>
                <w:highlight w:val="none"/>
              </w:rPr>
              <w:t>形式：单位账户网银转账或银行电汇；</w:t>
            </w:r>
          </w:p>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3、递交时间：在磋商截止时间前递交（以到账时间为准）；</w:t>
            </w:r>
          </w:p>
          <w:p>
            <w:pPr>
              <w:adjustRightInd w:val="0"/>
              <w:snapToGrid w:val="0"/>
              <w:spacing w:line="400" w:lineRule="exact"/>
              <w:jc w:val="left"/>
              <w:rPr>
                <w:rFonts w:hint="eastAsia" w:ascii="宋体" w:hAnsi="宋体"/>
                <w:bCs/>
                <w:szCs w:val="21"/>
                <w:highlight w:val="none"/>
              </w:rPr>
            </w:pPr>
            <w:r>
              <w:rPr>
                <w:rFonts w:hint="eastAsia" w:ascii="宋体" w:hAnsi="宋体"/>
                <w:bCs/>
                <w:szCs w:val="21"/>
                <w:highlight w:val="none"/>
              </w:rPr>
              <w:t>4、账户信息：</w:t>
            </w:r>
          </w:p>
          <w:p>
            <w:pPr>
              <w:adjustRightInd w:val="0"/>
              <w:snapToGrid w:val="0"/>
              <w:spacing w:line="400" w:lineRule="exact"/>
              <w:jc w:val="left"/>
              <w:rPr>
                <w:rFonts w:hint="eastAsia" w:ascii="宋体" w:hAnsi="宋体"/>
                <w:bCs/>
                <w:szCs w:val="21"/>
                <w:highlight w:val="none"/>
                <w:lang w:eastAsia="zh-CN"/>
              </w:rPr>
            </w:pPr>
            <w:r>
              <w:rPr>
                <w:rFonts w:hint="eastAsia" w:ascii="宋体" w:hAnsi="宋体"/>
                <w:bCs/>
                <w:szCs w:val="21"/>
                <w:highlight w:val="none"/>
              </w:rPr>
              <w:t>单位名称：</w:t>
            </w:r>
            <w:r>
              <w:rPr>
                <w:rFonts w:hint="eastAsia" w:ascii="宋体" w:hAnsi="宋体"/>
                <w:bCs/>
                <w:szCs w:val="21"/>
                <w:highlight w:val="none"/>
                <w:lang w:eastAsia="zh-CN"/>
              </w:rPr>
              <w:t>新疆星圣源招标代理有限公司</w:t>
            </w:r>
          </w:p>
          <w:p>
            <w:pPr>
              <w:adjustRightInd w:val="0"/>
              <w:snapToGrid w:val="0"/>
              <w:spacing w:line="400" w:lineRule="exact"/>
              <w:jc w:val="left"/>
              <w:rPr>
                <w:rFonts w:hint="eastAsia" w:ascii="宋体" w:hAnsi="宋体"/>
                <w:bCs/>
                <w:szCs w:val="21"/>
                <w:highlight w:val="none"/>
                <w:lang w:val="en-US" w:eastAsia="zh-CN"/>
              </w:rPr>
            </w:pPr>
            <w:r>
              <w:rPr>
                <w:rFonts w:hint="eastAsia" w:ascii="宋体" w:hAnsi="宋体"/>
                <w:bCs/>
                <w:szCs w:val="21"/>
                <w:highlight w:val="none"/>
              </w:rPr>
              <w:t>开户行：</w:t>
            </w:r>
            <w:r>
              <w:rPr>
                <w:rFonts w:hint="eastAsia" w:ascii="宋体" w:hAnsi="宋体"/>
                <w:bCs/>
                <w:szCs w:val="21"/>
                <w:highlight w:val="none"/>
                <w:lang w:eastAsia="zh-CN"/>
              </w:rPr>
              <w:t>乌鲁木齐银行黄河支行</w:t>
            </w:r>
          </w:p>
          <w:p>
            <w:pPr>
              <w:adjustRightInd w:val="0"/>
              <w:snapToGrid w:val="0"/>
              <w:spacing w:line="400" w:lineRule="exact"/>
              <w:jc w:val="left"/>
              <w:rPr>
                <w:rFonts w:hint="eastAsia" w:ascii="宋体" w:hAnsi="宋体"/>
                <w:bCs/>
                <w:szCs w:val="21"/>
                <w:highlight w:val="none"/>
                <w:lang w:val="en-US" w:eastAsia="zh-CN"/>
              </w:rPr>
            </w:pPr>
            <w:r>
              <w:rPr>
                <w:rFonts w:hint="eastAsia" w:ascii="宋体" w:hAnsi="宋体"/>
                <w:bCs/>
                <w:szCs w:val="21"/>
                <w:highlight w:val="none"/>
              </w:rPr>
              <w:t>账号：0000020080110031013587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第二章第18.1款</w:t>
            </w:r>
          </w:p>
        </w:tc>
        <w:tc>
          <w:tcPr>
            <w:tcW w:w="1482"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磋商文件有效期</w:t>
            </w:r>
          </w:p>
        </w:tc>
        <w:tc>
          <w:tcPr>
            <w:tcW w:w="5238"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szCs w:val="21"/>
                <w:highlight w:val="none"/>
                <w:u w:val="single"/>
                <w:lang w:val="en-US" w:eastAsia="zh-CN"/>
              </w:rPr>
              <w:t>9</w:t>
            </w:r>
            <w:r>
              <w:rPr>
                <w:rFonts w:hint="eastAsia" w:ascii="宋体" w:hAnsi="宋体"/>
                <w:szCs w:val="21"/>
                <w:highlight w:val="none"/>
                <w:u w:val="single"/>
              </w:rPr>
              <w:t>0</w:t>
            </w:r>
            <w:r>
              <w:rPr>
                <w:rFonts w:hint="eastAsia" w:ascii="宋体" w:hAnsi="宋体"/>
                <w:szCs w:val="21"/>
                <w:highlight w:val="none"/>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第二章第19.1款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bCs/>
                <w:szCs w:val="21"/>
                <w:highlight w:val="none"/>
              </w:rPr>
              <w:t>响应文件</w:t>
            </w:r>
            <w:r>
              <w:rPr>
                <w:rFonts w:hint="eastAsia" w:ascii="宋体" w:hAnsi="宋体"/>
                <w:szCs w:val="21"/>
                <w:highlight w:val="none"/>
              </w:rPr>
              <w:t>份数</w:t>
            </w:r>
          </w:p>
        </w:tc>
        <w:tc>
          <w:tcPr>
            <w:tcW w:w="5238" w:type="dxa"/>
            <w:noWrap w:val="0"/>
            <w:vAlign w:val="center"/>
          </w:tcPr>
          <w:p>
            <w:pPr>
              <w:adjustRightInd w:val="0"/>
              <w:snapToGrid w:val="0"/>
              <w:spacing w:line="400" w:lineRule="exact"/>
              <w:rPr>
                <w:rFonts w:ascii="宋体" w:hAnsi="宋体"/>
                <w:bCs/>
                <w:szCs w:val="21"/>
                <w:highlight w:val="none"/>
              </w:rPr>
            </w:pPr>
            <w:r>
              <w:rPr>
                <w:rFonts w:hint="eastAsia" w:ascii="宋体" w:hAnsi="宋体"/>
                <w:bCs/>
                <w:szCs w:val="21"/>
                <w:highlight w:val="none"/>
              </w:rPr>
              <w:t>1.纸质版文件：正本一份，副本二份；</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2.电子版文件：一份（以U盘形式递交，</w:t>
            </w:r>
            <w:r>
              <w:rPr>
                <w:rFonts w:hint="eastAsia" w:ascii="宋体" w:hAnsi="宋体"/>
                <w:b/>
                <w:bCs/>
                <w:szCs w:val="21"/>
                <w:highlight w:val="none"/>
              </w:rPr>
              <w:t>U盘内不得附带任何与本次磋商无关内容，电子版文件格式为PDF格式）</w:t>
            </w:r>
            <w:r>
              <w:rPr>
                <w:rFonts w:hint="eastAsia" w:ascii="宋体" w:hAnsi="宋体"/>
                <w:bCs/>
                <w:szCs w:val="21"/>
                <w:highlight w:val="none"/>
              </w:rPr>
              <w:t>；</w:t>
            </w:r>
          </w:p>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3.响应文件电子版要求包含磋商文件全部内容，响应文件电子版与纸质版不一致时以纸质文件为准。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 w:hRule="atLeast"/>
          <w:jc w:val="center"/>
        </w:trPr>
        <w:tc>
          <w:tcPr>
            <w:tcW w:w="8789" w:type="dxa"/>
            <w:gridSpan w:val="3"/>
            <w:noWrap w:val="0"/>
            <w:vAlign w:val="center"/>
          </w:tcPr>
          <w:p>
            <w:pPr>
              <w:adjustRightInd w:val="0"/>
              <w:snapToGrid w:val="0"/>
              <w:spacing w:line="400" w:lineRule="exact"/>
              <w:rPr>
                <w:rFonts w:hint="eastAsia" w:ascii="宋体" w:hAnsi="宋体"/>
                <w:b/>
                <w:bCs/>
                <w:szCs w:val="21"/>
                <w:highlight w:val="none"/>
              </w:rPr>
            </w:pPr>
            <w:r>
              <w:rPr>
                <w:rFonts w:hint="eastAsia" w:ascii="宋体" w:hAnsi="宋体"/>
                <w:b/>
                <w:szCs w:val="21"/>
                <w:highlight w:val="none"/>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第二章第20.2款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封套上应载明的信息</w:t>
            </w:r>
          </w:p>
        </w:tc>
        <w:tc>
          <w:tcPr>
            <w:tcW w:w="5238"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收件人名称：</w:t>
            </w:r>
            <w:r>
              <w:rPr>
                <w:rFonts w:hint="eastAsia" w:ascii="宋体" w:hAnsi="宋体"/>
                <w:szCs w:val="21"/>
                <w:highlight w:val="none"/>
                <w:lang w:eastAsia="zh-CN"/>
              </w:rPr>
              <w:t xml:space="preserve">新疆星圣源招标代理有限公司 </w:t>
            </w:r>
            <w:r>
              <w:rPr>
                <w:rFonts w:hint="eastAsia" w:ascii="宋体" w:hAnsi="宋体"/>
                <w:szCs w:val="21"/>
                <w:highlight w:val="none"/>
              </w:rPr>
              <w:t xml:space="preserve">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项目编号：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项目名称：</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包装内容：响应文件正本/副本/电子版</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供应商名称：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供应商地址：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 系 人：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联系电话：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 xml:space="preserve">传    真：                   </w:t>
            </w:r>
          </w:p>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在规定的磋商时间 年月日 ：前不得启封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第二章第22.1款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磋商文件的递交地点</w:t>
            </w:r>
          </w:p>
        </w:tc>
        <w:tc>
          <w:tcPr>
            <w:tcW w:w="5238" w:type="dxa"/>
            <w:noWrap w:val="0"/>
            <w:vAlign w:val="center"/>
          </w:tcPr>
          <w:p>
            <w:pPr>
              <w:adjustRightInd w:val="0"/>
              <w:snapToGrid w:val="0"/>
              <w:spacing w:line="400" w:lineRule="exact"/>
              <w:rPr>
                <w:rFonts w:hint="eastAsia" w:ascii="宋体" w:hAnsi="宋体"/>
                <w:bCs/>
                <w:szCs w:val="21"/>
                <w:highlight w:val="none"/>
              </w:rPr>
            </w:pPr>
            <w:r>
              <w:rPr>
                <w:rFonts w:hint="eastAsia" w:ascii="宋体" w:hAnsi="宋体"/>
                <w:bCs/>
                <w:szCs w:val="21"/>
                <w:highlight w:val="none"/>
              </w:rPr>
              <w:t>乌鲁木齐市</w:t>
            </w:r>
            <w:r>
              <w:rPr>
                <w:rFonts w:hint="eastAsia" w:ascii="宋体" w:hAnsi="宋体"/>
                <w:bCs/>
                <w:szCs w:val="21"/>
                <w:highlight w:val="none"/>
                <w:lang w:eastAsia="zh-CN"/>
              </w:rPr>
              <w:t>沙依巴克区奇台路658号德汇万达E2写字楼-1703-02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第二章第29.1款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评审办法</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第二章第30.1款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推荐的成交候选人数量</w:t>
            </w:r>
          </w:p>
        </w:tc>
        <w:tc>
          <w:tcPr>
            <w:tcW w:w="5238" w:type="dxa"/>
            <w:noWrap w:val="0"/>
            <w:vAlign w:val="center"/>
          </w:tcPr>
          <w:p>
            <w:pPr>
              <w:adjustRightInd w:val="0"/>
              <w:snapToGrid w:val="0"/>
              <w:spacing w:line="40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第二章第35.1款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财政部门指定发布媒体</w:t>
            </w:r>
          </w:p>
        </w:tc>
        <w:tc>
          <w:tcPr>
            <w:tcW w:w="5238" w:type="dxa"/>
            <w:noWrap w:val="0"/>
            <w:vAlign w:val="center"/>
          </w:tcPr>
          <w:p>
            <w:pPr>
              <w:adjustRightInd w:val="0"/>
              <w:snapToGrid w:val="0"/>
              <w:spacing w:line="400" w:lineRule="exact"/>
              <w:jc w:val="left"/>
              <w:rPr>
                <w:rFonts w:hint="eastAsia" w:ascii="宋体" w:hAnsi="宋体" w:eastAsia="宋体" w:cs="宋体"/>
                <w:kern w:val="0"/>
                <w:szCs w:val="21"/>
                <w:highlight w:val="none"/>
                <w:lang w:eastAsia="zh-CN"/>
              </w:rPr>
            </w:pPr>
            <w:r>
              <w:rPr>
                <w:rFonts w:hint="eastAsia" w:ascii="宋体" w:hAnsi="宋体"/>
                <w:highlight w:val="none"/>
                <w:lang w:eastAsia="zh-CN"/>
              </w:rPr>
              <w:t>新疆</w:t>
            </w:r>
            <w:r>
              <w:rPr>
                <w:rFonts w:hint="eastAsia" w:ascii="宋体" w:hAnsi="宋体"/>
                <w:highlight w:val="none"/>
              </w:rPr>
              <w:t>政府</w:t>
            </w:r>
            <w:r>
              <w:rPr>
                <w:rFonts w:hint="eastAsia" w:ascii="宋体" w:hAnsi="宋体"/>
                <w:highlight w:val="none"/>
                <w:lang w:eastAsia="zh-CN"/>
              </w:rPr>
              <w:t xml:space="preserve">采购网 </w:t>
            </w:r>
            <w:r>
              <w:rPr>
                <w:rFonts w:hint="eastAsia" w:ascii="宋体" w:hAnsi="宋体"/>
                <w:highlight w:val="none"/>
                <w:lang w:eastAsia="zh-CN"/>
              </w:rPr>
              <w:fldChar w:fldCharType="begin"/>
            </w:r>
            <w:r>
              <w:rPr>
                <w:rFonts w:hint="eastAsia" w:ascii="宋体" w:hAnsi="宋体"/>
                <w:highlight w:val="none"/>
                <w:lang w:eastAsia="zh-CN"/>
              </w:rPr>
              <w:instrText xml:space="preserve"> HYPERLINK "http://www.ccgp-xinjiang.gov.cn/" </w:instrText>
            </w:r>
            <w:r>
              <w:rPr>
                <w:rFonts w:hint="eastAsia" w:ascii="宋体" w:hAnsi="宋体"/>
                <w:highlight w:val="none"/>
                <w:lang w:eastAsia="zh-CN"/>
              </w:rPr>
              <w:fldChar w:fldCharType="separate"/>
            </w:r>
            <w:r>
              <w:rPr>
                <w:rFonts w:hint="eastAsia" w:ascii="宋体" w:hAnsi="宋体"/>
                <w:highlight w:val="none"/>
                <w:lang w:eastAsia="zh-CN"/>
              </w:rPr>
              <w:t>(ccgp-xinjiang.gov.cn)</w:t>
            </w:r>
            <w:r>
              <w:rPr>
                <w:rFonts w:hint="eastAsia" w:ascii="宋体" w:hAnsi="宋体"/>
                <w:highlight w:val="none"/>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88"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第二章第37.3款</w:t>
            </w:r>
          </w:p>
        </w:tc>
        <w:tc>
          <w:tcPr>
            <w:tcW w:w="1482"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支付方式</w:t>
            </w:r>
          </w:p>
        </w:tc>
        <w:tc>
          <w:tcPr>
            <w:tcW w:w="5238"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提交审批通过的成果后</w:t>
            </w:r>
            <w:r>
              <w:rPr>
                <w:rFonts w:hint="eastAsia" w:ascii="宋体" w:hAnsi="宋体"/>
                <w:szCs w:val="21"/>
                <w:highlight w:val="none"/>
                <w:lang w:eastAsia="zh-CN"/>
              </w:rPr>
              <w:t>一次性</w:t>
            </w:r>
            <w:r>
              <w:rPr>
                <w:rFonts w:hint="eastAsia" w:ascii="宋体" w:hAnsi="宋体"/>
                <w:szCs w:val="21"/>
                <w:highlight w:val="none"/>
              </w:rPr>
              <w:t>支付</w:t>
            </w:r>
            <w:r>
              <w:rPr>
                <w:rFonts w:hint="eastAsia" w:ascii="宋体" w:hAnsi="宋体"/>
                <w:szCs w:val="21"/>
                <w:highlight w:val="none"/>
                <w:lang w:val="en-US" w:eastAsia="zh-CN"/>
              </w:rPr>
              <w:t>10</w:t>
            </w:r>
            <w:r>
              <w:rPr>
                <w:rFonts w:hint="eastAsia" w:ascii="宋体" w:hAnsi="宋体"/>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b/>
                <w:szCs w:val="21"/>
                <w:highlight w:val="none"/>
              </w:rPr>
            </w:pPr>
            <w:r>
              <w:rPr>
                <w:rFonts w:hint="eastAsia" w:ascii="宋体" w:hAnsi="宋体"/>
                <w:b/>
                <w:szCs w:val="21"/>
                <w:highlight w:val="none"/>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400" w:lineRule="exact"/>
              <w:jc w:val="center"/>
              <w:rPr>
                <w:rFonts w:hint="eastAsia" w:ascii="宋体" w:hAnsi="宋体"/>
                <w:szCs w:val="21"/>
                <w:highlight w:val="none"/>
              </w:rPr>
            </w:pPr>
            <w:r>
              <w:rPr>
                <w:rFonts w:hint="eastAsia" w:ascii="宋体" w:hAnsi="宋体"/>
                <w:szCs w:val="21"/>
                <w:highlight w:val="none"/>
              </w:rPr>
              <w:t>第二章第39.1款</w:t>
            </w:r>
          </w:p>
        </w:tc>
        <w:tc>
          <w:tcPr>
            <w:tcW w:w="1482" w:type="dxa"/>
            <w:noWrap w:val="0"/>
            <w:vAlign w:val="center"/>
          </w:tcPr>
          <w:p>
            <w:pPr>
              <w:adjustRightInd w:val="0"/>
              <w:snapToGrid w:val="0"/>
              <w:spacing w:line="400" w:lineRule="exact"/>
              <w:jc w:val="left"/>
              <w:rPr>
                <w:rFonts w:hint="eastAsia" w:ascii="宋体" w:hAnsi="宋体"/>
                <w:szCs w:val="21"/>
                <w:highlight w:val="none"/>
              </w:rPr>
            </w:pPr>
            <w:r>
              <w:rPr>
                <w:rFonts w:hint="eastAsia" w:ascii="宋体" w:hAnsi="宋体"/>
                <w:szCs w:val="21"/>
                <w:highlight w:val="none"/>
              </w:rPr>
              <w:t>代理服务费</w:t>
            </w:r>
          </w:p>
        </w:tc>
        <w:tc>
          <w:tcPr>
            <w:tcW w:w="5238" w:type="dxa"/>
            <w:noWrap w:val="0"/>
            <w:vAlign w:val="center"/>
          </w:tcPr>
          <w:p>
            <w:pPr>
              <w:adjustRightInd w:val="0"/>
              <w:snapToGrid w:val="0"/>
              <w:spacing w:line="400" w:lineRule="exact"/>
              <w:rPr>
                <w:rFonts w:hint="eastAsia" w:ascii="宋体" w:hAnsi="宋体"/>
                <w:szCs w:val="21"/>
                <w:highlight w:val="none"/>
              </w:rPr>
            </w:pPr>
            <w:r>
              <w:rPr>
                <w:rFonts w:hint="eastAsia" w:ascii="宋体" w:hAnsi="宋体"/>
                <w:szCs w:val="21"/>
                <w:highlight w:val="none"/>
              </w:rPr>
              <w:t>成交供应商在收到成交通知书后，须向</w:t>
            </w:r>
            <w:r>
              <w:rPr>
                <w:rFonts w:hint="eastAsia" w:ascii="宋体" w:hAnsi="宋体"/>
                <w:szCs w:val="21"/>
                <w:highlight w:val="none"/>
                <w:lang w:eastAsia="zh-CN"/>
              </w:rPr>
              <w:t xml:space="preserve">新疆星圣源招标代理有限公司 </w:t>
            </w:r>
            <w:r>
              <w:rPr>
                <w:rFonts w:hint="eastAsia" w:ascii="宋体" w:hAnsi="宋体"/>
                <w:szCs w:val="21"/>
                <w:highlight w:val="none"/>
              </w:rPr>
              <w:t>支付代理服务费，参考国家发展计划委员会“计价格（2002）1980号”文件、“发改办价格[2003]857号”文及发改办价格〔2011〕534号文收取。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 w:hRule="atLeast"/>
          <w:jc w:val="center"/>
        </w:trPr>
        <w:tc>
          <w:tcPr>
            <w:tcW w:w="8789" w:type="dxa"/>
            <w:gridSpan w:val="3"/>
            <w:noWrap w:val="0"/>
            <w:vAlign w:val="center"/>
          </w:tcPr>
          <w:p>
            <w:pPr>
              <w:adjustRightInd w:val="0"/>
              <w:snapToGrid w:val="0"/>
              <w:spacing w:line="400" w:lineRule="exact"/>
              <w:rPr>
                <w:rFonts w:hint="eastAsia" w:ascii="宋体" w:hAnsi="宋体"/>
                <w:szCs w:val="21"/>
                <w:highlight w:val="none"/>
              </w:rPr>
            </w:pPr>
            <w:r>
              <w:rPr>
                <w:rFonts w:hint="eastAsia" w:ascii="宋体" w:hAnsi="宋体" w:cs="宋体"/>
                <w:b/>
                <w:kern w:val="0"/>
                <w:szCs w:val="21"/>
                <w:highlight w:val="none"/>
              </w:rPr>
              <w:t>本磋商文件规定的各项技术规格中出现的商标、名称或供应者等均不做特别指定的要求，仅作为对技术规格的描述要求，按“或相当于”理解，供应商在磋商时不得低于此要求。</w:t>
            </w:r>
          </w:p>
        </w:tc>
      </w:tr>
    </w:tbl>
    <w:p>
      <w:pPr>
        <w:pStyle w:val="4"/>
        <w:rPr>
          <w:rFonts w:hint="eastAsia" w:ascii="宋体" w:hAnsi="宋体"/>
          <w:highlight w:val="none"/>
        </w:rPr>
      </w:pPr>
      <w:bookmarkStart w:id="53" w:name="_Toc420948007"/>
      <w:r>
        <w:rPr>
          <w:rFonts w:ascii="宋体" w:hAnsi="宋体"/>
          <w:highlight w:val="none"/>
        </w:rPr>
        <w:br w:type="page"/>
      </w:r>
      <w:bookmarkStart w:id="54" w:name="_Toc3979579"/>
      <w:r>
        <w:rPr>
          <w:rFonts w:hint="eastAsia" w:ascii="宋体" w:hAnsi="宋体"/>
          <w:highlight w:val="none"/>
        </w:rPr>
        <w:t>磋商须知正文</w:t>
      </w:r>
      <w:bookmarkEnd w:id="53"/>
      <w:bookmarkEnd w:id="54"/>
    </w:p>
    <w:p>
      <w:pPr>
        <w:pStyle w:val="4"/>
        <w:rPr>
          <w:rFonts w:hint="eastAsia" w:ascii="宋体" w:hAnsi="宋体"/>
          <w:sz w:val="21"/>
          <w:szCs w:val="21"/>
          <w:highlight w:val="none"/>
        </w:rPr>
      </w:pPr>
      <w:bookmarkStart w:id="55" w:name="_Toc3979580"/>
      <w:bookmarkStart w:id="56" w:name="_Toc420948008"/>
      <w:r>
        <w:rPr>
          <w:rFonts w:hint="eastAsia" w:ascii="宋体" w:hAnsi="宋体"/>
          <w:sz w:val="21"/>
          <w:szCs w:val="21"/>
          <w:highlight w:val="none"/>
        </w:rPr>
        <w:t>一、总则</w:t>
      </w:r>
      <w:bookmarkEnd w:id="55"/>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 项目概况</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1.1项目名称：详见磋商须知前附表；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1.2采购内容：详见磋商须知前附表；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1.3采购方式：详见磋商须知前附表；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1.4项目地点：详见磋商须知前附表；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1.5服务期限：详见磋商须知前附表。</w:t>
      </w:r>
      <w:bookmarkEnd w:id="56"/>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 定义</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2.1 “采购人”是指依法进行政府采购的国家机关、事业单位、团体组织。本次政府采购的采购人名称、地址、电话、联系人见</w:t>
      </w:r>
      <w:r>
        <w:rPr>
          <w:rFonts w:hint="eastAsia" w:ascii="宋体" w:hAnsi="宋体"/>
          <w:b/>
          <w:szCs w:val="21"/>
          <w:highlight w:val="none"/>
        </w:rPr>
        <w:t>磋商须知前附表</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 “采购代理机构”是指接受采购人委托，代理采购项目的采购代理机构。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2.3 “供应商”是指响应磋商文件要求、参加竞争性磋商采购的法人、其他组织或者自然人。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2.4 “服务”是指除货物和工程以外的其他政府采购对象。</w:t>
      </w:r>
    </w:p>
    <w:p>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2.5偏离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2.5.2除法律、法规和规章规定外，磋商文件中用“拒绝”、“不接受”、“无效”、“不得”等文字规定或标注“★”符号的条款为实质性要求条款（即重要条款）。未用上述文字规定或符号标注的条款为非实质性要求条款(即一般条款)。</w:t>
      </w:r>
    </w:p>
    <w:p>
      <w:pPr>
        <w:adjustRightInd w:val="0"/>
        <w:snapToGrid w:val="0"/>
        <w:spacing w:line="360" w:lineRule="auto"/>
        <w:ind w:firstLine="422"/>
        <w:rPr>
          <w:rFonts w:hint="eastAsia" w:ascii="宋体" w:hAnsi="宋体" w:cs="宋体"/>
          <w:b/>
          <w:kern w:val="0"/>
          <w:szCs w:val="21"/>
          <w:highlight w:val="none"/>
        </w:rPr>
      </w:pPr>
      <w:r>
        <w:rPr>
          <w:rFonts w:hint="eastAsia" w:ascii="宋体" w:hAnsi="宋体" w:cs="宋体"/>
          <w:b/>
          <w:kern w:val="0"/>
          <w:szCs w:val="21"/>
          <w:highlight w:val="none"/>
        </w:rPr>
        <w:t>2.6特别说明</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2.6.1除磋商文件内有特殊说明外，本次磋商响应供应商所使用的资格、信誉、荣誉、业绩与企业认证等必须为磋商单位法人所拥有。</w:t>
      </w:r>
    </w:p>
    <w:p>
      <w:pPr>
        <w:adjustRightInd w:val="0"/>
        <w:snapToGrid w:val="0"/>
        <w:spacing w:line="360" w:lineRule="auto"/>
        <w:ind w:firstLine="420" w:firstLineChars="200"/>
        <w:rPr>
          <w:rFonts w:hint="eastAsia" w:ascii="宋体" w:hAnsi="宋体" w:cs="宋体"/>
          <w:b/>
          <w:kern w:val="0"/>
          <w:szCs w:val="21"/>
          <w:highlight w:val="none"/>
        </w:rPr>
      </w:pPr>
      <w:r>
        <w:rPr>
          <w:rFonts w:hint="eastAsia" w:ascii="宋体" w:hAnsi="宋体" w:cs="宋体"/>
          <w:kern w:val="0"/>
          <w:szCs w:val="21"/>
          <w:highlight w:val="none"/>
        </w:rPr>
        <w:t>2.6.2</w:t>
      </w:r>
      <w:r>
        <w:rPr>
          <w:rFonts w:hint="eastAsia" w:ascii="宋体" w:hAnsi="宋体"/>
          <w:szCs w:val="21"/>
          <w:highlight w:val="none"/>
        </w:rPr>
        <w:t>供应商</w:t>
      </w:r>
      <w:r>
        <w:rPr>
          <w:rFonts w:hint="eastAsia" w:ascii="宋体" w:hAnsi="宋体" w:cs="宋体"/>
          <w:kern w:val="0"/>
          <w:szCs w:val="21"/>
          <w:highlight w:val="none"/>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2.6.3供应商在磋商活动中提供任何虚假材料, 其响应文件无效并承担相应法律责任。</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3.供应商的资格要求</w:t>
      </w:r>
    </w:p>
    <w:p>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3.1 供应商应当符合</w:t>
      </w:r>
      <w:r>
        <w:rPr>
          <w:rFonts w:hint="eastAsia" w:ascii="宋体" w:hAnsi="宋体"/>
          <w:b/>
          <w:szCs w:val="21"/>
          <w:highlight w:val="none"/>
        </w:rPr>
        <w:t>磋商须知前附表</w:t>
      </w:r>
      <w:r>
        <w:rPr>
          <w:rFonts w:hint="eastAsia" w:ascii="宋体" w:hAnsi="宋体"/>
          <w:szCs w:val="21"/>
          <w:highlight w:val="none"/>
        </w:rPr>
        <w:t>中规定供应商资格条件。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3.2 供应商不得存在下列情形之一：</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（l）与采购人、代理机构存在</w:t>
      </w:r>
      <w:r>
        <w:rPr>
          <w:rFonts w:hint="eastAsia" w:ascii="宋体" w:hAnsi="宋体"/>
          <w:bCs/>
          <w:szCs w:val="21"/>
          <w:highlight w:val="none"/>
        </w:rPr>
        <w:t>利害关系</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供应商被列入失信被执行人、重大税收违法案件当事人名单、政府采购严重违法失信行为记录名单（处罚决定规定的时间和地域范围内）。采购人或采购代理机构将按供应商须知前附表中规定的时间查询投标人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szCs w:val="21"/>
          <w:highlight w:val="none"/>
        </w:rPr>
        <w:t>无效</w:t>
      </w:r>
      <w:r>
        <w:rPr>
          <w:rFonts w:hint="eastAsia" w:ascii="宋体" w:hAnsi="宋体"/>
          <w:szCs w:val="21"/>
          <w:highlight w:val="none"/>
        </w:rPr>
        <w:t>。以联合体形式参加磋商的，联合体任何成员存在以上不良信用记录的，联合体供应商将被认定为磋商</w:t>
      </w:r>
      <w:r>
        <w:rPr>
          <w:rFonts w:hint="eastAsia" w:ascii="宋体" w:hAnsi="宋体"/>
          <w:b/>
          <w:szCs w:val="21"/>
          <w:highlight w:val="none"/>
        </w:rPr>
        <w:t>无效</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采购人</w:t>
      </w:r>
      <w:r>
        <w:rPr>
          <w:rFonts w:ascii="宋体" w:hAnsi="宋体"/>
          <w:szCs w:val="21"/>
          <w:highlight w:val="none"/>
        </w:rPr>
        <w:t>或采购代理机构</w:t>
      </w:r>
      <w:r>
        <w:rPr>
          <w:rFonts w:hint="eastAsia" w:ascii="宋体" w:hAnsi="宋体"/>
          <w:szCs w:val="21"/>
          <w:highlight w:val="none"/>
        </w:rPr>
        <w:t>经办人将查询网页打印、签字并存档备查。供应商不良信用记录以采购人</w:t>
      </w:r>
      <w:r>
        <w:rPr>
          <w:rFonts w:ascii="宋体" w:hAnsi="宋体"/>
          <w:szCs w:val="21"/>
          <w:highlight w:val="none"/>
        </w:rPr>
        <w:t>或采购代理机构</w:t>
      </w:r>
      <w:r>
        <w:rPr>
          <w:rFonts w:hint="eastAsia" w:ascii="宋体" w:hAnsi="宋体"/>
          <w:szCs w:val="21"/>
          <w:highlight w:val="none"/>
        </w:rPr>
        <w:t>查询结果为准。供应商自行提供的与网站信息不一致的其他证明材料亦不作为资格审查依据。在本磋商</w:t>
      </w:r>
      <w:r>
        <w:rPr>
          <w:rFonts w:ascii="宋体" w:hAnsi="宋体"/>
          <w:szCs w:val="21"/>
          <w:highlight w:val="none"/>
        </w:rPr>
        <w:t>文件规定</w:t>
      </w:r>
      <w:r>
        <w:rPr>
          <w:rFonts w:hint="eastAsia" w:ascii="宋体" w:hAnsi="宋体"/>
          <w:szCs w:val="21"/>
          <w:highlight w:val="none"/>
        </w:rPr>
        <w:t>的查询时间之外，网站信息发生的任何变更均不作为资格审查依据。</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 xml:space="preserve">4. 费用和知识产权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7"/>
        <w:adjustRightInd w:val="0"/>
        <w:snapToGrid w:val="0"/>
        <w:spacing w:line="360" w:lineRule="auto"/>
        <w:rPr>
          <w:rFonts w:hint="eastAsia" w:ascii="宋体" w:hAnsi="宋体"/>
          <w:b/>
          <w:bCs/>
          <w:sz w:val="21"/>
          <w:szCs w:val="21"/>
          <w:highlight w:val="none"/>
        </w:rPr>
      </w:pPr>
      <w:r>
        <w:rPr>
          <w:rFonts w:hint="eastAsia" w:ascii="宋体" w:hAnsi="宋体"/>
          <w:b/>
          <w:sz w:val="21"/>
          <w:szCs w:val="21"/>
          <w:highlight w:val="none"/>
        </w:rPr>
        <w:t>5．</w:t>
      </w:r>
      <w:r>
        <w:rPr>
          <w:rFonts w:hint="eastAsia" w:ascii="宋体" w:hAnsi="宋体"/>
          <w:b/>
          <w:bCs/>
          <w:sz w:val="21"/>
          <w:szCs w:val="21"/>
          <w:highlight w:val="none"/>
        </w:rPr>
        <w:t>授权委托</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5.1供应商代表为供应商法定代表人的，应持有法定代表人身份证明。供应商代表不是供应商法定代表人的，应持有法定代表人授权书。</w:t>
      </w:r>
    </w:p>
    <w:p>
      <w:pPr>
        <w:pStyle w:val="7"/>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6．联合体形式</w:t>
      </w:r>
      <w:r>
        <w:rPr>
          <w:rFonts w:hint="eastAsia" w:ascii="宋体" w:hAnsi="宋体"/>
          <w:sz w:val="21"/>
          <w:szCs w:val="21"/>
          <w:highlight w:val="none"/>
        </w:rPr>
        <w:t xml:space="preserve"> </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6.1除</w:t>
      </w:r>
      <w:r>
        <w:rPr>
          <w:rFonts w:hint="eastAsia" w:ascii="宋体" w:hAnsi="宋体"/>
          <w:b/>
          <w:sz w:val="21"/>
          <w:szCs w:val="21"/>
          <w:highlight w:val="none"/>
        </w:rPr>
        <w:t>磋商须知前附表</w:t>
      </w:r>
      <w:r>
        <w:rPr>
          <w:rFonts w:hint="eastAsia" w:ascii="宋体" w:hAnsi="宋体"/>
          <w:sz w:val="21"/>
          <w:szCs w:val="21"/>
          <w:highlight w:val="none"/>
        </w:rPr>
        <w:t>中另有规定，本次磋商不接受为联合体形式的供应商。</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（2）联合体各方均应当符合本章第3.1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规定的供应商基本资格条件；</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（3）除</w:t>
      </w:r>
      <w:r>
        <w:rPr>
          <w:rFonts w:hint="eastAsia" w:ascii="宋体" w:hAnsi="宋体"/>
          <w:b/>
          <w:szCs w:val="21"/>
          <w:highlight w:val="none"/>
        </w:rPr>
        <w:t>磋商须知前附表</w:t>
      </w:r>
      <w:r>
        <w:rPr>
          <w:rFonts w:hint="eastAsia" w:ascii="宋体" w:hAnsi="宋体"/>
          <w:szCs w:val="21"/>
          <w:highlight w:val="none"/>
        </w:rPr>
        <w:t>中另有规定，联合体各方中至少有一方应当符合本章第3.1</w:t>
      </w:r>
      <w:r>
        <w:rPr>
          <w:rFonts w:hint="eastAsia" w:ascii="宋体" w:hAnsi="宋体" w:cs="宋体"/>
          <w:kern w:val="0"/>
          <w:szCs w:val="21"/>
          <w:highlight w:val="none"/>
          <w:lang w:val="zh-CN"/>
        </w:rPr>
        <w:t>款</w:t>
      </w:r>
      <w:r>
        <w:rPr>
          <w:rFonts w:hint="eastAsia" w:ascii="宋体" w:hAnsi="宋体"/>
          <w:szCs w:val="21"/>
          <w:highlight w:val="none"/>
        </w:rPr>
        <w:t>规定的供应商特定资格条件；</w:t>
      </w:r>
    </w:p>
    <w:p>
      <w:pPr>
        <w:adjustRightInd w:val="0"/>
        <w:snapToGrid w:val="0"/>
        <w:spacing w:line="360" w:lineRule="auto"/>
        <w:ind w:firstLine="420" w:firstLineChars="200"/>
        <w:jc w:val="left"/>
        <w:rPr>
          <w:rFonts w:hint="eastAsia" w:ascii="宋体" w:hAnsi="宋体" w:cs="宋体"/>
          <w:kern w:val="0"/>
          <w:szCs w:val="21"/>
          <w:highlight w:val="none"/>
          <w:lang w:val="zh-CN"/>
        </w:rPr>
      </w:pPr>
      <w:r>
        <w:rPr>
          <w:rFonts w:hint="eastAsia" w:ascii="宋体" w:hAnsi="宋体"/>
          <w:szCs w:val="21"/>
          <w:highlight w:val="none"/>
        </w:rPr>
        <w:t>（4）</w:t>
      </w:r>
      <w:r>
        <w:rPr>
          <w:rFonts w:hint="eastAsia" w:ascii="宋体" w:hAnsi="宋体" w:cs="宋体"/>
          <w:kern w:val="0"/>
          <w:szCs w:val="21"/>
          <w:highlight w:val="none"/>
          <w:lang w:val="zh-CN"/>
        </w:rPr>
        <w:t>联合体各方不得再单独或与其他供应商组成新的联合体参加同一项目的采购活动。</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rPr>
        <w:t>7.现场勘察</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7.1供应商应按</w:t>
      </w:r>
      <w:r>
        <w:rPr>
          <w:rFonts w:hint="eastAsia" w:ascii="宋体" w:hAnsi="宋体"/>
          <w:b/>
          <w:szCs w:val="21"/>
          <w:highlight w:val="none"/>
        </w:rPr>
        <w:t>磋商须知前附表</w:t>
      </w:r>
      <w:r>
        <w:rPr>
          <w:rFonts w:hint="eastAsia" w:ascii="宋体" w:hAnsi="宋体"/>
          <w:szCs w:val="21"/>
          <w:highlight w:val="none"/>
        </w:rPr>
        <w:t>中规定对采购项目现场和周围环境的现场考察。</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7.2考察现场的费用由供应商自己承担，考察期间所发生的人身伤害及财产损失由供应商自己负责。</w:t>
      </w:r>
    </w:p>
    <w:p>
      <w:pPr>
        <w:adjustRightInd w:val="0"/>
        <w:snapToGrid w:val="0"/>
        <w:spacing w:line="360" w:lineRule="auto"/>
        <w:ind w:firstLine="420" w:firstLineChars="200"/>
        <w:jc w:val="left"/>
        <w:rPr>
          <w:rFonts w:hint="eastAsia" w:ascii="宋体" w:hAnsi="宋体"/>
          <w:b/>
          <w:szCs w:val="21"/>
          <w:highlight w:val="none"/>
        </w:rPr>
      </w:pPr>
      <w:r>
        <w:rPr>
          <w:rFonts w:hint="eastAsia" w:ascii="宋体" w:hAnsi="宋体"/>
          <w:szCs w:val="21"/>
          <w:highlight w:val="none"/>
        </w:rPr>
        <w:t>7.3采购人不对供应商据此而做出的推论、理解和结论负责。一旦成交，供应商不得以任何借口，而提出额外补偿，或延长合同期限的要求。</w:t>
      </w:r>
    </w:p>
    <w:p>
      <w:pPr>
        <w:adjustRightInd w:val="0"/>
        <w:snapToGrid w:val="0"/>
        <w:spacing w:line="360" w:lineRule="auto"/>
        <w:rPr>
          <w:rFonts w:hint="eastAsia" w:ascii="宋体" w:hAnsi="宋体"/>
          <w:b/>
          <w:szCs w:val="21"/>
          <w:highlight w:val="none"/>
        </w:rPr>
      </w:pPr>
      <w:r>
        <w:rPr>
          <w:rFonts w:hint="eastAsia" w:ascii="宋体" w:hAnsi="宋体"/>
          <w:b/>
          <w:szCs w:val="21"/>
          <w:highlight w:val="none"/>
        </w:rPr>
        <w:t>8. 分包</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8.1经采购人同意，成交供应商可以依法采取分包方式履行合同。</w:t>
      </w:r>
      <w:r>
        <w:rPr>
          <w:rFonts w:ascii="宋体" w:hAnsi="宋体"/>
          <w:szCs w:val="21"/>
          <w:highlight w:val="none"/>
        </w:rPr>
        <w:t>政府采购合同分包履行的，</w:t>
      </w:r>
      <w:r>
        <w:rPr>
          <w:rFonts w:hint="eastAsia" w:ascii="宋体" w:hAnsi="宋体"/>
          <w:szCs w:val="21"/>
          <w:highlight w:val="none"/>
        </w:rPr>
        <w:t>成交供应商</w:t>
      </w:r>
      <w:r>
        <w:rPr>
          <w:rFonts w:ascii="宋体" w:hAnsi="宋体"/>
          <w:szCs w:val="21"/>
          <w:highlight w:val="none"/>
        </w:rPr>
        <w:t>就</w:t>
      </w:r>
      <w:r>
        <w:rPr>
          <w:rFonts w:hint="eastAsia" w:ascii="宋体" w:hAnsi="宋体"/>
          <w:szCs w:val="21"/>
          <w:highlight w:val="none"/>
        </w:rPr>
        <w:t>采购</w:t>
      </w:r>
      <w:r>
        <w:rPr>
          <w:rFonts w:ascii="宋体" w:hAnsi="宋体"/>
          <w:szCs w:val="21"/>
          <w:highlight w:val="none"/>
        </w:rPr>
        <w:t>项目和分包项目向</w:t>
      </w:r>
      <w:r>
        <w:rPr>
          <w:rFonts w:hint="eastAsia" w:ascii="宋体" w:hAnsi="宋体"/>
          <w:szCs w:val="21"/>
          <w:highlight w:val="none"/>
        </w:rPr>
        <w:t>采购人</w:t>
      </w:r>
      <w:r>
        <w:rPr>
          <w:rFonts w:ascii="宋体" w:hAnsi="宋体"/>
          <w:szCs w:val="21"/>
          <w:highlight w:val="none"/>
        </w:rPr>
        <w:t>负责，分包供应商就分包项目承担责任。</w:t>
      </w:r>
    </w:p>
    <w:p>
      <w:pPr>
        <w:adjustRightInd w:val="0"/>
        <w:snapToGrid w:val="0"/>
        <w:spacing w:line="360" w:lineRule="auto"/>
        <w:jc w:val="left"/>
        <w:rPr>
          <w:rFonts w:hint="eastAsia" w:ascii="宋体" w:hAnsi="宋体"/>
          <w:b/>
          <w:szCs w:val="21"/>
          <w:highlight w:val="none"/>
        </w:rPr>
      </w:pPr>
      <w:r>
        <w:rPr>
          <w:rFonts w:hint="eastAsia" w:ascii="宋体" w:hAnsi="宋体"/>
          <w:b/>
          <w:bCs/>
          <w:szCs w:val="21"/>
          <w:highlight w:val="none"/>
        </w:rPr>
        <w:t>9.</w:t>
      </w:r>
      <w:r>
        <w:rPr>
          <w:rFonts w:hint="eastAsia" w:ascii="宋体" w:hAnsi="宋体"/>
          <w:b/>
          <w:szCs w:val="21"/>
          <w:highlight w:val="none"/>
        </w:rPr>
        <w:t xml:space="preserve"> 政府采购政策支持</w:t>
      </w:r>
    </w:p>
    <w:p>
      <w:pPr>
        <w:pStyle w:val="7"/>
        <w:adjustRightInd w:val="0"/>
        <w:snapToGrid w:val="0"/>
        <w:spacing w:line="360" w:lineRule="auto"/>
        <w:ind w:firstLine="420" w:firstLineChars="200"/>
        <w:rPr>
          <w:rFonts w:hint="eastAsia" w:ascii="宋体" w:hAnsi="宋体"/>
          <w:sz w:val="21"/>
          <w:szCs w:val="21"/>
          <w:highlight w:val="none"/>
        </w:rPr>
      </w:pPr>
      <w:bookmarkStart w:id="57" w:name="_Toc420948009"/>
      <w:r>
        <w:rPr>
          <w:rFonts w:hint="eastAsia" w:ascii="宋体" w:hAnsi="宋体"/>
          <w:sz w:val="21"/>
          <w:szCs w:val="21"/>
          <w:highlight w:val="none"/>
        </w:rPr>
        <w:t>9.1供应商符合支持中小企业发展优惠政策的，报价可以优惠扣除。本项目价格扣除比例见</w:t>
      </w:r>
      <w:r>
        <w:rPr>
          <w:rFonts w:hint="eastAsia" w:ascii="宋体" w:hAnsi="宋体"/>
          <w:b/>
          <w:sz w:val="21"/>
          <w:szCs w:val="21"/>
          <w:highlight w:val="none"/>
        </w:rPr>
        <w:t>磋商须知前附表</w:t>
      </w:r>
      <w:r>
        <w:rPr>
          <w:rFonts w:hint="eastAsia" w:ascii="宋体" w:hAnsi="宋体"/>
          <w:sz w:val="21"/>
          <w:szCs w:val="21"/>
          <w:highlight w:val="none"/>
        </w:rPr>
        <w:t>。</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9.2为推进政府采购诚信体系建设，供应商在签署相关承诺，提供相关信息前，应认真阅读财政部门相关政策规定。</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9.3 中小企业在融资、投标保证、履约保证等方面有需求的，可查询当地政府采购管理部门相关政策，通过专业化的担保途径解决。</w:t>
      </w:r>
    </w:p>
    <w:p>
      <w:pPr>
        <w:pStyle w:val="4"/>
        <w:rPr>
          <w:rFonts w:hint="eastAsia" w:ascii="宋体" w:hAnsi="宋体"/>
          <w:sz w:val="21"/>
          <w:szCs w:val="21"/>
          <w:highlight w:val="none"/>
        </w:rPr>
      </w:pPr>
      <w:bookmarkStart w:id="58" w:name="_Toc3979581"/>
      <w:r>
        <w:rPr>
          <w:rFonts w:hint="eastAsia" w:ascii="宋体" w:hAnsi="宋体"/>
          <w:sz w:val="21"/>
          <w:szCs w:val="21"/>
          <w:highlight w:val="none"/>
        </w:rPr>
        <w:t>二、</w:t>
      </w:r>
      <w:bookmarkEnd w:id="57"/>
      <w:r>
        <w:rPr>
          <w:rFonts w:hint="eastAsia" w:ascii="宋体" w:hAnsi="宋体"/>
          <w:sz w:val="21"/>
          <w:szCs w:val="21"/>
          <w:highlight w:val="none"/>
        </w:rPr>
        <w:t>磋商文件</w:t>
      </w:r>
      <w:bookmarkEnd w:id="58"/>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10．磋商文件的组成</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10.1 磋商文件由下列文件组成：</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第一章 竞争性磋商公告</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第二章 磋商须知</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第三章 合同协议书</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第四章 采购需求</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第五章 响应文件格式</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10.2</w:t>
      </w:r>
      <w:r>
        <w:rPr>
          <w:rFonts w:hint="eastAsia" w:ascii="宋体" w:hAnsi="宋体"/>
          <w:bCs/>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bCs/>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w:t>
      </w:r>
      <w:r>
        <w:rPr>
          <w:rFonts w:hint="eastAsia" w:ascii="宋体" w:hAnsi="宋体" w:cs="宋体"/>
          <w:kern w:val="0"/>
          <w:sz w:val="21"/>
          <w:szCs w:val="21"/>
          <w:highlight w:val="none"/>
        </w:rPr>
        <w:t>文件截止时间前对</w:t>
      </w:r>
      <w:r>
        <w:rPr>
          <w:rFonts w:hint="eastAsia" w:ascii="宋体" w:hAnsi="宋体"/>
          <w:sz w:val="21"/>
          <w:szCs w:val="21"/>
          <w:highlight w:val="none"/>
        </w:rPr>
        <w:t>磋商</w:t>
      </w:r>
      <w:r>
        <w:rPr>
          <w:rFonts w:hint="eastAsia" w:ascii="宋体" w:hAnsi="宋体" w:cs="宋体"/>
          <w:kern w:val="0"/>
          <w:sz w:val="21"/>
          <w:szCs w:val="21"/>
          <w:highlight w:val="none"/>
        </w:rPr>
        <w:t>文件澄清或者修改内容，为</w:t>
      </w:r>
      <w:r>
        <w:rPr>
          <w:rFonts w:hint="eastAsia" w:ascii="宋体" w:hAnsi="宋体"/>
          <w:sz w:val="21"/>
          <w:szCs w:val="21"/>
          <w:highlight w:val="none"/>
        </w:rPr>
        <w:t>磋商</w:t>
      </w:r>
      <w:r>
        <w:rPr>
          <w:rFonts w:hint="eastAsia" w:ascii="宋体" w:hAnsi="宋体" w:cs="宋体"/>
          <w:kern w:val="0"/>
          <w:sz w:val="21"/>
          <w:szCs w:val="21"/>
          <w:highlight w:val="none"/>
        </w:rPr>
        <w:t>文件的组成部分。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10.3 磋商小组根据与供应商磋商情况可能实质性变动的内容，包括采购需求中的技术、服务要求以及合同条款，在</w:t>
      </w:r>
      <w:r>
        <w:rPr>
          <w:rFonts w:hint="eastAsia" w:ascii="宋体" w:hAnsi="宋体"/>
          <w:b/>
          <w:szCs w:val="21"/>
          <w:highlight w:val="none"/>
        </w:rPr>
        <w:t>磋商须知前附表</w:t>
      </w:r>
      <w:r>
        <w:rPr>
          <w:rFonts w:hint="eastAsia" w:ascii="宋体" w:hAnsi="宋体"/>
          <w:szCs w:val="21"/>
          <w:highlight w:val="none"/>
        </w:rPr>
        <w:t>中明确。</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10.4供应商应仔细阅读磋商</w:t>
      </w:r>
      <w:r>
        <w:rPr>
          <w:rFonts w:hint="eastAsia" w:ascii="宋体" w:hAnsi="宋体"/>
          <w:bCs/>
          <w:szCs w:val="21"/>
          <w:highlight w:val="none"/>
        </w:rPr>
        <w:t>文件</w:t>
      </w:r>
      <w:r>
        <w:rPr>
          <w:rFonts w:hint="eastAsia" w:ascii="宋体" w:hAnsi="宋体"/>
          <w:szCs w:val="21"/>
          <w:highlight w:val="none"/>
        </w:rPr>
        <w:t>的全部内容，按照磋商</w:t>
      </w:r>
      <w:r>
        <w:rPr>
          <w:rFonts w:hint="eastAsia" w:ascii="宋体" w:hAnsi="宋体"/>
          <w:bCs/>
          <w:szCs w:val="21"/>
          <w:highlight w:val="none"/>
        </w:rPr>
        <w:t>文件</w:t>
      </w:r>
      <w:r>
        <w:rPr>
          <w:rFonts w:hint="eastAsia" w:ascii="宋体" w:hAnsi="宋体"/>
          <w:szCs w:val="21"/>
          <w:highlight w:val="none"/>
        </w:rPr>
        <w:t>要求编制响应文件。任何对磋商</w:t>
      </w:r>
      <w:r>
        <w:rPr>
          <w:rFonts w:hint="eastAsia" w:ascii="宋体" w:hAnsi="宋体"/>
          <w:bCs/>
          <w:szCs w:val="21"/>
          <w:highlight w:val="none"/>
        </w:rPr>
        <w:t>文件</w:t>
      </w:r>
      <w:r>
        <w:rPr>
          <w:rFonts w:hint="eastAsia" w:ascii="宋体" w:hAnsi="宋体"/>
          <w:szCs w:val="21"/>
          <w:highlight w:val="none"/>
        </w:rPr>
        <w:t>的忽略或误解不能作为响应文件存在缺陷或瑕疵的理由，其风险由供应商承担。</w:t>
      </w:r>
    </w:p>
    <w:p>
      <w:pPr>
        <w:pStyle w:val="7"/>
        <w:adjustRightInd w:val="0"/>
        <w:snapToGrid w:val="0"/>
        <w:spacing w:line="360" w:lineRule="auto"/>
        <w:rPr>
          <w:rFonts w:hint="eastAsia" w:ascii="宋体" w:hAnsi="宋体"/>
          <w:sz w:val="21"/>
          <w:szCs w:val="21"/>
          <w:highlight w:val="none"/>
        </w:rPr>
      </w:pPr>
      <w:r>
        <w:rPr>
          <w:rFonts w:hint="eastAsia" w:ascii="宋体" w:hAnsi="宋体"/>
          <w:b/>
          <w:sz w:val="21"/>
          <w:szCs w:val="21"/>
          <w:highlight w:val="none"/>
        </w:rPr>
        <w:t>11.</w:t>
      </w:r>
      <w:r>
        <w:rPr>
          <w:rFonts w:hint="eastAsia" w:ascii="宋体" w:hAnsi="宋体" w:cs="宋体"/>
          <w:b/>
          <w:kern w:val="0"/>
          <w:sz w:val="21"/>
          <w:szCs w:val="21"/>
          <w:highlight w:val="none"/>
        </w:rPr>
        <w:t>提交响应文件</w:t>
      </w:r>
      <w:r>
        <w:rPr>
          <w:rFonts w:hint="eastAsia" w:ascii="宋体" w:hAnsi="宋体"/>
          <w:b/>
          <w:sz w:val="21"/>
          <w:szCs w:val="21"/>
          <w:highlight w:val="none"/>
        </w:rPr>
        <w:t>的</w:t>
      </w:r>
      <w:r>
        <w:rPr>
          <w:rFonts w:hint="eastAsia" w:ascii="宋体" w:hAnsi="宋体" w:cs="宋体"/>
          <w:b/>
          <w:kern w:val="0"/>
          <w:sz w:val="21"/>
          <w:szCs w:val="21"/>
          <w:highlight w:val="none"/>
        </w:rPr>
        <w:t>截止</w:t>
      </w:r>
      <w:r>
        <w:rPr>
          <w:rFonts w:hint="eastAsia" w:ascii="宋体" w:hAnsi="宋体"/>
          <w:b/>
          <w:sz w:val="21"/>
          <w:szCs w:val="21"/>
          <w:highlight w:val="none"/>
        </w:rPr>
        <w:t>时间</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11.1</w:t>
      </w:r>
      <w:r>
        <w:rPr>
          <w:rFonts w:hint="eastAsia" w:ascii="宋体" w:hAnsi="宋体" w:cs="宋体"/>
          <w:kern w:val="0"/>
          <w:sz w:val="21"/>
          <w:szCs w:val="21"/>
          <w:highlight w:val="none"/>
        </w:rPr>
        <w:t>供应商提交响应文件截止</w:t>
      </w:r>
      <w:r>
        <w:rPr>
          <w:rFonts w:hint="eastAsia" w:ascii="宋体" w:hAnsi="宋体"/>
          <w:sz w:val="21"/>
          <w:szCs w:val="21"/>
          <w:highlight w:val="none"/>
        </w:rPr>
        <w:t>时间见</w:t>
      </w:r>
      <w:r>
        <w:rPr>
          <w:rFonts w:hint="eastAsia" w:ascii="宋体" w:hAnsi="宋体"/>
          <w:b/>
          <w:sz w:val="21"/>
          <w:szCs w:val="21"/>
          <w:highlight w:val="none"/>
        </w:rPr>
        <w:t>磋商须知前附表</w:t>
      </w:r>
      <w:r>
        <w:rPr>
          <w:rFonts w:hint="eastAsia" w:ascii="宋体" w:hAnsi="宋体"/>
          <w:sz w:val="21"/>
          <w:szCs w:val="21"/>
          <w:highlight w:val="none"/>
        </w:rPr>
        <w:t>。</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bCs/>
          <w:szCs w:val="21"/>
          <w:highlight w:val="none"/>
        </w:rPr>
        <w:t>磋商文件的澄清</w:t>
      </w:r>
      <w:r>
        <w:rPr>
          <w:rFonts w:hint="eastAsia" w:ascii="宋体" w:hAnsi="宋体"/>
          <w:b/>
          <w:kern w:val="0"/>
          <w:szCs w:val="21"/>
          <w:highlight w:val="none"/>
          <w:lang w:val="zh-CN"/>
        </w:rPr>
        <w:t>或者</w:t>
      </w:r>
      <w:r>
        <w:rPr>
          <w:rFonts w:hint="eastAsia" w:ascii="宋体" w:hAnsi="宋体"/>
          <w:b/>
          <w:bCs/>
          <w:szCs w:val="21"/>
          <w:highlight w:val="none"/>
        </w:rPr>
        <w:t>修改</w:t>
      </w:r>
    </w:p>
    <w:p>
      <w:pPr>
        <w:adjustRightInd w:val="0"/>
        <w:snapToGrid w:val="0"/>
        <w:spacing w:line="360" w:lineRule="auto"/>
        <w:ind w:right="-105" w:rightChars="-50" w:firstLine="420" w:firstLineChars="200"/>
        <w:rPr>
          <w:rFonts w:hint="eastAsia" w:ascii="宋体" w:hAnsi="宋体" w:cs="宋体"/>
          <w:kern w:val="0"/>
          <w:szCs w:val="21"/>
          <w:highlight w:val="none"/>
        </w:rPr>
      </w:pPr>
      <w:bookmarkStart w:id="59" w:name="_Toc420948010"/>
      <w:r>
        <w:rPr>
          <w:rFonts w:hint="eastAsia" w:ascii="宋体" w:hAnsi="宋体"/>
          <w:szCs w:val="21"/>
          <w:highlight w:val="none"/>
        </w:rPr>
        <w:t>12.1在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kern w:val="0"/>
          <w:szCs w:val="21"/>
          <w:highlight w:val="none"/>
        </w:rPr>
      </w:pPr>
      <w:r>
        <w:rPr>
          <w:rFonts w:hint="eastAsia" w:ascii="宋体" w:hAnsi="宋体"/>
          <w:szCs w:val="21"/>
          <w:highlight w:val="none"/>
        </w:rPr>
        <w:t>12.2</w:t>
      </w:r>
      <w:r>
        <w:rPr>
          <w:rFonts w:hint="eastAsia" w:ascii="宋体" w:hAnsi="宋体" w:cs="宋体"/>
          <w:kern w:val="0"/>
          <w:szCs w:val="21"/>
          <w:highlight w:val="none"/>
        </w:rPr>
        <w:t>澄清或者修改的内容可能影响响应文件编制的，采购人、采购代理机构或者磋商小组应当在</w:t>
      </w:r>
      <w:r>
        <w:rPr>
          <w:rFonts w:hint="eastAsia" w:ascii="宋体" w:hAnsi="宋体"/>
          <w:bCs/>
          <w:szCs w:val="21"/>
          <w:highlight w:val="none"/>
        </w:rPr>
        <w:t>本章第11.1</w:t>
      </w:r>
      <w:r>
        <w:rPr>
          <w:rFonts w:hint="eastAsia" w:ascii="宋体" w:hAnsi="宋体" w:cs="宋体"/>
          <w:kern w:val="0"/>
          <w:szCs w:val="21"/>
          <w:highlight w:val="none"/>
          <w:lang w:val="zh-CN"/>
        </w:rPr>
        <w:t>款</w:t>
      </w:r>
      <w:r>
        <w:rPr>
          <w:rFonts w:hint="eastAsia" w:ascii="宋体" w:hAnsi="宋体"/>
          <w:bCs/>
          <w:szCs w:val="21"/>
          <w:highlight w:val="none"/>
        </w:rPr>
        <w:t>规定的</w:t>
      </w:r>
      <w:r>
        <w:rPr>
          <w:rFonts w:hint="eastAsia" w:ascii="宋体" w:hAnsi="宋体" w:cs="宋体"/>
          <w:kern w:val="0"/>
          <w:szCs w:val="21"/>
          <w:highlight w:val="none"/>
        </w:rPr>
        <w:t>提交首次响应文件截止之日5日前，以书面形式通知所有接收采购文件的</w:t>
      </w:r>
      <w:r>
        <w:rPr>
          <w:rFonts w:hint="eastAsia" w:ascii="宋体" w:hAnsi="宋体"/>
          <w:szCs w:val="21"/>
          <w:highlight w:val="none"/>
        </w:rPr>
        <w:t>供应商</w:t>
      </w:r>
      <w:r>
        <w:rPr>
          <w:rFonts w:hint="eastAsia" w:ascii="宋体" w:hAnsi="宋体" w:cs="宋体"/>
          <w:kern w:val="0"/>
          <w:szCs w:val="21"/>
          <w:highlight w:val="none"/>
        </w:rPr>
        <w:t>，不足5日的，顺延</w:t>
      </w:r>
      <w:r>
        <w:rPr>
          <w:rFonts w:hint="eastAsia" w:ascii="宋体" w:hAnsi="宋体"/>
          <w:szCs w:val="21"/>
          <w:highlight w:val="none"/>
        </w:rPr>
        <w:t>供应商</w:t>
      </w:r>
      <w:r>
        <w:rPr>
          <w:rFonts w:hint="eastAsia" w:ascii="宋体" w:hAnsi="宋体" w:cs="宋体"/>
          <w:kern w:val="0"/>
          <w:szCs w:val="21"/>
          <w:highlight w:val="none"/>
        </w:rPr>
        <w:t>提交首次响应文件截止时间。</w:t>
      </w:r>
      <w:r>
        <w:rPr>
          <w:rFonts w:hint="eastAsia" w:ascii="宋体" w:hAnsi="宋体"/>
          <w:szCs w:val="21"/>
          <w:highlight w:val="none"/>
        </w:rPr>
        <w:t>澄清或者修改文件作为磋商文件的组成部分对供应商具有约束力。</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12.3</w:t>
      </w:r>
      <w:r>
        <w:rPr>
          <w:rFonts w:hint="eastAsia" w:ascii="宋体" w:hAnsi="宋体" w:cs="宋体"/>
          <w:kern w:val="0"/>
          <w:sz w:val="21"/>
          <w:szCs w:val="21"/>
          <w:highlight w:val="none"/>
        </w:rPr>
        <w:t>供应商认为磋商文件存在歧视性条款的，应在收到磋商文件之日或者磋商文件公告期限届满之日起7个工作日内以书面形式向本代理机构提出。</w:t>
      </w:r>
    </w:p>
    <w:p>
      <w:pPr>
        <w:pStyle w:val="4"/>
        <w:rPr>
          <w:rFonts w:hint="eastAsia" w:ascii="宋体" w:hAnsi="宋体"/>
          <w:sz w:val="21"/>
          <w:szCs w:val="21"/>
          <w:highlight w:val="none"/>
        </w:rPr>
      </w:pPr>
      <w:bookmarkStart w:id="60" w:name="_Toc3979582"/>
      <w:r>
        <w:rPr>
          <w:rFonts w:hint="eastAsia" w:ascii="宋体" w:hAnsi="宋体"/>
          <w:sz w:val="21"/>
          <w:szCs w:val="21"/>
          <w:highlight w:val="none"/>
        </w:rPr>
        <w:t>三、响应文件</w:t>
      </w:r>
      <w:bookmarkEnd w:id="59"/>
      <w:bookmarkEnd w:id="60"/>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13.一般要求</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13.1 供应商应仔细阅读</w:t>
      </w:r>
      <w:r>
        <w:rPr>
          <w:rFonts w:hint="eastAsia" w:ascii="宋体" w:hAnsi="宋体"/>
          <w:szCs w:val="21"/>
          <w:highlight w:val="none"/>
        </w:rPr>
        <w:t>磋商</w:t>
      </w:r>
      <w:r>
        <w:rPr>
          <w:rFonts w:hint="eastAsia" w:ascii="宋体" w:hAnsi="宋体"/>
          <w:bCs/>
          <w:szCs w:val="21"/>
          <w:highlight w:val="none"/>
        </w:rPr>
        <w:t>文件的所有内容，按</w:t>
      </w:r>
      <w:r>
        <w:rPr>
          <w:rFonts w:hint="eastAsia" w:ascii="宋体" w:hAnsi="宋体"/>
          <w:szCs w:val="21"/>
          <w:highlight w:val="none"/>
        </w:rPr>
        <w:t>磋商</w:t>
      </w:r>
      <w:r>
        <w:rPr>
          <w:rFonts w:hint="eastAsia" w:ascii="宋体" w:hAnsi="宋体"/>
          <w:bCs/>
          <w:szCs w:val="21"/>
          <w:highlight w:val="none"/>
        </w:rPr>
        <w:t>文件的要求编制</w:t>
      </w:r>
      <w:r>
        <w:rPr>
          <w:rFonts w:hint="eastAsia" w:ascii="宋体" w:hAnsi="宋体"/>
          <w:szCs w:val="21"/>
          <w:highlight w:val="none"/>
        </w:rPr>
        <w:t>响应</w:t>
      </w:r>
      <w:r>
        <w:rPr>
          <w:rFonts w:hint="eastAsia" w:ascii="宋体" w:hAnsi="宋体"/>
          <w:bCs/>
          <w:szCs w:val="21"/>
          <w:highlight w:val="none"/>
        </w:rPr>
        <w:t>文件，并保证所提供的全部资料的真实性，以使其</w:t>
      </w:r>
      <w:r>
        <w:rPr>
          <w:rFonts w:hint="eastAsia" w:ascii="宋体" w:hAnsi="宋体"/>
          <w:szCs w:val="21"/>
          <w:highlight w:val="none"/>
        </w:rPr>
        <w:t>响应</w:t>
      </w:r>
      <w:r>
        <w:rPr>
          <w:rFonts w:hint="eastAsia" w:ascii="宋体" w:hAnsi="宋体"/>
          <w:bCs/>
          <w:szCs w:val="21"/>
          <w:highlight w:val="none"/>
        </w:rPr>
        <w:t>文件对</w:t>
      </w:r>
      <w:r>
        <w:rPr>
          <w:rFonts w:hint="eastAsia" w:ascii="宋体" w:hAnsi="宋体"/>
          <w:szCs w:val="21"/>
          <w:highlight w:val="none"/>
        </w:rPr>
        <w:t>磋商</w:t>
      </w:r>
      <w:r>
        <w:rPr>
          <w:rFonts w:hint="eastAsia" w:ascii="宋体" w:hAnsi="宋体"/>
          <w:bCs/>
          <w:szCs w:val="21"/>
          <w:highlight w:val="none"/>
        </w:rPr>
        <w:t>文件做出实质性的响应。</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 xml:space="preserve">13.2 </w:t>
      </w:r>
      <w:r>
        <w:rPr>
          <w:rFonts w:hint="eastAsia" w:ascii="宋体" w:hAnsi="宋体"/>
          <w:szCs w:val="21"/>
          <w:highlight w:val="none"/>
        </w:rPr>
        <w:t>供应商提交的响应文件及供应商与采购人或代理机构就有关磋商的所有来往函电均使用中文。供应商可以提交其它语言的资料，但应附中文注释，在有差异时以中文为准。</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bCs/>
          <w:sz w:val="21"/>
          <w:szCs w:val="21"/>
          <w:highlight w:val="none"/>
        </w:rPr>
        <w:t xml:space="preserve">13.3 </w:t>
      </w:r>
      <w:r>
        <w:rPr>
          <w:rFonts w:hint="eastAsia" w:ascii="宋体" w:hAnsi="宋体"/>
          <w:sz w:val="21"/>
          <w:szCs w:val="21"/>
          <w:highlight w:val="none"/>
        </w:rPr>
        <w:t>计量单位应使用我国法定计量单位，未列明时应默认为我国法定计量单位。</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13.4 响应文件应采用书面形式，传真、电子邮件形式的响应文件概不接受。</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13.5 供应商应按磋商文件中提供的响应文件格式填写。</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14.</w:t>
      </w:r>
      <w:r>
        <w:rPr>
          <w:rFonts w:hint="eastAsia" w:ascii="宋体" w:hAnsi="宋体"/>
          <w:b/>
          <w:szCs w:val="21"/>
          <w:highlight w:val="none"/>
        </w:rPr>
        <w:t>响应文件</w:t>
      </w:r>
      <w:r>
        <w:rPr>
          <w:rFonts w:hint="eastAsia" w:ascii="宋体" w:hAnsi="宋体"/>
          <w:b/>
          <w:bCs/>
          <w:szCs w:val="21"/>
          <w:highlight w:val="none"/>
        </w:rPr>
        <w:t>的组成</w:t>
      </w:r>
    </w:p>
    <w:p>
      <w:pPr>
        <w:adjustRightInd w:val="0"/>
        <w:snapToGrid w:val="0"/>
        <w:spacing w:line="360" w:lineRule="auto"/>
        <w:ind w:firstLine="420" w:firstLineChars="200"/>
        <w:jc w:val="left"/>
        <w:rPr>
          <w:rFonts w:hint="eastAsia" w:ascii="宋体" w:hAnsi="宋体"/>
          <w:szCs w:val="21"/>
          <w:highlight w:val="none"/>
        </w:rPr>
      </w:pPr>
      <w:bookmarkStart w:id="61" w:name="_Toc432175092"/>
      <w:bookmarkStart w:id="62" w:name="_Toc432175154"/>
      <w:bookmarkStart w:id="63" w:name="_Toc432175034"/>
      <w:bookmarkStart w:id="64" w:name="_Toc432242303"/>
      <w:bookmarkStart w:id="65" w:name="_Toc432242402"/>
      <w:bookmarkStart w:id="66" w:name="_Toc427862404"/>
      <w:bookmarkStart w:id="67" w:name="_Toc428285922"/>
      <w:bookmarkStart w:id="68" w:name="_Toc420948011"/>
      <w:r>
        <w:rPr>
          <w:rFonts w:hint="eastAsia" w:ascii="宋体" w:hAnsi="宋体"/>
          <w:szCs w:val="21"/>
          <w:highlight w:val="none"/>
        </w:rPr>
        <w:t>14.1 响应文件包括下列内容：</w:t>
      </w:r>
      <w:bookmarkEnd w:id="61"/>
      <w:bookmarkEnd w:id="62"/>
      <w:bookmarkEnd w:id="63"/>
      <w:bookmarkEnd w:id="64"/>
      <w:bookmarkEnd w:id="65"/>
      <w:bookmarkEnd w:id="66"/>
      <w:bookmarkEnd w:id="67"/>
      <w:bookmarkEnd w:id="68"/>
      <w:r>
        <w:rPr>
          <w:rFonts w:hint="eastAsia" w:ascii="宋体" w:hAnsi="宋体"/>
          <w:szCs w:val="21"/>
          <w:highlight w:val="none"/>
        </w:rPr>
        <w:t xml:space="preserve"> </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（1）资格性自查表</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（2）磋商函、磋商声明</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（3）磋商保证金</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（4）报价一览表、报价明细表及报价说明</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（5）供应商的资格审查材料</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（6）监理大纲</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（7）售后服务</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（8）响应/偏离表</w:t>
      </w:r>
      <w:r>
        <w:rPr>
          <w:rFonts w:hint="eastAsia" w:ascii="宋体" w:hAnsi="宋体"/>
          <w:bCs/>
          <w:szCs w:val="21"/>
          <w:highlight w:val="none"/>
        </w:rPr>
        <w:tab/>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（9）供应商认为需要提供的其它资料</w:t>
      </w:r>
      <w:r>
        <w:rPr>
          <w:rFonts w:hint="eastAsia" w:ascii="宋体" w:hAnsi="宋体"/>
          <w:bCs/>
          <w:szCs w:val="21"/>
          <w:highlight w:val="none"/>
        </w:rPr>
        <w:tab/>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14.2根据《政府采购法》第四十二条的规定，供应商无论成交与否，其响应文件不予退还。</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15.报价</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15.1供应商应当根据磋商文件要求和采购内容，以</w:t>
      </w:r>
      <w:r>
        <w:rPr>
          <w:rFonts w:hint="eastAsia" w:ascii="宋体" w:hAnsi="宋体"/>
          <w:bCs/>
          <w:szCs w:val="21"/>
          <w:highlight w:val="none"/>
        </w:rPr>
        <w:t>人民币</w:t>
      </w:r>
      <w:r>
        <w:rPr>
          <w:rFonts w:hint="eastAsia" w:ascii="宋体" w:hAnsi="宋体"/>
          <w:szCs w:val="21"/>
          <w:highlight w:val="none"/>
        </w:rPr>
        <w:t>报价，以元为单位，保留小数点后两位。</w:t>
      </w:r>
    </w:p>
    <w:p>
      <w:pPr>
        <w:pStyle w:val="18"/>
        <w:adjustRightInd w:val="0"/>
        <w:snapToGrid w:val="0"/>
        <w:spacing w:line="360" w:lineRule="auto"/>
        <w:ind w:firstLine="420" w:firstLineChars="200"/>
        <w:rPr>
          <w:rFonts w:hint="eastAsia" w:ascii="宋体" w:hAnsi="宋体"/>
          <w:kern w:val="2"/>
          <w:highlight w:val="none"/>
        </w:rPr>
      </w:pPr>
      <w:r>
        <w:rPr>
          <w:rFonts w:hint="eastAsia" w:ascii="宋体" w:hAnsi="宋体"/>
          <w:kern w:val="2"/>
          <w:highlight w:val="none"/>
        </w:rPr>
        <w:t>15.2磋商报价是履行合同的最终价格，应包括为完成本项目采购范围内所有服务费的总和，供应商应结合市场状况、工作成本进行自主报价，磋商报价应包括为履行本项目所必须所须发生的全部费用和供应商应承担的一切税费，包括（但不限于）服务费、资料整理、相关人员、设备及耗材、资料整理校正、技术支持、检验检测、各项税费以及其他售后服务等所有可能发生的相关费用均由供应商承担。供应商漏报的单价或每项单价报价中漏报、少报的费用，视为此项费用已包含在已标价分项报价的单价和合价中，成交后不予调整。</w:t>
      </w:r>
    </w:p>
    <w:p>
      <w:pPr>
        <w:pStyle w:val="18"/>
        <w:adjustRightInd w:val="0"/>
        <w:snapToGrid w:val="0"/>
        <w:spacing w:line="360" w:lineRule="auto"/>
        <w:ind w:firstLine="420" w:firstLineChars="200"/>
        <w:rPr>
          <w:rFonts w:hint="eastAsia" w:ascii="宋体" w:hAnsi="宋体"/>
          <w:highlight w:val="none"/>
        </w:rPr>
      </w:pPr>
      <w:r>
        <w:rPr>
          <w:rFonts w:hint="eastAsia" w:ascii="宋体" w:hAnsi="宋体"/>
          <w:highlight w:val="none"/>
        </w:rPr>
        <w:t>15.3供应商应按第四章“采购需求”要求及第五章“响应文件格式”格式填写。供应商在</w:t>
      </w:r>
      <w:r>
        <w:rPr>
          <w:rFonts w:hint="eastAsia" w:ascii="宋体" w:hAnsi="宋体"/>
          <w:bCs/>
          <w:highlight w:val="none"/>
        </w:rPr>
        <w:t>本章第11.1</w:t>
      </w:r>
      <w:r>
        <w:rPr>
          <w:rFonts w:hint="eastAsia" w:ascii="宋体" w:hAnsi="宋体" w:cs="宋体"/>
          <w:highlight w:val="none"/>
          <w:lang w:val="zh-CN"/>
        </w:rPr>
        <w:t>款</w:t>
      </w:r>
      <w:r>
        <w:rPr>
          <w:rFonts w:hint="eastAsia" w:ascii="宋体" w:hAnsi="宋体"/>
          <w:bCs/>
          <w:highlight w:val="none"/>
        </w:rPr>
        <w:t>规定的</w:t>
      </w:r>
      <w:r>
        <w:rPr>
          <w:rFonts w:hint="eastAsia" w:ascii="宋体" w:hAnsi="宋体" w:cs="宋体"/>
          <w:highlight w:val="none"/>
        </w:rPr>
        <w:t>提交</w:t>
      </w:r>
      <w:r>
        <w:rPr>
          <w:rFonts w:hint="eastAsia" w:ascii="宋体" w:hAnsi="宋体"/>
          <w:highlight w:val="none"/>
        </w:rPr>
        <w:t>响应</w:t>
      </w:r>
      <w:r>
        <w:rPr>
          <w:rFonts w:hint="eastAsia" w:ascii="宋体" w:hAnsi="宋体" w:cs="宋体"/>
          <w:highlight w:val="none"/>
        </w:rPr>
        <w:t>文件截止之日前</w:t>
      </w:r>
      <w:r>
        <w:rPr>
          <w:rFonts w:hint="eastAsia" w:ascii="宋体" w:hAnsi="宋体"/>
          <w:highlight w:val="none"/>
        </w:rPr>
        <w:t>修改报价，应同时修改其按第五章要求填写的相应表格中的报价。此修改须符合本章第21.1款的有关要求。</w:t>
      </w:r>
    </w:p>
    <w:p>
      <w:pPr>
        <w:pStyle w:val="18"/>
        <w:adjustRightInd w:val="0"/>
        <w:snapToGrid w:val="0"/>
        <w:spacing w:line="360" w:lineRule="auto"/>
        <w:ind w:firstLine="420" w:firstLineChars="200"/>
        <w:rPr>
          <w:rFonts w:hint="eastAsia" w:ascii="宋体" w:hAnsi="宋体"/>
          <w:highlight w:val="none"/>
        </w:rPr>
      </w:pPr>
      <w:r>
        <w:rPr>
          <w:rFonts w:hint="eastAsia" w:ascii="宋体" w:hAnsi="宋体"/>
          <w:highlight w:val="none"/>
        </w:rPr>
        <w:t>15.4响应文件中标明的价格在合同执行过程中是固定不变的，不得以任何理由予以变更。以可变动价格提交的报价将被认为是非实质响应而被拒绝。</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15.5</w:t>
      </w:r>
      <w:r>
        <w:rPr>
          <w:rFonts w:hint="eastAsia" w:ascii="宋体" w:hAnsi="宋体" w:cs="宋体"/>
          <w:kern w:val="0"/>
          <w:sz w:val="21"/>
          <w:szCs w:val="21"/>
          <w:highlight w:val="none"/>
          <w:lang w:val="zh-CN"/>
        </w:rPr>
        <w:t>供应商</w:t>
      </w:r>
      <w:r>
        <w:rPr>
          <w:rFonts w:hint="eastAsia" w:ascii="宋体" w:hAnsi="宋体"/>
          <w:sz w:val="21"/>
          <w:szCs w:val="21"/>
          <w:highlight w:val="none"/>
        </w:rPr>
        <w:t>的报价不得超过采购项目预算，采购项目预算见</w:t>
      </w:r>
      <w:r>
        <w:rPr>
          <w:rFonts w:hint="eastAsia" w:ascii="宋体" w:hAnsi="宋体"/>
          <w:b/>
          <w:sz w:val="21"/>
          <w:szCs w:val="21"/>
          <w:highlight w:val="none"/>
        </w:rPr>
        <w:t>磋商须知前附表</w:t>
      </w:r>
      <w:r>
        <w:rPr>
          <w:rFonts w:hint="eastAsia" w:ascii="宋体" w:hAnsi="宋体"/>
          <w:sz w:val="21"/>
          <w:szCs w:val="21"/>
          <w:highlight w:val="none"/>
        </w:rPr>
        <w:t>。</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15.6采购人不保证将合同授予最低报价的供应商。</w:t>
      </w:r>
    </w:p>
    <w:p>
      <w:pPr>
        <w:pStyle w:val="7"/>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16.符合磋商文件规定的证明文件</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16.1供应商</w:t>
      </w:r>
      <w:r>
        <w:rPr>
          <w:rFonts w:hint="eastAsia" w:ascii="宋体" w:hAnsi="宋体"/>
          <w:szCs w:val="21"/>
          <w:highlight w:val="none"/>
        </w:rPr>
        <w:t>符合磋商文件规定的资格证明文件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16.1.1</w:t>
      </w:r>
      <w:r>
        <w:rPr>
          <w:rFonts w:hint="eastAsia" w:ascii="宋体" w:hAnsi="宋体"/>
          <w:szCs w:val="21"/>
          <w:highlight w:val="none"/>
        </w:rPr>
        <w:t>供应商应提供资格证明材料，以证实其各项条件能满足本章第3.1</w:t>
      </w:r>
      <w:r>
        <w:rPr>
          <w:rFonts w:hint="eastAsia" w:ascii="宋体" w:hAnsi="宋体" w:cs="宋体"/>
          <w:kern w:val="0"/>
          <w:szCs w:val="21"/>
          <w:highlight w:val="none"/>
          <w:lang w:val="zh-CN"/>
        </w:rPr>
        <w:t>款</w:t>
      </w:r>
      <w:r>
        <w:rPr>
          <w:rFonts w:hint="eastAsia" w:ascii="宋体" w:hAnsi="宋体"/>
          <w:szCs w:val="21"/>
          <w:highlight w:val="none"/>
        </w:rPr>
        <w:t>规定的供应商资格条件要求。</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16.1.2</w:t>
      </w:r>
      <w:r>
        <w:rPr>
          <w:rFonts w:hint="eastAsia" w:ascii="宋体" w:hAnsi="宋体" w:cs="宋体"/>
          <w:kern w:val="0"/>
          <w:szCs w:val="21"/>
          <w:highlight w:val="none"/>
          <w:lang w:val="zh-CN"/>
        </w:rPr>
        <w:t>供应商</w:t>
      </w:r>
      <w:r>
        <w:rPr>
          <w:rFonts w:hint="eastAsia" w:ascii="宋体" w:hAnsi="宋体"/>
          <w:szCs w:val="21"/>
          <w:highlight w:val="none"/>
        </w:rPr>
        <w:t>为联合体形式的，则应提交联合体各方资格文件、联合体协议，否则将视为非实质而被拒绝。</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lang w:val="zh-CN"/>
        </w:rPr>
        <w:t>16.1.3</w:t>
      </w:r>
      <w:r>
        <w:rPr>
          <w:rFonts w:hint="eastAsia" w:ascii="宋体" w:hAnsi="宋体"/>
          <w:szCs w:val="21"/>
          <w:highlight w:val="none"/>
        </w:rPr>
        <w:t>至</w:t>
      </w:r>
      <w:r>
        <w:rPr>
          <w:rFonts w:hint="eastAsia" w:ascii="宋体" w:hAnsi="宋体" w:cs="宋体"/>
          <w:kern w:val="0"/>
          <w:szCs w:val="21"/>
          <w:highlight w:val="none"/>
        </w:rPr>
        <w:t>提交首次响应文件</w:t>
      </w:r>
      <w:r>
        <w:rPr>
          <w:rFonts w:hint="eastAsia" w:ascii="宋体" w:hAnsi="宋体"/>
          <w:szCs w:val="21"/>
          <w:highlight w:val="none"/>
        </w:rPr>
        <w:t>止，供应商资格条件发生重大变化，影响或者可能影响资格条件的，供应商应更新或者补充提供的资格证明材料，以证实其各项条件仍能继续满足本章第3.1</w:t>
      </w:r>
      <w:r>
        <w:rPr>
          <w:rFonts w:hint="eastAsia" w:ascii="宋体" w:hAnsi="宋体" w:cs="宋体"/>
          <w:kern w:val="0"/>
          <w:szCs w:val="21"/>
          <w:highlight w:val="none"/>
          <w:lang w:val="zh-CN"/>
        </w:rPr>
        <w:t>款</w:t>
      </w:r>
      <w:r>
        <w:rPr>
          <w:rFonts w:hint="eastAsia" w:ascii="宋体" w:hAnsi="宋体"/>
          <w:szCs w:val="21"/>
          <w:highlight w:val="none"/>
        </w:rPr>
        <w:t>规定的供应商资格条件要求。</w:t>
      </w:r>
    </w:p>
    <w:p>
      <w:pPr>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16.1.4供应商应当提交符合竞争性磋商文件规定的业绩证明文件,该证明文件作为响应文件的一部分，业绩证明文件要求详见</w:t>
      </w:r>
      <w:r>
        <w:rPr>
          <w:rFonts w:hint="eastAsia" w:ascii="宋体" w:hAnsi="宋体"/>
          <w:b/>
          <w:szCs w:val="21"/>
          <w:highlight w:val="none"/>
        </w:rPr>
        <w:t>磋商须知前附表</w:t>
      </w:r>
      <w:r>
        <w:rPr>
          <w:rFonts w:hint="eastAsia" w:ascii="宋体" w:hAnsi="宋体" w:cs="宋体"/>
          <w:kern w:val="0"/>
          <w:szCs w:val="21"/>
          <w:highlight w:val="none"/>
        </w:rPr>
        <w:t>。</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16.2供应商对本磋商文件中加注星号（“</w:t>
      </w:r>
      <w:r>
        <w:rPr>
          <w:rFonts w:hint="eastAsia" w:ascii="宋体" w:hAnsi="宋体" w:cs="宋体"/>
          <w:b/>
          <w:kern w:val="0"/>
          <w:szCs w:val="21"/>
          <w:highlight w:val="none"/>
        </w:rPr>
        <w:t>★</w:t>
      </w:r>
      <w:r>
        <w:rPr>
          <w:rFonts w:hint="eastAsia" w:ascii="宋体" w:hAnsi="宋体" w:cs="宋体"/>
          <w:kern w:val="0"/>
          <w:szCs w:val="21"/>
          <w:highlight w:val="none"/>
        </w:rPr>
        <w:t>”）的重要技术条款或技术参数应当在响应文件中进行重点全面描述及承诺，并提供相应技术支持资料。技术支持资料以货物制造商公开发布的印刷资料或经国家机关认可的检测机构出具的检测报告为准。</w:t>
      </w:r>
    </w:p>
    <w:p>
      <w:pPr>
        <w:pStyle w:val="7"/>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17. 磋商保证金</w:t>
      </w:r>
    </w:p>
    <w:p>
      <w:pPr>
        <w:pStyle w:val="7"/>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17.1</w:t>
      </w:r>
      <w:r>
        <w:rPr>
          <w:rFonts w:hint="eastAsia" w:ascii="宋体" w:hAnsi="宋体"/>
          <w:b/>
          <w:sz w:val="21"/>
          <w:szCs w:val="21"/>
          <w:highlight w:val="none"/>
        </w:rPr>
        <w:t>磋商须知前附表</w:t>
      </w:r>
      <w:r>
        <w:rPr>
          <w:rFonts w:hint="eastAsia" w:ascii="宋体" w:hAnsi="宋体"/>
          <w:sz w:val="21"/>
          <w:szCs w:val="21"/>
          <w:highlight w:val="none"/>
        </w:rPr>
        <w:t>规定提交磋商保证金的，应按</w:t>
      </w:r>
      <w:r>
        <w:rPr>
          <w:rFonts w:hint="eastAsia" w:ascii="宋体" w:hAnsi="宋体"/>
          <w:b/>
          <w:sz w:val="21"/>
          <w:szCs w:val="21"/>
          <w:highlight w:val="none"/>
        </w:rPr>
        <w:t>磋商须知前附表</w:t>
      </w:r>
      <w:r>
        <w:rPr>
          <w:rFonts w:hint="eastAsia" w:ascii="宋体" w:hAnsi="宋体"/>
          <w:sz w:val="21"/>
          <w:szCs w:val="21"/>
          <w:highlight w:val="none"/>
        </w:rPr>
        <w:t>规定的形式、金额，在本章第11.1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w:t>
      </w:r>
      <w:r>
        <w:rPr>
          <w:rFonts w:hint="eastAsia" w:ascii="宋体" w:hAnsi="宋体" w:cs="宋体"/>
          <w:kern w:val="0"/>
          <w:sz w:val="21"/>
          <w:szCs w:val="21"/>
          <w:highlight w:val="none"/>
        </w:rPr>
        <w:t>文件截止时间</w:t>
      </w:r>
      <w:r>
        <w:rPr>
          <w:rFonts w:hint="eastAsia" w:ascii="宋体" w:hAnsi="宋体"/>
          <w:sz w:val="21"/>
          <w:szCs w:val="21"/>
          <w:highlight w:val="none"/>
        </w:rPr>
        <w:t>前，</w:t>
      </w:r>
      <w:r>
        <w:rPr>
          <w:rFonts w:hint="eastAsia" w:ascii="宋体" w:hAnsi="宋体"/>
          <w:bCs/>
          <w:sz w:val="21"/>
          <w:szCs w:val="21"/>
          <w:highlight w:val="none"/>
        </w:rPr>
        <w:t>提交磋商保证金</w:t>
      </w:r>
      <w:r>
        <w:rPr>
          <w:rFonts w:hint="eastAsia" w:ascii="宋体" w:hAnsi="宋体"/>
          <w:sz w:val="21"/>
          <w:szCs w:val="21"/>
          <w:highlight w:val="none"/>
        </w:rPr>
        <w:t>。</w:t>
      </w:r>
      <w:r>
        <w:rPr>
          <w:rFonts w:hint="eastAsia" w:ascii="宋体" w:hAnsi="宋体"/>
          <w:bCs/>
          <w:sz w:val="21"/>
          <w:szCs w:val="21"/>
          <w:highlight w:val="none"/>
        </w:rPr>
        <w:t>磋商保证金有效期应当与</w:t>
      </w:r>
      <w:r>
        <w:rPr>
          <w:rFonts w:hint="eastAsia" w:ascii="宋体" w:hAnsi="宋体"/>
          <w:sz w:val="21"/>
          <w:szCs w:val="21"/>
          <w:highlight w:val="none"/>
        </w:rPr>
        <w:t>本章第18.1</w:t>
      </w:r>
      <w:r>
        <w:rPr>
          <w:rFonts w:hint="eastAsia" w:ascii="宋体" w:hAnsi="宋体" w:cs="宋体"/>
          <w:kern w:val="0"/>
          <w:sz w:val="21"/>
          <w:szCs w:val="21"/>
          <w:highlight w:val="none"/>
          <w:lang w:val="zh-CN"/>
        </w:rPr>
        <w:t>款</w:t>
      </w:r>
      <w:r>
        <w:rPr>
          <w:rFonts w:hint="eastAsia" w:ascii="宋体" w:hAnsi="宋体"/>
          <w:sz w:val="21"/>
          <w:szCs w:val="21"/>
          <w:highlight w:val="none"/>
        </w:rPr>
        <w:t>规定的响应</w:t>
      </w:r>
      <w:r>
        <w:rPr>
          <w:rFonts w:hint="eastAsia" w:ascii="宋体" w:hAnsi="宋体"/>
          <w:bCs/>
          <w:sz w:val="21"/>
          <w:szCs w:val="21"/>
          <w:highlight w:val="none"/>
        </w:rPr>
        <w:t>文件有效期一致。</w:t>
      </w:r>
    </w:p>
    <w:p>
      <w:pPr>
        <w:adjustRightInd w:val="0"/>
        <w:snapToGrid w:val="0"/>
        <w:spacing w:line="360" w:lineRule="auto"/>
        <w:ind w:firstLine="420" w:firstLineChars="200"/>
        <w:rPr>
          <w:rFonts w:hint="eastAsia" w:ascii="宋体" w:hAnsi="宋体"/>
          <w:b/>
          <w:szCs w:val="21"/>
          <w:highlight w:val="none"/>
        </w:rPr>
      </w:pPr>
      <w:r>
        <w:rPr>
          <w:rFonts w:hint="eastAsia" w:ascii="宋体" w:hAnsi="宋体"/>
          <w:szCs w:val="21"/>
          <w:highlight w:val="none"/>
        </w:rPr>
        <w:t>17.2</w:t>
      </w:r>
      <w:r>
        <w:rPr>
          <w:rFonts w:hint="eastAsia" w:ascii="宋体" w:hAnsi="宋体" w:cs="宋体"/>
          <w:kern w:val="0"/>
          <w:szCs w:val="21"/>
          <w:highlight w:val="none"/>
          <w:lang w:val="zh-CN"/>
        </w:rPr>
        <w:t>供应商为联合体的，可以由联合体中的一方或者共同交纳磋商保证金，其交纳的磋商保证金，对联合体各方均具有约束力。</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17.3 未按磋商文件规定提交磋商保证金的，</w:t>
      </w:r>
      <w:r>
        <w:rPr>
          <w:rFonts w:hint="eastAsia" w:ascii="宋体" w:hAnsi="宋体"/>
          <w:bCs/>
          <w:sz w:val="21"/>
          <w:szCs w:val="21"/>
          <w:highlight w:val="none"/>
        </w:rPr>
        <w:t>其</w:t>
      </w:r>
      <w:r>
        <w:rPr>
          <w:rFonts w:hint="eastAsia" w:ascii="宋体" w:hAnsi="宋体"/>
          <w:sz w:val="21"/>
          <w:szCs w:val="21"/>
          <w:highlight w:val="none"/>
        </w:rPr>
        <w:t>响应</w:t>
      </w:r>
      <w:r>
        <w:rPr>
          <w:rFonts w:hint="eastAsia" w:ascii="宋体" w:hAnsi="宋体"/>
          <w:bCs/>
          <w:sz w:val="21"/>
          <w:szCs w:val="21"/>
          <w:highlight w:val="none"/>
        </w:rPr>
        <w:t>文件无效</w:t>
      </w:r>
      <w:r>
        <w:rPr>
          <w:rFonts w:hint="eastAsia" w:ascii="宋体" w:hAnsi="宋体"/>
          <w:sz w:val="21"/>
          <w:szCs w:val="21"/>
          <w:highlight w:val="none"/>
        </w:rPr>
        <w:t>。</w:t>
      </w:r>
    </w:p>
    <w:p>
      <w:pPr>
        <w:pStyle w:val="7"/>
        <w:tabs>
          <w:tab w:val="left" w:pos="6300"/>
        </w:tabs>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17.4代理机构在成交通知书发出后5个工作日内退还未成交供应商的磋商保证金；在采购合同签定后5个工作日内退还成交供应商的磋商保证金，但因供应商自身原因导致无法及时退还的除外。</w:t>
      </w:r>
    </w:p>
    <w:p>
      <w:pPr>
        <w:pStyle w:val="7"/>
        <w:adjustRightInd w:val="0"/>
        <w:snapToGrid w:val="0"/>
        <w:spacing w:line="360" w:lineRule="auto"/>
        <w:ind w:firstLine="420" w:firstLineChars="200"/>
        <w:rPr>
          <w:rFonts w:hint="eastAsia" w:ascii="宋体" w:hAnsi="宋体"/>
          <w:kern w:val="0"/>
          <w:sz w:val="21"/>
          <w:szCs w:val="21"/>
          <w:highlight w:val="none"/>
        </w:rPr>
      </w:pPr>
      <w:r>
        <w:rPr>
          <w:rFonts w:hint="eastAsia" w:ascii="宋体" w:hAnsi="宋体"/>
          <w:sz w:val="21"/>
          <w:szCs w:val="21"/>
          <w:highlight w:val="none"/>
        </w:rPr>
        <w:t xml:space="preserve">17.5 </w:t>
      </w:r>
      <w:r>
        <w:rPr>
          <w:rFonts w:hint="eastAsia" w:ascii="宋体" w:hAnsi="宋体"/>
          <w:kern w:val="0"/>
          <w:sz w:val="21"/>
          <w:szCs w:val="21"/>
          <w:highlight w:val="none"/>
        </w:rPr>
        <w:t>有下列情形之一的，磋商保证金不予退还：</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（1）供应商在提交响应文件截止时间后撤回响应文件的；</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（2）供应商在响应文件中提供虚假材料的；</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（3）除因不可抗力或磋商文件认可的情形以外，成交供应商不与采购人签订合同的；</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（4）供应商与采购人、其他供应商或者采购代理机构恶意串通的；</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cs="宋体"/>
          <w:kern w:val="0"/>
          <w:sz w:val="21"/>
          <w:szCs w:val="21"/>
          <w:highlight w:val="none"/>
        </w:rPr>
        <w:t>（5）磋商文件规定的其他情形。</w:t>
      </w:r>
    </w:p>
    <w:p>
      <w:pPr>
        <w:pStyle w:val="7"/>
        <w:adjustRightInd w:val="0"/>
        <w:snapToGrid w:val="0"/>
        <w:spacing w:line="360" w:lineRule="auto"/>
        <w:ind w:left="-2" w:leftChars="-1"/>
        <w:rPr>
          <w:rFonts w:hint="eastAsia" w:ascii="宋体" w:hAnsi="宋体"/>
          <w:b/>
          <w:bCs/>
          <w:sz w:val="21"/>
          <w:szCs w:val="21"/>
          <w:highlight w:val="none"/>
        </w:rPr>
      </w:pPr>
      <w:r>
        <w:rPr>
          <w:rFonts w:hint="eastAsia" w:ascii="宋体" w:hAnsi="宋体"/>
          <w:b/>
          <w:bCs/>
          <w:sz w:val="21"/>
          <w:szCs w:val="21"/>
          <w:highlight w:val="none"/>
        </w:rPr>
        <w:t>18.</w:t>
      </w:r>
      <w:r>
        <w:rPr>
          <w:rFonts w:hint="eastAsia" w:ascii="宋体" w:hAnsi="宋体"/>
          <w:sz w:val="21"/>
          <w:szCs w:val="21"/>
          <w:highlight w:val="none"/>
        </w:rPr>
        <w:t xml:space="preserve"> </w:t>
      </w:r>
      <w:r>
        <w:rPr>
          <w:rFonts w:hint="eastAsia" w:ascii="宋体" w:hAnsi="宋体"/>
          <w:b/>
          <w:sz w:val="21"/>
          <w:szCs w:val="21"/>
          <w:highlight w:val="none"/>
        </w:rPr>
        <w:t>响应文件有效期</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18.1响应文件有效期见</w:t>
      </w:r>
      <w:r>
        <w:rPr>
          <w:rFonts w:hint="eastAsia" w:ascii="宋体" w:hAnsi="宋体"/>
          <w:b/>
          <w:szCs w:val="21"/>
          <w:highlight w:val="none"/>
        </w:rPr>
        <w:t>磋商须知前附表</w:t>
      </w:r>
      <w:r>
        <w:rPr>
          <w:rFonts w:hint="eastAsia" w:ascii="宋体" w:hAnsi="宋体"/>
          <w:szCs w:val="21"/>
          <w:highlight w:val="none"/>
        </w:rPr>
        <w:t>，在此期间响应文件对供应商具有法律约束力，</w:t>
      </w:r>
      <w:r>
        <w:rPr>
          <w:rFonts w:hint="eastAsia" w:ascii="宋体" w:hAnsi="宋体" w:cs="Arial"/>
          <w:szCs w:val="21"/>
          <w:highlight w:val="none"/>
        </w:rPr>
        <w:t>从</w:t>
      </w:r>
      <w:r>
        <w:rPr>
          <w:rFonts w:hint="eastAsia" w:ascii="宋体" w:hAnsi="宋体"/>
          <w:szCs w:val="21"/>
          <w:highlight w:val="none"/>
        </w:rPr>
        <w:t>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响应文件</w:t>
      </w:r>
      <w:r>
        <w:rPr>
          <w:rFonts w:hint="eastAsia" w:ascii="宋体" w:hAnsi="宋体" w:cs="宋体"/>
          <w:kern w:val="0"/>
          <w:szCs w:val="21"/>
          <w:highlight w:val="none"/>
        </w:rPr>
        <w:t>截止时间</w:t>
      </w:r>
      <w:r>
        <w:rPr>
          <w:rFonts w:hint="eastAsia" w:ascii="宋体" w:hAnsi="宋体"/>
          <w:szCs w:val="21"/>
          <w:highlight w:val="none"/>
        </w:rPr>
        <w:t>之日</w:t>
      </w:r>
      <w:r>
        <w:rPr>
          <w:rFonts w:hint="eastAsia" w:ascii="宋体" w:hAnsi="宋体" w:cs="Arial"/>
          <w:szCs w:val="21"/>
          <w:highlight w:val="none"/>
        </w:rPr>
        <w:t>起计算。</w:t>
      </w:r>
      <w:r>
        <w:rPr>
          <w:rFonts w:hint="eastAsia" w:ascii="宋体" w:hAnsi="宋体"/>
          <w:szCs w:val="21"/>
          <w:highlight w:val="none"/>
        </w:rPr>
        <w:t>响应文件有效期不足的将被视为无效文件。</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19.</w:t>
      </w:r>
      <w:r>
        <w:rPr>
          <w:rFonts w:hint="eastAsia" w:ascii="宋体" w:hAnsi="宋体"/>
          <w:szCs w:val="21"/>
          <w:highlight w:val="none"/>
        </w:rPr>
        <w:t xml:space="preserve"> </w:t>
      </w:r>
      <w:r>
        <w:rPr>
          <w:rFonts w:hint="eastAsia" w:ascii="宋体" w:hAnsi="宋体"/>
          <w:b/>
          <w:bCs/>
          <w:szCs w:val="21"/>
          <w:highlight w:val="none"/>
        </w:rPr>
        <w:t>响应文件的签署及规定</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19.1响应文件的正本和副本应装订成册，正本、副本份数见</w:t>
      </w:r>
      <w:r>
        <w:rPr>
          <w:rFonts w:hint="eastAsia" w:ascii="宋体" w:hAnsi="宋体"/>
          <w:b/>
          <w:sz w:val="21"/>
          <w:szCs w:val="21"/>
          <w:highlight w:val="none"/>
        </w:rPr>
        <w:t>磋商须知前附表</w:t>
      </w:r>
      <w:r>
        <w:rPr>
          <w:rFonts w:hint="eastAsia" w:ascii="宋体" w:hAnsi="宋体"/>
          <w:sz w:val="21"/>
          <w:szCs w:val="21"/>
          <w:highlight w:val="none"/>
        </w:rPr>
        <w:t>。正本和副本的封面上应标记“正本”或“副本”的字样，当正本和副本有差异时，以正本为准。</w:t>
      </w:r>
      <w:r>
        <w:rPr>
          <w:rFonts w:hint="eastAsia" w:ascii="宋体" w:hAnsi="宋体"/>
          <w:b/>
          <w:sz w:val="21"/>
          <w:szCs w:val="21"/>
          <w:highlight w:val="none"/>
        </w:rPr>
        <w:t>所有文件装订方法不得以活页方式装订(如打孔、鸭嘴夹等)</w:t>
      </w:r>
      <w:r>
        <w:rPr>
          <w:rFonts w:hint="eastAsia" w:ascii="宋体" w:hAnsi="宋体"/>
          <w:sz w:val="21"/>
          <w:szCs w:val="21"/>
          <w:highlight w:val="none"/>
        </w:rPr>
        <w:t>。</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19.2 响应文件正本和副本应按磋商文件要求签章处盖单位章和由法定代表人或其委托代理人签字；任何加行、涂改、增删，应有法定代表人或其委托代理人在旁边签字。否则，将导致响应文件无效。</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19.3 在磋商过程中，供应商按磋商文件规定和磋商小组要求</w:t>
      </w:r>
      <w:r>
        <w:rPr>
          <w:rFonts w:hint="eastAsia" w:ascii="宋体" w:hAnsi="宋体" w:cs="宋体"/>
          <w:kern w:val="0"/>
          <w:sz w:val="21"/>
          <w:szCs w:val="21"/>
          <w:highlight w:val="none"/>
        </w:rPr>
        <w:t>提交的</w:t>
      </w:r>
      <w:r>
        <w:rPr>
          <w:rFonts w:hint="eastAsia" w:ascii="宋体" w:hAnsi="宋体"/>
          <w:sz w:val="21"/>
          <w:szCs w:val="21"/>
          <w:highlight w:val="none"/>
        </w:rPr>
        <w:t>最后报价(或者</w:t>
      </w:r>
      <w:r>
        <w:rPr>
          <w:rFonts w:hint="eastAsia" w:ascii="宋体" w:hAnsi="宋体"/>
          <w:bCs/>
          <w:sz w:val="21"/>
          <w:szCs w:val="21"/>
          <w:highlight w:val="none"/>
        </w:rPr>
        <w:t>重</w:t>
      </w:r>
      <w:r>
        <w:rPr>
          <w:rFonts w:hint="eastAsia" w:ascii="宋体" w:hAnsi="宋体" w:cs="宋体"/>
          <w:kern w:val="0"/>
          <w:sz w:val="21"/>
          <w:szCs w:val="21"/>
          <w:highlight w:val="none"/>
        </w:rPr>
        <w:t>新提交的响应文件和</w:t>
      </w:r>
      <w:r>
        <w:rPr>
          <w:rFonts w:hint="eastAsia" w:ascii="宋体" w:hAnsi="宋体"/>
          <w:sz w:val="21"/>
          <w:szCs w:val="21"/>
          <w:highlight w:val="none"/>
        </w:rPr>
        <w:t>最后报价)，可打印或用不退色墨水书写，但需经法定代表人或其委托代理人签字，</w:t>
      </w:r>
      <w:r>
        <w:rPr>
          <w:rFonts w:hint="eastAsia" w:ascii="宋体" w:hAnsi="宋体" w:cs="宋体"/>
          <w:kern w:val="0"/>
          <w:sz w:val="21"/>
          <w:szCs w:val="21"/>
          <w:highlight w:val="none"/>
        </w:rPr>
        <w:t>或者加盖供应商单位章</w:t>
      </w:r>
      <w:r>
        <w:rPr>
          <w:rFonts w:hint="eastAsia" w:ascii="宋体" w:hAnsi="宋体"/>
          <w:sz w:val="21"/>
          <w:szCs w:val="21"/>
          <w:highlight w:val="none"/>
        </w:rPr>
        <w:t>。否则，将导致响应文件无效。</w:t>
      </w:r>
    </w:p>
    <w:p>
      <w:pPr>
        <w:pStyle w:val="4"/>
        <w:rPr>
          <w:rFonts w:hint="eastAsia" w:ascii="宋体" w:hAnsi="宋体"/>
          <w:sz w:val="21"/>
          <w:szCs w:val="21"/>
          <w:highlight w:val="none"/>
        </w:rPr>
      </w:pPr>
      <w:bookmarkStart w:id="69" w:name="_Toc3979583"/>
      <w:bookmarkStart w:id="70" w:name="_Toc420948012"/>
      <w:r>
        <w:rPr>
          <w:rFonts w:hint="eastAsia" w:ascii="宋体" w:hAnsi="宋体"/>
          <w:sz w:val="21"/>
          <w:szCs w:val="21"/>
          <w:highlight w:val="none"/>
        </w:rPr>
        <w:t>四、响应文件的递交</w:t>
      </w:r>
      <w:bookmarkEnd w:id="69"/>
      <w:bookmarkEnd w:id="70"/>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20.</w:t>
      </w:r>
      <w:r>
        <w:rPr>
          <w:rFonts w:hint="eastAsia" w:ascii="宋体" w:hAnsi="宋体"/>
          <w:szCs w:val="21"/>
          <w:highlight w:val="none"/>
        </w:rPr>
        <w:t xml:space="preserve"> </w:t>
      </w:r>
      <w:r>
        <w:rPr>
          <w:rFonts w:hint="eastAsia" w:ascii="宋体" w:hAnsi="宋体"/>
          <w:b/>
          <w:szCs w:val="21"/>
          <w:highlight w:val="none"/>
        </w:rPr>
        <w:t>响应文件</w:t>
      </w:r>
      <w:r>
        <w:rPr>
          <w:rFonts w:hint="eastAsia" w:ascii="宋体" w:hAnsi="宋体"/>
          <w:b/>
          <w:bCs/>
          <w:szCs w:val="21"/>
          <w:highlight w:val="none"/>
        </w:rPr>
        <w:t>的密封和标记</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20.1响应文件“正本”“副本”“电子版”应单独分别密封包装，加贴封条，并在封套的封口处（封套两端折叠封口处）盖供应商单位章或或密封章。</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20.2响应文件封套上应写明的内容见</w:t>
      </w:r>
      <w:r>
        <w:rPr>
          <w:rFonts w:hint="eastAsia" w:ascii="宋体" w:hAnsi="宋体"/>
          <w:b/>
          <w:szCs w:val="21"/>
          <w:highlight w:val="none"/>
        </w:rPr>
        <w:t>磋商须知前附表。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20.3响应文件如果未按上述规定密封和标注，采购人或代理机构将拒绝接收。</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21.</w:t>
      </w:r>
      <w:r>
        <w:rPr>
          <w:rFonts w:hint="eastAsia" w:ascii="宋体" w:hAnsi="宋体"/>
          <w:szCs w:val="21"/>
          <w:highlight w:val="none"/>
        </w:rPr>
        <w:t xml:space="preserve"> </w:t>
      </w:r>
      <w:r>
        <w:rPr>
          <w:rFonts w:hint="eastAsia" w:ascii="宋体" w:hAnsi="宋体"/>
          <w:b/>
          <w:bCs/>
          <w:szCs w:val="21"/>
          <w:highlight w:val="none"/>
        </w:rPr>
        <w:t>响应文件的</w:t>
      </w:r>
      <w:r>
        <w:rPr>
          <w:rFonts w:hint="eastAsia" w:ascii="宋体" w:hAnsi="宋体" w:cs="宋体"/>
          <w:b/>
          <w:kern w:val="0"/>
          <w:szCs w:val="21"/>
          <w:highlight w:val="none"/>
          <w:lang w:val="zh-CN"/>
        </w:rPr>
        <w:t>补充、修改或者撤回</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21.1</w:t>
      </w:r>
      <w:r>
        <w:rPr>
          <w:rFonts w:hint="eastAsia" w:ascii="宋体" w:hAnsi="宋体" w:cs="宋体"/>
          <w:kern w:val="0"/>
          <w:sz w:val="21"/>
          <w:szCs w:val="21"/>
          <w:highlight w:val="none"/>
        </w:rPr>
        <w:t>供应商在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响应文件</w:t>
      </w:r>
      <w:r>
        <w:rPr>
          <w:rFonts w:hint="eastAsia" w:ascii="宋体" w:hAnsi="宋体" w:cs="宋体"/>
          <w:kern w:val="0"/>
          <w:sz w:val="21"/>
          <w:szCs w:val="21"/>
          <w:highlight w:val="none"/>
        </w:rPr>
        <w:t>截止时间前，可以对所提交的</w:t>
      </w:r>
      <w:r>
        <w:rPr>
          <w:rFonts w:hint="eastAsia" w:ascii="宋体" w:hAnsi="宋体"/>
          <w:sz w:val="21"/>
          <w:szCs w:val="21"/>
          <w:highlight w:val="none"/>
        </w:rPr>
        <w:t>响应文件</w:t>
      </w:r>
      <w:r>
        <w:rPr>
          <w:rFonts w:hint="eastAsia" w:ascii="宋体" w:hAnsi="宋体" w:cs="宋体"/>
          <w:kern w:val="0"/>
          <w:sz w:val="21"/>
          <w:szCs w:val="21"/>
          <w:highlight w:val="none"/>
        </w:rPr>
        <w:t>进行补充、修改或者撤回，并书面通知采购人、代理机构。</w:t>
      </w:r>
      <w:r>
        <w:rPr>
          <w:rFonts w:hint="eastAsia" w:ascii="宋体" w:hAnsi="宋体"/>
          <w:sz w:val="21"/>
          <w:szCs w:val="21"/>
          <w:highlight w:val="none"/>
        </w:rPr>
        <w:t>该通知应有供应商法定代表人或其委托代理人签字。</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21.2</w:t>
      </w:r>
      <w:r>
        <w:rPr>
          <w:rFonts w:hint="eastAsia" w:ascii="宋体" w:hAnsi="宋体" w:cs="宋体"/>
          <w:kern w:val="0"/>
          <w:sz w:val="21"/>
          <w:szCs w:val="21"/>
          <w:highlight w:val="none"/>
          <w:lang w:val="zh-CN"/>
        </w:rPr>
        <w:t>补充、修改的内容与响应文件不一致时，以补充、修改的内容为准。</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22.</w:t>
      </w:r>
      <w:r>
        <w:rPr>
          <w:rFonts w:hint="eastAsia" w:ascii="宋体" w:hAnsi="宋体"/>
          <w:szCs w:val="21"/>
          <w:highlight w:val="none"/>
        </w:rPr>
        <w:t xml:space="preserve"> </w:t>
      </w:r>
      <w:r>
        <w:rPr>
          <w:rFonts w:hint="eastAsia" w:ascii="宋体" w:hAnsi="宋体"/>
          <w:b/>
          <w:bCs/>
          <w:szCs w:val="21"/>
          <w:highlight w:val="none"/>
        </w:rPr>
        <w:t>响应文件的递交与接收</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22.1 供应商应在本章第11.1</w:t>
      </w:r>
      <w:r>
        <w:rPr>
          <w:rFonts w:hint="eastAsia" w:ascii="宋体" w:hAnsi="宋体" w:cs="宋体"/>
          <w:kern w:val="0"/>
          <w:szCs w:val="21"/>
          <w:highlight w:val="none"/>
          <w:lang w:val="zh-CN"/>
        </w:rPr>
        <w:t>款</w:t>
      </w:r>
      <w:r>
        <w:rPr>
          <w:rFonts w:hint="eastAsia" w:ascii="宋体" w:hAnsi="宋体"/>
          <w:szCs w:val="21"/>
          <w:highlight w:val="none"/>
        </w:rPr>
        <w:t>规定的</w:t>
      </w:r>
      <w:r>
        <w:rPr>
          <w:rFonts w:hint="eastAsia" w:ascii="宋体" w:hAnsi="宋体" w:cs="宋体"/>
          <w:kern w:val="0"/>
          <w:szCs w:val="21"/>
          <w:highlight w:val="none"/>
        </w:rPr>
        <w:t>提交</w:t>
      </w:r>
      <w:r>
        <w:rPr>
          <w:rFonts w:hint="eastAsia" w:ascii="宋体" w:hAnsi="宋体"/>
          <w:szCs w:val="21"/>
          <w:highlight w:val="none"/>
        </w:rPr>
        <w:t>响应文件</w:t>
      </w:r>
      <w:r>
        <w:rPr>
          <w:rFonts w:hint="eastAsia" w:ascii="宋体" w:hAnsi="宋体" w:cs="宋体"/>
          <w:kern w:val="0"/>
          <w:szCs w:val="21"/>
          <w:highlight w:val="none"/>
        </w:rPr>
        <w:t>截止时间</w:t>
      </w:r>
      <w:r>
        <w:rPr>
          <w:rFonts w:hint="eastAsia" w:ascii="宋体" w:hAnsi="宋体"/>
          <w:szCs w:val="21"/>
          <w:highlight w:val="none"/>
        </w:rPr>
        <w:t>前，将响应文件送</w:t>
      </w:r>
      <w:r>
        <w:rPr>
          <w:rFonts w:hint="eastAsia" w:ascii="宋体" w:hAnsi="宋体" w:cs="Arial"/>
          <w:szCs w:val="21"/>
          <w:highlight w:val="none"/>
        </w:rPr>
        <w:t>达</w:t>
      </w:r>
      <w:r>
        <w:rPr>
          <w:rFonts w:hint="eastAsia" w:ascii="宋体" w:hAnsi="宋体"/>
          <w:b/>
          <w:szCs w:val="21"/>
          <w:highlight w:val="none"/>
        </w:rPr>
        <w:t>磋商须知前附表</w:t>
      </w:r>
      <w:r>
        <w:rPr>
          <w:rFonts w:hint="eastAsia" w:ascii="宋体" w:hAnsi="宋体"/>
          <w:szCs w:val="21"/>
          <w:highlight w:val="none"/>
        </w:rPr>
        <w:t>中指定的地点。</w:t>
      </w:r>
      <w:r>
        <w:rPr>
          <w:rFonts w:hint="eastAsia" w:ascii="宋体" w:hAnsi="宋体" w:cs="宋体"/>
          <w:kern w:val="0"/>
          <w:szCs w:val="21"/>
          <w:highlight w:val="none"/>
        </w:rPr>
        <w:t>在截止时间后送达的</w:t>
      </w:r>
      <w:r>
        <w:rPr>
          <w:rFonts w:hint="eastAsia" w:ascii="宋体" w:hAnsi="宋体"/>
          <w:szCs w:val="21"/>
          <w:highlight w:val="none"/>
        </w:rPr>
        <w:t>响应文件</w:t>
      </w:r>
      <w:r>
        <w:rPr>
          <w:rFonts w:hint="eastAsia" w:ascii="宋体" w:hAnsi="宋体" w:cs="宋体"/>
          <w:kern w:val="0"/>
          <w:szCs w:val="21"/>
          <w:highlight w:val="none"/>
        </w:rPr>
        <w:t>，采购人、代理机构或者磋商小组将拒收。</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22.2</w:t>
      </w:r>
      <w:r>
        <w:rPr>
          <w:rFonts w:hint="eastAsia" w:ascii="宋体" w:hAnsi="宋体" w:cs="宋体"/>
          <w:kern w:val="0"/>
          <w:sz w:val="21"/>
          <w:szCs w:val="21"/>
          <w:highlight w:val="none"/>
        </w:rPr>
        <w:t>在</w:t>
      </w:r>
      <w:r>
        <w:rPr>
          <w:rFonts w:hint="eastAsia" w:ascii="宋体" w:hAnsi="宋体"/>
          <w:sz w:val="21"/>
          <w:szCs w:val="21"/>
          <w:highlight w:val="none"/>
        </w:rPr>
        <w:t>本章第11.1</w:t>
      </w:r>
      <w:r>
        <w:rPr>
          <w:rFonts w:hint="eastAsia" w:ascii="宋体" w:hAnsi="宋体" w:cs="宋体"/>
          <w:kern w:val="0"/>
          <w:sz w:val="21"/>
          <w:szCs w:val="21"/>
          <w:highlight w:val="none"/>
          <w:lang w:val="zh-CN"/>
        </w:rPr>
        <w:t>款</w:t>
      </w:r>
      <w:r>
        <w:rPr>
          <w:rFonts w:hint="eastAsia" w:ascii="宋体" w:hAnsi="宋体"/>
          <w:sz w:val="21"/>
          <w:szCs w:val="21"/>
          <w:highlight w:val="none"/>
        </w:rPr>
        <w:t>规定的</w:t>
      </w:r>
      <w:r>
        <w:rPr>
          <w:rFonts w:hint="eastAsia" w:ascii="宋体" w:hAnsi="宋体" w:cs="宋体"/>
          <w:kern w:val="0"/>
          <w:sz w:val="21"/>
          <w:szCs w:val="21"/>
          <w:highlight w:val="none"/>
        </w:rPr>
        <w:t>提交</w:t>
      </w:r>
      <w:r>
        <w:rPr>
          <w:rFonts w:hint="eastAsia" w:ascii="宋体" w:hAnsi="宋体"/>
          <w:sz w:val="21"/>
          <w:szCs w:val="21"/>
          <w:highlight w:val="none"/>
        </w:rPr>
        <w:t>响应文件</w:t>
      </w:r>
      <w:r>
        <w:rPr>
          <w:rFonts w:hint="eastAsia" w:ascii="宋体" w:hAnsi="宋体" w:cs="宋体"/>
          <w:kern w:val="0"/>
          <w:sz w:val="21"/>
          <w:szCs w:val="21"/>
          <w:highlight w:val="none"/>
        </w:rPr>
        <w:t>截止时间后，</w:t>
      </w:r>
      <w:r>
        <w:rPr>
          <w:rFonts w:hint="eastAsia" w:ascii="宋体" w:hAnsi="宋体"/>
          <w:sz w:val="21"/>
          <w:szCs w:val="21"/>
          <w:highlight w:val="none"/>
        </w:rPr>
        <w:t>由</w:t>
      </w:r>
      <w:r>
        <w:rPr>
          <w:rFonts w:hint="eastAsia" w:ascii="宋体" w:hAnsi="宋体"/>
          <w:bCs/>
          <w:sz w:val="21"/>
          <w:szCs w:val="21"/>
          <w:highlight w:val="none"/>
        </w:rPr>
        <w:t>供应商代表</w:t>
      </w:r>
      <w:r>
        <w:rPr>
          <w:rFonts w:hint="eastAsia" w:ascii="宋体" w:hAnsi="宋体"/>
          <w:sz w:val="21"/>
          <w:szCs w:val="21"/>
          <w:highlight w:val="none"/>
        </w:rPr>
        <w:t>当场查验响应文件的密封状况，采购人或</w:t>
      </w:r>
      <w:r>
        <w:rPr>
          <w:rFonts w:hint="eastAsia" w:ascii="宋体" w:hAnsi="宋体"/>
          <w:bCs/>
          <w:sz w:val="21"/>
          <w:szCs w:val="21"/>
          <w:highlight w:val="none"/>
        </w:rPr>
        <w:t>代理机构</w:t>
      </w:r>
      <w:r>
        <w:rPr>
          <w:rFonts w:hint="eastAsia" w:ascii="宋体" w:hAnsi="宋体"/>
          <w:sz w:val="21"/>
          <w:szCs w:val="21"/>
          <w:highlight w:val="none"/>
        </w:rPr>
        <w:t>当场拆封响应文件。</w:t>
      </w:r>
    </w:p>
    <w:p>
      <w:pPr>
        <w:pStyle w:val="4"/>
        <w:rPr>
          <w:rFonts w:hint="eastAsia" w:ascii="宋体" w:hAnsi="宋体"/>
          <w:sz w:val="21"/>
          <w:szCs w:val="21"/>
          <w:highlight w:val="none"/>
        </w:rPr>
      </w:pPr>
      <w:bookmarkStart w:id="71" w:name="_Toc420948013"/>
      <w:bookmarkStart w:id="72" w:name="_Toc3979584"/>
      <w:r>
        <w:rPr>
          <w:rFonts w:hint="eastAsia" w:ascii="宋体" w:hAnsi="宋体"/>
          <w:sz w:val="21"/>
          <w:szCs w:val="21"/>
          <w:highlight w:val="none"/>
        </w:rPr>
        <w:t>五、响应文件的评审</w:t>
      </w:r>
      <w:bookmarkEnd w:id="71"/>
      <w:bookmarkEnd w:id="72"/>
    </w:p>
    <w:p>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23.</w:t>
      </w:r>
      <w:r>
        <w:rPr>
          <w:rFonts w:hint="eastAsia" w:ascii="宋体" w:hAnsi="宋体"/>
          <w:szCs w:val="21"/>
          <w:highlight w:val="none"/>
        </w:rPr>
        <w:t xml:space="preserve"> </w:t>
      </w:r>
      <w:r>
        <w:rPr>
          <w:rFonts w:hint="eastAsia" w:ascii="宋体" w:hAnsi="宋体"/>
          <w:b/>
          <w:bCs/>
          <w:szCs w:val="21"/>
          <w:highlight w:val="none"/>
        </w:rPr>
        <w:t>磋商程序</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cs="宋体"/>
          <w:kern w:val="0"/>
          <w:szCs w:val="21"/>
          <w:highlight w:val="none"/>
        </w:rPr>
        <w:t>23.1磋商程序：初步审查（资格性审查、符合性审查），澄清、磋商、综合评分、推荐候选供应商</w:t>
      </w:r>
      <w:r>
        <w:rPr>
          <w:rFonts w:hint="eastAsia" w:ascii="宋体" w:hAnsi="宋体"/>
          <w:bCs/>
          <w:szCs w:val="21"/>
          <w:highlight w:val="none"/>
        </w:rPr>
        <w:t>。</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23.2</w:t>
      </w:r>
      <w:r>
        <w:rPr>
          <w:rFonts w:hint="eastAsia" w:ascii="宋体" w:hAnsi="宋体" w:cs="宋体"/>
          <w:kern w:val="0"/>
          <w:szCs w:val="21"/>
          <w:highlight w:val="none"/>
        </w:rPr>
        <w:t>磋商按</w:t>
      </w:r>
      <w:r>
        <w:rPr>
          <w:rFonts w:hint="eastAsia" w:ascii="宋体" w:hAnsi="宋体"/>
          <w:szCs w:val="21"/>
          <w:highlight w:val="none"/>
        </w:rPr>
        <w:t>本章第28.1</w:t>
      </w:r>
      <w:r>
        <w:rPr>
          <w:rFonts w:hint="eastAsia" w:ascii="宋体" w:hAnsi="宋体" w:cs="宋体"/>
          <w:kern w:val="0"/>
          <w:szCs w:val="21"/>
          <w:highlight w:val="none"/>
          <w:lang w:val="zh-CN"/>
        </w:rPr>
        <w:t>款或者</w:t>
      </w:r>
      <w:r>
        <w:rPr>
          <w:rFonts w:hint="eastAsia" w:ascii="宋体" w:hAnsi="宋体"/>
          <w:szCs w:val="21"/>
          <w:highlight w:val="none"/>
        </w:rPr>
        <w:t>第28.2</w:t>
      </w:r>
      <w:r>
        <w:rPr>
          <w:rFonts w:hint="eastAsia" w:ascii="宋体" w:hAnsi="宋体" w:cs="宋体"/>
          <w:kern w:val="0"/>
          <w:szCs w:val="21"/>
          <w:highlight w:val="none"/>
          <w:lang w:val="zh-CN"/>
        </w:rPr>
        <w:t>款</w:t>
      </w:r>
      <w:r>
        <w:rPr>
          <w:rFonts w:hint="eastAsia" w:ascii="宋体" w:hAnsi="宋体"/>
          <w:szCs w:val="21"/>
          <w:highlight w:val="none"/>
        </w:rPr>
        <w:t>情形</w:t>
      </w:r>
      <w:r>
        <w:rPr>
          <w:rFonts w:hint="eastAsia" w:ascii="宋体" w:hAnsi="宋体"/>
          <w:bCs/>
          <w:szCs w:val="21"/>
          <w:highlight w:val="none"/>
        </w:rPr>
        <w:t>进行。</w:t>
      </w:r>
    </w:p>
    <w:p>
      <w:pPr>
        <w:tabs>
          <w:tab w:val="left" w:pos="0"/>
        </w:tabs>
        <w:adjustRightInd w:val="0"/>
        <w:snapToGrid w:val="0"/>
        <w:spacing w:line="360" w:lineRule="auto"/>
        <w:rPr>
          <w:rFonts w:hint="eastAsia" w:ascii="宋体" w:hAnsi="宋体"/>
          <w:b/>
          <w:szCs w:val="21"/>
          <w:highlight w:val="none"/>
        </w:rPr>
      </w:pPr>
      <w:r>
        <w:rPr>
          <w:rFonts w:hint="eastAsia" w:ascii="宋体" w:hAnsi="宋体"/>
          <w:b/>
          <w:szCs w:val="21"/>
          <w:highlight w:val="none"/>
        </w:rPr>
        <w:t>24.初步审查</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szCs w:val="21"/>
          <w:highlight w:val="none"/>
        </w:rPr>
        <w:t>24.1磋商小组对参加磋商的单位提交的</w:t>
      </w:r>
      <w:r>
        <w:rPr>
          <w:rFonts w:hint="eastAsia" w:ascii="宋体" w:hAnsi="宋体" w:cs="宋体"/>
          <w:kern w:val="0"/>
          <w:szCs w:val="21"/>
          <w:highlight w:val="none"/>
        </w:rPr>
        <w:t>首次响应文件进行初步审查。</w:t>
      </w:r>
      <w:r>
        <w:rPr>
          <w:rFonts w:hint="eastAsia" w:ascii="宋体" w:hAnsi="宋体"/>
          <w:bCs/>
          <w:szCs w:val="21"/>
          <w:highlight w:val="none"/>
        </w:rPr>
        <w:t>响应文件不符合资格性审查及符合性审查条件的，</w:t>
      </w:r>
      <w:r>
        <w:rPr>
          <w:rFonts w:hint="eastAsia" w:ascii="宋体" w:hAnsi="宋体" w:cs="宋体"/>
          <w:kern w:val="0"/>
          <w:szCs w:val="21"/>
          <w:highlight w:val="none"/>
          <w:lang w:val="zh-CN"/>
        </w:rPr>
        <w:t>其响应文件无效，</w:t>
      </w:r>
      <w:r>
        <w:rPr>
          <w:rFonts w:hint="eastAsia" w:ascii="宋体" w:hAnsi="宋体" w:cs="宋体"/>
          <w:kern w:val="0"/>
          <w:szCs w:val="21"/>
          <w:highlight w:val="none"/>
        </w:rPr>
        <w:t>磋商小组应当告知有关</w:t>
      </w:r>
      <w:r>
        <w:rPr>
          <w:rFonts w:hint="eastAsia" w:ascii="宋体" w:hAnsi="宋体"/>
          <w:szCs w:val="21"/>
          <w:highlight w:val="none"/>
        </w:rPr>
        <w:t>磋商单位</w:t>
      </w:r>
      <w:r>
        <w:rPr>
          <w:rFonts w:hint="eastAsia" w:ascii="宋体" w:hAnsi="宋体" w:cs="宋体"/>
          <w:kern w:val="0"/>
          <w:szCs w:val="21"/>
          <w:highlight w:val="none"/>
        </w:rPr>
        <w:t>。</w:t>
      </w:r>
    </w:p>
    <w:p>
      <w:pPr>
        <w:widowControl/>
        <w:adjustRightInd w:val="0"/>
        <w:snapToGrid w:val="0"/>
        <w:spacing w:line="360" w:lineRule="auto"/>
        <w:rPr>
          <w:rFonts w:hint="eastAsia" w:ascii="宋体" w:hAnsi="宋体" w:cs="宋体"/>
          <w:b/>
          <w:kern w:val="0"/>
          <w:szCs w:val="21"/>
          <w:highlight w:val="none"/>
        </w:rPr>
      </w:pPr>
      <w:r>
        <w:rPr>
          <w:rFonts w:hint="eastAsia" w:ascii="宋体" w:hAnsi="宋体" w:cs="宋体"/>
          <w:b/>
          <w:kern w:val="0"/>
          <w:szCs w:val="21"/>
          <w:highlight w:val="none"/>
        </w:rPr>
        <w:t>25.资格审查</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bCs/>
          <w:szCs w:val="21"/>
          <w:highlight w:val="none"/>
        </w:rPr>
        <w:t>25.1</w:t>
      </w:r>
      <w:r>
        <w:rPr>
          <w:rFonts w:hint="eastAsia" w:ascii="宋体" w:hAnsi="宋体"/>
          <w:szCs w:val="21"/>
          <w:highlight w:val="none"/>
        </w:rPr>
        <w:t>资格性检查。依据法律法规和磋商文件的规定，对响应文件中的资格证明进行审查，以确定供应商是否具备磋商资格。</w:t>
      </w:r>
    </w:p>
    <w:p>
      <w:pPr>
        <w:pStyle w:val="7"/>
        <w:adjustRightInd w:val="0"/>
        <w:snapToGrid w:val="0"/>
        <w:spacing w:line="360" w:lineRule="auto"/>
        <w:rPr>
          <w:rFonts w:hint="eastAsia" w:ascii="宋体" w:hAnsi="宋体" w:cs="宋体"/>
          <w:b/>
          <w:kern w:val="0"/>
          <w:sz w:val="21"/>
          <w:szCs w:val="21"/>
          <w:highlight w:val="none"/>
        </w:rPr>
      </w:pPr>
      <w:r>
        <w:rPr>
          <w:rFonts w:hint="eastAsia" w:ascii="宋体" w:hAnsi="宋体" w:cs="宋体"/>
          <w:b/>
          <w:kern w:val="0"/>
          <w:sz w:val="21"/>
          <w:szCs w:val="21"/>
          <w:highlight w:val="none"/>
        </w:rPr>
        <w:t>26.符合性审查</w:t>
      </w:r>
    </w:p>
    <w:p>
      <w:pPr>
        <w:pStyle w:val="7"/>
        <w:adjustRightInd w:val="0"/>
        <w:snapToGrid w:val="0"/>
        <w:spacing w:line="360" w:lineRule="auto"/>
        <w:ind w:firstLine="420" w:firstLineChars="200"/>
        <w:rPr>
          <w:rFonts w:hint="eastAsia" w:ascii="宋体" w:hAnsi="宋体" w:cs="Arial"/>
          <w:kern w:val="0"/>
          <w:sz w:val="21"/>
          <w:szCs w:val="21"/>
          <w:highlight w:val="none"/>
          <w:u w:val="single"/>
        </w:rPr>
      </w:pPr>
      <w:r>
        <w:rPr>
          <w:rFonts w:hint="eastAsia" w:ascii="宋体" w:hAnsi="宋体" w:cs="宋体"/>
          <w:kern w:val="0"/>
          <w:sz w:val="21"/>
          <w:szCs w:val="21"/>
          <w:highlight w:val="none"/>
        </w:rPr>
        <w:t>26.1</w:t>
      </w:r>
      <w:r>
        <w:rPr>
          <w:rFonts w:hint="eastAsia" w:ascii="宋体" w:hAnsi="宋体"/>
          <w:sz w:val="21"/>
          <w:szCs w:val="21"/>
          <w:highlight w:val="none"/>
        </w:rPr>
        <w:t xml:space="preserve">依据磋商文件的规定，从响应文件的有效性、完整性和对磋商文件的响应程度进行审查，以确定是否对磋商文件的实质性要求作出响应 </w:t>
      </w:r>
      <w:r>
        <w:rPr>
          <w:rFonts w:hint="eastAsia" w:ascii="宋体" w:hAnsi="宋体" w:cs="宋体"/>
          <w:kern w:val="0"/>
          <w:sz w:val="21"/>
          <w:szCs w:val="21"/>
          <w:highlight w:val="none"/>
        </w:rPr>
        <w:t>(包括首次</w:t>
      </w:r>
      <w:r>
        <w:rPr>
          <w:rFonts w:hint="eastAsia" w:ascii="宋体" w:hAnsi="宋体"/>
          <w:sz w:val="21"/>
          <w:szCs w:val="21"/>
          <w:highlight w:val="none"/>
        </w:rPr>
        <w:t>提交的</w:t>
      </w:r>
      <w:r>
        <w:rPr>
          <w:rFonts w:hint="eastAsia" w:ascii="宋体" w:hAnsi="宋体" w:cs="宋体"/>
          <w:kern w:val="0"/>
          <w:sz w:val="21"/>
          <w:szCs w:val="21"/>
          <w:highlight w:val="none"/>
        </w:rPr>
        <w:t>响应文件、重新提交的响应文件)。</w:t>
      </w:r>
    </w:p>
    <w:tbl>
      <w:tblPr>
        <w:tblStyle w:val="1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b/>
                <w:szCs w:val="21"/>
                <w:highlight w:val="none"/>
              </w:rPr>
            </w:pPr>
            <w:r>
              <w:rPr>
                <w:rFonts w:hint="eastAsia" w:ascii="宋体" w:hAnsi="宋体"/>
                <w:b/>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highlight w:val="none"/>
              </w:rPr>
            </w:pPr>
            <w:r>
              <w:rPr>
                <w:rFonts w:ascii="宋体" w:hAnsi="宋体"/>
                <w:b/>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noWrap w:val="0"/>
            <w:vAlign w:val="center"/>
          </w:tcPr>
          <w:p>
            <w:pPr>
              <w:spacing w:line="360" w:lineRule="exact"/>
              <w:jc w:val="center"/>
              <w:rPr>
                <w:rFonts w:ascii="宋体" w:hAnsi="宋体"/>
                <w:szCs w:val="21"/>
                <w:highlight w:val="none"/>
              </w:rPr>
            </w:pPr>
            <w:r>
              <w:rPr>
                <w:rFonts w:hint="eastAsia" w:ascii="宋体" w:hAnsi="宋体"/>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1、响应文件按照磋商文件规定的内容、格式填写，字迹清晰可辨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szCs w:val="21"/>
                <w:highlight w:val="none"/>
              </w:rPr>
            </w:pPr>
            <w:r>
              <w:rPr>
                <w:rFonts w:hint="eastAsia" w:ascii="宋体" w:hAnsi="宋体"/>
                <w:szCs w:val="21"/>
                <w:highlight w:val="none"/>
              </w:rPr>
              <w:t>2、响应文件提供法定代表人授权委托书或提供法定代表人身份证明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hint="eastAsia" w:ascii="宋体" w:hAnsi="宋体" w:eastAsia="宋体"/>
                <w:szCs w:val="21"/>
                <w:highlight w:val="none"/>
                <w:lang w:val="en-US" w:eastAsia="zh-CN"/>
              </w:rPr>
            </w:pPr>
            <w:r>
              <w:rPr>
                <w:rFonts w:hint="eastAsia" w:ascii="宋体" w:hAnsi="宋体"/>
                <w:szCs w:val="21"/>
                <w:highlight w:val="none"/>
                <w:lang w:val="en-US" w:eastAsia="zh-CN"/>
              </w:rPr>
              <w:t>3、响应文件提供有效资质证明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、响应文件上法定代表人或其授权代理人的签字、供应商的单位章齐全符合磋商文件规定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、按规定交纳磋商保证金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、响应文件承诺响应有效期满足磋商文件要求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、磋商报价具有唯一性，未超过采购项目预算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、响应文件未附有采购人不能接受的条件或不符合磋商文件的其他要求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vMerge w:val="continue"/>
            <w:tcBorders>
              <w:bottom w:val="single" w:color="auto" w:sz="4" w:space="0"/>
              <w:right w:val="single" w:color="auto" w:sz="4" w:space="0"/>
            </w:tcBorders>
            <w:noWrap w:val="0"/>
            <w:vAlign w:val="center"/>
          </w:tcPr>
          <w:p>
            <w:pPr>
              <w:spacing w:line="360" w:lineRule="exact"/>
              <w:jc w:val="center"/>
              <w:rPr>
                <w:rFonts w:ascii="宋体" w:hAnsi="宋体"/>
                <w:szCs w:val="21"/>
                <w:highlight w:val="none"/>
              </w:rPr>
            </w:pP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szCs w:val="21"/>
                <w:highlight w:val="none"/>
              </w:rPr>
            </w:pPr>
            <w:r>
              <w:rPr>
                <w:rFonts w:hint="eastAsia" w:ascii="宋体" w:hAnsi="宋体"/>
                <w:szCs w:val="21"/>
                <w:highlight w:val="none"/>
              </w:rPr>
              <w:t>8、符合国家、行业技术标准的要求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noWrap w:val="0"/>
            <w:vAlign w:val="center"/>
          </w:tcPr>
          <w:p>
            <w:pPr>
              <w:spacing w:line="360" w:lineRule="exact"/>
              <w:jc w:val="center"/>
              <w:rPr>
                <w:rFonts w:ascii="宋体" w:hAnsi="宋体"/>
                <w:b/>
                <w:szCs w:val="21"/>
                <w:highlight w:val="none"/>
              </w:rPr>
            </w:pPr>
            <w:r>
              <w:rPr>
                <w:rFonts w:hint="eastAsia" w:ascii="宋体" w:hAnsi="宋体"/>
                <w:b/>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szCs w:val="21"/>
                <w:highlight w:val="none"/>
              </w:rPr>
            </w:pPr>
            <w:r>
              <w:rPr>
                <w:rFonts w:hint="eastAsia" w:ascii="宋体" w:hAnsi="宋体"/>
                <w:szCs w:val="21"/>
                <w:highlight w:val="none"/>
              </w:rPr>
              <w:t>是否通过审查，进入下一阶段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noWrap w:val="0"/>
            <w:vAlign w:val="center"/>
          </w:tcPr>
          <w:p>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1）“是否通过并进入下一阶段评审”一栏应写“通过”或“不通过”。</w:t>
            </w:r>
          </w:p>
          <w:p>
            <w:pPr>
              <w:tabs>
                <w:tab w:val="left" w:pos="0"/>
              </w:tabs>
              <w:adjustRightInd w:val="0"/>
              <w:snapToGrid w:val="0"/>
              <w:spacing w:line="360" w:lineRule="exact"/>
              <w:rPr>
                <w:rFonts w:hint="eastAsia" w:ascii="宋体" w:hAnsi="宋体"/>
                <w:b/>
                <w:szCs w:val="21"/>
                <w:highlight w:val="none"/>
              </w:rPr>
            </w:pPr>
            <w:r>
              <w:rPr>
                <w:rFonts w:hint="eastAsia" w:ascii="宋体" w:hAnsi="宋体"/>
                <w:b/>
                <w:szCs w:val="21"/>
                <w:highlight w:val="none"/>
              </w:rPr>
              <w:t>2）出现一个“×”的结论为“不通过”。表中全部为“√”，同意进入下一阶段评审。</w:t>
            </w:r>
          </w:p>
          <w:p>
            <w:pPr>
              <w:spacing w:line="360" w:lineRule="exact"/>
              <w:rPr>
                <w:rFonts w:hint="eastAsia" w:ascii="宋体" w:hAnsi="宋体"/>
                <w:szCs w:val="21"/>
                <w:highlight w:val="none"/>
              </w:rPr>
            </w:pPr>
            <w:r>
              <w:rPr>
                <w:rFonts w:hint="eastAsia" w:ascii="宋体" w:hAnsi="宋体"/>
                <w:b/>
                <w:szCs w:val="21"/>
                <w:highlight w:val="none"/>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hint="eastAsia" w:ascii="宋体" w:hAnsi="宋体" w:cs="宋体"/>
          <w:b/>
          <w:kern w:val="0"/>
          <w:szCs w:val="21"/>
          <w:highlight w:val="none"/>
        </w:rPr>
      </w:pPr>
      <w:r>
        <w:rPr>
          <w:rFonts w:hint="eastAsia" w:ascii="宋体" w:hAnsi="宋体" w:cs="宋体"/>
          <w:b/>
          <w:kern w:val="0"/>
          <w:szCs w:val="21"/>
          <w:highlight w:val="none"/>
        </w:rPr>
        <w:t>27.澄清</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27.1 磋商小组在对响应文件(包括首次响应文件、重新提交的响应文件)的有效性、完整性和对磋商文件的响应程度进行审查时，可以要求</w:t>
      </w:r>
      <w:r>
        <w:rPr>
          <w:rFonts w:hint="eastAsia" w:ascii="宋体" w:hAnsi="宋体"/>
          <w:szCs w:val="21"/>
          <w:highlight w:val="none"/>
        </w:rPr>
        <w:t>供应商</w:t>
      </w:r>
      <w:r>
        <w:rPr>
          <w:rFonts w:hint="eastAsia" w:ascii="宋体" w:hAnsi="宋体" w:cs="宋体"/>
          <w:kern w:val="0"/>
          <w:szCs w:val="21"/>
          <w:highlight w:val="none"/>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szCs w:val="21"/>
          <w:highlight w:val="none"/>
        </w:rPr>
        <w:t>供应商</w:t>
      </w:r>
      <w:r>
        <w:rPr>
          <w:rFonts w:hint="eastAsia" w:ascii="宋体" w:hAnsi="宋体" w:cs="宋体"/>
          <w:kern w:val="0"/>
          <w:szCs w:val="21"/>
          <w:highlight w:val="none"/>
        </w:rPr>
        <w:t>的澄清、说明或者更正应当采用书面形式，由其法定代表人或其委托代理人签字，</w:t>
      </w:r>
      <w:r>
        <w:rPr>
          <w:rFonts w:hint="eastAsia" w:ascii="宋体" w:hAnsi="宋体"/>
          <w:szCs w:val="21"/>
          <w:highlight w:val="none"/>
        </w:rPr>
        <w:t>供应商</w:t>
      </w:r>
      <w:r>
        <w:rPr>
          <w:rFonts w:hint="eastAsia" w:ascii="宋体" w:hAnsi="宋体" w:cs="宋体"/>
          <w:kern w:val="0"/>
          <w:szCs w:val="21"/>
          <w:highlight w:val="none"/>
        </w:rPr>
        <w:t>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27.2 报价计算错误修正的原则：报价</w:t>
      </w:r>
      <w:r>
        <w:rPr>
          <w:rFonts w:hint="eastAsia" w:ascii="宋体" w:hAnsi="宋体" w:cs="Arial"/>
          <w:kern w:val="0"/>
          <w:szCs w:val="21"/>
          <w:highlight w:val="none"/>
        </w:rPr>
        <w:t>的大写金额和小写金额不一致的，以大写金额为准；</w:t>
      </w:r>
      <w:r>
        <w:rPr>
          <w:rFonts w:hint="eastAsia" w:ascii="宋体" w:hAnsi="宋体"/>
          <w:szCs w:val="21"/>
          <w:highlight w:val="none"/>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kern w:val="0"/>
          <w:szCs w:val="21"/>
          <w:highlight w:val="none"/>
        </w:rPr>
        <w:t>。</w:t>
      </w:r>
    </w:p>
    <w:p>
      <w:pPr>
        <w:widowControl/>
        <w:adjustRightInd w:val="0"/>
        <w:snapToGrid w:val="0"/>
        <w:spacing w:line="360" w:lineRule="auto"/>
        <w:jc w:val="left"/>
        <w:rPr>
          <w:rFonts w:hint="eastAsia" w:ascii="宋体" w:hAnsi="宋体" w:cs="宋体"/>
          <w:kern w:val="0"/>
          <w:szCs w:val="21"/>
          <w:highlight w:val="none"/>
        </w:rPr>
      </w:pPr>
      <w:r>
        <w:rPr>
          <w:rFonts w:hint="eastAsia" w:ascii="宋体" w:hAnsi="宋体" w:cs="宋体"/>
          <w:b/>
          <w:kern w:val="0"/>
          <w:szCs w:val="21"/>
          <w:highlight w:val="none"/>
        </w:rPr>
        <w:t>28. 磋商</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bCs/>
          <w:szCs w:val="21"/>
          <w:highlight w:val="none"/>
        </w:rPr>
        <w:t>28.1</w:t>
      </w:r>
      <w:r>
        <w:rPr>
          <w:rFonts w:hint="eastAsia" w:ascii="宋体" w:hAnsi="宋体" w:cs="宋体"/>
          <w:kern w:val="0"/>
          <w:szCs w:val="21"/>
          <w:highlight w:val="none"/>
        </w:rPr>
        <w:t>符合性审查结束后</w:t>
      </w:r>
      <w:r>
        <w:rPr>
          <w:rFonts w:hint="eastAsia" w:ascii="宋体" w:hAnsi="宋体"/>
          <w:bCs/>
          <w:szCs w:val="21"/>
          <w:highlight w:val="none"/>
        </w:rPr>
        <w:t>，</w:t>
      </w:r>
      <w:r>
        <w:rPr>
          <w:rFonts w:hint="eastAsia" w:ascii="宋体" w:hAnsi="宋体" w:cs="宋体"/>
          <w:kern w:val="0"/>
          <w:szCs w:val="21"/>
          <w:highlight w:val="none"/>
        </w:rPr>
        <w:t>磋商小组所有成员集中与单一</w:t>
      </w:r>
      <w:r>
        <w:rPr>
          <w:rFonts w:hint="eastAsia" w:ascii="宋体" w:hAnsi="宋体"/>
          <w:szCs w:val="21"/>
          <w:highlight w:val="none"/>
        </w:rPr>
        <w:t>供应商</w:t>
      </w:r>
      <w:r>
        <w:rPr>
          <w:rFonts w:hint="eastAsia" w:ascii="宋体" w:hAnsi="宋体" w:cs="宋体"/>
          <w:kern w:val="0"/>
          <w:szCs w:val="21"/>
          <w:highlight w:val="none"/>
        </w:rPr>
        <w:t>分别进行磋商，并给予所有参加磋商的供应商平等的磋商机会。</w:t>
      </w:r>
      <w:r>
        <w:rPr>
          <w:rFonts w:hint="eastAsia" w:ascii="宋体" w:hAnsi="宋体"/>
          <w:szCs w:val="21"/>
          <w:highlight w:val="none"/>
        </w:rPr>
        <w:t>供应商</w:t>
      </w:r>
      <w:r>
        <w:rPr>
          <w:rFonts w:hint="eastAsia" w:ascii="宋体" w:hAnsi="宋体" w:cs="宋体"/>
          <w:kern w:val="0"/>
          <w:szCs w:val="21"/>
          <w:highlight w:val="none"/>
        </w:rPr>
        <w:t>应派其法定代表人或委托代理人参加磋商。</w:t>
      </w:r>
    </w:p>
    <w:p>
      <w:pPr>
        <w:widowControl/>
        <w:adjustRightInd w:val="0"/>
        <w:snapToGri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rPr>
        <w:t>28.2对于未明确磋商文件实质性变动内容，或者磋商文件明确了可能发生实质性变动内容，但在磋商过程中，</w:t>
      </w:r>
      <w:r>
        <w:rPr>
          <w:rFonts w:hint="eastAsia" w:ascii="宋体" w:hAnsi="宋体"/>
          <w:bCs/>
          <w:szCs w:val="21"/>
          <w:highlight w:val="none"/>
        </w:rPr>
        <w:t>磋商小组</w:t>
      </w:r>
      <w:r>
        <w:rPr>
          <w:rFonts w:hint="eastAsia" w:ascii="宋体" w:hAnsi="宋体" w:cs="Arial"/>
          <w:kern w:val="0"/>
          <w:szCs w:val="21"/>
          <w:highlight w:val="none"/>
        </w:rPr>
        <w:t>根据</w:t>
      </w:r>
      <w:r>
        <w:rPr>
          <w:rFonts w:hint="eastAsia" w:ascii="宋体" w:hAnsi="宋体" w:cs="宋体"/>
          <w:kern w:val="0"/>
          <w:szCs w:val="21"/>
          <w:highlight w:val="none"/>
        </w:rPr>
        <w:t>磋商情况</w:t>
      </w:r>
      <w:r>
        <w:rPr>
          <w:rFonts w:hint="eastAsia" w:ascii="宋体" w:hAnsi="宋体"/>
          <w:bCs/>
          <w:szCs w:val="21"/>
          <w:highlight w:val="none"/>
        </w:rPr>
        <w:t>认为</w:t>
      </w:r>
      <w:r>
        <w:rPr>
          <w:rFonts w:hint="eastAsia" w:ascii="宋体" w:hAnsi="宋体" w:cs="宋体"/>
          <w:kern w:val="0"/>
          <w:szCs w:val="21"/>
          <w:highlight w:val="none"/>
        </w:rPr>
        <w:t>磋商文件无需发生实质性变动的，直接与实质性响应磋商文件要求的</w:t>
      </w:r>
      <w:r>
        <w:rPr>
          <w:rFonts w:hint="eastAsia" w:ascii="宋体" w:hAnsi="宋体"/>
          <w:szCs w:val="21"/>
          <w:highlight w:val="none"/>
        </w:rPr>
        <w:t>供应商</w:t>
      </w:r>
      <w:r>
        <w:rPr>
          <w:rFonts w:hint="eastAsia" w:ascii="宋体" w:hAnsi="宋体" w:cs="宋体"/>
          <w:kern w:val="0"/>
          <w:szCs w:val="21"/>
          <w:highlight w:val="none"/>
        </w:rPr>
        <w:t>就价格组织多轮磋商。</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cs="宋体"/>
          <w:kern w:val="0"/>
          <w:szCs w:val="21"/>
          <w:highlight w:val="none"/>
        </w:rPr>
        <w:t>28.3</w:t>
      </w:r>
      <w:r>
        <w:rPr>
          <w:rFonts w:hint="eastAsia" w:ascii="宋体" w:hAnsi="宋体"/>
          <w:bCs/>
          <w:szCs w:val="21"/>
          <w:highlight w:val="none"/>
        </w:rPr>
        <w:t>在每一轮磋商中，磋商小组</w:t>
      </w:r>
      <w:r>
        <w:rPr>
          <w:rFonts w:hint="eastAsia" w:ascii="宋体" w:hAnsi="宋体" w:cs="宋体"/>
          <w:kern w:val="0"/>
          <w:szCs w:val="21"/>
          <w:highlight w:val="none"/>
        </w:rPr>
        <w:t>可以</w:t>
      </w:r>
      <w:r>
        <w:rPr>
          <w:rFonts w:hint="eastAsia" w:ascii="宋体" w:hAnsi="宋体" w:cs="Arial"/>
          <w:kern w:val="0"/>
          <w:szCs w:val="21"/>
          <w:highlight w:val="none"/>
        </w:rPr>
        <w:t>根据</w:t>
      </w:r>
      <w:r>
        <w:rPr>
          <w:rFonts w:hint="eastAsia" w:ascii="宋体" w:hAnsi="宋体" w:cs="宋体"/>
          <w:kern w:val="0"/>
          <w:szCs w:val="21"/>
          <w:highlight w:val="none"/>
        </w:rPr>
        <w:t>磋商文件规定和磋商情况，</w:t>
      </w:r>
      <w:r>
        <w:rPr>
          <w:rFonts w:hint="eastAsia" w:ascii="宋体" w:hAnsi="宋体"/>
          <w:bCs/>
          <w:szCs w:val="21"/>
          <w:highlight w:val="none"/>
        </w:rPr>
        <w:t>对磋商文件的</w:t>
      </w:r>
      <w:r>
        <w:rPr>
          <w:rFonts w:hint="eastAsia" w:ascii="宋体" w:hAnsi="宋体" w:cs="宋体"/>
          <w:kern w:val="0"/>
          <w:szCs w:val="21"/>
          <w:highlight w:val="none"/>
        </w:rPr>
        <w:t>采购需求中的技术、服务要求以及合同草案条款</w:t>
      </w:r>
      <w:r>
        <w:rPr>
          <w:rFonts w:hint="eastAsia" w:ascii="宋体" w:hAnsi="宋体"/>
          <w:bCs/>
          <w:szCs w:val="21"/>
          <w:highlight w:val="none"/>
        </w:rPr>
        <w:t>作实质性变动(磋商文件的实质性变动内容为磋商文件的组成部分)，并以书面形式要求</w:t>
      </w:r>
      <w:r>
        <w:rPr>
          <w:rFonts w:hint="eastAsia" w:ascii="宋体" w:hAnsi="宋体" w:cs="宋体"/>
          <w:kern w:val="0"/>
          <w:szCs w:val="21"/>
          <w:highlight w:val="none"/>
        </w:rPr>
        <w:t>符合性审查合格</w:t>
      </w:r>
      <w:r>
        <w:rPr>
          <w:rFonts w:hint="eastAsia" w:ascii="宋体" w:hAnsi="宋体"/>
          <w:bCs/>
          <w:szCs w:val="21"/>
          <w:highlight w:val="none"/>
        </w:rPr>
        <w:t>的</w:t>
      </w:r>
      <w:r>
        <w:rPr>
          <w:rFonts w:hint="eastAsia" w:ascii="宋体" w:hAnsi="宋体"/>
          <w:szCs w:val="21"/>
          <w:highlight w:val="none"/>
        </w:rPr>
        <w:t>供应商</w:t>
      </w:r>
      <w:r>
        <w:rPr>
          <w:rFonts w:hint="eastAsia" w:ascii="宋体" w:hAnsi="宋体"/>
          <w:bCs/>
          <w:szCs w:val="21"/>
          <w:highlight w:val="none"/>
        </w:rPr>
        <w:t>，在规定的</w:t>
      </w:r>
      <w:r>
        <w:rPr>
          <w:rFonts w:hint="eastAsia" w:ascii="宋体" w:hAnsi="宋体" w:cs="宋体"/>
          <w:kern w:val="0"/>
          <w:szCs w:val="21"/>
          <w:highlight w:val="none"/>
        </w:rPr>
        <w:t>截止时间前</w:t>
      </w:r>
      <w:r>
        <w:rPr>
          <w:rFonts w:hint="eastAsia" w:ascii="宋体" w:hAnsi="宋体"/>
          <w:bCs/>
          <w:szCs w:val="21"/>
          <w:highlight w:val="none"/>
        </w:rPr>
        <w:t>重</w:t>
      </w:r>
      <w:r>
        <w:rPr>
          <w:rFonts w:hint="eastAsia" w:ascii="宋体" w:hAnsi="宋体" w:cs="宋体"/>
          <w:kern w:val="0"/>
          <w:szCs w:val="21"/>
          <w:highlight w:val="none"/>
        </w:rPr>
        <w:t>新提交响应文件</w:t>
      </w:r>
      <w:r>
        <w:rPr>
          <w:rFonts w:hint="eastAsia" w:ascii="宋体" w:hAnsi="宋体"/>
          <w:bCs/>
          <w:szCs w:val="21"/>
          <w:highlight w:val="none"/>
        </w:rPr>
        <w:t>。</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bCs/>
          <w:szCs w:val="21"/>
          <w:highlight w:val="none"/>
        </w:rPr>
        <w:t>28.4</w:t>
      </w:r>
      <w:r>
        <w:rPr>
          <w:rFonts w:hint="eastAsia" w:ascii="宋体" w:hAnsi="宋体" w:cs="宋体"/>
          <w:kern w:val="0"/>
          <w:szCs w:val="21"/>
          <w:highlight w:val="none"/>
        </w:rPr>
        <w:t>磋商小组应当</w:t>
      </w:r>
      <w:r>
        <w:rPr>
          <w:rFonts w:hint="eastAsia" w:ascii="宋体" w:hAnsi="宋体"/>
          <w:szCs w:val="21"/>
          <w:highlight w:val="none"/>
        </w:rPr>
        <w:t>根据本章第26.2</w:t>
      </w:r>
      <w:r>
        <w:rPr>
          <w:rFonts w:hint="eastAsia" w:ascii="宋体" w:hAnsi="宋体" w:cs="宋体"/>
          <w:kern w:val="0"/>
          <w:szCs w:val="21"/>
          <w:highlight w:val="none"/>
          <w:lang w:val="zh-CN"/>
        </w:rPr>
        <w:t>款</w:t>
      </w:r>
      <w:r>
        <w:rPr>
          <w:rFonts w:hint="eastAsia" w:ascii="宋体" w:hAnsi="宋体" w:cs="宋体"/>
          <w:kern w:val="0"/>
          <w:szCs w:val="21"/>
          <w:highlight w:val="none"/>
        </w:rPr>
        <w:t>对</w:t>
      </w:r>
      <w:r>
        <w:rPr>
          <w:rFonts w:hint="eastAsia" w:ascii="宋体" w:hAnsi="宋体"/>
          <w:szCs w:val="21"/>
          <w:highlight w:val="none"/>
        </w:rPr>
        <w:t>供应商</w:t>
      </w:r>
      <w:r>
        <w:rPr>
          <w:rFonts w:hint="eastAsia" w:ascii="宋体" w:hAnsi="宋体" w:cs="宋体"/>
          <w:kern w:val="0"/>
          <w:szCs w:val="21"/>
          <w:highlight w:val="none"/>
        </w:rPr>
        <w:t>重新提交的响应文件进行符合性审查。</w:t>
      </w:r>
      <w:r>
        <w:rPr>
          <w:rFonts w:hint="eastAsia" w:ascii="宋体" w:hAnsi="宋体"/>
          <w:szCs w:val="21"/>
          <w:highlight w:val="none"/>
        </w:rPr>
        <w:t>供应商</w:t>
      </w:r>
      <w:r>
        <w:rPr>
          <w:rFonts w:hint="eastAsia" w:ascii="宋体" w:hAnsi="宋体" w:cs="宋体"/>
          <w:kern w:val="0"/>
          <w:szCs w:val="21"/>
          <w:highlight w:val="none"/>
        </w:rPr>
        <w:t>重新提交的响应文件未通过符合性审查的，不得进入下一轮磋商，也不得要求提交最后报价。</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hint="eastAsia" w:ascii="宋体" w:hAnsi="宋体"/>
          <w:bCs/>
          <w:szCs w:val="21"/>
          <w:highlight w:val="none"/>
        </w:rPr>
      </w:pPr>
      <w:r>
        <w:rPr>
          <w:rFonts w:hint="eastAsia" w:ascii="宋体" w:hAnsi="宋体"/>
          <w:bCs/>
          <w:szCs w:val="21"/>
          <w:highlight w:val="none"/>
        </w:rPr>
        <w:t>28.5</w:t>
      </w:r>
      <w:r>
        <w:rPr>
          <w:rFonts w:hint="eastAsia" w:ascii="宋体" w:hAnsi="宋体"/>
          <w:szCs w:val="21"/>
          <w:highlight w:val="none"/>
        </w:rPr>
        <w:t xml:space="preserve"> </w:t>
      </w:r>
      <w:r>
        <w:rPr>
          <w:rFonts w:hint="eastAsia" w:ascii="宋体" w:hAnsi="宋体"/>
          <w:bCs/>
          <w:szCs w:val="21"/>
          <w:highlight w:val="none"/>
        </w:rPr>
        <w:t>重</w:t>
      </w:r>
      <w:r>
        <w:rPr>
          <w:rFonts w:hint="eastAsia" w:ascii="宋体" w:hAnsi="宋体" w:cs="宋体"/>
          <w:kern w:val="0"/>
          <w:szCs w:val="21"/>
          <w:highlight w:val="none"/>
        </w:rPr>
        <w:t>新提交的响应文件</w:t>
      </w:r>
      <w:r>
        <w:rPr>
          <w:rFonts w:hint="eastAsia" w:ascii="宋体" w:hAnsi="宋体"/>
          <w:szCs w:val="21"/>
          <w:highlight w:val="none"/>
        </w:rPr>
        <w:t>或者报价应按</w:t>
      </w:r>
      <w:r>
        <w:rPr>
          <w:rFonts w:hint="eastAsia" w:ascii="宋体" w:hAnsi="宋体" w:cs="宋体"/>
          <w:kern w:val="0"/>
          <w:szCs w:val="21"/>
          <w:highlight w:val="none"/>
        </w:rPr>
        <w:t>本章第</w:t>
      </w:r>
      <w:r>
        <w:rPr>
          <w:rFonts w:hint="eastAsia" w:ascii="宋体" w:hAnsi="宋体"/>
          <w:szCs w:val="21"/>
          <w:highlight w:val="none"/>
        </w:rPr>
        <w:t>19.3</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由其法定代表人或其委托代理人签字或者加盖供应商单位章，在规定时间内统一递交给磋商小组</w:t>
      </w:r>
      <w:r>
        <w:rPr>
          <w:rFonts w:hint="eastAsia" w:ascii="宋体" w:hAnsi="宋体"/>
          <w:bCs/>
          <w:szCs w:val="21"/>
          <w:highlight w:val="none"/>
        </w:rPr>
        <w:t>。</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28.6提交首次响应文件的磋商单位，在提交最后报价之前，可以根据磋商情况退出磋商，并书面通知采购代理机构或者磋商小组。</w:t>
      </w:r>
      <w:r>
        <w:rPr>
          <w:rFonts w:hint="eastAsia" w:ascii="宋体" w:hAnsi="宋体"/>
          <w:szCs w:val="21"/>
          <w:highlight w:val="none"/>
        </w:rPr>
        <w:t>该通知由</w:t>
      </w:r>
      <w:r>
        <w:rPr>
          <w:rFonts w:hint="eastAsia" w:ascii="宋体" w:hAnsi="宋体" w:cs="宋体"/>
          <w:kern w:val="0"/>
          <w:szCs w:val="21"/>
          <w:highlight w:val="none"/>
        </w:rPr>
        <w:t>供应商</w:t>
      </w:r>
      <w:r>
        <w:rPr>
          <w:rFonts w:hint="eastAsia" w:ascii="宋体" w:hAnsi="宋体"/>
          <w:szCs w:val="21"/>
          <w:highlight w:val="none"/>
        </w:rPr>
        <w:t>法定代表人或其委托代理人签字。</w:t>
      </w:r>
      <w:r>
        <w:rPr>
          <w:rFonts w:hint="eastAsia" w:ascii="宋体" w:hAnsi="宋体" w:cs="宋体"/>
          <w:kern w:val="0"/>
          <w:szCs w:val="21"/>
          <w:highlight w:val="none"/>
        </w:rPr>
        <w:t>采购代理机构按本章第</w:t>
      </w:r>
      <w:r>
        <w:rPr>
          <w:rFonts w:hint="eastAsia" w:ascii="宋体" w:hAnsi="宋体"/>
          <w:szCs w:val="21"/>
          <w:highlight w:val="none"/>
        </w:rPr>
        <w:t>17.4</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退还退供应商的磋商保证金。</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bCs/>
          <w:szCs w:val="21"/>
          <w:highlight w:val="none"/>
        </w:rPr>
        <w:t>28.7</w:t>
      </w:r>
      <w:r>
        <w:rPr>
          <w:rFonts w:hint="eastAsia" w:ascii="宋体" w:hAnsi="宋体" w:cs="宋体"/>
          <w:kern w:val="0"/>
          <w:szCs w:val="21"/>
          <w:highlight w:val="none"/>
        </w:rPr>
        <w:t>提交首次响应文件的供应商，未按磋商文件规定及磋商小组要求提交最后报价(或者</w:t>
      </w:r>
      <w:r>
        <w:rPr>
          <w:rFonts w:hint="eastAsia" w:ascii="宋体" w:hAnsi="宋体"/>
          <w:bCs/>
          <w:szCs w:val="21"/>
          <w:highlight w:val="none"/>
        </w:rPr>
        <w:t>重</w:t>
      </w:r>
      <w:r>
        <w:rPr>
          <w:rFonts w:hint="eastAsia" w:ascii="宋体" w:hAnsi="宋体" w:cs="宋体"/>
          <w:kern w:val="0"/>
          <w:szCs w:val="21"/>
          <w:highlight w:val="none"/>
        </w:rPr>
        <w:t>新提交的响应文件和最后报价)，且又未按本章第</w:t>
      </w:r>
      <w:r>
        <w:rPr>
          <w:rFonts w:hint="eastAsia" w:ascii="宋体" w:hAnsi="宋体"/>
          <w:szCs w:val="21"/>
          <w:highlight w:val="none"/>
        </w:rPr>
        <w:t>28.6</w:t>
      </w:r>
      <w:r>
        <w:rPr>
          <w:rFonts w:hint="eastAsia" w:ascii="宋体" w:hAnsi="宋体" w:cs="宋体"/>
          <w:kern w:val="0"/>
          <w:szCs w:val="21"/>
          <w:highlight w:val="none"/>
          <w:lang w:val="zh-CN"/>
        </w:rPr>
        <w:t>款</w:t>
      </w:r>
      <w:r>
        <w:rPr>
          <w:rFonts w:hint="eastAsia" w:ascii="宋体" w:hAnsi="宋体"/>
          <w:szCs w:val="21"/>
          <w:highlight w:val="none"/>
        </w:rPr>
        <w:t>规定</w:t>
      </w:r>
      <w:r>
        <w:rPr>
          <w:rFonts w:hint="eastAsia" w:ascii="宋体" w:hAnsi="宋体" w:cs="宋体"/>
          <w:kern w:val="0"/>
          <w:szCs w:val="21"/>
          <w:highlight w:val="none"/>
        </w:rPr>
        <w:t>退出磋商的，供应商的磋商保证金不予退还。</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29.综合评分</w:t>
      </w:r>
    </w:p>
    <w:p>
      <w:pPr>
        <w:adjustRightInd w:val="0"/>
        <w:snapToGrid w:val="0"/>
        <w:spacing w:line="360" w:lineRule="auto"/>
        <w:ind w:firstLine="420" w:firstLineChars="200"/>
        <w:rPr>
          <w:rFonts w:ascii="宋体" w:hAnsi="宋体" w:cs="宋体"/>
          <w:bCs/>
          <w:kern w:val="0"/>
          <w:szCs w:val="21"/>
          <w:highlight w:val="none"/>
        </w:rPr>
      </w:pPr>
      <w:r>
        <w:rPr>
          <w:rFonts w:hint="eastAsia" w:ascii="宋体" w:hAnsi="宋体" w:cs="宋体"/>
          <w:kern w:val="0"/>
          <w:szCs w:val="21"/>
          <w:highlight w:val="none"/>
        </w:rPr>
        <w:t>29.1经磋商确定</w:t>
      </w:r>
      <w:r>
        <w:rPr>
          <w:rFonts w:hint="eastAsia" w:ascii="宋体" w:hAnsi="宋体" w:cs="宋体"/>
          <w:bCs/>
          <w:kern w:val="0"/>
          <w:szCs w:val="21"/>
          <w:highlight w:val="none"/>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hint="eastAsia" w:ascii="宋体" w:hAnsi="宋体" w:cs="宋体"/>
          <w:kern w:val="0"/>
          <w:szCs w:val="21"/>
          <w:highlight w:val="none"/>
        </w:rPr>
      </w:pPr>
      <w:r>
        <w:rPr>
          <w:rFonts w:hint="eastAsia" w:ascii="宋体" w:hAnsi="宋体"/>
          <w:b/>
          <w:kern w:val="0"/>
          <w:szCs w:val="21"/>
          <w:highlight w:val="none"/>
        </w:rPr>
        <w:t>供应商最终得分=最终价格评分A（含E中小企业价格折扣</w:t>
      </w:r>
      <w:r>
        <w:rPr>
          <w:rFonts w:ascii="宋体" w:hAnsi="宋体"/>
          <w:b/>
          <w:kern w:val="0"/>
          <w:szCs w:val="21"/>
          <w:highlight w:val="none"/>
        </w:rPr>
        <w:t>）</w:t>
      </w:r>
      <w:r>
        <w:rPr>
          <w:rFonts w:hint="eastAsia" w:ascii="宋体" w:hAnsi="宋体"/>
          <w:b/>
          <w:kern w:val="0"/>
          <w:szCs w:val="21"/>
          <w:highlight w:val="none"/>
        </w:rPr>
        <w:t>+B</w:t>
      </w:r>
      <w:r>
        <w:rPr>
          <w:rFonts w:hint="eastAsia" w:ascii="宋体" w:hAnsi="宋体"/>
          <w:b/>
          <w:kern w:val="0"/>
          <w:szCs w:val="21"/>
          <w:highlight w:val="none"/>
          <w:lang w:val="en-US" w:eastAsia="zh-CN"/>
        </w:rPr>
        <w:t>+C</w:t>
      </w:r>
      <w:r>
        <w:rPr>
          <w:rFonts w:hint="eastAsia" w:ascii="宋体" w:hAnsi="宋体"/>
          <w:kern w:val="0"/>
          <w:szCs w:val="21"/>
          <w:highlight w:val="none"/>
        </w:rPr>
        <w:t>。</w:t>
      </w:r>
    </w:p>
    <w:p>
      <w:pPr>
        <w:adjustRightInd w:val="0"/>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29.3评分办法：综合评分法</w:t>
      </w:r>
    </w:p>
    <w:tbl>
      <w:tblPr>
        <w:tblStyle w:val="17"/>
        <w:tblW w:w="9233"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79"/>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blHeader/>
        </w:trPr>
        <w:tc>
          <w:tcPr>
            <w:tcW w:w="1365" w:type="dxa"/>
            <w:noWrap w:val="0"/>
            <w:vAlign w:val="center"/>
          </w:tcPr>
          <w:p>
            <w:pPr>
              <w:pStyle w:val="7"/>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项目</w:t>
            </w:r>
          </w:p>
        </w:tc>
        <w:tc>
          <w:tcPr>
            <w:tcW w:w="7179" w:type="dxa"/>
            <w:noWrap w:val="0"/>
            <w:vAlign w:val="center"/>
          </w:tcPr>
          <w:p>
            <w:pPr>
              <w:pStyle w:val="7"/>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评审内容</w:t>
            </w:r>
          </w:p>
        </w:tc>
        <w:tc>
          <w:tcPr>
            <w:tcW w:w="689" w:type="dxa"/>
            <w:noWrap w:val="0"/>
            <w:vAlign w:val="center"/>
          </w:tcPr>
          <w:p>
            <w:pPr>
              <w:pStyle w:val="7"/>
              <w:snapToGrid w:val="0"/>
              <w:spacing w:line="400" w:lineRule="exact"/>
              <w:jc w:val="center"/>
              <w:rPr>
                <w:rFonts w:hint="eastAsia" w:ascii="宋体" w:hAnsi="宋体" w:cs="Courier New"/>
                <w:b/>
                <w:sz w:val="21"/>
                <w:szCs w:val="21"/>
                <w:highlight w:val="none"/>
              </w:rPr>
            </w:pPr>
            <w:r>
              <w:rPr>
                <w:rFonts w:hint="eastAsia" w:ascii="宋体" w:hAnsi="宋体" w:cs="Courier New"/>
                <w:b/>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9233" w:type="dxa"/>
            <w:gridSpan w:val="3"/>
            <w:noWrap w:val="0"/>
            <w:vAlign w:val="center"/>
          </w:tcPr>
          <w:p>
            <w:pPr>
              <w:pStyle w:val="7"/>
              <w:snapToGrid w:val="0"/>
              <w:spacing w:line="400" w:lineRule="exact"/>
              <w:rPr>
                <w:rFonts w:hint="eastAsia" w:ascii="宋体" w:hAnsi="宋体" w:cs="Courier New"/>
                <w:b/>
                <w:sz w:val="21"/>
                <w:szCs w:val="21"/>
                <w:highlight w:val="none"/>
              </w:rPr>
            </w:pPr>
            <w:r>
              <w:rPr>
                <w:rFonts w:hint="eastAsia" w:ascii="宋体" w:hAnsi="宋体" w:cs="Courier New"/>
                <w:b/>
                <w:sz w:val="21"/>
                <w:szCs w:val="21"/>
                <w:highlight w:val="none"/>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价格</w:t>
            </w:r>
          </w:p>
        </w:tc>
        <w:tc>
          <w:tcPr>
            <w:tcW w:w="7179" w:type="dxa"/>
            <w:noWrap w:val="0"/>
            <w:vAlign w:val="center"/>
          </w:tcPr>
          <w:p>
            <w:pPr>
              <w:pStyle w:val="7"/>
              <w:snapToGrid w:val="0"/>
              <w:spacing w:before="120" w:after="120" w:line="400" w:lineRule="exact"/>
              <w:rPr>
                <w:rFonts w:hint="eastAsia" w:ascii="宋体" w:hAnsi="宋体" w:cs="Courier New"/>
                <w:b/>
                <w:sz w:val="21"/>
                <w:szCs w:val="21"/>
                <w:highlight w:val="none"/>
              </w:rPr>
            </w:pPr>
            <w:r>
              <w:rPr>
                <w:rFonts w:hint="eastAsia" w:ascii="宋体" w:hAnsi="宋体" w:cs="Courier New"/>
                <w:b/>
                <w:sz w:val="21"/>
                <w:szCs w:val="21"/>
                <w:highlight w:val="none"/>
              </w:rPr>
              <w:t>投标报价得分=(评标基准价/</w:t>
            </w:r>
            <w:r>
              <w:rPr>
                <w:rFonts w:hint="eastAsia" w:ascii="宋体" w:hAnsi="宋体" w:cs="Courier New"/>
                <w:b/>
                <w:kern w:val="0"/>
                <w:sz w:val="21"/>
                <w:szCs w:val="21"/>
                <w:highlight w:val="none"/>
              </w:rPr>
              <w:t>修正后</w:t>
            </w:r>
            <w:r>
              <w:rPr>
                <w:rFonts w:hint="eastAsia" w:ascii="宋体" w:hAnsi="宋体" w:cs="Courier New"/>
                <w:b/>
                <w:sz w:val="21"/>
                <w:szCs w:val="21"/>
                <w:highlight w:val="none"/>
              </w:rPr>
              <w:t>投标报价)×10%×100</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备注：</w:t>
            </w:r>
          </w:p>
          <w:p>
            <w:pPr>
              <w:pStyle w:val="7"/>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1.投标价格评分采用低价优先法计算；</w:t>
            </w:r>
          </w:p>
          <w:p>
            <w:pPr>
              <w:pStyle w:val="7"/>
              <w:snapToGrid w:val="0"/>
              <w:spacing w:line="400" w:lineRule="exact"/>
              <w:rPr>
                <w:rFonts w:hint="eastAsia" w:ascii="宋体" w:hAnsi="宋体" w:cs="Courier New"/>
                <w:kern w:val="0"/>
                <w:sz w:val="21"/>
                <w:szCs w:val="21"/>
                <w:highlight w:val="none"/>
              </w:rPr>
            </w:pPr>
            <w:r>
              <w:rPr>
                <w:rFonts w:hint="eastAsia" w:ascii="宋体" w:hAnsi="宋体" w:cs="Courier New"/>
                <w:kern w:val="0"/>
                <w:sz w:val="21"/>
                <w:szCs w:val="21"/>
                <w:highlight w:val="none"/>
              </w:rPr>
              <w:t>2.评标基准价：满足招标文件要求且经算术修正，依据政府采购政策进行价格扣除后的最低报价为评标基准价；</w:t>
            </w:r>
          </w:p>
          <w:p>
            <w:pPr>
              <w:pStyle w:val="7"/>
              <w:snapToGrid w:val="0"/>
              <w:spacing w:line="400" w:lineRule="exact"/>
              <w:rPr>
                <w:rFonts w:hint="eastAsia" w:ascii="宋体" w:hAnsi="宋体" w:cs="Courier New"/>
                <w:b/>
                <w:sz w:val="21"/>
                <w:szCs w:val="21"/>
                <w:highlight w:val="none"/>
              </w:rPr>
            </w:pPr>
            <w:r>
              <w:rPr>
                <w:rFonts w:hint="eastAsia" w:ascii="宋体" w:hAnsi="宋体" w:cs="Courier New"/>
                <w:kern w:val="0"/>
                <w:sz w:val="21"/>
                <w:szCs w:val="21"/>
                <w:highlight w:val="none"/>
              </w:rPr>
              <w:t>3.修正后投标报价：评标委员会以开标一览表中投标报价为基础，对其进行算术修正，依据政府采购政策进行价格扣除后，作为投标报价计算的依据。</w:t>
            </w:r>
          </w:p>
        </w:tc>
        <w:tc>
          <w:tcPr>
            <w:tcW w:w="689"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9233" w:type="dxa"/>
            <w:gridSpan w:val="3"/>
            <w:noWrap w:val="0"/>
            <w:vAlign w:val="center"/>
          </w:tcPr>
          <w:p>
            <w:pPr>
              <w:pStyle w:val="7"/>
              <w:snapToGrid w:val="0"/>
              <w:spacing w:line="400" w:lineRule="exact"/>
              <w:rPr>
                <w:rFonts w:hint="eastAsia" w:ascii="宋体" w:hAnsi="宋体" w:cs="Courier New"/>
                <w:b/>
                <w:sz w:val="21"/>
                <w:szCs w:val="21"/>
                <w:highlight w:val="none"/>
              </w:rPr>
            </w:pPr>
            <w:r>
              <w:rPr>
                <w:rFonts w:hint="eastAsia" w:ascii="宋体" w:hAnsi="宋体" w:cs="Courier New"/>
                <w:b/>
                <w:sz w:val="21"/>
                <w:szCs w:val="21"/>
                <w:highlight w:val="none"/>
              </w:rPr>
              <w:t>B：</w:t>
            </w:r>
            <w:r>
              <w:rPr>
                <w:rFonts w:hint="eastAsia" w:ascii="宋体" w:hAnsi="宋体" w:cs="Courier New"/>
                <w:b/>
                <w:sz w:val="21"/>
                <w:szCs w:val="21"/>
                <w:highlight w:val="none"/>
                <w:lang w:val="en-US" w:eastAsia="zh-CN"/>
              </w:rPr>
              <w:t>商务</w:t>
            </w:r>
            <w:r>
              <w:rPr>
                <w:rFonts w:hint="eastAsia" w:ascii="宋体" w:hAnsi="宋体" w:cs="Courier New"/>
                <w:b/>
                <w:sz w:val="21"/>
                <w:szCs w:val="21"/>
                <w:highlight w:val="none"/>
              </w:rPr>
              <w:t>技术部分评分</w:t>
            </w:r>
            <w:r>
              <w:rPr>
                <w:rFonts w:hint="eastAsia" w:ascii="宋体" w:hAnsi="宋体" w:cs="Courier New"/>
                <w:b/>
                <w:sz w:val="21"/>
                <w:szCs w:val="21"/>
                <w:highlight w:val="none"/>
                <w:lang w:val="en-US" w:eastAsia="zh-CN"/>
              </w:rPr>
              <w:t>9</w:t>
            </w:r>
            <w:r>
              <w:rPr>
                <w:rFonts w:hint="eastAsia" w:ascii="宋体" w:hAnsi="宋体" w:cs="Courier New"/>
                <w:b/>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lang w:eastAsia="zh-CN"/>
              </w:rPr>
              <w:t>勘察技术方案</w:t>
            </w:r>
          </w:p>
        </w:tc>
        <w:tc>
          <w:tcPr>
            <w:tcW w:w="7179" w:type="dxa"/>
            <w:noWrap w:val="0"/>
            <w:vAlign w:val="center"/>
          </w:tcPr>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根据供应商针对本项目提供的工作方案，工作程序，至少包</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括：①勘察工作总体布置方案②勘察钻孔布置情况；③勘察孔深布</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置。④勘察方法。进行综合分析比较评分，提供了完整、科学方案，</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或利于项目的实施的得20分，未提供不得分。提供的以上方案中，</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每缺一项扣5分，每有一项存在缺陷或漏洞的，或不利于项目实施</w:t>
            </w:r>
          </w:p>
          <w:p>
            <w:pPr>
              <w:pStyle w:val="7"/>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的扣 2.5 分，扣完为止。</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20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勘察重难</w:t>
            </w:r>
          </w:p>
          <w:p>
            <w:pPr>
              <w:pStyle w:val="7"/>
              <w:snapToGrid w:val="0"/>
              <w:spacing w:line="400" w:lineRule="exact"/>
              <w:jc w:val="center"/>
              <w:rPr>
                <w:rFonts w:hint="default" w:ascii="宋体" w:hAnsi="宋体" w:eastAsia="宋体" w:cs="Courier New"/>
                <w:sz w:val="21"/>
                <w:szCs w:val="21"/>
                <w:highlight w:val="none"/>
                <w:lang w:val="en-US" w:eastAsia="zh-CN"/>
              </w:rPr>
            </w:pPr>
            <w:r>
              <w:rPr>
                <w:rFonts w:hint="eastAsia" w:ascii="宋体" w:hAnsi="宋体" w:cs="Courier New"/>
                <w:sz w:val="21"/>
                <w:szCs w:val="21"/>
                <w:highlight w:val="none"/>
              </w:rPr>
              <w:t>点分析</w:t>
            </w:r>
          </w:p>
        </w:tc>
        <w:tc>
          <w:tcPr>
            <w:tcW w:w="7179" w:type="dxa"/>
            <w:noWrap w:val="0"/>
            <w:vAlign w:val="center"/>
          </w:tcPr>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根据供应商针对本项目提供的①主要勘察人员配备列表；②勘察设</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备配置列表， ③ 查明不良地质作用， ④ 软弱地层分布， ⑤ 地下水水</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位、补给、排泄条件，进行综合分析比较评分，提供了完整、科学</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方案，或利于项目的实施的得 20 分，未提供不得分。提供的以上</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方案中，每缺一项扣 4 分，每有一项存在缺陷或漏洞的，或不利于</w:t>
            </w:r>
          </w:p>
          <w:p>
            <w:pPr>
              <w:pStyle w:val="7"/>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项目实施的扣 2 分，扣完为止。</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20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质量保证</w:t>
            </w:r>
          </w:p>
          <w:p>
            <w:pPr>
              <w:pStyle w:val="7"/>
              <w:snapToGrid w:val="0"/>
              <w:spacing w:line="400" w:lineRule="exact"/>
              <w:jc w:val="center"/>
              <w:rPr>
                <w:rFonts w:hint="default" w:ascii="宋体" w:hAnsi="宋体" w:eastAsia="宋体" w:cs="Courier New"/>
                <w:sz w:val="21"/>
                <w:szCs w:val="21"/>
                <w:highlight w:val="none"/>
                <w:lang w:val="en-US" w:eastAsia="zh-CN"/>
              </w:rPr>
            </w:pPr>
            <w:r>
              <w:rPr>
                <w:rFonts w:hint="eastAsia" w:ascii="宋体" w:hAnsi="宋体" w:cs="Courier New"/>
                <w:sz w:val="21"/>
                <w:szCs w:val="21"/>
                <w:highlight w:val="none"/>
              </w:rPr>
              <w:t>措施</w:t>
            </w:r>
          </w:p>
        </w:tc>
        <w:tc>
          <w:tcPr>
            <w:tcW w:w="7179" w:type="dxa"/>
            <w:noWrap w:val="0"/>
            <w:vAlign w:val="center"/>
          </w:tcPr>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根据供应商针对本项目提供的①勘察质量目标；②保证措施；③勘</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察工作量。④勘察进度计划。进行综合分析比较评分，提供了完整、</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科学方案，或利于项目的实施的得 20 分，未提供不得分。提供的</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以上方案中，每缺一项扣 5 分，每有一项存在缺陷或漏洞的，或不</w:t>
            </w:r>
          </w:p>
          <w:p>
            <w:pPr>
              <w:pStyle w:val="7"/>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利于项目实施的扣 2.5 分，扣完为止。</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20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noWrap w:val="0"/>
            <w:vAlign w:val="center"/>
          </w:tcPr>
          <w:p>
            <w:pPr>
              <w:pStyle w:val="7"/>
              <w:snapToGrid w:val="0"/>
              <w:spacing w:line="400" w:lineRule="exact"/>
              <w:jc w:val="center"/>
              <w:rPr>
                <w:rFonts w:hint="default" w:ascii="宋体" w:hAnsi="宋体" w:eastAsia="宋体" w:cs="Courier New"/>
                <w:sz w:val="21"/>
                <w:szCs w:val="21"/>
                <w:highlight w:val="none"/>
                <w:lang w:val="en-US" w:eastAsia="zh-CN"/>
              </w:rPr>
            </w:pPr>
            <w:r>
              <w:rPr>
                <w:rFonts w:hint="eastAsia" w:ascii="宋体" w:hAnsi="宋体" w:cs="Courier New"/>
                <w:sz w:val="21"/>
                <w:szCs w:val="21"/>
                <w:highlight w:val="none"/>
                <w:lang w:eastAsia="zh-CN"/>
              </w:rPr>
              <w:t>企业业绩</w:t>
            </w:r>
          </w:p>
        </w:tc>
        <w:tc>
          <w:tcPr>
            <w:tcW w:w="7179" w:type="dxa"/>
            <w:noWrap w:val="0"/>
            <w:vAlign w:val="center"/>
          </w:tcPr>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近 3 年以来（即 20</w:t>
            </w:r>
            <w:r>
              <w:rPr>
                <w:rFonts w:hint="eastAsia" w:ascii="宋体" w:hAnsi="宋体" w:cs="Courier New"/>
                <w:sz w:val="21"/>
                <w:szCs w:val="21"/>
                <w:highlight w:val="none"/>
                <w:lang w:val="en-US" w:eastAsia="zh-CN"/>
              </w:rPr>
              <w:t>20</w:t>
            </w:r>
            <w:r>
              <w:rPr>
                <w:rFonts w:hint="eastAsia" w:ascii="宋体" w:hAnsi="宋体" w:cs="Courier New"/>
                <w:sz w:val="21"/>
                <w:szCs w:val="21"/>
                <w:highlight w:val="none"/>
              </w:rPr>
              <w:t xml:space="preserve"> 年 1 月 1 日至投标截止日止），每承担 1 个</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岩土工程勘察项目得 2 分，最多 10 分，需提供勘察业绩合同或中</w:t>
            </w:r>
          </w:p>
          <w:p>
            <w:pPr>
              <w:pStyle w:val="7"/>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标通知书。</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10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项目勘察</w:t>
            </w:r>
          </w:p>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负责人资</w:t>
            </w:r>
          </w:p>
          <w:p>
            <w:pPr>
              <w:pStyle w:val="7"/>
              <w:snapToGrid w:val="0"/>
              <w:spacing w:line="400" w:lineRule="exact"/>
              <w:jc w:val="center"/>
              <w:rPr>
                <w:rFonts w:ascii="宋体" w:hAnsi="宋体" w:cs="Courier New"/>
                <w:sz w:val="21"/>
                <w:szCs w:val="21"/>
                <w:highlight w:val="none"/>
              </w:rPr>
            </w:pPr>
            <w:r>
              <w:rPr>
                <w:rFonts w:hint="eastAsia" w:ascii="宋体" w:hAnsi="宋体" w:cs="Courier New"/>
                <w:sz w:val="21"/>
                <w:szCs w:val="21"/>
                <w:highlight w:val="none"/>
              </w:rPr>
              <w:t>格要求</w:t>
            </w:r>
          </w:p>
        </w:tc>
        <w:tc>
          <w:tcPr>
            <w:tcW w:w="7179" w:type="dxa"/>
            <w:noWrap w:val="0"/>
            <w:vAlign w:val="center"/>
          </w:tcPr>
          <w:p>
            <w:pPr>
              <w:pStyle w:val="7"/>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具备注册土木工程师（岩土）资格得 5 分，具有水工环高级及以上</w:t>
            </w:r>
          </w:p>
          <w:p>
            <w:pPr>
              <w:pStyle w:val="7"/>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技术职称加 5 分。本项目最多得 10 分（须提供项目负责人有效的</w:t>
            </w:r>
          </w:p>
          <w:p>
            <w:pPr>
              <w:pStyle w:val="7"/>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执业注册证书（注册证需注册在投标本单位人员）及职称证书），</w:t>
            </w:r>
          </w:p>
          <w:p>
            <w:pPr>
              <w:pStyle w:val="7"/>
              <w:snapToGrid w:val="0"/>
              <w:spacing w:line="400" w:lineRule="exact"/>
              <w:rPr>
                <w:rFonts w:hint="eastAsia" w:ascii="宋体" w:hAnsi="宋体" w:cs="宋体"/>
                <w:kern w:val="0"/>
                <w:sz w:val="21"/>
                <w:szCs w:val="21"/>
                <w:highlight w:val="none"/>
              </w:rPr>
            </w:pPr>
            <w:r>
              <w:rPr>
                <w:rFonts w:hint="eastAsia" w:ascii="宋体" w:hAnsi="宋体" w:cs="宋体"/>
                <w:kern w:val="0"/>
                <w:sz w:val="21"/>
                <w:szCs w:val="21"/>
                <w:highlight w:val="none"/>
              </w:rPr>
              <w:t>若为事业编制人员可由上级行政主管部门出具相关证明材料。</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10</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主要管理</w:t>
            </w:r>
          </w:p>
          <w:p>
            <w:pPr>
              <w:pStyle w:val="7"/>
              <w:snapToGrid w:val="0"/>
              <w:spacing w:line="400" w:lineRule="exact"/>
              <w:jc w:val="center"/>
              <w:rPr>
                <w:rFonts w:ascii="宋体" w:hAnsi="宋体" w:cs="Courier New"/>
                <w:sz w:val="21"/>
                <w:szCs w:val="21"/>
                <w:highlight w:val="none"/>
              </w:rPr>
            </w:pPr>
            <w:r>
              <w:rPr>
                <w:rFonts w:hint="eastAsia" w:ascii="宋体" w:hAnsi="宋体" w:cs="Courier New"/>
                <w:sz w:val="21"/>
                <w:szCs w:val="21"/>
                <w:highlight w:val="none"/>
              </w:rPr>
              <w:t>人员</w:t>
            </w:r>
          </w:p>
        </w:tc>
        <w:tc>
          <w:tcPr>
            <w:tcW w:w="7179" w:type="dxa"/>
            <w:noWrap w:val="0"/>
            <w:vAlign w:val="center"/>
          </w:tcPr>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lang w:val="en-US" w:eastAsia="zh-CN"/>
              </w:rPr>
              <w:t>1、</w:t>
            </w:r>
            <w:r>
              <w:rPr>
                <w:rFonts w:hint="eastAsia" w:ascii="宋体" w:hAnsi="宋体" w:cs="Courier New"/>
                <w:sz w:val="21"/>
                <w:szCs w:val="21"/>
                <w:highlight w:val="none"/>
              </w:rPr>
              <w:t>拟派岩土工程勘察人员，须为本单位人员，提供且具有岩土工</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程或水工环中级及以上职称不少于 5 人。齐备得 5 分，每 1 人不满</w:t>
            </w:r>
          </w:p>
          <w:p>
            <w:pPr>
              <w:pStyle w:val="7"/>
              <w:snapToGrid w:val="0"/>
              <w:spacing w:line="400" w:lineRule="exact"/>
              <w:rPr>
                <w:rFonts w:hint="eastAsia" w:ascii="宋体" w:hAnsi="宋体" w:cs="Courier New"/>
                <w:sz w:val="21"/>
                <w:szCs w:val="21"/>
                <w:highlight w:val="none"/>
              </w:rPr>
            </w:pPr>
            <w:r>
              <w:rPr>
                <w:rFonts w:hint="eastAsia" w:ascii="宋体" w:hAnsi="宋体" w:cs="Courier New"/>
                <w:sz w:val="21"/>
                <w:szCs w:val="21"/>
                <w:highlight w:val="none"/>
              </w:rPr>
              <w:t xml:space="preserve">足要求扣 1 分，本项最高扣 5 分； </w:t>
            </w:r>
          </w:p>
          <w:p>
            <w:pPr>
              <w:pStyle w:val="7"/>
              <w:snapToGrid w:val="0"/>
              <w:spacing w:line="400" w:lineRule="exact"/>
              <w:rPr>
                <w:rFonts w:ascii="宋体" w:hAnsi="宋体" w:cs="Courier New"/>
                <w:sz w:val="21"/>
                <w:szCs w:val="21"/>
                <w:highlight w:val="none"/>
              </w:rPr>
            </w:pPr>
            <w:r>
              <w:rPr>
                <w:rFonts w:hint="eastAsia" w:ascii="宋体" w:hAnsi="宋体" w:cs="Courier New"/>
                <w:sz w:val="21"/>
                <w:szCs w:val="21"/>
                <w:highlight w:val="none"/>
              </w:rPr>
              <w:t>2、拟派测量负责人，具有测绘类高级及以上职称和全国注册测绘师资格得 3 分。本项最高得 8 分</w:t>
            </w:r>
          </w:p>
        </w:tc>
        <w:tc>
          <w:tcPr>
            <w:tcW w:w="689" w:type="dxa"/>
            <w:noWrap w:val="0"/>
            <w:vAlign w:val="center"/>
          </w:tcPr>
          <w:p>
            <w:pPr>
              <w:widowControl/>
              <w:jc w:val="center"/>
              <w:rPr>
                <w:rFonts w:ascii="宋体" w:hAnsi="宋体" w:cs="宋体"/>
                <w:kern w:val="0"/>
                <w:szCs w:val="21"/>
                <w:highlight w:val="none"/>
              </w:rPr>
            </w:pPr>
            <w:r>
              <w:rPr>
                <w:rFonts w:hint="eastAsia" w:ascii="宋体" w:hAnsi="宋体" w:cs="宋体"/>
                <w:kern w:val="0"/>
                <w:szCs w:val="21"/>
                <w:highlight w:val="none"/>
                <w:lang w:val="en-US" w:eastAsia="zh-CN"/>
              </w:rPr>
              <w:t>8</w:t>
            </w:r>
            <w:r>
              <w:rPr>
                <w:rFonts w:hint="eastAsia" w:hAnsi="宋体"/>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365"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rPr>
              <w:t>标函质量</w:t>
            </w:r>
          </w:p>
        </w:tc>
        <w:tc>
          <w:tcPr>
            <w:tcW w:w="7179" w:type="dxa"/>
            <w:noWrap w:val="0"/>
            <w:vAlign w:val="center"/>
          </w:tcPr>
          <w:p>
            <w:pPr>
              <w:spacing w:line="400" w:lineRule="exact"/>
              <w:rPr>
                <w:rFonts w:hint="eastAsia" w:ascii="宋体" w:hAnsi="宋体"/>
                <w:szCs w:val="21"/>
                <w:highlight w:val="none"/>
              </w:rPr>
            </w:pPr>
            <w:r>
              <w:rPr>
                <w:rFonts w:hint="eastAsia" w:ascii="宋体" w:hAnsi="宋体"/>
                <w:szCs w:val="21"/>
                <w:highlight w:val="none"/>
              </w:rPr>
              <w:t>标函编制内容完整、齐全、叙述严谨、标书无涂改、错页、漏页现象：[1-2]分，较差：[0-1）分；</w:t>
            </w:r>
          </w:p>
        </w:tc>
        <w:tc>
          <w:tcPr>
            <w:tcW w:w="689" w:type="dxa"/>
            <w:noWrap w:val="0"/>
            <w:vAlign w:val="center"/>
          </w:tcPr>
          <w:p>
            <w:pPr>
              <w:pStyle w:val="7"/>
              <w:snapToGrid w:val="0"/>
              <w:spacing w:line="400" w:lineRule="exact"/>
              <w:jc w:val="center"/>
              <w:rPr>
                <w:rFonts w:hint="eastAsia" w:ascii="宋体" w:hAnsi="宋体" w:cs="Courier New"/>
                <w:sz w:val="21"/>
                <w:szCs w:val="21"/>
                <w:highlight w:val="none"/>
              </w:rPr>
            </w:pPr>
            <w:r>
              <w:rPr>
                <w:rFonts w:hint="eastAsia" w:ascii="宋体" w:hAnsi="宋体" w:cs="Courier New"/>
                <w:sz w:val="21"/>
                <w:szCs w:val="21"/>
                <w:highlight w:val="none"/>
                <w:lang w:val="en-US" w:eastAsia="zh-CN"/>
              </w:rPr>
              <w:t>2</w:t>
            </w:r>
            <w:r>
              <w:rPr>
                <w:rFonts w:hint="eastAsia" w:ascii="宋体" w:hAnsi="宋体" w:cs="Courier New"/>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9233" w:type="dxa"/>
            <w:gridSpan w:val="3"/>
            <w:noWrap w:val="0"/>
            <w:vAlign w:val="center"/>
          </w:tcPr>
          <w:p>
            <w:pPr>
              <w:widowControl/>
              <w:spacing w:line="400" w:lineRule="exact"/>
              <w:rPr>
                <w:rFonts w:hint="eastAsia" w:ascii="宋体" w:hAnsi="宋体" w:cs="宋体"/>
                <w:b/>
                <w:szCs w:val="21"/>
                <w:highlight w:val="none"/>
              </w:rPr>
            </w:pPr>
            <w:r>
              <w:rPr>
                <w:rFonts w:hint="eastAsia" w:ascii="宋体" w:hAnsi="宋体"/>
                <w:b/>
                <w:szCs w:val="21"/>
                <w:highlight w:val="none"/>
                <w:lang w:val="en-US" w:eastAsia="zh-CN"/>
              </w:rPr>
              <w:t>C</w:t>
            </w:r>
            <w:r>
              <w:rPr>
                <w:rFonts w:hint="eastAsia" w:ascii="宋体" w:hAnsi="宋体"/>
                <w:b/>
                <w:szCs w:val="21"/>
                <w:highlight w:val="none"/>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9233" w:type="dxa"/>
            <w:gridSpan w:val="3"/>
            <w:noWrap w:val="0"/>
            <w:vAlign w:val="center"/>
          </w:tcPr>
          <w:p>
            <w:pPr>
              <w:pStyle w:val="7"/>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根据中华人民共和国财政部、中华人民共和国工业和信息化部《政府采购促进中小企业发展管理办法》（财库[2020]46号）文件的规定，属于中小企业评审优惠内容及幅度如下：</w:t>
            </w:r>
          </w:p>
          <w:p>
            <w:pPr>
              <w:pStyle w:val="7"/>
              <w:snapToGrid w:val="0"/>
              <w:spacing w:line="400" w:lineRule="exact"/>
              <w:ind w:firstLine="420" w:firstLineChars="200"/>
              <w:rPr>
                <w:rFonts w:hint="eastAsia" w:ascii="宋体" w:hAnsi="宋体" w:cs="仿宋"/>
                <w:bCs/>
                <w:sz w:val="21"/>
                <w:szCs w:val="21"/>
                <w:highlight w:val="none"/>
              </w:rPr>
            </w:pPr>
            <w:r>
              <w:rPr>
                <w:rFonts w:hint="eastAsia" w:ascii="宋体" w:hAnsi="宋体" w:cs="仿宋"/>
                <w:bCs/>
                <w:sz w:val="21"/>
                <w:szCs w:val="21"/>
                <w:highlight w:val="none"/>
              </w:rPr>
              <w:t>在政府采购活动中，供应商提供的货物、工程或者服务符合下列情形的，享受本办法规定的中小企业扶持政策：</w:t>
            </w:r>
          </w:p>
          <w:p>
            <w:pPr>
              <w:pStyle w:val="7"/>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（一）在货物采购项目中，货物由中小企业制造，即货物由中小企业生产且使用该中小企业商号或者注册商标；</w:t>
            </w:r>
          </w:p>
          <w:p>
            <w:pPr>
              <w:pStyle w:val="7"/>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（二）在工程采购项目中，工程由中小企业承建，即工程施工单位为中小企业；</w:t>
            </w:r>
          </w:p>
          <w:p>
            <w:pPr>
              <w:pStyle w:val="7"/>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（三）在服务采购项目中，服务由中小企业承接，即提</w:t>
            </w:r>
            <w:r>
              <w:rPr>
                <w:rFonts w:ascii="宋体" w:hAnsi="宋体" w:cs="仿宋"/>
                <w:bCs/>
                <w:sz w:val="21"/>
                <w:szCs w:val="21"/>
                <w:highlight w:val="none"/>
              </w:rPr>
              <w:t>供服务的人员为中小企业依照《中华人民共和国劳动合同法》订立劳动合同的从业人员。</w:t>
            </w:r>
          </w:p>
          <w:p>
            <w:pPr>
              <w:pStyle w:val="7"/>
              <w:snapToGrid w:val="0"/>
              <w:spacing w:line="400" w:lineRule="exact"/>
              <w:ind w:firstLine="420" w:firstLineChars="200"/>
              <w:rPr>
                <w:rFonts w:hint="eastAsia" w:ascii="宋体" w:hAnsi="宋体" w:cs="仿宋"/>
                <w:bCs/>
                <w:sz w:val="21"/>
                <w:szCs w:val="21"/>
                <w:highlight w:val="none"/>
              </w:rPr>
            </w:pPr>
            <w:r>
              <w:rPr>
                <w:rFonts w:ascii="宋体" w:hAnsi="宋体" w:cs="仿宋"/>
                <w:bCs/>
                <w:sz w:val="21"/>
                <w:szCs w:val="21"/>
                <w:highlight w:val="none"/>
              </w:rPr>
              <w:t>在货物采购项目中，供应商提供的货物既有中小企业制造货物，也有大型企业制造货物的，不享受本办法规定的中小企业扶持政策。</w:t>
            </w:r>
          </w:p>
          <w:p>
            <w:pPr>
              <w:pStyle w:val="7"/>
              <w:snapToGrid w:val="0"/>
              <w:spacing w:line="400" w:lineRule="exact"/>
              <w:ind w:firstLine="420" w:firstLineChars="200"/>
              <w:rPr>
                <w:rFonts w:hint="eastAsia" w:ascii="宋体" w:hAnsi="宋体" w:cs="仿宋"/>
                <w:bCs/>
                <w:sz w:val="21"/>
                <w:szCs w:val="21"/>
                <w:highlight w:val="none"/>
              </w:rPr>
            </w:pPr>
            <w:r>
              <w:rPr>
                <w:rFonts w:ascii="宋体" w:hAnsi="宋体" w:cs="仿宋"/>
                <w:bCs/>
                <w:sz w:val="21"/>
                <w:szCs w:val="21"/>
                <w:highlight w:val="none"/>
              </w:rPr>
              <w:t>以联合体形式参加政府采购活动，联合体各方均为中小企业的，联合体视同中小企业。其中，联合体各方均为小微企业的，联合体视同小微企业。</w:t>
            </w:r>
          </w:p>
          <w:p>
            <w:pPr>
              <w:pStyle w:val="7"/>
              <w:snapToGrid w:val="0"/>
              <w:spacing w:line="400" w:lineRule="exact"/>
              <w:ind w:firstLine="420" w:firstLineChars="200"/>
              <w:rPr>
                <w:rFonts w:hint="eastAsia" w:ascii="宋体" w:hAnsi="宋体" w:cs="仿宋"/>
                <w:bCs/>
                <w:sz w:val="21"/>
                <w:szCs w:val="21"/>
                <w:highlight w:val="none"/>
              </w:rPr>
            </w:pPr>
            <w:r>
              <w:rPr>
                <w:rFonts w:hint="eastAsia" w:ascii="宋体" w:hAnsi="宋体" w:cs="仿宋"/>
                <w:bCs/>
                <w:sz w:val="21"/>
                <w:szCs w:val="21"/>
                <w:highlight w:val="none"/>
              </w:rPr>
              <w:t>监狱企业、残疾人福利性企业视同为小微企业。</w:t>
            </w:r>
          </w:p>
          <w:p>
            <w:pPr>
              <w:pStyle w:val="7"/>
              <w:snapToGrid w:val="0"/>
              <w:spacing w:line="400" w:lineRule="exact"/>
              <w:rPr>
                <w:rFonts w:hint="eastAsia" w:ascii="宋体" w:hAnsi="宋体" w:cs="仿宋"/>
                <w:bCs/>
                <w:sz w:val="21"/>
                <w:szCs w:val="21"/>
                <w:highlight w:val="none"/>
              </w:rPr>
            </w:pPr>
            <w:r>
              <w:rPr>
                <w:rFonts w:hint="eastAsia" w:ascii="宋体" w:hAnsi="宋体" w:cs="仿宋"/>
                <w:bCs/>
                <w:sz w:val="21"/>
                <w:szCs w:val="21"/>
                <w:highlight w:val="none"/>
              </w:rPr>
              <w:t>（二）价格扣除办法：对小型和微型企业（或联合体各方均为小型、微型企业的）的报价给予</w:t>
            </w:r>
            <w:r>
              <w:rPr>
                <w:rFonts w:hint="eastAsia" w:ascii="宋体" w:hAnsi="宋体" w:cs="仿宋"/>
                <w:bCs/>
                <w:sz w:val="21"/>
                <w:szCs w:val="21"/>
                <w:highlight w:val="none"/>
                <w:lang w:val="en-US" w:eastAsia="zh-CN"/>
              </w:rPr>
              <w:t>10</w:t>
            </w:r>
            <w:r>
              <w:rPr>
                <w:rFonts w:hint="eastAsia" w:ascii="宋体" w:hAnsi="宋体" w:cs="仿宋"/>
                <w:bCs/>
                <w:sz w:val="21"/>
                <w:szCs w:val="21"/>
                <w:highlight w:val="none"/>
              </w:rPr>
              <w:t>%的扣除，用扣除后的价格参与价格分的评审。</w:t>
            </w:r>
          </w:p>
          <w:p>
            <w:pPr>
              <w:pStyle w:val="7"/>
              <w:snapToGrid w:val="0"/>
              <w:spacing w:line="400" w:lineRule="exact"/>
              <w:rPr>
                <w:rFonts w:hint="eastAsia" w:ascii="宋体" w:hAnsi="宋体" w:cs="Courier New"/>
                <w:sz w:val="21"/>
                <w:szCs w:val="21"/>
                <w:highlight w:val="none"/>
              </w:rPr>
            </w:pPr>
            <w:r>
              <w:rPr>
                <w:rFonts w:hint="eastAsia" w:ascii="宋体" w:hAnsi="宋体" w:cs="仿宋"/>
                <w:bCs/>
                <w:sz w:val="21"/>
                <w:szCs w:val="21"/>
                <w:highlight w:val="none"/>
              </w:rPr>
              <w:t>（三）小型和微型企业适用价格扣除办法时应提供的相关资料：《中小企业声明函》。</w:t>
            </w:r>
          </w:p>
        </w:tc>
      </w:tr>
    </w:tbl>
    <w:p>
      <w:pPr>
        <w:adjustRightInd w:val="0"/>
        <w:snapToGrid w:val="0"/>
        <w:spacing w:line="360" w:lineRule="auto"/>
        <w:ind w:firstLine="420" w:firstLineChars="200"/>
        <w:rPr>
          <w:rFonts w:hint="eastAsia" w:ascii="宋体" w:hAnsi="宋体" w:cs="宋体"/>
          <w:kern w:val="0"/>
          <w:szCs w:val="21"/>
          <w:highlight w:val="none"/>
        </w:rPr>
      </w:pPr>
    </w:p>
    <w:p>
      <w:pPr>
        <w:widowControl/>
        <w:adjustRightInd w:val="0"/>
        <w:snapToGrid w:val="0"/>
        <w:spacing w:line="360" w:lineRule="auto"/>
        <w:jc w:val="left"/>
        <w:rPr>
          <w:rFonts w:hint="eastAsia" w:ascii="宋体" w:hAnsi="宋体"/>
          <w:b/>
          <w:bCs/>
          <w:szCs w:val="21"/>
          <w:highlight w:val="none"/>
        </w:rPr>
      </w:pPr>
      <w:r>
        <w:rPr>
          <w:rFonts w:hint="eastAsia" w:ascii="宋体" w:hAnsi="宋体"/>
          <w:b/>
          <w:bCs/>
          <w:szCs w:val="21"/>
          <w:highlight w:val="none"/>
        </w:rPr>
        <w:t>30.提出成交候选人</w:t>
      </w:r>
    </w:p>
    <w:p>
      <w:pPr>
        <w:widowControl/>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bCs/>
          <w:szCs w:val="21"/>
          <w:highlight w:val="none"/>
        </w:rPr>
        <w:t>30.1</w:t>
      </w:r>
      <w:r>
        <w:rPr>
          <w:rFonts w:hint="eastAsia" w:ascii="宋体" w:hAnsi="宋体" w:cs="宋体"/>
          <w:kern w:val="0"/>
          <w:szCs w:val="21"/>
          <w:highlight w:val="none"/>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31.确定成交单位</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31.1采购代理机构应当在评审结束后2个工作日内将评审报告送采购人确认。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31.2采购人应当在收到评审报告后5个工作日内，从评审报告提出的成交候选人中，按照排序由高到低的原则确定成交单位，也可以书面授权磋商小组直接确定成交单位。</w:t>
      </w:r>
    </w:p>
    <w:p>
      <w:pPr>
        <w:pStyle w:val="7"/>
        <w:adjustRightInd w:val="0"/>
        <w:snapToGrid w:val="0"/>
        <w:spacing w:line="360" w:lineRule="auto"/>
        <w:ind w:left="632" w:hanging="632" w:hangingChars="300"/>
        <w:rPr>
          <w:rFonts w:hint="eastAsia" w:ascii="宋体" w:hAnsi="宋体"/>
          <w:b/>
          <w:sz w:val="21"/>
          <w:szCs w:val="21"/>
          <w:highlight w:val="none"/>
        </w:rPr>
      </w:pPr>
      <w:r>
        <w:rPr>
          <w:rFonts w:hint="eastAsia" w:ascii="宋体" w:hAnsi="宋体"/>
          <w:b/>
          <w:sz w:val="21"/>
          <w:szCs w:val="21"/>
          <w:highlight w:val="none"/>
        </w:rPr>
        <w:t>32.</w:t>
      </w:r>
      <w:r>
        <w:rPr>
          <w:rFonts w:hint="eastAsia" w:ascii="宋体" w:hAnsi="宋体"/>
          <w:sz w:val="21"/>
          <w:szCs w:val="21"/>
          <w:highlight w:val="none"/>
        </w:rPr>
        <w:t xml:space="preserve"> </w:t>
      </w:r>
      <w:r>
        <w:rPr>
          <w:rFonts w:hint="eastAsia" w:ascii="宋体" w:hAnsi="宋体"/>
          <w:b/>
          <w:sz w:val="21"/>
          <w:szCs w:val="21"/>
          <w:highlight w:val="none"/>
        </w:rPr>
        <w:t>终止竞争性磋商采购</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bCs/>
          <w:szCs w:val="21"/>
          <w:highlight w:val="none"/>
        </w:rPr>
        <w:t>32.1</w:t>
      </w:r>
      <w:r>
        <w:rPr>
          <w:rFonts w:hint="eastAsia" w:ascii="宋体" w:hAnsi="宋体" w:cs="宋体"/>
          <w:kern w:val="0"/>
          <w:szCs w:val="21"/>
          <w:highlight w:val="none"/>
        </w:rPr>
        <w:t>出现下列情形之一的，采购人或者采购代理机构应当终止竞争性磋商采购活动，</w:t>
      </w:r>
      <w:r>
        <w:rPr>
          <w:rFonts w:hint="eastAsia" w:ascii="宋体" w:hAnsi="宋体"/>
          <w:szCs w:val="21"/>
          <w:highlight w:val="none"/>
        </w:rPr>
        <w:t>在财政部门指定的媒体上</w:t>
      </w:r>
      <w:r>
        <w:rPr>
          <w:rFonts w:hint="eastAsia" w:ascii="宋体" w:hAnsi="宋体" w:cs="宋体"/>
          <w:kern w:val="0"/>
          <w:szCs w:val="21"/>
          <w:highlight w:val="none"/>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pPr>
        <w:widowControl/>
        <w:adjustRightInd w:val="0"/>
        <w:snapToGrid w:val="0"/>
        <w:spacing w:line="360" w:lineRule="auto"/>
        <w:ind w:firstLine="420"/>
        <w:jc w:val="left"/>
        <w:rPr>
          <w:rFonts w:hint="eastAsia" w:ascii="宋体" w:hAnsi="宋体"/>
          <w:b/>
          <w:bCs/>
          <w:szCs w:val="21"/>
          <w:highlight w:val="none"/>
        </w:rPr>
      </w:pPr>
      <w:r>
        <w:rPr>
          <w:rFonts w:hint="eastAsia" w:ascii="宋体" w:hAnsi="宋体" w:cs="宋体"/>
          <w:kern w:val="0"/>
          <w:szCs w:val="21"/>
          <w:highlight w:val="none"/>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33．重新评审</w:t>
      </w:r>
    </w:p>
    <w:p>
      <w:pPr>
        <w:widowControl/>
        <w:adjustRightInd w:val="0"/>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34.保密及串通行为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34.2</w:t>
      </w:r>
      <w:r>
        <w:rPr>
          <w:rFonts w:hint="eastAsia" w:ascii="宋体" w:hAnsi="宋体" w:cs="宋体"/>
          <w:kern w:val="0"/>
          <w:szCs w:val="21"/>
          <w:highlight w:val="none"/>
        </w:rPr>
        <w:t>供应商</w:t>
      </w:r>
      <w:r>
        <w:rPr>
          <w:rFonts w:hint="eastAsia" w:ascii="宋体" w:hAnsi="宋体"/>
          <w:szCs w:val="21"/>
          <w:highlight w:val="none"/>
        </w:rPr>
        <w:t>不得与</w:t>
      </w:r>
      <w:r>
        <w:rPr>
          <w:rFonts w:hint="eastAsia" w:ascii="宋体" w:hAnsi="宋体" w:cs="宋体"/>
          <w:kern w:val="0"/>
          <w:szCs w:val="21"/>
          <w:highlight w:val="none"/>
        </w:rPr>
        <w:t>采购人、采购代理机构、其他供应商恶意</w:t>
      </w:r>
      <w:r>
        <w:rPr>
          <w:rFonts w:hint="eastAsia" w:ascii="宋体" w:hAnsi="宋体"/>
          <w:szCs w:val="21"/>
          <w:highlight w:val="none"/>
        </w:rPr>
        <w:t>串通；不得向</w:t>
      </w:r>
      <w:r>
        <w:rPr>
          <w:rFonts w:hint="eastAsia" w:ascii="宋体" w:hAnsi="宋体" w:cs="宋体"/>
          <w:kern w:val="0"/>
          <w:szCs w:val="21"/>
          <w:highlight w:val="none"/>
        </w:rPr>
        <w:t>采购人、采购代理机构</w:t>
      </w:r>
      <w:r>
        <w:rPr>
          <w:rFonts w:hint="eastAsia" w:ascii="宋体" w:hAnsi="宋体"/>
          <w:szCs w:val="21"/>
          <w:highlight w:val="none"/>
        </w:rPr>
        <w:t>或者磋商小组成员行贿或者提供其他不正当利益；不得提供虚假材料谋取成交；不得以任何方式干扰、影响采购工作。</w:t>
      </w:r>
    </w:p>
    <w:p>
      <w:pPr>
        <w:pStyle w:val="13"/>
        <w:adjustRightInd w:val="0"/>
        <w:snapToGrid w:val="0"/>
        <w:spacing w:before="0" w:beforeAutospacing="0" w:after="0" w:afterAutospacing="0" w:line="360" w:lineRule="auto"/>
        <w:ind w:firstLine="420" w:firstLineChars="200"/>
        <w:rPr>
          <w:sz w:val="21"/>
          <w:szCs w:val="21"/>
          <w:highlight w:val="none"/>
          <w:lang w:val="zh-CN"/>
        </w:rPr>
      </w:pPr>
      <w:r>
        <w:rPr>
          <w:rFonts w:hint="eastAsia" w:cs="Arial"/>
          <w:sz w:val="21"/>
          <w:szCs w:val="21"/>
          <w:highlight w:val="none"/>
        </w:rPr>
        <w:t>34.3</w:t>
      </w:r>
      <w:r>
        <w:rPr>
          <w:rFonts w:cs="Arial"/>
          <w:sz w:val="21"/>
          <w:szCs w:val="21"/>
          <w:highlight w:val="none"/>
        </w:rPr>
        <w:t>有下列情形之一的，</w:t>
      </w:r>
      <w:r>
        <w:rPr>
          <w:sz w:val="21"/>
          <w:szCs w:val="21"/>
          <w:highlight w:val="none"/>
          <w:lang w:val="zh-CN"/>
        </w:rPr>
        <w:t>属于恶意串通，</w:t>
      </w:r>
      <w:r>
        <w:rPr>
          <w:sz w:val="21"/>
          <w:szCs w:val="21"/>
          <w:highlight w:val="none"/>
        </w:rPr>
        <w:t>成交无效，并</w:t>
      </w:r>
      <w:r>
        <w:rPr>
          <w:sz w:val="21"/>
          <w:szCs w:val="21"/>
          <w:highlight w:val="none"/>
          <w:lang w:val="zh-CN"/>
        </w:rPr>
        <w:t>依照《政府采购法》第七十七条的规定追究法律责任：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（1）</w:t>
      </w:r>
      <w:r>
        <w:rPr>
          <w:rFonts w:hint="eastAsia" w:ascii="宋体" w:hAnsi="宋体" w:cs="宋体"/>
          <w:kern w:val="0"/>
          <w:szCs w:val="21"/>
          <w:highlight w:val="none"/>
        </w:rPr>
        <w:t>供应商</w:t>
      </w:r>
      <w:r>
        <w:rPr>
          <w:rFonts w:hint="eastAsia" w:ascii="宋体" w:hAnsi="宋体"/>
          <w:szCs w:val="21"/>
          <w:highlight w:val="none"/>
        </w:rPr>
        <w:t>直接或者间接从</w:t>
      </w:r>
      <w:r>
        <w:rPr>
          <w:rFonts w:hint="eastAsia" w:ascii="宋体" w:hAnsi="宋体"/>
          <w:bCs/>
          <w:szCs w:val="21"/>
          <w:highlight w:val="none"/>
        </w:rPr>
        <w:t>采购人、采购代理机构</w:t>
      </w:r>
      <w:r>
        <w:rPr>
          <w:rFonts w:hint="eastAsia" w:ascii="宋体" w:hAnsi="宋体"/>
          <w:szCs w:val="21"/>
          <w:highlight w:val="none"/>
        </w:rPr>
        <w:t>获得其他</w:t>
      </w:r>
      <w:r>
        <w:rPr>
          <w:rFonts w:hint="eastAsia" w:ascii="宋体" w:hAnsi="宋体" w:cs="宋体"/>
          <w:kern w:val="0"/>
          <w:szCs w:val="21"/>
          <w:highlight w:val="none"/>
        </w:rPr>
        <w:t>供应商</w:t>
      </w:r>
      <w:r>
        <w:rPr>
          <w:rFonts w:hint="eastAsia" w:ascii="宋体" w:hAnsi="宋体"/>
          <w:szCs w:val="21"/>
          <w:highlight w:val="none"/>
        </w:rPr>
        <w:t>的相应情况，并修改其响应文件的；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Cs/>
          <w:szCs w:val="21"/>
          <w:highlight w:val="none"/>
        </w:rPr>
        <w:t>采购人、采购代理机构</w:t>
      </w:r>
      <w:r>
        <w:rPr>
          <w:rFonts w:hint="eastAsia" w:ascii="宋体" w:hAnsi="宋体"/>
          <w:szCs w:val="21"/>
          <w:highlight w:val="none"/>
        </w:rPr>
        <w:t>授意</w:t>
      </w:r>
      <w:r>
        <w:rPr>
          <w:rFonts w:hint="eastAsia" w:ascii="宋体" w:hAnsi="宋体" w:cs="宋体"/>
          <w:kern w:val="0"/>
          <w:szCs w:val="21"/>
          <w:highlight w:val="none"/>
        </w:rPr>
        <w:t>供应商</w:t>
      </w:r>
      <w:r>
        <w:rPr>
          <w:rFonts w:hint="eastAsia" w:ascii="宋体" w:hAnsi="宋体"/>
          <w:szCs w:val="21"/>
          <w:highlight w:val="none"/>
        </w:rPr>
        <w:t>撤换、修改响应文件的；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w:t>
      </w:r>
      <w:r>
        <w:rPr>
          <w:rFonts w:hint="eastAsia" w:ascii="宋体" w:hAnsi="宋体" w:cs="宋体"/>
          <w:kern w:val="0"/>
          <w:szCs w:val="21"/>
          <w:highlight w:val="none"/>
        </w:rPr>
        <w:t>供应商</w:t>
      </w:r>
      <w:r>
        <w:rPr>
          <w:rFonts w:hint="eastAsia" w:ascii="宋体" w:hAnsi="宋体"/>
          <w:szCs w:val="21"/>
          <w:highlight w:val="none"/>
        </w:rPr>
        <w:t>之间协商技术方案、合同条款以及报价等响应文件实质性内容的；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cs="宋体"/>
          <w:kern w:val="0"/>
          <w:szCs w:val="21"/>
          <w:highlight w:val="none"/>
        </w:rPr>
        <w:t>供应商</w:t>
      </w:r>
      <w:r>
        <w:rPr>
          <w:rFonts w:hint="eastAsia" w:ascii="宋体" w:hAnsi="宋体"/>
          <w:szCs w:val="21"/>
          <w:highlight w:val="none"/>
        </w:rPr>
        <w:t>按照该组织要求协同参加竞争性磋商政府采购活动的；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（5）</w:t>
      </w:r>
      <w:r>
        <w:rPr>
          <w:rFonts w:hint="eastAsia" w:ascii="宋体" w:hAnsi="宋体" w:cs="宋体"/>
          <w:kern w:val="0"/>
          <w:szCs w:val="21"/>
          <w:highlight w:val="none"/>
        </w:rPr>
        <w:t>供应商</w:t>
      </w:r>
      <w:r>
        <w:rPr>
          <w:rFonts w:hint="eastAsia" w:ascii="宋体" w:hAnsi="宋体"/>
          <w:szCs w:val="21"/>
          <w:highlight w:val="none"/>
        </w:rPr>
        <w:t>之间事先约定由某一特定</w:t>
      </w:r>
      <w:r>
        <w:rPr>
          <w:rFonts w:hint="eastAsia" w:ascii="宋体" w:hAnsi="宋体" w:cs="宋体"/>
          <w:kern w:val="0"/>
          <w:szCs w:val="21"/>
          <w:highlight w:val="none"/>
        </w:rPr>
        <w:t>供应商</w:t>
      </w:r>
      <w:r>
        <w:rPr>
          <w:rFonts w:hint="eastAsia" w:ascii="宋体" w:hAnsi="宋体"/>
          <w:szCs w:val="21"/>
          <w:highlight w:val="none"/>
        </w:rPr>
        <w:t>成交的；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（6）</w:t>
      </w:r>
      <w:r>
        <w:rPr>
          <w:rFonts w:hint="eastAsia" w:ascii="宋体" w:hAnsi="宋体" w:cs="宋体"/>
          <w:kern w:val="0"/>
          <w:szCs w:val="21"/>
          <w:highlight w:val="none"/>
        </w:rPr>
        <w:t>供应商</w:t>
      </w:r>
      <w:r>
        <w:rPr>
          <w:rFonts w:hint="eastAsia" w:ascii="宋体" w:hAnsi="宋体"/>
          <w:szCs w:val="21"/>
          <w:highlight w:val="none"/>
        </w:rPr>
        <w:t>之间商定部分</w:t>
      </w:r>
      <w:r>
        <w:rPr>
          <w:rFonts w:hint="eastAsia" w:ascii="宋体" w:hAnsi="宋体" w:cs="宋体"/>
          <w:kern w:val="0"/>
          <w:szCs w:val="21"/>
          <w:highlight w:val="none"/>
        </w:rPr>
        <w:t>供应商</w:t>
      </w:r>
      <w:r>
        <w:rPr>
          <w:rFonts w:hint="eastAsia" w:ascii="宋体" w:hAnsi="宋体"/>
          <w:szCs w:val="21"/>
          <w:highlight w:val="none"/>
        </w:rPr>
        <w:t>放弃提交响应文件或者退出磋商或者放弃成交的；</w:t>
      </w:r>
    </w:p>
    <w:p>
      <w:pPr>
        <w:adjustRightInd w:val="0"/>
        <w:snapToGrid w:val="0"/>
        <w:spacing w:line="360" w:lineRule="auto"/>
        <w:ind w:firstLine="420" w:firstLineChars="200"/>
        <w:rPr>
          <w:rFonts w:ascii="宋体" w:hAnsi="宋体"/>
          <w:b/>
          <w:szCs w:val="21"/>
          <w:highlight w:val="none"/>
        </w:rPr>
      </w:pPr>
      <w:r>
        <w:rPr>
          <w:rFonts w:hint="eastAsia" w:ascii="宋体" w:hAnsi="宋体"/>
          <w:szCs w:val="21"/>
          <w:highlight w:val="none"/>
        </w:rPr>
        <w:t>（7）</w:t>
      </w:r>
      <w:r>
        <w:rPr>
          <w:rFonts w:hint="eastAsia" w:ascii="宋体" w:hAnsi="宋体" w:cs="宋体"/>
          <w:kern w:val="0"/>
          <w:szCs w:val="21"/>
          <w:highlight w:val="none"/>
        </w:rPr>
        <w:t>供应商</w:t>
      </w:r>
      <w:r>
        <w:rPr>
          <w:rFonts w:hint="eastAsia" w:ascii="宋体" w:hAnsi="宋体"/>
          <w:szCs w:val="21"/>
          <w:highlight w:val="none"/>
        </w:rPr>
        <w:t>与</w:t>
      </w:r>
      <w:r>
        <w:rPr>
          <w:rFonts w:hint="eastAsia" w:ascii="宋体" w:hAnsi="宋体"/>
          <w:bCs/>
          <w:szCs w:val="21"/>
          <w:highlight w:val="none"/>
        </w:rPr>
        <w:t>采购人、采购代理机构以及</w:t>
      </w:r>
      <w:r>
        <w:rPr>
          <w:rFonts w:hint="eastAsia" w:ascii="宋体" w:hAnsi="宋体"/>
          <w:szCs w:val="21"/>
          <w:highlight w:val="none"/>
        </w:rPr>
        <w:t>磋商小组成员之间、</w:t>
      </w:r>
      <w:r>
        <w:rPr>
          <w:rFonts w:hint="eastAsia" w:ascii="宋体" w:hAnsi="宋体" w:cs="宋体"/>
          <w:kern w:val="0"/>
          <w:szCs w:val="21"/>
          <w:highlight w:val="none"/>
        </w:rPr>
        <w:t>供应商</w:t>
      </w:r>
      <w:r>
        <w:rPr>
          <w:rFonts w:hint="eastAsia" w:ascii="宋体" w:hAnsi="宋体"/>
          <w:szCs w:val="21"/>
          <w:highlight w:val="none"/>
        </w:rPr>
        <w:t>相互之间，为谋求特定</w:t>
      </w:r>
      <w:r>
        <w:rPr>
          <w:rFonts w:hint="eastAsia" w:ascii="宋体" w:hAnsi="宋体" w:cs="宋体"/>
          <w:kern w:val="0"/>
          <w:szCs w:val="21"/>
          <w:highlight w:val="none"/>
        </w:rPr>
        <w:t>供应商</w:t>
      </w:r>
      <w:r>
        <w:rPr>
          <w:rFonts w:hint="eastAsia" w:ascii="宋体" w:hAnsi="宋体"/>
          <w:szCs w:val="21"/>
          <w:highlight w:val="none"/>
        </w:rPr>
        <w:t>成交或者排斥其他</w:t>
      </w:r>
      <w:r>
        <w:rPr>
          <w:rFonts w:hint="eastAsia" w:ascii="宋体" w:hAnsi="宋体" w:cs="宋体"/>
          <w:kern w:val="0"/>
          <w:szCs w:val="21"/>
          <w:highlight w:val="none"/>
        </w:rPr>
        <w:t>供应商</w:t>
      </w:r>
      <w:r>
        <w:rPr>
          <w:rFonts w:hint="eastAsia" w:ascii="宋体" w:hAnsi="宋体"/>
          <w:szCs w:val="21"/>
          <w:highlight w:val="none"/>
        </w:rPr>
        <w:t>的其他串通行为的。</w:t>
      </w:r>
    </w:p>
    <w:p>
      <w:pPr>
        <w:adjustRightInd w:val="0"/>
        <w:snapToGrid w:val="0"/>
        <w:spacing w:line="360" w:lineRule="auto"/>
        <w:ind w:firstLine="420" w:firstLineChars="200"/>
        <w:rPr>
          <w:rFonts w:hint="eastAsia" w:ascii="宋体" w:hAnsi="宋体"/>
          <w:szCs w:val="21"/>
          <w:highlight w:val="none"/>
        </w:rPr>
      </w:pPr>
      <w:r>
        <w:rPr>
          <w:rFonts w:ascii="宋体" w:hAnsi="宋体" w:cs="Arial"/>
          <w:szCs w:val="21"/>
          <w:highlight w:val="none"/>
        </w:rPr>
        <w:t>（</w:t>
      </w:r>
      <w:r>
        <w:rPr>
          <w:rFonts w:hint="eastAsia" w:ascii="宋体" w:hAnsi="宋体" w:cs="Arial"/>
          <w:szCs w:val="21"/>
          <w:highlight w:val="none"/>
        </w:rPr>
        <w:t>8</w:t>
      </w:r>
      <w:r>
        <w:rPr>
          <w:rFonts w:ascii="宋体" w:hAnsi="宋体" w:cs="Arial"/>
          <w:szCs w:val="21"/>
          <w:highlight w:val="none"/>
        </w:rPr>
        <w:t>）</w:t>
      </w:r>
      <w:r>
        <w:rPr>
          <w:rFonts w:ascii="宋体" w:hAnsi="宋体"/>
          <w:szCs w:val="21"/>
          <w:highlight w:val="none"/>
        </w:rPr>
        <w:t>法律、行政法规或规章规定的其他串通行为。</w:t>
      </w:r>
    </w:p>
    <w:p>
      <w:pPr>
        <w:pStyle w:val="4"/>
        <w:rPr>
          <w:rFonts w:hint="eastAsia" w:ascii="宋体" w:hAnsi="宋体"/>
          <w:sz w:val="21"/>
          <w:szCs w:val="21"/>
          <w:highlight w:val="none"/>
        </w:rPr>
      </w:pPr>
      <w:bookmarkStart w:id="73" w:name="_Toc3979585"/>
      <w:r>
        <w:rPr>
          <w:rFonts w:hint="eastAsia" w:ascii="宋体" w:hAnsi="宋体"/>
          <w:sz w:val="21"/>
          <w:szCs w:val="21"/>
          <w:highlight w:val="none"/>
        </w:rPr>
        <w:t>六、成交结果信息公布与授予合同</w:t>
      </w:r>
      <w:bookmarkEnd w:id="73"/>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35.成交信息的公布</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35.1成交供应商确定后2个工作日内，采购人或者采购代理机构应将成交结果信息在</w:t>
      </w:r>
      <w:r>
        <w:rPr>
          <w:rFonts w:hint="eastAsia" w:ascii="宋体" w:hAnsi="宋体"/>
          <w:b/>
          <w:sz w:val="21"/>
          <w:szCs w:val="21"/>
          <w:highlight w:val="none"/>
        </w:rPr>
        <w:t>磋商须知前附表</w:t>
      </w:r>
      <w:r>
        <w:rPr>
          <w:rFonts w:hint="eastAsia" w:ascii="宋体" w:hAnsi="宋体"/>
          <w:sz w:val="21"/>
          <w:szCs w:val="21"/>
          <w:highlight w:val="none"/>
        </w:rPr>
        <w:t>指定的媒体上公布。</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36.询问及质疑</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37.成交通知</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37.1成交单位确定后，采购人或采购代理机构将以书面形式向成交</w:t>
      </w:r>
      <w:r>
        <w:rPr>
          <w:rFonts w:hint="eastAsia" w:ascii="宋体" w:hAnsi="宋体" w:cs="宋体"/>
          <w:kern w:val="0"/>
          <w:sz w:val="21"/>
          <w:szCs w:val="21"/>
          <w:highlight w:val="none"/>
        </w:rPr>
        <w:t>单位</w:t>
      </w:r>
      <w:r>
        <w:rPr>
          <w:rFonts w:hint="eastAsia" w:ascii="宋体" w:hAnsi="宋体"/>
          <w:sz w:val="21"/>
          <w:szCs w:val="21"/>
          <w:highlight w:val="none"/>
        </w:rPr>
        <w:t>发出成交通知书。成交通知书对采购人和成交单位具有同等法律效力。</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szCs w:val="21"/>
          <w:highlight w:val="none"/>
        </w:rPr>
      </w:pPr>
      <w:r>
        <w:rPr>
          <w:rFonts w:hint="eastAsia" w:ascii="宋体" w:hAnsi="宋体" w:cs="宋体"/>
          <w:kern w:val="0"/>
          <w:szCs w:val="21"/>
          <w:highlight w:val="none"/>
        </w:rPr>
        <w:t xml:space="preserve">37.3 </w:t>
      </w:r>
      <w:r>
        <w:rPr>
          <w:rFonts w:hint="eastAsia" w:ascii="宋体" w:hAnsi="宋体"/>
          <w:szCs w:val="21"/>
          <w:highlight w:val="none"/>
        </w:rPr>
        <w:t>成交单位在收到采购代理机构的成交通知书后10日内，应按照</w:t>
      </w:r>
      <w:r>
        <w:rPr>
          <w:rFonts w:hint="eastAsia" w:ascii="宋体" w:hAnsi="宋体"/>
          <w:b/>
          <w:szCs w:val="21"/>
          <w:highlight w:val="none"/>
        </w:rPr>
        <w:t>磋商须知前附表</w:t>
      </w:r>
      <w:r>
        <w:rPr>
          <w:rFonts w:hint="eastAsia" w:ascii="宋体" w:hAnsi="宋体"/>
          <w:szCs w:val="21"/>
          <w:highlight w:val="none"/>
        </w:rPr>
        <w:t>的规定，向采购人提交履约担保。</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37.4 成交单位</w:t>
      </w:r>
      <w:r>
        <w:rPr>
          <w:rFonts w:hint="eastAsia" w:ascii="宋体" w:hAnsi="宋体"/>
          <w:spacing w:val="4"/>
          <w:sz w:val="21"/>
          <w:szCs w:val="21"/>
          <w:highlight w:val="none"/>
        </w:rPr>
        <w:t>没有按照本章第37.3</w:t>
      </w:r>
      <w:r>
        <w:rPr>
          <w:rFonts w:hint="eastAsia" w:ascii="宋体" w:hAnsi="宋体" w:cs="宋体"/>
          <w:kern w:val="0"/>
          <w:sz w:val="21"/>
          <w:szCs w:val="21"/>
          <w:highlight w:val="none"/>
          <w:lang w:val="zh-CN"/>
        </w:rPr>
        <w:t>款</w:t>
      </w:r>
      <w:r>
        <w:rPr>
          <w:rFonts w:hint="eastAsia" w:ascii="宋体" w:hAnsi="宋体"/>
          <w:spacing w:val="4"/>
          <w:sz w:val="21"/>
          <w:szCs w:val="21"/>
          <w:highlight w:val="none"/>
        </w:rPr>
        <w:t>规定</w:t>
      </w:r>
      <w:r>
        <w:rPr>
          <w:rFonts w:hint="eastAsia" w:ascii="宋体" w:hAnsi="宋体"/>
          <w:sz w:val="21"/>
          <w:szCs w:val="21"/>
          <w:highlight w:val="none"/>
        </w:rPr>
        <w:t>提交履约担保的</w:t>
      </w:r>
      <w:r>
        <w:rPr>
          <w:rFonts w:hint="eastAsia" w:ascii="宋体" w:hAnsi="宋体"/>
          <w:spacing w:val="4"/>
          <w:sz w:val="21"/>
          <w:szCs w:val="21"/>
          <w:highlight w:val="none"/>
        </w:rPr>
        <w:t>，视为放弃</w:t>
      </w:r>
      <w:r>
        <w:rPr>
          <w:rFonts w:hint="eastAsia" w:ascii="宋体" w:hAnsi="宋体"/>
          <w:sz w:val="21"/>
          <w:szCs w:val="21"/>
          <w:highlight w:val="none"/>
        </w:rPr>
        <w:t>成交资格</w:t>
      </w:r>
      <w:r>
        <w:rPr>
          <w:rFonts w:hint="eastAsia" w:ascii="宋体" w:hAnsi="宋体"/>
          <w:spacing w:val="4"/>
          <w:sz w:val="21"/>
          <w:szCs w:val="21"/>
          <w:highlight w:val="none"/>
        </w:rPr>
        <w:t>，</w:t>
      </w:r>
      <w:r>
        <w:rPr>
          <w:rFonts w:hint="eastAsia" w:ascii="宋体" w:hAnsi="宋体"/>
          <w:spacing w:val="2"/>
          <w:sz w:val="21"/>
          <w:szCs w:val="21"/>
          <w:highlight w:val="none"/>
        </w:rPr>
        <w:t>其磋商保证金不予退还。</w:t>
      </w:r>
    </w:p>
    <w:p>
      <w:pPr>
        <w:adjustRightInd w:val="0"/>
        <w:snapToGrid w:val="0"/>
        <w:spacing w:line="360" w:lineRule="auto"/>
        <w:rPr>
          <w:rFonts w:hint="eastAsia" w:ascii="宋体" w:hAnsi="宋体"/>
          <w:b/>
          <w:bCs/>
          <w:szCs w:val="21"/>
          <w:highlight w:val="none"/>
        </w:rPr>
      </w:pPr>
      <w:r>
        <w:rPr>
          <w:rFonts w:hint="eastAsia" w:ascii="宋体" w:hAnsi="宋体"/>
          <w:b/>
          <w:bCs/>
          <w:szCs w:val="21"/>
          <w:highlight w:val="none"/>
        </w:rPr>
        <w:t>38.签订合同</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38.1 磋商文件、成交单位的响应文件及其补充的响应文件等均为签订政府采购合同的依据。</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38.2 成交单位应当在成交通知书发出之日起30日内与采购人签订政府采购合同。</w:t>
      </w:r>
    </w:p>
    <w:p>
      <w:pPr>
        <w:pStyle w:val="7"/>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38.3 成交单位应当按照合同约定履行义务。成交单位不得向他人转让成交项目，也不得将成交项目分包后分别向他人转让。</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38.4 成交单位有下列情形之一的，责令限期改正，情节严重的，列入不良行为记录名单，在1至3年内禁止参加政府采购活动，并予以通报：</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（一）成交后无正当理由不与采购人签订合同的；</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（二）未按照采购文件确定的事项签订政府采购合同，或者与采购人另行订立背离合同实质性内容的协议的；</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（三）拒绝履行合同义务的；</w:t>
      </w:r>
    </w:p>
    <w:p>
      <w:pPr>
        <w:pStyle w:val="7"/>
        <w:adjustRightInd w:val="0"/>
        <w:snapToGrid w:val="0"/>
        <w:spacing w:line="360" w:lineRule="auto"/>
        <w:ind w:firstLine="420" w:firstLineChars="200"/>
        <w:rPr>
          <w:rFonts w:hint="eastAsia" w:ascii="宋体" w:hAnsi="宋体" w:cs="宋体"/>
          <w:kern w:val="0"/>
          <w:sz w:val="21"/>
          <w:szCs w:val="21"/>
          <w:highlight w:val="none"/>
        </w:rPr>
      </w:pPr>
      <w:r>
        <w:rPr>
          <w:rFonts w:hint="eastAsia" w:ascii="宋体" w:hAnsi="宋体"/>
          <w:sz w:val="21"/>
          <w:szCs w:val="21"/>
          <w:highlight w:val="none"/>
        </w:rPr>
        <w:t>（四）</w:t>
      </w:r>
      <w:r>
        <w:rPr>
          <w:rFonts w:hint="eastAsia" w:ascii="宋体" w:hAnsi="宋体" w:cs="宋体"/>
          <w:kern w:val="0"/>
          <w:sz w:val="21"/>
          <w:szCs w:val="21"/>
          <w:highlight w:val="none"/>
        </w:rPr>
        <w:t>违反法律、规章、规范性文件规定的。</w:t>
      </w:r>
    </w:p>
    <w:p>
      <w:pPr>
        <w:pStyle w:val="4"/>
        <w:rPr>
          <w:rFonts w:hint="eastAsia" w:ascii="宋体" w:hAnsi="宋体"/>
          <w:sz w:val="21"/>
          <w:szCs w:val="21"/>
          <w:highlight w:val="none"/>
        </w:rPr>
      </w:pPr>
      <w:bookmarkStart w:id="74" w:name="_Toc425613608"/>
      <w:bookmarkStart w:id="75" w:name="_Toc3979586"/>
      <w:r>
        <w:rPr>
          <w:rFonts w:hint="eastAsia" w:ascii="宋体" w:hAnsi="宋体"/>
          <w:sz w:val="21"/>
          <w:szCs w:val="21"/>
          <w:highlight w:val="none"/>
        </w:rPr>
        <w:t>七、其他规定</w:t>
      </w:r>
      <w:bookmarkEnd w:id="74"/>
      <w:bookmarkEnd w:id="75"/>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39.采购代理服务费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39.1采购代理机构应按</w:t>
      </w:r>
      <w:r>
        <w:rPr>
          <w:rFonts w:hint="eastAsia" w:ascii="宋体" w:hAnsi="宋体"/>
          <w:b/>
          <w:szCs w:val="21"/>
          <w:highlight w:val="none"/>
        </w:rPr>
        <w:t>磋商须知前附表</w:t>
      </w:r>
      <w:r>
        <w:rPr>
          <w:rFonts w:hint="eastAsia" w:ascii="宋体" w:hAnsi="宋体"/>
          <w:szCs w:val="21"/>
          <w:highlight w:val="none"/>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b/>
          <w:szCs w:val="21"/>
          <w:highlight w:val="none"/>
        </w:rPr>
      </w:pPr>
      <w:r>
        <w:rPr>
          <w:rFonts w:hint="eastAsia" w:ascii="宋体" w:hAnsi="宋体"/>
          <w:b/>
          <w:szCs w:val="21"/>
          <w:highlight w:val="none"/>
        </w:rPr>
        <w:t>40. 其他规定</w:t>
      </w:r>
    </w:p>
    <w:p>
      <w:pPr>
        <w:spacing w:line="360" w:lineRule="auto"/>
        <w:ind w:firstLine="420" w:firstLineChars="200"/>
        <w:rPr>
          <w:rFonts w:hint="eastAsia" w:ascii="宋体" w:hAnsi="宋体" w:cs="仿宋_GB2312"/>
          <w:szCs w:val="21"/>
          <w:highlight w:val="none"/>
        </w:rPr>
      </w:pPr>
      <w:r>
        <w:rPr>
          <w:rFonts w:hint="eastAsia" w:ascii="宋体" w:hAnsi="宋体"/>
          <w:szCs w:val="21"/>
          <w:highlight w:val="none"/>
        </w:rPr>
        <w:t>40.1磋商文件的其他规定见</w:t>
      </w:r>
      <w:r>
        <w:rPr>
          <w:rFonts w:hint="eastAsia" w:ascii="宋体" w:hAnsi="宋体"/>
          <w:b/>
          <w:szCs w:val="21"/>
          <w:highlight w:val="none"/>
        </w:rPr>
        <w:t>磋商须知前附表</w:t>
      </w:r>
      <w:r>
        <w:rPr>
          <w:rFonts w:hint="eastAsia" w:ascii="宋体" w:hAnsi="宋体"/>
          <w:szCs w:val="21"/>
          <w:highlight w:val="none"/>
        </w:rPr>
        <w:t>。</w:t>
      </w:r>
    </w:p>
    <w:p>
      <w:pPr>
        <w:pStyle w:val="3"/>
        <w:rPr>
          <w:rFonts w:hint="eastAsia" w:ascii="宋体" w:hAnsi="宋体"/>
          <w:highlight w:val="none"/>
        </w:rPr>
      </w:pPr>
      <w:r>
        <w:rPr>
          <w:rFonts w:ascii="宋体" w:hAnsi="宋体" w:cs="仿宋_GB2312"/>
          <w:szCs w:val="21"/>
          <w:highlight w:val="none"/>
        </w:rPr>
        <w:br w:type="page"/>
      </w:r>
      <w:bookmarkStart w:id="76" w:name="_Toc433113176"/>
      <w:bookmarkStart w:id="77" w:name="_Toc420948016"/>
      <w:bookmarkStart w:id="78" w:name="_Toc3979587"/>
      <w:r>
        <w:rPr>
          <w:rFonts w:hint="eastAsia" w:ascii="宋体" w:hAnsi="宋体"/>
          <w:highlight w:val="none"/>
        </w:rPr>
        <w:t>第三章 政府采购</w:t>
      </w:r>
      <w:bookmarkEnd w:id="76"/>
      <w:bookmarkEnd w:id="77"/>
      <w:bookmarkEnd w:id="78"/>
      <w:r>
        <w:rPr>
          <w:rFonts w:hint="eastAsia" w:ascii="宋体" w:hAnsi="宋体"/>
          <w:highlight w:val="none"/>
        </w:rPr>
        <w:t>合同</w:t>
      </w:r>
    </w:p>
    <w:p>
      <w:pPr>
        <w:spacing w:line="240" w:lineRule="atLeast"/>
        <w:rPr>
          <w:rFonts w:hint="eastAsia" w:ascii="宋体" w:hAnsi="宋体" w:eastAsia="宋体" w:cs="宋体"/>
          <w:b/>
          <w:color w:val="000000"/>
          <w:kern w:val="44"/>
          <w:sz w:val="32"/>
          <w:szCs w:val="20"/>
          <w:highlight w:val="none"/>
        </w:rPr>
      </w:pPr>
      <w:bookmarkStart w:id="79" w:name="_Toc420948021"/>
      <w:bookmarkStart w:id="80" w:name="_Toc433113177"/>
      <w:bookmarkStart w:id="81" w:name="_Toc3979590"/>
    </w:p>
    <w:p>
      <w:pPr>
        <w:rPr>
          <w:rFonts w:hint="eastAsia"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合同编号：</w:t>
      </w:r>
      <w:r>
        <w:rPr>
          <w:rFonts w:hint="eastAsia" w:ascii="宋体" w:hAnsi="宋体" w:eastAsia="宋体" w:cs="宋体"/>
          <w:color w:val="000000"/>
          <w:sz w:val="22"/>
          <w:szCs w:val="22"/>
          <w:highlight w:val="none"/>
          <w:u w:val="single"/>
        </w:rPr>
        <w:t xml:space="preserve">           </w:t>
      </w:r>
    </w:p>
    <w:p>
      <w:pPr>
        <w:pStyle w:val="2"/>
        <w:rPr>
          <w:rFonts w:hint="eastAsia" w:ascii="宋体" w:hAnsi="宋体" w:eastAsia="宋体" w:cs="宋体"/>
          <w:color w:val="000000"/>
          <w:sz w:val="22"/>
          <w:szCs w:val="18"/>
          <w:highlight w:val="none"/>
        </w:rPr>
      </w:pPr>
    </w:p>
    <w:p>
      <w:pPr>
        <w:spacing w:line="360" w:lineRule="auto"/>
        <w:jc w:val="center"/>
        <w:rPr>
          <w:rFonts w:hint="eastAsia" w:ascii="宋体" w:hAnsi="宋体" w:eastAsia="宋体" w:cs="宋体"/>
          <w:b/>
          <w:color w:val="000000"/>
          <w:sz w:val="40"/>
          <w:szCs w:val="40"/>
          <w:highlight w:val="none"/>
        </w:rPr>
      </w:pPr>
      <w:r>
        <w:rPr>
          <w:rFonts w:hint="eastAsia" w:ascii="宋体" w:hAnsi="宋体" w:eastAsia="宋体" w:cs="宋体"/>
          <w:b/>
          <w:color w:val="000000"/>
          <w:sz w:val="40"/>
          <w:szCs w:val="40"/>
          <w:highlight w:val="none"/>
        </w:rPr>
        <w:t>政府采购合同参考范本</w:t>
      </w:r>
    </w:p>
    <w:p>
      <w:pPr>
        <w:spacing w:line="360" w:lineRule="auto"/>
        <w:jc w:val="center"/>
        <w:rPr>
          <w:rFonts w:hint="eastAsia" w:ascii="宋体" w:hAnsi="宋体" w:eastAsia="宋体" w:cs="宋体"/>
          <w:b/>
          <w:color w:val="000000"/>
          <w:sz w:val="22"/>
          <w:szCs w:val="22"/>
          <w:highlight w:val="none"/>
        </w:rPr>
      </w:pPr>
      <w:r>
        <w:rPr>
          <w:rFonts w:hint="eastAsia" w:ascii="宋体" w:hAnsi="宋体" w:eastAsia="宋体" w:cs="宋体"/>
          <w:b/>
          <w:color w:val="000000"/>
          <w:sz w:val="22"/>
          <w:szCs w:val="22"/>
          <w:highlight w:val="none"/>
        </w:rPr>
        <w:t>（服务类）</w:t>
      </w:r>
    </w:p>
    <w:p>
      <w:pPr>
        <w:pStyle w:val="20"/>
        <w:spacing w:line="360" w:lineRule="auto"/>
        <w:ind w:firstLine="0"/>
        <w:rPr>
          <w:rFonts w:hint="eastAsia" w:ascii="宋体" w:hAnsi="宋体" w:eastAsia="宋体" w:cs="宋体"/>
          <w:color w:val="000000"/>
          <w:sz w:val="22"/>
          <w:szCs w:val="22"/>
          <w:highlight w:val="none"/>
        </w:rPr>
      </w:pPr>
    </w:p>
    <w:p>
      <w:pPr>
        <w:pStyle w:val="20"/>
        <w:spacing w:line="360" w:lineRule="auto"/>
        <w:ind w:firstLine="0"/>
        <w:rPr>
          <w:rFonts w:hint="eastAsia" w:ascii="宋体" w:hAnsi="宋体" w:eastAsia="宋体" w:cs="宋体"/>
          <w:color w:val="000000"/>
          <w:sz w:val="22"/>
          <w:szCs w:val="22"/>
          <w:highlight w:val="none"/>
        </w:rPr>
      </w:pPr>
    </w:p>
    <w:p>
      <w:pPr>
        <w:pStyle w:val="20"/>
        <w:spacing w:line="360" w:lineRule="auto"/>
        <w:ind w:firstLine="0"/>
        <w:rPr>
          <w:rFonts w:hint="eastAsia" w:ascii="宋体" w:hAnsi="宋体" w:eastAsia="宋体" w:cs="宋体"/>
          <w:color w:val="000000"/>
          <w:sz w:val="24"/>
          <w:szCs w:val="24"/>
          <w:highlight w:val="none"/>
        </w:rPr>
      </w:pPr>
    </w:p>
    <w:p>
      <w:pPr>
        <w:pStyle w:val="20"/>
        <w:spacing w:line="360" w:lineRule="auto"/>
        <w:ind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第一部分 合同书</w:t>
      </w:r>
    </w:p>
    <w:p>
      <w:pPr>
        <w:pStyle w:val="20"/>
        <w:spacing w:line="360" w:lineRule="auto"/>
        <w:ind w:firstLine="0"/>
        <w:rPr>
          <w:rFonts w:hint="eastAsia" w:ascii="宋体" w:hAnsi="宋体" w:eastAsia="宋体" w:cs="宋体"/>
          <w:color w:val="000000"/>
          <w:sz w:val="24"/>
          <w:szCs w:val="24"/>
          <w:highlight w:val="none"/>
        </w:rPr>
      </w:pPr>
    </w:p>
    <w:p>
      <w:pPr>
        <w:spacing w:before="120" w:line="360" w:lineRule="auto"/>
        <w:rPr>
          <w:rFonts w:hint="eastAsia" w:ascii="宋体" w:hAnsi="宋体" w:eastAsia="宋体" w:cs="宋体"/>
          <w:color w:val="000000"/>
          <w:sz w:val="24"/>
          <w:szCs w:val="22"/>
          <w:highlight w:val="none"/>
        </w:rPr>
      </w:pPr>
    </w:p>
    <w:p>
      <w:pPr>
        <w:spacing w:before="120" w:line="22" w:lineRule="atLeast"/>
        <w:ind w:left="96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pPr>
        <w:pStyle w:val="21"/>
        <w:spacing w:before="120" w:line="22" w:lineRule="atLeast"/>
        <w:rPr>
          <w:rFonts w:hint="eastAsia" w:ascii="宋体" w:hAnsi="宋体" w:eastAsia="宋体" w:cs="宋体"/>
          <w:szCs w:val="24"/>
          <w:highlight w:val="none"/>
        </w:rPr>
      </w:pPr>
    </w:p>
    <w:p>
      <w:pPr>
        <w:pStyle w:val="21"/>
        <w:spacing w:before="120" w:line="22" w:lineRule="atLeast"/>
        <w:rPr>
          <w:rFonts w:hint="eastAsia" w:ascii="宋体" w:hAnsi="宋体" w:eastAsia="宋体" w:cs="宋体"/>
          <w:szCs w:val="24"/>
          <w:highlight w:val="none"/>
        </w:rPr>
      </w:pPr>
    </w:p>
    <w:p>
      <w:pPr>
        <w:rPr>
          <w:rFonts w:hint="eastAsia" w:ascii="宋体" w:hAnsi="宋体" w:eastAsia="宋体" w:cs="宋体"/>
          <w:highlight w:val="none"/>
        </w:rPr>
      </w:pPr>
    </w:p>
    <w:p>
      <w:pPr>
        <w:spacing w:before="120" w:line="22" w:lineRule="atLeast"/>
        <w:ind w:left="960"/>
        <w:rPr>
          <w:rFonts w:hint="eastAsia"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 xml:space="preserve">                                       </w:t>
      </w:r>
    </w:p>
    <w:p>
      <w:pPr>
        <w:spacing w:before="120" w:line="22" w:lineRule="atLeast"/>
        <w:rPr>
          <w:rFonts w:hint="eastAsia" w:ascii="宋体" w:hAnsi="宋体" w:eastAsia="宋体" w:cs="宋体"/>
          <w:sz w:val="24"/>
          <w:highlight w:val="none"/>
        </w:rPr>
      </w:pPr>
    </w:p>
    <w:p>
      <w:pPr>
        <w:spacing w:before="120" w:line="22" w:lineRule="atLeast"/>
        <w:ind w:left="960"/>
        <w:rPr>
          <w:rFonts w:hint="eastAsia"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pPr>
        <w:spacing w:before="120" w:line="22" w:lineRule="atLeast"/>
        <w:rPr>
          <w:rFonts w:hint="eastAsia" w:ascii="宋体" w:hAnsi="宋体" w:eastAsia="宋体" w:cs="宋体"/>
          <w:sz w:val="24"/>
          <w:highlight w:val="none"/>
        </w:rPr>
      </w:pPr>
    </w:p>
    <w:p>
      <w:pPr>
        <w:spacing w:before="120" w:line="22" w:lineRule="atLeas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w:t>
      </w:r>
    </w:p>
    <w:p>
      <w:pPr>
        <w:spacing w:before="120" w:line="22" w:lineRule="atLeast"/>
        <w:rPr>
          <w:rFonts w:hint="eastAsia" w:ascii="宋体" w:hAnsi="宋体" w:eastAsia="宋体" w:cs="宋体"/>
          <w:sz w:val="24"/>
          <w:highlight w:val="none"/>
        </w:rPr>
      </w:pPr>
    </w:p>
    <w:p>
      <w:pPr>
        <w:spacing w:before="120" w:line="22" w:lineRule="atLeas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autoSpaceDE w:val="0"/>
        <w:autoSpaceDN w:val="0"/>
        <w:adjustRightInd w:val="0"/>
        <w:spacing w:line="360" w:lineRule="auto"/>
        <w:ind w:firstLine="640"/>
        <w:jc w:val="center"/>
        <w:rPr>
          <w:rFonts w:hint="eastAsia" w:ascii="宋体" w:hAnsi="宋体" w:eastAsia="宋体" w:cs="宋体"/>
          <w:color w:val="000000"/>
          <w:sz w:val="24"/>
          <w:szCs w:val="22"/>
          <w:highlight w:val="none"/>
        </w:rPr>
        <w:sectPr>
          <w:footerReference r:id="rId8" w:type="default"/>
          <w:pgSz w:w="11907" w:h="16840"/>
          <w:pgMar w:top="1474" w:right="1417" w:bottom="1474" w:left="1417" w:header="851" w:footer="851" w:gutter="0"/>
          <w:pgNumType w:fmt="decimal" w:start="1"/>
          <w:cols w:space="720" w:num="1"/>
          <w:docGrid w:linePitch="462" w:charSpace="0"/>
        </w:sectPr>
      </w:pPr>
    </w:p>
    <w:p>
      <w:pPr>
        <w:spacing w:line="560" w:lineRule="exact"/>
        <w:ind w:firstLine="440" w:firstLineChars="200"/>
        <w:rPr>
          <w:rFonts w:hint="eastAsia" w:ascii="宋体" w:hAnsi="宋体" w:eastAsia="宋体" w:cs="宋体"/>
          <w:sz w:val="24"/>
          <w:highlight w:val="none"/>
        </w:rPr>
      </w:pPr>
      <w:r>
        <w:rPr>
          <w:rFonts w:hint="eastAsia" w:ascii="宋体" w:hAnsi="宋体" w:eastAsia="宋体" w:cs="宋体"/>
          <w:color w:val="000000"/>
          <w:sz w:val="22"/>
          <w:szCs w:val="18"/>
          <w:highlight w:val="none"/>
          <w:lang w:val="zh-CN"/>
        </w:rPr>
        <w:t xml:space="preserve">      </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（采购人名称）   </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（政府采购方式）  </w:t>
      </w:r>
      <w:r>
        <w:rPr>
          <w:rFonts w:hint="eastAsia" w:ascii="宋体" w:hAnsi="宋体" w:eastAsia="宋体" w:cs="宋体"/>
          <w:sz w:val="24"/>
          <w:highlight w:val="none"/>
        </w:rPr>
        <w:t>对</w:t>
      </w:r>
      <w:r>
        <w:rPr>
          <w:rFonts w:hint="eastAsia" w:ascii="宋体" w:hAnsi="宋体" w:eastAsia="宋体" w:cs="宋体"/>
          <w:sz w:val="24"/>
          <w:highlight w:val="none"/>
          <w:u w:val="single"/>
        </w:rPr>
        <w:t xml:space="preserve">   （同前页项目名称）   </w:t>
      </w: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 xml:space="preserve">   （相关评定主体名称）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（中标供应商名称） </w:t>
      </w:r>
      <w:r>
        <w:rPr>
          <w:rFonts w:hint="eastAsia" w:ascii="宋体" w:hAnsi="宋体" w:eastAsia="宋体" w:cs="宋体"/>
          <w:sz w:val="24"/>
          <w:highlight w:val="none"/>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sz w:val="24"/>
          <w:highlight w:val="none"/>
          <w:u w:val="single"/>
        </w:rPr>
        <w:t xml:space="preserve">   （采购人名称）   </w:t>
      </w:r>
      <w:r>
        <w:rPr>
          <w:rFonts w:hint="eastAsia" w:ascii="宋体" w:hAnsi="宋体" w:eastAsia="宋体" w:cs="宋体"/>
          <w:sz w:val="24"/>
          <w:highlight w:val="none"/>
          <w:lang w:val="zh-CN"/>
        </w:rPr>
        <w:t>(以下简称：甲方)和</w:t>
      </w:r>
      <w:r>
        <w:rPr>
          <w:rFonts w:hint="eastAsia" w:ascii="宋体" w:hAnsi="宋体" w:eastAsia="宋体" w:cs="宋体"/>
          <w:sz w:val="24"/>
          <w:highlight w:val="none"/>
          <w:u w:val="single"/>
        </w:rPr>
        <w:t xml:space="preserve">   （中标供应商名称）   </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pPr>
        <w:spacing w:line="560" w:lineRule="exact"/>
        <w:ind w:firstLine="482" w:firstLineChars="200"/>
        <w:outlineLvl w:val="0"/>
        <w:rPr>
          <w:rFonts w:hint="eastAsia" w:ascii="宋体" w:hAnsi="宋体" w:eastAsia="宋体" w:cs="宋体"/>
          <w:sz w:val="24"/>
          <w:highlight w:val="none"/>
        </w:rPr>
      </w:pPr>
      <w:bookmarkStart w:id="82" w:name="_Toc20421"/>
      <w:bookmarkStart w:id="83" w:name="_Toc22967"/>
      <w:bookmarkStart w:id="84" w:name="_Toc28855"/>
      <w:bookmarkStart w:id="85" w:name="_Toc19273"/>
      <w:bookmarkStart w:id="86" w:name="_Toc15367"/>
      <w:r>
        <w:rPr>
          <w:rFonts w:hint="eastAsia" w:ascii="宋体" w:hAnsi="宋体" w:eastAsia="宋体" w:cs="宋体"/>
          <w:b/>
          <w:sz w:val="24"/>
          <w:highlight w:val="none"/>
        </w:rPr>
        <w:t>1.1 合同组成部分</w:t>
      </w:r>
      <w:bookmarkEnd w:id="82"/>
      <w:bookmarkEnd w:id="83"/>
      <w:bookmarkEnd w:id="84"/>
      <w:bookmarkEnd w:id="85"/>
      <w:bookmarkEnd w:id="8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本合同及其补充合同、变更协议；</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中标通知书；</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 投标文件（含澄清或者说明文件）；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 招标文件（含澄清或者修改文件）；</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 其他相关采购文件。</w:t>
      </w:r>
    </w:p>
    <w:p>
      <w:pPr>
        <w:spacing w:line="560" w:lineRule="exact"/>
        <w:ind w:firstLine="482" w:firstLineChars="200"/>
        <w:outlineLvl w:val="0"/>
        <w:rPr>
          <w:rFonts w:hint="eastAsia" w:ascii="宋体" w:hAnsi="宋体" w:eastAsia="宋体" w:cs="宋体"/>
          <w:b/>
          <w:sz w:val="24"/>
          <w:highlight w:val="none"/>
        </w:rPr>
      </w:pPr>
      <w:bookmarkStart w:id="87" w:name="_Toc6773"/>
      <w:bookmarkStart w:id="88" w:name="_Toc6311"/>
      <w:bookmarkStart w:id="89" w:name="_Toc22185"/>
      <w:bookmarkStart w:id="90" w:name="_Toc2918"/>
      <w:bookmarkStart w:id="91" w:name="_Toc18585"/>
      <w:r>
        <w:rPr>
          <w:rFonts w:hint="eastAsia" w:ascii="宋体" w:hAnsi="宋体" w:eastAsia="宋体" w:cs="宋体"/>
          <w:b/>
          <w:sz w:val="24"/>
          <w:highlight w:val="none"/>
        </w:rPr>
        <w:t>1.2 标的</w:t>
      </w:r>
      <w:bookmarkEnd w:id="87"/>
      <w:bookmarkEnd w:id="88"/>
      <w:bookmarkEnd w:id="89"/>
      <w:bookmarkEnd w:id="90"/>
      <w:bookmarkEnd w:id="91"/>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 标的名称：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 标的数量：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标的质量：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2" w:firstLineChars="200"/>
        <w:outlineLvl w:val="0"/>
        <w:rPr>
          <w:rFonts w:hint="eastAsia" w:ascii="宋体" w:hAnsi="宋体" w:eastAsia="宋体" w:cs="宋体"/>
          <w:b/>
          <w:sz w:val="24"/>
          <w:highlight w:val="none"/>
        </w:rPr>
      </w:pPr>
      <w:bookmarkStart w:id="92" w:name="_Toc21124"/>
      <w:bookmarkStart w:id="93" w:name="_Toc13918"/>
      <w:bookmarkStart w:id="94" w:name="_Toc4929"/>
      <w:bookmarkStart w:id="95" w:name="_Toc5635"/>
      <w:bookmarkStart w:id="96" w:name="_Toc1386"/>
      <w:r>
        <w:rPr>
          <w:rFonts w:hint="eastAsia" w:ascii="宋体" w:hAnsi="宋体" w:eastAsia="宋体" w:cs="宋体"/>
          <w:b/>
          <w:sz w:val="24"/>
          <w:highlight w:val="none"/>
        </w:rPr>
        <w:t>1.3 价款</w:t>
      </w:r>
      <w:bookmarkEnd w:id="92"/>
      <w:bookmarkEnd w:id="93"/>
      <w:bookmarkEnd w:id="94"/>
      <w:bookmarkEnd w:id="95"/>
      <w:bookmarkEnd w:id="9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w:t>
      </w:r>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分项价格：</w:t>
      </w:r>
    </w:p>
    <w:tbl>
      <w:tblPr>
        <w:tblStyle w:val="17"/>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序号</w:t>
            </w:r>
          </w:p>
        </w:tc>
        <w:tc>
          <w:tcPr>
            <w:tcW w:w="340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分项名称</w:t>
            </w:r>
          </w:p>
        </w:tc>
        <w:tc>
          <w:tcPr>
            <w:tcW w:w="2552" w:type="dxa"/>
            <w:noWrap w:val="0"/>
            <w:vAlign w:val="center"/>
          </w:tcPr>
          <w:p>
            <w:pPr>
              <w:pStyle w:val="22"/>
              <w:spacing w:line="560" w:lineRule="exact"/>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340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255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340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255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340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255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340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c>
          <w:tcPr>
            <w:tcW w:w="255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总价</w:t>
            </w:r>
          </w:p>
        </w:tc>
        <w:tc>
          <w:tcPr>
            <w:tcW w:w="2552" w:type="dxa"/>
            <w:noWrap w:val="0"/>
            <w:vAlign w:val="center"/>
          </w:tcPr>
          <w:p>
            <w:pPr>
              <w:pStyle w:val="22"/>
              <w:spacing w:line="560" w:lineRule="exact"/>
              <w:ind w:firstLine="200"/>
              <w:jc w:val="center"/>
              <w:rPr>
                <w:rFonts w:hint="eastAsia" w:ascii="宋体" w:hAnsi="宋体" w:eastAsia="宋体" w:cs="宋体"/>
                <w:color w:val="000000"/>
                <w:kern w:val="2"/>
                <w:sz w:val="24"/>
                <w:szCs w:val="24"/>
                <w:highlight w:val="none"/>
              </w:rPr>
            </w:pPr>
          </w:p>
        </w:tc>
      </w:tr>
    </w:tbl>
    <w:p>
      <w:pPr>
        <w:spacing w:line="560" w:lineRule="exact"/>
        <w:ind w:firstLine="482" w:firstLineChars="200"/>
        <w:outlineLvl w:val="0"/>
        <w:rPr>
          <w:rFonts w:hint="eastAsia" w:ascii="宋体" w:hAnsi="宋体" w:eastAsia="宋体" w:cs="宋体"/>
          <w:b/>
          <w:sz w:val="24"/>
          <w:highlight w:val="none"/>
        </w:rPr>
      </w:pPr>
      <w:bookmarkStart w:id="97" w:name="_Toc30506"/>
      <w:bookmarkStart w:id="98" w:name="_Toc30158"/>
      <w:bookmarkStart w:id="99" w:name="_Toc3654"/>
      <w:bookmarkStart w:id="100" w:name="_Toc26916"/>
      <w:bookmarkStart w:id="101" w:name="_Toc14993"/>
      <w:r>
        <w:rPr>
          <w:rFonts w:hint="eastAsia" w:ascii="宋体" w:hAnsi="宋体" w:eastAsia="宋体" w:cs="宋体"/>
          <w:b/>
          <w:sz w:val="24"/>
          <w:highlight w:val="none"/>
        </w:rPr>
        <w:t>1.4 付款方式和发票开具方式</w:t>
      </w:r>
      <w:bookmarkEnd w:id="97"/>
      <w:bookmarkEnd w:id="98"/>
      <w:bookmarkEnd w:id="99"/>
      <w:bookmarkEnd w:id="100"/>
      <w:bookmarkEnd w:id="10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1.4.1付款方式：</w:t>
      </w:r>
      <w:r>
        <w:rPr>
          <w:rFonts w:hint="eastAsia" w:ascii="宋体" w:hAnsi="宋体" w:eastAsia="宋体" w:cs="宋体"/>
          <w:sz w:val="24"/>
          <w:highlight w:val="none"/>
          <w:u w:val="single"/>
        </w:rPr>
        <w:t>提交审批通过的成果后</w:t>
      </w:r>
      <w:r>
        <w:rPr>
          <w:rFonts w:hint="eastAsia" w:ascii="宋体" w:hAnsi="宋体" w:eastAsia="宋体" w:cs="宋体"/>
          <w:sz w:val="24"/>
          <w:highlight w:val="none"/>
          <w:u w:val="single"/>
          <w:lang w:eastAsia="zh-CN"/>
        </w:rPr>
        <w:t>一次性</w:t>
      </w:r>
      <w:r>
        <w:rPr>
          <w:rFonts w:hint="eastAsia" w:ascii="宋体" w:hAnsi="宋体" w:eastAsia="宋体" w:cs="宋体"/>
          <w:sz w:val="24"/>
          <w:highlight w:val="none"/>
          <w:u w:val="single"/>
        </w:rPr>
        <w:t>支付</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u w:val="single"/>
        </w:rPr>
        <w:t>0%。</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 发票开具方式：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2" w:firstLineChars="200"/>
        <w:outlineLvl w:val="0"/>
        <w:rPr>
          <w:rFonts w:hint="eastAsia" w:ascii="宋体" w:hAnsi="宋体" w:eastAsia="宋体" w:cs="宋体"/>
          <w:b/>
          <w:sz w:val="24"/>
          <w:highlight w:val="none"/>
        </w:rPr>
      </w:pPr>
      <w:bookmarkStart w:id="102" w:name="_Toc31421"/>
      <w:bookmarkStart w:id="103" w:name="_Toc3625"/>
      <w:bookmarkStart w:id="104" w:name="_Toc8772"/>
      <w:bookmarkStart w:id="105" w:name="_Toc11108"/>
      <w:bookmarkStart w:id="106" w:name="_Toc4760"/>
      <w:r>
        <w:rPr>
          <w:rFonts w:hint="eastAsia" w:ascii="宋体" w:hAnsi="宋体" w:eastAsia="宋体" w:cs="宋体"/>
          <w:b/>
          <w:sz w:val="24"/>
          <w:highlight w:val="none"/>
        </w:rPr>
        <w:t>1.5 履行期限、地点和方式</w:t>
      </w:r>
      <w:bookmarkEnd w:id="102"/>
      <w:bookmarkEnd w:id="103"/>
      <w:bookmarkEnd w:id="104"/>
      <w:bookmarkEnd w:id="105"/>
      <w:bookmarkEnd w:id="106"/>
    </w:p>
    <w:p>
      <w:pPr>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1.5.1 履行期限：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履行地点：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履行方式：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560" w:lineRule="exact"/>
        <w:ind w:firstLine="482" w:firstLineChars="200"/>
        <w:outlineLvl w:val="0"/>
        <w:rPr>
          <w:rFonts w:hint="eastAsia" w:ascii="宋体" w:hAnsi="宋体" w:eastAsia="宋体" w:cs="宋体"/>
          <w:sz w:val="24"/>
          <w:highlight w:val="none"/>
          <w:u w:val="single"/>
        </w:rPr>
      </w:pPr>
      <w:bookmarkStart w:id="107" w:name="_Toc5698"/>
      <w:bookmarkStart w:id="108" w:name="_Toc24662"/>
      <w:bookmarkStart w:id="109" w:name="_Toc3079"/>
      <w:bookmarkStart w:id="110" w:name="_Toc2375"/>
      <w:bookmarkStart w:id="111" w:name="_Toc8586"/>
      <w:r>
        <w:rPr>
          <w:rFonts w:hint="eastAsia" w:ascii="宋体" w:hAnsi="宋体" w:eastAsia="宋体" w:cs="宋体"/>
          <w:b/>
          <w:sz w:val="24"/>
          <w:highlight w:val="none"/>
        </w:rPr>
        <w:t>1.6 违约责任</w:t>
      </w:r>
      <w:bookmarkEnd w:id="107"/>
      <w:bookmarkEnd w:id="108"/>
      <w:bookmarkEnd w:id="109"/>
      <w:bookmarkEnd w:id="110"/>
      <w:bookmarkEnd w:id="111"/>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eastAsia="宋体" w:cs="宋体"/>
          <w:b/>
          <w:sz w:val="24"/>
          <w:highlight w:val="none"/>
        </w:rPr>
      </w:pPr>
      <w:bookmarkStart w:id="112" w:name="_Toc26807"/>
      <w:bookmarkStart w:id="113" w:name="_Toc18683"/>
      <w:bookmarkStart w:id="114" w:name="_Toc30329"/>
      <w:bookmarkStart w:id="115" w:name="_Toc32454"/>
      <w:bookmarkStart w:id="116" w:name="_Toc9497"/>
      <w:r>
        <w:rPr>
          <w:rFonts w:hint="eastAsia" w:ascii="宋体" w:hAnsi="宋体" w:eastAsia="宋体" w:cs="宋体"/>
          <w:b/>
          <w:sz w:val="24"/>
          <w:highlight w:val="none"/>
        </w:rPr>
        <w:t>1.7 合同争议的解决</w:t>
      </w:r>
      <w:bookmarkEnd w:id="112"/>
      <w:bookmarkEnd w:id="113"/>
      <w:bookmarkEnd w:id="114"/>
      <w:bookmarkEnd w:id="115"/>
      <w:bookmarkEnd w:id="116"/>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种方式解决：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将争议提交</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仲裁委员会依申请仲裁时其现行有效的仲裁规则裁决；</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1.7.2 向</w:t>
      </w:r>
      <w:r>
        <w:rPr>
          <w:rFonts w:hint="eastAsia" w:ascii="宋体" w:hAnsi="宋体" w:eastAsia="宋体" w:cs="宋体"/>
          <w:sz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highlight w:val="none"/>
        </w:rPr>
        <w:t>人民法院起诉。</w:t>
      </w:r>
    </w:p>
    <w:p>
      <w:pPr>
        <w:spacing w:line="560" w:lineRule="exact"/>
        <w:ind w:firstLine="482" w:firstLineChars="200"/>
        <w:outlineLvl w:val="0"/>
        <w:rPr>
          <w:rFonts w:hint="eastAsia" w:ascii="宋体" w:hAnsi="宋体" w:eastAsia="宋体" w:cs="宋体"/>
          <w:b/>
          <w:sz w:val="24"/>
          <w:highlight w:val="none"/>
        </w:rPr>
      </w:pPr>
      <w:bookmarkStart w:id="117" w:name="_Toc15827"/>
      <w:bookmarkStart w:id="118" w:name="_Toc16417"/>
      <w:bookmarkStart w:id="119" w:name="_Toc12273"/>
      <w:bookmarkStart w:id="120" w:name="_Toc26227"/>
      <w:bookmarkStart w:id="121" w:name="_Toc23784"/>
      <w:r>
        <w:rPr>
          <w:rFonts w:hint="eastAsia" w:ascii="宋体" w:hAnsi="宋体" w:eastAsia="宋体" w:cs="宋体"/>
          <w:b/>
          <w:sz w:val="24"/>
          <w:highlight w:val="none"/>
        </w:rPr>
        <w:t>1.8 合同生效</w:t>
      </w:r>
      <w:bookmarkEnd w:id="117"/>
      <w:bookmarkEnd w:id="118"/>
      <w:bookmarkEnd w:id="119"/>
      <w:bookmarkEnd w:id="120"/>
      <w:bookmarkEnd w:id="121"/>
    </w:p>
    <w:p>
      <w:pPr>
        <w:spacing w:line="560" w:lineRule="exact"/>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本合同自双方当事人盖章或者签字时生效。</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sz w:val="24"/>
          <w:highlight w:val="none"/>
          <w:lang w:val="zh-CN"/>
        </w:rPr>
        <w:t>甲方</w:t>
      </w:r>
      <w:r>
        <w:rPr>
          <w:rFonts w:hint="eastAsia" w:ascii="宋体" w:hAnsi="宋体" w:eastAsia="宋体" w:cs="宋体"/>
          <w:sz w:val="24"/>
          <w:highlight w:val="none"/>
          <w:lang w:val="zh-CN"/>
        </w:rPr>
        <w:t xml:space="preserve">：                             </w:t>
      </w:r>
      <w:r>
        <w:rPr>
          <w:rFonts w:hint="eastAsia" w:ascii="宋体" w:hAnsi="宋体" w:eastAsia="宋体" w:cs="宋体"/>
          <w:b/>
          <w:sz w:val="24"/>
          <w:highlight w:val="none"/>
          <w:lang w:val="zh-CN"/>
        </w:rPr>
        <w:t xml:space="preserve">      乙方</w:t>
      </w:r>
      <w:r>
        <w:rPr>
          <w:rFonts w:hint="eastAsia" w:ascii="宋体" w:hAnsi="宋体" w:eastAsia="宋体" w:cs="宋体"/>
          <w:sz w:val="24"/>
          <w:highlight w:val="none"/>
          <w:lang w:val="zh-CN"/>
        </w:rPr>
        <w:t>：</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eastAsia="宋体" w:cs="宋体"/>
          <w:sz w:val="24"/>
          <w:highlight w:val="none"/>
          <w:lang w:val="zh-CN"/>
        </w:rPr>
      </w:pP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                                   住所：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法定代表人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val="zh-CN"/>
        </w:rPr>
        <w:t>法定代表人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或授权代表（签字）：                     或授权代表（签字）: </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                                 联系人：</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                           约定送达地址：</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                               邮政编码：</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电话:                                    电话: </w:t>
      </w:r>
    </w:p>
    <w:p>
      <w:pPr>
        <w:autoSpaceDE w:val="0"/>
        <w:autoSpaceDN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                                    传真:</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                               电子邮箱：</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开户名称：                               开户名称： </w:t>
      </w:r>
    </w:p>
    <w:p>
      <w:pPr>
        <w:autoSpaceDE w:val="0"/>
        <w:autoSpaceDN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w:t>
      </w:r>
      <w:r>
        <w:rPr>
          <w:rFonts w:hint="eastAsia" w:ascii="宋体" w:hAnsi="宋体" w:eastAsia="宋体" w:cs="宋体"/>
          <w:sz w:val="24"/>
          <w:highlight w:val="none"/>
          <w:lang w:val="zh-CN"/>
        </w:rPr>
        <w:t xml:space="preserve">                              </w:t>
      </w:r>
      <w:r>
        <w:rPr>
          <w:rFonts w:hint="eastAsia" w:ascii="宋体" w:hAnsi="宋体" w:eastAsia="宋体" w:cs="宋体"/>
          <w:sz w:val="24"/>
          <w:highlight w:val="none"/>
        </w:rPr>
        <w:t>开户账号：</w:t>
      </w:r>
    </w:p>
    <w:p>
      <w:pPr>
        <w:pStyle w:val="4"/>
        <w:jc w:val="center"/>
        <w:rPr>
          <w:rFonts w:hint="eastAsia" w:ascii="宋体" w:hAnsi="宋体"/>
          <w:highlight w:val="none"/>
        </w:rPr>
      </w:pPr>
    </w:p>
    <w:p>
      <w:pPr>
        <w:pStyle w:val="4"/>
        <w:jc w:val="center"/>
        <w:rPr>
          <w:rFonts w:hint="eastAsia" w:ascii="宋体" w:hAnsi="宋体"/>
          <w:highlight w:val="none"/>
        </w:rPr>
      </w:pPr>
    </w:p>
    <w:p>
      <w:pPr>
        <w:pStyle w:val="4"/>
        <w:jc w:val="both"/>
        <w:rPr>
          <w:rFonts w:hint="eastAsia" w:ascii="宋体" w:hAnsi="宋体"/>
          <w:highlight w:val="none"/>
        </w:rPr>
      </w:pPr>
    </w:p>
    <w:p>
      <w:pPr>
        <w:pStyle w:val="4"/>
        <w:jc w:val="center"/>
        <w:rPr>
          <w:rFonts w:hint="eastAsia" w:ascii="宋体" w:hAnsi="宋体"/>
          <w:highlight w:val="none"/>
        </w:rPr>
      </w:pPr>
    </w:p>
    <w:p>
      <w:pPr>
        <w:pStyle w:val="4"/>
        <w:jc w:val="both"/>
        <w:rPr>
          <w:rFonts w:hint="eastAsia" w:ascii="宋体" w:hAnsi="宋体"/>
          <w:highlight w:val="none"/>
        </w:rPr>
      </w:pPr>
    </w:p>
    <w:bookmarkEnd w:id="79"/>
    <w:bookmarkEnd w:id="80"/>
    <w:bookmarkEnd w:id="81"/>
    <w:p>
      <w:pPr>
        <w:spacing w:line="360" w:lineRule="auto"/>
        <w:rPr>
          <w:rFonts w:hint="eastAsia" w:ascii="宋体" w:hAnsi="宋体"/>
          <w:sz w:val="24"/>
          <w:highlight w:val="none"/>
        </w:rPr>
      </w:pPr>
      <w:bookmarkStart w:id="122" w:name="_Toc433113178"/>
      <w:bookmarkStart w:id="123" w:name="_Toc420948022"/>
    </w:p>
    <w:p>
      <w:pPr>
        <w:pStyle w:val="2"/>
        <w:rPr>
          <w:rFonts w:hint="eastAsia" w:ascii="宋体" w:hAnsi="宋体"/>
          <w:sz w:val="24"/>
          <w:highlight w:val="none"/>
        </w:rPr>
      </w:pPr>
    </w:p>
    <w:p>
      <w:pPr>
        <w:rPr>
          <w:rFonts w:hint="eastAsia" w:ascii="宋体" w:hAnsi="宋体"/>
          <w:sz w:val="24"/>
          <w:highlight w:val="none"/>
        </w:rPr>
      </w:pPr>
    </w:p>
    <w:p>
      <w:pPr>
        <w:pStyle w:val="2"/>
        <w:rPr>
          <w:rFonts w:hint="eastAsia" w:ascii="宋体" w:hAnsi="宋体"/>
          <w:sz w:val="24"/>
          <w:highlight w:val="none"/>
        </w:rPr>
      </w:pPr>
    </w:p>
    <w:p>
      <w:pPr>
        <w:rPr>
          <w:rFonts w:hint="eastAsia"/>
          <w:highlight w:val="none"/>
        </w:rPr>
      </w:pPr>
    </w:p>
    <w:p>
      <w:pPr>
        <w:pStyle w:val="3"/>
        <w:rPr>
          <w:rFonts w:hint="eastAsia" w:ascii="宋体" w:hAnsi="宋体" w:eastAsia="宋体"/>
          <w:highlight w:val="none"/>
          <w:lang w:eastAsia="zh-CN"/>
        </w:rPr>
      </w:pPr>
      <w:r>
        <w:rPr>
          <w:rFonts w:hint="eastAsia" w:ascii="宋体" w:hAnsi="宋体"/>
          <w:highlight w:val="none"/>
        </w:rPr>
        <w:t>第</w:t>
      </w:r>
      <w:r>
        <w:rPr>
          <w:rFonts w:hint="eastAsia" w:ascii="宋体" w:hAnsi="宋体"/>
          <w:highlight w:val="none"/>
          <w:lang w:eastAsia="zh-CN"/>
        </w:rPr>
        <w:t>四</w:t>
      </w:r>
      <w:r>
        <w:rPr>
          <w:rFonts w:hint="eastAsia" w:ascii="宋体" w:hAnsi="宋体"/>
          <w:highlight w:val="none"/>
        </w:rPr>
        <w:t xml:space="preserve">章  </w:t>
      </w:r>
      <w:r>
        <w:rPr>
          <w:rFonts w:hint="eastAsia" w:ascii="宋体" w:hAnsi="宋体"/>
          <w:highlight w:val="none"/>
          <w:lang w:eastAsia="zh-CN"/>
        </w:rPr>
        <w:t>勘察任务书</w:t>
      </w:r>
    </w:p>
    <w:p>
      <w:pPr>
        <w:widowControl w:val="0"/>
        <w:numPr>
          <w:ilvl w:val="0"/>
          <w:numId w:val="0"/>
        </w:numPr>
        <w:jc w:val="both"/>
        <w:rPr>
          <w:rFonts w:hint="default" w:ascii="宋体" w:hAnsi="宋体" w:eastAsia="宋体" w:cs="宋体"/>
          <w:b/>
          <w:bCs/>
          <w:kern w:val="2"/>
          <w:sz w:val="24"/>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新疆考古标本库房建设项目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项目单位：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ascii="仿宋" w:hAnsi="仿宋" w:eastAsia="仿宋" w:cs="仿宋"/>
          <w:color w:val="000000"/>
          <w:sz w:val="24"/>
          <w:szCs w:val="24"/>
          <w:highlight w:val="none"/>
          <w:lang w:val="en-US" w:eastAsia="zh-CN"/>
        </w:rPr>
        <w:t>项目监管单位：自治区文博院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项目建设单位：自治区文物考古研究所、自治区政府投资建设项目代建中心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三、项目投资及资金来源：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项目总投资3000万元，申请中央预算内投资2400万元为，申请自治区预算内投资600万元。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四、建设地点：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highlight w:val="none"/>
        </w:rPr>
      </w:pPr>
      <w:r>
        <w:rPr>
          <w:rFonts w:hint="eastAsia" w:ascii="仿宋" w:hAnsi="仿宋" w:eastAsia="仿宋" w:cs="仿宋"/>
          <w:color w:val="000000"/>
          <w:sz w:val="24"/>
          <w:szCs w:val="24"/>
          <w:highlight w:val="none"/>
          <w:lang w:val="en-US" w:eastAsia="zh-CN"/>
        </w:rPr>
        <w:t>乌鲁木齐市沙依巴克区桃园路90号院内（原自治区发展和改革委员会干部培训中心）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新建考古标本库房1栋，建筑面积为5500平方米，地下一层（建筑面积为1500平方米），地上四层（建筑面积为4000平方米），包括库房、文物修复场间、文物保护实验室、化学检测室、档案室及配套管理用房，配套建设室外管网、绿化、硬化等必要的附属设施。</w:t>
      </w:r>
    </w:p>
    <w:p>
      <w:pPr>
        <w:pStyle w:val="2"/>
        <w:rPr>
          <w:rFonts w:hint="default"/>
          <w:highlight w:val="none"/>
          <w:lang w:val="en-US" w:eastAsia="zh-CN"/>
        </w:rPr>
        <w:sectPr>
          <w:footerReference r:id="rId12" w:type="first"/>
          <w:headerReference r:id="rId9" w:type="default"/>
          <w:footerReference r:id="rId10" w:type="default"/>
          <w:footerReference r:id="rId11" w:type="even"/>
          <w:pgSz w:w="11906" w:h="16838"/>
          <w:pgMar w:top="1440" w:right="1797" w:bottom="1440" w:left="1797" w:header="851" w:footer="992" w:gutter="0"/>
          <w:pgNumType w:fmt="decimal"/>
          <w:cols w:space="720" w:num="1"/>
          <w:titlePg/>
          <w:docGrid w:linePitch="312" w:charSpace="0"/>
        </w:sectPr>
      </w:pPr>
    </w:p>
    <w:p>
      <w:pPr>
        <w:pStyle w:val="3"/>
        <w:rPr>
          <w:rFonts w:hint="eastAsia" w:ascii="宋体" w:hAnsi="宋体"/>
          <w:highlight w:val="none"/>
        </w:rPr>
      </w:pPr>
      <w:bookmarkStart w:id="124" w:name="_Toc3979597"/>
      <w:r>
        <w:rPr>
          <w:rFonts w:hint="eastAsia" w:ascii="宋体" w:hAnsi="宋体"/>
          <w:highlight w:val="none"/>
        </w:rPr>
        <w:t>第五章  响应文件</w:t>
      </w:r>
      <w:bookmarkEnd w:id="122"/>
      <w:bookmarkEnd w:id="123"/>
      <w:r>
        <w:rPr>
          <w:rFonts w:hint="eastAsia" w:ascii="宋体" w:hAnsi="宋体"/>
          <w:highlight w:val="none"/>
        </w:rPr>
        <w:t>格式</w:t>
      </w:r>
      <w:bookmarkEnd w:id="124"/>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ascii="宋体" w:hAnsi="宋体"/>
          <w:bCs/>
          <w:sz w:val="52"/>
          <w:szCs w:val="52"/>
          <w:highlight w:val="none"/>
        </w:rPr>
        <w:sectPr>
          <w:pgSz w:w="11906" w:h="16838"/>
          <w:pgMar w:top="1440" w:right="1797" w:bottom="1440" w:left="1797" w:header="851" w:footer="992" w:gutter="0"/>
          <w:pgNumType w:fmt="decimal"/>
          <w:cols w:space="720" w:num="1"/>
          <w:titlePg/>
          <w:docGrid w:linePitch="312" w:charSpace="0"/>
        </w:sectPr>
      </w:pPr>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hint="eastAsia" w:ascii="宋体" w:hAnsi="宋体"/>
          <w:bCs/>
          <w:sz w:val="52"/>
          <w:szCs w:val="52"/>
          <w:highlight w:val="none"/>
        </w:rPr>
      </w:pPr>
    </w:p>
    <w:p>
      <w:pPr>
        <w:adjustRightInd w:val="0"/>
        <w:snapToGrid w:val="0"/>
        <w:spacing w:line="400" w:lineRule="atLeast"/>
        <w:jc w:val="center"/>
        <w:rPr>
          <w:rFonts w:hint="eastAsia" w:ascii="宋体" w:hAnsi="宋体"/>
          <w:bCs/>
          <w:sz w:val="48"/>
          <w:szCs w:val="48"/>
          <w:highlight w:val="none"/>
        </w:rPr>
      </w:pPr>
      <w:r>
        <w:rPr>
          <w:rFonts w:hint="eastAsia" w:ascii="宋体" w:hAnsi="宋体"/>
          <w:bCs/>
          <w:sz w:val="48"/>
          <w:szCs w:val="48"/>
          <w:highlight w:val="none"/>
        </w:rPr>
        <w:t>响 应 文 件</w:t>
      </w:r>
    </w:p>
    <w:p>
      <w:pPr>
        <w:snapToGrid w:val="0"/>
        <w:spacing w:before="120" w:beforeLines="50" w:after="50"/>
        <w:jc w:val="center"/>
        <w:rPr>
          <w:rFonts w:hint="eastAsia" w:ascii="宋体" w:hAnsi="宋体"/>
          <w:b/>
          <w:bCs/>
          <w:sz w:val="28"/>
          <w:szCs w:val="28"/>
          <w:highlight w:val="none"/>
        </w:rPr>
      </w:pPr>
      <w:r>
        <w:rPr>
          <w:rFonts w:hint="eastAsia" w:ascii="宋体" w:hAnsi="宋体"/>
          <w:b/>
          <w:bCs/>
          <w:sz w:val="28"/>
          <w:szCs w:val="28"/>
          <w:highlight w:val="none"/>
        </w:rPr>
        <w:t>（正本/副本）</w:t>
      </w:r>
    </w:p>
    <w:p>
      <w:pPr>
        <w:snapToGrid w:val="0"/>
        <w:spacing w:before="120" w:beforeLines="50" w:after="50"/>
        <w:jc w:val="center"/>
        <w:rPr>
          <w:rFonts w:hint="eastAsia" w:ascii="宋体" w:hAnsi="宋体"/>
          <w:b/>
          <w:bCs/>
          <w:sz w:val="28"/>
          <w:szCs w:val="28"/>
          <w:highlight w:val="none"/>
        </w:rPr>
      </w:pPr>
    </w:p>
    <w:p>
      <w:pPr>
        <w:spacing w:before="240" w:beforeLines="100"/>
        <w:jc w:val="center"/>
        <w:rPr>
          <w:rFonts w:hint="eastAsia" w:ascii="宋体" w:hAnsi="宋体"/>
          <w:b/>
          <w:sz w:val="44"/>
          <w:szCs w:val="44"/>
          <w:highlight w:val="none"/>
        </w:rPr>
      </w:pPr>
    </w:p>
    <w:p>
      <w:pPr>
        <w:rPr>
          <w:rFonts w:hint="eastAsia" w:ascii="宋体" w:hAnsi="宋体"/>
          <w:sz w:val="28"/>
          <w:szCs w:val="28"/>
          <w:highlight w:val="none"/>
        </w:rPr>
      </w:pPr>
    </w:p>
    <w:p>
      <w:pPr>
        <w:snapToGrid w:val="0"/>
        <w:spacing w:before="240" w:beforeLines="100" w:after="240" w:afterLines="100" w:line="360" w:lineRule="auto"/>
        <w:ind w:firstLine="993" w:firstLineChars="412"/>
        <w:rPr>
          <w:rFonts w:hint="eastAsia" w:ascii="宋体" w:hAnsi="宋体"/>
          <w:b/>
          <w:bCs/>
          <w:sz w:val="24"/>
          <w:highlight w:val="none"/>
        </w:rPr>
      </w:pPr>
      <w:r>
        <w:rPr>
          <w:rFonts w:hint="eastAsia" w:ascii="宋体" w:hAnsi="宋体"/>
          <w:b/>
          <w:bCs/>
          <w:sz w:val="24"/>
          <w:highlight w:val="none"/>
        </w:rPr>
        <w:t>项目名称：</w:t>
      </w:r>
      <w:r>
        <w:rPr>
          <w:rFonts w:hint="eastAsia" w:ascii="宋体" w:hAnsi="宋体"/>
          <w:b/>
          <w:bCs/>
          <w:sz w:val="24"/>
          <w:highlight w:val="none"/>
          <w:u w:val="single"/>
        </w:rPr>
        <w:t xml:space="preserve">                                  </w:t>
      </w:r>
      <w:r>
        <w:rPr>
          <w:rFonts w:hint="eastAsia" w:ascii="宋体" w:hAnsi="宋体"/>
          <w:b/>
          <w:bCs/>
          <w:sz w:val="24"/>
          <w:highlight w:val="none"/>
        </w:rPr>
        <w:t xml:space="preserve">     </w:t>
      </w:r>
    </w:p>
    <w:p>
      <w:pPr>
        <w:snapToGrid w:val="0"/>
        <w:spacing w:before="240" w:beforeLines="100" w:after="240" w:afterLines="100" w:line="360" w:lineRule="auto"/>
        <w:ind w:firstLine="985" w:firstLineChars="409"/>
        <w:rPr>
          <w:rFonts w:hint="eastAsia"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pPr>
        <w:snapToGrid w:val="0"/>
        <w:spacing w:before="240" w:beforeLines="100" w:after="240" w:afterLines="100" w:line="360" w:lineRule="auto"/>
        <w:ind w:firstLine="985" w:firstLineChars="409"/>
        <w:rPr>
          <w:rFonts w:hint="eastAsia" w:ascii="宋体" w:hAnsi="宋体"/>
          <w:b/>
          <w:bCs/>
          <w:sz w:val="24"/>
          <w:highlight w:val="none"/>
          <w:u w:val="single"/>
        </w:rPr>
      </w:pPr>
      <w:r>
        <w:rPr>
          <w:rFonts w:hint="eastAsia" w:ascii="宋体" w:hAnsi="宋体"/>
          <w:b/>
          <w:bCs/>
          <w:sz w:val="24"/>
          <w:highlight w:val="none"/>
        </w:rPr>
        <w:t>磋商内容：</w:t>
      </w:r>
      <w:r>
        <w:rPr>
          <w:rFonts w:hint="eastAsia" w:ascii="宋体" w:hAnsi="宋体"/>
          <w:b/>
          <w:bCs/>
          <w:sz w:val="24"/>
          <w:highlight w:val="none"/>
          <w:u w:val="single"/>
        </w:rPr>
        <w:t xml:space="preserve">                                       </w:t>
      </w:r>
    </w:p>
    <w:p>
      <w:pPr>
        <w:pStyle w:val="2"/>
        <w:snapToGrid w:val="0"/>
        <w:spacing w:before="240" w:beforeLines="100" w:after="240"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rPr>
        <w:t>供应商名称：</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pPr>
        <w:pStyle w:val="2"/>
        <w:snapToGrid w:val="0"/>
        <w:spacing w:before="240" w:beforeLines="100" w:after="240"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供应商地址：</w:t>
      </w:r>
      <w:r>
        <w:rPr>
          <w:rFonts w:hint="eastAsia" w:ascii="宋体" w:hAnsi="宋体"/>
          <w:b/>
          <w:bCs/>
          <w:sz w:val="24"/>
          <w:szCs w:val="24"/>
          <w:highlight w:val="none"/>
          <w:u w:val="single"/>
        </w:rPr>
        <w:t xml:space="preserve">                                     </w:t>
      </w:r>
    </w:p>
    <w:p>
      <w:pPr>
        <w:pStyle w:val="2"/>
        <w:snapToGrid w:val="0"/>
        <w:spacing w:before="240" w:beforeLines="100" w:after="240" w:afterLines="100" w:line="360" w:lineRule="auto"/>
        <w:ind w:firstLine="985" w:firstLineChars="409"/>
        <w:rPr>
          <w:rFonts w:hint="eastAsia" w:ascii="宋体" w:hAnsi="宋体"/>
          <w:b/>
          <w:bCs/>
          <w:sz w:val="24"/>
          <w:szCs w:val="24"/>
          <w:highlight w:val="none"/>
          <w:u w:val="single"/>
        </w:rPr>
      </w:pPr>
      <w:r>
        <w:rPr>
          <w:rFonts w:hint="eastAsia" w:ascii="宋体" w:hAnsi="宋体"/>
          <w:b/>
          <w:bCs/>
          <w:sz w:val="24"/>
          <w:szCs w:val="24"/>
          <w:highlight w:val="none"/>
        </w:rPr>
        <w:t>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pPr>
        <w:snapToGrid w:val="0"/>
        <w:spacing w:before="120" w:beforeLines="50" w:after="50"/>
        <w:ind w:firstLine="628" w:firstLineChars="262"/>
        <w:rPr>
          <w:rFonts w:ascii="宋体" w:hAnsi="宋体"/>
          <w:bCs/>
          <w:sz w:val="24"/>
          <w:highlight w:val="none"/>
        </w:rPr>
      </w:pPr>
    </w:p>
    <w:p>
      <w:pPr>
        <w:autoSpaceDE w:val="0"/>
        <w:autoSpaceDN w:val="0"/>
        <w:adjustRightInd w:val="0"/>
        <w:snapToGrid w:val="0"/>
        <w:spacing w:before="120" w:beforeLines="50" w:after="120" w:afterLines="50" w:line="360" w:lineRule="auto"/>
        <w:jc w:val="center"/>
        <w:rPr>
          <w:rFonts w:hint="eastAsia" w:ascii="宋体" w:hAnsi="宋体"/>
          <w:b/>
          <w:sz w:val="32"/>
          <w:szCs w:val="32"/>
          <w:highlight w:val="none"/>
        </w:rPr>
      </w:pPr>
      <w:r>
        <w:rPr>
          <w:rFonts w:hint="eastAsia" w:ascii="宋体" w:hAnsi="宋体"/>
          <w:bCs/>
          <w:vanish/>
          <w:sz w:val="24"/>
          <w:highlight w:val="none"/>
        </w:rPr>
        <w:t>：容aobiao</w:t>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hint="eastAsia" w:ascii="宋体" w:hAnsi="宋体"/>
          <w:bCs/>
          <w:vanish/>
          <w:sz w:val="24"/>
          <w:highlight w:val="none"/>
        </w:rPr>
        <w:pgNum/>
      </w:r>
      <w:r>
        <w:rPr>
          <w:rFonts w:ascii="宋体" w:hAnsi="宋体"/>
          <w:bCs/>
          <w:sz w:val="24"/>
          <w:highlight w:val="none"/>
        </w:rPr>
        <w:t xml:space="preserve">     </w:t>
      </w:r>
      <w:bookmarkStart w:id="125" w:name="_Toc437365964"/>
      <w:bookmarkStart w:id="126" w:name="_Toc437365891"/>
      <w:bookmarkStart w:id="127" w:name="_Toc437359752"/>
      <w:bookmarkStart w:id="128" w:name="_Toc430714682"/>
      <w:r>
        <w:rPr>
          <w:rFonts w:hint="eastAsia" w:ascii="宋体" w:hAnsi="宋体"/>
          <w:bCs/>
          <w:sz w:val="24"/>
          <w:highlight w:val="none"/>
        </w:rPr>
        <w:t>年</w:t>
      </w:r>
      <w:r>
        <w:rPr>
          <w:rFonts w:ascii="宋体" w:hAnsi="宋体"/>
          <w:bCs/>
          <w:sz w:val="24"/>
          <w:highlight w:val="none"/>
        </w:rPr>
        <w:t xml:space="preserve">  </w:t>
      </w:r>
      <w:r>
        <w:rPr>
          <w:rFonts w:hint="eastAsia" w:ascii="宋体" w:hAnsi="宋体"/>
          <w:bCs/>
          <w:sz w:val="24"/>
          <w:highlight w:val="none"/>
        </w:rPr>
        <w:t xml:space="preserve"> 月</w:t>
      </w:r>
      <w:r>
        <w:rPr>
          <w:rFonts w:ascii="宋体" w:hAnsi="宋体"/>
          <w:bCs/>
          <w:sz w:val="24"/>
          <w:highlight w:val="none"/>
        </w:rPr>
        <w:t xml:space="preserve">  </w:t>
      </w:r>
      <w:r>
        <w:rPr>
          <w:rFonts w:hint="eastAsia" w:ascii="宋体" w:hAnsi="宋体"/>
          <w:bCs/>
          <w:sz w:val="24"/>
          <w:highlight w:val="none"/>
        </w:rPr>
        <w:t xml:space="preserve"> 日</w:t>
      </w:r>
      <w:bookmarkEnd w:id="125"/>
      <w:bookmarkEnd w:id="126"/>
      <w:bookmarkEnd w:id="127"/>
      <w:bookmarkEnd w:id="128"/>
    </w:p>
    <w:p>
      <w:pPr>
        <w:spacing w:line="360" w:lineRule="exact"/>
        <w:rPr>
          <w:rFonts w:hint="eastAsia" w:ascii="宋体" w:hAnsi="宋体"/>
          <w:highlight w:val="none"/>
        </w:rPr>
      </w:pPr>
    </w:p>
    <w:p>
      <w:pPr>
        <w:rPr>
          <w:rFonts w:hint="eastAsia" w:ascii="宋体" w:hAnsi="宋体"/>
          <w:highlight w:val="none"/>
        </w:rPr>
      </w:pPr>
      <w:r>
        <w:rPr>
          <w:rFonts w:ascii="宋体" w:hAnsi="宋体"/>
          <w:highlight w:val="none"/>
        </w:rPr>
        <w:br w:type="page"/>
      </w:r>
    </w:p>
    <w:p>
      <w:pPr>
        <w:adjustRightInd w:val="0"/>
        <w:snapToGrid w:val="0"/>
        <w:spacing w:line="360" w:lineRule="auto"/>
        <w:jc w:val="left"/>
        <w:rPr>
          <w:rFonts w:hint="eastAsia" w:ascii="宋体" w:hAnsi="宋体"/>
          <w:b/>
          <w:szCs w:val="21"/>
          <w:highlight w:val="none"/>
        </w:rPr>
      </w:pP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一、资格性自查表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二、磋商函、磋商声明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附件1：法定代表人身份证明(法定代表人参加磋商)</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附件2：法定代表人授权书(委托代理人参加磋商)</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三、磋商保证金</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附件3：磋商保证金；</w:t>
      </w:r>
    </w:p>
    <w:p>
      <w:pPr>
        <w:pStyle w:val="7"/>
        <w:adjustRightInd w:val="0"/>
        <w:snapToGrid w:val="0"/>
        <w:spacing w:line="360" w:lineRule="auto"/>
        <w:rPr>
          <w:rFonts w:hint="eastAsia" w:ascii="宋体" w:hAnsi="宋体"/>
          <w:b/>
          <w:sz w:val="21"/>
          <w:szCs w:val="21"/>
          <w:highlight w:val="none"/>
        </w:rPr>
      </w:pPr>
      <w:r>
        <w:rPr>
          <w:rFonts w:hint="eastAsia" w:ascii="宋体" w:hAnsi="宋体"/>
          <w:b/>
          <w:sz w:val="21"/>
          <w:szCs w:val="21"/>
          <w:highlight w:val="none"/>
        </w:rPr>
        <w:t>四</w:t>
      </w:r>
      <w:r>
        <w:rPr>
          <w:rFonts w:hint="eastAsia" w:ascii="宋体" w:hAnsi="宋体"/>
          <w:sz w:val="21"/>
          <w:szCs w:val="21"/>
          <w:highlight w:val="none"/>
        </w:rPr>
        <w:t>、</w:t>
      </w:r>
      <w:r>
        <w:rPr>
          <w:rFonts w:hint="eastAsia" w:ascii="宋体" w:hAnsi="宋体"/>
          <w:b/>
          <w:sz w:val="21"/>
          <w:szCs w:val="21"/>
          <w:highlight w:val="none"/>
        </w:rPr>
        <w:t>报价一览表报价明细表及报价说明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附件4：报价一览表</w:t>
      </w:r>
    </w:p>
    <w:p>
      <w:pPr>
        <w:adjustRightInd w:val="0"/>
        <w:snapToGrid w:val="0"/>
        <w:spacing w:line="360" w:lineRule="auto"/>
        <w:ind w:firstLine="420" w:firstLineChars="200"/>
        <w:jc w:val="left"/>
        <w:rPr>
          <w:rFonts w:hint="eastAsia" w:ascii="宋体" w:hAnsi="宋体"/>
          <w:bCs/>
          <w:szCs w:val="21"/>
          <w:highlight w:val="none"/>
        </w:rPr>
      </w:pPr>
      <w:r>
        <w:rPr>
          <w:rFonts w:hint="eastAsia" w:ascii="宋体" w:hAnsi="宋体"/>
          <w:szCs w:val="21"/>
          <w:highlight w:val="none"/>
        </w:rPr>
        <w:t>附件5：</w:t>
      </w:r>
      <w:r>
        <w:rPr>
          <w:rFonts w:hint="eastAsia" w:ascii="宋体" w:hAnsi="宋体"/>
          <w:bCs/>
          <w:szCs w:val="21"/>
          <w:highlight w:val="none"/>
        </w:rPr>
        <w:t>报价明细表及报价说明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附件6：中小企业生产或销售的产品优惠明细表</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附件7-1：中小企业声明函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附件7-2：监狱企业声明函</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附件7-3：残疾人福利性单位声明函</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五、供应商的资格审查材料</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附件8：供应商基本情况表</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附件9：具备履行合同所必需的设备和专业技术能力的承诺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附件10：无重大违法记录声明书</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附件11：信用记录</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六、监理大纲</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附件12：项目总工程师情况一览表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七、售后服务</w:t>
      </w:r>
    </w:p>
    <w:p>
      <w:pPr>
        <w:adjustRightInd w:val="0"/>
        <w:snapToGrid w:val="0"/>
        <w:spacing w:line="360" w:lineRule="auto"/>
        <w:ind w:firstLine="435"/>
        <w:jc w:val="left"/>
        <w:rPr>
          <w:rFonts w:hint="eastAsia" w:ascii="宋体" w:hAnsi="宋体"/>
          <w:szCs w:val="21"/>
          <w:highlight w:val="none"/>
        </w:rPr>
      </w:pPr>
      <w:r>
        <w:rPr>
          <w:rFonts w:hint="eastAsia" w:ascii="宋体" w:hAnsi="宋体"/>
          <w:szCs w:val="21"/>
          <w:highlight w:val="none"/>
        </w:rPr>
        <w:t>附件1</w:t>
      </w:r>
      <w:r>
        <w:rPr>
          <w:rFonts w:hint="eastAsia" w:ascii="宋体" w:hAnsi="宋体"/>
          <w:szCs w:val="21"/>
          <w:highlight w:val="none"/>
          <w:lang w:val="en-US" w:eastAsia="zh-CN"/>
        </w:rPr>
        <w:t>3</w:t>
      </w:r>
      <w:r>
        <w:rPr>
          <w:rFonts w:hint="eastAsia" w:ascii="宋体" w:hAnsi="宋体"/>
          <w:szCs w:val="21"/>
          <w:highlight w:val="none"/>
        </w:rPr>
        <w:t>：服务附表</w:t>
      </w:r>
    </w:p>
    <w:p>
      <w:pPr>
        <w:adjustRightInd w:val="0"/>
        <w:snapToGrid w:val="0"/>
        <w:spacing w:line="360" w:lineRule="auto"/>
        <w:jc w:val="left"/>
        <w:rPr>
          <w:rFonts w:hint="eastAsia" w:ascii="宋体" w:hAnsi="宋体"/>
          <w:szCs w:val="21"/>
          <w:highlight w:val="none"/>
        </w:rPr>
      </w:pPr>
      <w:r>
        <w:rPr>
          <w:rFonts w:hint="eastAsia" w:ascii="宋体" w:hAnsi="宋体"/>
          <w:b/>
          <w:szCs w:val="21"/>
          <w:highlight w:val="none"/>
        </w:rPr>
        <w:t>八、响应/偏离表</w:t>
      </w:r>
    </w:p>
    <w:p>
      <w:pPr>
        <w:adjustRightInd w:val="0"/>
        <w:snapToGrid w:val="0"/>
        <w:spacing w:line="360" w:lineRule="auto"/>
        <w:jc w:val="left"/>
        <w:rPr>
          <w:rFonts w:hint="eastAsia" w:ascii="宋体" w:hAnsi="宋体"/>
          <w:b/>
          <w:szCs w:val="21"/>
          <w:highlight w:val="none"/>
        </w:rPr>
      </w:pPr>
      <w:r>
        <w:rPr>
          <w:rFonts w:hint="eastAsia" w:ascii="宋体" w:hAnsi="宋体"/>
          <w:b/>
          <w:szCs w:val="21"/>
          <w:highlight w:val="none"/>
        </w:rPr>
        <w:t>九、供应商认为需提供的其它资料</w:t>
      </w:r>
    </w:p>
    <w:p>
      <w:pPr>
        <w:adjustRightInd w:val="0"/>
        <w:snapToGrid w:val="0"/>
        <w:spacing w:line="360" w:lineRule="auto"/>
        <w:rPr>
          <w:rFonts w:hint="eastAsia" w:ascii="宋体" w:hAnsi="宋体"/>
          <w:b/>
          <w:szCs w:val="21"/>
          <w:highlight w:val="none"/>
        </w:rPr>
      </w:pPr>
    </w:p>
    <w:p>
      <w:pPr>
        <w:adjustRightInd w:val="0"/>
        <w:snapToGrid w:val="0"/>
        <w:spacing w:line="360" w:lineRule="auto"/>
        <w:rPr>
          <w:rFonts w:hint="eastAsia" w:ascii="宋体" w:hAnsi="宋体"/>
          <w:b/>
          <w:szCs w:val="21"/>
          <w:highlight w:val="none"/>
        </w:rPr>
      </w:pPr>
    </w:p>
    <w:p>
      <w:pPr>
        <w:adjustRightInd w:val="0"/>
        <w:snapToGrid w:val="0"/>
        <w:spacing w:line="360" w:lineRule="auto"/>
        <w:rPr>
          <w:rFonts w:hint="eastAsia" w:ascii="宋体" w:hAnsi="宋体"/>
          <w:b/>
          <w:highlight w:val="none"/>
        </w:rPr>
      </w:pPr>
      <w:r>
        <w:rPr>
          <w:rFonts w:ascii="宋体" w:hAnsi="宋体"/>
          <w:b/>
          <w:szCs w:val="21"/>
          <w:highlight w:val="none"/>
        </w:rPr>
        <w:br w:type="page"/>
      </w:r>
    </w:p>
    <w:p>
      <w:pPr>
        <w:spacing w:line="400" w:lineRule="exact"/>
        <w:jc w:val="center"/>
        <w:outlineLvl w:val="1"/>
        <w:rPr>
          <w:rFonts w:hint="eastAsia" w:ascii="宋体" w:hAnsi="宋体" w:cs="宋体"/>
          <w:b/>
          <w:sz w:val="24"/>
          <w:highlight w:val="none"/>
        </w:rPr>
      </w:pPr>
      <w:bookmarkStart w:id="129" w:name="_Toc3979598"/>
      <w:bookmarkStart w:id="130" w:name="_Toc433187366"/>
      <w:r>
        <w:rPr>
          <w:rFonts w:hint="eastAsia" w:ascii="宋体" w:hAnsi="宋体" w:cs="宋体"/>
          <w:b/>
          <w:sz w:val="24"/>
          <w:highlight w:val="none"/>
        </w:rPr>
        <w:t>一、资格性自查表</w:t>
      </w:r>
      <w:bookmarkEnd w:id="129"/>
    </w:p>
    <w:p>
      <w:pPr>
        <w:spacing w:line="400" w:lineRule="exact"/>
        <w:rPr>
          <w:rFonts w:hint="eastAsia" w:ascii="宋体" w:hAnsi="宋体"/>
          <w:b/>
          <w:highlight w:val="none"/>
        </w:rPr>
      </w:pPr>
    </w:p>
    <w:tbl>
      <w:tblPr>
        <w:tblStyle w:val="1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序号</w:t>
            </w:r>
          </w:p>
        </w:tc>
        <w:tc>
          <w:tcPr>
            <w:tcW w:w="6341"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审查因素</w:t>
            </w:r>
          </w:p>
        </w:tc>
        <w:tc>
          <w:tcPr>
            <w:tcW w:w="1275"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响应文件中</w:t>
            </w:r>
          </w:p>
          <w:p>
            <w:pPr>
              <w:topLinePunct/>
              <w:spacing w:line="440" w:lineRule="exact"/>
              <w:jc w:val="center"/>
              <w:rPr>
                <w:rFonts w:hint="eastAsia" w:ascii="宋体" w:hAnsi="宋体"/>
                <w:szCs w:val="21"/>
                <w:highlight w:val="none"/>
              </w:rPr>
            </w:pPr>
            <w:r>
              <w:rPr>
                <w:rFonts w:hint="eastAsia" w:ascii="宋体" w:hAnsi="宋体"/>
                <w:szCs w:val="21"/>
                <w:highlight w:val="none"/>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1</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有效的营业执照</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2</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lang w:val="en-US" w:eastAsia="zh-CN"/>
              </w:rPr>
              <w:t>相关</w:t>
            </w:r>
            <w:r>
              <w:rPr>
                <w:rFonts w:hint="eastAsia" w:ascii="宋体" w:hAnsi="宋体"/>
                <w:szCs w:val="21"/>
                <w:highlight w:val="none"/>
              </w:rPr>
              <w:t>资质证书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3</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lang w:val="en-US" w:eastAsia="zh-CN"/>
              </w:rPr>
              <w:t>项目负责人</w:t>
            </w:r>
            <w:r>
              <w:rPr>
                <w:rFonts w:hint="eastAsia" w:ascii="宋体" w:hAnsi="宋体"/>
                <w:szCs w:val="21"/>
                <w:highlight w:val="none"/>
              </w:rPr>
              <w:t>资格证书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4</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经审计财务会计报告，或基本开户银行出具的资信证明；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5</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近半年内任一月依法缴纳税收证明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6</w:t>
            </w:r>
          </w:p>
        </w:tc>
        <w:tc>
          <w:tcPr>
            <w:tcW w:w="6341" w:type="dxa"/>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社保机构出具的近半年内任一月社保缴纳证明</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7</w:t>
            </w:r>
          </w:p>
        </w:tc>
        <w:tc>
          <w:tcPr>
            <w:tcW w:w="6341" w:type="dxa"/>
            <w:noWrap w:val="0"/>
            <w:vAlign w:val="center"/>
          </w:tcPr>
          <w:p>
            <w:pPr>
              <w:widowControl/>
              <w:spacing w:line="440" w:lineRule="exact"/>
              <w:jc w:val="left"/>
              <w:rPr>
                <w:rFonts w:hint="eastAsia" w:ascii="宋体" w:hAnsi="宋体" w:cs="宋体"/>
                <w:kern w:val="0"/>
                <w:szCs w:val="21"/>
                <w:highlight w:val="none"/>
              </w:rPr>
            </w:pPr>
            <w:r>
              <w:rPr>
                <w:rFonts w:hint="eastAsia" w:ascii="宋体" w:hAnsi="宋体"/>
                <w:szCs w:val="21"/>
                <w:highlight w:val="none"/>
              </w:rPr>
              <w:t>无重大违法记录声明书</w:t>
            </w:r>
          </w:p>
        </w:tc>
        <w:tc>
          <w:tcPr>
            <w:tcW w:w="1275"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8</w:t>
            </w:r>
          </w:p>
        </w:tc>
        <w:tc>
          <w:tcPr>
            <w:tcW w:w="6341" w:type="dxa"/>
            <w:noWrap w:val="0"/>
            <w:vAlign w:val="center"/>
          </w:tcPr>
          <w:p>
            <w:pPr>
              <w:widowControl/>
              <w:spacing w:line="440" w:lineRule="exact"/>
              <w:jc w:val="left"/>
              <w:rPr>
                <w:rFonts w:hint="eastAsia" w:ascii="宋体" w:hAnsi="宋体" w:cs="宋体"/>
                <w:b/>
                <w:kern w:val="0"/>
                <w:szCs w:val="21"/>
                <w:highlight w:val="none"/>
              </w:rPr>
            </w:pPr>
            <w:r>
              <w:rPr>
                <w:rFonts w:hint="eastAsia" w:ascii="宋体" w:hAnsi="宋体"/>
                <w:szCs w:val="21"/>
                <w:highlight w:val="none"/>
              </w:rPr>
              <w:t>保证金缴纳凭证</w:t>
            </w:r>
          </w:p>
        </w:tc>
        <w:tc>
          <w:tcPr>
            <w:tcW w:w="1275" w:type="dxa"/>
            <w:noWrap w:val="0"/>
            <w:vAlign w:val="center"/>
          </w:tcPr>
          <w:p>
            <w:pPr>
              <w:topLinePunct/>
              <w:spacing w:line="440" w:lineRule="exact"/>
              <w:jc w:val="center"/>
              <w:rPr>
                <w:rFonts w:hint="eastAsia" w:ascii="宋体" w:hAnsi="宋体"/>
                <w:szCs w:val="21"/>
                <w:highlight w:val="none"/>
              </w:rPr>
            </w:pPr>
          </w:p>
        </w:tc>
      </w:tr>
    </w:tbl>
    <w:p>
      <w:pPr>
        <w:pStyle w:val="4"/>
        <w:jc w:val="center"/>
        <w:rPr>
          <w:rFonts w:ascii="宋体" w:hAnsi="宋体"/>
          <w:highlight w:val="none"/>
        </w:rPr>
      </w:pPr>
    </w:p>
    <w:p>
      <w:pPr>
        <w:pStyle w:val="4"/>
        <w:jc w:val="center"/>
        <w:rPr>
          <w:rFonts w:hint="eastAsia" w:ascii="宋体" w:hAnsi="宋体"/>
          <w:highlight w:val="none"/>
        </w:rPr>
      </w:pPr>
      <w:r>
        <w:rPr>
          <w:rFonts w:ascii="宋体" w:hAnsi="宋体"/>
          <w:highlight w:val="none"/>
        </w:rPr>
        <w:br w:type="page"/>
      </w:r>
      <w:bookmarkStart w:id="131" w:name="_Toc3979599"/>
      <w:r>
        <w:rPr>
          <w:rFonts w:hint="eastAsia" w:ascii="宋体" w:hAnsi="宋体"/>
          <w:highlight w:val="none"/>
        </w:rPr>
        <w:t>二、磋商函</w:t>
      </w:r>
      <w:bookmarkEnd w:id="130"/>
      <w:bookmarkEnd w:id="131"/>
    </w:p>
    <w:p>
      <w:pPr>
        <w:adjustRightInd w:val="0"/>
        <w:snapToGrid w:val="0"/>
        <w:spacing w:line="360" w:lineRule="auto"/>
        <w:rPr>
          <w:rFonts w:hint="eastAsia" w:ascii="宋体" w:hAnsi="宋体"/>
          <w:sz w:val="24"/>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szCs w:val="21"/>
          <w:highlight w:val="none"/>
        </w:rPr>
        <w:t xml:space="preserve"> (采购人或代理机构)：</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我方己仔细研究了</w:t>
      </w:r>
      <w:r>
        <w:rPr>
          <w:rFonts w:hint="eastAsia" w:ascii="宋体" w:hAnsi="宋体"/>
          <w:szCs w:val="21"/>
          <w:highlight w:val="none"/>
          <w:u w:val="single"/>
        </w:rPr>
        <w:t xml:space="preserve">                 (</w:t>
      </w:r>
      <w:r>
        <w:rPr>
          <w:rFonts w:hint="eastAsia" w:ascii="宋体" w:hAnsi="宋体"/>
          <w:szCs w:val="21"/>
          <w:highlight w:val="none"/>
        </w:rPr>
        <w:t>项目名称)的磋商文件（项目编号：</w:t>
      </w:r>
      <w:r>
        <w:rPr>
          <w:rFonts w:hint="eastAsia" w:ascii="宋体" w:hAnsi="宋体"/>
          <w:szCs w:val="21"/>
          <w:highlight w:val="none"/>
          <w:u w:val="single"/>
        </w:rPr>
        <w:t xml:space="preserve">           </w:t>
      </w:r>
      <w:r>
        <w:rPr>
          <w:rFonts w:hint="eastAsia" w:ascii="宋体" w:hAnsi="宋体"/>
          <w:szCs w:val="21"/>
          <w:highlight w:val="none"/>
        </w:rPr>
        <w:t>）的全部内容，知悉参加磋商的风险，我方承诺接受磋商文件的全部条款且无任何异议。</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一、我方同意在磋商文件中规定的提交响应文件截止时间起</w:t>
      </w:r>
      <w:r>
        <w:rPr>
          <w:rFonts w:hint="eastAsia" w:ascii="宋体" w:hAnsi="宋体"/>
          <w:sz w:val="21"/>
          <w:szCs w:val="21"/>
          <w:highlight w:val="none"/>
          <w:u w:val="single"/>
        </w:rPr>
        <w:t xml:space="preserve">    </w:t>
      </w:r>
      <w:r>
        <w:rPr>
          <w:rFonts w:hint="eastAsia" w:ascii="宋体" w:hAnsi="宋体"/>
          <w:sz w:val="21"/>
          <w:szCs w:val="21"/>
          <w:highlight w:val="none"/>
        </w:rPr>
        <w:t>日内(响应文件有效期)遵守本响应文件中的承诺且在此期限期满之前均具有法律约束力。</w:t>
      </w:r>
    </w:p>
    <w:p>
      <w:pPr>
        <w:pStyle w:val="7"/>
        <w:adjustRightInd w:val="0"/>
        <w:snapToGrid w:val="0"/>
        <w:spacing w:line="360" w:lineRule="auto"/>
        <w:ind w:firstLine="420" w:firstLineChars="200"/>
        <w:rPr>
          <w:rFonts w:hint="eastAsia" w:ascii="宋体" w:hAnsi="宋体"/>
          <w:bCs/>
          <w:sz w:val="21"/>
          <w:szCs w:val="21"/>
          <w:highlight w:val="none"/>
        </w:rPr>
      </w:pPr>
      <w:r>
        <w:rPr>
          <w:rFonts w:hint="eastAsia" w:ascii="宋体" w:hAnsi="宋体"/>
          <w:sz w:val="21"/>
          <w:szCs w:val="21"/>
          <w:highlight w:val="none"/>
        </w:rPr>
        <w:t>二、我方提交响应文件正本一份和副本一式</w:t>
      </w:r>
      <w:r>
        <w:rPr>
          <w:rFonts w:hint="eastAsia" w:ascii="宋体" w:hAnsi="宋体"/>
          <w:sz w:val="21"/>
          <w:szCs w:val="21"/>
          <w:highlight w:val="none"/>
          <w:u w:val="single"/>
        </w:rPr>
        <w:t xml:space="preserve">     </w:t>
      </w:r>
      <w:r>
        <w:rPr>
          <w:rFonts w:hint="eastAsia" w:ascii="宋体" w:hAnsi="宋体"/>
          <w:sz w:val="21"/>
          <w:szCs w:val="21"/>
          <w:highlight w:val="none"/>
        </w:rPr>
        <w:t>份，电子版一份，并保证响应文件提供的数据和材料是真实、准确的。否则，愿承担《政府采购法》</w:t>
      </w:r>
      <w:r>
        <w:rPr>
          <w:rFonts w:hint="eastAsia" w:ascii="宋体" w:hAnsi="宋体"/>
          <w:bCs/>
          <w:sz w:val="21"/>
          <w:szCs w:val="21"/>
          <w:highlight w:val="none"/>
        </w:rPr>
        <w:t>第七十七条规定的法律责任。</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三、我方愿意向贵方提供任何与本项采购有关的数据、情况和技术资料。若贵方需要，我方愿意提供我方作出的一切承诺的证明材料。</w:t>
      </w:r>
    </w:p>
    <w:p>
      <w:pPr>
        <w:pStyle w:val="7"/>
        <w:adjustRightInd w:val="0"/>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四、我方承诺遵守《政府采购法》的有关规定，保证在获得成交资格后，按照磋商文件确定的事项签订政府采购合同，履行双方所签订的合同，并承担合同规定的责任和义务。</w:t>
      </w:r>
    </w:p>
    <w:p>
      <w:pPr>
        <w:pStyle w:val="7"/>
        <w:adjustRightInd w:val="0"/>
        <w:snapToGrid w:val="0"/>
        <w:spacing w:line="360" w:lineRule="auto"/>
        <w:ind w:firstLine="420" w:firstLineChars="200"/>
        <w:rPr>
          <w:rFonts w:hint="eastAsia" w:ascii="宋体" w:hAnsi="宋体"/>
          <w:sz w:val="21"/>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bCs/>
          <w:szCs w:val="21"/>
          <w:highlight w:val="none"/>
        </w:rPr>
      </w:pPr>
    </w:p>
    <w:p>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附件1：</w:t>
      </w:r>
      <w:r>
        <w:rPr>
          <w:rFonts w:hint="eastAsia" w:ascii="宋体" w:hAnsi="宋体"/>
          <w:szCs w:val="21"/>
          <w:highlight w:val="none"/>
        </w:rPr>
        <w:t>法定代表人身份证明(法定代表人参加磋商)</w:t>
      </w:r>
    </w:p>
    <w:p>
      <w:pPr>
        <w:adjustRightInd w:val="0"/>
        <w:snapToGrid w:val="0"/>
        <w:spacing w:line="360" w:lineRule="auto"/>
        <w:ind w:right="24"/>
        <w:rPr>
          <w:rFonts w:hint="eastAsia" w:ascii="宋体" w:hAnsi="宋体"/>
          <w:szCs w:val="21"/>
          <w:highlight w:val="none"/>
        </w:rPr>
      </w:pPr>
      <w:r>
        <w:rPr>
          <w:rFonts w:hint="eastAsia" w:ascii="宋体" w:hAnsi="宋体"/>
          <w:bCs/>
          <w:szCs w:val="21"/>
          <w:highlight w:val="none"/>
        </w:rPr>
        <w:t>附件2</w:t>
      </w:r>
      <w:r>
        <w:rPr>
          <w:rFonts w:hint="eastAsia" w:ascii="宋体" w:hAnsi="宋体"/>
          <w:szCs w:val="21"/>
          <w:highlight w:val="none"/>
        </w:rPr>
        <w:t>：法定代表人授权书(委托代理人参加磋商)</w:t>
      </w:r>
    </w:p>
    <w:p>
      <w:pPr>
        <w:pStyle w:val="7"/>
        <w:adjustRightInd w:val="0"/>
        <w:snapToGrid w:val="0"/>
        <w:spacing w:line="360" w:lineRule="auto"/>
        <w:rPr>
          <w:rFonts w:hint="eastAsia" w:ascii="宋体" w:hAnsi="宋体"/>
          <w:highlight w:val="none"/>
        </w:rPr>
      </w:pPr>
    </w:p>
    <w:p>
      <w:pPr>
        <w:pStyle w:val="7"/>
        <w:adjustRightInd w:val="0"/>
        <w:snapToGrid w:val="0"/>
        <w:spacing w:line="360" w:lineRule="auto"/>
        <w:rPr>
          <w:rFonts w:hint="eastAsia" w:ascii="宋体" w:hAnsi="宋体"/>
          <w:highlight w:val="none"/>
        </w:rPr>
      </w:pPr>
    </w:p>
    <w:p>
      <w:pPr>
        <w:pStyle w:val="7"/>
        <w:adjustRightInd w:val="0"/>
        <w:snapToGrid w:val="0"/>
        <w:spacing w:line="360" w:lineRule="auto"/>
        <w:rPr>
          <w:rFonts w:hint="eastAsia" w:ascii="宋体" w:hAnsi="宋体"/>
          <w:highlight w:val="none"/>
        </w:rPr>
      </w:pPr>
      <w:r>
        <w:rPr>
          <w:rFonts w:hint="eastAsia" w:ascii="宋体" w:hAnsi="宋体"/>
          <w:highlight w:val="none"/>
        </w:rPr>
        <w:t>供应商名称(盖单位章)：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 (签字)：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hint="eastAsia" w:ascii="宋体" w:hAnsi="宋体"/>
          <w:bCs/>
          <w:sz w:val="28"/>
          <w:szCs w:val="28"/>
          <w:highlight w:val="none"/>
        </w:rPr>
      </w:pPr>
    </w:p>
    <w:p>
      <w:pPr>
        <w:adjustRightInd w:val="0"/>
        <w:snapToGrid w:val="0"/>
        <w:spacing w:line="360" w:lineRule="auto"/>
        <w:ind w:right="24"/>
        <w:rPr>
          <w:rFonts w:hint="eastAsia" w:ascii="宋体" w:hAnsi="宋体"/>
          <w:bCs/>
          <w:sz w:val="28"/>
          <w:szCs w:val="28"/>
          <w:highlight w:val="none"/>
        </w:rPr>
      </w:pPr>
    </w:p>
    <w:p>
      <w:pPr>
        <w:adjustRightInd w:val="0"/>
        <w:snapToGrid w:val="0"/>
        <w:spacing w:before="120" w:beforeLines="50" w:line="360" w:lineRule="auto"/>
        <w:jc w:val="center"/>
        <w:rPr>
          <w:rFonts w:hint="eastAsia" w:ascii="宋体" w:hAnsi="宋体"/>
          <w:b/>
          <w:sz w:val="24"/>
          <w:highlight w:val="none"/>
        </w:rPr>
      </w:pPr>
      <w:r>
        <w:rPr>
          <w:rFonts w:ascii="宋体" w:hAnsi="宋体"/>
          <w:bCs/>
          <w:sz w:val="28"/>
          <w:szCs w:val="28"/>
          <w:highlight w:val="none"/>
        </w:rPr>
        <w:br w:type="page"/>
      </w:r>
      <w:r>
        <w:rPr>
          <w:rFonts w:hint="eastAsia" w:ascii="宋体" w:hAnsi="宋体"/>
          <w:b/>
          <w:sz w:val="24"/>
          <w:highlight w:val="none"/>
        </w:rPr>
        <w:t>磋商声明</w:t>
      </w:r>
    </w:p>
    <w:p>
      <w:pPr>
        <w:widowControl/>
        <w:adjustRightInd w:val="0"/>
        <w:snapToGrid w:val="0"/>
        <w:spacing w:line="360" w:lineRule="auto"/>
        <w:ind w:firstLine="420" w:firstLineChars="200"/>
        <w:rPr>
          <w:rFonts w:hint="eastAsia" w:ascii="宋体" w:hAnsi="宋体"/>
          <w:szCs w:val="21"/>
          <w:highlight w:val="none"/>
        </w:rPr>
      </w:pPr>
    </w:p>
    <w:p>
      <w:pPr>
        <w:widowControl/>
        <w:adjustRightInd w:val="0"/>
        <w:snapToGrid w:val="0"/>
        <w:spacing w:line="360" w:lineRule="auto"/>
        <w:ind w:firstLine="420" w:firstLineChars="200"/>
        <w:rPr>
          <w:rFonts w:hint="eastAsia" w:ascii="宋体" w:hAnsi="宋体"/>
          <w:szCs w:val="21"/>
          <w:highlight w:val="none"/>
        </w:rPr>
      </w:pPr>
    </w:p>
    <w:p>
      <w:pPr>
        <w:widowControl/>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我们，</w:t>
      </w:r>
      <w:r>
        <w:rPr>
          <w:rFonts w:hint="eastAsia" w:ascii="宋体" w:hAnsi="宋体"/>
          <w:szCs w:val="21"/>
          <w:highlight w:val="none"/>
          <w:u w:val="single"/>
        </w:rPr>
        <w:t xml:space="preserve">                 </w:t>
      </w:r>
      <w:r>
        <w:rPr>
          <w:rFonts w:hint="eastAsia" w:ascii="宋体" w:hAnsi="宋体"/>
          <w:szCs w:val="21"/>
          <w:highlight w:val="none"/>
        </w:rPr>
        <w:t>（供应商名称）已认真阅读</w:t>
      </w:r>
      <w:r>
        <w:rPr>
          <w:rFonts w:hint="eastAsia" w:ascii="宋体" w:hAnsi="宋体" w:cs="宋体"/>
          <w:kern w:val="0"/>
          <w:szCs w:val="21"/>
          <w:highlight w:val="none"/>
        </w:rPr>
        <w:t>《中华人民共和国政府采购法》、《中华人民共和国政府采购法实施条例》及</w:t>
      </w:r>
      <w:r>
        <w:rPr>
          <w:rFonts w:hint="eastAsia" w:ascii="宋体" w:hAnsi="宋体"/>
          <w:highlight w:val="none"/>
        </w:rPr>
        <w:t>磋商</w:t>
      </w:r>
      <w:r>
        <w:rPr>
          <w:rFonts w:hint="eastAsia" w:ascii="宋体" w:hAnsi="宋体" w:cs="宋体"/>
          <w:kern w:val="0"/>
          <w:szCs w:val="21"/>
          <w:highlight w:val="none"/>
        </w:rPr>
        <w:t>文件[项目名称：</w:t>
      </w:r>
      <w:r>
        <w:rPr>
          <w:rFonts w:hint="eastAsia" w:ascii="宋体" w:hAnsi="宋体"/>
          <w:szCs w:val="21"/>
          <w:highlight w:val="none"/>
          <w:u w:val="single"/>
        </w:rPr>
        <w:t xml:space="preserve">        </w:t>
      </w:r>
      <w:r>
        <w:rPr>
          <w:rFonts w:hint="eastAsia" w:ascii="宋体" w:hAnsi="宋体"/>
          <w:szCs w:val="21"/>
          <w:highlight w:val="none"/>
        </w:rPr>
        <w:t xml:space="preserve"> ，</w:t>
      </w:r>
      <w:r>
        <w:rPr>
          <w:rFonts w:hint="eastAsia" w:ascii="宋体" w:hAnsi="宋体"/>
          <w:highlight w:val="none"/>
        </w:rPr>
        <w:t>项目</w:t>
      </w:r>
      <w:r>
        <w:rPr>
          <w:rFonts w:hint="eastAsia" w:ascii="宋体" w:hAnsi="宋体"/>
          <w:szCs w:val="21"/>
          <w:highlight w:val="none"/>
        </w:rPr>
        <w:t>编号：</w:t>
      </w:r>
      <w:r>
        <w:rPr>
          <w:rFonts w:hint="eastAsia" w:ascii="宋体" w:hAnsi="宋体"/>
          <w:szCs w:val="21"/>
          <w:highlight w:val="none"/>
          <w:u w:val="single"/>
        </w:rPr>
        <w:t xml:space="preserve">      </w:t>
      </w:r>
      <w:r>
        <w:rPr>
          <w:rFonts w:hint="eastAsia" w:ascii="宋体" w:hAnsi="宋体"/>
          <w:szCs w:val="21"/>
          <w:highlight w:val="none"/>
        </w:rPr>
        <w:t xml:space="preserve"> ]相关内容，知悉供应商参加政府采购活动应当具备的条件。此次按</w:t>
      </w:r>
      <w:r>
        <w:rPr>
          <w:rFonts w:hint="eastAsia" w:ascii="宋体" w:hAnsi="宋体"/>
          <w:highlight w:val="none"/>
        </w:rPr>
        <w:t>磋商</w:t>
      </w:r>
      <w:r>
        <w:rPr>
          <w:rFonts w:hint="eastAsia" w:ascii="宋体" w:hAnsi="宋体"/>
          <w:szCs w:val="21"/>
          <w:highlight w:val="none"/>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一、我方在此声明： </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（一）我方与采购人或代理机构不存在</w:t>
      </w:r>
      <w:r>
        <w:rPr>
          <w:rFonts w:hint="eastAsia" w:ascii="宋体" w:hAnsi="宋体"/>
          <w:bCs/>
          <w:szCs w:val="21"/>
          <w:highlight w:val="none"/>
        </w:rPr>
        <w:t>隶属关系或者其他利害关系</w:t>
      </w:r>
      <w:r>
        <w:rPr>
          <w:rFonts w:hint="eastAsia" w:ascii="宋体" w:hAnsi="宋体"/>
          <w:szCs w:val="21"/>
          <w:highlight w:val="none"/>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（三）我方未为本项目前期准备提供设计或技术服务。</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二、我方承诺</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 参加政府采购近三年内：</w:t>
      </w:r>
    </w:p>
    <w:p>
      <w:pPr>
        <w:adjustRightInd w:val="0"/>
        <w:snapToGrid w:val="0"/>
        <w:spacing w:line="360" w:lineRule="auto"/>
        <w:ind w:left="1" w:firstLine="420" w:firstLineChars="200"/>
        <w:rPr>
          <w:rFonts w:hint="eastAsia" w:ascii="宋体" w:hAnsi="宋体"/>
          <w:szCs w:val="21"/>
          <w:highlight w:val="none"/>
        </w:rPr>
      </w:pPr>
      <w:r>
        <w:rPr>
          <w:rFonts w:hint="eastAsia" w:ascii="宋体" w:hAnsi="宋体"/>
          <w:bCs/>
          <w:szCs w:val="21"/>
          <w:highlight w:val="none"/>
        </w:rPr>
        <w:t>（一）我方</w:t>
      </w:r>
      <w:r>
        <w:rPr>
          <w:rFonts w:hint="eastAsia" w:ascii="宋体" w:hAnsi="宋体"/>
          <w:szCs w:val="21"/>
          <w:highlight w:val="none"/>
        </w:rPr>
        <w:t>依法缴纳了各项税费及各项社会保障资金，没有偷税、漏税及欠缴行为。</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（二）我方在经营活动中没有存在下列重大违法记录：</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1、受到刑事处罚；</w:t>
      </w:r>
    </w:p>
    <w:p>
      <w:pPr>
        <w:adjustRightInd w:val="0"/>
        <w:snapToGrid w:val="0"/>
        <w:spacing w:line="360" w:lineRule="auto"/>
        <w:ind w:firstLine="420" w:firstLineChars="200"/>
        <w:rPr>
          <w:rFonts w:hint="eastAsia" w:ascii="宋体" w:hAnsi="宋体"/>
          <w:bCs/>
          <w:szCs w:val="21"/>
          <w:highlight w:val="none"/>
        </w:rPr>
      </w:pPr>
      <w:r>
        <w:rPr>
          <w:rFonts w:hint="eastAsia" w:ascii="宋体" w:hAnsi="宋体"/>
          <w:bCs/>
          <w:szCs w:val="21"/>
          <w:highlight w:val="none"/>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hint="eastAsia" w:ascii="宋体" w:hAnsi="宋体"/>
          <w:bCs/>
          <w:szCs w:val="21"/>
          <w:highlight w:val="none"/>
        </w:rPr>
      </w:pPr>
    </w:p>
    <w:p>
      <w:pPr>
        <w:adjustRightInd w:val="0"/>
        <w:snapToGrid w:val="0"/>
        <w:spacing w:line="360" w:lineRule="auto"/>
        <w:ind w:firstLine="2723" w:firstLineChars="1297"/>
        <w:rPr>
          <w:rFonts w:hint="eastAsia" w:ascii="宋体" w:hAnsi="宋体"/>
          <w:szCs w:val="21"/>
          <w:highlight w:val="none"/>
        </w:rPr>
      </w:pPr>
    </w:p>
    <w:p>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供应商名称（盖单位章）：</w:t>
      </w:r>
      <w:r>
        <w:rPr>
          <w:rFonts w:hint="eastAsia" w:ascii="宋体" w:hAnsi="宋体"/>
          <w:szCs w:val="21"/>
          <w:highlight w:val="none"/>
          <w:u w:val="single"/>
        </w:rPr>
        <w:t xml:space="preserve">                 </w:t>
      </w:r>
    </w:p>
    <w:p>
      <w:pPr>
        <w:spacing w:line="360" w:lineRule="auto"/>
        <w:ind w:firstLine="3502" w:firstLineChars="1668"/>
        <w:rPr>
          <w:rFonts w:hint="eastAsia" w:ascii="宋体" w:hAnsi="宋体"/>
          <w:szCs w:val="21"/>
          <w:highlight w:val="none"/>
          <w:u w:val="single"/>
        </w:rPr>
      </w:pPr>
      <w:r>
        <w:rPr>
          <w:rFonts w:hint="eastAsia" w:ascii="宋体" w:hAnsi="宋体"/>
          <w:szCs w:val="21"/>
          <w:highlight w:val="none"/>
        </w:rPr>
        <w:t>法定代表人（签名）：</w:t>
      </w:r>
      <w:r>
        <w:rPr>
          <w:rFonts w:hint="eastAsia" w:ascii="宋体" w:hAnsi="宋体"/>
          <w:szCs w:val="21"/>
          <w:highlight w:val="none"/>
          <w:u w:val="single"/>
        </w:rPr>
        <w:t xml:space="preserve">                </w:t>
      </w:r>
    </w:p>
    <w:p>
      <w:pPr>
        <w:spacing w:line="360" w:lineRule="auto"/>
        <w:ind w:firstLine="3502" w:firstLineChars="1668"/>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rPr>
          <w:rFonts w:ascii="宋体" w:hAnsi="宋体"/>
          <w:bCs/>
          <w:szCs w:val="21"/>
          <w:highlight w:val="none"/>
        </w:rPr>
        <w:sectPr>
          <w:pgSz w:w="11906" w:h="16838"/>
          <w:pgMar w:top="1440" w:right="1797" w:bottom="1440" w:left="1797" w:header="851" w:footer="992" w:gutter="0"/>
          <w:pgNumType w:fmt="decimal"/>
          <w:cols w:space="720" w:num="1"/>
          <w:docGrid w:linePitch="312" w:charSpace="0"/>
        </w:sectPr>
      </w:pPr>
    </w:p>
    <w:p>
      <w:pPr>
        <w:adjustRightInd w:val="0"/>
        <w:snapToGrid w:val="0"/>
        <w:spacing w:line="360" w:lineRule="auto"/>
        <w:ind w:right="24"/>
        <w:rPr>
          <w:rFonts w:hint="eastAsia" w:ascii="宋体" w:hAnsi="宋体"/>
          <w:bCs/>
          <w:sz w:val="24"/>
          <w:highlight w:val="none"/>
        </w:rPr>
      </w:pPr>
      <w:r>
        <w:rPr>
          <w:rFonts w:hint="eastAsia" w:ascii="宋体" w:hAnsi="宋体"/>
          <w:bCs/>
          <w:sz w:val="24"/>
          <w:highlight w:val="none"/>
        </w:rPr>
        <w:t>附件1</w:t>
      </w:r>
    </w:p>
    <w:p>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法定代表人身份证明(法定代表人参加磋商)</w:t>
      </w:r>
    </w:p>
    <w:p>
      <w:pPr>
        <w:snapToGrid w:val="0"/>
        <w:spacing w:line="480" w:lineRule="auto"/>
        <w:rPr>
          <w:rFonts w:hint="eastAsia" w:ascii="宋体" w:hAnsi="宋体"/>
          <w:szCs w:val="21"/>
          <w:highlight w:val="none"/>
        </w:rPr>
      </w:pP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供应商</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成立时间：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经营范围：主营：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；兼营：</w:t>
      </w:r>
      <w:r>
        <w:rPr>
          <w:rFonts w:hint="eastAsia" w:ascii="宋体" w:hAnsi="宋体" w:cs="宋体"/>
          <w:kern w:val="0"/>
          <w:szCs w:val="21"/>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rPr>
        <w:t>供应商</w:t>
      </w:r>
      <w:r>
        <w:rPr>
          <w:rFonts w:hint="eastAsia" w:ascii="宋体" w:hAnsi="宋体" w:cs="宋体"/>
          <w:kern w:val="0"/>
          <w:szCs w:val="21"/>
          <w:highlight w:val="none"/>
        </w:rPr>
        <w:t>名称）的法定代表人。</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before="120" w:beforeLines="50" w:line="360" w:lineRule="auto"/>
        <w:jc w:val="left"/>
        <w:rPr>
          <w:rFonts w:hint="eastAsia" w:ascii="宋体" w:hAnsi="宋体" w:cs="宋体"/>
          <w:kern w:val="0"/>
          <w:szCs w:val="21"/>
          <w:highlight w:val="none"/>
        </w:rPr>
      </w:pPr>
      <w:r>
        <w:rPr>
          <w:rFonts w:hint="eastAsia" w:ascii="宋体" w:hAnsi="宋体"/>
          <w:szCs w:val="21"/>
          <w:highlight w:val="none"/>
        </w:rPr>
        <w:t>附：法定代表人身份证复印件</w:t>
      </w:r>
    </w:p>
    <w:p>
      <w:pPr>
        <w:snapToGrid w:val="0"/>
        <w:spacing w:line="480" w:lineRule="auto"/>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snapToGrid w:val="0"/>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 xml:space="preserve">日      </w:t>
      </w:r>
    </w:p>
    <w:p>
      <w:pPr>
        <w:adjustRightInd w:val="0"/>
        <w:snapToGrid w:val="0"/>
        <w:spacing w:before="120" w:beforeLines="50" w:line="360" w:lineRule="auto"/>
        <w:rPr>
          <w:rFonts w:hint="eastAsia" w:ascii="宋体" w:hAnsi="宋体"/>
          <w:szCs w:val="21"/>
          <w:highlight w:val="none"/>
        </w:rPr>
      </w:pPr>
    </w:p>
    <w:p>
      <w:pPr>
        <w:adjustRightInd w:val="0"/>
        <w:snapToGrid w:val="0"/>
        <w:spacing w:before="120" w:beforeLines="50"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highlight w:val="none"/>
        </w:rPr>
        <w:t>注：近三年：成立三年以上的，为提交首次响应文件截止时间前三年内；成立不足三年的，为实际时间</w:t>
      </w:r>
      <w:r>
        <w:rPr>
          <w:rFonts w:hint="eastAsia" w:ascii="宋体" w:hAnsi="宋体"/>
          <w:szCs w:val="21"/>
          <w:highlight w:val="none"/>
        </w:rPr>
        <w:t>。</w:t>
      </w:r>
    </w:p>
    <w:p>
      <w:pPr>
        <w:adjustRightInd w:val="0"/>
        <w:snapToGrid w:val="0"/>
        <w:spacing w:before="120" w:beforeLines="50" w:line="360" w:lineRule="auto"/>
        <w:rPr>
          <w:rFonts w:hint="eastAsia" w:ascii="宋体" w:hAnsi="宋体"/>
          <w:sz w:val="24"/>
          <w:highlight w:val="none"/>
        </w:rPr>
      </w:pPr>
      <w:r>
        <w:rPr>
          <w:rFonts w:hint="eastAsia" w:ascii="宋体" w:hAnsi="宋体"/>
          <w:bCs/>
          <w:sz w:val="24"/>
          <w:highlight w:val="none"/>
        </w:rPr>
        <w:t>附件2</w:t>
      </w:r>
    </w:p>
    <w:p>
      <w:pPr>
        <w:adjustRightInd w:val="0"/>
        <w:snapToGrid w:val="0"/>
        <w:spacing w:line="360" w:lineRule="auto"/>
        <w:ind w:right="24"/>
        <w:jc w:val="center"/>
        <w:rPr>
          <w:rFonts w:hint="eastAsia" w:ascii="宋体" w:hAnsi="宋体"/>
          <w:b/>
          <w:sz w:val="24"/>
          <w:highlight w:val="none"/>
        </w:rPr>
      </w:pPr>
      <w:r>
        <w:rPr>
          <w:rFonts w:hint="eastAsia" w:ascii="宋体" w:hAnsi="宋体"/>
          <w:b/>
          <w:sz w:val="24"/>
          <w:highlight w:val="none"/>
        </w:rPr>
        <w:t>法定代表人授权书(委托代理人参加磋商)</w:t>
      </w:r>
    </w:p>
    <w:p>
      <w:pPr>
        <w:adjustRightInd w:val="0"/>
        <w:snapToGrid w:val="0"/>
        <w:spacing w:line="360" w:lineRule="auto"/>
        <w:jc w:val="center"/>
        <w:rPr>
          <w:rFonts w:hint="eastAsia" w:ascii="宋体" w:hAnsi="宋体"/>
          <w:b/>
          <w:sz w:val="28"/>
          <w:szCs w:val="28"/>
          <w:highlight w:val="none"/>
        </w:rPr>
      </w:pPr>
    </w:p>
    <w:p>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szCs w:val="21"/>
          <w:highlight w:val="none"/>
        </w:rPr>
        <w:t>供应商</w:t>
      </w:r>
      <w:r>
        <w:rPr>
          <w:rFonts w:hint="eastAsia" w:ascii="宋体" w:hAnsi="宋体" w:cs="宋体"/>
          <w:kern w:val="0"/>
          <w:szCs w:val="21"/>
          <w:highlight w:val="none"/>
        </w:rPr>
        <w:t>名称）的法定代表人，现授权</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（姓名、职务）为我方代理人。代理人根据授权，以我方名义：(1)签署、澄清、补正、修改、撤回、提交</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szCs w:val="21"/>
          <w:highlight w:val="none"/>
        </w:rPr>
        <w:t>项目</w:t>
      </w:r>
      <w:r>
        <w:rPr>
          <w:rFonts w:hint="eastAsia" w:ascii="宋体" w:hAnsi="宋体" w:cs="宋体"/>
          <w:kern w:val="0"/>
          <w:szCs w:val="21"/>
          <w:highlight w:val="none"/>
        </w:rPr>
        <w:t>编号）</w:t>
      </w:r>
      <w:r>
        <w:rPr>
          <w:rFonts w:hint="eastAsia" w:ascii="宋体" w:hAnsi="宋体"/>
          <w:highlight w:val="none"/>
        </w:rPr>
        <w:t>响应文件</w:t>
      </w:r>
      <w:r>
        <w:rPr>
          <w:rFonts w:hint="eastAsia" w:ascii="宋体" w:hAnsi="宋体" w:cs="宋体"/>
          <w:kern w:val="0"/>
          <w:szCs w:val="21"/>
          <w:highlight w:val="none"/>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委托期限：</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spacing w:line="360" w:lineRule="auto"/>
        <w:ind w:firstLine="435"/>
        <w:rPr>
          <w:rFonts w:hint="eastAsia"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附：法定代表人身份证复印件</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before="120" w:beforeLines="50" w:line="360" w:lineRule="auto"/>
        <w:ind w:firstLine="420" w:firstLineChars="200"/>
        <w:rPr>
          <w:rFonts w:hint="eastAsia" w:ascii="宋体" w:hAnsi="宋体"/>
          <w:szCs w:val="21"/>
          <w:highlight w:val="none"/>
        </w:rPr>
      </w:pPr>
      <w:r>
        <w:rPr>
          <w:rFonts w:hint="eastAsia" w:ascii="宋体" w:hAnsi="宋体"/>
          <w:szCs w:val="21"/>
          <w:highlight w:val="none"/>
        </w:rPr>
        <w:t>附：委托代理人身份证复印件</w:t>
      </w:r>
    </w:p>
    <w:p>
      <w:pPr>
        <w:adjustRightInd w:val="0"/>
        <w:snapToGrid w:val="0"/>
        <w:spacing w:before="120" w:beforeLines="50" w:line="360" w:lineRule="auto"/>
        <w:ind w:firstLine="420" w:firstLineChars="20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供应商名称(盖单位章)：</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法定代表人（签字）：</w:t>
      </w:r>
      <w:r>
        <w:rPr>
          <w:rFonts w:hint="eastAsia" w:ascii="宋体" w:hAnsi="宋体"/>
          <w:szCs w:val="21"/>
          <w:highlight w:val="none"/>
          <w:u w:val="single"/>
        </w:rPr>
        <w:t xml:space="preserve">                     </w:t>
      </w:r>
    </w:p>
    <w:p>
      <w:pPr>
        <w:adjustRightInd w:val="0"/>
        <w:snapToGrid w:val="0"/>
        <w:spacing w:line="360" w:lineRule="auto"/>
        <w:ind w:right="420"/>
        <w:rPr>
          <w:rFonts w:hint="eastAsia" w:ascii="宋体" w:hAnsi="宋体"/>
          <w:szCs w:val="21"/>
          <w:highlight w:val="none"/>
        </w:rPr>
      </w:pPr>
      <w:r>
        <w:rPr>
          <w:rFonts w:hint="eastAsia" w:ascii="宋体" w:hAnsi="宋体"/>
          <w:szCs w:val="21"/>
          <w:highlight w:val="none"/>
        </w:rPr>
        <w:t>委托代理人（签字）：</w:t>
      </w:r>
      <w:r>
        <w:rPr>
          <w:rFonts w:hint="eastAsia" w:ascii="宋体" w:hAnsi="宋体"/>
          <w:szCs w:val="21"/>
          <w:highlight w:val="none"/>
          <w:u w:val="single"/>
        </w:rPr>
        <w:t xml:space="preserve">                     </w:t>
      </w:r>
    </w:p>
    <w:p>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p>
    <w:p>
      <w:pPr>
        <w:spacing w:line="360" w:lineRule="exact"/>
        <w:rPr>
          <w:rFonts w:hint="eastAsia" w:ascii="宋体" w:hAnsi="宋体"/>
          <w:b/>
          <w:highlight w:val="none"/>
        </w:rPr>
      </w:pPr>
      <w:r>
        <w:rPr>
          <w:rFonts w:ascii="宋体" w:hAnsi="宋体"/>
          <w:highlight w:val="none"/>
        </w:rPr>
        <w:br w:type="page"/>
      </w:r>
    </w:p>
    <w:p>
      <w:pPr>
        <w:pStyle w:val="4"/>
        <w:jc w:val="center"/>
        <w:rPr>
          <w:rFonts w:hint="eastAsia" w:ascii="宋体" w:hAnsi="宋体"/>
          <w:sz w:val="28"/>
          <w:szCs w:val="28"/>
          <w:highlight w:val="none"/>
        </w:rPr>
      </w:pPr>
      <w:bookmarkStart w:id="132" w:name="_Toc433187367"/>
      <w:bookmarkStart w:id="133" w:name="_Toc3979600"/>
      <w:r>
        <w:rPr>
          <w:rFonts w:hint="eastAsia" w:ascii="宋体" w:hAnsi="宋体"/>
          <w:sz w:val="28"/>
          <w:szCs w:val="28"/>
          <w:highlight w:val="none"/>
        </w:rPr>
        <w:t>三、</w:t>
      </w:r>
      <w:bookmarkEnd w:id="132"/>
      <w:r>
        <w:rPr>
          <w:rFonts w:hint="eastAsia" w:ascii="宋体" w:hAnsi="宋体"/>
          <w:sz w:val="28"/>
          <w:szCs w:val="28"/>
          <w:highlight w:val="none"/>
        </w:rPr>
        <w:t>磋商保证金</w:t>
      </w:r>
      <w:bookmarkEnd w:id="133"/>
    </w:p>
    <w:p>
      <w:pPr>
        <w:spacing w:line="480" w:lineRule="exact"/>
        <w:rPr>
          <w:rFonts w:hint="eastAsia" w:ascii="宋体" w:hAnsi="宋体"/>
          <w:sz w:val="24"/>
          <w:highlight w:val="none"/>
        </w:rPr>
      </w:pPr>
      <w:r>
        <w:rPr>
          <w:rFonts w:hint="eastAsia" w:ascii="宋体" w:hAnsi="宋体"/>
          <w:sz w:val="24"/>
          <w:highlight w:val="none"/>
        </w:rPr>
        <w:t>附件3：</w:t>
      </w:r>
    </w:p>
    <w:p>
      <w:pPr>
        <w:spacing w:line="480" w:lineRule="exact"/>
        <w:jc w:val="center"/>
        <w:rPr>
          <w:rFonts w:hint="eastAsia" w:ascii="宋体" w:hAnsi="宋体"/>
          <w:b/>
          <w:bCs/>
          <w:sz w:val="24"/>
          <w:highlight w:val="none"/>
        </w:rPr>
      </w:pPr>
      <w:r>
        <w:rPr>
          <w:rFonts w:hint="eastAsia" w:ascii="宋体" w:hAnsi="宋体"/>
          <w:b/>
          <w:bCs/>
          <w:sz w:val="24"/>
          <w:highlight w:val="none"/>
        </w:rPr>
        <w:t>磋商保证金缴纳凭证</w:t>
      </w:r>
    </w:p>
    <w:p>
      <w:pPr>
        <w:spacing w:line="480" w:lineRule="exact"/>
        <w:jc w:val="center"/>
        <w:rPr>
          <w:rFonts w:hint="eastAsia" w:ascii="宋体" w:hAnsi="宋体"/>
          <w:b/>
          <w:bCs/>
          <w:sz w:val="28"/>
          <w:szCs w:val="28"/>
          <w:highlight w:val="none"/>
        </w:rPr>
      </w:pPr>
    </w:p>
    <w:p>
      <w:pPr>
        <w:spacing w:line="480" w:lineRule="exact"/>
        <w:jc w:val="center"/>
        <w:rPr>
          <w:rFonts w:hint="eastAsia" w:ascii="宋体" w:hAnsi="宋体"/>
          <w:b/>
          <w:bCs/>
          <w:sz w:val="28"/>
          <w:szCs w:val="28"/>
          <w:highlight w:val="none"/>
        </w:rPr>
      </w:pPr>
    </w:p>
    <w:p>
      <w:pPr>
        <w:spacing w:line="480" w:lineRule="exact"/>
        <w:rPr>
          <w:rFonts w:hint="eastAsia" w:ascii="宋体" w:hAnsi="宋体"/>
          <w:b/>
          <w:bCs/>
          <w:sz w:val="28"/>
          <w:szCs w:val="28"/>
          <w:highlight w:val="none"/>
        </w:rPr>
      </w:pPr>
    </w:p>
    <w:p>
      <w:pPr>
        <w:shd w:val="clear" w:color="auto" w:fill="FFFFFF"/>
        <w:adjustRightInd w:val="0"/>
        <w:snapToGrid w:val="0"/>
        <w:spacing w:line="360" w:lineRule="auto"/>
        <w:ind w:firstLine="413" w:firstLineChars="196"/>
        <w:rPr>
          <w:rFonts w:hint="eastAsia" w:ascii="宋体" w:hAnsi="宋体"/>
          <w:b/>
          <w:szCs w:val="21"/>
          <w:highlight w:val="none"/>
        </w:rPr>
      </w:pPr>
    </w:p>
    <w:p>
      <w:pPr>
        <w:pStyle w:val="4"/>
        <w:jc w:val="center"/>
        <w:rPr>
          <w:rFonts w:hint="eastAsia" w:ascii="宋体" w:hAnsi="宋体"/>
          <w:sz w:val="28"/>
          <w:szCs w:val="28"/>
          <w:highlight w:val="none"/>
        </w:rPr>
      </w:pPr>
      <w:r>
        <w:rPr>
          <w:rFonts w:ascii="宋体" w:hAnsi="宋体"/>
          <w:highlight w:val="none"/>
        </w:rPr>
        <w:br w:type="page"/>
      </w:r>
      <w:bookmarkStart w:id="134" w:name="_Toc3979601"/>
      <w:bookmarkStart w:id="135" w:name="_Toc433187368"/>
      <w:r>
        <w:rPr>
          <w:rFonts w:hint="eastAsia" w:ascii="宋体" w:hAnsi="宋体"/>
          <w:sz w:val="28"/>
          <w:szCs w:val="28"/>
          <w:highlight w:val="none"/>
        </w:rPr>
        <w:t>四、报价一览表及报价明细表</w:t>
      </w:r>
      <w:bookmarkEnd w:id="134"/>
    </w:p>
    <w:p>
      <w:pPr>
        <w:rPr>
          <w:rFonts w:hint="eastAsia" w:ascii="宋体" w:hAnsi="宋体"/>
          <w:highlight w:val="none"/>
        </w:rPr>
      </w:pPr>
    </w:p>
    <w:p>
      <w:pPr>
        <w:rPr>
          <w:rFonts w:hint="eastAsia" w:ascii="宋体" w:hAnsi="宋体"/>
          <w:sz w:val="24"/>
          <w:highlight w:val="none"/>
        </w:rPr>
      </w:pPr>
    </w:p>
    <w:p>
      <w:pPr>
        <w:rPr>
          <w:rFonts w:hint="eastAsia" w:ascii="宋体" w:hAnsi="宋体"/>
          <w:sz w:val="24"/>
          <w:highlight w:val="none"/>
        </w:rPr>
      </w:pPr>
      <w:r>
        <w:rPr>
          <w:rFonts w:hint="eastAsia" w:ascii="宋体" w:hAnsi="宋体"/>
          <w:sz w:val="24"/>
          <w:highlight w:val="none"/>
        </w:rPr>
        <w:t xml:space="preserve">附件4    </w:t>
      </w:r>
    </w:p>
    <w:p>
      <w:pPr>
        <w:adjustRightInd w:val="0"/>
        <w:snapToGrid w:val="0"/>
        <w:jc w:val="center"/>
        <w:rPr>
          <w:rFonts w:hint="eastAsia" w:ascii="宋体" w:hAnsi="宋体"/>
          <w:b/>
          <w:sz w:val="28"/>
          <w:szCs w:val="28"/>
          <w:highlight w:val="none"/>
        </w:rPr>
      </w:pPr>
      <w:r>
        <w:rPr>
          <w:rFonts w:hint="eastAsia" w:ascii="宋体" w:hAnsi="宋体"/>
          <w:b/>
          <w:bCs/>
          <w:sz w:val="28"/>
          <w:szCs w:val="28"/>
          <w:highlight w:val="none"/>
        </w:rPr>
        <w:t>报价一览表</w:t>
      </w:r>
    </w:p>
    <w:p>
      <w:pPr>
        <w:spacing w:line="360" w:lineRule="exact"/>
        <w:jc w:val="left"/>
        <w:rPr>
          <w:rFonts w:hint="eastAsia" w:ascii="宋体" w:hAnsi="宋体"/>
          <w:b/>
          <w:highlight w:val="none"/>
        </w:rPr>
      </w:pPr>
    </w:p>
    <w:p>
      <w:pPr>
        <w:spacing w:line="360" w:lineRule="exact"/>
        <w:jc w:val="left"/>
        <w:rPr>
          <w:rFonts w:hint="eastAsia" w:ascii="宋体" w:hAnsi="宋体"/>
          <w:sz w:val="24"/>
          <w:highlight w:val="none"/>
        </w:rPr>
      </w:pPr>
      <w:r>
        <w:rPr>
          <w:rFonts w:hint="eastAsia" w:ascii="宋体" w:hAnsi="宋体"/>
          <w:b/>
          <w:highlight w:val="none"/>
        </w:rPr>
        <w:t xml:space="preserve">项目名称：                                                                                    项目编号：      </w:t>
      </w:r>
    </w:p>
    <w:tbl>
      <w:tblPr>
        <w:tblStyle w:val="17"/>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b/>
                <w:szCs w:val="21"/>
                <w:highlight w:val="none"/>
              </w:rPr>
            </w:pPr>
            <w:r>
              <w:rPr>
                <w:rFonts w:hint="eastAsia" w:ascii="宋体" w:hAnsi="宋体"/>
                <w:b/>
                <w:szCs w:val="21"/>
                <w:highlight w:val="none"/>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szCs w:val="21"/>
                <w:highlight w:val="none"/>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szCs w:val="21"/>
                <w:highlight w:val="none"/>
              </w:rPr>
            </w:pPr>
            <w:r>
              <w:rPr>
                <w:rFonts w:hint="eastAsia" w:ascii="宋体" w:hAnsi="宋体"/>
                <w:szCs w:val="21"/>
                <w:highlight w:val="none"/>
              </w:rPr>
              <w:t xml:space="preserve">大写：           </w:t>
            </w:r>
          </w:p>
          <w:p>
            <w:pPr>
              <w:snapToGrid w:val="0"/>
              <w:spacing w:line="400" w:lineRule="exact"/>
              <w:rPr>
                <w:rFonts w:ascii="宋体" w:hAnsi="宋体"/>
                <w:szCs w:val="21"/>
                <w:highlight w:val="none"/>
              </w:rPr>
            </w:pPr>
            <w:r>
              <w:rPr>
                <w:rFonts w:hint="eastAsia" w:ascii="宋体" w:hAnsi="宋体"/>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none"/>
              </w:rPr>
            </w:pPr>
            <w:r>
              <w:rPr>
                <w:rFonts w:hint="eastAsia" w:ascii="宋体" w:hAnsi="宋体"/>
                <w:szCs w:val="21"/>
                <w:highlight w:val="none"/>
                <w:u w:val="none"/>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服务期限</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rPr>
            </w:pPr>
            <w:r>
              <w:rPr>
                <w:rFonts w:hint="eastAsia" w:ascii="宋体" w:hAnsi="宋体"/>
                <w:szCs w:val="21"/>
                <w:highlight w:val="none"/>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szCs w:val="21"/>
                <w:highlight w:val="none"/>
              </w:rPr>
            </w:pPr>
            <w:r>
              <w:rPr>
                <w:rFonts w:hint="eastAsia" w:ascii="宋体" w:hAnsi="宋体"/>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jc w:val="left"/>
              <w:rPr>
                <w:rFonts w:hint="eastAsia" w:ascii="宋体" w:hAnsi="宋体"/>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szCs w:val="21"/>
                <w:highlight w:val="none"/>
                <w:u w:val="single"/>
              </w:rPr>
            </w:pPr>
          </w:p>
        </w:tc>
      </w:tr>
    </w:tbl>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2、</w:t>
      </w:r>
      <w:r>
        <w:rPr>
          <w:rFonts w:hint="eastAsia" w:ascii="宋体" w:hAnsi="宋体"/>
          <w:b/>
          <w:szCs w:val="21"/>
          <w:highlight w:val="none"/>
        </w:rPr>
        <w:t>须附详细的报价明细表，报价明细表中总金额和此表中首次磋商报价一致。</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rPr>
          <w:rFonts w:hint="eastAsia" w:ascii="宋体" w:hAnsi="宋体"/>
          <w:b/>
          <w:sz w:val="30"/>
          <w:szCs w:val="30"/>
          <w:highlight w:val="none"/>
        </w:rPr>
      </w:pPr>
      <w:r>
        <w:rPr>
          <w:rFonts w:hint="eastAsia" w:ascii="宋体" w:hAnsi="宋体"/>
          <w:sz w:val="24"/>
          <w:highlight w:val="none"/>
        </w:rPr>
        <w:t xml:space="preserve">附件5  </w:t>
      </w:r>
    </w:p>
    <w:p>
      <w:pPr>
        <w:adjustRightInd w:val="0"/>
        <w:snapToGrid w:val="0"/>
        <w:jc w:val="center"/>
        <w:rPr>
          <w:rFonts w:hint="eastAsia" w:ascii="宋体" w:hAnsi="宋体"/>
          <w:b/>
          <w:sz w:val="24"/>
          <w:highlight w:val="none"/>
        </w:rPr>
      </w:pPr>
      <w:r>
        <w:rPr>
          <w:rFonts w:hint="eastAsia" w:ascii="宋体" w:hAnsi="宋体"/>
          <w:b/>
          <w:sz w:val="24"/>
          <w:highlight w:val="none"/>
        </w:rPr>
        <w:t xml:space="preserve">报价明细表 </w:t>
      </w:r>
    </w:p>
    <w:p>
      <w:pPr>
        <w:spacing w:line="360" w:lineRule="exact"/>
        <w:ind w:firstLine="211" w:firstLineChars="100"/>
        <w:rPr>
          <w:rFonts w:hint="eastAsia" w:ascii="宋体" w:hAnsi="宋体"/>
          <w:b/>
          <w:highlight w:val="none"/>
        </w:rPr>
      </w:pPr>
    </w:p>
    <w:p>
      <w:pPr>
        <w:spacing w:line="360" w:lineRule="exact"/>
        <w:jc w:val="left"/>
        <w:rPr>
          <w:rFonts w:hint="eastAsia" w:ascii="宋体" w:hAnsi="宋体"/>
          <w:b/>
          <w:highlight w:val="none"/>
        </w:rPr>
      </w:pPr>
      <w:r>
        <w:rPr>
          <w:rFonts w:hint="eastAsia" w:ascii="宋体" w:hAnsi="宋体"/>
          <w:b/>
          <w:highlight w:val="none"/>
        </w:rPr>
        <w:t xml:space="preserve">项目名称：                                                        </w:t>
      </w:r>
    </w:p>
    <w:p>
      <w:pPr>
        <w:spacing w:line="360" w:lineRule="exact"/>
        <w:jc w:val="left"/>
        <w:rPr>
          <w:rFonts w:hint="eastAsia" w:ascii="宋体" w:hAnsi="宋体"/>
          <w:b/>
          <w:highlight w:val="none"/>
        </w:rPr>
      </w:pPr>
      <w:r>
        <w:rPr>
          <w:rFonts w:hint="eastAsia" w:ascii="宋体" w:hAnsi="宋体"/>
          <w:b/>
          <w:highlight w:val="none"/>
        </w:rPr>
        <w:t>项目编号：                                                 金额单位：元</w:t>
      </w:r>
    </w:p>
    <w:tbl>
      <w:tblPr>
        <w:tblStyle w:val="17"/>
        <w:tblW w:w="8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609"/>
        <w:gridCol w:w="171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0" w:type="dxa"/>
            <w:noWrap w:val="0"/>
            <w:vAlign w:val="center"/>
          </w:tcPr>
          <w:p>
            <w:pPr>
              <w:jc w:val="center"/>
              <w:rPr>
                <w:rFonts w:hint="eastAsia" w:ascii="宋体" w:hAnsi="宋体"/>
                <w:highlight w:val="none"/>
              </w:rPr>
            </w:pPr>
            <w:r>
              <w:rPr>
                <w:rFonts w:hint="eastAsia" w:ascii="宋体" w:hAnsi="宋体"/>
                <w:highlight w:val="none"/>
              </w:rPr>
              <w:t>序号</w:t>
            </w:r>
          </w:p>
        </w:tc>
        <w:tc>
          <w:tcPr>
            <w:tcW w:w="4609" w:type="dxa"/>
            <w:noWrap w:val="0"/>
            <w:vAlign w:val="center"/>
          </w:tcPr>
          <w:p>
            <w:pPr>
              <w:jc w:val="center"/>
              <w:rPr>
                <w:rFonts w:hint="eastAsia" w:ascii="宋体" w:hAnsi="宋体"/>
                <w:highlight w:val="none"/>
              </w:rPr>
            </w:pPr>
            <w:r>
              <w:rPr>
                <w:rFonts w:hint="eastAsia" w:ascii="宋体" w:hAnsi="宋体"/>
                <w:highlight w:val="none"/>
              </w:rPr>
              <w:t>费用名称</w:t>
            </w:r>
          </w:p>
        </w:tc>
        <w:tc>
          <w:tcPr>
            <w:tcW w:w="1712" w:type="dxa"/>
            <w:noWrap w:val="0"/>
            <w:vAlign w:val="center"/>
          </w:tcPr>
          <w:p>
            <w:pPr>
              <w:jc w:val="center"/>
              <w:rPr>
                <w:rFonts w:hint="eastAsia" w:ascii="宋体" w:hAnsi="宋体"/>
                <w:highlight w:val="none"/>
              </w:rPr>
            </w:pPr>
            <w:r>
              <w:rPr>
                <w:rFonts w:hint="eastAsia" w:ascii="宋体" w:hAnsi="宋体"/>
                <w:highlight w:val="none"/>
              </w:rPr>
              <w:t>报价（元）</w:t>
            </w:r>
          </w:p>
        </w:tc>
        <w:tc>
          <w:tcPr>
            <w:tcW w:w="1260" w:type="dxa"/>
            <w:noWrap w:val="0"/>
            <w:vAlign w:val="center"/>
          </w:tcPr>
          <w:p>
            <w:pPr>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720" w:type="dxa"/>
            <w:noWrap w:val="0"/>
            <w:vAlign w:val="center"/>
          </w:tcPr>
          <w:p>
            <w:pPr>
              <w:jc w:val="center"/>
              <w:rPr>
                <w:rFonts w:hint="eastAsia" w:ascii="宋体" w:hAnsi="宋体"/>
                <w:highlight w:val="none"/>
              </w:rPr>
            </w:pPr>
          </w:p>
        </w:tc>
        <w:tc>
          <w:tcPr>
            <w:tcW w:w="4609" w:type="dxa"/>
            <w:noWrap w:val="0"/>
            <w:vAlign w:val="center"/>
          </w:tcPr>
          <w:p>
            <w:pPr>
              <w:jc w:val="center"/>
              <w:rPr>
                <w:rFonts w:hint="eastAsia" w:ascii="宋体" w:hAnsi="宋体"/>
                <w:highlight w:val="none"/>
              </w:rPr>
            </w:pP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exact"/>
          <w:jc w:val="center"/>
        </w:trPr>
        <w:tc>
          <w:tcPr>
            <w:tcW w:w="5329" w:type="dxa"/>
            <w:gridSpan w:val="2"/>
            <w:noWrap w:val="0"/>
            <w:vAlign w:val="center"/>
          </w:tcPr>
          <w:p>
            <w:pPr>
              <w:jc w:val="center"/>
              <w:rPr>
                <w:rFonts w:hint="eastAsia" w:ascii="宋体" w:hAnsi="宋体"/>
                <w:highlight w:val="none"/>
              </w:rPr>
            </w:pPr>
            <w:r>
              <w:rPr>
                <w:rFonts w:hint="eastAsia" w:ascii="宋体" w:hAnsi="宋体"/>
                <w:szCs w:val="21"/>
                <w:highlight w:val="none"/>
              </w:rPr>
              <w:t>首次磋商</w:t>
            </w:r>
            <w:r>
              <w:rPr>
                <w:rFonts w:ascii="宋体" w:hAnsi="宋体"/>
                <w:szCs w:val="21"/>
                <w:highlight w:val="none"/>
              </w:rPr>
              <w:t>总价</w:t>
            </w:r>
          </w:p>
        </w:tc>
        <w:tc>
          <w:tcPr>
            <w:tcW w:w="1712" w:type="dxa"/>
            <w:noWrap w:val="0"/>
            <w:vAlign w:val="center"/>
          </w:tcPr>
          <w:p>
            <w:pPr>
              <w:jc w:val="center"/>
              <w:rPr>
                <w:rFonts w:hint="eastAsia" w:ascii="宋体" w:hAnsi="宋体"/>
                <w:highlight w:val="none"/>
              </w:rPr>
            </w:pPr>
          </w:p>
        </w:tc>
        <w:tc>
          <w:tcPr>
            <w:tcW w:w="1260" w:type="dxa"/>
            <w:noWrap w:val="0"/>
            <w:vAlign w:val="center"/>
          </w:tcPr>
          <w:p>
            <w:pPr>
              <w:jc w:val="center"/>
              <w:rPr>
                <w:rFonts w:hint="eastAsia" w:ascii="宋体" w:hAnsi="宋体"/>
                <w:highlight w:val="none"/>
              </w:rPr>
            </w:pPr>
          </w:p>
        </w:tc>
      </w:tr>
    </w:tbl>
    <w:p>
      <w:pPr>
        <w:adjustRightInd w:val="0"/>
        <w:snapToGrid w:val="0"/>
        <w:spacing w:line="360" w:lineRule="auto"/>
        <w:ind w:left="-88" w:leftChars="-42"/>
        <w:rPr>
          <w:rFonts w:hint="eastAsia" w:ascii="宋体" w:hAnsi="宋体"/>
          <w:szCs w:val="21"/>
          <w:highlight w:val="none"/>
        </w:rPr>
      </w:pPr>
    </w:p>
    <w:p>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注：1、供应商可在此表后附其报价详细说明。</w:t>
      </w:r>
    </w:p>
    <w:p>
      <w:pPr>
        <w:adjustRightInd w:val="0"/>
        <w:snapToGrid w:val="0"/>
        <w:spacing w:line="360" w:lineRule="auto"/>
        <w:ind w:left="-88" w:leftChars="-42"/>
        <w:rPr>
          <w:rFonts w:hint="eastAsia" w:ascii="宋体" w:hAnsi="宋体"/>
          <w:b/>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   </w:t>
      </w: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rPr>
          <w:rFonts w:ascii="宋体" w:hAnsi="宋体"/>
          <w:b/>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b/>
          <w:sz w:val="24"/>
          <w:highlight w:val="none"/>
        </w:rPr>
        <w:t xml:space="preserve"> </w:t>
      </w:r>
    </w:p>
    <w:p>
      <w:pPr>
        <w:adjustRightInd w:val="0"/>
        <w:snapToGrid w:val="0"/>
        <w:rPr>
          <w:rFonts w:hint="eastAsia" w:ascii="宋体" w:hAnsi="宋体"/>
          <w:sz w:val="24"/>
          <w:highlight w:val="none"/>
        </w:rPr>
      </w:pPr>
      <w:r>
        <w:rPr>
          <w:rFonts w:ascii="宋体" w:hAnsi="宋体"/>
          <w:b/>
          <w:sz w:val="24"/>
          <w:highlight w:val="none"/>
        </w:rPr>
        <w:br w:type="page"/>
      </w:r>
      <w:r>
        <w:rPr>
          <w:rFonts w:hint="eastAsia" w:ascii="宋体" w:hAnsi="宋体"/>
          <w:bCs/>
          <w:sz w:val="24"/>
          <w:highlight w:val="none"/>
        </w:rPr>
        <w:t>附件6</w:t>
      </w:r>
    </w:p>
    <w:p>
      <w:pPr>
        <w:jc w:val="center"/>
        <w:rPr>
          <w:rFonts w:hint="eastAsia" w:ascii="宋体" w:hAnsi="宋体"/>
          <w:b/>
          <w:sz w:val="24"/>
          <w:highlight w:val="none"/>
        </w:rPr>
      </w:pPr>
      <w:r>
        <w:rPr>
          <w:rFonts w:hint="eastAsia" w:ascii="宋体" w:hAnsi="宋体"/>
          <w:b/>
          <w:sz w:val="24"/>
          <w:highlight w:val="none"/>
        </w:rPr>
        <w:t>中小企业生产或销售的产品优惠明细表</w:t>
      </w:r>
    </w:p>
    <w:p>
      <w:pPr>
        <w:shd w:val="clear" w:color="auto" w:fill="FFFFFF"/>
        <w:adjustRightInd w:val="0"/>
        <w:snapToGrid w:val="0"/>
        <w:spacing w:before="50" w:line="360" w:lineRule="auto"/>
        <w:jc w:val="center"/>
        <w:rPr>
          <w:rFonts w:hint="eastAsia" w:ascii="宋体" w:hAnsi="宋体"/>
          <w:b/>
          <w:bCs/>
          <w:sz w:val="24"/>
          <w:highlight w:val="none"/>
        </w:rPr>
      </w:pPr>
      <w:bookmarkStart w:id="136" w:name="_Toc436221728"/>
      <w:bookmarkStart w:id="137" w:name="_Toc436221818"/>
      <w:bookmarkStart w:id="138" w:name="_Toc437365976"/>
      <w:bookmarkStart w:id="139" w:name="_Toc428276794"/>
      <w:bookmarkStart w:id="140" w:name="_Toc437365903"/>
      <w:bookmarkStart w:id="141" w:name="_Toc438052060"/>
    </w:p>
    <w:p>
      <w:pPr>
        <w:shd w:val="clear" w:color="auto" w:fill="FFFFFF"/>
        <w:adjustRightInd w:val="0"/>
        <w:snapToGrid w:val="0"/>
        <w:spacing w:before="50" w:line="360" w:lineRule="auto"/>
        <w:jc w:val="center"/>
        <w:rPr>
          <w:rFonts w:hint="eastAsia" w:ascii="宋体" w:hAnsi="宋体"/>
          <w:bCs/>
          <w:sz w:val="24"/>
          <w:highlight w:val="none"/>
        </w:rPr>
      </w:pPr>
      <w:bookmarkStart w:id="142" w:name="_Toc439087309"/>
      <w:bookmarkStart w:id="143" w:name="_Toc439149569"/>
      <w:r>
        <w:rPr>
          <w:rFonts w:hint="eastAsia" w:ascii="宋体" w:hAnsi="宋体"/>
          <w:bCs/>
          <w:sz w:val="24"/>
          <w:highlight w:val="none"/>
        </w:rPr>
        <w:t>（若有，请如实填写）</w:t>
      </w:r>
      <w:bookmarkEnd w:id="136"/>
      <w:bookmarkEnd w:id="137"/>
      <w:bookmarkEnd w:id="138"/>
      <w:bookmarkEnd w:id="139"/>
      <w:bookmarkEnd w:id="140"/>
      <w:bookmarkEnd w:id="141"/>
      <w:bookmarkEnd w:id="142"/>
      <w:bookmarkEnd w:id="143"/>
    </w:p>
    <w:p>
      <w:pPr>
        <w:pStyle w:val="19"/>
        <w:spacing w:line="440" w:lineRule="exact"/>
        <w:ind w:left="1680" w:firstLine="0"/>
        <w:rPr>
          <w:highlight w:val="none"/>
        </w:rPr>
      </w:pPr>
    </w:p>
    <w:tbl>
      <w:tblPr>
        <w:tblStyle w:val="17"/>
        <w:tblW w:w="7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611"/>
        <w:gridCol w:w="900"/>
        <w:gridCol w:w="841"/>
        <w:gridCol w:w="1080"/>
        <w:gridCol w:w="1080"/>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1</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3</w:t>
            </w: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6</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标段（包）</w:t>
            </w:r>
          </w:p>
        </w:tc>
        <w:tc>
          <w:tcPr>
            <w:tcW w:w="16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ascii="宋体" w:hAnsi="宋体"/>
                <w:szCs w:val="21"/>
                <w:highlight w:val="none"/>
              </w:rPr>
            </w:pPr>
            <w:r>
              <w:rPr>
                <w:rFonts w:hint="eastAsia" w:ascii="宋体" w:hAnsi="宋体"/>
                <w:szCs w:val="21"/>
                <w:highlight w:val="none"/>
              </w:rPr>
              <w:t>小型和微型企业产品名称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数量</w:t>
            </w: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报价（元）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价格评审扣除金额（元）</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品牌型号规格</w:t>
            </w: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制造商</w:t>
            </w:r>
          </w:p>
          <w:p>
            <w:pPr>
              <w:tabs>
                <w:tab w:val="left" w:pos="5355"/>
              </w:tabs>
              <w:spacing w:line="380" w:lineRule="atLeast"/>
              <w:jc w:val="center"/>
              <w:rPr>
                <w:rFonts w:hint="eastAsia" w:ascii="宋体" w:hAnsi="宋体"/>
                <w:szCs w:val="21"/>
                <w:highlight w:val="none"/>
              </w:rPr>
            </w:pPr>
            <w:r>
              <w:rPr>
                <w:rFonts w:hint="eastAsia" w:ascii="宋体" w:hAnsi="宋体"/>
                <w:szCs w:val="21"/>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top w:val="single" w:color="auto" w:sz="4" w:space="0"/>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611" w:type="dxa"/>
            <w:tcBorders>
              <w:top w:val="single" w:color="auto" w:sz="4" w:space="0"/>
              <w:left w:val="single" w:color="auto" w:sz="4" w:space="0"/>
              <w:bottom w:val="single" w:color="auto" w:sz="4" w:space="0"/>
              <w:right w:val="single" w:color="auto" w:sz="4" w:space="0"/>
            </w:tcBorders>
            <w:noWrap w:val="0"/>
            <w:vAlign w:val="top"/>
          </w:tcPr>
          <w:p>
            <w:pPr>
              <w:tabs>
                <w:tab w:val="left" w:pos="5355"/>
              </w:tabs>
              <w:spacing w:line="380" w:lineRule="atLeast"/>
              <w:jc w:val="center"/>
              <w:rPr>
                <w:rFonts w:hint="eastAsia" w:ascii="宋体" w:hAnsi="宋体"/>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84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966" w:type="dxa"/>
            <w:tcBorders>
              <w:left w:val="single" w:color="auto" w:sz="4" w:space="0"/>
              <w:right w:val="single" w:color="auto" w:sz="4" w:space="0"/>
            </w:tcBorders>
            <w:noWrap w:val="0"/>
            <w:vAlign w:val="center"/>
          </w:tcPr>
          <w:p>
            <w:pPr>
              <w:tabs>
                <w:tab w:val="left" w:pos="5355"/>
              </w:tabs>
              <w:spacing w:line="380" w:lineRule="atLeast"/>
              <w:jc w:val="center"/>
              <w:rPr>
                <w:rFonts w:hint="eastAsia" w:ascii="宋体" w:hAnsi="宋体"/>
                <w:szCs w:val="21"/>
                <w:highlight w:val="none"/>
              </w:rPr>
            </w:pPr>
          </w:p>
        </w:tc>
        <w:tc>
          <w:tcPr>
            <w:tcW w:w="6923" w:type="dxa"/>
            <w:gridSpan w:val="6"/>
            <w:tcBorders>
              <w:top w:val="single" w:color="auto" w:sz="4" w:space="0"/>
              <w:left w:val="single" w:color="auto" w:sz="4" w:space="0"/>
              <w:bottom w:val="single" w:color="auto" w:sz="4" w:space="0"/>
              <w:right w:val="single" w:color="auto" w:sz="4" w:space="0"/>
            </w:tcBorders>
            <w:noWrap w:val="0"/>
            <w:vAlign w:val="center"/>
          </w:tcPr>
          <w:p>
            <w:pPr>
              <w:tabs>
                <w:tab w:val="left" w:pos="5355"/>
              </w:tabs>
              <w:spacing w:line="380" w:lineRule="atLeast"/>
              <w:rPr>
                <w:rFonts w:hint="eastAsia" w:ascii="宋体" w:hAnsi="宋体"/>
                <w:szCs w:val="21"/>
                <w:highlight w:val="none"/>
              </w:rPr>
            </w:pPr>
            <w:r>
              <w:rPr>
                <w:rFonts w:hint="eastAsia" w:ascii="宋体" w:hAnsi="宋体"/>
                <w:szCs w:val="21"/>
                <w:highlight w:val="none"/>
              </w:rPr>
              <w:t>本标段（包）总计：           （元）</w:t>
            </w:r>
          </w:p>
        </w:tc>
      </w:tr>
    </w:tbl>
    <w:p>
      <w:pPr>
        <w:pStyle w:val="19"/>
        <w:spacing w:line="440" w:lineRule="exact"/>
        <w:ind w:left="0" w:firstLine="0"/>
        <w:rPr>
          <w:highlight w:val="none"/>
        </w:rPr>
      </w:pPr>
      <w:r>
        <w:rPr>
          <w:rFonts w:hint="eastAsia"/>
          <w:highlight w:val="none"/>
        </w:rPr>
        <w:t>注：</w:t>
      </w:r>
    </w:p>
    <w:p>
      <w:pPr>
        <w:spacing w:line="440" w:lineRule="exact"/>
        <w:ind w:firstLine="420"/>
        <w:rPr>
          <w:rFonts w:hint="eastAsia" w:ascii="宋体" w:hAnsi="宋体"/>
          <w:szCs w:val="21"/>
          <w:highlight w:val="none"/>
        </w:rPr>
      </w:pPr>
      <w:r>
        <w:rPr>
          <w:rFonts w:hint="eastAsia" w:ascii="宋体" w:hAnsi="宋体"/>
          <w:szCs w:val="21"/>
          <w:highlight w:val="none"/>
        </w:rPr>
        <w:t>1、当一个标段（包）内有多个属于小型和微型企业的产品时， 供应商应按序号详细填写。</w:t>
      </w:r>
    </w:p>
    <w:p>
      <w:pPr>
        <w:spacing w:line="440" w:lineRule="exact"/>
        <w:ind w:firstLine="420"/>
        <w:rPr>
          <w:rFonts w:ascii="宋体" w:hAnsi="宋体"/>
          <w:szCs w:val="21"/>
          <w:highlight w:val="none"/>
        </w:rPr>
      </w:pPr>
      <w:r>
        <w:rPr>
          <w:rFonts w:hint="eastAsia" w:ascii="宋体" w:hAnsi="宋体"/>
          <w:szCs w:val="21"/>
          <w:highlight w:val="none"/>
        </w:rPr>
        <w:t>2、栏目5=栏目4×招标文件规定的价格扣除比率的优惠幅度。</w:t>
      </w:r>
    </w:p>
    <w:p>
      <w:pPr>
        <w:spacing w:line="440" w:lineRule="exact"/>
        <w:ind w:firstLine="420"/>
        <w:rPr>
          <w:rFonts w:hint="eastAsia" w:ascii="宋体" w:hAnsi="宋体"/>
          <w:szCs w:val="21"/>
          <w:highlight w:val="none"/>
        </w:rPr>
      </w:pPr>
      <w:r>
        <w:rPr>
          <w:rFonts w:hint="eastAsia" w:ascii="宋体" w:hAnsi="宋体"/>
          <w:szCs w:val="21"/>
          <w:highlight w:val="none"/>
        </w:rPr>
        <w:t>3、若所供应的产品不具备此类评审优惠条件，本“中小价格扣除明细表” 不必填写。</w:t>
      </w:r>
    </w:p>
    <w:p>
      <w:pPr>
        <w:spacing w:line="440" w:lineRule="exact"/>
        <w:ind w:firstLine="600"/>
        <w:rPr>
          <w:rFonts w:hint="eastAsia" w:ascii="宋体" w:hAnsi="宋体"/>
          <w:szCs w:val="21"/>
          <w:highlight w:val="none"/>
        </w:rPr>
      </w:pPr>
    </w:p>
    <w:p>
      <w:pPr>
        <w:adjustRightInd w:val="0"/>
        <w:snapToGrid w:val="0"/>
        <w:spacing w:line="360" w:lineRule="auto"/>
        <w:rPr>
          <w:rFonts w:hint="eastAsia" w:ascii="宋体" w:hAnsi="宋体"/>
          <w:highlight w:val="none"/>
        </w:rPr>
      </w:pPr>
    </w:p>
    <w:p>
      <w:pPr>
        <w:adjustRightInd w:val="0"/>
        <w:snapToGrid w:val="0"/>
        <w:spacing w:line="360" w:lineRule="auto"/>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rPr>
          <w:rFonts w:hint="eastAsia" w:ascii="宋体" w:hAns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adjustRightInd w:val="0"/>
        <w:snapToGrid w:val="0"/>
        <w:spacing w:line="360" w:lineRule="auto"/>
        <w:ind w:firstLine="420" w:firstLineChars="200"/>
        <w:jc w:val="center"/>
        <w:rPr>
          <w:rFonts w:hint="eastAsia" w:ascii="宋体" w:hAnsi="宋体"/>
          <w:szCs w:val="21"/>
          <w:highlight w:val="none"/>
        </w:rPr>
      </w:pPr>
    </w:p>
    <w:p>
      <w:pPr>
        <w:adjustRightInd w:val="0"/>
        <w:snapToGrid w:val="0"/>
        <w:spacing w:line="360" w:lineRule="auto"/>
        <w:ind w:firstLine="525" w:firstLineChars="250"/>
        <w:rPr>
          <w:rFonts w:hint="eastAsia" w:ascii="宋体" w:hAnsi="宋体"/>
          <w:szCs w:val="21"/>
          <w:highlight w:val="none"/>
        </w:rPr>
      </w:pPr>
    </w:p>
    <w:p>
      <w:pPr>
        <w:adjustRightInd w:val="0"/>
        <w:snapToGrid w:val="0"/>
        <w:spacing w:line="360" w:lineRule="auto"/>
        <w:ind w:right="24" w:firstLine="420" w:firstLineChars="200"/>
        <w:rPr>
          <w:rFonts w:hint="eastAsia" w:ascii="宋体" w:hAnsi="宋体"/>
          <w:szCs w:val="21"/>
          <w:highlight w:val="none"/>
        </w:rPr>
      </w:pPr>
    </w:p>
    <w:p>
      <w:pPr>
        <w:adjustRightInd w:val="0"/>
        <w:snapToGrid w:val="0"/>
        <w:spacing w:line="360" w:lineRule="auto"/>
        <w:ind w:right="24" w:firstLine="420" w:firstLineChars="200"/>
        <w:rPr>
          <w:rFonts w:ascii="宋体" w:hAnsi="宋体"/>
          <w:szCs w:val="21"/>
          <w:highlight w:val="none"/>
        </w:rPr>
      </w:pPr>
    </w:p>
    <w:p>
      <w:pPr>
        <w:adjustRightInd w:val="0"/>
        <w:snapToGrid w:val="0"/>
        <w:spacing w:line="360" w:lineRule="auto"/>
        <w:ind w:right="24"/>
        <w:rPr>
          <w:rFonts w:hint="eastAsia" w:ascii="宋体" w:hAnsi="宋体"/>
          <w:spacing w:val="6"/>
          <w:kern w:val="0"/>
          <w:sz w:val="28"/>
          <w:szCs w:val="28"/>
          <w:highlight w:val="none"/>
        </w:rPr>
      </w:pPr>
      <w:r>
        <w:rPr>
          <w:rFonts w:ascii="宋体" w:hAnsi="宋体"/>
          <w:szCs w:val="21"/>
          <w:highlight w:val="none"/>
        </w:rPr>
        <w:br w:type="page"/>
      </w:r>
      <w:r>
        <w:rPr>
          <w:rFonts w:hint="eastAsia" w:ascii="宋体" w:hAnsi="宋体"/>
          <w:bCs/>
          <w:sz w:val="28"/>
          <w:szCs w:val="28"/>
          <w:highlight w:val="none"/>
        </w:rPr>
        <w:t>附件7-1</w:t>
      </w:r>
    </w:p>
    <w:p>
      <w:pPr>
        <w:tabs>
          <w:tab w:val="left" w:pos="3600"/>
        </w:tabs>
        <w:adjustRightInd w:val="0"/>
        <w:snapToGrid w:val="0"/>
        <w:jc w:val="center"/>
        <w:rPr>
          <w:rFonts w:ascii="宋体" w:hAnsi="宋体"/>
          <w:spacing w:val="6"/>
          <w:kern w:val="0"/>
          <w:sz w:val="28"/>
          <w:szCs w:val="28"/>
          <w:highlight w:val="none"/>
        </w:rPr>
      </w:pPr>
      <w:bookmarkStart w:id="144" w:name="OLE_LINK14"/>
      <w:bookmarkStart w:id="145" w:name="OLE_LINK13"/>
    </w:p>
    <w:bookmarkEnd w:id="144"/>
    <w:bookmarkEnd w:id="145"/>
    <w:p>
      <w:pPr>
        <w:tabs>
          <w:tab w:val="left" w:pos="3600"/>
        </w:tabs>
        <w:adjustRightInd w:val="0"/>
        <w:snapToGrid w:val="0"/>
        <w:jc w:val="center"/>
        <w:rPr>
          <w:rFonts w:hint="eastAsia" w:ascii="宋体" w:hAnsi="宋体" w:cs="宋体"/>
          <w:b/>
          <w:kern w:val="0"/>
          <w:sz w:val="24"/>
          <w:highlight w:val="none"/>
        </w:rPr>
      </w:pPr>
      <w:r>
        <w:rPr>
          <w:rFonts w:hint="eastAsia" w:ascii="宋体" w:hAnsi="宋体" w:cs="宋体"/>
          <w:b/>
          <w:bCs/>
          <w:spacing w:val="6"/>
          <w:kern w:val="0"/>
          <w:sz w:val="24"/>
          <w:highlight w:val="none"/>
        </w:rPr>
        <w:t>中小企业声明函</w:t>
      </w:r>
    </w:p>
    <w:p>
      <w:pPr>
        <w:widowControl/>
        <w:adjustRightInd w:val="0"/>
        <w:snapToGrid w:val="0"/>
        <w:spacing w:before="120" w:beforeLines="50" w:line="360" w:lineRule="auto"/>
        <w:ind w:firstLine="444" w:firstLineChars="200"/>
        <w:jc w:val="left"/>
        <w:rPr>
          <w:rFonts w:hint="eastAsia" w:ascii="宋体" w:hAnsi="宋体" w:cs="宋体"/>
          <w:spacing w:val="6"/>
          <w:kern w:val="0"/>
          <w:szCs w:val="21"/>
          <w:highlight w:val="none"/>
        </w:rPr>
      </w:pPr>
    </w:p>
    <w:p>
      <w:pPr>
        <w:pStyle w:val="6"/>
        <w:spacing w:line="360" w:lineRule="auto"/>
        <w:ind w:right="138" w:firstLine="640"/>
        <w:rPr>
          <w:rFonts w:ascii="宋体" w:hAnsi="宋体"/>
          <w:szCs w:val="21"/>
          <w:highlight w:val="none"/>
        </w:rPr>
      </w:pPr>
      <w:r>
        <w:rPr>
          <w:rFonts w:ascii="宋体" w:hAnsi="宋体"/>
          <w:w w:val="95"/>
          <w:szCs w:val="21"/>
          <w:highlight w:val="none"/>
        </w:rPr>
        <w:t>本公司（联合体）郑重声明，根据《政府采购促进中小</w:t>
      </w:r>
      <w:r>
        <w:rPr>
          <w:rFonts w:ascii="宋体" w:hAnsi="宋体"/>
          <w:szCs w:val="21"/>
          <w:highlight w:val="none"/>
        </w:rPr>
        <w:t>企业发展管理办法》（财库</w:t>
      </w:r>
      <w:r>
        <w:rPr>
          <w:rFonts w:ascii="宋体" w:hAnsi="宋体" w:cs="宋体"/>
          <w:szCs w:val="21"/>
          <w:highlight w:val="none"/>
        </w:rPr>
        <w:t>﹝</w:t>
      </w:r>
      <w:r>
        <w:rPr>
          <w:rFonts w:ascii="宋体" w:hAnsi="宋体"/>
          <w:szCs w:val="21"/>
          <w:highlight w:val="none"/>
        </w:rPr>
        <w:t>2020</w:t>
      </w:r>
      <w:r>
        <w:rPr>
          <w:rFonts w:ascii="宋体" w:hAnsi="宋体" w:cs="宋体"/>
          <w:szCs w:val="21"/>
          <w:highlight w:val="none"/>
        </w:rPr>
        <w:t>﹞</w:t>
      </w:r>
      <w:r>
        <w:rPr>
          <w:rFonts w:ascii="宋体" w:hAnsi="宋体"/>
          <w:szCs w:val="21"/>
          <w:highlight w:val="none"/>
        </w:rPr>
        <w:t>46号）的规定，本公司（联合体）参加</w:t>
      </w:r>
      <w:r>
        <w:rPr>
          <w:rFonts w:ascii="宋体" w:hAnsi="宋体" w:cs="仿宋"/>
          <w:i/>
          <w:szCs w:val="21"/>
          <w:highlight w:val="none"/>
          <w:u w:val="single" w:color="000000"/>
        </w:rPr>
        <w:t>（单位名称）</w:t>
      </w:r>
      <w:r>
        <w:rPr>
          <w:rFonts w:ascii="宋体" w:hAnsi="宋体"/>
          <w:szCs w:val="21"/>
          <w:highlight w:val="none"/>
        </w:rPr>
        <w:t>的</w:t>
      </w:r>
      <w:r>
        <w:rPr>
          <w:rFonts w:ascii="宋体" w:hAnsi="宋体" w:cs="仿宋"/>
          <w:i/>
          <w:szCs w:val="21"/>
          <w:highlight w:val="none"/>
          <w:u w:val="single" w:color="000000"/>
        </w:rPr>
        <w:t>（项目名称）</w:t>
      </w:r>
      <w:r>
        <w:rPr>
          <w:rFonts w:ascii="宋体" w:hAnsi="宋体"/>
          <w:szCs w:val="21"/>
          <w:highlight w:val="none"/>
        </w:rPr>
        <w:t>采购活动，工</w:t>
      </w:r>
      <w:r>
        <w:rPr>
          <w:rFonts w:ascii="宋体" w:hAnsi="宋体"/>
          <w:w w:val="95"/>
          <w:szCs w:val="21"/>
          <w:highlight w:val="none"/>
        </w:rPr>
        <w:t>程的施工单位全部为符合政策要求的中小企业（或者：服务全部由符合政策要求的中小企业承接）。相关企业（含联合体中的中小企业、签订分包意向协议的中小企业）的具体情</w:t>
      </w:r>
      <w:r>
        <w:rPr>
          <w:rFonts w:ascii="宋体" w:hAnsi="宋体"/>
          <w:szCs w:val="21"/>
          <w:highlight w:val="none"/>
        </w:rPr>
        <w:t>况如下：</w:t>
      </w:r>
    </w:p>
    <w:p>
      <w:pPr>
        <w:tabs>
          <w:tab w:val="left" w:pos="1706"/>
          <w:tab w:val="left" w:pos="4905"/>
          <w:tab w:val="left" w:pos="7113"/>
        </w:tabs>
        <w:spacing w:before="11" w:line="360" w:lineRule="auto"/>
        <w:ind w:left="105" w:right="138" w:firstLine="655"/>
        <w:rPr>
          <w:rFonts w:ascii="宋体" w:hAnsi="宋体" w:cs="仿宋"/>
          <w:szCs w:val="21"/>
          <w:highlight w:val="none"/>
        </w:rPr>
      </w:pPr>
      <w:r>
        <w:rPr>
          <w:rFonts w:ascii="宋体" w:hAnsi="宋体" w:cs="仿宋"/>
          <w:w w:val="99"/>
          <w:szCs w:val="21"/>
          <w:highlight w:val="none"/>
        </w:rPr>
        <w:t>1.</w:t>
      </w:r>
      <w:r>
        <w:rPr>
          <w:rFonts w:ascii="宋体" w:hAnsi="宋体" w:cs="仿宋"/>
          <w:i/>
          <w:w w:val="96"/>
          <w:szCs w:val="21"/>
          <w:highlight w:val="none"/>
          <w:u w:val="single" w:color="000000"/>
        </w:rPr>
        <w:t>（标的名称）</w:t>
      </w:r>
      <w:r>
        <w:rPr>
          <w:rFonts w:ascii="宋体" w:hAnsi="宋体" w:cs="仿宋"/>
          <w:w w:val="99"/>
          <w:szCs w:val="21"/>
          <w:highlight w:val="none"/>
        </w:rPr>
        <w:t>，属于</w:t>
      </w:r>
      <w:r>
        <w:rPr>
          <w:rFonts w:ascii="宋体" w:hAnsi="宋体" w:cs="仿宋"/>
          <w:i/>
          <w:w w:val="96"/>
          <w:szCs w:val="21"/>
          <w:highlight w:val="none"/>
          <w:u w:val="single" w:color="000000"/>
        </w:rPr>
        <w:t>（采购文件中明确的所属行业）</w:t>
      </w:r>
      <w:r>
        <w:rPr>
          <w:rFonts w:ascii="宋体" w:hAnsi="宋体" w:cs="仿宋"/>
          <w:w w:val="99"/>
          <w:szCs w:val="21"/>
          <w:highlight w:val="none"/>
        </w:rPr>
        <w:t>；承建（承接）企业为</w:t>
      </w:r>
      <w:r>
        <w:rPr>
          <w:rFonts w:ascii="宋体" w:hAnsi="宋体" w:cs="仿宋"/>
          <w:i/>
          <w:w w:val="96"/>
          <w:szCs w:val="21"/>
          <w:highlight w:val="none"/>
          <w:u w:val="single" w:color="000000"/>
        </w:rPr>
        <w:t>（企业名称）</w:t>
      </w:r>
      <w:r>
        <w:rPr>
          <w:rFonts w:ascii="宋体" w:hAnsi="宋体" w:cs="仿宋"/>
          <w:w w:val="99"/>
          <w:szCs w:val="21"/>
          <w:highlight w:val="none"/>
        </w:rPr>
        <w:t>，从业人员</w:t>
      </w:r>
      <w:r>
        <w:rPr>
          <w:rFonts w:ascii="宋体" w:hAnsi="宋体"/>
          <w:szCs w:val="21"/>
          <w:highlight w:val="none"/>
          <w:u w:val="single" w:color="000000"/>
        </w:rPr>
        <w:tab/>
      </w:r>
      <w:r>
        <w:rPr>
          <w:rFonts w:ascii="宋体" w:hAnsi="宋体" w:cs="仿宋"/>
          <w:w w:val="99"/>
          <w:szCs w:val="21"/>
          <w:highlight w:val="none"/>
        </w:rPr>
        <w:t>人，营业收入为</w:t>
      </w:r>
      <w:r>
        <w:rPr>
          <w:rFonts w:ascii="宋体" w:hAnsi="宋体"/>
          <w:szCs w:val="21"/>
          <w:highlight w:val="none"/>
          <w:u w:val="single" w:color="000000"/>
        </w:rPr>
        <w:tab/>
      </w:r>
      <w:r>
        <w:rPr>
          <w:rFonts w:ascii="宋体" w:hAnsi="宋体" w:cs="仿宋"/>
          <w:w w:val="99"/>
          <w:szCs w:val="21"/>
          <w:highlight w:val="none"/>
        </w:rPr>
        <w:t>万元，资产总额为</w:t>
      </w:r>
      <w:r>
        <w:rPr>
          <w:rFonts w:ascii="宋体" w:hAnsi="宋体"/>
          <w:szCs w:val="21"/>
          <w:highlight w:val="none"/>
          <w:u w:val="single" w:color="000000"/>
        </w:rPr>
        <w:tab/>
      </w:r>
      <w:r>
        <w:rPr>
          <w:rFonts w:ascii="宋体" w:hAnsi="宋体" w:cs="仿宋"/>
          <w:w w:val="99"/>
          <w:szCs w:val="21"/>
          <w:highlight w:val="none"/>
        </w:rPr>
        <w:t>万元，属于</w:t>
      </w:r>
      <w:r>
        <w:rPr>
          <w:rFonts w:ascii="宋体" w:hAnsi="宋体" w:cs="仿宋"/>
          <w:i/>
          <w:w w:val="96"/>
          <w:szCs w:val="21"/>
          <w:highlight w:val="none"/>
          <w:u w:val="single" w:color="000000"/>
        </w:rPr>
        <w:t>（中型企业、小型企业、微型企业）</w:t>
      </w:r>
      <w:r>
        <w:rPr>
          <w:rFonts w:ascii="宋体" w:hAnsi="宋体" w:cs="仿宋"/>
          <w:w w:val="99"/>
          <w:szCs w:val="21"/>
          <w:highlight w:val="none"/>
        </w:rPr>
        <w:t>；</w:t>
      </w:r>
    </w:p>
    <w:p>
      <w:pPr>
        <w:tabs>
          <w:tab w:val="left" w:pos="1706"/>
          <w:tab w:val="left" w:pos="4905"/>
          <w:tab w:val="left" w:pos="7113"/>
        </w:tabs>
        <w:spacing w:before="23" w:line="360" w:lineRule="auto"/>
        <w:ind w:left="105" w:right="138" w:firstLine="655"/>
        <w:rPr>
          <w:rFonts w:ascii="宋体" w:hAnsi="宋体" w:cs="仿宋"/>
          <w:szCs w:val="21"/>
          <w:highlight w:val="none"/>
        </w:rPr>
      </w:pPr>
      <w:r>
        <w:rPr>
          <w:rFonts w:ascii="宋体" w:hAnsi="宋体" w:cs="仿宋"/>
          <w:szCs w:val="21"/>
          <w:highlight w:val="none"/>
        </w:rPr>
        <w:t>2.</w:t>
      </w:r>
      <w:r>
        <w:rPr>
          <w:rFonts w:ascii="宋体" w:hAnsi="宋体" w:cs="仿宋"/>
          <w:i/>
          <w:szCs w:val="21"/>
          <w:highlight w:val="none"/>
          <w:u w:val="single" w:color="000000"/>
        </w:rPr>
        <w:t>（标的名称）</w:t>
      </w:r>
      <w:r>
        <w:rPr>
          <w:rFonts w:ascii="宋体" w:hAnsi="宋体" w:cs="仿宋"/>
          <w:szCs w:val="21"/>
          <w:highlight w:val="none"/>
        </w:rPr>
        <w:t>，属于</w:t>
      </w:r>
      <w:r>
        <w:rPr>
          <w:rFonts w:ascii="宋体" w:hAnsi="宋体" w:cs="仿宋"/>
          <w:i/>
          <w:szCs w:val="21"/>
          <w:highlight w:val="none"/>
          <w:u w:val="single" w:color="000000"/>
        </w:rPr>
        <w:t>（采购文件中明确的所属行业）</w:t>
      </w:r>
      <w:r>
        <w:rPr>
          <w:rFonts w:ascii="宋体" w:hAnsi="宋体" w:cs="仿宋"/>
          <w:szCs w:val="21"/>
          <w:highlight w:val="none"/>
        </w:rPr>
        <w:t>；</w:t>
      </w:r>
      <w:r>
        <w:rPr>
          <w:rFonts w:ascii="宋体" w:hAnsi="宋体" w:cs="仿宋"/>
          <w:w w:val="95"/>
          <w:szCs w:val="21"/>
          <w:highlight w:val="none"/>
        </w:rPr>
        <w:t>承建（承接）企业为</w:t>
      </w:r>
      <w:r>
        <w:rPr>
          <w:rFonts w:ascii="宋体" w:hAnsi="宋体" w:cs="仿宋"/>
          <w:i/>
          <w:w w:val="95"/>
          <w:szCs w:val="21"/>
          <w:highlight w:val="none"/>
          <w:u w:val="single" w:color="000000"/>
        </w:rPr>
        <w:t>（企业名称）</w:t>
      </w:r>
      <w:r>
        <w:rPr>
          <w:rFonts w:ascii="宋体" w:hAnsi="宋体" w:cs="仿宋"/>
          <w:w w:val="95"/>
          <w:szCs w:val="21"/>
          <w:highlight w:val="none"/>
        </w:rPr>
        <w:t>，从业人员</w:t>
      </w:r>
      <w:r>
        <w:rPr>
          <w:rFonts w:ascii="宋体" w:hAnsi="宋体"/>
          <w:w w:val="95"/>
          <w:szCs w:val="21"/>
          <w:highlight w:val="none"/>
          <w:u w:val="single" w:color="000000"/>
        </w:rPr>
        <w:tab/>
      </w:r>
      <w:r>
        <w:rPr>
          <w:rFonts w:ascii="宋体" w:hAnsi="宋体" w:cs="仿宋"/>
          <w:szCs w:val="21"/>
          <w:highlight w:val="none"/>
        </w:rPr>
        <w:t>人，营业</w:t>
      </w:r>
      <w:r>
        <w:rPr>
          <w:rFonts w:ascii="宋体" w:hAnsi="宋体" w:cs="仿宋"/>
          <w:w w:val="95"/>
          <w:szCs w:val="21"/>
          <w:highlight w:val="none"/>
        </w:rPr>
        <w:t>收入为</w:t>
      </w:r>
      <w:r>
        <w:rPr>
          <w:rFonts w:ascii="宋体" w:hAnsi="宋体"/>
          <w:w w:val="95"/>
          <w:szCs w:val="21"/>
          <w:highlight w:val="none"/>
          <w:u w:val="single" w:color="000000"/>
        </w:rPr>
        <w:tab/>
      </w:r>
      <w:r>
        <w:rPr>
          <w:rFonts w:ascii="宋体" w:hAnsi="宋体" w:cs="仿宋"/>
          <w:w w:val="95"/>
          <w:szCs w:val="21"/>
          <w:highlight w:val="none"/>
        </w:rPr>
        <w:t>万元，资产总额为</w:t>
      </w:r>
      <w:r>
        <w:rPr>
          <w:rFonts w:ascii="宋体" w:hAnsi="宋体"/>
          <w:w w:val="95"/>
          <w:szCs w:val="21"/>
          <w:highlight w:val="none"/>
          <w:u w:val="single" w:color="000000"/>
        </w:rPr>
        <w:tab/>
      </w:r>
      <w:r>
        <w:rPr>
          <w:rFonts w:ascii="宋体" w:hAnsi="宋体" w:cs="仿宋"/>
          <w:szCs w:val="21"/>
          <w:highlight w:val="none"/>
        </w:rPr>
        <w:t>万元，属于</w:t>
      </w:r>
      <w:r>
        <w:rPr>
          <w:rFonts w:ascii="宋体" w:hAnsi="宋体" w:cs="仿宋"/>
          <w:i/>
          <w:szCs w:val="21"/>
          <w:highlight w:val="none"/>
          <w:u w:val="single" w:color="000000"/>
        </w:rPr>
        <w:t>（中型企业、小型企业、微型企业）</w:t>
      </w:r>
      <w:r>
        <w:rPr>
          <w:rFonts w:ascii="宋体" w:hAnsi="宋体" w:cs="仿宋"/>
          <w:szCs w:val="21"/>
          <w:highlight w:val="none"/>
        </w:rPr>
        <w:t>；</w:t>
      </w:r>
    </w:p>
    <w:p>
      <w:pPr>
        <w:pStyle w:val="6"/>
        <w:spacing w:before="34" w:line="360" w:lineRule="auto"/>
        <w:ind w:left="765" w:right="138" w:hanging="5"/>
        <w:rPr>
          <w:rFonts w:ascii="宋体" w:hAnsi="宋体"/>
          <w:szCs w:val="21"/>
          <w:highlight w:val="none"/>
        </w:rPr>
      </w:pPr>
      <w:r>
        <w:rPr>
          <w:rFonts w:ascii="宋体" w:hAnsi="宋体"/>
          <w:szCs w:val="21"/>
          <w:highlight w:val="none"/>
        </w:rPr>
        <w:t>……</w:t>
      </w:r>
      <w:r>
        <w:rPr>
          <w:rFonts w:ascii="宋体" w:hAnsi="宋体"/>
          <w:w w:val="95"/>
          <w:szCs w:val="21"/>
          <w:highlight w:val="none"/>
        </w:rPr>
        <w:t>以上企业，不属于大企业的分支机构，不存在控股股东</w:t>
      </w:r>
    </w:p>
    <w:p>
      <w:pPr>
        <w:pStyle w:val="6"/>
        <w:spacing w:before="25" w:line="360" w:lineRule="auto"/>
        <w:ind w:right="297"/>
        <w:rPr>
          <w:rFonts w:ascii="宋体" w:hAnsi="宋体"/>
          <w:szCs w:val="21"/>
          <w:highlight w:val="none"/>
        </w:rPr>
      </w:pPr>
      <w:r>
        <w:rPr>
          <w:rFonts w:ascii="宋体" w:hAnsi="宋体"/>
          <w:w w:val="95"/>
          <w:szCs w:val="21"/>
          <w:highlight w:val="none"/>
        </w:rPr>
        <w:t>为大企业的情形，也不存在与大企业的负责人为同一人的情</w:t>
      </w:r>
      <w:r>
        <w:rPr>
          <w:rFonts w:ascii="宋体" w:hAnsi="宋体"/>
          <w:szCs w:val="21"/>
          <w:highlight w:val="none"/>
        </w:rPr>
        <w:t>形。</w:t>
      </w:r>
    </w:p>
    <w:p>
      <w:pPr>
        <w:pStyle w:val="6"/>
        <w:spacing w:before="23" w:line="360" w:lineRule="auto"/>
        <w:ind w:right="138" w:firstLine="640"/>
        <w:rPr>
          <w:rFonts w:ascii="宋体" w:hAnsi="宋体"/>
          <w:szCs w:val="21"/>
          <w:highlight w:val="none"/>
        </w:rPr>
      </w:pPr>
      <w:r>
        <w:rPr>
          <w:rFonts w:ascii="宋体" w:hAnsi="宋体"/>
          <w:w w:val="95"/>
          <w:szCs w:val="21"/>
          <w:highlight w:val="none"/>
        </w:rPr>
        <w:t>本企业对上述声明内容的真实性负责。如有虚假，将依</w:t>
      </w:r>
      <w:r>
        <w:rPr>
          <w:rFonts w:ascii="宋体" w:hAnsi="宋体"/>
          <w:szCs w:val="21"/>
          <w:highlight w:val="none"/>
        </w:rPr>
        <w:t>法承担相应责任。</w:t>
      </w:r>
    </w:p>
    <w:p>
      <w:pPr>
        <w:pStyle w:val="6"/>
        <w:spacing w:before="56" w:line="360" w:lineRule="auto"/>
        <w:ind w:left="3960" w:right="1748"/>
        <w:rPr>
          <w:rFonts w:hint="eastAsia" w:ascii="宋体" w:hAnsi="宋体"/>
          <w:szCs w:val="21"/>
          <w:highlight w:val="none"/>
        </w:rPr>
      </w:pPr>
    </w:p>
    <w:p>
      <w:pPr>
        <w:pStyle w:val="6"/>
        <w:spacing w:before="56" w:line="360" w:lineRule="auto"/>
        <w:ind w:left="3960" w:right="1748"/>
        <w:rPr>
          <w:rFonts w:hint="eastAsia" w:ascii="宋体" w:hAnsi="宋体"/>
          <w:szCs w:val="21"/>
          <w:highlight w:val="none"/>
        </w:rPr>
      </w:pPr>
      <w:r>
        <w:rPr>
          <w:rFonts w:ascii="宋体" w:hAnsi="宋体"/>
          <w:szCs w:val="21"/>
          <w:highlight w:val="none"/>
        </w:rPr>
        <w:t>企业名称（盖章）：</w:t>
      </w:r>
    </w:p>
    <w:p>
      <w:pPr>
        <w:pStyle w:val="6"/>
        <w:spacing w:before="56" w:line="360" w:lineRule="auto"/>
        <w:ind w:left="3960" w:right="1748"/>
        <w:rPr>
          <w:rFonts w:hint="eastAsia" w:ascii="宋体" w:hAnsi="宋体"/>
          <w:szCs w:val="21"/>
          <w:highlight w:val="none"/>
        </w:rPr>
      </w:pPr>
      <w:r>
        <w:rPr>
          <w:rFonts w:ascii="宋体" w:hAnsi="宋体"/>
          <w:szCs w:val="21"/>
          <w:highlight w:val="none"/>
        </w:rPr>
        <w:t>日期：</w:t>
      </w:r>
    </w:p>
    <w:p>
      <w:pPr>
        <w:adjustRightInd w:val="0"/>
        <w:snapToGrid w:val="0"/>
        <w:spacing w:line="360" w:lineRule="auto"/>
        <w:ind w:right="24" w:firstLine="840" w:firstLineChars="400"/>
        <w:rPr>
          <w:rFonts w:hint="eastAsia" w:ascii="宋体" w:hAnsi="宋体"/>
          <w:szCs w:val="21"/>
          <w:highlight w:val="none"/>
        </w:rPr>
      </w:pPr>
    </w:p>
    <w:p>
      <w:pPr>
        <w:adjustRightInd w:val="0"/>
        <w:snapToGrid w:val="0"/>
        <w:spacing w:line="360" w:lineRule="auto"/>
        <w:ind w:right="24"/>
        <w:rPr>
          <w:rFonts w:hint="eastAsia" w:ascii="宋体" w:hAnsi="宋体"/>
          <w:szCs w:val="21"/>
          <w:highlight w:val="none"/>
        </w:rPr>
      </w:pPr>
      <w:r>
        <w:rPr>
          <w:rFonts w:hint="eastAsia" w:ascii="宋体" w:hAnsi="宋体"/>
          <w:szCs w:val="21"/>
          <w:highlight w:val="none"/>
        </w:rPr>
        <w:t>注：1、从业人员、营业收入、资产总额填报上一年度数据，无上一年度数据的新成立企业可不填报。</w:t>
      </w:r>
    </w:p>
    <w:p>
      <w:pPr>
        <w:adjustRightInd w:val="0"/>
        <w:snapToGrid w:val="0"/>
        <w:spacing w:line="360" w:lineRule="auto"/>
        <w:ind w:right="24" w:firstLine="422" w:firstLineChars="200"/>
        <w:rPr>
          <w:rFonts w:hint="eastAsia" w:ascii="宋体" w:hAnsi="宋体"/>
          <w:b/>
          <w:szCs w:val="21"/>
          <w:highlight w:val="none"/>
        </w:rPr>
      </w:pPr>
      <w:r>
        <w:rPr>
          <w:rFonts w:hint="eastAsia" w:ascii="宋体" w:hAnsi="宋体"/>
          <w:b/>
          <w:szCs w:val="21"/>
          <w:highlight w:val="none"/>
        </w:rPr>
        <w:t>2、如未按上述要求提供、填写，评审时造成的资格审查不通过或价格评审时的价格扣除不予认定等后果，由供应商自行承担。</w:t>
      </w:r>
    </w:p>
    <w:p>
      <w:pPr>
        <w:adjustRightInd w:val="0"/>
        <w:snapToGrid w:val="0"/>
        <w:spacing w:line="360" w:lineRule="auto"/>
        <w:ind w:right="24"/>
        <w:rPr>
          <w:rFonts w:hint="eastAsia" w:ascii="宋体" w:hAnsi="宋体"/>
          <w:bCs/>
          <w:sz w:val="24"/>
          <w:highlight w:val="none"/>
        </w:rPr>
      </w:pPr>
      <w:r>
        <w:rPr>
          <w:rFonts w:ascii="宋体" w:hAnsi="宋体"/>
          <w:szCs w:val="21"/>
          <w:highlight w:val="none"/>
        </w:rPr>
        <w:br w:type="page"/>
      </w:r>
      <w:r>
        <w:rPr>
          <w:rFonts w:hint="eastAsia" w:ascii="宋体" w:hAnsi="宋体"/>
          <w:bCs/>
          <w:sz w:val="24"/>
          <w:highlight w:val="none"/>
        </w:rPr>
        <w:t>附件7-2</w:t>
      </w:r>
    </w:p>
    <w:p>
      <w:pPr>
        <w:spacing w:line="440" w:lineRule="exact"/>
        <w:ind w:firstLine="420"/>
        <w:jc w:val="center"/>
        <w:rPr>
          <w:rFonts w:hint="eastAsia" w:ascii="宋体" w:hAnsi="宋体"/>
          <w:b/>
          <w:highlight w:val="none"/>
        </w:rPr>
      </w:pPr>
    </w:p>
    <w:p>
      <w:pPr>
        <w:pStyle w:val="4"/>
        <w:jc w:val="center"/>
        <w:rPr>
          <w:rFonts w:hint="eastAsia" w:ascii="宋体" w:hAnsi="宋体"/>
          <w:highlight w:val="none"/>
        </w:rPr>
      </w:pPr>
      <w:r>
        <w:rPr>
          <w:rFonts w:hint="eastAsia" w:ascii="宋体" w:hAnsi="宋体"/>
          <w:highlight w:val="none"/>
        </w:rPr>
        <w:t>监狱企业</w:t>
      </w:r>
      <w:r>
        <w:rPr>
          <w:rFonts w:ascii="宋体" w:hAnsi="宋体"/>
          <w:highlight w:val="none"/>
        </w:rPr>
        <w:t>声明函</w:t>
      </w:r>
    </w:p>
    <w:p>
      <w:pPr>
        <w:widowControl/>
        <w:spacing w:before="100" w:beforeAutospacing="1" w:after="100" w:afterAutospacing="1" w:line="360" w:lineRule="auto"/>
        <w:ind w:firstLine="482" w:firstLineChars="200"/>
        <w:jc w:val="center"/>
        <w:rPr>
          <w:rFonts w:hint="eastAsia" w:ascii="宋体" w:hAnsi="宋体"/>
          <w:b/>
          <w:sz w:val="24"/>
          <w:highlight w:val="none"/>
        </w:rPr>
      </w:pPr>
    </w:p>
    <w:p>
      <w:pPr>
        <w:widowControl/>
        <w:spacing w:before="100" w:beforeAutospacing="1" w:after="100" w:afterAutospacing="1" w:line="360" w:lineRule="auto"/>
        <w:ind w:firstLine="420" w:firstLineChars="200"/>
        <w:jc w:val="left"/>
        <w:rPr>
          <w:rFonts w:hint="eastAsia"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）郑重声明下</w:t>
      </w:r>
      <w:r>
        <w:rPr>
          <w:rFonts w:hint="eastAsia" w:ascii="宋体" w:hAnsi="宋体" w:cs="宋体"/>
          <w:kern w:val="0"/>
          <w:szCs w:val="21"/>
          <w:highlight w:val="none"/>
        </w:rPr>
        <w:t>列事项（按照</w:t>
      </w:r>
      <w:r>
        <w:rPr>
          <w:rFonts w:ascii="宋体" w:hAnsi="宋体" w:cs="宋体"/>
          <w:kern w:val="0"/>
          <w:szCs w:val="21"/>
          <w:highlight w:val="none"/>
        </w:rPr>
        <w:t>实际情况勾选或</w:t>
      </w:r>
      <w:r>
        <w:rPr>
          <w:rFonts w:hint="eastAsia" w:ascii="宋体" w:hAnsi="宋体" w:cs="宋体"/>
          <w:kern w:val="0"/>
          <w:szCs w:val="21"/>
          <w:highlight w:val="none"/>
        </w:rPr>
        <w:t>填空）：</w:t>
      </w:r>
    </w:p>
    <w:p>
      <w:pPr>
        <w:widowControl/>
        <w:spacing w:before="100" w:beforeAutospacing="1" w:after="100" w:afterAutospacing="1"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企业（单位）为直接供应商，</w:t>
      </w:r>
      <w:r>
        <w:rPr>
          <w:rFonts w:ascii="宋体" w:hAnsi="宋体" w:cs="宋体"/>
          <w:kern w:val="0"/>
          <w:szCs w:val="21"/>
          <w:highlight w:val="none"/>
        </w:rPr>
        <w:t>提供本企业</w:t>
      </w:r>
      <w:r>
        <w:rPr>
          <w:rFonts w:hint="eastAsia" w:ascii="宋体" w:hAnsi="宋体" w:cs="宋体"/>
          <w:kern w:val="0"/>
          <w:szCs w:val="21"/>
          <w:highlight w:val="none"/>
        </w:rPr>
        <w:t>（单位）服务。</w:t>
      </w:r>
    </w:p>
    <w:p>
      <w:pPr>
        <w:widowControl/>
        <w:spacing w:before="100" w:beforeAutospacing="1" w:after="100" w:afterAutospacing="1" w:line="360" w:lineRule="auto"/>
        <w:ind w:firstLine="315" w:firstLineChars="150"/>
        <w:jc w:val="left"/>
        <w:rPr>
          <w:rFonts w:hint="eastAsia" w:ascii="宋体" w:hAnsi="宋体" w:cs="宋体"/>
          <w:kern w:val="0"/>
          <w:szCs w:val="21"/>
          <w:highlight w:val="none"/>
        </w:rPr>
      </w:pPr>
      <w:r>
        <w:rPr>
          <w:rFonts w:hint="eastAsia" w:ascii="宋体" w:hAnsi="宋体" w:cs="宋体"/>
          <w:kern w:val="0"/>
          <w:szCs w:val="21"/>
          <w:highlight w:val="none"/>
        </w:rPr>
        <w:t>（1）</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）监狱企业。</w:t>
      </w:r>
      <w:r>
        <w:rPr>
          <w:rFonts w:hint="eastAsia" w:ascii="宋体" w:hAnsi="宋体" w:cs="宋体"/>
          <w:kern w:val="0"/>
          <w:szCs w:val="21"/>
          <w:highlight w:val="none"/>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rPr>
        <w:t>2</w:t>
      </w:r>
      <w:r>
        <w:rPr>
          <w:rFonts w:hint="eastAsia" w:ascii="宋体" w:hAnsi="宋体" w:cs="宋体"/>
          <w:kern w:val="0"/>
          <w:szCs w:val="21"/>
          <w:highlight w:val="none"/>
        </w:rPr>
        <w:t>）</w:t>
      </w:r>
      <w:r>
        <w:rPr>
          <w:rFonts w:ascii="宋体" w:hAnsi="宋体" w:cs="宋体"/>
          <w:kern w:val="0"/>
          <w:szCs w:val="21"/>
          <w:highlight w:val="none"/>
        </w:rPr>
        <w:t>本</w:t>
      </w:r>
      <w:r>
        <w:rPr>
          <w:rFonts w:hint="eastAsia" w:ascii="宋体" w:hAnsi="宋体" w:cs="宋体"/>
          <w:kern w:val="0"/>
          <w:szCs w:val="21"/>
          <w:highlight w:val="none"/>
        </w:rPr>
        <w:t>企业（单位）</w:t>
      </w:r>
      <w:r>
        <w:rPr>
          <w:rFonts w:hint="eastAsia" w:ascii="宋体" w:hAnsi="宋体" w:cs="宋体"/>
          <w:kern w:val="0"/>
          <w:szCs w:val="21"/>
          <w:highlight w:val="none"/>
          <w:u w:val="single"/>
        </w:rPr>
        <w:t xml:space="preserve">        </w:t>
      </w:r>
      <w:r>
        <w:rPr>
          <w:rFonts w:ascii="宋体" w:hAnsi="宋体" w:cs="宋体"/>
          <w:kern w:val="0"/>
          <w:szCs w:val="21"/>
          <w:highlight w:val="none"/>
        </w:rPr>
        <w:t>（请填写：</w:t>
      </w:r>
      <w:r>
        <w:rPr>
          <w:rFonts w:hint="eastAsia" w:ascii="宋体" w:hAnsi="宋体" w:cs="宋体"/>
          <w:kern w:val="0"/>
          <w:szCs w:val="21"/>
          <w:highlight w:val="none"/>
        </w:rPr>
        <w:t>是、不是</w:t>
      </w:r>
      <w:r>
        <w:rPr>
          <w:rFonts w:ascii="宋体" w:hAnsi="宋体" w:cs="宋体"/>
          <w:kern w:val="0"/>
          <w:szCs w:val="21"/>
          <w:highlight w:val="none"/>
        </w:rPr>
        <w:t>）</w:t>
      </w:r>
      <w:r>
        <w:rPr>
          <w:rFonts w:hint="eastAsia" w:ascii="宋体" w:hAnsi="宋体" w:cs="宋体"/>
          <w:kern w:val="0"/>
          <w:szCs w:val="21"/>
          <w:highlight w:val="none"/>
        </w:rPr>
        <w:t>为联合体一方，</w:t>
      </w:r>
      <w:r>
        <w:rPr>
          <w:rFonts w:ascii="宋体" w:hAnsi="宋体" w:cs="宋体"/>
          <w:kern w:val="0"/>
          <w:szCs w:val="21"/>
          <w:highlight w:val="none"/>
        </w:rPr>
        <w:t>提供本企业</w:t>
      </w:r>
      <w:r>
        <w:rPr>
          <w:rFonts w:hint="eastAsia" w:ascii="宋体" w:hAnsi="宋体" w:cs="宋体"/>
          <w:kern w:val="0"/>
          <w:szCs w:val="21"/>
          <w:highlight w:val="none"/>
        </w:rPr>
        <w:t>（单位）的</w:t>
      </w:r>
      <w:r>
        <w:rPr>
          <w:rFonts w:ascii="宋体" w:hAnsi="宋体" w:cs="宋体"/>
          <w:kern w:val="0"/>
          <w:szCs w:val="21"/>
          <w:highlight w:val="none"/>
        </w:rPr>
        <w:t>服务</w:t>
      </w:r>
      <w:r>
        <w:rPr>
          <w:rFonts w:hint="eastAsia" w:ascii="宋体" w:hAnsi="宋体" w:cs="宋体"/>
          <w:kern w:val="0"/>
          <w:szCs w:val="21"/>
          <w:highlight w:val="none"/>
        </w:rPr>
        <w:t>。本企业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w:t>
      </w:r>
      <w:r>
        <w:rPr>
          <w:rFonts w:hint="eastAsia" w:ascii="宋体" w:hAnsi="宋体" w:cs="宋体"/>
          <w:kern w:val="0"/>
          <w:szCs w:val="21"/>
          <w:highlight w:val="none"/>
        </w:rPr>
        <w:t>提供</w:t>
      </w:r>
      <w:r>
        <w:rPr>
          <w:rFonts w:ascii="宋体" w:hAnsi="宋体" w:cs="宋体"/>
          <w:kern w:val="0"/>
          <w:szCs w:val="21"/>
          <w:highlight w:val="none"/>
        </w:rPr>
        <w:t>协议合同金额占到</w:t>
      </w:r>
      <w:r>
        <w:rPr>
          <w:rFonts w:hint="eastAsia" w:ascii="宋体" w:hAnsi="宋体" w:cs="宋体"/>
          <w:kern w:val="0"/>
          <w:szCs w:val="21"/>
          <w:highlight w:val="none"/>
        </w:rPr>
        <w:t>共同投标</w:t>
      </w:r>
      <w:r>
        <w:rPr>
          <w:rFonts w:ascii="宋体" w:hAnsi="宋体" w:cs="宋体"/>
          <w:kern w:val="0"/>
          <w:szCs w:val="21"/>
          <w:highlight w:val="none"/>
        </w:rPr>
        <w:t>协议合同总金额</w:t>
      </w:r>
      <w:r>
        <w:rPr>
          <w:rFonts w:hint="eastAsia" w:ascii="宋体" w:hAnsi="宋体" w:cs="宋体"/>
          <w:kern w:val="0"/>
          <w:szCs w:val="21"/>
          <w:highlight w:val="none"/>
        </w:rPr>
        <w:t>的比例为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p>
    <w:p>
      <w:pPr>
        <w:widowControl/>
        <w:spacing w:before="100" w:beforeAutospacing="1" w:after="100" w:afterAutospacing="1" w:line="360" w:lineRule="auto"/>
        <w:ind w:firstLine="408"/>
        <w:jc w:val="left"/>
        <w:rPr>
          <w:rFonts w:hint="eastAsia" w:ascii="宋体" w:hAnsi="宋体" w:cs="宋体"/>
          <w:kern w:val="0"/>
          <w:szCs w:val="21"/>
          <w:highlight w:val="none"/>
        </w:rPr>
      </w:pPr>
      <w:r>
        <w:rPr>
          <w:rFonts w:ascii="宋体" w:hAnsi="宋体" w:cs="宋体"/>
          <w:kern w:val="0"/>
          <w:szCs w:val="21"/>
          <w:highlight w:val="none"/>
        </w:rPr>
        <w:t>本</w:t>
      </w:r>
      <w:r>
        <w:rPr>
          <w:rFonts w:hint="eastAsia" w:ascii="宋体" w:hAnsi="宋体" w:cs="宋体"/>
          <w:kern w:val="0"/>
          <w:szCs w:val="21"/>
          <w:highlight w:val="none"/>
        </w:rPr>
        <w:t>企业</w:t>
      </w:r>
      <w:r>
        <w:rPr>
          <w:rFonts w:ascii="宋体" w:hAnsi="宋体" w:cs="宋体"/>
          <w:kern w:val="0"/>
          <w:szCs w:val="21"/>
          <w:highlight w:val="none"/>
        </w:rPr>
        <w:t>（</w:t>
      </w:r>
      <w:r>
        <w:rPr>
          <w:rFonts w:hint="eastAsia" w:ascii="宋体" w:hAnsi="宋体" w:cs="宋体"/>
          <w:kern w:val="0"/>
          <w:szCs w:val="21"/>
          <w:highlight w:val="none"/>
        </w:rPr>
        <w:t>单位</w:t>
      </w:r>
      <w:r>
        <w:rPr>
          <w:rFonts w:ascii="宋体" w:hAnsi="宋体" w:cs="宋体"/>
          <w:kern w:val="0"/>
          <w:szCs w:val="21"/>
          <w:highlight w:val="none"/>
        </w:rPr>
        <w:t>）对上述声明的真实性负责。如有虚假，将依法承担相应责任。</w:t>
      </w:r>
    </w:p>
    <w:p>
      <w:pPr>
        <w:widowControl/>
        <w:spacing w:before="100" w:beforeAutospacing="1" w:after="100" w:afterAutospacing="1" w:line="360" w:lineRule="auto"/>
        <w:ind w:firstLine="408"/>
        <w:jc w:val="left"/>
        <w:rPr>
          <w:rFonts w:hint="eastAsia" w:ascii="宋体" w:hAnsi="宋体" w:cs="宋体"/>
          <w:kern w:val="0"/>
          <w:szCs w:val="21"/>
          <w:highlight w:val="none"/>
        </w:rPr>
      </w:pPr>
    </w:p>
    <w:p>
      <w:pPr>
        <w:widowControl/>
        <w:spacing w:before="100" w:beforeAutospacing="1" w:after="100" w:afterAutospacing="1" w:line="360" w:lineRule="auto"/>
        <w:ind w:firstLine="3465" w:firstLineChars="1650"/>
        <w:jc w:val="left"/>
        <w:rPr>
          <w:rFonts w:hint="eastAsia" w:ascii="宋体" w:hAnsi="宋体" w:cs="宋体"/>
          <w:kern w:val="0"/>
          <w:szCs w:val="21"/>
          <w:highlight w:val="none"/>
        </w:rPr>
      </w:pPr>
      <w:r>
        <w:rPr>
          <w:rFonts w:hint="eastAsia" w:ascii="宋体" w:hAnsi="宋体" w:cs="宋体"/>
          <w:kern w:val="0"/>
          <w:szCs w:val="21"/>
          <w:highlight w:val="none"/>
        </w:rPr>
        <w:t>供应商</w:t>
      </w:r>
      <w:r>
        <w:rPr>
          <w:rFonts w:ascii="宋体" w:hAnsi="宋体" w:cs="宋体"/>
          <w:kern w:val="0"/>
          <w:szCs w:val="21"/>
          <w:highlight w:val="none"/>
        </w:rPr>
        <w:t>名称（盖公章）：</w:t>
      </w:r>
      <w:r>
        <w:rPr>
          <w:rFonts w:ascii="宋体" w:hAnsi="宋体" w:cs="宋体"/>
          <w:kern w:val="0"/>
          <w:szCs w:val="21"/>
          <w:highlight w:val="none"/>
          <w:u w:val="single"/>
        </w:rPr>
        <w:t xml:space="preserve">             </w:t>
      </w:r>
    </w:p>
    <w:p>
      <w:pPr>
        <w:widowControl/>
        <w:spacing w:before="100" w:beforeAutospacing="1" w:after="100" w:afterAutospacing="1" w:line="360" w:lineRule="auto"/>
        <w:ind w:right="210" w:firstLine="3465" w:firstLineChars="1650"/>
        <w:jc w:val="left"/>
        <w:rPr>
          <w:rFonts w:ascii="宋体" w:hAnsi="宋体" w:cs="宋体"/>
          <w:kern w:val="0"/>
          <w:szCs w:val="21"/>
          <w:highlight w:val="none"/>
        </w:rPr>
      </w:pPr>
      <w:r>
        <w:rPr>
          <w:rFonts w:ascii="宋体" w:hAnsi="宋体" w:cs="宋体"/>
          <w:kern w:val="0"/>
          <w:szCs w:val="21"/>
          <w:highlight w:val="none"/>
        </w:rPr>
        <w:t>日　期：</w:t>
      </w:r>
      <w:r>
        <w:rPr>
          <w:rFonts w:hint="eastAsia" w:ascii="宋体" w:hAnsi="宋体" w:cs="宋体"/>
          <w:kern w:val="0"/>
          <w:szCs w:val="21"/>
          <w:highlight w:val="none"/>
          <w:u w:val="single"/>
        </w:rPr>
        <w:t xml:space="preserve">             </w:t>
      </w:r>
    </w:p>
    <w:p>
      <w:pPr>
        <w:pStyle w:val="4"/>
        <w:rPr>
          <w:rFonts w:hint="eastAsia" w:ascii="宋体" w:hAnsi="宋体" w:cs="宋体"/>
          <w:b w:val="0"/>
          <w:kern w:val="0"/>
          <w:szCs w:val="21"/>
          <w:highlight w:val="none"/>
        </w:rPr>
      </w:pPr>
      <w:r>
        <w:rPr>
          <w:rFonts w:ascii="宋体" w:hAnsi="宋体" w:cs="宋体"/>
          <w:kern w:val="0"/>
          <w:szCs w:val="21"/>
          <w:highlight w:val="none"/>
        </w:rPr>
        <w:br w:type="page"/>
      </w:r>
      <w:r>
        <w:rPr>
          <w:rFonts w:hint="eastAsia" w:ascii="宋体" w:hAnsi="宋体"/>
          <w:b w:val="0"/>
          <w:bCs w:val="0"/>
          <w:highlight w:val="none"/>
        </w:rPr>
        <w:t>附件7-3</w:t>
      </w:r>
    </w:p>
    <w:p>
      <w:pPr>
        <w:pStyle w:val="4"/>
        <w:jc w:val="center"/>
        <w:rPr>
          <w:rFonts w:hint="eastAsia" w:ascii="宋体" w:hAnsi="宋体"/>
          <w:highlight w:val="none"/>
        </w:rPr>
      </w:pPr>
      <w:r>
        <w:rPr>
          <w:rFonts w:hint="eastAsia" w:ascii="宋体" w:hAnsi="宋体"/>
          <w:highlight w:val="none"/>
        </w:rPr>
        <w:t>残疾人福利性单位声明函</w:t>
      </w:r>
    </w:p>
    <w:p>
      <w:pPr>
        <w:spacing w:line="360" w:lineRule="auto"/>
        <w:ind w:left="1080" w:leftChars="257" w:hanging="540"/>
        <w:jc w:val="center"/>
        <w:rPr>
          <w:rFonts w:ascii="宋体" w:hAnsi="宋体"/>
          <w:kern w:val="0"/>
          <w:sz w:val="24"/>
          <w:szCs w:val="20"/>
          <w:highlight w:val="none"/>
        </w:rPr>
      </w:pPr>
    </w:p>
    <w:p>
      <w:pPr>
        <w:spacing w:line="360" w:lineRule="auto"/>
        <w:ind w:firstLine="567"/>
        <w:rPr>
          <w:rFonts w:ascii="宋体" w:hAnsi="宋体"/>
          <w:kern w:val="0"/>
          <w:szCs w:val="21"/>
          <w:highlight w:val="none"/>
        </w:rPr>
      </w:pPr>
      <w:r>
        <w:rPr>
          <w:rFonts w:hint="eastAsia" w:ascii="宋体" w:hAnsi="宋体"/>
          <w:kern w:val="0"/>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highlight w:val="none"/>
        </w:rPr>
        <w:t>（由本单位承担工程/提供服务）</w:t>
      </w:r>
      <w:r>
        <w:rPr>
          <w:rFonts w:hint="eastAsia" w:ascii="宋体" w:hAnsi="宋体"/>
          <w:kern w:val="0"/>
          <w:szCs w:val="21"/>
          <w:highlight w:val="none"/>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highlight w:val="none"/>
        </w:rPr>
      </w:pPr>
      <w:r>
        <w:rPr>
          <w:rFonts w:hint="eastAsia" w:ascii="宋体" w:hAnsi="宋体"/>
          <w:kern w:val="0"/>
          <w:szCs w:val="21"/>
          <w:highlight w:val="none"/>
        </w:rPr>
        <w:t>本单位对上述声明的真实性负责。如有虚假，将依法承担相应责任。</w:t>
      </w: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rPr>
      </w:pPr>
    </w:p>
    <w:p>
      <w:pPr>
        <w:spacing w:line="360" w:lineRule="auto"/>
        <w:ind w:left="1080" w:leftChars="257" w:hanging="540"/>
        <w:jc w:val="center"/>
        <w:rPr>
          <w:rFonts w:ascii="宋体" w:hAnsi="宋体"/>
          <w:kern w:val="0"/>
          <w:szCs w:val="21"/>
          <w:highlight w:val="none"/>
          <w:u w:val="single"/>
        </w:rPr>
      </w:pPr>
      <w:r>
        <w:rPr>
          <w:rFonts w:hint="eastAsia" w:ascii="宋体" w:hAnsi="宋体"/>
          <w:kern w:val="0"/>
          <w:szCs w:val="21"/>
          <w:highlight w:val="none"/>
        </w:rPr>
        <w:t xml:space="preserve">              残疾人</w:t>
      </w:r>
      <w:r>
        <w:rPr>
          <w:rFonts w:ascii="宋体" w:hAnsi="宋体"/>
          <w:kern w:val="0"/>
          <w:szCs w:val="21"/>
          <w:highlight w:val="none"/>
        </w:rPr>
        <w:t>福利性单位</w:t>
      </w:r>
      <w:r>
        <w:rPr>
          <w:rFonts w:hint="eastAsia" w:ascii="宋体" w:hAnsi="宋体"/>
          <w:kern w:val="0"/>
          <w:szCs w:val="21"/>
          <w:highlight w:val="none"/>
        </w:rPr>
        <w:t>名称（盖公章）：</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pPr>
        <w:spacing w:line="360" w:lineRule="auto"/>
        <w:ind w:left="1080" w:leftChars="257" w:hanging="540"/>
        <w:jc w:val="center"/>
        <w:rPr>
          <w:rFonts w:ascii="宋体" w:hAnsi="宋体"/>
          <w:kern w:val="0"/>
          <w:szCs w:val="21"/>
          <w:highlight w:val="none"/>
        </w:rPr>
      </w:pPr>
      <w:r>
        <w:rPr>
          <w:rFonts w:hint="eastAsia" w:ascii="宋体" w:hAnsi="宋体"/>
          <w:kern w:val="0"/>
          <w:szCs w:val="21"/>
          <w:highlight w:val="none"/>
        </w:rPr>
        <w:t xml:space="preserve">       </w:t>
      </w:r>
      <w:r>
        <w:rPr>
          <w:rFonts w:ascii="宋体" w:hAnsi="宋体"/>
          <w:kern w:val="0"/>
          <w:szCs w:val="21"/>
          <w:highlight w:val="none"/>
        </w:rPr>
        <w:t xml:space="preserve">  </w:t>
      </w:r>
    </w:p>
    <w:p>
      <w:pPr>
        <w:spacing w:line="360" w:lineRule="auto"/>
        <w:ind w:left="645" w:leftChars="307" w:firstLine="2730" w:firstLineChars="1300"/>
        <w:rPr>
          <w:rFonts w:ascii="宋体" w:hAnsi="宋体"/>
          <w:kern w:val="0"/>
          <w:szCs w:val="21"/>
          <w:highlight w:val="none"/>
          <w:u w:val="single"/>
        </w:rPr>
      </w:pPr>
      <w:r>
        <w:rPr>
          <w:rFonts w:hint="eastAsia" w:ascii="宋体" w:hAnsi="宋体"/>
          <w:kern w:val="0"/>
          <w:szCs w:val="21"/>
          <w:highlight w:val="none"/>
        </w:rPr>
        <w:t>日  期：</w:t>
      </w:r>
      <w:r>
        <w:rPr>
          <w:rFonts w:ascii="宋体" w:hAnsi="宋体"/>
          <w:kern w:val="0"/>
          <w:szCs w:val="21"/>
          <w:highlight w:val="none"/>
          <w:u w:val="single"/>
        </w:rPr>
        <w:t xml:space="preserve">                             </w:t>
      </w:r>
    </w:p>
    <w:p>
      <w:pPr>
        <w:adjustRightInd w:val="0"/>
        <w:snapToGrid w:val="0"/>
        <w:spacing w:line="360" w:lineRule="auto"/>
        <w:ind w:right="24" w:firstLine="420" w:firstLineChars="200"/>
        <w:rPr>
          <w:rFonts w:ascii="宋体" w:hAnsi="宋体"/>
          <w:szCs w:val="21"/>
          <w:highlight w:val="none"/>
        </w:rPr>
        <w:sectPr>
          <w:headerReference r:id="rId13" w:type="default"/>
          <w:footerReference r:id="rId14" w:type="even"/>
          <w:pgSz w:w="11906" w:h="16838"/>
          <w:pgMar w:top="1440" w:right="1797" w:bottom="1440" w:left="1797" w:header="851" w:footer="992" w:gutter="0"/>
          <w:pgNumType w:fmt="decimal"/>
          <w:cols w:space="720" w:num="1"/>
          <w:docGrid w:linePitch="312" w:charSpace="0"/>
        </w:sectPr>
      </w:pPr>
    </w:p>
    <w:p>
      <w:pPr>
        <w:pStyle w:val="4"/>
        <w:jc w:val="center"/>
        <w:rPr>
          <w:rFonts w:hint="eastAsia" w:ascii="宋体" w:hAnsi="宋体"/>
          <w:sz w:val="28"/>
          <w:szCs w:val="28"/>
          <w:highlight w:val="none"/>
        </w:rPr>
      </w:pPr>
      <w:bookmarkStart w:id="146" w:name="_Toc3979602"/>
      <w:r>
        <w:rPr>
          <w:rFonts w:hint="eastAsia" w:ascii="宋体" w:hAnsi="宋体"/>
          <w:sz w:val="28"/>
          <w:szCs w:val="28"/>
          <w:highlight w:val="none"/>
        </w:rPr>
        <w:t>五、供应商的资格证明材料</w:t>
      </w:r>
      <w:bookmarkEnd w:id="135"/>
      <w:bookmarkEnd w:id="146"/>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（一）法人或者其他组织的营业执照等证明文件，自然人的身份证明；：</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供应商是事业单位的，应提供其有效的“事业单位法人证书”复印件；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供应商是非企业专业服务机构的，应提供其有效的执业许可证复印件；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供应商是个体工商户的，应提供其有效的“个体工商户营业执照”复印件；</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供应商是自然人的，应提供其有效的自然人身份证明；</w:t>
      </w:r>
    </w:p>
    <w:p>
      <w:pPr>
        <w:adjustRightInd w:val="0"/>
        <w:snapToGrid w:val="0"/>
        <w:spacing w:line="360" w:lineRule="auto"/>
        <w:ind w:firstLine="315" w:firstLineChars="150"/>
        <w:jc w:val="left"/>
        <w:rPr>
          <w:rFonts w:hint="eastAsia" w:ascii="宋体" w:hAnsi="宋体"/>
          <w:szCs w:val="21"/>
          <w:highlight w:val="none"/>
        </w:rPr>
      </w:pP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另附：资质证书</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（二）</w:t>
      </w:r>
      <w:r>
        <w:rPr>
          <w:rFonts w:hint="eastAsia" w:ascii="宋体" w:hAnsi="宋体"/>
          <w:bCs/>
          <w:szCs w:val="21"/>
          <w:highlight w:val="none"/>
        </w:rPr>
        <w:t>财务状况报告；</w:t>
      </w:r>
    </w:p>
    <w:p>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会计师事务所出具的</w:t>
      </w:r>
      <w:r>
        <w:rPr>
          <w:rFonts w:hint="eastAsia" w:ascii="宋体" w:hAnsi="宋体"/>
          <w:szCs w:val="21"/>
          <w:highlight w:val="none"/>
          <w:lang w:val="en-US" w:eastAsia="zh-CN"/>
        </w:rPr>
        <w:t>2020-2021</w:t>
      </w:r>
      <w:r>
        <w:rPr>
          <w:rFonts w:hint="eastAsia" w:ascii="宋体" w:hAnsi="宋体"/>
          <w:szCs w:val="21"/>
          <w:highlight w:val="none"/>
        </w:rPr>
        <w:t>年财务审计报告（报告中须包括资产负债表、利润表、现金流量表及财务报表附注）；</w:t>
      </w:r>
    </w:p>
    <w:p>
      <w:pPr>
        <w:adjustRightInd w:val="0"/>
        <w:snapToGrid w:val="0"/>
        <w:spacing w:line="360" w:lineRule="auto"/>
        <w:ind w:firstLine="315" w:firstLineChars="150"/>
        <w:jc w:val="left"/>
        <w:rPr>
          <w:rFonts w:ascii="宋体" w:hAnsi="宋体"/>
          <w:szCs w:val="21"/>
          <w:highlight w:val="none"/>
        </w:rPr>
      </w:pPr>
      <w:r>
        <w:rPr>
          <w:rFonts w:hint="eastAsia" w:ascii="宋体" w:hAnsi="宋体"/>
          <w:szCs w:val="21"/>
          <w:highlight w:val="none"/>
        </w:rPr>
        <w:t>如果供应商为新成立单位，无法提供审计报告，则需提供新企业验资报告复印件并加盖提供报告单位的公章；</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如供应商无法提供上年度审计报告或新企业验资报告，则需提供开户银行出具的资信证明并附基本户开户许可证；</w:t>
      </w:r>
      <w:r>
        <w:rPr>
          <w:rFonts w:ascii="宋体" w:hAnsi="宋体"/>
          <w:szCs w:val="21"/>
          <w:highlight w:val="none"/>
        </w:rPr>
        <w:t xml:space="preserve"> </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pPr>
        <w:adjustRightInd w:val="0"/>
        <w:snapToGrid w:val="0"/>
        <w:spacing w:line="360" w:lineRule="auto"/>
        <w:ind w:firstLine="315" w:firstLineChars="150"/>
        <w:jc w:val="left"/>
        <w:rPr>
          <w:rFonts w:hint="eastAsia" w:ascii="宋体" w:hAnsi="宋体"/>
          <w:szCs w:val="21"/>
          <w:highlight w:val="none"/>
        </w:rPr>
      </w:pPr>
      <w:r>
        <w:rPr>
          <w:rFonts w:hint="eastAsia" w:ascii="宋体" w:hAnsi="宋体"/>
          <w:szCs w:val="21"/>
          <w:highlight w:val="none"/>
        </w:rPr>
        <w:t>银行资信证明应能说明该供应商与银行之间业务往来正常，无不良记录，企业信誉良好等。银行出具的存款证明不能作为银行资信证明。</w:t>
      </w:r>
    </w:p>
    <w:p>
      <w:pPr>
        <w:adjustRightInd w:val="0"/>
        <w:snapToGrid w:val="0"/>
        <w:spacing w:line="360" w:lineRule="auto"/>
        <w:ind w:firstLine="315" w:firstLineChars="150"/>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（三）依法缴纳税收和社会保障资金的良好记录：</w:t>
      </w:r>
    </w:p>
    <w:p>
      <w:pPr>
        <w:adjustRightInd w:val="0"/>
        <w:snapToGrid w:val="0"/>
        <w:spacing w:line="360" w:lineRule="auto"/>
        <w:ind w:firstLine="210" w:firstLineChars="100"/>
        <w:jc w:val="left"/>
        <w:rPr>
          <w:rFonts w:hint="eastAsia" w:ascii="宋体" w:hAnsi="宋体"/>
          <w:szCs w:val="21"/>
          <w:highlight w:val="none"/>
        </w:rPr>
      </w:pPr>
      <w:r>
        <w:rPr>
          <w:rFonts w:hint="eastAsia" w:ascii="宋体" w:hAnsi="宋体"/>
          <w:szCs w:val="21"/>
          <w:highlight w:val="none"/>
        </w:rPr>
        <w:t>（1）供应商是法人的，缴纳税收的证明材料，应提供开标前半年内任意一个月的纳税凭据复印件，指供应商缴纳增值税、营业税和企业所得税任意一种的缴纳凭据；</w:t>
      </w: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  （2）供应商是法人的，缴纳社会保障资金的证明材料，应提供开标前半年内任意一个月的缴纳社会保险的凭据（专用收据或社会保险缴纳清单）；</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供应商是其他组织和自然人的，需要提供开标前半年内任意一个月的缴纳税收和社会保险的凭据（专用收据或社会保险缴纳清单）。</w:t>
      </w:r>
    </w:p>
    <w:p>
      <w:pPr>
        <w:adjustRightInd w:val="0"/>
        <w:snapToGrid w:val="0"/>
        <w:spacing w:line="360" w:lineRule="auto"/>
        <w:ind w:firstLine="420"/>
        <w:jc w:val="left"/>
        <w:rPr>
          <w:rFonts w:hint="eastAsia" w:ascii="宋体" w:hAnsi="宋体"/>
          <w:szCs w:val="21"/>
          <w:highlight w:val="none"/>
        </w:rPr>
      </w:pPr>
      <w:r>
        <w:rPr>
          <w:rFonts w:hint="eastAsia" w:ascii="宋体" w:hAnsi="宋体"/>
          <w:szCs w:val="21"/>
          <w:highlight w:val="none"/>
        </w:rPr>
        <w:t>1）如供应商的社会保险为委托第三方代缴，还需同时提供供应商与第三方服务机构签署的服务合同（合同中应明确写明第三方为供应商代缴其社会保险）。</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 xml:space="preserve">（四）供应商须具有履行合同所必需的设备和专业技术能力，须附相关证明材料或声明： </w:t>
      </w: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见附件9</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（五）近三年内在经营活动中没有重大违法记录的书面声明：</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见附件10</w:t>
      </w:r>
    </w:p>
    <w:p>
      <w:pPr>
        <w:adjustRightInd w:val="0"/>
        <w:snapToGrid w:val="0"/>
        <w:spacing w:line="360" w:lineRule="auto"/>
        <w:jc w:val="lef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（六）供应商未列入失信被执行人、重大税收违法案件当事人名单、政府采购严重违法失信行为记录名单证明材料（财库[2016]125号）</w:t>
      </w:r>
    </w:p>
    <w:p>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见附件11</w:t>
      </w:r>
    </w:p>
    <w:p>
      <w:pPr>
        <w:spacing w:line="240" w:lineRule="exact"/>
        <w:rPr>
          <w:rFonts w:hint="eastAsia" w:ascii="宋体" w:hAnsi="宋体"/>
          <w:szCs w:val="21"/>
          <w:highlight w:val="none"/>
        </w:rPr>
      </w:pPr>
    </w:p>
    <w:p>
      <w:pPr>
        <w:spacing w:line="240" w:lineRule="exact"/>
        <w:rPr>
          <w:rFonts w:hint="eastAsia" w:ascii="宋体" w:hAnsi="宋体"/>
          <w:szCs w:val="21"/>
          <w:highlight w:val="none"/>
        </w:rPr>
      </w:pPr>
    </w:p>
    <w:p>
      <w:pPr>
        <w:adjustRightInd w:val="0"/>
        <w:snapToGrid w:val="0"/>
        <w:spacing w:line="360" w:lineRule="auto"/>
        <w:jc w:val="left"/>
        <w:rPr>
          <w:rFonts w:hint="eastAsia" w:ascii="宋体" w:hAnsi="宋体"/>
          <w:szCs w:val="21"/>
          <w:highlight w:val="none"/>
        </w:rPr>
      </w:pPr>
      <w:r>
        <w:rPr>
          <w:rFonts w:hint="eastAsia" w:ascii="宋体" w:hAnsi="宋体"/>
          <w:szCs w:val="21"/>
          <w:highlight w:val="none"/>
        </w:rPr>
        <w:t>注：1、以上复印件均需要加盖供应商行政原章。</w:t>
      </w:r>
    </w:p>
    <w:p>
      <w:pPr>
        <w:adjustRightInd w:val="0"/>
        <w:snapToGrid w:val="0"/>
        <w:spacing w:line="360" w:lineRule="auto"/>
        <w:ind w:firstLine="420" w:firstLineChars="200"/>
        <w:jc w:val="left"/>
        <w:rPr>
          <w:rFonts w:ascii="宋体" w:hAnsi="宋体"/>
          <w:szCs w:val="21"/>
          <w:highlight w:val="none"/>
        </w:rPr>
        <w:sectPr>
          <w:pgSz w:w="11906" w:h="16838"/>
          <w:pgMar w:top="1440" w:right="1797" w:bottom="1440" w:left="1797" w:header="851" w:footer="992" w:gutter="0"/>
          <w:pgNumType w:fmt="decimal"/>
          <w:cols w:space="720" w:num="1"/>
          <w:docGrid w:linePitch="312" w:charSpace="0"/>
        </w:sectPr>
      </w:pPr>
      <w:r>
        <w:rPr>
          <w:rFonts w:hint="eastAsia" w:ascii="宋体" w:hAnsi="宋体"/>
          <w:szCs w:val="21"/>
          <w:highlight w:val="none"/>
        </w:rPr>
        <w:t>2、依法免税或不需要缴纳社会保障资金的供应商，应提供相应文件证明其依法免税或不需要缴纳社会保障资金。</w:t>
      </w:r>
    </w:p>
    <w:p>
      <w:pPr>
        <w:adjustRightInd w:val="0"/>
        <w:snapToGrid w:val="0"/>
        <w:rPr>
          <w:rFonts w:hint="eastAsia" w:ascii="宋体" w:hAnsi="宋体"/>
          <w:sz w:val="24"/>
          <w:highlight w:val="none"/>
        </w:rPr>
      </w:pPr>
      <w:r>
        <w:rPr>
          <w:rFonts w:hint="eastAsia" w:ascii="宋体" w:hAnsi="宋体"/>
          <w:sz w:val="24"/>
          <w:highlight w:val="none"/>
        </w:rPr>
        <w:t>附件8</w:t>
      </w:r>
    </w:p>
    <w:p>
      <w:pPr>
        <w:adjustRightInd w:val="0"/>
        <w:snapToGrid w:val="0"/>
        <w:spacing w:line="360" w:lineRule="auto"/>
        <w:jc w:val="center"/>
        <w:rPr>
          <w:rFonts w:hint="eastAsia" w:ascii="宋体" w:hAnsi="宋体"/>
          <w:b/>
          <w:sz w:val="24"/>
          <w:highlight w:val="none"/>
        </w:rPr>
      </w:pPr>
      <w:r>
        <w:rPr>
          <w:rFonts w:hint="eastAsia" w:ascii="宋体" w:hAnsi="宋体"/>
          <w:b/>
          <w:sz w:val="24"/>
          <w:highlight w:val="none"/>
        </w:rPr>
        <w:t>供应商基本情况表</w:t>
      </w:r>
    </w:p>
    <w:p>
      <w:pPr>
        <w:adjustRightInd w:val="0"/>
        <w:snapToGrid w:val="0"/>
        <w:spacing w:line="360" w:lineRule="auto"/>
        <w:rPr>
          <w:rFonts w:ascii="宋体" w:hAnsi="宋体"/>
          <w:szCs w:val="21"/>
          <w:highlight w:val="none"/>
        </w:rPr>
      </w:pPr>
      <w:r>
        <w:rPr>
          <w:rFonts w:hint="eastAsia" w:ascii="宋体" w:hAnsi="宋体"/>
          <w:szCs w:val="21"/>
          <w:highlight w:val="none"/>
        </w:rPr>
        <w:t>盖供应商单位章</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highlight w:val="none"/>
              </w:rPr>
            </w:pPr>
            <w:r>
              <w:rPr>
                <w:rFonts w:hint="eastAsia" w:ascii="宋体" w:hAnsi="宋体"/>
                <w:highlight w:val="none"/>
              </w:rPr>
              <w:t>供应商</w:t>
            </w:r>
            <w:r>
              <w:rPr>
                <w:rFonts w:ascii="宋体" w:hAnsi="宋体"/>
                <w:szCs w:val="21"/>
                <w:highlight w:val="none"/>
              </w:rPr>
              <w:t>名称</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法定代表人</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组织机构代码</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邮政编码</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委托代理</w:t>
            </w:r>
            <w:r>
              <w:rPr>
                <w:rFonts w:ascii="宋体" w:hAnsi="宋体"/>
                <w:szCs w:val="21"/>
                <w:highlight w:val="none"/>
              </w:rPr>
              <w:t>人</w:t>
            </w:r>
          </w:p>
        </w:tc>
        <w:tc>
          <w:tcPr>
            <w:tcW w:w="3960" w:type="dxa"/>
            <w:gridSpan w:val="5"/>
            <w:noWrap w:val="0"/>
            <w:vAlign w:val="center"/>
          </w:tcPr>
          <w:p>
            <w:pPr>
              <w:topLinePunct/>
              <w:spacing w:line="440" w:lineRule="exact"/>
              <w:jc w:val="center"/>
              <w:rPr>
                <w:rFonts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电子邮箱</w:t>
            </w:r>
          </w:p>
        </w:tc>
        <w:tc>
          <w:tcPr>
            <w:tcW w:w="1596" w:type="dxa"/>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上年营业收入</w:t>
            </w:r>
          </w:p>
        </w:tc>
        <w:tc>
          <w:tcPr>
            <w:tcW w:w="3960" w:type="dxa"/>
            <w:gridSpan w:val="5"/>
            <w:noWrap w:val="0"/>
            <w:vAlign w:val="center"/>
          </w:tcPr>
          <w:p>
            <w:pPr>
              <w:topLinePunct/>
              <w:spacing w:line="440" w:lineRule="exact"/>
              <w:jc w:val="center"/>
              <w:rPr>
                <w:rFonts w:hint="eastAsia"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员工总人数</w:t>
            </w:r>
          </w:p>
        </w:tc>
        <w:tc>
          <w:tcPr>
            <w:tcW w:w="1596"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固定电话</w:t>
            </w:r>
          </w:p>
        </w:tc>
        <w:tc>
          <w:tcPr>
            <w:tcW w:w="3960" w:type="dxa"/>
            <w:gridSpan w:val="5"/>
            <w:noWrap w:val="0"/>
            <w:vAlign w:val="center"/>
          </w:tcPr>
          <w:p>
            <w:pPr>
              <w:topLinePunct/>
              <w:spacing w:line="440" w:lineRule="exact"/>
              <w:jc w:val="center"/>
              <w:rPr>
                <w:rFonts w:hint="eastAsia" w:ascii="宋体" w:hAnsi="宋体"/>
                <w:szCs w:val="21"/>
                <w:highlight w:val="none"/>
              </w:rPr>
            </w:pPr>
          </w:p>
        </w:tc>
        <w:tc>
          <w:tcPr>
            <w:tcW w:w="1329" w:type="dxa"/>
            <w:gridSpan w:val="2"/>
            <w:noWrap w:val="0"/>
            <w:vAlign w:val="center"/>
          </w:tcPr>
          <w:p>
            <w:pPr>
              <w:topLinePunct/>
              <w:spacing w:line="440" w:lineRule="exact"/>
              <w:jc w:val="center"/>
              <w:rPr>
                <w:rFonts w:hint="eastAsia" w:ascii="宋体" w:hAnsi="宋体"/>
                <w:szCs w:val="21"/>
                <w:highlight w:val="none"/>
              </w:rPr>
            </w:pPr>
          </w:p>
        </w:tc>
        <w:tc>
          <w:tcPr>
            <w:tcW w:w="1596" w:type="dxa"/>
            <w:noWrap w:val="0"/>
            <w:vAlign w:val="center"/>
          </w:tcPr>
          <w:p>
            <w:pPr>
              <w:topLinePunct/>
              <w:spacing w:line="44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营业执照</w:t>
            </w: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注册号码</w:t>
            </w:r>
          </w:p>
        </w:tc>
        <w:tc>
          <w:tcPr>
            <w:tcW w:w="1440" w:type="dxa"/>
            <w:gridSpan w:val="2"/>
            <w:noWrap w:val="0"/>
            <w:vAlign w:val="center"/>
          </w:tcPr>
          <w:p>
            <w:pPr>
              <w:topLinePunct/>
              <w:spacing w:line="440" w:lineRule="exact"/>
              <w:jc w:val="center"/>
              <w:rPr>
                <w:rFonts w:ascii="宋体" w:hAnsi="宋体"/>
                <w:szCs w:val="21"/>
                <w:highlight w:val="none"/>
              </w:rPr>
            </w:pPr>
          </w:p>
        </w:tc>
        <w:tc>
          <w:tcPr>
            <w:tcW w:w="1377" w:type="dxa"/>
            <w:noWrap w:val="0"/>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注册地址</w:t>
            </w:r>
          </w:p>
        </w:tc>
        <w:tc>
          <w:tcPr>
            <w:tcW w:w="2925" w:type="dxa"/>
            <w:gridSpan w:val="3"/>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1440" w:type="dxa"/>
            <w:gridSpan w:val="2"/>
            <w:noWrap w:val="0"/>
            <w:vAlign w:val="center"/>
          </w:tcPr>
          <w:p>
            <w:pPr>
              <w:topLinePunct/>
              <w:spacing w:line="440" w:lineRule="exact"/>
              <w:jc w:val="center"/>
              <w:rPr>
                <w:rFonts w:ascii="宋体" w:hAnsi="宋体"/>
                <w:szCs w:val="21"/>
                <w:highlight w:val="none"/>
              </w:rPr>
            </w:pPr>
          </w:p>
        </w:tc>
        <w:tc>
          <w:tcPr>
            <w:tcW w:w="1377" w:type="dxa"/>
            <w:noWrap w:val="0"/>
            <w:vAlign w:val="center"/>
          </w:tcPr>
          <w:p>
            <w:pPr>
              <w:topLinePunct/>
              <w:spacing w:line="440" w:lineRule="exact"/>
              <w:ind w:firstLine="105" w:firstLineChars="50"/>
              <w:jc w:val="center"/>
              <w:rPr>
                <w:rFonts w:ascii="宋体" w:hAnsi="宋体"/>
                <w:szCs w:val="21"/>
                <w:highlight w:val="none"/>
              </w:rPr>
            </w:pPr>
            <w:r>
              <w:rPr>
                <w:rFonts w:hint="eastAsia" w:ascii="宋体" w:hAnsi="宋体"/>
                <w:szCs w:val="21"/>
                <w:highlight w:val="none"/>
              </w:rPr>
              <w:t>发证日期</w:t>
            </w:r>
          </w:p>
        </w:tc>
        <w:tc>
          <w:tcPr>
            <w:tcW w:w="2925" w:type="dxa"/>
            <w:gridSpan w:val="3"/>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营业范围（主营）</w:t>
            </w:r>
          </w:p>
        </w:tc>
        <w:tc>
          <w:tcPr>
            <w:tcW w:w="5742" w:type="dxa"/>
            <w:gridSpan w:val="6"/>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szCs w:val="21"/>
                <w:highlight w:val="none"/>
              </w:rPr>
            </w:pPr>
          </w:p>
        </w:tc>
        <w:tc>
          <w:tcPr>
            <w:tcW w:w="2044" w:type="dxa"/>
            <w:gridSpan w:val="4"/>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营业范围（兼营）</w:t>
            </w:r>
          </w:p>
        </w:tc>
        <w:tc>
          <w:tcPr>
            <w:tcW w:w="5742" w:type="dxa"/>
            <w:gridSpan w:val="6"/>
            <w:noWrap w:val="0"/>
            <w:vAlign w:val="center"/>
          </w:tcPr>
          <w:p>
            <w:pPr>
              <w:topLinePunct/>
              <w:spacing w:line="440" w:lineRule="exact"/>
              <w:ind w:firstLine="105" w:firstLineChars="5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基本账户开户行及帐号</w:t>
            </w:r>
          </w:p>
        </w:tc>
        <w:tc>
          <w:tcPr>
            <w:tcW w:w="5742" w:type="dxa"/>
            <w:gridSpan w:val="6"/>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税务登记机关</w:t>
            </w:r>
          </w:p>
        </w:tc>
        <w:tc>
          <w:tcPr>
            <w:tcW w:w="5742" w:type="dxa"/>
            <w:gridSpan w:val="6"/>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05" w:type="dxa"/>
            <w:gridSpan w:val="11"/>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r>
              <w:rPr>
                <w:rFonts w:ascii="宋体" w:hAnsi="宋体"/>
                <w:szCs w:val="21"/>
                <w:highlight w:val="none"/>
              </w:rPr>
              <w:t>资质</w:t>
            </w:r>
            <w:r>
              <w:rPr>
                <w:rFonts w:hint="eastAsia" w:ascii="宋体" w:hAnsi="宋体"/>
                <w:szCs w:val="21"/>
                <w:highlight w:val="none"/>
              </w:rPr>
              <w:t>名称</w:t>
            </w:r>
          </w:p>
        </w:tc>
        <w:tc>
          <w:tcPr>
            <w:tcW w:w="2160"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等级</w:t>
            </w:r>
          </w:p>
        </w:tc>
        <w:tc>
          <w:tcPr>
            <w:tcW w:w="2160" w:type="dxa"/>
            <w:gridSpan w:val="3"/>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发证机关</w:t>
            </w:r>
          </w:p>
        </w:tc>
        <w:tc>
          <w:tcPr>
            <w:tcW w:w="2205" w:type="dxa"/>
            <w:gridSpan w:val="2"/>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505" w:type="dxa"/>
            <w:gridSpan w:val="11"/>
            <w:noWrap w:val="0"/>
            <w:vAlign w:val="center"/>
          </w:tcPr>
          <w:p>
            <w:pPr>
              <w:topLinePunct/>
              <w:spacing w:line="440" w:lineRule="exact"/>
              <w:jc w:val="center"/>
              <w:rPr>
                <w:rFonts w:ascii="宋体" w:hAnsi="宋体"/>
                <w:szCs w:val="21"/>
                <w:highlight w:val="none"/>
              </w:rPr>
            </w:pPr>
            <w:r>
              <w:rPr>
                <w:rFonts w:hint="eastAsia" w:ascii="宋体" w:hAnsi="宋体"/>
                <w:szCs w:val="21"/>
                <w:highlight w:val="none"/>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项目业绩名称</w:t>
            </w:r>
          </w:p>
        </w:tc>
        <w:tc>
          <w:tcPr>
            <w:tcW w:w="2160"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项目地点、起止时间</w:t>
            </w:r>
          </w:p>
        </w:tc>
        <w:tc>
          <w:tcPr>
            <w:tcW w:w="2160" w:type="dxa"/>
            <w:gridSpan w:val="3"/>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合同内容、金额</w:t>
            </w:r>
          </w:p>
        </w:tc>
        <w:tc>
          <w:tcPr>
            <w:tcW w:w="2205" w:type="dxa"/>
            <w:gridSpan w:val="2"/>
            <w:noWrap w:val="0"/>
            <w:vAlign w:val="center"/>
          </w:tcPr>
          <w:p>
            <w:pPr>
              <w:topLinePunct/>
              <w:spacing w:line="440" w:lineRule="exact"/>
              <w:jc w:val="center"/>
              <w:rPr>
                <w:rFonts w:hint="eastAsia" w:ascii="宋体" w:hAnsi="宋体"/>
                <w:szCs w:val="21"/>
                <w:highlight w:val="none"/>
              </w:rPr>
            </w:pPr>
            <w:r>
              <w:rPr>
                <w:rFonts w:hint="eastAsia" w:ascii="宋体" w:hAnsi="宋体"/>
                <w:szCs w:val="21"/>
                <w:highlight w:val="none"/>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szCs w:val="21"/>
                <w:highlight w:val="none"/>
              </w:rPr>
            </w:pPr>
          </w:p>
        </w:tc>
        <w:tc>
          <w:tcPr>
            <w:tcW w:w="2160" w:type="dxa"/>
            <w:gridSpan w:val="2"/>
            <w:noWrap w:val="0"/>
            <w:vAlign w:val="center"/>
          </w:tcPr>
          <w:p>
            <w:pPr>
              <w:topLinePunct/>
              <w:spacing w:line="440" w:lineRule="exact"/>
              <w:jc w:val="center"/>
              <w:rPr>
                <w:rFonts w:ascii="宋体" w:hAnsi="宋体"/>
                <w:szCs w:val="21"/>
                <w:highlight w:val="none"/>
              </w:rPr>
            </w:pPr>
          </w:p>
        </w:tc>
        <w:tc>
          <w:tcPr>
            <w:tcW w:w="2160" w:type="dxa"/>
            <w:gridSpan w:val="3"/>
            <w:noWrap w:val="0"/>
            <w:vAlign w:val="center"/>
          </w:tcPr>
          <w:p>
            <w:pPr>
              <w:topLinePunct/>
              <w:spacing w:line="440" w:lineRule="exact"/>
              <w:jc w:val="center"/>
              <w:rPr>
                <w:rFonts w:ascii="宋体" w:hAnsi="宋体"/>
                <w:szCs w:val="21"/>
                <w:highlight w:val="none"/>
              </w:rPr>
            </w:pPr>
          </w:p>
        </w:tc>
        <w:tc>
          <w:tcPr>
            <w:tcW w:w="2205" w:type="dxa"/>
            <w:gridSpan w:val="2"/>
            <w:noWrap w:val="0"/>
            <w:vAlign w:val="center"/>
          </w:tcPr>
          <w:p>
            <w:pPr>
              <w:topLinePunct/>
              <w:spacing w:line="4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szCs w:val="21"/>
                <w:highlight w:val="none"/>
              </w:rPr>
            </w:pPr>
            <w:r>
              <w:rPr>
                <w:rFonts w:ascii="宋体" w:hAnsi="宋体"/>
                <w:szCs w:val="21"/>
                <w:highlight w:val="none"/>
              </w:rPr>
              <w:t>备注</w:t>
            </w:r>
          </w:p>
        </w:tc>
        <w:tc>
          <w:tcPr>
            <w:tcW w:w="7247" w:type="dxa"/>
            <w:gridSpan w:val="9"/>
            <w:noWrap w:val="0"/>
            <w:vAlign w:val="center"/>
          </w:tcPr>
          <w:p>
            <w:pPr>
              <w:topLinePunct/>
              <w:spacing w:line="440" w:lineRule="exact"/>
              <w:rPr>
                <w:rFonts w:hint="eastAsia" w:ascii="宋体" w:hAnsi="宋体"/>
                <w:szCs w:val="21"/>
                <w:highlight w:val="none"/>
              </w:rPr>
            </w:pPr>
            <w:r>
              <w:rPr>
                <w:rFonts w:hint="eastAsia" w:ascii="宋体" w:hAnsi="宋体"/>
                <w:szCs w:val="21"/>
                <w:highlight w:val="none"/>
              </w:rPr>
              <w:t>后附项目业绩证明材料</w:t>
            </w:r>
          </w:p>
        </w:tc>
      </w:tr>
    </w:tbl>
    <w:p>
      <w:pPr>
        <w:adjustRightInd w:val="0"/>
        <w:snapToGrid w:val="0"/>
        <w:spacing w:line="360" w:lineRule="auto"/>
        <w:jc w:val="center"/>
        <w:rPr>
          <w:rFonts w:hint="eastAsia" w:ascii="宋体" w:hAnsi="宋体"/>
          <w:sz w:val="24"/>
          <w:highlight w:val="none"/>
        </w:rPr>
      </w:pPr>
    </w:p>
    <w:p>
      <w:pPr>
        <w:spacing w:line="480" w:lineRule="exact"/>
        <w:rPr>
          <w:rFonts w:hint="eastAsia" w:ascii="宋体" w:hAnsi="宋体"/>
          <w:sz w:val="32"/>
          <w:szCs w:val="32"/>
          <w:highlight w:val="none"/>
        </w:rPr>
      </w:pPr>
    </w:p>
    <w:p>
      <w:pPr>
        <w:spacing w:line="480" w:lineRule="exact"/>
        <w:rPr>
          <w:rFonts w:ascii="宋体" w:hAnsi="宋体"/>
          <w:sz w:val="32"/>
          <w:szCs w:val="32"/>
          <w:highlight w:val="none"/>
        </w:rPr>
        <w:sectPr>
          <w:pgSz w:w="11906" w:h="16838"/>
          <w:pgMar w:top="1440" w:right="1797" w:bottom="1440" w:left="1797" w:header="851" w:footer="992" w:gutter="0"/>
          <w:pgNumType w:fmt="decimal"/>
          <w:cols w:space="720" w:num="1"/>
          <w:docGrid w:linePitch="312" w:charSpace="0"/>
        </w:sectPr>
      </w:pPr>
    </w:p>
    <w:p>
      <w:pPr>
        <w:adjustRightInd w:val="0"/>
        <w:snapToGrid w:val="0"/>
        <w:spacing w:line="480" w:lineRule="auto"/>
        <w:jc w:val="left"/>
        <w:rPr>
          <w:rFonts w:hint="eastAsia" w:ascii="宋体" w:hAnsi="宋体"/>
          <w:bCs/>
          <w:sz w:val="24"/>
          <w:highlight w:val="none"/>
        </w:rPr>
      </w:pPr>
      <w:r>
        <w:rPr>
          <w:rFonts w:hint="eastAsia" w:ascii="宋体" w:hAnsi="宋体"/>
          <w:bCs/>
          <w:sz w:val="24"/>
          <w:highlight w:val="none"/>
        </w:rPr>
        <w:t>附件9</w:t>
      </w:r>
    </w:p>
    <w:p>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具备履行合同所必需的设备和专业技术能力的承诺</w:t>
      </w:r>
    </w:p>
    <w:p>
      <w:pPr>
        <w:adjustRightInd w:val="0"/>
        <w:snapToGrid w:val="0"/>
        <w:spacing w:line="360" w:lineRule="auto"/>
        <w:ind w:firstLine="560" w:firstLineChars="200"/>
        <w:jc w:val="center"/>
        <w:rPr>
          <w:rFonts w:hint="eastAsia" w:ascii="宋体" w:hAnsi="宋体"/>
          <w:sz w:val="28"/>
          <w:szCs w:val="28"/>
          <w:highlight w:val="none"/>
        </w:rPr>
      </w:pPr>
    </w:p>
    <w:p>
      <w:pPr>
        <w:autoSpaceDE w:val="0"/>
        <w:autoSpaceDN w:val="0"/>
        <w:adjustRightInd w:val="0"/>
        <w:spacing w:line="440" w:lineRule="exact"/>
        <w:jc w:val="left"/>
        <w:rPr>
          <w:rFonts w:ascii="宋体" w:cs="宋体"/>
          <w:kern w:val="0"/>
          <w:sz w:val="23"/>
          <w:szCs w:val="23"/>
          <w:highlight w:val="none"/>
        </w:rPr>
      </w:pPr>
      <w:r>
        <w:rPr>
          <w:rFonts w:hint="eastAsia" w:ascii="宋体" w:cs="宋体"/>
          <w:kern w:val="0"/>
          <w:sz w:val="23"/>
          <w:szCs w:val="23"/>
          <w:highlight w:val="none"/>
        </w:rPr>
        <w:t>本供应商郑重声明：</w:t>
      </w:r>
      <w:r>
        <w:rPr>
          <w:rFonts w:ascii="宋体" w:cs="宋体"/>
          <w:kern w:val="0"/>
          <w:sz w:val="23"/>
          <w:szCs w:val="23"/>
          <w:highlight w:val="none"/>
        </w:rPr>
        <w:t xml:space="preserve"> </w:t>
      </w:r>
    </w:p>
    <w:p>
      <w:pPr>
        <w:autoSpaceDE w:val="0"/>
        <w:autoSpaceDN w:val="0"/>
        <w:adjustRightInd w:val="0"/>
        <w:spacing w:line="440" w:lineRule="exact"/>
        <w:ind w:left="420"/>
        <w:jc w:val="left"/>
        <w:rPr>
          <w:rFonts w:hint="eastAsia" w:ascii="宋体" w:cs="宋体"/>
          <w:kern w:val="0"/>
          <w:sz w:val="23"/>
          <w:szCs w:val="23"/>
          <w:highlight w:val="none"/>
        </w:rPr>
      </w:pPr>
    </w:p>
    <w:p>
      <w:pPr>
        <w:autoSpaceDE w:val="0"/>
        <w:autoSpaceDN w:val="0"/>
        <w:adjustRightInd w:val="0"/>
        <w:spacing w:line="440" w:lineRule="exact"/>
        <w:ind w:firstLine="460" w:firstLineChars="200"/>
        <w:jc w:val="left"/>
        <w:rPr>
          <w:rFonts w:ascii="宋体" w:cs="宋体"/>
          <w:kern w:val="0"/>
          <w:sz w:val="23"/>
          <w:szCs w:val="23"/>
          <w:highlight w:val="none"/>
        </w:rPr>
      </w:pPr>
      <w:r>
        <w:rPr>
          <w:rFonts w:hint="eastAsia" w:ascii="宋体" w:cs="宋体"/>
          <w:kern w:val="0"/>
          <w:sz w:val="23"/>
          <w:szCs w:val="23"/>
          <w:highlight w:val="none"/>
        </w:rPr>
        <w:t>本公司（或单位）具备本项目履行合同所必需的设备和专业技术能力，特此承诺。</w:t>
      </w:r>
      <w:r>
        <w:rPr>
          <w:rFonts w:ascii="宋体" w:cs="宋体"/>
          <w:kern w:val="0"/>
          <w:sz w:val="23"/>
          <w:szCs w:val="23"/>
          <w:highlight w:val="none"/>
        </w:rPr>
        <w:t xml:space="preserve"> </w:t>
      </w:r>
    </w:p>
    <w:p>
      <w:pPr>
        <w:autoSpaceDE w:val="0"/>
        <w:autoSpaceDN w:val="0"/>
        <w:adjustRightInd w:val="0"/>
        <w:spacing w:line="440" w:lineRule="exact"/>
        <w:jc w:val="left"/>
        <w:rPr>
          <w:rFonts w:hint="eastAsia" w:ascii="宋体" w:cs="宋体"/>
          <w:kern w:val="0"/>
          <w:sz w:val="23"/>
          <w:szCs w:val="23"/>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widowControl/>
        <w:adjustRightInd w:val="0"/>
        <w:snapToGrid w:val="0"/>
        <w:spacing w:line="360" w:lineRule="auto"/>
        <w:ind w:firstLine="444" w:firstLineChars="200"/>
        <w:jc w:val="left"/>
        <w:rPr>
          <w:rFonts w:ascii="宋体" w:hAnsi="宋体" w:cs="宋体"/>
          <w:spacing w:val="6"/>
          <w:kern w:val="0"/>
          <w:szCs w:val="21"/>
          <w:highlight w:val="none"/>
        </w:rPr>
        <w:sectPr>
          <w:pgSz w:w="11906" w:h="16838"/>
          <w:pgMar w:top="1440" w:right="1797" w:bottom="1440" w:left="1797" w:header="851" w:footer="992" w:gutter="0"/>
          <w:pgNumType w:fmt="decimal"/>
          <w:cols w:space="720" w:num="1"/>
          <w:docGrid w:linePitch="312" w:charSpace="0"/>
        </w:sectPr>
      </w:pPr>
    </w:p>
    <w:p>
      <w:pPr>
        <w:adjustRightInd w:val="0"/>
        <w:snapToGrid w:val="0"/>
        <w:spacing w:before="156" w:beforeLines="50" w:line="360" w:lineRule="auto"/>
        <w:rPr>
          <w:rFonts w:hint="eastAsia" w:ascii="宋体"/>
          <w:kern w:val="0"/>
          <w:sz w:val="28"/>
          <w:szCs w:val="28"/>
          <w:highlight w:val="none"/>
        </w:rPr>
      </w:pPr>
      <w:r>
        <w:rPr>
          <w:rFonts w:hint="eastAsia" w:ascii="宋体"/>
          <w:kern w:val="0"/>
          <w:sz w:val="28"/>
          <w:szCs w:val="28"/>
          <w:highlight w:val="none"/>
        </w:rPr>
        <w:t>附件10</w:t>
      </w:r>
    </w:p>
    <w:p>
      <w:pPr>
        <w:adjustRightInd w:val="0"/>
        <w:snapToGrid w:val="0"/>
        <w:spacing w:before="156" w:beforeLines="50" w:line="360" w:lineRule="auto"/>
        <w:rPr>
          <w:rFonts w:hint="eastAsia" w:ascii="宋体" w:hAnsi="宋体"/>
          <w:b/>
          <w:highlight w:val="none"/>
        </w:rPr>
      </w:pPr>
    </w:p>
    <w:p>
      <w:pPr>
        <w:adjustRightInd w:val="0"/>
        <w:snapToGrid w:val="0"/>
        <w:spacing w:line="360" w:lineRule="auto"/>
        <w:ind w:firstLine="562" w:firstLineChars="200"/>
        <w:jc w:val="center"/>
        <w:rPr>
          <w:rFonts w:hint="eastAsia" w:ascii="宋体" w:hAnsi="宋体"/>
          <w:b/>
          <w:sz w:val="28"/>
          <w:szCs w:val="28"/>
          <w:highlight w:val="none"/>
        </w:rPr>
      </w:pPr>
      <w:r>
        <w:rPr>
          <w:rFonts w:hint="eastAsia" w:ascii="宋体" w:hAnsi="宋体"/>
          <w:b/>
          <w:sz w:val="28"/>
          <w:szCs w:val="28"/>
          <w:highlight w:val="none"/>
        </w:rPr>
        <w:t>无重大违法记录声明书</w:t>
      </w:r>
    </w:p>
    <w:p>
      <w:pPr>
        <w:widowControl/>
        <w:adjustRightInd w:val="0"/>
        <w:snapToGrid w:val="0"/>
        <w:spacing w:line="360" w:lineRule="auto"/>
        <w:jc w:val="center"/>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u w:val="single"/>
        </w:rPr>
        <w:t xml:space="preserve">（采购人）         </w:t>
      </w:r>
      <w:r>
        <w:rPr>
          <w:rFonts w:hint="eastAsia" w:ascii="宋体" w:hAnsi="宋体"/>
          <w:szCs w:val="21"/>
          <w:highlight w:val="none"/>
        </w:rPr>
        <w:t>：</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我公司参与</w:t>
      </w:r>
      <w:r>
        <w:rPr>
          <w:rFonts w:hint="eastAsia" w:ascii="宋体" w:hAnsi="宋体"/>
          <w:szCs w:val="21"/>
          <w:highlight w:val="none"/>
          <w:u w:val="single"/>
        </w:rPr>
        <w:t xml:space="preserve">                          （</w:t>
      </w:r>
      <w:r>
        <w:rPr>
          <w:rFonts w:hint="eastAsia" w:ascii="宋体" w:hAnsi="宋体"/>
          <w:szCs w:val="21"/>
          <w:highlight w:val="none"/>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 xml:space="preserve">特此声明  </w:t>
      </w: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ascii="宋体" w:hAnsi="宋体"/>
          <w:szCs w:val="21"/>
          <w:highlight w:val="none"/>
        </w:rPr>
      </w:pPr>
    </w:p>
    <w:p>
      <w:pPr>
        <w:adjustRightInd w:val="0"/>
        <w:snapToGrid w:val="0"/>
        <w:spacing w:line="360" w:lineRule="auto"/>
        <w:ind w:firstLine="420" w:firstLineChars="200"/>
        <w:rPr>
          <w:rFonts w:hint="eastAsia" w:ascii="宋体" w:hAnsi="宋体"/>
          <w:bCs/>
          <w:szCs w:val="21"/>
          <w:highlight w:val="none"/>
        </w:rPr>
      </w:pPr>
    </w:p>
    <w:p>
      <w:pPr>
        <w:adjustRightInd w:val="0"/>
        <w:snapToGrid w:val="0"/>
        <w:spacing w:line="360" w:lineRule="auto"/>
        <w:ind w:firstLine="2723" w:firstLineChars="1297"/>
        <w:rPr>
          <w:rFonts w:hint="eastAsia" w:ascii="宋体" w:hAnsi="宋体"/>
          <w:szCs w:val="21"/>
          <w:highlight w:val="none"/>
        </w:rPr>
      </w:pPr>
    </w:p>
    <w:p>
      <w:pPr>
        <w:adjustRightInd w:val="0"/>
        <w:snapToGrid w:val="0"/>
        <w:spacing w:line="360" w:lineRule="auto"/>
        <w:rPr>
          <w:rFonts w:hint="eastAsia" w:ascii="宋体" w:hAnsi="宋体"/>
          <w:szCs w:val="21"/>
          <w:highlight w:val="none"/>
        </w:rPr>
      </w:pPr>
      <w:r>
        <w:rPr>
          <w:rFonts w:hint="eastAsia" w:ascii="宋体" w:hAnsi="宋体"/>
          <w:szCs w:val="21"/>
          <w:highlight w:val="none"/>
        </w:rPr>
        <w:t>供应商（盖单位章）：</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bCs/>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bCs/>
          <w:szCs w:val="21"/>
          <w:highlight w:val="none"/>
        </w:rPr>
        <w:t>日</w:t>
      </w:r>
    </w:p>
    <w:p>
      <w:pPr>
        <w:spacing w:line="360" w:lineRule="auto"/>
        <w:ind w:firstLine="3502" w:firstLineChars="1668"/>
        <w:rPr>
          <w:rFonts w:hint="eastAsia" w:ascii="宋体" w:hAnsi="宋体"/>
          <w:szCs w:val="21"/>
          <w:highlight w:val="none"/>
        </w:rPr>
      </w:pPr>
    </w:p>
    <w:p>
      <w:pPr>
        <w:spacing w:line="360" w:lineRule="auto"/>
        <w:ind w:firstLine="3502" w:firstLineChars="1668"/>
        <w:rPr>
          <w:rFonts w:hint="eastAsia" w:ascii="宋体" w:hAnsi="宋体"/>
          <w:szCs w:val="21"/>
          <w:highlight w:val="none"/>
        </w:rPr>
      </w:pPr>
    </w:p>
    <w:p>
      <w:pPr>
        <w:spacing w:line="360" w:lineRule="auto"/>
        <w:rPr>
          <w:rFonts w:hint="eastAsia"/>
          <w:szCs w:val="21"/>
          <w:highlight w:val="none"/>
        </w:rPr>
      </w:pPr>
      <w:r>
        <w:rPr>
          <w:rFonts w:hint="eastAsia"/>
          <w:highlight w:val="none"/>
        </w:rPr>
        <w:t>附注：近三年：成立三年以上的，为提交首次响应文件截止时间前三年内；成立不足三年的，为实际时间</w:t>
      </w:r>
      <w:r>
        <w:rPr>
          <w:rFonts w:hint="eastAsia"/>
          <w:szCs w:val="21"/>
          <w:highlight w:val="none"/>
        </w:rPr>
        <w:t>。</w:t>
      </w:r>
    </w:p>
    <w:p>
      <w:pPr>
        <w:adjustRightInd w:val="0"/>
        <w:snapToGrid w:val="0"/>
        <w:rPr>
          <w:rFonts w:hint="eastAsia" w:ascii="宋体" w:hAnsi="宋体"/>
          <w:sz w:val="24"/>
          <w:highlight w:val="none"/>
        </w:rPr>
      </w:pPr>
      <w:r>
        <w:rPr>
          <w:rFonts w:ascii="宋体" w:hAnsi="宋体"/>
          <w:sz w:val="24"/>
          <w:highlight w:val="none"/>
        </w:rPr>
        <w:br w:type="page"/>
      </w:r>
      <w:r>
        <w:rPr>
          <w:rFonts w:hint="eastAsia" w:ascii="宋体" w:hAnsi="宋体"/>
          <w:sz w:val="24"/>
          <w:highlight w:val="none"/>
        </w:rPr>
        <w:t>附件11</w:t>
      </w:r>
    </w:p>
    <w:p>
      <w:pPr>
        <w:autoSpaceDE w:val="0"/>
        <w:autoSpaceDN w:val="0"/>
        <w:adjustRightInd w:val="0"/>
        <w:jc w:val="center"/>
        <w:rPr>
          <w:rFonts w:ascii="宋体" w:hAnsi="宋体"/>
          <w:b/>
          <w:kern w:val="0"/>
          <w:sz w:val="24"/>
          <w:highlight w:val="none"/>
        </w:rPr>
      </w:pPr>
      <w:r>
        <w:rPr>
          <w:rFonts w:hint="eastAsia" w:ascii="宋体" w:hAnsi="宋体"/>
          <w:b/>
          <w:kern w:val="0"/>
          <w:sz w:val="24"/>
          <w:highlight w:val="none"/>
        </w:rPr>
        <w:t>信用记录</w:t>
      </w:r>
    </w:p>
    <w:p>
      <w:pPr>
        <w:widowControl/>
        <w:adjustRightInd w:val="0"/>
        <w:snapToGrid w:val="0"/>
        <w:spacing w:line="360" w:lineRule="auto"/>
        <w:ind w:firstLine="444" w:firstLineChars="200"/>
        <w:jc w:val="center"/>
        <w:rPr>
          <w:rFonts w:ascii="宋体" w:hAnsi="宋体" w:cs="宋体"/>
          <w:spacing w:val="6"/>
          <w:kern w:val="0"/>
          <w:szCs w:val="21"/>
          <w:highlight w:val="none"/>
        </w:rPr>
      </w:pPr>
      <w:r>
        <w:rPr>
          <w:rFonts w:hint="eastAsia" w:ascii="宋体" w:hAnsi="宋体" w:cs="宋体"/>
          <w:spacing w:val="6"/>
          <w:kern w:val="0"/>
          <w:szCs w:val="21"/>
          <w:highlight w:val="none"/>
        </w:rPr>
        <w:t>（复印件并加盖供应商单位公章）</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ascii="宋体" w:hAnsi="宋体" w:cs="宋体"/>
          <w:spacing w:val="6"/>
          <w:kern w:val="0"/>
          <w:szCs w:val="21"/>
          <w:highlight w:val="none"/>
        </w:rPr>
      </w:pPr>
      <w:r>
        <w:rPr>
          <w:rFonts w:hint="eastAsia" w:ascii="宋体" w:hAnsi="宋体" w:cs="宋体"/>
          <w:spacing w:val="6"/>
          <w:kern w:val="0"/>
          <w:szCs w:val="21"/>
          <w:highlight w:val="none"/>
        </w:rPr>
        <w:t>依据财库</w:t>
      </w:r>
      <w:r>
        <w:rPr>
          <w:rFonts w:ascii="宋体" w:hAnsi="宋体" w:cs="宋体"/>
          <w:spacing w:val="6"/>
          <w:kern w:val="0"/>
          <w:szCs w:val="21"/>
          <w:highlight w:val="none"/>
        </w:rPr>
        <w:t>[2016]125</w:t>
      </w:r>
      <w:r>
        <w:rPr>
          <w:rFonts w:hint="eastAsia" w:ascii="宋体" w:hAnsi="宋体" w:cs="宋体"/>
          <w:spacing w:val="6"/>
          <w:kern w:val="0"/>
          <w:szCs w:val="21"/>
          <w:highlight w:val="none"/>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供应商须提供本单位近</w:t>
      </w:r>
      <w:r>
        <w:rPr>
          <w:rFonts w:ascii="宋体" w:hAnsi="宋体" w:cs="宋体"/>
          <w:spacing w:val="6"/>
          <w:kern w:val="0"/>
          <w:szCs w:val="21"/>
          <w:highlight w:val="none"/>
        </w:rPr>
        <w:t>3</w:t>
      </w:r>
      <w:r>
        <w:rPr>
          <w:rFonts w:hint="eastAsia" w:ascii="宋体" w:hAnsi="宋体" w:cs="宋体"/>
          <w:spacing w:val="6"/>
          <w:kern w:val="0"/>
          <w:szCs w:val="21"/>
          <w:highlight w:val="none"/>
        </w:rPr>
        <w:t>年（出售文件起至递交响应文件截止日前）</w:t>
      </w:r>
      <w:r>
        <w:rPr>
          <w:rFonts w:ascii="宋体" w:hAnsi="宋体" w:cs="宋体"/>
          <w:spacing w:val="6"/>
          <w:kern w:val="0"/>
          <w:szCs w:val="21"/>
          <w:highlight w:val="none"/>
        </w:rPr>
        <w:t>“</w:t>
      </w:r>
      <w:r>
        <w:rPr>
          <w:rFonts w:hint="eastAsia" w:ascii="宋体" w:hAnsi="宋体" w:cs="宋体"/>
          <w:spacing w:val="6"/>
          <w:kern w:val="0"/>
          <w:szCs w:val="21"/>
          <w:highlight w:val="none"/>
        </w:rPr>
        <w:t>信用中国</w:t>
      </w:r>
      <w:r>
        <w:rPr>
          <w:rFonts w:ascii="宋体" w:hAnsi="宋体" w:cs="宋体"/>
          <w:spacing w:val="6"/>
          <w:kern w:val="0"/>
          <w:szCs w:val="21"/>
          <w:highlight w:val="none"/>
        </w:rPr>
        <w:t>”</w:t>
      </w:r>
      <w:r>
        <w:rPr>
          <w:rFonts w:hint="eastAsia" w:ascii="宋体" w:hAnsi="宋体" w:cs="宋体"/>
          <w:spacing w:val="6"/>
          <w:kern w:val="0"/>
          <w:szCs w:val="21"/>
          <w:highlight w:val="none"/>
        </w:rPr>
        <w:t>网站（</w:t>
      </w:r>
      <w:r>
        <w:rPr>
          <w:rFonts w:ascii="宋体" w:hAnsi="宋体" w:cs="宋体"/>
          <w:spacing w:val="6"/>
          <w:kern w:val="0"/>
          <w:szCs w:val="21"/>
          <w:highlight w:val="none"/>
        </w:rPr>
        <w:t>www.creditchina.gov.cn</w:t>
      </w:r>
      <w:r>
        <w:rPr>
          <w:rFonts w:hint="eastAsia" w:ascii="宋体" w:hAnsi="宋体" w:cs="宋体"/>
          <w:spacing w:val="6"/>
          <w:kern w:val="0"/>
          <w:szCs w:val="21"/>
          <w:highlight w:val="none"/>
        </w:rPr>
        <w:t>）及中国政府采购网（</w:t>
      </w:r>
      <w:r>
        <w:rPr>
          <w:rFonts w:ascii="宋体" w:hAnsi="宋体" w:cs="宋体"/>
          <w:spacing w:val="6"/>
          <w:kern w:val="0"/>
          <w:szCs w:val="21"/>
          <w:highlight w:val="none"/>
        </w:rPr>
        <w:t>www.ccgp.gov.cn</w:t>
      </w:r>
      <w:r>
        <w:rPr>
          <w:rFonts w:hint="eastAsia" w:ascii="宋体" w:hAnsi="宋体" w:cs="宋体"/>
          <w:spacing w:val="6"/>
          <w:kern w:val="0"/>
          <w:szCs w:val="21"/>
          <w:highlight w:val="none"/>
        </w:rPr>
        <w:t>）已公布的信用记录查询截图。</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截图含1）被列入失信被执行人</w:t>
      </w:r>
    </w:p>
    <w:p>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2）重大税收违法案件当事人名单的供应商</w:t>
      </w:r>
    </w:p>
    <w:p>
      <w:pPr>
        <w:widowControl/>
        <w:adjustRightInd w:val="0"/>
        <w:snapToGrid w:val="0"/>
        <w:spacing w:line="360" w:lineRule="auto"/>
        <w:ind w:firstLine="1221" w:firstLineChars="55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3）列入政府采购严重违法失信行为记录名单</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r>
        <w:rPr>
          <w:rFonts w:hint="eastAsia" w:ascii="宋体" w:hAnsi="宋体" w:cs="宋体"/>
          <w:spacing w:val="6"/>
          <w:kern w:val="0"/>
          <w:szCs w:val="21"/>
          <w:highlight w:val="none"/>
        </w:rPr>
        <w:t>例如：网站搜索页输入供应商名称，截图查询结果。</w:t>
      </w:r>
    </w:p>
    <w:p>
      <w:pPr>
        <w:widowControl/>
        <w:adjustRightInd w:val="0"/>
        <w:snapToGrid w:val="0"/>
        <w:spacing w:line="360" w:lineRule="auto"/>
        <w:ind w:firstLine="444" w:firstLineChars="200"/>
        <w:jc w:val="left"/>
        <w:rPr>
          <w:rFonts w:hint="eastAsia" w:ascii="宋体" w:hAnsi="宋体" w:cs="宋体"/>
          <w:spacing w:val="6"/>
          <w:kern w:val="0"/>
          <w:szCs w:val="21"/>
          <w:highlight w:val="none"/>
        </w:rPr>
      </w:pPr>
    </w:p>
    <w:p>
      <w:pPr>
        <w:widowControl/>
        <w:adjustRightInd w:val="0"/>
        <w:snapToGrid w:val="0"/>
        <w:spacing w:line="360" w:lineRule="auto"/>
        <w:ind w:firstLine="446" w:firstLineChars="200"/>
        <w:jc w:val="left"/>
        <w:rPr>
          <w:rFonts w:hint="eastAsia" w:ascii="宋体" w:hAnsi="宋体" w:cs="宋体"/>
          <w:b/>
          <w:spacing w:val="6"/>
          <w:kern w:val="0"/>
          <w:szCs w:val="21"/>
          <w:highlight w:val="none"/>
        </w:rPr>
      </w:pPr>
      <w:r>
        <w:rPr>
          <w:rFonts w:hint="eastAsia" w:ascii="宋体" w:hAnsi="宋体" w:cs="宋体"/>
          <w:b/>
          <w:spacing w:val="6"/>
          <w:kern w:val="0"/>
          <w:szCs w:val="21"/>
          <w:highlight w:val="none"/>
        </w:rPr>
        <w:t>说明：供应商提供的截图与采购人或采购代理机构查询截图不一致的，以采购人或采购代理机构查询结果为准。</w:t>
      </w:r>
    </w:p>
    <w:p>
      <w:pPr>
        <w:widowControl/>
        <w:adjustRightInd w:val="0"/>
        <w:snapToGrid w:val="0"/>
        <w:spacing w:line="360" w:lineRule="auto"/>
        <w:ind w:firstLine="444" w:firstLineChars="200"/>
        <w:jc w:val="left"/>
        <w:rPr>
          <w:rFonts w:ascii="宋体" w:hAnsi="宋体" w:cs="宋体"/>
          <w:spacing w:val="6"/>
          <w:kern w:val="0"/>
          <w:szCs w:val="21"/>
          <w:highlight w:val="none"/>
        </w:rPr>
        <w:sectPr>
          <w:headerReference r:id="rId15" w:type="default"/>
          <w:footerReference r:id="rId16" w:type="even"/>
          <w:pgSz w:w="11906" w:h="16838"/>
          <w:pgMar w:top="1440" w:right="1800" w:bottom="1440" w:left="1800" w:header="851" w:footer="992" w:gutter="0"/>
          <w:pgNumType w:fmt="decimal"/>
          <w:cols w:space="720" w:num="1"/>
          <w:docGrid w:type="lines" w:linePitch="312" w:charSpace="0"/>
        </w:sectPr>
      </w:pPr>
    </w:p>
    <w:p>
      <w:pPr>
        <w:pStyle w:val="4"/>
        <w:jc w:val="center"/>
        <w:rPr>
          <w:rFonts w:hint="eastAsia" w:ascii="宋体" w:hAnsi="宋体"/>
          <w:szCs w:val="21"/>
          <w:highlight w:val="none"/>
        </w:rPr>
      </w:pPr>
      <w:bookmarkStart w:id="147" w:name="_Toc3979603"/>
      <w:bookmarkStart w:id="148" w:name="_Toc433187369"/>
      <w:r>
        <w:rPr>
          <w:rFonts w:hint="eastAsia" w:ascii="宋体" w:hAnsi="宋体"/>
          <w:sz w:val="28"/>
          <w:szCs w:val="28"/>
          <w:highlight w:val="none"/>
        </w:rPr>
        <w:t>六、</w:t>
      </w:r>
      <w:bookmarkEnd w:id="147"/>
      <w:r>
        <w:rPr>
          <w:rFonts w:hint="eastAsia" w:ascii="宋体" w:hAnsi="宋体"/>
          <w:sz w:val="28"/>
          <w:szCs w:val="28"/>
          <w:highlight w:val="none"/>
          <w:lang w:val="en-US" w:eastAsia="zh-CN"/>
        </w:rPr>
        <w:t>服务</w:t>
      </w:r>
      <w:r>
        <w:rPr>
          <w:rFonts w:hint="eastAsia" w:ascii="宋体" w:hAnsi="宋体"/>
          <w:sz w:val="28"/>
          <w:szCs w:val="28"/>
          <w:highlight w:val="none"/>
        </w:rPr>
        <w:t>大纲</w:t>
      </w:r>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根据招标文件要求进行完善。</w:t>
      </w:r>
    </w:p>
    <w:p>
      <w:pPr>
        <w:pStyle w:val="4"/>
        <w:rPr>
          <w:rFonts w:ascii="宋体" w:hAnsi="宋体"/>
          <w:bCs w:val="0"/>
          <w:highlight w:val="none"/>
        </w:rPr>
      </w:pPr>
      <w:r>
        <w:rPr>
          <w:rFonts w:ascii="宋体" w:hAnsi="宋体"/>
          <w:b w:val="0"/>
          <w:highlight w:val="none"/>
        </w:rPr>
        <w:br w:type="page"/>
      </w:r>
      <w:bookmarkStart w:id="149" w:name="_Toc531624162"/>
      <w:bookmarkStart w:id="150" w:name="_Toc533178576"/>
      <w:bookmarkStart w:id="151" w:name="_Toc3979604"/>
      <w:r>
        <w:rPr>
          <w:rFonts w:hint="eastAsia" w:ascii="宋体" w:hAnsi="宋体"/>
          <w:bCs w:val="0"/>
          <w:highlight w:val="none"/>
        </w:rPr>
        <w:t>附件</w:t>
      </w:r>
      <w:bookmarkEnd w:id="149"/>
      <w:r>
        <w:rPr>
          <w:rFonts w:hint="eastAsia" w:ascii="宋体" w:hAnsi="宋体"/>
          <w:bCs w:val="0"/>
          <w:highlight w:val="none"/>
        </w:rPr>
        <w:t>1</w:t>
      </w:r>
      <w:bookmarkEnd w:id="150"/>
      <w:r>
        <w:rPr>
          <w:rFonts w:hint="eastAsia" w:ascii="宋体" w:hAnsi="宋体"/>
          <w:bCs w:val="0"/>
          <w:highlight w:val="none"/>
        </w:rPr>
        <w:t>2</w:t>
      </w:r>
      <w:bookmarkEnd w:id="151"/>
    </w:p>
    <w:p>
      <w:pPr>
        <w:adjustRightInd w:val="0"/>
        <w:snapToGrid w:val="0"/>
        <w:ind w:left="-88" w:leftChars="-42" w:firstLine="280" w:firstLineChars="100"/>
        <w:jc w:val="center"/>
        <w:rPr>
          <w:rFonts w:hint="eastAsia" w:ascii="宋体" w:hAnsi="宋体"/>
          <w:bCs/>
          <w:sz w:val="28"/>
          <w:szCs w:val="28"/>
          <w:highlight w:val="none"/>
        </w:rPr>
      </w:pPr>
      <w:r>
        <w:rPr>
          <w:rFonts w:hint="eastAsia" w:ascii="宋体" w:hAnsi="宋体"/>
          <w:bCs/>
          <w:sz w:val="28"/>
          <w:szCs w:val="28"/>
          <w:highlight w:val="none"/>
        </w:rPr>
        <w:t>项目总工程师情况一览表</w:t>
      </w:r>
    </w:p>
    <w:p>
      <w:pPr>
        <w:spacing w:line="420" w:lineRule="exact"/>
        <w:jc w:val="center"/>
        <w:rPr>
          <w:rFonts w:hint="eastAsia" w:ascii="宋体" w:hAnsi="宋体"/>
          <w:b/>
          <w:szCs w:val="21"/>
          <w:highlight w:val="none"/>
        </w:rPr>
      </w:pPr>
    </w:p>
    <w:tbl>
      <w:tblPr>
        <w:tblStyle w:val="17"/>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1301"/>
        <w:gridCol w:w="888"/>
        <w:gridCol w:w="441"/>
        <w:gridCol w:w="1438"/>
        <w:gridCol w:w="1280"/>
        <w:gridCol w:w="46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8"/>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总工程师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姓  名</w:t>
            </w:r>
          </w:p>
        </w:tc>
        <w:tc>
          <w:tcPr>
            <w:tcW w:w="1301" w:type="dxa"/>
            <w:noWrap w:val="0"/>
            <w:vAlign w:val="center"/>
          </w:tcPr>
          <w:p>
            <w:pPr>
              <w:spacing w:line="400" w:lineRule="exact"/>
              <w:jc w:val="center"/>
              <w:rPr>
                <w:rFonts w:hint="eastAsia" w:ascii="宋体" w:hAnsi="宋体"/>
                <w:szCs w:val="21"/>
                <w:highlight w:val="none"/>
              </w:rPr>
            </w:pPr>
          </w:p>
        </w:tc>
        <w:tc>
          <w:tcPr>
            <w:tcW w:w="132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性  别</w:t>
            </w:r>
          </w:p>
        </w:tc>
        <w:tc>
          <w:tcPr>
            <w:tcW w:w="1438" w:type="dxa"/>
            <w:noWrap w:val="0"/>
            <w:vAlign w:val="center"/>
          </w:tcPr>
          <w:p>
            <w:pPr>
              <w:spacing w:line="400" w:lineRule="exact"/>
              <w:jc w:val="center"/>
              <w:rPr>
                <w:rFonts w:hint="eastAsia" w:ascii="宋体" w:hAnsi="宋体"/>
                <w:szCs w:val="21"/>
                <w:highlight w:val="none"/>
              </w:rPr>
            </w:pPr>
          </w:p>
        </w:tc>
        <w:tc>
          <w:tcPr>
            <w:tcW w:w="1280"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年  龄</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职  务</w:t>
            </w:r>
          </w:p>
        </w:tc>
        <w:tc>
          <w:tcPr>
            <w:tcW w:w="1301" w:type="dxa"/>
            <w:noWrap w:val="0"/>
            <w:vAlign w:val="center"/>
          </w:tcPr>
          <w:p>
            <w:pPr>
              <w:spacing w:line="400" w:lineRule="exact"/>
              <w:jc w:val="center"/>
              <w:rPr>
                <w:rFonts w:hint="eastAsia" w:ascii="宋体" w:hAnsi="宋体"/>
                <w:szCs w:val="21"/>
                <w:highlight w:val="none"/>
              </w:rPr>
            </w:pPr>
          </w:p>
        </w:tc>
        <w:tc>
          <w:tcPr>
            <w:tcW w:w="132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职  称</w:t>
            </w:r>
          </w:p>
        </w:tc>
        <w:tc>
          <w:tcPr>
            <w:tcW w:w="1438" w:type="dxa"/>
            <w:noWrap w:val="0"/>
            <w:vAlign w:val="center"/>
          </w:tcPr>
          <w:p>
            <w:pPr>
              <w:spacing w:line="400" w:lineRule="exact"/>
              <w:jc w:val="center"/>
              <w:rPr>
                <w:rFonts w:hint="eastAsia" w:ascii="宋体" w:hAnsi="宋体"/>
                <w:szCs w:val="21"/>
                <w:highlight w:val="none"/>
              </w:rPr>
            </w:pPr>
          </w:p>
        </w:tc>
        <w:tc>
          <w:tcPr>
            <w:tcW w:w="1280"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学  历</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tcBorders>
            <w:noWrap w:val="0"/>
            <w:vAlign w:val="center"/>
          </w:tcPr>
          <w:p>
            <w:pPr>
              <w:spacing w:line="400" w:lineRule="exact"/>
              <w:ind w:firstLine="420" w:firstLineChars="200"/>
              <w:jc w:val="center"/>
              <w:rPr>
                <w:rFonts w:hint="eastAsia" w:ascii="宋体" w:hAnsi="宋体"/>
                <w:szCs w:val="21"/>
                <w:highlight w:val="none"/>
              </w:rPr>
            </w:pPr>
            <w:r>
              <w:rPr>
                <w:rFonts w:hint="eastAsia" w:ascii="宋体" w:hAnsi="宋体"/>
                <w:szCs w:val="21"/>
                <w:highlight w:val="none"/>
              </w:rPr>
              <w:t>参加工作时间</w:t>
            </w:r>
          </w:p>
        </w:tc>
        <w:tc>
          <w:tcPr>
            <w:tcW w:w="1329" w:type="dxa"/>
            <w:gridSpan w:val="2"/>
            <w:noWrap w:val="0"/>
            <w:vAlign w:val="center"/>
          </w:tcPr>
          <w:p>
            <w:pPr>
              <w:spacing w:line="400" w:lineRule="exact"/>
              <w:jc w:val="center"/>
              <w:rPr>
                <w:rFonts w:hint="eastAsia" w:ascii="宋体" w:hAnsi="宋体"/>
                <w:szCs w:val="21"/>
                <w:highlight w:val="none"/>
              </w:rPr>
            </w:pPr>
          </w:p>
        </w:tc>
        <w:tc>
          <w:tcPr>
            <w:tcW w:w="2718"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从事项目年限</w:t>
            </w:r>
          </w:p>
        </w:tc>
        <w:tc>
          <w:tcPr>
            <w:tcW w:w="1741" w:type="dxa"/>
            <w:gridSpan w:val="2"/>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lang w:val="en-US" w:eastAsia="zh-CN"/>
              </w:rPr>
              <w:t>相关</w:t>
            </w:r>
            <w:r>
              <w:rPr>
                <w:rFonts w:hint="eastAsia" w:ascii="宋体" w:hAnsi="宋体"/>
                <w:szCs w:val="21"/>
                <w:highlight w:val="none"/>
              </w:rPr>
              <w:t>注册证书注册号</w:t>
            </w:r>
          </w:p>
        </w:tc>
        <w:tc>
          <w:tcPr>
            <w:tcW w:w="5788" w:type="dxa"/>
            <w:gridSpan w:val="6"/>
            <w:tcBorders>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2626" w:type="dxa"/>
            <w:gridSpan w:val="2"/>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注册专业</w:t>
            </w:r>
          </w:p>
        </w:tc>
        <w:tc>
          <w:tcPr>
            <w:tcW w:w="5788" w:type="dxa"/>
            <w:gridSpan w:val="6"/>
            <w:tcBorders>
              <w:bottom w:val="single" w:color="auto" w:sz="12" w:space="0"/>
              <w:right w:val="single" w:color="auto" w:sz="12" w:space="0"/>
            </w:tcBorders>
            <w:noWrap w:val="0"/>
            <w:vAlign w:val="center"/>
          </w:tcPr>
          <w:p>
            <w:pPr>
              <w:spacing w:line="400" w:lineRule="exact"/>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14" w:type="dxa"/>
            <w:gridSpan w:val="8"/>
            <w:tcBorders>
              <w:top w:val="single" w:color="auto" w:sz="12" w:space="0"/>
              <w:left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近三年承担同类或相近工程项目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建设单位</w:t>
            </w:r>
          </w:p>
        </w:tc>
        <w:tc>
          <w:tcPr>
            <w:tcW w:w="218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项目名称</w:t>
            </w:r>
          </w:p>
        </w:tc>
        <w:tc>
          <w:tcPr>
            <w:tcW w:w="1879"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建设规模</w:t>
            </w:r>
          </w:p>
        </w:tc>
        <w:tc>
          <w:tcPr>
            <w:tcW w:w="1745" w:type="dxa"/>
            <w:gridSpan w:val="2"/>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竣工验收日期</w:t>
            </w: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2"/>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2"/>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noWrap w:val="0"/>
            <w:vAlign w:val="center"/>
          </w:tcPr>
          <w:p>
            <w:pPr>
              <w:spacing w:line="400" w:lineRule="exact"/>
              <w:jc w:val="center"/>
              <w:rPr>
                <w:rFonts w:hint="eastAsia" w:ascii="宋体" w:hAnsi="宋体"/>
                <w:szCs w:val="21"/>
                <w:highlight w:val="none"/>
              </w:rPr>
            </w:pPr>
          </w:p>
        </w:tc>
        <w:tc>
          <w:tcPr>
            <w:tcW w:w="1879" w:type="dxa"/>
            <w:gridSpan w:val="2"/>
            <w:noWrap w:val="0"/>
            <w:vAlign w:val="center"/>
          </w:tcPr>
          <w:p>
            <w:pPr>
              <w:spacing w:line="400" w:lineRule="exact"/>
              <w:jc w:val="center"/>
              <w:rPr>
                <w:rFonts w:hint="eastAsia" w:ascii="宋体" w:hAnsi="宋体"/>
                <w:szCs w:val="21"/>
                <w:highlight w:val="none"/>
              </w:rPr>
            </w:pPr>
          </w:p>
        </w:tc>
        <w:tc>
          <w:tcPr>
            <w:tcW w:w="1745" w:type="dxa"/>
            <w:gridSpan w:val="2"/>
            <w:noWrap w:val="0"/>
            <w:vAlign w:val="center"/>
          </w:tcPr>
          <w:p>
            <w:pPr>
              <w:spacing w:line="400" w:lineRule="exact"/>
              <w:jc w:val="center"/>
              <w:rPr>
                <w:rFonts w:hint="eastAsia" w:ascii="宋体" w:hAnsi="宋体"/>
                <w:szCs w:val="21"/>
                <w:highlight w:val="none"/>
              </w:rPr>
            </w:pPr>
          </w:p>
        </w:tc>
        <w:tc>
          <w:tcPr>
            <w:tcW w:w="1276" w:type="dxa"/>
            <w:tcBorders>
              <w:right w:val="single" w:color="auto" w:sz="12" w:space="0"/>
            </w:tcBorders>
            <w:noWrap w:val="0"/>
            <w:vAlign w:val="center"/>
          </w:tcPr>
          <w:p>
            <w:pPr>
              <w:spacing w:line="400" w:lineRule="exact"/>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25" w:type="dxa"/>
            <w:tcBorders>
              <w:left w:val="single" w:color="auto" w:sz="12" w:space="0"/>
              <w:bottom w:val="single" w:color="auto" w:sz="12" w:space="0"/>
            </w:tcBorders>
            <w:noWrap w:val="0"/>
            <w:vAlign w:val="center"/>
          </w:tcPr>
          <w:p>
            <w:pPr>
              <w:spacing w:line="400" w:lineRule="exact"/>
              <w:jc w:val="center"/>
              <w:rPr>
                <w:rFonts w:hint="eastAsia" w:ascii="宋体" w:hAnsi="宋体"/>
                <w:szCs w:val="21"/>
                <w:highlight w:val="none"/>
              </w:rPr>
            </w:pPr>
          </w:p>
        </w:tc>
        <w:tc>
          <w:tcPr>
            <w:tcW w:w="218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879"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745" w:type="dxa"/>
            <w:gridSpan w:val="2"/>
            <w:tcBorders>
              <w:bottom w:val="single" w:color="auto" w:sz="12" w:space="0"/>
            </w:tcBorders>
            <w:noWrap w:val="0"/>
            <w:vAlign w:val="center"/>
          </w:tcPr>
          <w:p>
            <w:pPr>
              <w:spacing w:line="400" w:lineRule="exact"/>
              <w:jc w:val="center"/>
              <w:rPr>
                <w:rFonts w:hint="eastAsia" w:ascii="宋体" w:hAnsi="宋体"/>
                <w:szCs w:val="21"/>
                <w:highlight w:val="none"/>
              </w:rPr>
            </w:pPr>
          </w:p>
        </w:tc>
        <w:tc>
          <w:tcPr>
            <w:tcW w:w="1276" w:type="dxa"/>
            <w:tcBorders>
              <w:bottom w:val="single" w:color="auto" w:sz="12" w:space="0"/>
              <w:right w:val="single" w:color="auto" w:sz="12" w:space="0"/>
            </w:tcBorders>
            <w:noWrap w:val="0"/>
            <w:vAlign w:val="center"/>
          </w:tcPr>
          <w:p>
            <w:pPr>
              <w:spacing w:line="400" w:lineRule="exact"/>
              <w:jc w:val="center"/>
              <w:rPr>
                <w:rFonts w:hint="eastAsia" w:ascii="宋体" w:hAnsi="宋体"/>
                <w:szCs w:val="21"/>
                <w:highlight w:val="none"/>
              </w:rPr>
            </w:pPr>
          </w:p>
        </w:tc>
      </w:tr>
    </w:tbl>
    <w:p>
      <w:pPr>
        <w:spacing w:line="400" w:lineRule="exact"/>
        <w:rPr>
          <w:rFonts w:hint="eastAsia" w:ascii="宋体" w:hAnsi="宋体"/>
          <w:highlight w:val="none"/>
        </w:rPr>
      </w:pPr>
    </w:p>
    <w:p>
      <w:pPr>
        <w:spacing w:line="400" w:lineRule="exact"/>
        <w:ind w:firstLine="420" w:firstLineChars="200"/>
        <w:rPr>
          <w:rFonts w:hint="eastAsia" w:ascii="宋体" w:hAnsi="宋体"/>
          <w:highlight w:val="none"/>
        </w:rPr>
      </w:pPr>
      <w:r>
        <w:rPr>
          <w:rFonts w:hint="eastAsia" w:ascii="宋体" w:hAnsi="宋体"/>
          <w:highlight w:val="none"/>
        </w:rPr>
        <w:t>注：后附人员证件复印件，包括身份证、毕业证及资格证、岗位证、注册证、职称证、社保缴纳证明等，并加盖单位公章。</w:t>
      </w:r>
    </w:p>
    <w:p>
      <w:pPr>
        <w:spacing w:line="400" w:lineRule="exact"/>
        <w:rPr>
          <w:rFonts w:hint="eastAsia" w:ascii="宋体" w:hAnsi="宋体"/>
          <w:highlight w:val="none"/>
        </w:rPr>
      </w:pPr>
    </w:p>
    <w:p>
      <w:pPr>
        <w:pStyle w:val="8"/>
        <w:adjustRightInd w:val="0"/>
        <w:snapToGrid w:val="0"/>
        <w:spacing w:line="360" w:lineRule="auto"/>
        <w:rPr>
          <w:rFonts w:ascii="宋体" w:hAnsi="宋体"/>
          <w:sz w:val="21"/>
          <w:szCs w:val="21"/>
          <w:highlight w:val="none"/>
        </w:rPr>
      </w:pPr>
      <w:r>
        <w:rPr>
          <w:rFonts w:hint="eastAsia" w:ascii="宋体" w:hAnsi="宋体" w:cs="宋体"/>
          <w:sz w:val="21"/>
          <w:szCs w:val="21"/>
          <w:highlight w:val="none"/>
        </w:rPr>
        <w:t>供应商名称：</w:t>
      </w:r>
      <w:r>
        <w:rPr>
          <w:rFonts w:ascii="宋体" w:hAnsi="宋体" w:cs="宋体"/>
          <w:sz w:val="21"/>
          <w:szCs w:val="21"/>
          <w:highlight w:val="none"/>
          <w:u w:val="single"/>
        </w:rPr>
        <w:t xml:space="preserve">                   </w:t>
      </w:r>
    </w:p>
    <w:p>
      <w:pPr>
        <w:adjustRightInd w:val="0"/>
        <w:snapToGrid w:val="0"/>
        <w:spacing w:line="360" w:lineRule="auto"/>
        <w:rPr>
          <w:rFonts w:ascii="宋体" w:hAnsi="宋体"/>
          <w:szCs w:val="21"/>
          <w:highlight w:val="none"/>
        </w:rPr>
      </w:pPr>
      <w:r>
        <w:rPr>
          <w:rFonts w:hint="eastAsia" w:ascii="宋体" w:hAnsi="宋体" w:cs="宋体"/>
          <w:szCs w:val="21"/>
          <w:highlight w:val="none"/>
        </w:rPr>
        <w:t>法定代表人（或非法人组织负责人）或其委托代理人</w:t>
      </w:r>
      <w:r>
        <w:rPr>
          <w:rFonts w:ascii="宋体" w:hAnsi="宋体" w:cs="宋体"/>
          <w:szCs w:val="21"/>
          <w:highlight w:val="none"/>
        </w:rPr>
        <w:t>(</w:t>
      </w:r>
      <w:r>
        <w:rPr>
          <w:rFonts w:hint="eastAsia" w:ascii="宋体" w:hAnsi="宋体" w:cs="宋体"/>
          <w:szCs w:val="21"/>
          <w:highlight w:val="none"/>
        </w:rPr>
        <w:t>签字</w:t>
      </w:r>
      <w:r>
        <w:rPr>
          <w:rFonts w:ascii="宋体" w:hAnsi="宋体" w:cs="宋体"/>
          <w:szCs w:val="21"/>
          <w:highlight w:val="none"/>
        </w:rPr>
        <w:t>)</w:t>
      </w:r>
      <w:r>
        <w:rPr>
          <w:rFonts w:hint="eastAsia" w:ascii="宋体" w:hAnsi="宋体" w:cs="宋体"/>
          <w:szCs w:val="21"/>
          <w:highlight w:val="none"/>
        </w:rPr>
        <w:t>：</w:t>
      </w:r>
      <w:r>
        <w:rPr>
          <w:rFonts w:ascii="宋体" w:hAnsi="宋体" w:cs="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ascii="宋体" w:hAnsi="宋体" w:cs="宋体"/>
          <w:szCs w:val="21"/>
          <w:highlight w:val="none"/>
          <w:u w:val="single"/>
        </w:rPr>
        <w:t xml:space="preserve">   </w:t>
      </w:r>
      <w:r>
        <w:rPr>
          <w:rFonts w:ascii="宋体" w:hAnsi="宋体" w:cs="宋体"/>
          <w:szCs w:val="21"/>
          <w:highlight w:val="none"/>
        </w:rPr>
        <w:t xml:space="preserve"> </w:t>
      </w:r>
      <w:r>
        <w:rPr>
          <w:rFonts w:hint="eastAsia" w:ascii="宋体" w:hAnsi="宋体" w:cs="宋体"/>
          <w:szCs w:val="21"/>
          <w:highlight w:val="none"/>
        </w:rPr>
        <w:t>日</w:t>
      </w:r>
    </w:p>
    <w:p>
      <w:pPr>
        <w:adjustRightInd w:val="0"/>
        <w:snapToGrid w:val="0"/>
        <w:spacing w:line="360" w:lineRule="auto"/>
        <w:jc w:val="center"/>
        <w:outlineLvl w:val="1"/>
        <w:rPr>
          <w:rFonts w:hint="eastAsia" w:ascii="宋体" w:hAnsi="宋体"/>
          <w:b/>
          <w:sz w:val="28"/>
          <w:szCs w:val="28"/>
          <w:highlight w:val="none"/>
        </w:rPr>
      </w:pPr>
      <w:r>
        <w:rPr>
          <w:rFonts w:ascii="宋体" w:hAnsi="宋体" w:cs="宋体"/>
          <w:sz w:val="24"/>
          <w:highlight w:val="none"/>
        </w:rPr>
        <w:br w:type="page"/>
      </w:r>
      <w:bookmarkStart w:id="152" w:name="_Toc21519890"/>
      <w:r>
        <w:rPr>
          <w:rFonts w:hint="eastAsia" w:ascii="宋体" w:hAnsi="宋体"/>
          <w:b/>
          <w:sz w:val="28"/>
          <w:szCs w:val="28"/>
          <w:highlight w:val="none"/>
        </w:rPr>
        <w:t>七、售后服务</w:t>
      </w:r>
      <w:bookmarkEnd w:id="152"/>
    </w:p>
    <w:p>
      <w:pPr>
        <w:topLinePunct/>
        <w:spacing w:line="360" w:lineRule="auto"/>
        <w:rPr>
          <w:rFonts w:hint="eastAsia" w:ascii="宋体" w:hAnsi="宋体"/>
          <w:szCs w:val="21"/>
          <w:highlight w:val="none"/>
        </w:rPr>
      </w:pPr>
    </w:p>
    <w:p>
      <w:pPr>
        <w:topLinePunct/>
        <w:spacing w:line="360" w:lineRule="auto"/>
        <w:rPr>
          <w:rFonts w:hint="eastAsia" w:ascii="宋体" w:hAnsi="宋体"/>
          <w:szCs w:val="21"/>
          <w:highlight w:val="none"/>
        </w:rPr>
      </w:pPr>
      <w:r>
        <w:rPr>
          <w:rFonts w:hint="eastAsia" w:ascii="宋体" w:hAnsi="宋体"/>
          <w:szCs w:val="21"/>
          <w:highlight w:val="none"/>
        </w:rPr>
        <w:t>1、有完整的售后服务体系</w:t>
      </w:r>
    </w:p>
    <w:p>
      <w:pPr>
        <w:topLinePunct/>
        <w:spacing w:line="360" w:lineRule="auto"/>
        <w:rPr>
          <w:rFonts w:hint="eastAsia" w:ascii="宋体" w:hAnsi="宋体"/>
          <w:szCs w:val="21"/>
          <w:highlight w:val="none"/>
        </w:rPr>
      </w:pPr>
      <w:r>
        <w:rPr>
          <w:rFonts w:hint="eastAsia" w:ascii="宋体" w:hAnsi="宋体"/>
          <w:szCs w:val="21"/>
          <w:highlight w:val="none"/>
        </w:rPr>
        <w:t>2、应急预案完整</w:t>
      </w:r>
    </w:p>
    <w:p>
      <w:pPr>
        <w:topLinePunct/>
        <w:spacing w:line="360" w:lineRule="auto"/>
        <w:rPr>
          <w:rFonts w:hint="eastAsia" w:ascii="宋体" w:hAnsi="宋体"/>
          <w:szCs w:val="21"/>
          <w:highlight w:val="none"/>
        </w:rPr>
      </w:pPr>
      <w:r>
        <w:rPr>
          <w:rFonts w:hint="eastAsia" w:ascii="宋体" w:hAnsi="宋体"/>
          <w:szCs w:val="21"/>
          <w:highlight w:val="none"/>
        </w:rPr>
        <w:t>3、人员组织</w:t>
      </w:r>
    </w:p>
    <w:p>
      <w:pPr>
        <w:topLinePunct/>
        <w:spacing w:line="360" w:lineRule="auto"/>
        <w:rPr>
          <w:rFonts w:hint="eastAsia" w:ascii="宋体" w:hAnsi="宋体"/>
          <w:szCs w:val="21"/>
          <w:highlight w:val="none"/>
        </w:rPr>
      </w:pPr>
      <w:r>
        <w:rPr>
          <w:rFonts w:hint="eastAsia" w:ascii="宋体" w:hAnsi="宋体"/>
          <w:szCs w:val="21"/>
          <w:highlight w:val="none"/>
        </w:rPr>
        <w:t>4、售后服务监理机构</w:t>
      </w:r>
    </w:p>
    <w:p>
      <w:pPr>
        <w:topLinePunct/>
        <w:spacing w:line="360" w:lineRule="auto"/>
        <w:rPr>
          <w:rFonts w:ascii="宋体" w:hAnsi="宋体"/>
          <w:szCs w:val="21"/>
          <w:highlight w:val="none"/>
        </w:rPr>
      </w:pPr>
      <w:r>
        <w:rPr>
          <w:rFonts w:hint="eastAsia" w:ascii="宋体" w:hAnsi="宋体"/>
          <w:szCs w:val="21"/>
          <w:highlight w:val="none"/>
        </w:rPr>
        <w:t>5、其他</w:t>
      </w:r>
    </w:p>
    <w:p>
      <w:pPr>
        <w:pStyle w:val="4"/>
        <w:rPr>
          <w:rFonts w:hint="eastAsia" w:ascii="宋体" w:hAnsi="宋体" w:eastAsia="宋体"/>
          <w:bCs w:val="0"/>
          <w:highlight w:val="none"/>
          <w:lang w:eastAsia="zh-CN"/>
        </w:rPr>
      </w:pPr>
      <w:r>
        <w:rPr>
          <w:rFonts w:ascii="宋体" w:hAnsi="宋体"/>
          <w:highlight w:val="none"/>
        </w:rPr>
        <w:br w:type="page"/>
      </w:r>
      <w:r>
        <w:rPr>
          <w:rFonts w:hint="eastAsia" w:ascii="宋体" w:hAnsi="宋体"/>
          <w:bCs w:val="0"/>
          <w:highlight w:val="none"/>
        </w:rPr>
        <w:t>附件1</w:t>
      </w:r>
      <w:r>
        <w:rPr>
          <w:rFonts w:hint="eastAsia" w:ascii="宋体" w:hAnsi="宋体"/>
          <w:bCs w:val="0"/>
          <w:highlight w:val="none"/>
          <w:lang w:val="en-US" w:eastAsia="zh-CN"/>
        </w:rPr>
        <w:t>3</w:t>
      </w:r>
    </w:p>
    <w:p>
      <w:pPr>
        <w:pStyle w:val="7"/>
        <w:snapToGrid w:val="0"/>
        <w:spacing w:before="295" w:after="295"/>
        <w:jc w:val="center"/>
        <w:rPr>
          <w:rFonts w:hint="eastAsia" w:ascii="宋体" w:hAnsi="宋体"/>
          <w:b/>
          <w:szCs w:val="24"/>
          <w:highlight w:val="none"/>
        </w:rPr>
      </w:pPr>
      <w:r>
        <w:rPr>
          <w:rFonts w:hint="eastAsia" w:ascii="宋体" w:hAnsi="宋体"/>
          <w:b/>
          <w:szCs w:val="24"/>
          <w:highlight w:val="none"/>
        </w:rPr>
        <w:t>服务附表</w:t>
      </w:r>
    </w:p>
    <w:tbl>
      <w:tblPr>
        <w:tblStyle w:val="17"/>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szCs w:val="21"/>
                <w:highlight w:val="none"/>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r>
              <w:rPr>
                <w:rFonts w:hint="eastAsia" w:ascii="宋体" w:hAnsi="宋体"/>
                <w:szCs w:val="21"/>
                <w:highlight w:val="none"/>
              </w:rPr>
              <w:t>其中：供应商出资比例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宋体" w:hAnsi="宋体"/>
                <w:szCs w:val="21"/>
                <w:highlight w:val="none"/>
              </w:rPr>
            </w:pPr>
            <w:r>
              <w:rPr>
                <w:rFonts w:hint="eastAsia" w:ascii="宋体" w:hAnsi="宋体"/>
                <w:szCs w:val="21"/>
                <w:highlight w:val="none"/>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rPr>
                <w:rFonts w:ascii="宋体" w:hAnsi="宋体"/>
                <w:szCs w:val="21"/>
                <w:highlight w:val="none"/>
              </w:rPr>
            </w:pPr>
            <w:r>
              <w:rPr>
                <w:rFonts w:hint="eastAsia" w:ascii="宋体" w:hAnsi="宋体"/>
                <w:szCs w:val="21"/>
                <w:highlight w:val="none"/>
              </w:rPr>
              <w:t>传</w:t>
            </w:r>
            <w:r>
              <w:rPr>
                <w:rFonts w:ascii="宋体" w:hAnsi="宋体"/>
                <w:szCs w:val="21"/>
                <w:highlight w:val="none"/>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20" w:afterLines="50" w:line="400" w:lineRule="exact"/>
              <w:rPr>
                <w:rFonts w:hint="eastAsia" w:ascii="宋体" w:hAnsi="宋体"/>
                <w:szCs w:val="21"/>
                <w:highlight w:val="none"/>
              </w:rPr>
            </w:pPr>
            <w:r>
              <w:rPr>
                <w:rFonts w:hint="eastAsia" w:ascii="宋体" w:hAnsi="宋体"/>
                <w:szCs w:val="21"/>
                <w:highlight w:val="none"/>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szCs w:val="21"/>
                <w:highlight w:val="none"/>
              </w:rPr>
            </w:pPr>
            <w:r>
              <w:rPr>
                <w:rFonts w:hint="eastAsia" w:ascii="宋体" w:hAnsi="宋体"/>
                <w:szCs w:val="21"/>
                <w:highlight w:val="none"/>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center"/>
              <w:rPr>
                <w:rFonts w:ascii="宋体" w:hAnsi="宋体"/>
                <w:szCs w:val="21"/>
                <w:highlight w:val="none"/>
              </w:rPr>
            </w:pPr>
            <w:r>
              <w:rPr>
                <w:rFonts w:hint="eastAsia" w:ascii="宋体" w:hAnsi="宋体"/>
                <w:szCs w:val="21"/>
                <w:highlight w:val="none"/>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szCs w:val="21"/>
                <w:highlight w:val="none"/>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szCs w:val="21"/>
                <w:highlight w:val="none"/>
              </w:rPr>
            </w:pPr>
          </w:p>
        </w:tc>
      </w:tr>
    </w:tbl>
    <w:p>
      <w:pPr>
        <w:spacing w:line="440" w:lineRule="exact"/>
        <w:jc w:val="right"/>
        <w:rPr>
          <w:rFonts w:hint="eastAsia" w:ascii="宋体" w:hAnsi="宋体"/>
          <w:szCs w:val="21"/>
          <w:highlight w:val="none"/>
        </w:rPr>
      </w:pPr>
    </w:p>
    <w:p>
      <w:pPr>
        <w:pStyle w:val="8"/>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pStyle w:val="4"/>
        <w:jc w:val="center"/>
        <w:rPr>
          <w:rFonts w:hint="eastAsia" w:ascii="宋体" w:hAnsi="宋体"/>
          <w:sz w:val="28"/>
          <w:szCs w:val="28"/>
          <w:highlight w:val="none"/>
        </w:rPr>
      </w:pPr>
      <w:r>
        <w:rPr>
          <w:rFonts w:ascii="宋体" w:hAnsi="宋体" w:cs="Courier New"/>
          <w:szCs w:val="21"/>
          <w:highlight w:val="none"/>
        </w:rPr>
        <w:br w:type="page"/>
      </w:r>
      <w:bookmarkEnd w:id="148"/>
      <w:bookmarkStart w:id="153" w:name="_Toc3979605"/>
      <w:bookmarkStart w:id="154" w:name="_Toc439149570"/>
      <w:r>
        <w:rPr>
          <w:rFonts w:hint="eastAsia" w:ascii="宋体" w:hAnsi="宋体"/>
          <w:sz w:val="28"/>
          <w:szCs w:val="28"/>
          <w:highlight w:val="none"/>
        </w:rPr>
        <w:t>八、响应/偏离表</w:t>
      </w:r>
      <w:bookmarkEnd w:id="153"/>
    </w:p>
    <w:p>
      <w:pPr>
        <w:spacing w:line="360" w:lineRule="exact"/>
        <w:jc w:val="left"/>
        <w:rPr>
          <w:rFonts w:hint="eastAsia" w:ascii="宋体" w:hAnsi="宋体"/>
          <w:b/>
          <w:highlight w:val="none"/>
        </w:rPr>
      </w:pPr>
      <w:r>
        <w:rPr>
          <w:rFonts w:hint="eastAsia" w:ascii="宋体" w:hAnsi="宋体"/>
          <w:b/>
          <w:highlight w:val="none"/>
        </w:rPr>
        <w:t xml:space="preserve">                         </w:t>
      </w:r>
    </w:p>
    <w:tbl>
      <w:tblPr>
        <w:tblStyle w:val="17"/>
        <w:tblW w:w="8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序号</w:t>
            </w:r>
          </w:p>
        </w:tc>
        <w:tc>
          <w:tcPr>
            <w:tcW w:w="1332" w:type="dxa"/>
            <w:noWrap w:val="0"/>
            <w:vAlign w:val="center"/>
          </w:tcPr>
          <w:p>
            <w:pPr>
              <w:adjustRightInd w:val="0"/>
              <w:snapToGrid w:val="0"/>
              <w:ind w:left="-88" w:leftChars="-42"/>
              <w:jc w:val="center"/>
              <w:rPr>
                <w:rFonts w:hint="eastAsia" w:ascii="宋体" w:hAnsi="宋体"/>
                <w:szCs w:val="21"/>
                <w:highlight w:val="none"/>
              </w:rPr>
            </w:pPr>
            <w:r>
              <w:rPr>
                <w:rFonts w:hint="eastAsia" w:ascii="宋体" w:hAnsi="宋体"/>
                <w:szCs w:val="21"/>
                <w:highlight w:val="none"/>
              </w:rPr>
              <w:t>文件条目号</w:t>
            </w:r>
          </w:p>
        </w:tc>
        <w:tc>
          <w:tcPr>
            <w:tcW w:w="1948"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采购规格/条款</w:t>
            </w:r>
          </w:p>
        </w:tc>
        <w:tc>
          <w:tcPr>
            <w:tcW w:w="2600"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响应文件的规格/条款</w:t>
            </w:r>
          </w:p>
        </w:tc>
        <w:tc>
          <w:tcPr>
            <w:tcW w:w="1288"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响应与偏离</w:t>
            </w:r>
          </w:p>
        </w:tc>
        <w:tc>
          <w:tcPr>
            <w:tcW w:w="840" w:type="dxa"/>
            <w:noWrap w:val="0"/>
            <w:vAlign w:val="center"/>
          </w:tcPr>
          <w:p>
            <w:pPr>
              <w:adjustRightInd w:val="0"/>
              <w:snapToGrid w:val="0"/>
              <w:ind w:left="-88" w:leftChars="-42"/>
              <w:jc w:val="center"/>
              <w:rPr>
                <w:rFonts w:hint="eastAsia" w:ascii="宋体" w:hAnsi="宋体"/>
                <w:bCs/>
                <w:szCs w:val="21"/>
                <w:highlight w:val="none"/>
              </w:rPr>
            </w:pPr>
            <w:r>
              <w:rPr>
                <w:rFonts w:hint="eastAsia" w:ascii="宋体" w:hAnsi="宋体"/>
                <w:bCs/>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bCs/>
                <w:szCs w:val="21"/>
                <w:highlight w:val="none"/>
              </w:rPr>
            </w:pPr>
          </w:p>
        </w:tc>
        <w:tc>
          <w:tcPr>
            <w:tcW w:w="2600" w:type="dxa"/>
            <w:noWrap w:val="0"/>
            <w:vAlign w:val="center"/>
          </w:tcPr>
          <w:p>
            <w:pPr>
              <w:adjustRightInd w:val="0"/>
              <w:snapToGrid w:val="0"/>
              <w:ind w:left="-88" w:leftChars="-42"/>
              <w:jc w:val="center"/>
              <w:rPr>
                <w:rFonts w:hint="eastAsia" w:ascii="宋体" w:hAnsi="宋体"/>
                <w:bCs/>
                <w:szCs w:val="21"/>
                <w:highlight w:val="none"/>
              </w:rPr>
            </w:pPr>
          </w:p>
        </w:tc>
        <w:tc>
          <w:tcPr>
            <w:tcW w:w="1288" w:type="dxa"/>
            <w:noWrap w:val="0"/>
            <w:vAlign w:val="center"/>
          </w:tcPr>
          <w:p>
            <w:pPr>
              <w:adjustRightInd w:val="0"/>
              <w:snapToGrid w:val="0"/>
              <w:ind w:left="-88" w:leftChars="-42"/>
              <w:jc w:val="center"/>
              <w:rPr>
                <w:rFonts w:hint="eastAsia" w:ascii="宋体" w:hAnsi="宋体"/>
                <w:bCs/>
                <w:szCs w:val="21"/>
                <w:highlight w:val="none"/>
              </w:rPr>
            </w:pPr>
          </w:p>
        </w:tc>
        <w:tc>
          <w:tcPr>
            <w:tcW w:w="840" w:type="dxa"/>
            <w:noWrap w:val="0"/>
            <w:vAlign w:val="center"/>
          </w:tcPr>
          <w:p>
            <w:pPr>
              <w:adjustRightInd w:val="0"/>
              <w:snapToGrid w:val="0"/>
              <w:ind w:left="-88" w:leftChars="-42"/>
              <w:jc w:val="center"/>
              <w:rPr>
                <w:rFonts w:hint="eastAsia" w:ascii="宋体" w:hAnsi="宋体"/>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szCs w:val="21"/>
                <w:highlight w:val="none"/>
              </w:rPr>
            </w:pPr>
          </w:p>
        </w:tc>
        <w:tc>
          <w:tcPr>
            <w:tcW w:w="1332" w:type="dxa"/>
            <w:noWrap w:val="0"/>
            <w:vAlign w:val="center"/>
          </w:tcPr>
          <w:p>
            <w:pPr>
              <w:adjustRightInd w:val="0"/>
              <w:snapToGrid w:val="0"/>
              <w:ind w:left="-88" w:leftChars="-42"/>
              <w:jc w:val="center"/>
              <w:rPr>
                <w:rFonts w:hint="eastAsia" w:ascii="宋体" w:hAnsi="宋体"/>
                <w:szCs w:val="21"/>
                <w:highlight w:val="none"/>
              </w:rPr>
            </w:pPr>
          </w:p>
        </w:tc>
        <w:tc>
          <w:tcPr>
            <w:tcW w:w="1948" w:type="dxa"/>
            <w:noWrap w:val="0"/>
            <w:vAlign w:val="center"/>
          </w:tcPr>
          <w:p>
            <w:pPr>
              <w:adjustRightInd w:val="0"/>
              <w:snapToGrid w:val="0"/>
              <w:ind w:left="-88" w:leftChars="-42"/>
              <w:jc w:val="center"/>
              <w:rPr>
                <w:rFonts w:hint="eastAsia" w:ascii="宋体" w:hAnsi="宋体"/>
                <w:szCs w:val="21"/>
                <w:highlight w:val="none"/>
              </w:rPr>
            </w:pPr>
          </w:p>
        </w:tc>
        <w:tc>
          <w:tcPr>
            <w:tcW w:w="2600" w:type="dxa"/>
            <w:noWrap w:val="0"/>
            <w:vAlign w:val="center"/>
          </w:tcPr>
          <w:p>
            <w:pPr>
              <w:adjustRightInd w:val="0"/>
              <w:snapToGrid w:val="0"/>
              <w:ind w:left="-88" w:leftChars="-42"/>
              <w:jc w:val="center"/>
              <w:rPr>
                <w:rFonts w:hint="eastAsia" w:ascii="宋体" w:hAnsi="宋体"/>
                <w:szCs w:val="21"/>
                <w:highlight w:val="none"/>
              </w:rPr>
            </w:pPr>
          </w:p>
        </w:tc>
        <w:tc>
          <w:tcPr>
            <w:tcW w:w="1288" w:type="dxa"/>
            <w:noWrap w:val="0"/>
            <w:vAlign w:val="center"/>
          </w:tcPr>
          <w:p>
            <w:pPr>
              <w:adjustRightInd w:val="0"/>
              <w:snapToGrid w:val="0"/>
              <w:ind w:left="-88" w:leftChars="-42"/>
              <w:jc w:val="center"/>
              <w:rPr>
                <w:rFonts w:hint="eastAsia" w:ascii="宋体" w:hAnsi="宋体"/>
                <w:szCs w:val="21"/>
                <w:highlight w:val="none"/>
              </w:rPr>
            </w:pPr>
          </w:p>
        </w:tc>
        <w:tc>
          <w:tcPr>
            <w:tcW w:w="840" w:type="dxa"/>
            <w:noWrap w:val="0"/>
            <w:vAlign w:val="center"/>
          </w:tcPr>
          <w:p>
            <w:pPr>
              <w:adjustRightInd w:val="0"/>
              <w:snapToGrid w:val="0"/>
              <w:ind w:left="-88" w:leftChars="-42"/>
              <w:jc w:val="center"/>
              <w:rPr>
                <w:rFonts w:hint="eastAsia" w:ascii="宋体" w:hAnsi="宋体"/>
                <w:szCs w:val="21"/>
                <w:highlight w:val="none"/>
              </w:rPr>
            </w:pPr>
          </w:p>
        </w:tc>
      </w:tr>
    </w:tbl>
    <w:p>
      <w:pPr>
        <w:adjustRightInd w:val="0"/>
        <w:snapToGrid w:val="0"/>
        <w:spacing w:before="50" w:line="360" w:lineRule="auto"/>
        <w:ind w:firstLine="315" w:firstLineChars="150"/>
        <w:rPr>
          <w:rFonts w:hint="eastAsia" w:ascii="宋体" w:hAnsi="宋体"/>
          <w:szCs w:val="21"/>
          <w:highlight w:val="none"/>
        </w:rPr>
      </w:pPr>
      <w:r>
        <w:rPr>
          <w:rFonts w:hint="eastAsia" w:ascii="宋体" w:hAnsi="宋体"/>
          <w:szCs w:val="21"/>
          <w:highlight w:val="none"/>
        </w:rPr>
        <w:t xml:space="preserve">说明： “响应与偏离”应注明“响应”或“偏离”。  </w:t>
      </w:r>
    </w:p>
    <w:p>
      <w:pPr>
        <w:adjustRightInd w:val="0"/>
        <w:snapToGrid w:val="0"/>
        <w:spacing w:before="50" w:line="360" w:lineRule="auto"/>
        <w:ind w:firstLine="315" w:firstLineChars="150"/>
        <w:rPr>
          <w:rFonts w:hint="eastAsia" w:ascii="宋体" w:hAnsi="宋体"/>
          <w:szCs w:val="21"/>
          <w:highlight w:val="none"/>
        </w:rPr>
      </w:pPr>
    </w:p>
    <w:p>
      <w:pPr>
        <w:adjustRightInd w:val="0"/>
        <w:snapToGrid w:val="0"/>
        <w:spacing w:line="360" w:lineRule="auto"/>
        <w:ind w:left="-88" w:leftChars="-42"/>
        <w:rPr>
          <w:rFonts w:hint="eastAsia" w:ascii="宋体" w:hAnsi="宋体"/>
          <w:szCs w:val="21"/>
          <w:highlight w:val="none"/>
        </w:rPr>
      </w:pPr>
      <w:r>
        <w:rPr>
          <w:rFonts w:hint="eastAsia" w:ascii="宋体" w:hAnsi="宋体"/>
          <w:szCs w:val="21"/>
          <w:highlight w:val="none"/>
        </w:rPr>
        <w:t xml:space="preserve">        </w:t>
      </w:r>
    </w:p>
    <w:p>
      <w:pPr>
        <w:pStyle w:val="8"/>
        <w:adjustRightInd w:val="0"/>
        <w:snapToGrid w:val="0"/>
        <w:spacing w:line="360" w:lineRule="auto"/>
        <w:rPr>
          <w:rFonts w:hint="eastAsia" w:ascii="宋体" w:hAnsi="宋体"/>
          <w:sz w:val="21"/>
          <w:szCs w:val="21"/>
          <w:highlight w:val="none"/>
        </w:rPr>
      </w:pPr>
    </w:p>
    <w:p>
      <w:pPr>
        <w:pStyle w:val="8"/>
        <w:adjustRightInd w:val="0"/>
        <w:snapToGrid w:val="0"/>
        <w:spacing w:line="360" w:lineRule="auto"/>
        <w:rPr>
          <w:rFonts w:hint="eastAsia"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法定代表人或其委托代理人(签字)：</w:t>
      </w:r>
      <w:r>
        <w:rPr>
          <w:rFonts w:hint="eastAsia" w:ascii="宋体" w:hAnsi="宋体"/>
          <w:szCs w:val="21"/>
          <w:highlight w:val="none"/>
          <w:u w:val="single"/>
        </w:rPr>
        <w:t xml:space="preserve">                   </w:t>
      </w:r>
    </w:p>
    <w:p>
      <w:pPr>
        <w:adjustRightInd w:val="0"/>
        <w:snapToGrid w:val="0"/>
        <w:spacing w:line="360" w:lineRule="auto"/>
        <w:rPr>
          <w:rFonts w:hint="eastAsia" w:ascii="宋体" w:hAnsi="宋体"/>
          <w:szCs w:val="21"/>
          <w:highlight w:val="none"/>
        </w:rPr>
      </w:pPr>
      <w:r>
        <w:rPr>
          <w:rFonts w:hint="eastAsia" w:ascii="宋体" w:hAnsi="宋体"/>
          <w:szCs w:val="21"/>
          <w:highlight w:val="none"/>
        </w:rPr>
        <w:t xml:space="preserve">日          期： </w:t>
      </w:r>
      <w:r>
        <w:rPr>
          <w:rFonts w:hint="eastAsia" w:ascii="宋体" w:hAnsi="宋体"/>
          <w:szCs w:val="21"/>
          <w:highlight w:val="none"/>
          <w:u w:val="single"/>
        </w:rPr>
        <w:t xml:space="preserve">     </w:t>
      </w:r>
      <w:r>
        <w:rPr>
          <w:rFonts w:hint="eastAsia" w:ascii="宋体" w:hAnsi="宋体"/>
          <w:szCs w:val="21"/>
          <w:highlight w:val="none"/>
        </w:rPr>
        <w:t xml:space="preserve"> 年 </w:t>
      </w:r>
      <w:r>
        <w:rPr>
          <w:rFonts w:hint="eastAsia" w:ascii="宋体" w:hAnsi="宋体"/>
          <w:szCs w:val="21"/>
          <w:highlight w:val="none"/>
          <w:u w:val="single"/>
        </w:rPr>
        <w:t xml:space="preserve">    </w:t>
      </w:r>
      <w:r>
        <w:rPr>
          <w:rFonts w:hint="eastAsia" w:ascii="宋体" w:hAnsi="宋体"/>
          <w:szCs w:val="21"/>
          <w:highlight w:val="none"/>
        </w:rPr>
        <w:t xml:space="preserve"> 月 </w:t>
      </w:r>
      <w:r>
        <w:rPr>
          <w:rFonts w:hint="eastAsia" w:ascii="宋体" w:hAnsi="宋体"/>
          <w:szCs w:val="21"/>
          <w:highlight w:val="none"/>
          <w:u w:val="single"/>
        </w:rPr>
        <w:t xml:space="preserve">   </w:t>
      </w:r>
      <w:r>
        <w:rPr>
          <w:rFonts w:hint="eastAsia" w:ascii="宋体" w:hAnsi="宋体"/>
          <w:szCs w:val="21"/>
          <w:highlight w:val="none"/>
        </w:rPr>
        <w:t xml:space="preserve"> 日</w:t>
      </w:r>
    </w:p>
    <w:p>
      <w:pPr>
        <w:adjustRightInd w:val="0"/>
        <w:snapToGrid w:val="0"/>
        <w:spacing w:line="360" w:lineRule="auto"/>
        <w:rPr>
          <w:rFonts w:hint="eastAsia" w:ascii="宋体" w:hAnsi="宋体"/>
          <w:szCs w:val="21"/>
          <w:highlight w:val="none"/>
        </w:rPr>
      </w:pPr>
    </w:p>
    <w:p>
      <w:pPr>
        <w:adjustRightInd w:val="0"/>
        <w:snapToGrid w:val="0"/>
        <w:spacing w:line="360" w:lineRule="auto"/>
        <w:jc w:val="center"/>
        <w:outlineLvl w:val="1"/>
        <w:rPr>
          <w:rFonts w:hint="eastAsia" w:ascii="宋体" w:hAnsi="宋体"/>
          <w:b/>
          <w:sz w:val="28"/>
          <w:szCs w:val="28"/>
          <w:highlight w:val="none"/>
        </w:rPr>
      </w:pPr>
    </w:p>
    <w:p>
      <w:pPr>
        <w:adjustRightInd w:val="0"/>
        <w:snapToGrid w:val="0"/>
        <w:spacing w:line="360" w:lineRule="auto"/>
        <w:jc w:val="center"/>
        <w:outlineLvl w:val="1"/>
        <w:rPr>
          <w:rFonts w:ascii="宋体" w:hAnsi="宋体"/>
          <w:szCs w:val="21"/>
          <w:highlight w:val="none"/>
          <w:u w:val="single"/>
        </w:rPr>
        <w:sectPr>
          <w:headerReference r:id="rId17" w:type="default"/>
          <w:footerReference r:id="rId18" w:type="even"/>
          <w:pgSz w:w="11906" w:h="16838"/>
          <w:pgMar w:top="1440" w:right="1797" w:bottom="1440" w:left="1797" w:header="851" w:footer="992" w:gutter="0"/>
          <w:pgNumType w:fmt="decimal"/>
          <w:cols w:space="720" w:num="1"/>
          <w:docGrid w:linePitch="312" w:charSpace="0"/>
        </w:sectPr>
      </w:pPr>
    </w:p>
    <w:p>
      <w:pPr>
        <w:pStyle w:val="4"/>
        <w:jc w:val="center"/>
        <w:rPr>
          <w:rFonts w:hint="eastAsia" w:ascii="宋体" w:hAnsi="宋体"/>
          <w:sz w:val="28"/>
          <w:szCs w:val="28"/>
          <w:highlight w:val="none"/>
        </w:rPr>
      </w:pPr>
      <w:bookmarkStart w:id="155" w:name="_Toc3979606"/>
      <w:r>
        <w:rPr>
          <w:rFonts w:hint="eastAsia" w:ascii="宋体" w:hAnsi="宋体"/>
          <w:sz w:val="28"/>
          <w:szCs w:val="28"/>
          <w:highlight w:val="none"/>
        </w:rPr>
        <w:t>九、供应商认为需要提供的其它资料</w:t>
      </w:r>
      <w:bookmarkEnd w:id="154"/>
      <w:bookmarkEnd w:id="155"/>
    </w:p>
    <w:p>
      <w:pPr>
        <w:rPr>
          <w:rFonts w:hint="eastAsia" w:ascii="宋体" w:hAnsi="宋体"/>
          <w:highlight w:val="none"/>
        </w:rPr>
      </w:pPr>
    </w:p>
    <w:bookmarkEnd w:id="0"/>
    <w:p>
      <w:pPr>
        <w:spacing w:line="360" w:lineRule="exact"/>
        <w:rPr>
          <w:rFonts w:hint="eastAsia" w:ascii="宋体" w:hAnsi="宋体"/>
          <w:highlight w:val="none"/>
        </w:rPr>
      </w:pPr>
    </w:p>
    <w:p>
      <w:pPr>
        <w:rPr>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p>
    <w:pPr>
      <w:pStyle w:val="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2</w:t>
                    </w:r>
                    <w:r>
                      <w:rPr>
                        <w:rStyle w:val="15"/>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9"/>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38FF3"/>
    <w:multiLevelType w:val="singleLevel"/>
    <w:tmpl w:val="4CE38FF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MGZhMTY4NzNiNTIzNTAzMGI1NDQyOWQ2MDRlM2IifQ=="/>
  </w:docVars>
  <w:rsids>
    <w:rsidRoot w:val="1B961EEA"/>
    <w:rsid w:val="08D460D3"/>
    <w:rsid w:val="10422C36"/>
    <w:rsid w:val="17AD7C14"/>
    <w:rsid w:val="180F6E6F"/>
    <w:rsid w:val="1B0D7147"/>
    <w:rsid w:val="1B961EEA"/>
    <w:rsid w:val="1E6E6573"/>
    <w:rsid w:val="1ED02489"/>
    <w:rsid w:val="2B884A04"/>
    <w:rsid w:val="2D8705DD"/>
    <w:rsid w:val="3017035F"/>
    <w:rsid w:val="342621E5"/>
    <w:rsid w:val="480B5085"/>
    <w:rsid w:val="4DDA6240"/>
    <w:rsid w:val="4E5E4EA6"/>
    <w:rsid w:val="5CBB1BF7"/>
    <w:rsid w:val="70013336"/>
    <w:rsid w:val="71345F28"/>
    <w:rsid w:val="739263D3"/>
    <w:rsid w:val="76955B72"/>
    <w:rsid w:val="788C4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4"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b/>
      <w:bCs/>
      <w:sz w:val="28"/>
      <w:szCs w:val="20"/>
    </w:rPr>
  </w:style>
  <w:style w:type="paragraph" w:styleId="4">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qFormat/>
    <w:uiPriority w:val="4"/>
    <w:pPr>
      <w:widowControl/>
      <w:spacing w:before="150" w:after="150" w:line="360" w:lineRule="atLeast"/>
      <w:jc w:val="center"/>
      <w:outlineLvl w:val="2"/>
    </w:pPr>
    <w:rPr>
      <w:rFonts w:ascii="宋体" w:hAnsi="宋体" w:eastAsia="宋体"/>
      <w:b/>
      <w:bCs/>
      <w:kern w:val="0"/>
      <w:sz w:val="27"/>
      <w:szCs w:val="27"/>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kern w:val="0"/>
      <w:sz w:val="20"/>
      <w:szCs w:val="20"/>
    </w:rPr>
  </w:style>
  <w:style w:type="paragraph" w:styleId="6">
    <w:name w:val="Body Text"/>
    <w:basedOn w:val="1"/>
    <w:qFormat/>
    <w:uiPriority w:val="0"/>
    <w:pPr>
      <w:spacing w:after="120"/>
    </w:pPr>
  </w:style>
  <w:style w:type="paragraph" w:styleId="7">
    <w:name w:val="Plain Text"/>
    <w:basedOn w:val="1"/>
    <w:qFormat/>
    <w:uiPriority w:val="0"/>
    <w:rPr>
      <w:sz w:val="24"/>
      <w:szCs w:val="20"/>
    </w:r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500" w:lineRule="exact"/>
    </w:pPr>
    <w:rPr>
      <w:rFonts w:ascii="黑体"/>
      <w:b/>
      <w:sz w:val="24"/>
    </w:rPr>
  </w:style>
  <w:style w:type="paragraph" w:styleId="12">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page number"/>
    <w:basedOn w:val="14"/>
    <w:qFormat/>
    <w:uiPriority w:val="0"/>
  </w:style>
  <w:style w:type="character" w:styleId="16">
    <w:name w:val="Hyperlink"/>
    <w:qFormat/>
    <w:uiPriority w:val="99"/>
    <w:rPr>
      <w:color w:val="136EC2"/>
      <w:u w:val="single"/>
    </w:rPr>
  </w:style>
  <w:style w:type="paragraph" w:customStyle="1" w:styleId="18">
    <w:name w:val="p0"/>
    <w:basedOn w:val="1"/>
    <w:qFormat/>
    <w:uiPriority w:val="0"/>
    <w:pPr>
      <w:widowControl/>
    </w:pPr>
    <w:rPr>
      <w:kern w:val="0"/>
      <w:szCs w:val="21"/>
    </w:rPr>
  </w:style>
  <w:style w:type="paragraph" w:customStyle="1" w:styleId="1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1">
    <w:name w:val="索引 11"/>
    <w:basedOn w:val="1"/>
    <w:next w:val="1"/>
    <w:qFormat/>
    <w:uiPriority w:val="0"/>
    <w:pPr>
      <w:spacing w:line="360" w:lineRule="auto"/>
    </w:pPr>
    <w:rPr>
      <w:rFonts w:ascii="仿宋_GB2312" w:eastAsia="仿宋_GB2312"/>
      <w:sz w:val="24"/>
      <w:szCs w:val="20"/>
    </w:rPr>
  </w:style>
  <w:style w:type="paragraph" w:customStyle="1" w:styleId="22">
    <w:name w:val="纯文本1"/>
    <w:basedOn w:val="1"/>
    <w:qFormat/>
    <w:uiPriority w:val="0"/>
    <w:rPr>
      <w:rFonts w:ascii="宋体" w:hAnsi="Courier New"/>
      <w:kern w:val="0"/>
      <w:sz w:val="20"/>
      <w:szCs w:val="20"/>
    </w:rPr>
  </w:style>
  <w:style w:type="character" w:customStyle="1" w:styleId="23">
    <w:name w:val="bookmark-item"/>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21911</Words>
  <Characters>23168</Characters>
  <Lines>0</Lines>
  <Paragraphs>0</Paragraphs>
  <TotalTime>2</TotalTime>
  <ScaleCrop>false</ScaleCrop>
  <LinksUpToDate>false</LinksUpToDate>
  <CharactersWithSpaces>26211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2022-05-20T12:16:00Z</dcterms:created>
  <dc:creator>Administrator</dc:creator>
  <cp:lastModifiedBy>WPS_1536473504</cp:lastModifiedBy>
  <dcterms:modified xsi:type="dcterms:W3CDTF">2023-02-28T04:06:09Z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5D3888077B454FDB92C5785AFEDAEBF8</vt:lpwstr>
  </property>
</Properties>
</file>