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rPr>
          <w:rFonts w:hint="eastAsia"/>
        </w:rPr>
      </w:pPr>
      <w:r>
        <w:rPr>
          <w:rFonts w:hint="eastAsia" w:ascii="宋体" w:hAnsi="宋体" w:eastAsia="宋体" w:cs="宋体"/>
          <w:szCs w:val="20"/>
        </w:rPr>
        <w:drawing>
          <wp:anchor distT="0" distB="0" distL="114300" distR="114300" simplePos="0" relativeHeight="251662336" behindDoc="0" locked="0" layoutInCell="1" allowOverlap="1">
            <wp:simplePos x="0" y="0"/>
            <wp:positionH relativeFrom="margin">
              <wp:posOffset>-287020</wp:posOffset>
            </wp:positionH>
            <wp:positionV relativeFrom="paragraph">
              <wp:posOffset>-353695</wp:posOffset>
            </wp:positionV>
            <wp:extent cx="3068320" cy="318770"/>
            <wp:effectExtent l="0" t="0" r="17780" b="5080"/>
            <wp:wrapNone/>
            <wp:docPr id="9"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公司logo"/>
                    <pic:cNvPicPr>
                      <a:picLocks noChangeAspect="1"/>
                    </pic:cNvPicPr>
                  </pic:nvPicPr>
                  <pic:blipFill>
                    <a:blip r:embed="rId8"/>
                    <a:srcRect t="16318" b="20084"/>
                    <a:stretch>
                      <a:fillRect/>
                    </a:stretch>
                  </pic:blipFill>
                  <pic:spPr>
                    <a:xfrm>
                      <a:off x="0" y="0"/>
                      <a:ext cx="3068320" cy="318770"/>
                    </a:xfrm>
                    <a:prstGeom prst="rect">
                      <a:avLst/>
                    </a:prstGeom>
                    <a:noFill/>
                    <a:ln>
                      <a:noFill/>
                    </a:ln>
                  </pic:spPr>
                </pic:pic>
              </a:graphicData>
            </a:graphic>
          </wp:anchor>
        </w:drawing>
      </w:r>
    </w:p>
    <w:p>
      <w:pPr>
        <w:pStyle w:val="25"/>
        <w:jc w:val="center"/>
        <w:rPr>
          <w:rFonts w:hint="eastAsia"/>
          <w:sz w:val="21"/>
          <w:szCs w:val="24"/>
          <w:lang w:val="en-US" w:eastAsia="zh-CN"/>
        </w:rPr>
      </w:pPr>
      <w:r>
        <w:rPr>
          <w:rFonts w:hint="eastAsia" w:ascii="宋体" w:hAnsi="宋体" w:cs="宋体"/>
          <w:b/>
          <w:bCs/>
          <w:sz w:val="48"/>
          <w:szCs w:val="48"/>
          <w:lang w:val="en-US" w:eastAsia="zh-CN"/>
        </w:rPr>
        <w:t>乌恰县教育局2023年中小学、幼儿园和职业技术学校学生平安保险采购项目</w:t>
      </w:r>
    </w:p>
    <w:p>
      <w:pPr>
        <w:pStyle w:val="49"/>
        <w:rPr>
          <w:rFonts w:hint="default"/>
          <w:lang w:val="en-US" w:eastAsia="zh-CN"/>
        </w:rPr>
      </w:pPr>
    </w:p>
    <w:p>
      <w:pPr>
        <w:pStyle w:val="49"/>
        <w:rPr>
          <w:rFonts w:hint="default"/>
          <w:lang w:val="en-US" w:eastAsia="zh-CN"/>
        </w:rPr>
      </w:pPr>
    </w:p>
    <w:p>
      <w:pPr>
        <w:autoSpaceDE w:val="0"/>
        <w:autoSpaceDN w:val="0"/>
        <w:jc w:val="center"/>
        <w:rPr>
          <w:rFonts w:hint="eastAsia" w:ascii="宋体" w:hAnsi="宋体" w:eastAsia="宋体" w:cs="楷体"/>
          <w:b/>
          <w:bCs/>
          <w:sz w:val="72"/>
          <w:szCs w:val="72"/>
          <w:lang w:val="en-US" w:eastAsia="zh-CN"/>
        </w:rPr>
      </w:pPr>
      <w:r>
        <w:rPr>
          <w:rFonts w:hint="eastAsia" w:ascii="宋体" w:hAnsi="宋体" w:eastAsia="宋体" w:cs="楷体"/>
          <w:b/>
          <w:bCs/>
          <w:sz w:val="72"/>
          <w:szCs w:val="72"/>
          <w:lang w:val="en-US" w:eastAsia="zh-CN"/>
        </w:rPr>
        <w:t>招</w:t>
      </w:r>
    </w:p>
    <w:p>
      <w:pPr>
        <w:autoSpaceDE w:val="0"/>
        <w:autoSpaceDN w:val="0"/>
        <w:jc w:val="center"/>
        <w:rPr>
          <w:rFonts w:hint="eastAsia" w:ascii="宋体" w:hAnsi="宋体" w:eastAsia="宋体" w:cs="楷体"/>
          <w:b/>
          <w:bCs/>
          <w:sz w:val="72"/>
          <w:szCs w:val="72"/>
          <w:lang w:val="en-US" w:eastAsia="zh-CN"/>
        </w:rPr>
      </w:pPr>
      <w:r>
        <w:rPr>
          <w:rFonts w:hint="eastAsia" w:ascii="宋体" w:hAnsi="宋体" w:eastAsia="宋体" w:cs="楷体"/>
          <w:b/>
          <w:bCs/>
          <w:sz w:val="72"/>
          <w:szCs w:val="72"/>
          <w:lang w:val="en-US" w:eastAsia="zh-CN"/>
        </w:rPr>
        <w:t>标</w:t>
      </w:r>
    </w:p>
    <w:p>
      <w:pPr>
        <w:autoSpaceDE w:val="0"/>
        <w:autoSpaceDN w:val="0"/>
        <w:jc w:val="center"/>
        <w:rPr>
          <w:rFonts w:hint="eastAsia" w:ascii="宋体" w:hAnsi="宋体" w:eastAsia="宋体" w:cs="楷体"/>
          <w:b/>
          <w:bCs/>
          <w:sz w:val="72"/>
          <w:szCs w:val="72"/>
          <w:lang w:val="en-US" w:eastAsia="zh-CN"/>
        </w:rPr>
      </w:pPr>
      <w:r>
        <w:rPr>
          <w:rFonts w:hint="eastAsia" w:ascii="宋体" w:hAnsi="宋体" w:eastAsia="宋体" w:cs="楷体"/>
          <w:b/>
          <w:bCs/>
          <w:sz w:val="72"/>
          <w:szCs w:val="72"/>
          <w:lang w:val="en-US" w:eastAsia="zh-CN"/>
        </w:rPr>
        <w:t>文</w:t>
      </w:r>
    </w:p>
    <w:p>
      <w:pPr>
        <w:autoSpaceDE w:val="0"/>
        <w:autoSpaceDN w:val="0"/>
        <w:jc w:val="center"/>
        <w:rPr>
          <w:rFonts w:hint="eastAsia" w:ascii="宋体" w:hAnsi="宋体" w:eastAsia="宋体" w:cs="楷体"/>
          <w:b/>
          <w:bCs/>
          <w:sz w:val="72"/>
          <w:szCs w:val="72"/>
          <w:lang w:val="en-US" w:eastAsia="zh-CN"/>
        </w:rPr>
      </w:pPr>
      <w:r>
        <w:rPr>
          <w:rFonts w:hint="eastAsia" w:ascii="宋体" w:hAnsi="宋体" w:eastAsia="宋体" w:cs="楷体"/>
          <w:b/>
          <w:bCs/>
          <w:sz w:val="72"/>
          <w:szCs w:val="72"/>
          <w:lang w:val="en-US" w:eastAsia="zh-CN"/>
        </w:rPr>
        <w:t>件</w:t>
      </w:r>
    </w:p>
    <w:p>
      <w:pPr>
        <w:pStyle w:val="49"/>
        <w:ind w:left="0" w:leftChars="0" w:firstLine="0" w:firstLineChars="0"/>
        <w:rPr>
          <w:rFonts w:hint="eastAsia"/>
          <w:lang w:val="zh-CN"/>
        </w:rPr>
      </w:pPr>
    </w:p>
    <w:p>
      <w:pPr>
        <w:pStyle w:val="49"/>
        <w:ind w:left="0" w:leftChars="0" w:firstLine="0" w:firstLineChars="0"/>
        <w:rPr>
          <w:rFonts w:hint="eastAsia"/>
          <w:lang w:val="zh-CN"/>
        </w:rPr>
      </w:pPr>
    </w:p>
    <w:p>
      <w:pPr>
        <w:widowControl/>
        <w:autoSpaceDE w:val="0"/>
        <w:autoSpaceDN w:val="0"/>
        <w:spacing w:line="600" w:lineRule="auto"/>
        <w:ind w:right="-28" w:firstLine="849" w:firstLineChars="300"/>
        <w:textAlignment w:val="bottom"/>
        <w:rPr>
          <w:rFonts w:hint="eastAsia" w:ascii="宋体" w:hAnsi="宋体" w:cs="宋体"/>
          <w:b/>
          <w:kern w:val="2"/>
          <w:sz w:val="28"/>
          <w:szCs w:val="22"/>
          <w:lang w:val="en-US" w:eastAsia="zh-CN" w:bidi="ar-SA"/>
        </w:rPr>
      </w:pPr>
      <w:r>
        <w:rPr>
          <w:rFonts w:hint="eastAsia" w:ascii="宋体" w:hAnsi="宋体"/>
          <w:b/>
          <w:sz w:val="28"/>
          <w:szCs w:val="22"/>
        </w:rPr>
        <w:t>采 购 人：</w:t>
      </w:r>
      <w:r>
        <w:rPr>
          <w:rFonts w:hint="eastAsia" w:ascii="宋体" w:hAnsi="宋体" w:cs="宋体"/>
          <w:b/>
          <w:kern w:val="2"/>
          <w:sz w:val="28"/>
          <w:szCs w:val="22"/>
          <w:u w:val="single"/>
          <w:lang w:val="en-US" w:eastAsia="zh-CN" w:bidi="ar-SA"/>
        </w:rPr>
        <w:t>乌恰县教育局</w:t>
      </w:r>
      <w:r>
        <w:rPr>
          <w:rFonts w:hint="eastAsia" w:ascii="宋体" w:hAnsi="宋体" w:cs="宋体"/>
          <w:b/>
          <w:kern w:val="2"/>
          <w:sz w:val="28"/>
          <w:szCs w:val="22"/>
          <w:lang w:val="en-US" w:eastAsia="zh-CN" w:bidi="ar-SA"/>
        </w:rPr>
        <w:t>（盖章）</w:t>
      </w:r>
    </w:p>
    <w:p>
      <w:pPr>
        <w:pStyle w:val="2"/>
        <w:spacing w:line="600" w:lineRule="auto"/>
        <w:ind w:firstLine="849" w:firstLineChars="300"/>
        <w:rPr>
          <w:rFonts w:hint="default"/>
          <w:lang w:val="en-US" w:eastAsia="zh-CN"/>
        </w:rPr>
      </w:pPr>
      <w:r>
        <w:rPr>
          <w:rFonts w:hint="eastAsia" w:ascii="宋体" w:hAnsi="宋体" w:cs="宋体"/>
          <w:b/>
          <w:kern w:val="2"/>
          <w:sz w:val="28"/>
          <w:szCs w:val="22"/>
          <w:lang w:val="en-US" w:eastAsia="zh-CN" w:bidi="ar-SA"/>
        </w:rPr>
        <w:t xml:space="preserve">法定代表人或授权人： </w:t>
      </w:r>
      <w:r>
        <w:rPr>
          <w:rFonts w:hint="eastAsia" w:ascii="宋体" w:hAnsi="宋体" w:cs="宋体"/>
          <w:b/>
          <w:kern w:val="2"/>
          <w:sz w:val="28"/>
          <w:szCs w:val="22"/>
          <w:u w:val="single"/>
          <w:lang w:val="en-US" w:eastAsia="zh-CN" w:bidi="ar-SA"/>
        </w:rPr>
        <w:t xml:space="preserve">                    </w:t>
      </w:r>
      <w:r>
        <w:rPr>
          <w:rFonts w:hint="eastAsia" w:ascii="宋体" w:hAnsi="宋体" w:cs="宋体"/>
          <w:b/>
          <w:kern w:val="2"/>
          <w:sz w:val="28"/>
          <w:szCs w:val="22"/>
          <w:lang w:val="en-US" w:eastAsia="zh-CN" w:bidi="ar-SA"/>
        </w:rPr>
        <w:t>（签字或盖章）</w:t>
      </w:r>
    </w:p>
    <w:p>
      <w:pPr>
        <w:widowControl/>
        <w:autoSpaceDE w:val="0"/>
        <w:autoSpaceDN w:val="0"/>
        <w:spacing w:line="600" w:lineRule="auto"/>
        <w:ind w:right="-28" w:firstLine="849" w:firstLineChars="300"/>
        <w:textAlignment w:val="bottom"/>
        <w:rPr>
          <w:rFonts w:hint="default" w:ascii="宋体" w:hAnsi="宋体"/>
          <w:b/>
          <w:sz w:val="28"/>
          <w:szCs w:val="22"/>
          <w:lang w:val="en-US" w:eastAsia="zh-CN"/>
        </w:rPr>
      </w:pPr>
      <w:r>
        <w:rPr>
          <w:rFonts w:hint="eastAsia" w:ascii="宋体" w:hAnsi="宋体"/>
          <w:b/>
          <w:sz w:val="28"/>
          <w:szCs w:val="22"/>
        </w:rPr>
        <w:t>联系人</w:t>
      </w:r>
      <w:r>
        <w:rPr>
          <w:rFonts w:hint="eastAsia" w:ascii="宋体" w:hAnsi="宋体"/>
          <w:b/>
          <w:sz w:val="28"/>
          <w:szCs w:val="22"/>
          <w:lang w:eastAsia="zh-CN"/>
        </w:rPr>
        <w:t>：</w:t>
      </w:r>
      <w:r>
        <w:rPr>
          <w:rFonts w:hint="eastAsia" w:ascii="宋体" w:hAnsi="宋体"/>
          <w:b/>
          <w:sz w:val="28"/>
          <w:szCs w:val="22"/>
          <w:u w:val="single"/>
          <w:lang w:val="en-US" w:eastAsia="zh-CN"/>
        </w:rPr>
        <w:t>曹先生</w:t>
      </w:r>
      <w:r>
        <w:rPr>
          <w:rFonts w:hint="eastAsia" w:ascii="宋体" w:hAnsi="宋体"/>
          <w:b/>
          <w:sz w:val="28"/>
          <w:szCs w:val="22"/>
          <w:lang w:val="en-US" w:eastAsia="zh-CN"/>
        </w:rPr>
        <w:t xml:space="preserve">            </w:t>
      </w:r>
      <w:r>
        <w:rPr>
          <w:rFonts w:hint="eastAsia" w:ascii="宋体" w:hAnsi="宋体"/>
          <w:b/>
          <w:sz w:val="28"/>
          <w:szCs w:val="22"/>
          <w:lang w:eastAsia="zh-CN"/>
        </w:rPr>
        <w:t>联系电话：</w:t>
      </w:r>
      <w:r>
        <w:rPr>
          <w:rFonts w:hint="eastAsia" w:ascii="宋体" w:hAnsi="宋体"/>
          <w:b/>
          <w:sz w:val="28"/>
          <w:szCs w:val="22"/>
          <w:u w:val="single"/>
          <w:lang w:val="en-US" w:eastAsia="zh-CN"/>
        </w:rPr>
        <w:t>15299728666</w:t>
      </w:r>
    </w:p>
    <w:p>
      <w:pPr>
        <w:widowControl/>
        <w:autoSpaceDE w:val="0"/>
        <w:autoSpaceDN w:val="0"/>
        <w:spacing w:line="600" w:lineRule="auto"/>
        <w:ind w:right="-28" w:firstLine="849" w:firstLineChars="300"/>
        <w:textAlignment w:val="bottom"/>
        <w:rPr>
          <w:rFonts w:hint="eastAsia" w:ascii="宋体" w:hAnsi="宋体"/>
          <w:b/>
          <w:sz w:val="28"/>
          <w:szCs w:val="22"/>
          <w:lang w:val="en-US" w:eastAsia="zh-CN"/>
        </w:rPr>
      </w:pPr>
      <w:r>
        <w:rPr>
          <w:rFonts w:hint="eastAsia" w:ascii="宋体" w:hAnsi="宋体"/>
          <w:b/>
          <w:sz w:val="28"/>
          <w:szCs w:val="22"/>
        </w:rPr>
        <w:t>代理机构：</w:t>
      </w:r>
      <w:r>
        <w:rPr>
          <w:rFonts w:hint="eastAsia" w:ascii="宋体" w:hAnsi="宋体"/>
          <w:b/>
          <w:sz w:val="28"/>
          <w:szCs w:val="22"/>
          <w:lang w:val="en-US" w:eastAsia="zh-CN"/>
        </w:rPr>
        <w:t>新疆惠文建设工程项目管理咨询有限公司（盖章）</w:t>
      </w:r>
    </w:p>
    <w:p>
      <w:pPr>
        <w:pStyle w:val="2"/>
        <w:spacing w:line="600" w:lineRule="auto"/>
        <w:ind w:firstLine="849" w:firstLineChars="300"/>
        <w:rPr>
          <w:rFonts w:hint="eastAsia"/>
          <w:lang w:eastAsia="zh-CN"/>
        </w:rPr>
      </w:pPr>
      <w:r>
        <w:rPr>
          <w:rFonts w:hint="eastAsia" w:ascii="宋体" w:hAnsi="宋体" w:cs="宋体"/>
          <w:b/>
          <w:kern w:val="2"/>
          <w:sz w:val="28"/>
          <w:szCs w:val="22"/>
          <w:lang w:val="en-US" w:eastAsia="zh-CN" w:bidi="ar-SA"/>
        </w:rPr>
        <w:t>法定代表人或授权人：</w:t>
      </w:r>
      <w:r>
        <w:rPr>
          <w:rFonts w:hint="eastAsia" w:ascii="宋体" w:hAnsi="宋体" w:cs="宋体"/>
          <w:b/>
          <w:kern w:val="2"/>
          <w:sz w:val="28"/>
          <w:szCs w:val="22"/>
          <w:u w:val="single"/>
          <w:lang w:val="en-US" w:eastAsia="zh-CN" w:bidi="ar-SA"/>
        </w:rPr>
        <w:t xml:space="preserve">                     </w:t>
      </w:r>
      <w:r>
        <w:rPr>
          <w:rFonts w:hint="eastAsia" w:ascii="宋体" w:hAnsi="宋体" w:cs="宋体"/>
          <w:b/>
          <w:kern w:val="2"/>
          <w:sz w:val="28"/>
          <w:szCs w:val="22"/>
          <w:lang w:val="en-US" w:eastAsia="zh-CN" w:bidi="ar-SA"/>
        </w:rPr>
        <w:t>（签字或盖章）</w:t>
      </w:r>
    </w:p>
    <w:p>
      <w:pPr>
        <w:widowControl/>
        <w:autoSpaceDE w:val="0"/>
        <w:autoSpaceDN w:val="0"/>
        <w:spacing w:line="600" w:lineRule="auto"/>
        <w:ind w:right="-28" w:firstLine="849" w:firstLineChars="300"/>
        <w:textAlignment w:val="bottom"/>
        <w:rPr>
          <w:rFonts w:hint="default" w:ascii="宋体" w:hAnsi="宋体"/>
          <w:b/>
          <w:color w:val="auto"/>
          <w:sz w:val="28"/>
          <w:szCs w:val="22"/>
          <w:u w:val="single"/>
          <w:lang w:val="en-US" w:eastAsia="zh-CN"/>
        </w:rPr>
      </w:pPr>
      <w:r>
        <w:rPr>
          <w:rFonts w:hint="eastAsia" w:ascii="宋体" w:hAnsi="宋体"/>
          <w:b/>
          <w:color w:val="auto"/>
          <w:sz w:val="28"/>
          <w:szCs w:val="22"/>
        </w:rPr>
        <w:t>联系人：</w:t>
      </w:r>
      <w:r>
        <w:rPr>
          <w:rFonts w:hint="eastAsia" w:ascii="宋体" w:hAnsi="宋体"/>
          <w:b/>
          <w:color w:val="auto"/>
          <w:sz w:val="28"/>
          <w:szCs w:val="22"/>
          <w:u w:val="single"/>
          <w:lang w:val="en-US" w:eastAsia="zh-CN"/>
        </w:rPr>
        <w:t>涂女士</w:t>
      </w:r>
      <w:r>
        <w:rPr>
          <w:rFonts w:hint="eastAsia" w:ascii="宋体" w:hAnsi="宋体"/>
          <w:b/>
          <w:color w:val="auto"/>
          <w:sz w:val="28"/>
          <w:szCs w:val="22"/>
        </w:rPr>
        <w:t xml:space="preserve">    </w:t>
      </w:r>
      <w:r>
        <w:rPr>
          <w:rFonts w:hint="eastAsia" w:ascii="宋体" w:hAnsi="宋体"/>
          <w:b/>
          <w:color w:val="auto"/>
          <w:sz w:val="28"/>
          <w:szCs w:val="22"/>
          <w:lang w:val="en-US" w:eastAsia="zh-CN"/>
        </w:rPr>
        <w:t xml:space="preserve">     </w:t>
      </w:r>
      <w:r>
        <w:rPr>
          <w:rFonts w:hint="eastAsia" w:ascii="宋体" w:hAnsi="宋体"/>
          <w:b/>
          <w:color w:val="auto"/>
          <w:sz w:val="28"/>
          <w:szCs w:val="22"/>
        </w:rPr>
        <w:t xml:space="preserve"> </w:t>
      </w:r>
      <w:r>
        <w:rPr>
          <w:rFonts w:hint="eastAsia" w:ascii="宋体" w:hAnsi="宋体"/>
          <w:b/>
          <w:color w:val="auto"/>
          <w:sz w:val="28"/>
          <w:szCs w:val="22"/>
          <w:lang w:val="en-US" w:eastAsia="zh-CN"/>
        </w:rPr>
        <w:t xml:space="preserve">  </w:t>
      </w:r>
      <w:r>
        <w:rPr>
          <w:rFonts w:hint="eastAsia" w:ascii="宋体" w:hAnsi="宋体"/>
          <w:b/>
          <w:color w:val="auto"/>
          <w:sz w:val="28"/>
          <w:szCs w:val="22"/>
          <w:lang w:eastAsia="zh-CN"/>
        </w:rPr>
        <w:t>联系电话：</w:t>
      </w:r>
      <w:r>
        <w:rPr>
          <w:rFonts w:hint="eastAsia" w:ascii="宋体" w:hAnsi="宋体"/>
          <w:b/>
          <w:color w:val="auto"/>
          <w:sz w:val="28"/>
          <w:szCs w:val="22"/>
          <w:u w:val="single"/>
          <w:lang w:val="en-US" w:eastAsia="zh-CN"/>
        </w:rPr>
        <w:t>15276800926</w:t>
      </w:r>
    </w:p>
    <w:p>
      <w:pPr>
        <w:pStyle w:val="25"/>
        <w:rPr>
          <w:rFonts w:hint="default"/>
          <w:lang w:val="en-US" w:eastAsia="zh-CN"/>
        </w:rPr>
      </w:pPr>
    </w:p>
    <w:p>
      <w:pPr>
        <w:rPr>
          <w:rFonts w:hint="default"/>
          <w:lang w:val="en-US" w:eastAsia="zh-CN"/>
        </w:rPr>
      </w:pPr>
    </w:p>
    <w:p>
      <w:pPr>
        <w:pStyle w:val="2"/>
        <w:rPr>
          <w:rFonts w:hint="default"/>
          <w:lang w:val="en-US" w:eastAsia="zh-CN"/>
        </w:rPr>
      </w:pPr>
    </w:p>
    <w:p>
      <w:pPr>
        <w:widowControl/>
        <w:autoSpaceDE w:val="0"/>
        <w:autoSpaceDN w:val="0"/>
        <w:spacing w:line="360" w:lineRule="auto"/>
        <w:ind w:right="-26" w:firstLine="1815" w:firstLineChars="500"/>
        <w:jc w:val="both"/>
        <w:textAlignment w:val="bottom"/>
        <w:rPr>
          <w:rFonts w:hint="eastAsia" w:ascii="宋体" w:hAnsi="宋体" w:cs="宋体"/>
          <w:sz w:val="32"/>
          <w:szCs w:val="32"/>
        </w:rPr>
      </w:pPr>
      <w:r>
        <w:rPr>
          <w:rFonts w:hint="eastAsia" w:ascii="宋体" w:hAnsi="宋体" w:cs="宋体"/>
          <w:b/>
          <w:sz w:val="36"/>
          <w:szCs w:val="36"/>
        </w:rPr>
        <w:t>招投标监督管理机构备案登记栏</w:t>
      </w:r>
    </w:p>
    <w:tbl>
      <w:tblPr>
        <w:tblStyle w:val="27"/>
        <w:tblpPr w:leftFromText="180" w:rightFromText="180" w:vertAnchor="text" w:horzAnchor="page" w:tblpXSpec="center" w:tblpY="2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3" w:hRule="atLeast"/>
          <w:jc w:val="center"/>
        </w:trPr>
        <w:tc>
          <w:tcPr>
            <w:tcW w:w="8248" w:type="dxa"/>
            <w:noWrap w:val="0"/>
            <w:vAlign w:val="top"/>
          </w:tcPr>
          <w:p>
            <w:pPr>
              <w:pStyle w:val="4"/>
              <w:numPr>
                <w:ilvl w:val="0"/>
                <w:numId w:val="0"/>
              </w:numPr>
              <w:rPr>
                <w:rFonts w:hint="eastAsia" w:ascii="宋体" w:hAnsi="宋体" w:cs="宋体"/>
              </w:rPr>
            </w:pPr>
            <w:bookmarkStart w:id="0" w:name="_Hlt10524010"/>
            <w:bookmarkEnd w:id="0"/>
            <w:bookmarkStart w:id="1" w:name="_Hlt10524029"/>
            <w:bookmarkEnd w:id="1"/>
            <w:bookmarkStart w:id="2" w:name="_Hlt10529670"/>
            <w:bookmarkEnd w:id="2"/>
            <w:bookmarkStart w:id="3" w:name="_Hlt42956379"/>
            <w:bookmarkEnd w:id="3"/>
            <w:bookmarkStart w:id="4" w:name="_Hlt10567911"/>
            <w:bookmarkEnd w:id="4"/>
            <w:bookmarkStart w:id="5" w:name="_Hlt10524018"/>
            <w:bookmarkEnd w:id="5"/>
            <w:bookmarkStart w:id="6" w:name="_Hlt10519329"/>
            <w:bookmarkEnd w:id="6"/>
            <w:bookmarkStart w:id="7" w:name="_Hlt10523642"/>
            <w:bookmarkEnd w:id="7"/>
            <w:bookmarkStart w:id="8" w:name="_Hlt42956360"/>
            <w:bookmarkEnd w:id="8"/>
            <w:bookmarkStart w:id="9" w:name="_Hlt10462525"/>
            <w:bookmarkEnd w:id="9"/>
          </w:p>
          <w:p>
            <w:pPr>
              <w:rPr>
                <w:rFonts w:hint="eastAsia" w:ascii="宋体" w:hAnsi="宋体" w:cs="宋体"/>
              </w:rPr>
            </w:pPr>
          </w:p>
          <w:p>
            <w:pPr>
              <w:pStyle w:val="49"/>
              <w:rPr>
                <w:rFonts w:hint="eastAsia"/>
              </w:rPr>
            </w:pPr>
          </w:p>
          <w:p>
            <w:pPr>
              <w:widowControl/>
              <w:adjustRightInd w:val="0"/>
              <w:spacing w:before="100" w:after="100" w:line="360" w:lineRule="auto"/>
              <w:jc w:val="left"/>
              <w:rPr>
                <w:rFonts w:hint="eastAsia" w:ascii="宋体" w:hAnsi="宋体" w:cs="宋体"/>
                <w:sz w:val="30"/>
                <w:szCs w:val="30"/>
                <w:lang w:val="zh-CN"/>
              </w:rPr>
            </w:pPr>
            <w:r>
              <w:rPr>
                <w:rFonts w:hint="eastAsia" w:ascii="宋体" w:hAnsi="宋体" w:cs="宋体"/>
                <w:sz w:val="30"/>
                <w:szCs w:val="30"/>
              </w:rPr>
              <w:t>招 标 人:</w:t>
            </w:r>
            <w:r>
              <w:rPr>
                <w:rFonts w:hint="eastAsia" w:ascii="宋体" w:hAnsi="宋体" w:cs="宋体"/>
                <w:sz w:val="30"/>
                <w:szCs w:val="30"/>
                <w:lang w:eastAsia="zh-CN"/>
              </w:rPr>
              <w:t>乌恰县教育局</w:t>
            </w:r>
          </w:p>
          <w:p>
            <w:pPr>
              <w:pStyle w:val="4"/>
              <w:numPr>
                <w:ilvl w:val="0"/>
                <w:numId w:val="0"/>
              </w:numPr>
              <w:rPr>
                <w:rFonts w:hint="eastAsia" w:ascii="宋体" w:hAnsi="宋体" w:cs="宋体"/>
              </w:rPr>
            </w:pPr>
          </w:p>
          <w:p>
            <w:pPr>
              <w:rPr>
                <w:rFonts w:hint="eastAsia" w:ascii="宋体" w:hAnsi="宋体" w:cs="宋体"/>
              </w:rPr>
            </w:pPr>
          </w:p>
          <w:p>
            <w:pPr>
              <w:pStyle w:val="49"/>
              <w:rPr>
                <w:rFonts w:hint="eastAsia"/>
              </w:rPr>
            </w:pPr>
          </w:p>
          <w:p>
            <w:pPr>
              <w:widowControl/>
              <w:adjustRightInd w:val="0"/>
              <w:spacing w:before="100" w:after="100" w:line="360" w:lineRule="auto"/>
              <w:jc w:val="left"/>
              <w:rPr>
                <w:rFonts w:hint="eastAsia" w:ascii="宋体" w:hAnsi="宋体" w:cs="宋体"/>
                <w:b/>
                <w:sz w:val="32"/>
              </w:rPr>
            </w:pPr>
          </w:p>
          <w:p>
            <w:pPr>
              <w:widowControl/>
              <w:adjustRightInd w:val="0"/>
              <w:spacing w:before="100" w:after="100" w:line="360" w:lineRule="auto"/>
              <w:jc w:val="left"/>
              <w:rPr>
                <w:rFonts w:hint="eastAsia" w:ascii="宋体" w:hAnsi="宋体" w:eastAsia="宋体" w:cs="宋体"/>
                <w:sz w:val="30"/>
                <w:szCs w:val="30"/>
                <w:lang w:eastAsia="zh-CN"/>
              </w:rPr>
            </w:pPr>
            <w:r>
              <w:rPr>
                <w:rFonts w:hint="eastAsia" w:ascii="宋体" w:hAnsi="宋体" w:eastAsia="宋体" w:cs="宋体"/>
                <w:sz w:val="30"/>
                <w:szCs w:val="30"/>
                <w:lang w:eastAsia="zh-CN"/>
              </w:rPr>
              <w:t>项目名称：</w:t>
            </w:r>
            <w:r>
              <w:rPr>
                <w:rFonts w:hint="eastAsia" w:ascii="宋体" w:hAnsi="宋体" w:cs="宋体"/>
                <w:sz w:val="30"/>
                <w:szCs w:val="30"/>
                <w:lang w:val="en-US" w:eastAsia="zh-CN"/>
              </w:rPr>
              <w:t>乌恰县教育局2023年中小学、幼儿园和职业技术学校学生平安保险采购项目</w:t>
            </w:r>
          </w:p>
          <w:p>
            <w:pPr>
              <w:pStyle w:val="25"/>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pStyle w:val="25"/>
              <w:rPr>
                <w:rFonts w:hint="eastAsia"/>
                <w:lang w:eastAsia="zh-CN"/>
              </w:rPr>
            </w:pPr>
          </w:p>
          <w:p>
            <w:pPr>
              <w:widowControl/>
              <w:adjustRightInd w:val="0"/>
              <w:spacing w:before="100" w:after="100" w:line="360" w:lineRule="auto"/>
              <w:jc w:val="left"/>
              <w:rPr>
                <w:rFonts w:hint="eastAsia" w:ascii="宋体" w:hAnsi="宋体" w:eastAsia="宋体" w:cs="宋体"/>
                <w:sz w:val="30"/>
                <w:szCs w:val="30"/>
                <w:lang w:eastAsia="zh-CN"/>
              </w:rPr>
            </w:pPr>
          </w:p>
          <w:p>
            <w:pPr>
              <w:widowControl/>
              <w:adjustRightInd w:val="0"/>
              <w:spacing w:before="100" w:after="100" w:line="360" w:lineRule="auto"/>
              <w:jc w:val="left"/>
              <w:rPr>
                <w:rFonts w:hint="eastAsia" w:ascii="宋体" w:hAnsi="宋体" w:cs="宋体"/>
                <w:sz w:val="30"/>
                <w:szCs w:val="30"/>
                <w:lang w:val="zh-CN" w:eastAsia="zh-CN"/>
              </w:rPr>
            </w:pPr>
            <w:r>
              <w:rPr>
                <w:rFonts w:hint="eastAsia" w:ascii="宋体" w:hAnsi="宋体" w:eastAsia="宋体" w:cs="宋体"/>
                <w:sz w:val="30"/>
                <w:szCs w:val="30"/>
                <w:lang w:val="en-US" w:eastAsia="zh-CN"/>
              </w:rPr>
              <w:t>招标代理机构：</w:t>
            </w:r>
            <w:r>
              <w:rPr>
                <w:rFonts w:hint="eastAsia" w:ascii="宋体" w:hAnsi="宋体" w:cs="宋体"/>
                <w:sz w:val="30"/>
                <w:szCs w:val="30"/>
                <w:lang w:val="zh-CN" w:eastAsia="zh-CN"/>
              </w:rPr>
              <w:t>新疆惠文建设工程项目管理咨询有限公司</w:t>
            </w:r>
          </w:p>
          <w:p>
            <w:pPr>
              <w:widowControl/>
              <w:adjustRightInd w:val="0"/>
              <w:spacing w:before="100" w:after="100" w:line="360" w:lineRule="auto"/>
              <w:jc w:val="left"/>
              <w:rPr>
                <w:rFonts w:hint="eastAsia" w:ascii="宋体" w:hAnsi="宋体" w:eastAsia="宋体" w:cs="宋体"/>
                <w:sz w:val="30"/>
                <w:szCs w:val="30"/>
                <w:lang w:eastAsia="zh-CN"/>
              </w:rPr>
            </w:pPr>
          </w:p>
          <w:p>
            <w:pPr>
              <w:pStyle w:val="25"/>
              <w:ind w:left="0" w:leftChars="0" w:firstLine="0" w:firstLineChars="0"/>
              <w:rPr>
                <w:rFonts w:hint="eastAsia" w:ascii="宋体" w:hAnsi="宋体" w:eastAsia="宋体" w:cs="宋体"/>
                <w:sz w:val="30"/>
                <w:szCs w:val="30"/>
                <w:lang w:eastAsia="zh-CN"/>
              </w:rPr>
            </w:pPr>
          </w:p>
          <w:p>
            <w:pPr>
              <w:rPr>
                <w:rFonts w:hint="eastAsia"/>
                <w:lang w:eastAsia="zh-CN"/>
              </w:rPr>
            </w:pPr>
          </w:p>
          <w:p>
            <w:pPr>
              <w:pStyle w:val="25"/>
              <w:rPr>
                <w:rFonts w:hint="eastAsia"/>
                <w:lang w:eastAsia="zh-CN"/>
              </w:rPr>
            </w:pPr>
          </w:p>
          <w:p>
            <w:pPr>
              <w:widowControl/>
              <w:adjustRightInd w:val="0"/>
              <w:spacing w:before="100" w:after="100" w:line="360" w:lineRule="auto"/>
              <w:ind w:firstLine="2121" w:firstLineChars="700"/>
              <w:jc w:val="left"/>
              <w:rPr>
                <w:rFonts w:hint="eastAsia" w:ascii="宋体" w:hAnsi="宋体" w:cs="宋体"/>
                <w:sz w:val="32"/>
                <w:szCs w:val="32"/>
              </w:rPr>
            </w:pPr>
            <w:r>
              <w:rPr>
                <w:rFonts w:hint="eastAsia" w:ascii="宋体" w:hAnsi="宋体" w:eastAsia="宋体" w:cs="宋体"/>
                <w:sz w:val="30"/>
                <w:szCs w:val="30"/>
                <w:lang w:eastAsia="zh-CN"/>
              </w:rPr>
              <w:t>本采购项目招标文件已报备</w:t>
            </w:r>
          </w:p>
        </w:tc>
      </w:tr>
    </w:tbl>
    <w:p>
      <w:pPr>
        <w:pStyle w:val="49"/>
        <w:spacing w:line="240" w:lineRule="auto"/>
        <w:ind w:left="0" w:leftChars="0" w:firstLine="0" w:firstLineChars="0"/>
        <w:rPr>
          <w:rFonts w:hint="eastAsia"/>
        </w:rPr>
      </w:pPr>
    </w:p>
    <w:p>
      <w:pPr>
        <w:pStyle w:val="49"/>
        <w:spacing w:line="240" w:lineRule="auto"/>
        <w:ind w:left="0" w:leftChars="0" w:firstLine="0" w:firstLineChars="0"/>
        <w:rPr>
          <w:rFonts w:hint="eastAsia"/>
        </w:rPr>
      </w:pPr>
    </w:p>
    <w:p>
      <w:pPr>
        <w:pStyle w:val="49"/>
        <w:spacing w:line="240" w:lineRule="auto"/>
        <w:ind w:left="0" w:leftChars="0" w:firstLine="0" w:firstLineChars="0"/>
        <w:rPr>
          <w:rFonts w:hint="eastAsia"/>
        </w:rPr>
      </w:pPr>
    </w:p>
    <w:p>
      <w:pPr>
        <w:shd w:val="clear" w:color="auto" w:fill="auto"/>
        <w:jc w:val="center"/>
        <w:rPr>
          <w:rFonts w:hint="eastAsia"/>
          <w:b/>
          <w:color w:val="auto"/>
          <w:sz w:val="36"/>
          <w:highlight w:val="none"/>
        </w:rPr>
      </w:pPr>
      <w:r>
        <w:rPr>
          <w:rFonts w:hint="eastAsia"/>
          <w:b/>
          <w:color w:val="auto"/>
          <w:sz w:val="36"/>
          <w:highlight w:val="none"/>
        </w:rPr>
        <w:t>目  录</w:t>
      </w:r>
    </w:p>
    <w:p>
      <w:pPr>
        <w:pStyle w:val="18"/>
        <w:keepNext w:val="0"/>
        <w:keepLines w:val="0"/>
        <w:pageBreakBefore w:val="0"/>
        <w:widowControl w:val="0"/>
        <w:shd w:val="clear" w:color="auto" w:fill="auto"/>
        <w:tabs>
          <w:tab w:val="left" w:pos="1050"/>
          <w:tab w:val="right" w:leader="dot" w:pos="8296"/>
        </w:tabs>
        <w:kinsoku/>
        <w:wordWrap/>
        <w:overflowPunct/>
        <w:topLinePunct w:val="0"/>
        <w:autoSpaceDE/>
        <w:autoSpaceDN/>
        <w:bidi w:val="0"/>
        <w:adjustRightInd/>
        <w:snapToGrid/>
        <w:spacing w:line="440" w:lineRule="exact"/>
        <w:ind w:firstLine="486" w:firstLineChars="200"/>
        <w:textAlignment w:val="auto"/>
        <w:rPr>
          <w:rFonts w:ascii="宋体" w:hAnsi="宋体"/>
          <w:color w:val="auto"/>
          <w:szCs w:val="22"/>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"_Toc469495720"</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bCs/>
          <w:color w:val="auto"/>
          <w:highlight w:val="none"/>
        </w:rPr>
        <w:t>第一章</w:t>
      </w:r>
      <w:r>
        <w:rPr>
          <w:rStyle w:val="37"/>
          <w:rFonts w:hint="eastAsia" w:ascii="宋体" w:hAnsi="宋体"/>
          <w:bCs/>
          <w:color w:val="auto"/>
          <w:highlight w:val="none"/>
          <w:lang w:val="en-US" w:eastAsia="zh-CN"/>
        </w:rPr>
        <w:t xml:space="preserve"> </w:t>
      </w:r>
      <w:r>
        <w:rPr>
          <w:rStyle w:val="37"/>
          <w:rFonts w:hint="eastAsia" w:ascii="宋体" w:hAnsi="宋体"/>
          <w:bCs/>
          <w:color w:val="auto"/>
          <w:highlight w:val="none"/>
        </w:rPr>
        <w:t>招标公告</w:t>
      </w:r>
      <w:r>
        <w:rPr>
          <w:rFonts w:ascii="宋体" w:hAnsi="宋体"/>
          <w:color w:val="auto"/>
          <w:szCs w:val="22"/>
          <w:highlight w:val="none"/>
        </w:rPr>
        <w:tab/>
      </w:r>
      <w:r>
        <w:rPr>
          <w:rFonts w:hint="eastAsia" w:ascii="宋体" w:hAnsi="宋体"/>
          <w:color w:val="auto"/>
          <w:szCs w:val="22"/>
          <w:highlight w:val="none"/>
          <w:lang w:val="en-US" w:eastAsia="zh-CN"/>
        </w:rPr>
        <w:t>4</w:t>
      </w:r>
      <w:r>
        <w:rPr>
          <w:rFonts w:ascii="宋体" w:hAnsi="宋体"/>
          <w:color w:val="auto"/>
          <w:highlight w:val="none"/>
        </w:rPr>
        <w:fldChar w:fldCharType="end"/>
      </w:r>
    </w:p>
    <w:p>
      <w:pPr>
        <w:pStyle w:val="1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ascii="宋体" w:hAnsi="宋体"/>
          <w:color w:val="auto"/>
          <w:szCs w:val="22"/>
          <w:highlight w:val="none"/>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"_Toc469495721"</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第二章</w:t>
      </w:r>
      <w:r>
        <w:rPr>
          <w:rStyle w:val="37"/>
          <w:rFonts w:ascii="宋体" w:hAnsi="宋体"/>
          <w:color w:val="auto"/>
          <w:highlight w:val="none"/>
        </w:rPr>
        <w:t xml:space="preserve"> </w:t>
      </w:r>
      <w:r>
        <w:rPr>
          <w:rStyle w:val="37"/>
          <w:rFonts w:hint="eastAsia" w:ascii="宋体" w:hAnsi="宋体"/>
          <w:color w:val="auto"/>
          <w:highlight w:val="none"/>
        </w:rPr>
        <w:t>投标人须知</w:t>
      </w:r>
      <w:r>
        <w:rPr>
          <w:rFonts w:ascii="宋体" w:hAnsi="宋体"/>
          <w:color w:val="auto"/>
          <w:highlight w:val="none"/>
        </w:rPr>
        <w:tab/>
      </w:r>
      <w:r>
        <w:rPr>
          <w:rFonts w:hint="eastAsia" w:ascii="宋体" w:hAnsi="宋体"/>
          <w:color w:val="auto"/>
          <w:highlight w:val="none"/>
          <w:lang w:val="en-US" w:eastAsia="zh-CN"/>
        </w:rPr>
        <w:t>9</w:t>
      </w:r>
      <w:r>
        <w:rPr>
          <w:rFonts w:ascii="宋体" w:hAnsi="宋体"/>
          <w:color w:val="auto"/>
          <w:highlight w:val="none"/>
        </w:rPr>
        <w:fldChar w:fldCharType="end"/>
      </w:r>
    </w:p>
    <w:p>
      <w:pPr>
        <w:pStyle w:val="21"/>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ascii="宋体" w:hAnsi="宋体"/>
          <w:color w:val="auto"/>
          <w:szCs w:val="22"/>
          <w:highlight w:val="none"/>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"_Toc469495722"</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一、投标人须知前附表</w:t>
      </w:r>
      <w:r>
        <w:rPr>
          <w:rFonts w:ascii="宋体" w:hAnsi="宋体"/>
          <w:color w:val="auto"/>
          <w:highlight w:val="none"/>
        </w:rPr>
        <w:tab/>
      </w:r>
      <w:r>
        <w:rPr>
          <w:rFonts w:hint="eastAsia" w:ascii="宋体" w:hAnsi="宋体"/>
          <w:color w:val="auto"/>
          <w:highlight w:val="none"/>
          <w:lang w:val="en-US" w:eastAsia="zh-CN"/>
        </w:rPr>
        <w:t>9</w:t>
      </w:r>
      <w:r>
        <w:rPr>
          <w:rFonts w:ascii="宋体" w:hAnsi="宋体"/>
          <w:color w:val="auto"/>
          <w:highlight w:val="none"/>
        </w:rPr>
        <w:fldChar w:fldCharType="end"/>
      </w:r>
    </w:p>
    <w:p>
      <w:pPr>
        <w:pStyle w:val="21"/>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color w:val="auto"/>
          <w:highlight w:val="none"/>
          <w:lang w:val="en-US" w:eastAsia="zh-CN"/>
        </w:rPr>
      </w:pPr>
      <w:r>
        <w:rPr>
          <w:rFonts w:ascii="宋体" w:hAnsi="宋体"/>
          <w:color w:val="auto"/>
          <w:highlight w:val="none"/>
        </w:rPr>
        <w:fldChar w:fldCharType="begin"/>
      </w:r>
      <w:r>
        <w:rPr>
          <w:rFonts w:ascii="宋体" w:hAnsi="宋体"/>
          <w:color w:val="auto"/>
          <w:highlight w:val="none"/>
        </w:rPr>
        <w:instrText xml:space="preserve"> HYPERLINK \l "_Toc469495723" </w:instrText>
      </w:r>
      <w:r>
        <w:rPr>
          <w:rFonts w:ascii="宋体" w:hAnsi="宋体"/>
          <w:color w:val="auto"/>
          <w:highlight w:val="none"/>
        </w:rPr>
        <w:fldChar w:fldCharType="separate"/>
      </w:r>
      <w:r>
        <w:rPr>
          <w:rFonts w:hint="eastAsia" w:ascii="宋体" w:hAnsi="宋体"/>
          <w:color w:val="auto"/>
          <w:highlight w:val="none"/>
        </w:rPr>
        <w:t>二、投标人须知</w:t>
      </w:r>
      <w:r>
        <w:rPr>
          <w:rFonts w:ascii="宋体" w:hAnsi="宋体"/>
          <w:color w:val="auto"/>
          <w:highlight w:val="none"/>
        </w:rPr>
        <w:tab/>
      </w:r>
      <w:r>
        <w:rPr>
          <w:rFonts w:hint="eastAsia" w:ascii="宋体" w:hAnsi="宋体"/>
          <w:color w:val="auto"/>
          <w:highlight w:val="none"/>
          <w:lang w:val="en-US" w:eastAsia="zh-CN"/>
        </w:rPr>
        <w:t>1</w:t>
      </w:r>
      <w:r>
        <w:rPr>
          <w:rFonts w:ascii="宋体" w:hAnsi="宋体"/>
          <w:color w:val="auto"/>
          <w:highlight w:val="none"/>
        </w:rPr>
        <w:fldChar w:fldCharType="end"/>
      </w:r>
      <w:r>
        <w:rPr>
          <w:rFonts w:hint="eastAsia" w:ascii="宋体" w:hAnsi="宋体"/>
          <w:color w:val="auto"/>
          <w:highlight w:val="none"/>
          <w:lang w:val="en-US" w:eastAsia="zh-CN"/>
        </w:rPr>
        <w:t>7</w:t>
      </w:r>
    </w:p>
    <w:p>
      <w:pPr>
        <w:pStyle w:val="21"/>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1.政府采购投诉书(范本、质疑函范本）..................................36</w:t>
      </w:r>
    </w:p>
    <w:p>
      <w:pPr>
        <w:pStyle w:val="21"/>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639" w:firstLineChars="3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政府采购投诉书范本...............................................36</w:t>
      </w:r>
    </w:p>
    <w:p>
      <w:pPr>
        <w:pStyle w:val="21"/>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2.投诉相关说明.....................................................37</w:t>
      </w:r>
    </w:p>
    <w:p>
      <w:pPr>
        <w:pStyle w:val="21"/>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3.质疑函范本.......................................................39</w:t>
      </w:r>
    </w:p>
    <w:p>
      <w:pPr>
        <w:pStyle w:val="1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"_Toc469495731"</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第三章</w:t>
      </w:r>
      <w:r>
        <w:rPr>
          <w:rStyle w:val="37"/>
          <w:rFonts w:ascii="宋体" w:hAnsi="宋体"/>
          <w:color w:val="auto"/>
          <w:highlight w:val="none"/>
        </w:rPr>
        <w:t xml:space="preserve">  </w:t>
      </w:r>
      <w:r>
        <w:rPr>
          <w:rStyle w:val="37"/>
          <w:rFonts w:hint="eastAsia" w:ascii="宋体" w:hAnsi="宋体"/>
          <w:color w:val="auto"/>
          <w:highlight w:val="none"/>
        </w:rPr>
        <w:t>评标办法</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0</w:t>
      </w:r>
    </w:p>
    <w:p>
      <w:pPr>
        <w:pStyle w:val="21"/>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"_Toc469495732"</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一</w:t>
      </w:r>
      <w:r>
        <w:rPr>
          <w:rStyle w:val="37"/>
          <w:rFonts w:ascii="宋体" w:hAnsi="宋体"/>
          <w:color w:val="auto"/>
          <w:highlight w:val="none"/>
        </w:rPr>
        <w:t xml:space="preserve">  </w:t>
      </w:r>
      <w:r>
        <w:rPr>
          <w:rStyle w:val="37"/>
          <w:rFonts w:hint="eastAsia" w:ascii="宋体" w:hAnsi="宋体"/>
          <w:color w:val="auto"/>
          <w:highlight w:val="none"/>
        </w:rPr>
        <w:t>总则</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0</w:t>
      </w:r>
    </w:p>
    <w:p>
      <w:pPr>
        <w:pStyle w:val="21"/>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"_Toc469495733"</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二</w:t>
      </w:r>
      <w:r>
        <w:rPr>
          <w:rStyle w:val="37"/>
          <w:rFonts w:ascii="宋体" w:hAnsi="宋体"/>
          <w:color w:val="auto"/>
          <w:highlight w:val="none"/>
        </w:rPr>
        <w:t xml:space="preserve">  </w:t>
      </w:r>
      <w:r>
        <w:rPr>
          <w:rStyle w:val="37"/>
          <w:rFonts w:hint="eastAsia" w:ascii="宋体" w:hAnsi="宋体"/>
          <w:color w:val="auto"/>
          <w:highlight w:val="none"/>
        </w:rPr>
        <w:t>投标文件初审</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2</w:t>
      </w:r>
    </w:p>
    <w:p>
      <w:pPr>
        <w:pStyle w:val="21"/>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"_Toc469495734"</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三</w:t>
      </w:r>
      <w:r>
        <w:rPr>
          <w:rStyle w:val="37"/>
          <w:rFonts w:ascii="宋体" w:hAnsi="宋体"/>
          <w:color w:val="auto"/>
          <w:highlight w:val="none"/>
        </w:rPr>
        <w:t xml:space="preserve">  </w:t>
      </w:r>
      <w:r>
        <w:rPr>
          <w:rStyle w:val="37"/>
          <w:rFonts w:hint="eastAsia" w:ascii="宋体" w:hAnsi="宋体"/>
          <w:color w:val="auto"/>
          <w:highlight w:val="none"/>
        </w:rPr>
        <w:t>投标文件的澄清和补正</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3</w:t>
      </w:r>
    </w:p>
    <w:p>
      <w:pPr>
        <w:pStyle w:val="21"/>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"_Toc469495735"</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四</w:t>
      </w:r>
      <w:r>
        <w:rPr>
          <w:rStyle w:val="37"/>
          <w:rFonts w:ascii="宋体" w:hAnsi="宋体"/>
          <w:color w:val="auto"/>
          <w:highlight w:val="none"/>
        </w:rPr>
        <w:t xml:space="preserve"> </w:t>
      </w:r>
      <w:r>
        <w:rPr>
          <w:rStyle w:val="37"/>
          <w:rFonts w:hint="eastAsia" w:ascii="宋体" w:hAnsi="宋体"/>
          <w:color w:val="auto"/>
          <w:highlight w:val="none"/>
          <w:lang w:val="en-US" w:eastAsia="zh-CN"/>
        </w:rPr>
        <w:t xml:space="preserve"> </w:t>
      </w:r>
      <w:r>
        <w:rPr>
          <w:rStyle w:val="37"/>
          <w:rFonts w:hint="eastAsia" w:ascii="宋体" w:hAnsi="宋体"/>
          <w:color w:val="auto"/>
          <w:highlight w:val="none"/>
        </w:rPr>
        <w:t>比较与评价</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4</w:t>
      </w:r>
    </w:p>
    <w:p>
      <w:pPr>
        <w:pStyle w:val="21"/>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color w:val="auto"/>
          <w:highlight w:val="none"/>
          <w:lang w:val="en-US" w:eastAsia="zh-CN"/>
        </w:rPr>
      </w:pPr>
      <w:r>
        <w:rPr>
          <w:rFonts w:ascii="宋体" w:hAnsi="宋体"/>
          <w:color w:val="auto"/>
          <w:highlight w:val="none"/>
        </w:rPr>
        <w:fldChar w:fldCharType="begin"/>
      </w:r>
      <w:r>
        <w:rPr>
          <w:rFonts w:ascii="宋体" w:hAnsi="宋体"/>
          <w:color w:val="auto"/>
          <w:highlight w:val="none"/>
        </w:rPr>
        <w:instrText xml:space="preserve"> HYPERLINK \l "_Toc469495736" </w:instrText>
      </w:r>
      <w:r>
        <w:rPr>
          <w:rFonts w:ascii="宋体" w:hAnsi="宋体"/>
          <w:color w:val="auto"/>
          <w:highlight w:val="none"/>
        </w:rPr>
        <w:fldChar w:fldCharType="separate"/>
      </w:r>
      <w:r>
        <w:rPr>
          <w:rFonts w:hint="eastAsia" w:ascii="宋体" w:hAnsi="宋体"/>
          <w:color w:val="auto"/>
          <w:highlight w:val="none"/>
        </w:rPr>
        <w:t>五</w:t>
      </w:r>
      <w:r>
        <w:rPr>
          <w:rFonts w:ascii="宋体" w:hAnsi="宋体"/>
          <w:color w:val="auto"/>
          <w:highlight w:val="none"/>
        </w:rPr>
        <w:t xml:space="preserve">  </w:t>
      </w:r>
      <w:r>
        <w:rPr>
          <w:rFonts w:hint="eastAsia" w:ascii="宋体" w:hAnsi="宋体"/>
          <w:color w:val="auto"/>
          <w:highlight w:val="none"/>
        </w:rPr>
        <w:t>推荐中标候选人</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47</w:t>
      </w:r>
    </w:p>
    <w:p>
      <w:pPr>
        <w:pStyle w:val="21"/>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第四章  采购内容及技术要求..............................................49</w:t>
      </w:r>
    </w:p>
    <w:p>
      <w:pPr>
        <w:pStyle w:val="1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"_Toc469495740"</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第五章</w:t>
      </w:r>
      <w:r>
        <w:rPr>
          <w:rStyle w:val="37"/>
          <w:rFonts w:ascii="宋体" w:hAnsi="宋体"/>
          <w:color w:val="auto"/>
          <w:highlight w:val="none"/>
        </w:rPr>
        <w:t xml:space="preserve">  </w:t>
      </w:r>
      <w:r>
        <w:rPr>
          <w:rStyle w:val="37"/>
          <w:rFonts w:hint="eastAsia" w:ascii="宋体" w:hAnsi="宋体"/>
          <w:color w:val="auto"/>
          <w:highlight w:val="none"/>
        </w:rPr>
        <w:t>合同条款及格式</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58</w:t>
      </w:r>
    </w:p>
    <w:p>
      <w:pPr>
        <w:pStyle w:val="21"/>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"_Toc469495741"</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一</w:t>
      </w:r>
      <w:r>
        <w:rPr>
          <w:rStyle w:val="37"/>
          <w:rFonts w:hint="eastAsia" w:ascii="宋体" w:hAnsi="宋体"/>
          <w:color w:val="auto"/>
          <w:highlight w:val="none"/>
          <w:lang w:val="en-US" w:eastAsia="zh-CN"/>
        </w:rPr>
        <w:t xml:space="preserve">  </w:t>
      </w:r>
      <w:r>
        <w:rPr>
          <w:rStyle w:val="37"/>
          <w:rFonts w:hint="eastAsia" w:ascii="宋体" w:hAnsi="宋体"/>
          <w:color w:val="auto"/>
          <w:highlight w:val="none"/>
        </w:rPr>
        <w:t>合同协议书</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58</w:t>
      </w:r>
    </w:p>
    <w:p>
      <w:pPr>
        <w:pStyle w:val="21"/>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"_Toc469495742"</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二</w:t>
      </w:r>
      <w:r>
        <w:rPr>
          <w:rStyle w:val="37"/>
          <w:rFonts w:ascii="宋体" w:hAnsi="宋体"/>
          <w:color w:val="auto"/>
          <w:highlight w:val="none"/>
        </w:rPr>
        <w:t xml:space="preserve">  </w:t>
      </w:r>
      <w:r>
        <w:rPr>
          <w:rStyle w:val="37"/>
          <w:rFonts w:hint="eastAsia" w:ascii="宋体" w:hAnsi="宋体"/>
          <w:color w:val="auto"/>
          <w:highlight w:val="none"/>
        </w:rPr>
        <w:t>合同条款</w:t>
      </w:r>
      <w:r>
        <w:rPr>
          <w:rFonts w:ascii="宋体" w:hAnsi="宋体"/>
          <w:color w:val="auto"/>
          <w:highlight w:val="none"/>
        </w:rPr>
        <w:tab/>
      </w:r>
      <w:r>
        <w:rPr>
          <w:rFonts w:hint="eastAsia" w:ascii="宋体" w:hAnsi="宋体"/>
          <w:color w:val="auto"/>
          <w:highlight w:val="none"/>
          <w:lang w:val="en-US" w:eastAsia="zh-CN"/>
        </w:rPr>
        <w:t>.</w:t>
      </w:r>
      <w:r>
        <w:rPr>
          <w:rFonts w:ascii="宋体" w:hAnsi="宋体"/>
          <w:color w:val="auto"/>
          <w:highlight w:val="none"/>
        </w:rPr>
        <w:fldChar w:fldCharType="end"/>
      </w:r>
      <w:r>
        <w:rPr>
          <w:rFonts w:hint="eastAsia" w:ascii="宋体" w:hAnsi="宋体"/>
          <w:color w:val="auto"/>
          <w:highlight w:val="none"/>
          <w:lang w:val="en-US" w:eastAsia="zh-CN"/>
        </w:rPr>
        <w:t>59</w:t>
      </w:r>
    </w:p>
    <w:p>
      <w:pPr>
        <w:pStyle w:val="1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"_Toc469495743"</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第六章</w:t>
      </w:r>
      <w:r>
        <w:rPr>
          <w:rStyle w:val="37"/>
          <w:rFonts w:ascii="宋体" w:hAnsi="宋体"/>
          <w:color w:val="auto"/>
          <w:highlight w:val="none"/>
        </w:rPr>
        <w:t xml:space="preserve">  </w:t>
      </w:r>
      <w:r>
        <w:rPr>
          <w:rStyle w:val="37"/>
          <w:rFonts w:hint="eastAsia" w:ascii="宋体" w:hAnsi="宋体"/>
          <w:color w:val="auto"/>
          <w:highlight w:val="none"/>
        </w:rPr>
        <w:t>投标文件格式</w:t>
      </w:r>
      <w:r>
        <w:rPr>
          <w:rFonts w:ascii="宋体" w:hAnsi="宋体"/>
          <w:color w:val="auto"/>
          <w:highlight w:val="none"/>
        </w:rPr>
        <w:tab/>
      </w:r>
      <w:r>
        <w:rPr>
          <w:rFonts w:hint="eastAsia" w:ascii="宋体" w:hAnsi="宋体"/>
          <w:color w:val="auto"/>
          <w:highlight w:val="none"/>
          <w:lang w:val="en-US" w:eastAsia="zh-CN"/>
        </w:rPr>
        <w:t>.6</w:t>
      </w:r>
      <w:r>
        <w:rPr>
          <w:rFonts w:ascii="宋体" w:hAnsi="宋体"/>
          <w:color w:val="auto"/>
          <w:highlight w:val="none"/>
        </w:rPr>
        <w:fldChar w:fldCharType="end"/>
      </w:r>
      <w:r>
        <w:rPr>
          <w:rFonts w:hint="eastAsia" w:ascii="宋体" w:hAnsi="宋体"/>
          <w:color w:val="auto"/>
          <w:highlight w:val="none"/>
          <w:lang w:val="en-US" w:eastAsia="zh-CN"/>
        </w:rPr>
        <w:t>4</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6" w:firstLineChars="200"/>
        <w:jc w:val="distribute"/>
        <w:textAlignment w:val="auto"/>
        <w:rPr>
          <w:rFonts w:hint="eastAsia" w:ascii="宋体" w:hAnsi="宋体" w:cs="宋体"/>
          <w:color w:val="auto"/>
          <w:sz w:val="24"/>
          <w:highlight w:val="none"/>
        </w:rPr>
      </w:pPr>
      <w:r>
        <w:rPr>
          <w:rFonts w:hint="eastAsia" w:ascii="宋体" w:hAnsi="宋体" w:cs="宋体"/>
          <w:color w:val="auto"/>
          <w:sz w:val="24"/>
          <w:highlight w:val="none"/>
        </w:rPr>
        <w:fldChar w:fldCharType="end"/>
      </w:r>
    </w:p>
    <w:p>
      <w:pPr>
        <w:spacing w:line="240" w:lineRule="auto"/>
        <w:jc w:val="center"/>
        <w:rPr>
          <w:rFonts w:hint="eastAsia" w:ascii="宋体" w:hAnsi="宋体" w:cs="宋体"/>
          <w:b/>
          <w:bCs/>
          <w:kern w:val="36"/>
          <w:sz w:val="36"/>
          <w:szCs w:val="36"/>
        </w:rPr>
      </w:pPr>
      <w:r>
        <w:rPr>
          <w:rFonts w:hint="eastAsia" w:ascii="宋体" w:hAnsi="宋体" w:cs="宋体"/>
          <w:color w:val="FF0000"/>
          <w:sz w:val="24"/>
          <w:highlight w:val="none"/>
        </w:rPr>
        <w:br w:type="page"/>
      </w:r>
      <w:r>
        <w:rPr>
          <w:rFonts w:ascii="宋体" w:hAnsi="宋体" w:cs="宋体"/>
          <w:b/>
          <w:bCs/>
          <w:kern w:val="36"/>
          <w:sz w:val="36"/>
          <w:szCs w:val="36"/>
        </w:rPr>
        <w:t>第一部分 招标公告</w:t>
      </w:r>
    </w:p>
    <w:p>
      <w:pPr>
        <w:pStyle w:val="4"/>
        <w:keepNext w:val="0"/>
        <w:keepLines w:val="0"/>
        <w:widowControl/>
        <w:numPr>
          <w:ilvl w:val="0"/>
          <w:numId w:val="0"/>
        </w:numPr>
        <w:suppressLineNumbers w:val="0"/>
        <w:spacing w:before="0" w:beforeAutospacing="0" w:after="0" w:afterAutospacing="0" w:line="240" w:lineRule="auto"/>
        <w:ind w:left="-420" w:leftChars="0" w:right="0" w:rightChars="0"/>
        <w:jc w:val="center"/>
        <w:rPr>
          <w:rFonts w:hint="eastAsia" w:ascii="宋体" w:hAnsi="宋体" w:eastAsia="宋体" w:cs="宋体"/>
          <w:b/>
          <w:bCs/>
          <w:kern w:val="2"/>
          <w:sz w:val="24"/>
          <w:szCs w:val="24"/>
          <w:lang w:val="en-US" w:eastAsia="zh-CN" w:bidi="ar-SA"/>
        </w:rPr>
      </w:pPr>
      <w:bookmarkStart w:id="10" w:name="_Toc469495721"/>
      <w:bookmarkStart w:id="11" w:name="_Toc469495723"/>
      <w:r>
        <w:rPr>
          <w:rFonts w:hint="eastAsia" w:ascii="宋体" w:hAnsi="宋体" w:eastAsia="宋体" w:cs="宋体"/>
          <w:b/>
          <w:bCs/>
          <w:kern w:val="2"/>
          <w:sz w:val="24"/>
          <w:szCs w:val="24"/>
          <w:lang w:val="en-US" w:eastAsia="zh-CN" w:bidi="ar-SA"/>
        </w:rPr>
        <w:t>乌恰县教育局2023年中小学、幼儿园和职业技术学校学生平安保险采购项目公开招标公告</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bCs/>
          <w:kern w:val="2"/>
          <w:sz w:val="20"/>
          <w:szCs w:val="20"/>
          <w:lang w:val="en-US" w:eastAsia="zh-CN" w:bidi="ar-SA"/>
        </w:rPr>
      </w:pP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bCs/>
          <w:kern w:val="2"/>
          <w:sz w:val="20"/>
          <w:szCs w:val="20"/>
          <w:lang w:val="en-US" w:eastAsia="zh-CN" w:bidi="ar-SA"/>
        </w:rPr>
      </w:pPr>
      <w:r>
        <w:rPr>
          <w:rFonts w:hint="eastAsia" w:ascii="宋体" w:hAnsi="宋体" w:eastAsia="宋体" w:cs="宋体"/>
          <w:b/>
          <w:bCs/>
          <w:kern w:val="2"/>
          <w:sz w:val="20"/>
          <w:szCs w:val="20"/>
          <w:lang w:val="en-US" w:eastAsia="zh-CN" w:bidi="ar-SA"/>
        </w:rPr>
        <w:t xml:space="preserve">项目概况 </w:t>
      </w:r>
    </w:p>
    <w:p>
      <w:pPr>
        <w:pStyle w:val="2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hAnsi="宋体" w:eastAsia="宋体" w:cs="宋体"/>
          <w:kern w:val="2"/>
          <w:sz w:val="20"/>
          <w:szCs w:val="20"/>
          <w:lang w:val="en-US" w:eastAsia="zh-CN" w:bidi="ar-SA"/>
        </w:rPr>
      </w:pPr>
      <w:r>
        <w:rPr>
          <w:rFonts w:hint="eastAsia" w:cs="宋体"/>
          <w:kern w:val="2"/>
          <w:sz w:val="20"/>
          <w:szCs w:val="20"/>
          <w:lang w:val="en-US" w:eastAsia="zh-CN" w:bidi="ar-SA"/>
        </w:rPr>
        <w:t>乌恰县教育局2023年中小学、幼儿园和职业技术学校学生平安保险采购项目</w:t>
      </w:r>
      <w:r>
        <w:rPr>
          <w:rFonts w:hint="eastAsia" w:ascii="宋体" w:hAnsi="宋体" w:eastAsia="宋体" w:cs="宋体"/>
          <w:kern w:val="2"/>
          <w:sz w:val="20"/>
          <w:szCs w:val="20"/>
          <w:lang w:val="en-US" w:eastAsia="zh-CN" w:bidi="ar-SA"/>
        </w:rPr>
        <w:t>的潜在投标人应在供应商登陆政采云平台http://www.zcygov.cn/，在线申请获取招标文件（登录政府采购云平台 → 项目采购 → 获取招标文件→申请，审核通过后可下载招标文件，如有操作性问题，可与政采云在线客服进行咨询，咨询电话：(95763），并于</w:t>
      </w:r>
      <w:r>
        <w:rPr>
          <w:rFonts w:hint="eastAsia" w:ascii="宋体" w:hAnsi="宋体" w:eastAsia="宋体" w:cs="宋体"/>
          <w:i w:val="0"/>
          <w:iCs w:val="0"/>
          <w:caps w:val="0"/>
          <w:color w:val="000000"/>
          <w:spacing w:val="0"/>
          <w:kern w:val="0"/>
          <w:sz w:val="20"/>
          <w:szCs w:val="20"/>
          <w:lang w:val="en-US" w:eastAsia="zh-CN" w:bidi="ar"/>
        </w:rPr>
        <w:t>202</w:t>
      </w:r>
      <w:r>
        <w:rPr>
          <w:rFonts w:hint="eastAsia" w:cs="宋体"/>
          <w:i w:val="0"/>
          <w:iCs w:val="0"/>
          <w:caps w:val="0"/>
          <w:color w:val="000000"/>
          <w:spacing w:val="0"/>
          <w:kern w:val="0"/>
          <w:sz w:val="20"/>
          <w:szCs w:val="20"/>
          <w:lang w:val="en-US" w:eastAsia="zh-CN" w:bidi="ar"/>
        </w:rPr>
        <w:t>3</w:t>
      </w:r>
      <w:r>
        <w:rPr>
          <w:rFonts w:hint="eastAsia" w:ascii="宋体" w:hAnsi="宋体" w:eastAsia="宋体" w:cs="宋体"/>
          <w:i w:val="0"/>
          <w:iCs w:val="0"/>
          <w:caps w:val="0"/>
          <w:color w:val="000000"/>
          <w:spacing w:val="0"/>
          <w:kern w:val="0"/>
          <w:sz w:val="20"/>
          <w:szCs w:val="20"/>
          <w:lang w:val="en-US" w:eastAsia="zh-CN" w:bidi="ar"/>
        </w:rPr>
        <w:t>年</w:t>
      </w:r>
      <w:r>
        <w:rPr>
          <w:rFonts w:hint="eastAsia" w:cs="宋体"/>
          <w:i w:val="0"/>
          <w:iCs w:val="0"/>
          <w:caps w:val="0"/>
          <w:color w:val="000000"/>
          <w:spacing w:val="0"/>
          <w:kern w:val="0"/>
          <w:sz w:val="20"/>
          <w:szCs w:val="20"/>
          <w:lang w:val="en-US" w:eastAsia="zh-CN" w:bidi="ar"/>
        </w:rPr>
        <w:t>3</w:t>
      </w:r>
      <w:r>
        <w:rPr>
          <w:rFonts w:hint="eastAsia" w:ascii="宋体" w:hAnsi="宋体" w:eastAsia="宋体" w:cs="宋体"/>
          <w:i w:val="0"/>
          <w:iCs w:val="0"/>
          <w:caps w:val="0"/>
          <w:color w:val="000000"/>
          <w:spacing w:val="0"/>
          <w:kern w:val="0"/>
          <w:sz w:val="20"/>
          <w:szCs w:val="20"/>
          <w:lang w:val="en-US" w:eastAsia="zh-CN" w:bidi="ar"/>
        </w:rPr>
        <w:t>月</w:t>
      </w:r>
      <w:r>
        <w:rPr>
          <w:rFonts w:hint="eastAsia" w:cs="宋体"/>
          <w:i w:val="0"/>
          <w:iCs w:val="0"/>
          <w:caps w:val="0"/>
          <w:color w:val="000000"/>
          <w:spacing w:val="0"/>
          <w:kern w:val="0"/>
          <w:sz w:val="20"/>
          <w:szCs w:val="20"/>
          <w:lang w:val="en-US" w:eastAsia="zh-CN" w:bidi="ar"/>
        </w:rPr>
        <w:t>16</w:t>
      </w:r>
      <w:r>
        <w:rPr>
          <w:rFonts w:hint="eastAsia" w:ascii="宋体" w:hAnsi="宋体" w:eastAsia="宋体" w:cs="宋体"/>
          <w:i w:val="0"/>
          <w:iCs w:val="0"/>
          <w:caps w:val="0"/>
          <w:color w:val="000000"/>
          <w:spacing w:val="0"/>
          <w:kern w:val="0"/>
          <w:sz w:val="20"/>
          <w:szCs w:val="20"/>
          <w:lang w:val="en-US" w:eastAsia="zh-CN" w:bidi="ar"/>
        </w:rPr>
        <w:t>日</w:t>
      </w:r>
      <w:r>
        <w:rPr>
          <w:rFonts w:hint="eastAsia" w:ascii="宋体" w:hAnsi="宋体" w:eastAsia="宋体" w:cs="宋体"/>
          <w:kern w:val="2"/>
          <w:sz w:val="20"/>
          <w:szCs w:val="20"/>
          <w:lang w:val="en-US" w:eastAsia="zh-CN" w:bidi="ar-SA"/>
        </w:rPr>
        <w:t>1</w:t>
      </w:r>
      <w:r>
        <w:rPr>
          <w:rFonts w:hint="eastAsia" w:cs="宋体"/>
          <w:kern w:val="2"/>
          <w:sz w:val="20"/>
          <w:szCs w:val="20"/>
          <w:lang w:val="en-US" w:eastAsia="zh-CN" w:bidi="ar-SA"/>
        </w:rPr>
        <w:t>1</w:t>
      </w:r>
      <w:r>
        <w:rPr>
          <w:rFonts w:hint="eastAsia" w:ascii="宋体" w:hAnsi="宋体" w:eastAsia="宋体" w:cs="宋体"/>
          <w:kern w:val="2"/>
          <w:sz w:val="20"/>
          <w:szCs w:val="20"/>
          <w:lang w:val="en-US" w:eastAsia="zh-CN" w:bidi="ar-SA"/>
        </w:rPr>
        <w:t>：</w:t>
      </w:r>
      <w:r>
        <w:rPr>
          <w:rFonts w:hint="eastAsia" w:cs="宋体"/>
          <w:kern w:val="2"/>
          <w:sz w:val="20"/>
          <w:szCs w:val="20"/>
          <w:lang w:val="en-US" w:eastAsia="zh-CN" w:bidi="ar-SA"/>
        </w:rPr>
        <w:t>0</w:t>
      </w:r>
      <w:r>
        <w:rPr>
          <w:rFonts w:hint="eastAsia" w:ascii="宋体" w:hAnsi="宋体" w:eastAsia="宋体" w:cs="宋体"/>
          <w:kern w:val="2"/>
          <w:sz w:val="20"/>
          <w:szCs w:val="20"/>
          <w:lang w:val="en-US" w:eastAsia="zh-CN" w:bidi="ar-SA"/>
        </w:rPr>
        <w:t>0（北京时间）前递交投标文件。</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b/>
          <w:bCs/>
          <w:kern w:val="2"/>
          <w:sz w:val="20"/>
          <w:szCs w:val="20"/>
          <w:lang w:val="en-US" w:eastAsia="zh-CN" w:bidi="ar-SA"/>
        </w:rPr>
      </w:pPr>
      <w:r>
        <w:rPr>
          <w:rFonts w:hint="eastAsia" w:ascii="宋体" w:hAnsi="宋体" w:eastAsia="宋体" w:cs="宋体"/>
          <w:b/>
          <w:bCs/>
          <w:kern w:val="2"/>
          <w:sz w:val="20"/>
          <w:szCs w:val="20"/>
          <w:lang w:val="en-US" w:eastAsia="zh-CN" w:bidi="ar-SA"/>
        </w:rPr>
        <w:t>一、项目基本情况</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default"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项目编号：</w:t>
      </w:r>
      <w:r>
        <w:rPr>
          <w:rFonts w:ascii="仿宋" w:hAnsi="仿宋" w:eastAsia="仿宋" w:cs="仿宋"/>
          <w:i w:val="0"/>
          <w:iCs w:val="0"/>
          <w:caps w:val="0"/>
          <w:color w:val="000000"/>
          <w:spacing w:val="0"/>
          <w:sz w:val="20"/>
          <w:szCs w:val="20"/>
        </w:rPr>
        <w:t>WQZFCG(ZB)-2023-</w:t>
      </w:r>
      <w:r>
        <w:rPr>
          <w:rFonts w:hint="eastAsia" w:ascii="仿宋" w:hAnsi="仿宋" w:eastAsia="仿宋" w:cs="仿宋"/>
          <w:i w:val="0"/>
          <w:iCs w:val="0"/>
          <w:caps w:val="0"/>
          <w:color w:val="000000"/>
          <w:spacing w:val="0"/>
          <w:sz w:val="20"/>
          <w:szCs w:val="20"/>
          <w:lang w:val="en-US" w:eastAsia="zh-CN"/>
        </w:rPr>
        <w:t xml:space="preserve">019 </w:t>
      </w:r>
      <w:r>
        <w:rPr>
          <w:rFonts w:hint="eastAsia" w:cs="宋体"/>
          <w:kern w:val="2"/>
          <w:sz w:val="20"/>
          <w:szCs w:val="20"/>
          <w:lang w:val="en-US" w:eastAsia="zh-CN" w:bidi="ar-SA"/>
        </w:rPr>
        <w:t xml:space="preserve"> </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cs="宋体"/>
          <w:kern w:val="2"/>
          <w:sz w:val="20"/>
          <w:szCs w:val="20"/>
          <w:lang w:val="en-US" w:eastAsia="zh-CN" w:bidi="ar-SA"/>
        </w:rPr>
      </w:pPr>
      <w:r>
        <w:rPr>
          <w:rFonts w:hint="eastAsia" w:ascii="宋体" w:hAnsi="宋体" w:eastAsia="宋体" w:cs="宋体"/>
          <w:kern w:val="2"/>
          <w:sz w:val="20"/>
          <w:szCs w:val="20"/>
          <w:lang w:val="en-US" w:eastAsia="zh-CN" w:bidi="ar-SA"/>
        </w:rPr>
        <w:t>项目名称：</w:t>
      </w:r>
      <w:r>
        <w:rPr>
          <w:rFonts w:hint="eastAsia" w:cs="宋体"/>
          <w:kern w:val="2"/>
          <w:sz w:val="20"/>
          <w:szCs w:val="20"/>
          <w:lang w:val="en-US" w:eastAsia="zh-CN" w:bidi="ar-SA"/>
        </w:rPr>
        <w:t>乌恰县教育局2023年中小学、幼儿园和职业技术学校学生平安保险采购项目</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采购方式：公开招标</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预算金额（元）：</w:t>
      </w:r>
      <w:r>
        <w:rPr>
          <w:rFonts w:hint="eastAsia" w:cs="宋体"/>
          <w:kern w:val="2"/>
          <w:sz w:val="20"/>
          <w:szCs w:val="20"/>
          <w:lang w:val="en-US" w:eastAsia="zh-CN" w:bidi="ar-SA"/>
        </w:rPr>
        <w:t>500000</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最高限价（元）：</w:t>
      </w:r>
      <w:r>
        <w:rPr>
          <w:rFonts w:hint="eastAsia" w:cs="宋体"/>
          <w:kern w:val="2"/>
          <w:sz w:val="20"/>
          <w:szCs w:val="20"/>
          <w:lang w:val="en-US" w:eastAsia="zh-CN" w:bidi="ar-SA"/>
        </w:rPr>
        <w:t>500000</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采购需求：</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cs="宋体"/>
          <w:kern w:val="2"/>
          <w:sz w:val="20"/>
          <w:szCs w:val="20"/>
          <w:lang w:val="en-US" w:eastAsia="zh-CN" w:bidi="ar-SA"/>
        </w:rPr>
      </w:pPr>
      <w:r>
        <w:rPr>
          <w:rFonts w:hint="eastAsia" w:ascii="宋体" w:hAnsi="宋体" w:eastAsia="宋体" w:cs="宋体"/>
          <w:kern w:val="2"/>
          <w:sz w:val="20"/>
          <w:szCs w:val="20"/>
          <w:lang w:val="en-US" w:eastAsia="zh-CN" w:bidi="ar-SA"/>
        </w:rPr>
        <w:t>标项名称:</w:t>
      </w:r>
      <w:r>
        <w:rPr>
          <w:rFonts w:hint="eastAsia" w:cs="宋体"/>
          <w:kern w:val="2"/>
          <w:sz w:val="20"/>
          <w:szCs w:val="20"/>
          <w:lang w:val="en-US" w:eastAsia="zh-CN" w:bidi="ar-SA"/>
        </w:rPr>
        <w:t>乌恰县教育局2023年中小学、幼儿园和职业技术学校学生平安保险采购项目</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数量:1</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预算金额（元）:</w:t>
      </w:r>
      <w:r>
        <w:rPr>
          <w:rFonts w:hint="eastAsia" w:cs="宋体"/>
          <w:kern w:val="2"/>
          <w:sz w:val="20"/>
          <w:szCs w:val="20"/>
          <w:lang w:val="en-US" w:eastAsia="zh-CN" w:bidi="ar-SA"/>
        </w:rPr>
        <w:t>500000</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简要规格描述或项目基本概况介绍、用途：12224名学生疾病身故保险、意外身故保险、疾病医疗、意外伤害医疗、门诊医疗</w:t>
      </w:r>
      <w:r>
        <w:rPr>
          <w:rFonts w:hint="eastAsia" w:cs="宋体"/>
          <w:kern w:val="2"/>
          <w:sz w:val="20"/>
          <w:szCs w:val="20"/>
          <w:lang w:val="en-US" w:eastAsia="zh-CN" w:bidi="ar-SA"/>
        </w:rPr>
        <w:t>。</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备注：</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default"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合同履约期限：标项 1，</w:t>
      </w:r>
      <w:r>
        <w:rPr>
          <w:rFonts w:hint="eastAsia" w:cs="宋体"/>
          <w:kern w:val="2"/>
          <w:sz w:val="20"/>
          <w:szCs w:val="20"/>
          <w:lang w:val="en-US" w:eastAsia="zh-CN" w:bidi="ar-SA"/>
        </w:rPr>
        <w:t>服务期1年</w:t>
      </w:r>
      <w:r>
        <w:rPr>
          <w:rFonts w:hint="eastAsia" w:ascii="宋体" w:hAnsi="宋体" w:eastAsia="宋体" w:cs="宋体"/>
          <w:kern w:val="2"/>
          <w:sz w:val="20"/>
          <w:szCs w:val="20"/>
          <w:lang w:val="en-US" w:eastAsia="zh-CN" w:bidi="ar-SA"/>
        </w:rPr>
        <w:t>。</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本项目不接受联合体投标。</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Style w:val="30"/>
          <w:rFonts w:hint="eastAsia" w:ascii="宋体" w:hAnsi="宋体" w:eastAsia="宋体" w:cs="宋体"/>
          <w:b/>
          <w:color w:val="333333"/>
          <w:sz w:val="20"/>
          <w:szCs w:val="20"/>
          <w:lang w:val="en-US" w:eastAsia="zh-CN"/>
        </w:rPr>
      </w:pPr>
      <w:r>
        <w:rPr>
          <w:rStyle w:val="30"/>
          <w:rFonts w:hint="eastAsia" w:ascii="宋体" w:hAnsi="宋体" w:eastAsia="宋体" w:cs="宋体"/>
          <w:b/>
          <w:color w:val="333333"/>
          <w:sz w:val="20"/>
          <w:szCs w:val="20"/>
          <w:lang w:val="en-US" w:eastAsia="zh-CN"/>
        </w:rPr>
        <w:t>二、申请人的资格要求：</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1.满足《中华人民共和国政府采购法》第二十二条规定；</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2.落实政府采购政策需满足的资格要求：标项1：供应商为中小企业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right="0"/>
        <w:jc w:val="left"/>
        <w:rPr>
          <w:rFonts w:hint="eastAsia" w:ascii="宋体" w:hAnsi="宋体" w:eastAsia="宋体" w:cs="宋体"/>
          <w:kern w:val="2"/>
          <w:sz w:val="20"/>
          <w:szCs w:val="20"/>
          <w:lang w:val="en-US" w:eastAsia="zh-CN" w:bidi="ar-SA"/>
        </w:rPr>
      </w:pPr>
      <w:r>
        <w:rPr>
          <w:rFonts w:hint="eastAsia" w:cs="宋体"/>
          <w:kern w:val="2"/>
          <w:sz w:val="20"/>
          <w:szCs w:val="20"/>
          <w:lang w:val="en-US" w:eastAsia="zh-CN" w:bidi="ar-SA"/>
        </w:rPr>
        <w:t>3.</w:t>
      </w:r>
      <w:r>
        <w:rPr>
          <w:rFonts w:hint="eastAsia" w:ascii="宋体" w:hAnsi="宋体" w:eastAsia="宋体" w:cs="宋体"/>
          <w:kern w:val="2"/>
          <w:sz w:val="20"/>
          <w:szCs w:val="20"/>
          <w:lang w:val="en-US" w:eastAsia="zh-CN" w:bidi="ar-SA"/>
        </w:rPr>
        <w:t>本项目的特定资格要求：标项1：</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（1）具有合格有效的三证合一营业执照；</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（2）具有授权委托书及被委托人身份证（法人提供法人证明书及法人身份证）；</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（3）投标企业须提供投标人（被授权人）</w:t>
      </w:r>
      <w:r>
        <w:rPr>
          <w:rFonts w:hint="eastAsia" w:cs="宋体"/>
          <w:kern w:val="2"/>
          <w:sz w:val="20"/>
          <w:szCs w:val="20"/>
          <w:lang w:val="en-US" w:eastAsia="zh-CN" w:bidi="ar-SA"/>
        </w:rPr>
        <w:t>近6个月的有效</w:t>
      </w:r>
      <w:r>
        <w:rPr>
          <w:rFonts w:hint="eastAsia" w:ascii="宋体" w:hAnsi="宋体" w:eastAsia="宋体" w:cs="宋体"/>
          <w:kern w:val="2"/>
          <w:sz w:val="20"/>
          <w:szCs w:val="20"/>
          <w:lang w:val="en-US" w:eastAsia="zh-CN" w:bidi="ar-SA"/>
        </w:rPr>
        <w:t>社保证明；</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4）投标企业需提供未被“信用中国”（www.creditchina.gov.cn）、中国政府采购网（www.ccgp.gov.cn）列入失信被执行人、重大税收违法案件当事人名单、政府采购严重违法失信行为记录名单（提供查询结果网页截图并加盖供应商公章）；</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（5）投标企业须提供有效的《经营保险业务许可证》；</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（6）投标企业须提供中小企业声明函</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Style w:val="30"/>
          <w:rFonts w:hint="eastAsia" w:ascii="宋体" w:hAnsi="宋体" w:eastAsia="宋体" w:cs="宋体"/>
          <w:b/>
          <w:color w:val="333333"/>
          <w:sz w:val="20"/>
          <w:szCs w:val="20"/>
          <w:lang w:val="en-US" w:eastAsia="zh-CN"/>
        </w:rPr>
      </w:pPr>
      <w:r>
        <w:rPr>
          <w:rStyle w:val="30"/>
          <w:rFonts w:hint="eastAsia" w:ascii="宋体" w:hAnsi="宋体" w:eastAsia="宋体" w:cs="宋体"/>
          <w:b/>
          <w:color w:val="333333"/>
          <w:sz w:val="20"/>
          <w:szCs w:val="20"/>
          <w:lang w:val="en-US" w:eastAsia="zh-CN"/>
        </w:rPr>
        <w:t xml:space="preserve">三、获取招标文件 </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06" w:firstLineChars="20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时间：2023年</w:t>
      </w:r>
      <w:r>
        <w:rPr>
          <w:rFonts w:hint="eastAsia" w:cs="宋体"/>
          <w:kern w:val="2"/>
          <w:sz w:val="20"/>
          <w:szCs w:val="20"/>
          <w:lang w:val="en-US" w:eastAsia="zh-CN" w:bidi="ar-SA"/>
        </w:rPr>
        <w:t>2</w:t>
      </w:r>
      <w:r>
        <w:rPr>
          <w:rFonts w:hint="eastAsia" w:ascii="宋体" w:hAnsi="宋体" w:eastAsia="宋体" w:cs="宋体"/>
          <w:kern w:val="2"/>
          <w:sz w:val="20"/>
          <w:szCs w:val="20"/>
          <w:lang w:val="en-US" w:eastAsia="zh-CN" w:bidi="ar-SA"/>
        </w:rPr>
        <w:t>月</w:t>
      </w:r>
      <w:r>
        <w:rPr>
          <w:rFonts w:hint="eastAsia" w:cs="宋体"/>
          <w:kern w:val="2"/>
          <w:sz w:val="20"/>
          <w:szCs w:val="20"/>
          <w:lang w:val="en-US" w:eastAsia="zh-CN" w:bidi="ar-SA"/>
        </w:rPr>
        <w:t>24</w:t>
      </w:r>
      <w:r>
        <w:rPr>
          <w:rFonts w:hint="eastAsia" w:ascii="宋体" w:hAnsi="宋体" w:eastAsia="宋体" w:cs="宋体"/>
          <w:kern w:val="2"/>
          <w:sz w:val="20"/>
          <w:szCs w:val="20"/>
          <w:lang w:val="en-US" w:eastAsia="zh-CN" w:bidi="ar-SA"/>
        </w:rPr>
        <w:t>日至2023年</w:t>
      </w:r>
      <w:r>
        <w:rPr>
          <w:rFonts w:hint="eastAsia" w:cs="宋体"/>
          <w:kern w:val="2"/>
          <w:sz w:val="20"/>
          <w:szCs w:val="20"/>
          <w:lang w:val="en-US" w:eastAsia="zh-CN" w:bidi="ar-SA"/>
        </w:rPr>
        <w:t>3</w:t>
      </w:r>
      <w:r>
        <w:rPr>
          <w:rFonts w:hint="eastAsia" w:ascii="宋体" w:hAnsi="宋体" w:eastAsia="宋体" w:cs="宋体"/>
          <w:kern w:val="2"/>
          <w:sz w:val="20"/>
          <w:szCs w:val="20"/>
          <w:lang w:val="en-US" w:eastAsia="zh-CN" w:bidi="ar-SA"/>
        </w:rPr>
        <w:t>月</w:t>
      </w:r>
      <w:r>
        <w:rPr>
          <w:rFonts w:hint="eastAsia" w:cs="宋体"/>
          <w:kern w:val="2"/>
          <w:sz w:val="20"/>
          <w:szCs w:val="20"/>
          <w:lang w:val="en-US" w:eastAsia="zh-CN" w:bidi="ar-SA"/>
        </w:rPr>
        <w:t>2</w:t>
      </w:r>
      <w:r>
        <w:rPr>
          <w:rFonts w:hint="eastAsia" w:ascii="宋体" w:hAnsi="宋体" w:eastAsia="宋体" w:cs="宋体"/>
          <w:kern w:val="2"/>
          <w:sz w:val="20"/>
          <w:szCs w:val="20"/>
          <w:lang w:val="en-US" w:eastAsia="zh-CN" w:bidi="ar-SA"/>
        </w:rPr>
        <w:t>日，每天上午10:00至14:00，下午16:00至19:30（北京时间，法定节假日除外）</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06" w:firstLineChars="20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地点：供应商登陆政采云平台http://www.zcygov.cn/，在线申请获取招标文件（登录政府采购云平台 → 项目采购 → 获取招标文件→申请，审核通过后可下载招标文件，如有操作性问题，可与政采云在线客服进行咨询，咨询电话：95763）</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06" w:firstLineChars="20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方式：（1）线上获取（登录政府采购云平台 → 项目采购 → 获取招标文件→ 申请，审核通过后可下载招标文件）。本次招标不提供纸质版招标文件。（2）供应商获取招标文件前应注册成为政府采购云平台正式供应商。</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06" w:firstLineChars="20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售价（元）：0</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Style w:val="30"/>
          <w:rFonts w:hint="eastAsia" w:ascii="宋体" w:hAnsi="宋体" w:eastAsia="宋体" w:cs="宋体"/>
          <w:b/>
          <w:color w:val="333333"/>
          <w:sz w:val="20"/>
          <w:szCs w:val="20"/>
          <w:lang w:val="en-US" w:eastAsia="zh-CN"/>
        </w:rPr>
      </w:pPr>
      <w:r>
        <w:rPr>
          <w:rStyle w:val="30"/>
          <w:rFonts w:hint="eastAsia" w:ascii="宋体" w:hAnsi="宋体" w:eastAsia="宋体" w:cs="宋体"/>
          <w:b/>
          <w:color w:val="333333"/>
          <w:sz w:val="20"/>
          <w:szCs w:val="20"/>
          <w:lang w:val="en-US" w:eastAsia="zh-CN"/>
        </w:rPr>
        <w:t>四、提交投标文件截止时间、开标时间和地点</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40" w:lineRule="auto"/>
        <w:ind w:left="0" w:right="0" w:firstLine="420"/>
        <w:jc w:val="left"/>
        <w:textAlignment w:val="auto"/>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提交投标文件截止时间：202</w:t>
      </w:r>
      <w:r>
        <w:rPr>
          <w:rFonts w:hint="eastAsia" w:cs="宋体"/>
          <w:i w:val="0"/>
          <w:iCs w:val="0"/>
          <w:caps w:val="0"/>
          <w:color w:val="000000"/>
          <w:spacing w:val="0"/>
          <w:kern w:val="0"/>
          <w:sz w:val="20"/>
          <w:szCs w:val="20"/>
          <w:lang w:val="en-US" w:eastAsia="zh-CN" w:bidi="ar"/>
        </w:rPr>
        <w:t>3</w:t>
      </w:r>
      <w:r>
        <w:rPr>
          <w:rFonts w:hint="eastAsia" w:ascii="宋体" w:hAnsi="宋体" w:eastAsia="宋体" w:cs="宋体"/>
          <w:i w:val="0"/>
          <w:iCs w:val="0"/>
          <w:caps w:val="0"/>
          <w:color w:val="000000"/>
          <w:spacing w:val="0"/>
          <w:kern w:val="0"/>
          <w:sz w:val="20"/>
          <w:szCs w:val="20"/>
          <w:lang w:val="en-US" w:eastAsia="zh-CN" w:bidi="ar"/>
        </w:rPr>
        <w:t>年</w:t>
      </w:r>
      <w:r>
        <w:rPr>
          <w:rFonts w:hint="eastAsia" w:cs="宋体"/>
          <w:i w:val="0"/>
          <w:iCs w:val="0"/>
          <w:caps w:val="0"/>
          <w:color w:val="000000"/>
          <w:spacing w:val="0"/>
          <w:kern w:val="0"/>
          <w:sz w:val="20"/>
          <w:szCs w:val="20"/>
          <w:lang w:val="en-US" w:eastAsia="zh-CN" w:bidi="ar"/>
        </w:rPr>
        <w:t>3</w:t>
      </w:r>
      <w:r>
        <w:rPr>
          <w:rFonts w:hint="eastAsia" w:ascii="宋体" w:hAnsi="宋体" w:eastAsia="宋体" w:cs="宋体"/>
          <w:i w:val="0"/>
          <w:iCs w:val="0"/>
          <w:caps w:val="0"/>
          <w:color w:val="000000"/>
          <w:spacing w:val="0"/>
          <w:kern w:val="0"/>
          <w:sz w:val="20"/>
          <w:szCs w:val="20"/>
          <w:lang w:val="en-US" w:eastAsia="zh-CN" w:bidi="ar"/>
        </w:rPr>
        <w:t>月</w:t>
      </w:r>
      <w:r>
        <w:rPr>
          <w:rFonts w:hint="eastAsia" w:cs="宋体"/>
          <w:i w:val="0"/>
          <w:iCs w:val="0"/>
          <w:caps w:val="0"/>
          <w:color w:val="000000"/>
          <w:spacing w:val="0"/>
          <w:kern w:val="0"/>
          <w:sz w:val="20"/>
          <w:szCs w:val="20"/>
          <w:lang w:val="en-US" w:eastAsia="zh-CN" w:bidi="ar"/>
        </w:rPr>
        <w:t>16</w:t>
      </w:r>
      <w:r>
        <w:rPr>
          <w:rFonts w:hint="eastAsia" w:ascii="宋体" w:hAnsi="宋体" w:eastAsia="宋体" w:cs="宋体"/>
          <w:i w:val="0"/>
          <w:iCs w:val="0"/>
          <w:caps w:val="0"/>
          <w:color w:val="000000"/>
          <w:spacing w:val="0"/>
          <w:kern w:val="0"/>
          <w:sz w:val="20"/>
          <w:szCs w:val="20"/>
          <w:lang w:val="en-US" w:eastAsia="zh-CN" w:bidi="ar"/>
        </w:rPr>
        <w:t>日</w:t>
      </w:r>
      <w:r>
        <w:rPr>
          <w:rFonts w:hint="eastAsia" w:cs="宋体"/>
          <w:i w:val="0"/>
          <w:iCs w:val="0"/>
          <w:caps w:val="0"/>
          <w:color w:val="000000"/>
          <w:spacing w:val="0"/>
          <w:kern w:val="0"/>
          <w:sz w:val="20"/>
          <w:szCs w:val="20"/>
          <w:lang w:val="en-US" w:eastAsia="zh-CN" w:bidi="ar"/>
        </w:rPr>
        <w:t>11:00</w:t>
      </w:r>
      <w:r>
        <w:rPr>
          <w:rFonts w:hint="eastAsia" w:ascii="宋体" w:hAnsi="宋体" w:eastAsia="宋体" w:cs="宋体"/>
          <w:i w:val="0"/>
          <w:iCs w:val="0"/>
          <w:caps w:val="0"/>
          <w:color w:val="000000"/>
          <w:spacing w:val="0"/>
          <w:kern w:val="0"/>
          <w:sz w:val="20"/>
          <w:szCs w:val="20"/>
          <w:lang w:val="en-US" w:eastAsia="zh-CN" w:bidi="ar"/>
        </w:rPr>
        <w:t>（北京时间）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40" w:lineRule="auto"/>
        <w:ind w:left="0" w:right="0" w:firstLine="420"/>
        <w:jc w:val="left"/>
        <w:textAlignment w:val="auto"/>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投标地点：政府采购云平台（www.zcygov.cn）</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40" w:lineRule="auto"/>
        <w:ind w:left="0" w:right="0" w:firstLine="420"/>
        <w:jc w:val="left"/>
        <w:textAlignment w:val="auto"/>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开标时间：202</w:t>
      </w:r>
      <w:r>
        <w:rPr>
          <w:rFonts w:hint="eastAsia" w:cs="宋体"/>
          <w:i w:val="0"/>
          <w:iCs w:val="0"/>
          <w:caps w:val="0"/>
          <w:color w:val="000000"/>
          <w:spacing w:val="0"/>
          <w:kern w:val="0"/>
          <w:sz w:val="20"/>
          <w:szCs w:val="20"/>
          <w:lang w:val="en-US" w:eastAsia="zh-CN" w:bidi="ar"/>
        </w:rPr>
        <w:t>3</w:t>
      </w:r>
      <w:r>
        <w:rPr>
          <w:rFonts w:hint="eastAsia" w:ascii="宋体" w:hAnsi="宋体" w:eastAsia="宋体" w:cs="宋体"/>
          <w:i w:val="0"/>
          <w:iCs w:val="0"/>
          <w:caps w:val="0"/>
          <w:color w:val="000000"/>
          <w:spacing w:val="0"/>
          <w:kern w:val="0"/>
          <w:sz w:val="20"/>
          <w:szCs w:val="20"/>
          <w:lang w:val="en-US" w:eastAsia="zh-CN" w:bidi="ar"/>
        </w:rPr>
        <w:t>年</w:t>
      </w:r>
      <w:r>
        <w:rPr>
          <w:rFonts w:hint="eastAsia" w:cs="宋体"/>
          <w:i w:val="0"/>
          <w:iCs w:val="0"/>
          <w:caps w:val="0"/>
          <w:color w:val="000000"/>
          <w:spacing w:val="0"/>
          <w:kern w:val="0"/>
          <w:sz w:val="20"/>
          <w:szCs w:val="20"/>
          <w:lang w:val="en-US" w:eastAsia="zh-CN" w:bidi="ar"/>
        </w:rPr>
        <w:t>3</w:t>
      </w:r>
      <w:r>
        <w:rPr>
          <w:rFonts w:hint="eastAsia" w:ascii="宋体" w:hAnsi="宋体" w:eastAsia="宋体" w:cs="宋体"/>
          <w:i w:val="0"/>
          <w:iCs w:val="0"/>
          <w:caps w:val="0"/>
          <w:color w:val="000000"/>
          <w:spacing w:val="0"/>
          <w:kern w:val="0"/>
          <w:sz w:val="20"/>
          <w:szCs w:val="20"/>
          <w:lang w:val="en-US" w:eastAsia="zh-CN" w:bidi="ar"/>
        </w:rPr>
        <w:t>月</w:t>
      </w:r>
      <w:r>
        <w:rPr>
          <w:rFonts w:hint="eastAsia" w:cs="宋体"/>
          <w:i w:val="0"/>
          <w:iCs w:val="0"/>
          <w:caps w:val="0"/>
          <w:color w:val="000000"/>
          <w:spacing w:val="0"/>
          <w:kern w:val="0"/>
          <w:sz w:val="20"/>
          <w:szCs w:val="20"/>
          <w:lang w:val="en-US" w:eastAsia="zh-CN" w:bidi="ar"/>
        </w:rPr>
        <w:t>16</w:t>
      </w:r>
      <w:r>
        <w:rPr>
          <w:rFonts w:hint="eastAsia" w:ascii="宋体" w:hAnsi="宋体" w:eastAsia="宋体" w:cs="宋体"/>
          <w:i w:val="0"/>
          <w:iCs w:val="0"/>
          <w:caps w:val="0"/>
          <w:color w:val="000000"/>
          <w:spacing w:val="0"/>
          <w:kern w:val="0"/>
          <w:sz w:val="20"/>
          <w:szCs w:val="20"/>
          <w:lang w:val="en-US" w:eastAsia="zh-CN" w:bidi="ar"/>
        </w:rPr>
        <w:t>日</w:t>
      </w:r>
      <w:r>
        <w:rPr>
          <w:rFonts w:hint="eastAsia" w:cs="宋体"/>
          <w:i w:val="0"/>
          <w:iCs w:val="0"/>
          <w:caps w:val="0"/>
          <w:color w:val="000000"/>
          <w:spacing w:val="0"/>
          <w:kern w:val="0"/>
          <w:sz w:val="20"/>
          <w:szCs w:val="20"/>
          <w:lang w:val="en-US" w:eastAsia="zh-CN" w:bidi="ar"/>
        </w:rPr>
        <w:t>11:00</w:t>
      </w:r>
      <w:r>
        <w:rPr>
          <w:rFonts w:hint="eastAsia" w:ascii="宋体" w:hAnsi="宋体" w:eastAsia="宋体" w:cs="宋体"/>
          <w:i w:val="0"/>
          <w:iCs w:val="0"/>
          <w:caps w:val="0"/>
          <w:color w:val="000000"/>
          <w:spacing w:val="0"/>
          <w:kern w:val="0"/>
          <w:sz w:val="20"/>
          <w:szCs w:val="20"/>
          <w:lang w:val="en-US" w:eastAsia="zh-CN" w:bidi="ar"/>
        </w:rPr>
        <w:t>（北京时间）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40" w:lineRule="auto"/>
        <w:ind w:left="0" w:right="0" w:firstLine="420"/>
        <w:jc w:val="left"/>
        <w:textAlignment w:val="auto"/>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 xml:space="preserve">开标地点：政府采购云平台（www.zcygov.cn）  </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Style w:val="30"/>
          <w:rFonts w:hint="eastAsia" w:ascii="宋体" w:hAnsi="宋体" w:eastAsia="宋体" w:cs="宋体"/>
          <w:b/>
          <w:color w:val="333333"/>
          <w:sz w:val="20"/>
          <w:szCs w:val="20"/>
          <w:lang w:val="en-US" w:eastAsia="zh-CN"/>
        </w:rPr>
      </w:pPr>
      <w:r>
        <w:rPr>
          <w:rStyle w:val="30"/>
          <w:rFonts w:hint="eastAsia" w:ascii="宋体" w:hAnsi="宋体" w:eastAsia="宋体" w:cs="宋体"/>
          <w:b/>
          <w:color w:val="333333"/>
          <w:sz w:val="20"/>
          <w:szCs w:val="20"/>
          <w:lang w:val="en-US" w:eastAsia="zh-CN"/>
        </w:rPr>
        <w:t xml:space="preserve">五、公告期限 </w:t>
      </w:r>
    </w:p>
    <w:p>
      <w:pPr>
        <w:keepNext w:val="0"/>
        <w:keepLines w:val="0"/>
        <w:pageBreakBefore w:val="0"/>
        <w:widowControl w:val="0"/>
        <w:kinsoku/>
        <w:wordWrap/>
        <w:overflowPunct/>
        <w:topLinePunct w:val="0"/>
        <w:autoSpaceDE/>
        <w:autoSpaceDN/>
        <w:bidi w:val="0"/>
        <w:adjustRightInd/>
        <w:snapToGrid/>
        <w:spacing w:line="240" w:lineRule="auto"/>
        <w:ind w:firstLine="203" w:firstLineChars="100"/>
        <w:textAlignment w:val="auto"/>
        <w:rPr>
          <w:rStyle w:val="30"/>
          <w:rFonts w:hint="eastAsia" w:ascii="宋体" w:hAnsi="宋体" w:eastAsia="宋体" w:cs="宋体"/>
          <w:b/>
          <w:color w:val="333333"/>
          <w:sz w:val="20"/>
          <w:szCs w:val="20"/>
          <w:lang w:val="en-US" w:eastAsia="zh-CN"/>
        </w:rPr>
      </w:pPr>
      <w:r>
        <w:rPr>
          <w:rFonts w:hint="eastAsia" w:ascii="宋体" w:hAnsi="宋体" w:eastAsia="宋体" w:cs="宋体"/>
          <w:i w:val="0"/>
          <w:iCs w:val="0"/>
          <w:caps w:val="0"/>
          <w:color w:val="000000"/>
          <w:spacing w:val="0"/>
          <w:kern w:val="0"/>
          <w:sz w:val="20"/>
          <w:szCs w:val="20"/>
          <w:lang w:val="en-US" w:eastAsia="zh-CN" w:bidi="ar"/>
        </w:rPr>
        <w:t xml:space="preserve"> 自本公告发布之日起5个工作日。</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Style w:val="30"/>
          <w:rFonts w:hint="eastAsia" w:ascii="宋体" w:hAnsi="宋体" w:eastAsia="宋体" w:cs="宋体"/>
          <w:b/>
          <w:color w:val="333333"/>
          <w:sz w:val="20"/>
          <w:szCs w:val="20"/>
          <w:lang w:val="en-US" w:eastAsia="zh-CN"/>
        </w:rPr>
      </w:pPr>
      <w:r>
        <w:rPr>
          <w:rStyle w:val="30"/>
          <w:rFonts w:hint="eastAsia" w:ascii="宋体" w:hAnsi="宋体" w:eastAsia="宋体" w:cs="宋体"/>
          <w:b/>
          <w:color w:val="333333"/>
          <w:sz w:val="20"/>
          <w:szCs w:val="20"/>
          <w:lang w:val="en-US" w:eastAsia="zh-CN"/>
        </w:rPr>
        <w:t>六、其他补充事宜</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sz w:val="20"/>
          <w:szCs w:val="20"/>
          <w:lang w:eastAsia="zh-CN"/>
        </w:rPr>
      </w:pPr>
      <w:r>
        <w:rPr>
          <w:rFonts w:hint="eastAsia" w:cs="宋体"/>
          <w:sz w:val="24"/>
          <w:szCs w:val="24"/>
          <w:lang w:val="en-US" w:eastAsia="zh-CN"/>
        </w:rPr>
        <w:t xml:space="preserve"> </w:t>
      </w:r>
      <w:r>
        <w:rPr>
          <w:rFonts w:hint="eastAsia" w:ascii="宋体" w:hAnsi="宋体" w:eastAsia="宋体" w:cs="宋体"/>
          <w:sz w:val="20"/>
          <w:szCs w:val="20"/>
        </w:rPr>
        <w:t>1.本项目采用全流程不见面电子开评标，投标供应商需要使用CA加密设备，供应商可通过新疆数字证书认证中心官网（https://www.xjca.com.cn/）或下载“新疆政务通”APP自行进行申领。</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sz w:val="20"/>
          <w:szCs w:val="20"/>
          <w:lang w:eastAsia="zh-CN"/>
        </w:rPr>
      </w:pPr>
      <w:r>
        <w:rPr>
          <w:rFonts w:hint="eastAsia" w:cs="宋体"/>
          <w:sz w:val="20"/>
          <w:szCs w:val="20"/>
          <w:lang w:val="en-US" w:eastAsia="zh-CN"/>
        </w:rPr>
        <w:t xml:space="preserve">    </w:t>
      </w:r>
      <w:r>
        <w:rPr>
          <w:rFonts w:hint="eastAsia" w:ascii="宋体" w:hAnsi="宋体" w:eastAsia="宋体" w:cs="宋体"/>
          <w:sz w:val="20"/>
          <w:szCs w:val="20"/>
        </w:rPr>
        <w:t>2.本项目实行网上投标，采用加密电子投标文件(供应商须使用CA加密设备通过政采云电子投标客户端制作投标文件)。若供应商参与投标，自行承担投标一切费用。</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sz w:val="20"/>
          <w:szCs w:val="20"/>
          <w:lang w:eastAsia="zh-CN"/>
        </w:rPr>
      </w:pPr>
      <w:r>
        <w:rPr>
          <w:rFonts w:hint="eastAsia" w:cs="宋体"/>
          <w:sz w:val="20"/>
          <w:szCs w:val="20"/>
          <w:lang w:val="en-US" w:eastAsia="zh-CN"/>
        </w:rPr>
        <w:t xml:space="preserve">    </w:t>
      </w:r>
      <w:r>
        <w:rPr>
          <w:rFonts w:hint="eastAsia" w:ascii="宋体" w:hAnsi="宋体" w:eastAsia="宋体" w:cs="宋体"/>
          <w:sz w:val="20"/>
          <w:szCs w:val="20"/>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sz w:val="20"/>
          <w:szCs w:val="20"/>
          <w:lang w:eastAsia="zh-CN"/>
        </w:rPr>
      </w:pPr>
      <w:r>
        <w:rPr>
          <w:rFonts w:hint="eastAsia" w:cs="宋体"/>
          <w:sz w:val="20"/>
          <w:szCs w:val="20"/>
          <w:lang w:val="en-US" w:eastAsia="zh-CN"/>
        </w:rPr>
        <w:t xml:space="preserve">    </w:t>
      </w:r>
      <w:r>
        <w:rPr>
          <w:rFonts w:hint="eastAsia" w:ascii="宋体" w:hAnsi="宋体" w:eastAsia="宋体" w:cs="宋体"/>
          <w:sz w:val="20"/>
          <w:szCs w:val="20"/>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cs="宋体"/>
          <w:sz w:val="20"/>
          <w:szCs w:val="20"/>
          <w:lang w:eastAsia="zh-CN"/>
        </w:rPr>
        <w:t xml:space="preserve">95763 </w:t>
      </w:r>
      <w:r>
        <w:rPr>
          <w:rFonts w:hint="eastAsia" w:ascii="宋体" w:hAnsi="宋体" w:eastAsia="宋体" w:cs="宋体"/>
          <w:sz w:val="20"/>
          <w:szCs w:val="20"/>
        </w:rPr>
        <w:t>进行咨询。</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sz w:val="20"/>
          <w:szCs w:val="20"/>
          <w:lang w:val="en-US" w:eastAsia="zh-CN"/>
        </w:rPr>
      </w:pPr>
      <w:r>
        <w:rPr>
          <w:rFonts w:hint="eastAsia" w:cs="宋体"/>
          <w:sz w:val="20"/>
          <w:szCs w:val="20"/>
          <w:lang w:val="en-US" w:eastAsia="zh-CN"/>
        </w:rPr>
        <w:t xml:space="preserve">    </w:t>
      </w:r>
      <w:r>
        <w:rPr>
          <w:rFonts w:hint="eastAsia" w:ascii="宋体" w:hAnsi="宋体" w:eastAsia="宋体" w:cs="宋体"/>
          <w:sz w:val="20"/>
          <w:szCs w:val="20"/>
        </w:rPr>
        <w:t>5.供应商在开标时须使用制作加密电子投标文件所使用的CA锁及电脑，电脑须提前配置好浏览器（建议使用谷歌浏览器），以便开标时解锁。</w:t>
      </w:r>
      <w:r>
        <w:rPr>
          <w:rFonts w:hint="eastAsia" w:cs="宋体"/>
          <w:sz w:val="20"/>
          <w:szCs w:val="20"/>
          <w:lang w:val="en-US" w:eastAsia="zh-CN"/>
        </w:rPr>
        <w:t xml:space="preserve"> </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sz w:val="20"/>
          <w:szCs w:val="20"/>
          <w:lang w:eastAsia="zh-CN"/>
        </w:rPr>
      </w:pPr>
      <w:r>
        <w:rPr>
          <w:rFonts w:hint="eastAsia" w:cs="宋体"/>
          <w:sz w:val="20"/>
          <w:szCs w:val="20"/>
          <w:lang w:val="en-US" w:eastAsia="zh-CN"/>
        </w:rPr>
        <w:t xml:space="preserve">    </w:t>
      </w:r>
      <w:r>
        <w:rPr>
          <w:rFonts w:hint="eastAsia" w:ascii="宋体" w:hAnsi="宋体" w:eastAsia="宋体" w:cs="宋体"/>
          <w:sz w:val="20"/>
          <w:szCs w:val="20"/>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r>
        <w:rPr>
          <w:rFonts w:hint="eastAsia" w:cs="宋体"/>
          <w:sz w:val="20"/>
          <w:szCs w:val="20"/>
          <w:lang w:eastAsia="zh-CN"/>
        </w:rPr>
        <w:t>。</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sz w:val="18"/>
          <w:szCs w:val="18"/>
        </w:rPr>
      </w:pPr>
      <w:r>
        <w:rPr>
          <w:rFonts w:hint="eastAsia" w:cs="宋体"/>
          <w:sz w:val="20"/>
          <w:szCs w:val="20"/>
          <w:lang w:val="en-US" w:eastAsia="zh-CN"/>
        </w:rPr>
        <w:t xml:space="preserve">   </w:t>
      </w:r>
      <w:r>
        <w:rPr>
          <w:rFonts w:hint="eastAsia" w:ascii="宋体" w:hAnsi="宋体" w:eastAsia="宋体" w:cs="宋体"/>
          <w:sz w:val="20"/>
          <w:szCs w:val="20"/>
        </w:rPr>
        <w:t>7.为了保证开评标顺利进行，政采云线上开标功能完全实现，供应商开标所使用的电脑设备须具有视频及语音功能。</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0"/>
          <w:szCs w:val="20"/>
        </w:rPr>
        <w:t>特别提示：</w:t>
      </w:r>
      <w:r>
        <w:rPr>
          <w:rFonts w:hint="eastAsia" w:ascii="宋体" w:hAnsi="宋体" w:eastAsia="宋体" w:cs="宋体"/>
          <w:sz w:val="20"/>
          <w:szCs w:val="20"/>
        </w:rPr>
        <w:br w:type="textWrapping"/>
      </w:r>
      <w:r>
        <w:rPr>
          <w:rFonts w:hint="eastAsia" w:ascii="宋体" w:hAnsi="宋体" w:eastAsia="宋体" w:cs="宋体"/>
          <w:sz w:val="20"/>
          <w:szCs w:val="20"/>
        </w:rPr>
        <w:t>1、超过200万元的货物和服务采购项目、超过400万元的工程采购项目中适宜由中小企业提供的，预留该部分采购项目预算总额的30%以上专门面向中小企业采购，其中预留给小微企业的比例不低于60%。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sz w:val="20"/>
          <w:szCs w:val="20"/>
        </w:rPr>
        <w:br w:type="textWrapping"/>
      </w:r>
      <w:r>
        <w:rPr>
          <w:rFonts w:hint="eastAsia" w:ascii="宋体" w:hAnsi="宋体" w:eastAsia="宋体" w:cs="宋体"/>
          <w:sz w:val="20"/>
          <w:szCs w:val="20"/>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sz w:val="20"/>
          <w:szCs w:val="20"/>
        </w:rPr>
        <w:br w:type="textWrapping"/>
      </w:r>
      <w:r>
        <w:rPr>
          <w:rFonts w:hint="eastAsia" w:ascii="宋体" w:hAnsi="宋体" w:eastAsia="宋体" w:cs="宋体"/>
          <w:sz w:val="20"/>
          <w:szCs w:val="20"/>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jc w:val="both"/>
        <w:textAlignment w:val="auto"/>
        <w:rPr>
          <w:rStyle w:val="30"/>
          <w:rFonts w:hint="eastAsia" w:ascii="宋体" w:hAnsi="宋体" w:eastAsia="宋体" w:cs="宋体"/>
          <w:b/>
          <w:color w:val="333333"/>
          <w:sz w:val="20"/>
          <w:szCs w:val="20"/>
          <w:lang w:val="en-US" w:eastAsia="zh-CN"/>
        </w:rPr>
      </w:pPr>
      <w:r>
        <w:rPr>
          <w:rStyle w:val="30"/>
          <w:rFonts w:hint="eastAsia" w:ascii="宋体" w:hAnsi="宋体" w:eastAsia="宋体" w:cs="宋体"/>
          <w:b/>
          <w:color w:val="333333"/>
          <w:sz w:val="20"/>
          <w:szCs w:val="20"/>
          <w:lang w:val="en-US" w:eastAsia="zh-CN"/>
        </w:rPr>
        <w:t>七、对本次采购提出询问，请按以下方式联系</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1.采购人信息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cs="宋体"/>
          <w:color w:val="auto"/>
          <w:sz w:val="20"/>
          <w:szCs w:val="20"/>
          <w:lang w:val="en-US" w:eastAsia="zh-CN"/>
        </w:rPr>
      </w:pPr>
      <w:r>
        <w:rPr>
          <w:rFonts w:hint="eastAsia" w:ascii="宋体" w:hAnsi="宋体" w:eastAsia="宋体" w:cs="宋体"/>
          <w:color w:val="auto"/>
          <w:sz w:val="20"/>
          <w:szCs w:val="20"/>
          <w:lang w:val="en-US" w:eastAsia="zh-CN"/>
        </w:rPr>
        <w:t>名 称：</w:t>
      </w:r>
      <w:r>
        <w:rPr>
          <w:rFonts w:hint="eastAsia" w:cs="宋体"/>
          <w:color w:val="auto"/>
          <w:sz w:val="20"/>
          <w:szCs w:val="20"/>
          <w:lang w:val="en-US" w:eastAsia="zh-CN"/>
        </w:rPr>
        <w:t>乌恰县教育局</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地址：</w:t>
      </w:r>
      <w:r>
        <w:rPr>
          <w:rFonts w:hint="eastAsia" w:cs="宋体"/>
          <w:color w:val="auto"/>
          <w:sz w:val="20"/>
          <w:szCs w:val="20"/>
          <w:lang w:val="en-US" w:eastAsia="zh-CN"/>
        </w:rPr>
        <w:t>乌恰县天合路6号</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联系方式：</w:t>
      </w:r>
      <w:r>
        <w:rPr>
          <w:rFonts w:hint="eastAsia" w:cs="宋体"/>
          <w:color w:val="auto"/>
          <w:sz w:val="20"/>
          <w:szCs w:val="20"/>
          <w:lang w:val="en-US" w:eastAsia="zh-CN"/>
        </w:rPr>
        <w:t>15299728666</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2.采购代理机构信息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名 称：新疆惠文建设工程项目管理咨询有限公司</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地址：阿图什市友谊北路123-1号2楼</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联系方式：</w:t>
      </w:r>
      <w:r>
        <w:rPr>
          <w:rFonts w:hint="eastAsia" w:cs="宋体"/>
          <w:color w:val="auto"/>
          <w:sz w:val="20"/>
          <w:szCs w:val="20"/>
          <w:lang w:val="en-US" w:eastAsia="zh-CN"/>
        </w:rPr>
        <w:t>15276800926</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3.项目联系方式</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项目联系人：</w:t>
      </w:r>
      <w:r>
        <w:rPr>
          <w:rFonts w:hint="eastAsia" w:cs="宋体"/>
          <w:color w:val="auto"/>
          <w:sz w:val="20"/>
          <w:szCs w:val="20"/>
          <w:lang w:val="en-US" w:eastAsia="zh-CN"/>
        </w:rPr>
        <w:t>涂</w:t>
      </w:r>
      <w:r>
        <w:rPr>
          <w:rFonts w:hint="eastAsia" w:ascii="宋体" w:hAnsi="宋体" w:eastAsia="宋体" w:cs="宋体"/>
          <w:color w:val="auto"/>
          <w:sz w:val="20"/>
          <w:szCs w:val="20"/>
          <w:lang w:val="en-US" w:eastAsia="zh-CN"/>
        </w:rPr>
        <w:t>女士</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sz w:val="22"/>
          <w:szCs w:val="22"/>
        </w:rPr>
      </w:pPr>
      <w:r>
        <w:rPr>
          <w:rFonts w:hint="eastAsia" w:ascii="宋体" w:hAnsi="宋体" w:eastAsia="宋体" w:cs="宋体"/>
          <w:color w:val="auto"/>
          <w:sz w:val="20"/>
          <w:szCs w:val="20"/>
          <w:lang w:val="en-US" w:eastAsia="zh-CN"/>
        </w:rPr>
        <w:t>电话：</w:t>
      </w:r>
      <w:bookmarkEnd w:id="10"/>
      <w:r>
        <w:rPr>
          <w:rFonts w:hint="eastAsia" w:cs="宋体"/>
          <w:color w:val="auto"/>
          <w:sz w:val="20"/>
          <w:szCs w:val="20"/>
          <w:lang w:val="en-US" w:eastAsia="zh-CN"/>
        </w:rPr>
        <w:t>15276800926</w:t>
      </w:r>
    </w:p>
    <w:p>
      <w:pPr>
        <w:pStyle w:val="2"/>
        <w:rPr>
          <w:rFonts w:hint="eastAsia"/>
          <w:sz w:val="20"/>
          <w:szCs w:val="22"/>
        </w:rPr>
      </w:pPr>
    </w:p>
    <w:p>
      <w:pPr>
        <w:rPr>
          <w:rFonts w:hint="eastAsia"/>
          <w:sz w:val="20"/>
          <w:szCs w:val="22"/>
        </w:rPr>
      </w:pPr>
    </w:p>
    <w:p>
      <w:pPr>
        <w:pStyle w:val="2"/>
        <w:rPr>
          <w:rFonts w:hint="eastAsia"/>
          <w:sz w:val="20"/>
          <w:szCs w:val="22"/>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numPr>
          <w:ilvl w:val="0"/>
          <w:numId w:val="3"/>
        </w:numPr>
        <w:shd w:val="clear" w:color="auto" w:fill="auto"/>
        <w:spacing w:line="500" w:lineRule="exact"/>
        <w:ind w:left="-1816" w:leftChars="0" w:firstLine="3520" w:firstLineChars="0"/>
        <w:jc w:val="center"/>
        <w:outlineLvl w:val="0"/>
        <w:rPr>
          <w:rFonts w:hint="eastAsia" w:ascii="宋体"/>
          <w:b/>
          <w:color w:val="auto"/>
          <w:sz w:val="32"/>
          <w:szCs w:val="32"/>
          <w:highlight w:val="none"/>
        </w:rPr>
      </w:pPr>
      <w:r>
        <w:rPr>
          <w:rFonts w:hint="eastAsia" w:ascii="宋体"/>
          <w:b/>
          <w:color w:val="auto"/>
          <w:sz w:val="32"/>
          <w:szCs w:val="32"/>
          <w:highlight w:val="none"/>
        </w:rPr>
        <w:t>投标人须知</w:t>
      </w:r>
      <w:bookmarkStart w:id="12" w:name="_Toc469495722"/>
    </w:p>
    <w:p>
      <w:pPr>
        <w:numPr>
          <w:ilvl w:val="0"/>
          <w:numId w:val="4"/>
        </w:numPr>
        <w:shd w:val="clear" w:color="auto" w:fill="auto"/>
        <w:spacing w:line="500" w:lineRule="exact"/>
        <w:ind w:left="0" w:leftChars="0" w:firstLine="3520" w:firstLineChars="0"/>
        <w:jc w:val="both"/>
        <w:outlineLvl w:val="0"/>
        <w:rPr>
          <w:rFonts w:hint="eastAsia"/>
        </w:rPr>
      </w:pPr>
      <w:r>
        <w:rPr>
          <w:rFonts w:hint="eastAsia" w:ascii="宋体"/>
          <w:b/>
          <w:color w:val="auto"/>
          <w:sz w:val="28"/>
          <w:szCs w:val="28"/>
          <w:highlight w:val="none"/>
        </w:rPr>
        <w:t>投标人须知前附表</w:t>
      </w:r>
      <w:bookmarkEnd w:id="12"/>
    </w:p>
    <w:tbl>
      <w:tblPr>
        <w:tblStyle w:val="27"/>
        <w:tblW w:w="983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12"/>
        <w:gridCol w:w="1536"/>
        <w:gridCol w:w="728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ind w:left="-95" w:leftChars="-45" w:right="-83" w:rightChars="-39"/>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条款号</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内容</w:t>
            </w:r>
          </w:p>
        </w:tc>
        <w:tc>
          <w:tcPr>
            <w:tcW w:w="7288"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ind w:firstLine="2130" w:firstLineChars="1000"/>
              <w:jc w:val="both"/>
              <w:textAlignment w:val="auto"/>
              <w:outlineLvl w:val="9"/>
              <w:rPr>
                <w:b w:val="0"/>
                <w:bCs/>
                <w:color w:val="auto"/>
                <w:sz w:val="21"/>
                <w:szCs w:val="21"/>
                <w:highlight w:val="none"/>
                <w:lang w:val="en-US" w:eastAsia="zh-CN"/>
              </w:rPr>
            </w:pPr>
            <w:r>
              <w:rPr>
                <w:rFonts w:hint="eastAsia"/>
                <w:b w:val="0"/>
                <w:bCs/>
                <w:color w:val="auto"/>
                <w:sz w:val="21"/>
                <w:szCs w:val="21"/>
                <w:highlight w:val="none"/>
                <w:lang w:val="en-US" w:eastAsia="zh-CN"/>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9"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1</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采购人</w:t>
            </w:r>
            <w:r>
              <w:rPr>
                <w:rFonts w:hint="eastAsia" w:ascii="宋体" w:hAnsi="宋体" w:eastAsia="宋体" w:cs="宋体"/>
                <w:b/>
                <w:bCs w:val="0"/>
                <w:color w:val="auto"/>
                <w:sz w:val="21"/>
                <w:szCs w:val="21"/>
                <w:highlight w:val="none"/>
                <w:lang w:eastAsia="zh-CN"/>
              </w:rPr>
              <w:t>信</w:t>
            </w:r>
            <w:r>
              <w:rPr>
                <w:rFonts w:hint="eastAsia" w:ascii="宋体" w:hAnsi="宋体" w:eastAsia="宋体" w:cs="宋体"/>
                <w:b/>
                <w:bCs w:val="0"/>
                <w:color w:val="auto"/>
                <w:sz w:val="21"/>
                <w:szCs w:val="21"/>
                <w:highlight w:val="none"/>
              </w:rPr>
              <w:t>息</w:t>
            </w:r>
          </w:p>
        </w:tc>
        <w:tc>
          <w:tcPr>
            <w:tcW w:w="72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sz w:val="21"/>
                <w:szCs w:val="21"/>
                <w:lang w:val="en-US" w:eastAsia="zh-CN"/>
              </w:rPr>
            </w:pPr>
            <w:r>
              <w:rPr>
                <w:rFonts w:hint="eastAsia"/>
                <w:b w:val="0"/>
                <w:bCs/>
                <w:color w:val="auto"/>
                <w:sz w:val="21"/>
                <w:szCs w:val="21"/>
                <w:highlight w:val="none"/>
                <w:lang w:val="en-US" w:eastAsia="zh-CN"/>
              </w:rPr>
              <w:t>采购单位：</w:t>
            </w:r>
            <w:r>
              <w:rPr>
                <w:rFonts w:hint="eastAsia"/>
                <w:b w:val="0"/>
                <w:bCs/>
                <w:sz w:val="21"/>
                <w:szCs w:val="21"/>
                <w:lang w:val="en-US" w:eastAsia="zh-CN"/>
              </w:rPr>
              <w:t>乌恰县教育局</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b w:val="0"/>
                <w:bCs/>
                <w:sz w:val="21"/>
                <w:szCs w:val="21"/>
                <w:lang w:val="en-US" w:eastAsia="zh-CN"/>
              </w:rPr>
            </w:pPr>
            <w:r>
              <w:rPr>
                <w:rFonts w:hint="eastAsia" w:eastAsia="宋体"/>
                <w:b w:val="0"/>
                <w:bCs/>
                <w:sz w:val="21"/>
                <w:szCs w:val="21"/>
                <w:lang w:val="en-US" w:eastAsia="zh-CN"/>
              </w:rPr>
              <w:t>联系人：</w:t>
            </w:r>
            <w:r>
              <w:rPr>
                <w:rFonts w:hint="eastAsia"/>
                <w:b w:val="0"/>
                <w:bCs/>
                <w:sz w:val="21"/>
                <w:szCs w:val="21"/>
                <w:lang w:val="en-US" w:eastAsia="zh-CN"/>
              </w:rPr>
              <w:t>曹先生</w:t>
            </w:r>
            <w:r>
              <w:rPr>
                <w:rFonts w:hint="eastAsia" w:eastAsia="宋体"/>
                <w:b w:val="0"/>
                <w:bCs/>
                <w:sz w:val="21"/>
                <w:szCs w:val="21"/>
                <w:lang w:val="en-US" w:eastAsia="zh-CN"/>
              </w:rPr>
              <w:t xml:space="preserve">        联系电话   </w:t>
            </w:r>
            <w:r>
              <w:rPr>
                <w:rFonts w:hint="eastAsia"/>
                <w:b w:val="0"/>
                <w:bCs/>
                <w:sz w:val="21"/>
                <w:szCs w:val="21"/>
                <w:lang w:val="en-US" w:eastAsia="zh-CN"/>
              </w:rPr>
              <w:t>15299728666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9"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000000" w:themeColor="text1"/>
                <w:sz w:val="21"/>
                <w:szCs w:val="21"/>
                <w:highlight w:val="none"/>
                <w:lang w:val="en-US" w:eastAsia="zh-CN"/>
                <w14:textFill>
                  <w14:solidFill>
                    <w14:schemeClr w14:val="tx1"/>
                  </w14:solidFill>
                </w14:textFill>
              </w:rPr>
            </w:pPr>
            <w:r>
              <w:rPr>
                <w:rFonts w:hint="default"/>
                <w:b/>
                <w:bCs w:val="0"/>
                <w:color w:val="000000" w:themeColor="text1"/>
                <w:sz w:val="21"/>
                <w:szCs w:val="21"/>
                <w:highlight w:val="none"/>
                <w:lang w:val="en-US" w:eastAsia="zh-CN"/>
                <w14:textFill>
                  <w14:solidFill>
                    <w14:schemeClr w14:val="tx1"/>
                  </w14:solidFill>
                </w14:textFill>
              </w:rPr>
              <w:t>2</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center"/>
              <w:textAlignment w:val="auto"/>
              <w:rPr>
                <w:rFonts w:hint="eastAsia"/>
                <w:b/>
                <w:bCs w:val="0"/>
                <w:color w:val="auto"/>
                <w:sz w:val="21"/>
                <w:szCs w:val="21"/>
                <w:highlight w:val="none"/>
                <w:lang w:val="en-US" w:eastAsia="zh-CN"/>
              </w:rPr>
            </w:pPr>
            <w:r>
              <w:rPr>
                <w:rFonts w:hint="eastAsia" w:ascii="宋体" w:hAnsi="宋体" w:eastAsia="宋体" w:cs="宋体"/>
                <w:b/>
                <w:bCs w:val="0"/>
                <w:color w:val="auto"/>
                <w:sz w:val="21"/>
                <w:szCs w:val="21"/>
                <w:highlight w:val="none"/>
              </w:rPr>
              <w:t>采购代理机构</w:t>
            </w:r>
          </w:p>
        </w:tc>
        <w:tc>
          <w:tcPr>
            <w:tcW w:w="72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名  称：新疆惠文建设工程项目管理咨询有限公司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lang w:val="en-US" w:eastAsia="zh-CN"/>
              </w:rPr>
            </w:pPr>
            <w:r>
              <w:rPr>
                <w:rFonts w:hint="eastAsia" w:ascii="Times New Roman" w:hAnsi="Times New Roman" w:eastAsia="宋体" w:cs="Times New Roman"/>
                <w:b w:val="0"/>
                <w:bCs/>
                <w:sz w:val="21"/>
                <w:szCs w:val="21"/>
                <w:lang w:val="en-US" w:eastAsia="zh-CN"/>
              </w:rPr>
              <w:t>地  址：阿图什市友谊北路123-1号2楼</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color w:val="auto"/>
                <w:sz w:val="21"/>
                <w:szCs w:val="21"/>
                <w:highlight w:val="none"/>
              </w:rPr>
            </w:pPr>
            <w:r>
              <w:rPr>
                <w:rFonts w:hint="default" w:ascii="Times New Roman" w:hAnsi="Times New Roman" w:eastAsia="宋体" w:cs="Times New Roman"/>
                <w:b w:val="0"/>
                <w:bCs/>
                <w:sz w:val="21"/>
                <w:szCs w:val="21"/>
                <w:lang w:val="en-US" w:eastAsia="zh-CN"/>
              </w:rPr>
              <w:t>联系人：</w:t>
            </w:r>
            <w:r>
              <w:rPr>
                <w:rFonts w:hint="eastAsia" w:cs="Times New Roman"/>
                <w:b w:val="0"/>
                <w:bCs/>
                <w:sz w:val="21"/>
                <w:szCs w:val="21"/>
                <w:lang w:val="en-US" w:eastAsia="zh-CN"/>
              </w:rPr>
              <w:t>涂女士</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lang w:val="en-US" w:eastAsia="zh-CN"/>
              </w:rPr>
              <w:t>联系电话：</w:t>
            </w:r>
            <w:r>
              <w:rPr>
                <w:rFonts w:hint="eastAsia" w:cs="Times New Roman"/>
                <w:b w:val="0"/>
                <w:bCs/>
                <w:sz w:val="21"/>
                <w:szCs w:val="21"/>
                <w:lang w:val="en-US" w:eastAsia="zh-CN"/>
              </w:rPr>
              <w:t>15276800926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3</w:t>
            </w:r>
          </w:p>
        </w:tc>
        <w:tc>
          <w:tcPr>
            <w:tcW w:w="1536" w:type="dxa"/>
            <w:noWrap w:val="0"/>
            <w:vAlign w:val="center"/>
          </w:tcPr>
          <w:p>
            <w:pPr>
              <w:pStyle w:val="23"/>
              <w:keepNext w:val="0"/>
              <w:keepLines w:val="0"/>
              <w:widowControl/>
              <w:suppressLineNumbers w:val="0"/>
              <w:spacing w:before="0" w:beforeAutospacing="0" w:after="0" w:afterAutospacing="0" w:line="510" w:lineRule="atLeast"/>
              <w:ind w:right="0"/>
              <w:jc w:val="center"/>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项目名称</w:t>
            </w:r>
          </w:p>
          <w:p>
            <w:pPr>
              <w:pStyle w:val="23"/>
              <w:keepNext w:val="0"/>
              <w:keepLines w:val="0"/>
              <w:widowControl/>
              <w:suppressLineNumbers w:val="0"/>
              <w:spacing w:before="0" w:beforeAutospacing="0" w:after="0" w:afterAutospacing="0" w:line="510" w:lineRule="atLeast"/>
              <w:ind w:right="0"/>
              <w:jc w:val="center"/>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项目编号</w:t>
            </w:r>
          </w:p>
          <w:p>
            <w:pPr>
              <w:pStyle w:val="23"/>
              <w:keepNext w:val="0"/>
              <w:keepLines w:val="0"/>
              <w:widowControl/>
              <w:suppressLineNumbers w:val="0"/>
              <w:spacing w:before="0" w:beforeAutospacing="0" w:after="0" w:afterAutospacing="0" w:line="510" w:lineRule="atLeast"/>
              <w:ind w:right="0"/>
              <w:jc w:val="center"/>
              <w:rPr>
                <w:rFonts w:hint="default"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采购内容</w:t>
            </w:r>
          </w:p>
        </w:tc>
        <w:tc>
          <w:tcPr>
            <w:tcW w:w="7288" w:type="dxa"/>
            <w:noWrap w:val="0"/>
            <w:vAlign w:val="center"/>
          </w:tcPr>
          <w:p>
            <w:pPr>
              <w:pStyle w:val="23"/>
              <w:keepNext w:val="0"/>
              <w:keepLines w:val="0"/>
              <w:widowControl/>
              <w:suppressLineNumbers w:val="0"/>
              <w:spacing w:before="0" w:beforeAutospacing="0" w:after="0" w:afterAutospacing="0" w:line="510" w:lineRule="atLeast"/>
              <w:ind w:right="0"/>
              <w:rPr>
                <w:rFonts w:hint="eastAsia" w:ascii="Times New Roman" w:hAnsi="Times New Roman" w:cs="Times New Roman"/>
                <w:b w:val="0"/>
                <w:bCs/>
                <w:kern w:val="2"/>
                <w:sz w:val="21"/>
                <w:szCs w:val="21"/>
                <w:lang w:val="en-US" w:eastAsia="zh-CN" w:bidi="ar-SA"/>
              </w:rPr>
            </w:pPr>
            <w:r>
              <w:rPr>
                <w:rFonts w:hint="eastAsia" w:ascii="Times New Roman" w:hAnsi="Times New Roman" w:cs="Times New Roman"/>
                <w:b w:val="0"/>
                <w:bCs/>
                <w:kern w:val="2"/>
                <w:sz w:val="21"/>
                <w:szCs w:val="21"/>
                <w:lang w:val="en-US" w:eastAsia="zh-CN" w:bidi="ar-SA"/>
              </w:rPr>
              <w:t>项目名称：乌恰县教育局2023年中小学、幼儿园和职业技术学校学生平安保险采购项目</w:t>
            </w:r>
          </w:p>
          <w:p>
            <w:pPr>
              <w:pStyle w:val="23"/>
              <w:keepNext w:val="0"/>
              <w:keepLines w:val="0"/>
              <w:widowControl/>
              <w:suppressLineNumbers w:val="0"/>
              <w:spacing w:before="0" w:beforeAutospacing="0" w:after="0" w:afterAutospacing="0" w:line="510" w:lineRule="atLeast"/>
              <w:ind w:right="0"/>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 xml:space="preserve">项目编号：WQZFCG(ZB)-2023-019 </w:t>
            </w:r>
          </w:p>
          <w:p>
            <w:pPr>
              <w:pStyle w:val="23"/>
              <w:keepNext w:val="0"/>
              <w:keepLines w:val="0"/>
              <w:widowControl/>
              <w:suppressLineNumbers w:val="0"/>
              <w:spacing w:before="0" w:beforeAutospacing="0" w:after="0" w:afterAutospacing="0" w:line="510" w:lineRule="atLeast"/>
              <w:ind w:right="0"/>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kern w:val="2"/>
                <w:sz w:val="21"/>
                <w:szCs w:val="21"/>
                <w:lang w:val="en-US" w:eastAsia="zh-CN" w:bidi="ar-SA"/>
              </w:rPr>
              <w:t>采购内容：12224名学生疾病身故保险、意外身故保险、疾病医疗、意外伤害医疗、门诊医疗。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000000" w:themeColor="text1"/>
                <w:sz w:val="21"/>
                <w:szCs w:val="21"/>
                <w:highlight w:val="none"/>
                <w:lang w:val="en-US" w:eastAsia="zh-CN"/>
                <w14:textFill>
                  <w14:solidFill>
                    <w14:schemeClr w14:val="tx1"/>
                  </w14:solidFill>
                </w14:textFill>
              </w:rPr>
            </w:pPr>
            <w:r>
              <w:rPr>
                <w:rFonts w:hint="eastAsia"/>
                <w:b/>
                <w:bCs w:val="0"/>
                <w:color w:val="auto"/>
                <w:sz w:val="21"/>
                <w:szCs w:val="21"/>
                <w:highlight w:val="none"/>
                <w:lang w:val="en-US" w:eastAsia="zh-CN"/>
              </w:rPr>
              <w:t>4</w:t>
            </w:r>
          </w:p>
        </w:tc>
        <w:tc>
          <w:tcPr>
            <w:tcW w:w="1536" w:type="dxa"/>
            <w:noWrap w:val="0"/>
            <w:vAlign w:val="center"/>
          </w:tcPr>
          <w:p>
            <w:pPr>
              <w:pStyle w:val="23"/>
              <w:keepNext w:val="0"/>
              <w:keepLines w:val="0"/>
              <w:widowControl/>
              <w:suppressLineNumbers w:val="0"/>
              <w:spacing w:before="0" w:beforeAutospacing="0" w:after="0" w:afterAutospacing="0" w:line="510" w:lineRule="atLeast"/>
              <w:ind w:right="0"/>
              <w:jc w:val="center"/>
              <w:rPr>
                <w:rFonts w:hint="default"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采购预算</w:t>
            </w:r>
          </w:p>
          <w:p>
            <w:pPr>
              <w:pStyle w:val="23"/>
              <w:keepNext w:val="0"/>
              <w:keepLines w:val="0"/>
              <w:widowControl/>
              <w:suppressLineNumbers w:val="0"/>
              <w:spacing w:before="0" w:beforeAutospacing="0" w:after="0" w:afterAutospacing="0" w:line="510" w:lineRule="atLeast"/>
              <w:ind w:right="0"/>
              <w:jc w:val="center"/>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最高投标限价</w:t>
            </w:r>
          </w:p>
        </w:tc>
        <w:tc>
          <w:tcPr>
            <w:tcW w:w="7288" w:type="dxa"/>
            <w:noWrap w:val="0"/>
            <w:vAlign w:val="center"/>
          </w:tcPr>
          <w:p>
            <w:pPr>
              <w:pStyle w:val="23"/>
              <w:keepNext w:val="0"/>
              <w:keepLines w:val="0"/>
              <w:widowControl/>
              <w:suppressLineNumbers w:val="0"/>
              <w:spacing w:before="0" w:beforeAutospacing="0" w:after="0" w:afterAutospacing="0" w:line="510" w:lineRule="atLeast"/>
              <w:ind w:right="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采购预算：</w:t>
            </w:r>
            <w:r>
              <w:rPr>
                <w:rFonts w:hint="eastAsia" w:ascii="Times New Roman" w:hAnsi="Times New Roman" w:cs="Times New Roman"/>
                <w:kern w:val="2"/>
                <w:sz w:val="21"/>
                <w:szCs w:val="21"/>
                <w:lang w:val="en-US" w:eastAsia="zh-CN" w:bidi="ar-SA"/>
              </w:rPr>
              <w:t>500000.00元</w:t>
            </w:r>
          </w:p>
          <w:p>
            <w:pPr>
              <w:pStyle w:val="23"/>
              <w:keepNext w:val="0"/>
              <w:keepLines w:val="0"/>
              <w:widowControl/>
              <w:suppressLineNumbers w:val="0"/>
              <w:spacing w:before="0" w:beforeAutospacing="0" w:after="0" w:afterAutospacing="0" w:line="510" w:lineRule="atLeast"/>
              <w:ind w:right="0"/>
              <w:jc w:val="left"/>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最高投标限价：</w:t>
            </w:r>
            <w:r>
              <w:rPr>
                <w:rFonts w:hint="eastAsia" w:ascii="Times New Roman" w:hAnsi="Times New Roman" w:cs="Times New Roman"/>
                <w:b/>
                <w:bCs/>
                <w:kern w:val="2"/>
                <w:sz w:val="21"/>
                <w:szCs w:val="21"/>
                <w:lang w:val="en-US" w:eastAsia="zh-CN" w:bidi="ar-SA"/>
              </w:rPr>
              <w:t>500000.00元</w:t>
            </w:r>
            <w:r>
              <w:rPr>
                <w:rFonts w:hint="eastAsia" w:ascii="Times New Roman" w:hAnsi="Times New Roman" w:eastAsia="宋体" w:cs="Times New Roman"/>
                <w:b/>
                <w:bCs/>
                <w:kern w:val="2"/>
                <w:sz w:val="21"/>
                <w:szCs w:val="21"/>
                <w:lang w:val="en-US" w:eastAsia="zh-CN" w:bidi="ar-SA"/>
              </w:rPr>
              <w:t>，投标人的投标报价不得高于最高投标限价，否则其投标将被否决。</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40" w:lineRule="auto"/>
              <w:jc w:val="center"/>
              <w:textAlignment w:val="auto"/>
              <w:outlineLvl w:val="9"/>
              <w:rPr>
                <w:rFonts w:hint="default"/>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5</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auto"/>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资金来源</w:t>
            </w:r>
          </w:p>
        </w:tc>
        <w:tc>
          <w:tcPr>
            <w:tcW w:w="7288"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财政拨款-年初预算资金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7"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40" w:lineRule="auto"/>
              <w:jc w:val="center"/>
              <w:textAlignment w:val="auto"/>
              <w:outlineLvl w:val="9"/>
              <w:rPr>
                <w:rFonts w:hint="default"/>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6</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供货时间</w:t>
            </w:r>
          </w:p>
        </w:tc>
        <w:tc>
          <w:tcPr>
            <w:tcW w:w="7288" w:type="dxa"/>
            <w:noWrap w:val="0"/>
            <w:vAlign w:val="center"/>
          </w:tcPr>
          <w:p>
            <w:pPr>
              <w:pStyle w:val="23"/>
              <w:keepNext w:val="0"/>
              <w:keepLines w:val="0"/>
              <w:widowControl/>
              <w:suppressLineNumbers w:val="0"/>
              <w:spacing w:before="0" w:beforeAutospacing="0" w:after="0" w:afterAutospacing="0" w:line="510" w:lineRule="atLeast"/>
              <w:ind w:right="0"/>
              <w:jc w:val="left"/>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签订合同3日内出具保险单。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7"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40" w:lineRule="auto"/>
              <w:jc w:val="center"/>
              <w:textAlignment w:val="auto"/>
              <w:outlineLvl w:val="9"/>
              <w:rPr>
                <w:rFonts w:hint="eastAsia"/>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7</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auto"/>
              <w:outlineLvl w:val="9"/>
              <w:rPr>
                <w:rFonts w:hint="eastAsia"/>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供货</w:t>
            </w:r>
            <w:r>
              <w:rPr>
                <w:rFonts w:hint="eastAsia" w:ascii="宋体" w:hAnsi="宋体" w:eastAsia="宋体" w:cs="宋体"/>
                <w:b/>
                <w:bCs w:val="0"/>
                <w:color w:val="auto"/>
                <w:sz w:val="21"/>
                <w:szCs w:val="21"/>
                <w:highlight w:val="none"/>
                <w:lang w:eastAsia="zh-CN"/>
              </w:rPr>
              <w:t>地点</w:t>
            </w:r>
          </w:p>
        </w:tc>
        <w:tc>
          <w:tcPr>
            <w:tcW w:w="7288"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甲方指定地点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8</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服务期</w:t>
            </w:r>
          </w:p>
        </w:tc>
        <w:tc>
          <w:tcPr>
            <w:tcW w:w="7288" w:type="dxa"/>
            <w:noWrap w:val="0"/>
            <w:vAlign w:val="center"/>
          </w:tcPr>
          <w:p>
            <w:pPr>
              <w:widowControl/>
              <w:jc w:val="left"/>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合同签订生效之日起一年。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9"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9</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center"/>
              <w:textAlignment w:val="auto"/>
              <w:rPr>
                <w:rFonts w:hint="eastAsia"/>
                <w:b/>
                <w:bCs w:val="0"/>
                <w:color w:val="auto"/>
                <w:sz w:val="21"/>
                <w:szCs w:val="21"/>
                <w:highlight w:val="none"/>
                <w:lang w:val="en-US" w:eastAsia="zh-CN"/>
              </w:rPr>
            </w:pPr>
            <w:r>
              <w:rPr>
                <w:rFonts w:hint="eastAsia" w:ascii="宋体" w:hAnsi="宋体" w:eastAsia="宋体" w:cs="宋体"/>
                <w:b/>
                <w:bCs w:val="0"/>
                <w:color w:val="auto"/>
                <w:sz w:val="21"/>
                <w:szCs w:val="21"/>
                <w:highlight w:val="none"/>
              </w:rPr>
              <w:t>付款方式</w:t>
            </w:r>
          </w:p>
        </w:tc>
        <w:tc>
          <w:tcPr>
            <w:tcW w:w="7288" w:type="dxa"/>
            <w:noWrap w:val="0"/>
            <w:vAlign w:val="center"/>
          </w:tcPr>
          <w:p>
            <w:pPr>
              <w:widowControl/>
              <w:jc w:val="left"/>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甲乙双方约定，凭双方盖章的保险定点缴费通知书及承保清单，双方确认加盖章后支付合同总金额100%的保险费。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08"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10</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招标方式</w:t>
            </w:r>
          </w:p>
        </w:tc>
        <w:tc>
          <w:tcPr>
            <w:tcW w:w="7288"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公开招标</w:t>
            </w:r>
            <w:r>
              <w:rPr>
                <w:rFonts w:hint="eastAsia" w:hAnsi="宋体" w:cs="宋体-18030"/>
                <w:b w:val="0"/>
                <w:bCs/>
                <w:color w:val="auto"/>
                <w:sz w:val="21"/>
                <w:szCs w:val="21"/>
                <w:highlight w:val="none"/>
                <w:lang w:val="en-US" w:eastAsia="zh-CN"/>
              </w:rPr>
              <w:t>(本项目采用网上电子招投标)</w:t>
            </w:r>
            <w:r>
              <w:rPr>
                <w:rFonts w:hint="eastAsia"/>
                <w:b w:val="0"/>
                <w:bCs/>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11</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投标人资格条件及其他要求</w:t>
            </w:r>
          </w:p>
        </w:tc>
        <w:tc>
          <w:tcPr>
            <w:tcW w:w="7288"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hAnsi="Times New Roman" w:cs="Times New Roman"/>
                <w:b w:val="0"/>
                <w:bCs/>
                <w:color w:val="auto"/>
                <w:sz w:val="21"/>
                <w:szCs w:val="21"/>
                <w:highlight w:val="none"/>
                <w:lang w:val="en-US" w:eastAsia="zh-CN"/>
              </w:rPr>
            </w:pPr>
            <w:r>
              <w:rPr>
                <w:rFonts w:hint="eastAsia" w:hAnsi="Times New Roman" w:cs="Times New Roman"/>
                <w:b w:val="0"/>
                <w:bCs/>
                <w:color w:val="auto"/>
                <w:sz w:val="21"/>
                <w:szCs w:val="21"/>
                <w:highlight w:val="none"/>
                <w:lang w:val="en-US" w:eastAsia="zh-CN"/>
              </w:rPr>
              <w:t>1、符合《中华人民共和国政府采购法》第二十二条之规定的合格投标供应商；</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hAnsi="Times New Roman" w:cs="Times New Roman"/>
                <w:b w:val="0"/>
                <w:bCs/>
                <w:color w:val="auto"/>
                <w:sz w:val="21"/>
                <w:szCs w:val="21"/>
                <w:highlight w:val="none"/>
                <w:lang w:val="en-US" w:eastAsia="zh-CN"/>
              </w:rPr>
            </w:pPr>
            <w:r>
              <w:rPr>
                <w:rFonts w:hint="eastAsia" w:hAnsi="Times New Roman" w:cs="Times New Roman"/>
                <w:b w:val="0"/>
                <w:bCs/>
                <w:color w:val="auto"/>
                <w:sz w:val="21"/>
                <w:szCs w:val="21"/>
                <w:highlight w:val="none"/>
                <w:lang w:val="en-US" w:eastAsia="zh-CN"/>
              </w:rPr>
              <w:t>2、具有合格有效的三证合一营业执照；</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hAnsi="Times New Roman" w:cs="Times New Roman"/>
                <w:b w:val="0"/>
                <w:bCs/>
                <w:color w:val="auto"/>
                <w:sz w:val="21"/>
                <w:szCs w:val="21"/>
                <w:highlight w:val="none"/>
                <w:lang w:val="en-US" w:eastAsia="zh-CN"/>
              </w:rPr>
            </w:pPr>
            <w:r>
              <w:rPr>
                <w:rFonts w:hint="eastAsia" w:hAnsi="Times New Roman" w:cs="Times New Roman"/>
                <w:b w:val="0"/>
                <w:bCs/>
                <w:color w:val="auto"/>
                <w:sz w:val="21"/>
                <w:szCs w:val="21"/>
                <w:highlight w:val="none"/>
                <w:lang w:val="en-US" w:eastAsia="zh-CN"/>
              </w:rPr>
              <w:t>3、具有授权委托书及被委托人身份证（法人提供法人证明书及法人身份证）；</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hAnsi="Times New Roman" w:cs="Times New Roman"/>
                <w:b w:val="0"/>
                <w:bCs/>
                <w:color w:val="auto"/>
                <w:sz w:val="21"/>
                <w:szCs w:val="21"/>
                <w:highlight w:val="none"/>
                <w:lang w:val="en-US" w:eastAsia="zh-CN"/>
              </w:rPr>
            </w:pPr>
            <w:r>
              <w:rPr>
                <w:rFonts w:hint="eastAsia" w:hAnsi="Times New Roman" w:cs="Times New Roman"/>
                <w:b w:val="0"/>
                <w:bCs/>
                <w:color w:val="auto"/>
                <w:sz w:val="21"/>
                <w:szCs w:val="21"/>
                <w:highlight w:val="none"/>
                <w:lang w:val="en-US" w:eastAsia="zh-CN"/>
              </w:rPr>
              <w:t>4、投标企业须提供投标人（被授权人）投标截止时间</w:t>
            </w:r>
            <w:r>
              <w:rPr>
                <w:rFonts w:hint="eastAsia" w:cs="Times New Roman"/>
                <w:b w:val="0"/>
                <w:bCs/>
                <w:color w:val="auto"/>
                <w:sz w:val="21"/>
                <w:szCs w:val="21"/>
                <w:highlight w:val="none"/>
                <w:lang w:val="en-US" w:eastAsia="zh-CN"/>
              </w:rPr>
              <w:t>近6</w:t>
            </w:r>
            <w:r>
              <w:rPr>
                <w:rFonts w:hint="eastAsia" w:hAnsi="Times New Roman" w:cs="Times New Roman"/>
                <w:b w:val="0"/>
                <w:bCs/>
                <w:color w:val="auto"/>
                <w:sz w:val="21"/>
                <w:szCs w:val="21"/>
                <w:highlight w:val="none"/>
                <w:lang w:val="en-US" w:eastAsia="zh-CN"/>
              </w:rPr>
              <w:t>个月的社保证明；</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hAnsi="Times New Roman" w:cs="Times New Roman"/>
                <w:b w:val="0"/>
                <w:bCs/>
                <w:color w:val="auto"/>
                <w:sz w:val="21"/>
                <w:szCs w:val="21"/>
                <w:highlight w:val="none"/>
                <w:lang w:val="en-US" w:eastAsia="zh-CN"/>
              </w:rPr>
            </w:pPr>
            <w:r>
              <w:rPr>
                <w:rFonts w:hint="eastAsia" w:hAnsi="Times New Roman" w:cs="Times New Roman"/>
                <w:b w:val="0"/>
                <w:bCs/>
                <w:color w:val="auto"/>
                <w:sz w:val="21"/>
                <w:szCs w:val="21"/>
                <w:highlight w:val="none"/>
                <w:lang w:val="en-US" w:eastAsia="zh-CN"/>
              </w:rPr>
              <w:t>5、投标企业需提供未被“信用中国”（www.creditchina.gov.cn）、中国政府采购网（www.ccgp.gov.cn）列入失信被执行人、重大税收违法案件当事人名单、政府采购严重违法失信行为记录名单（提供查询结果网页截图并加盖供应商公章）；</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微软雅黑" w:hAnsi="微软雅黑" w:eastAsia="微软雅黑" w:cs="微软雅黑"/>
                <w:i w:val="0"/>
                <w:iCs w:val="0"/>
                <w:caps w:val="0"/>
                <w:color w:val="000000"/>
                <w:spacing w:val="0"/>
                <w:sz w:val="22"/>
                <w:szCs w:val="22"/>
                <w:lang w:eastAsia="zh-CN"/>
              </w:rPr>
            </w:pPr>
            <w:r>
              <w:rPr>
                <w:rFonts w:hint="eastAsia" w:hAnsi="Times New Roman" w:cs="Times New Roman"/>
                <w:b w:val="0"/>
                <w:bCs/>
                <w:color w:val="auto"/>
                <w:sz w:val="21"/>
                <w:szCs w:val="21"/>
                <w:highlight w:val="none"/>
                <w:lang w:val="en-US" w:eastAsia="zh-CN"/>
              </w:rPr>
              <w:t>6、</w:t>
            </w:r>
            <w:r>
              <w:rPr>
                <w:rFonts w:hint="eastAsia" w:ascii="宋体" w:hAnsi="宋体" w:eastAsia="宋体" w:cs="宋体"/>
                <w:kern w:val="2"/>
                <w:sz w:val="21"/>
                <w:szCs w:val="21"/>
                <w:lang w:val="en-US" w:eastAsia="zh-CN" w:bidi="ar-SA"/>
              </w:rPr>
              <w:t>投标企业须提供有效的《经营保险业务许可证》</w:t>
            </w:r>
            <w:r>
              <w:rPr>
                <w:rFonts w:hint="eastAsia" w:ascii="微软雅黑" w:hAnsi="微软雅黑" w:eastAsia="微软雅黑" w:cs="微软雅黑"/>
                <w:i w:val="0"/>
                <w:iCs w:val="0"/>
                <w:caps w:val="0"/>
                <w:color w:val="000000"/>
                <w:spacing w:val="0"/>
                <w:sz w:val="22"/>
                <w:szCs w:val="22"/>
                <w:lang w:eastAsia="zh-CN"/>
              </w:rPr>
              <w:t>；</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hAnsi="Times New Roman" w:cs="Times New Roman"/>
                <w:b w:val="0"/>
                <w:bCs/>
                <w:color w:val="auto"/>
                <w:sz w:val="21"/>
                <w:szCs w:val="21"/>
                <w:highlight w:val="none"/>
                <w:lang w:val="en-US" w:eastAsia="zh-CN"/>
              </w:rPr>
            </w:pPr>
            <w:r>
              <w:rPr>
                <w:rFonts w:hint="eastAsia" w:hAnsi="Times New Roman" w:cs="Times New Roman"/>
                <w:b w:val="0"/>
                <w:bCs/>
                <w:color w:val="auto"/>
                <w:sz w:val="21"/>
                <w:szCs w:val="21"/>
                <w:highlight w:val="none"/>
                <w:lang w:val="en-US" w:eastAsia="zh-CN"/>
              </w:rPr>
              <w:t>7、</w:t>
            </w:r>
            <w:r>
              <w:rPr>
                <w:rFonts w:hint="eastAsia" w:ascii="宋体" w:hAnsi="宋体" w:eastAsia="宋体" w:cs="宋体"/>
                <w:color w:val="333333"/>
                <w:kern w:val="2"/>
                <w:sz w:val="22"/>
                <w:szCs w:val="22"/>
                <w:lang w:val="en-US" w:eastAsia="zh-CN" w:bidi="ar"/>
              </w:rPr>
              <w:t>投标企业须提供中小企业声明函</w:t>
            </w:r>
            <w:r>
              <w:rPr>
                <w:rFonts w:hint="eastAsia" w:hAnsi="Times New Roman" w:cs="Times New Roman"/>
                <w:b w:val="0"/>
                <w:bCs/>
                <w:color w:val="auto"/>
                <w:sz w:val="21"/>
                <w:szCs w:val="21"/>
                <w:highlight w:val="none"/>
                <w:lang w:val="en-US" w:eastAsia="zh-CN"/>
              </w:rPr>
              <w:t>；</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hAnsi="Times New Roman" w:cs="Times New Roman"/>
                <w:b w:val="0"/>
                <w:bCs/>
                <w:color w:val="auto"/>
                <w:sz w:val="21"/>
                <w:szCs w:val="21"/>
                <w:highlight w:val="none"/>
                <w:lang w:val="en-US" w:eastAsia="zh-CN"/>
              </w:rPr>
            </w:pPr>
            <w:r>
              <w:rPr>
                <w:rFonts w:hint="eastAsia" w:hAnsi="Times New Roman" w:cs="Times New Roman"/>
                <w:b w:val="0"/>
                <w:bCs/>
                <w:color w:val="auto"/>
                <w:sz w:val="21"/>
                <w:szCs w:val="21"/>
                <w:highlight w:val="none"/>
                <w:lang w:val="en-US" w:eastAsia="zh-CN"/>
              </w:rPr>
              <w:t>8、本项目不接受联合体投标。</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default"/>
                <w:b w:val="0"/>
                <w:bCs/>
                <w:lang w:val="en-US" w:eastAsia="zh-CN"/>
              </w:rPr>
            </w:pPr>
            <w:r>
              <w:rPr>
                <w:rFonts w:hint="eastAsia" w:hAnsi="Times New Roman" w:cs="Times New Roman"/>
                <w:b w:val="0"/>
                <w:bCs/>
                <w:color w:val="auto"/>
                <w:sz w:val="21"/>
                <w:szCs w:val="21"/>
                <w:highlight w:val="none"/>
                <w:lang w:val="en-US" w:eastAsia="zh-CN"/>
              </w:rPr>
              <w:t>9、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12</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供应商信用</w:t>
            </w:r>
          </w:p>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查询</w:t>
            </w:r>
          </w:p>
        </w:tc>
        <w:tc>
          <w:tcPr>
            <w:tcW w:w="7288"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1、查询渠道：信用中国（网址：http://www.creditchina.gov.cn）、中国政府采购网(网址：http://www.ccgp.gov.cn）。</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2、截止时点：开标后评标前。</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3、信用信息查询记录和证据留存的具体方式：由采购组织机构在规定查询时间内打印信用信息查询记录并归入项目档案。</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13</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b/>
                <w:bCs w:val="0"/>
                <w:color w:val="auto"/>
                <w:sz w:val="21"/>
                <w:szCs w:val="21"/>
                <w:highlight w:val="none"/>
                <w:lang w:val="en-US" w:eastAsia="zh-CN"/>
              </w:rPr>
            </w:pPr>
            <w:r>
              <w:rPr>
                <w:rFonts w:hint="eastAsia"/>
                <w:b/>
                <w:bCs w:val="0"/>
                <w:color w:val="auto"/>
                <w:sz w:val="21"/>
                <w:szCs w:val="21"/>
                <w:highlight w:val="none"/>
                <w:lang w:val="en-US" w:eastAsia="zh-CN"/>
              </w:rPr>
              <w:t>踏勘现场</w:t>
            </w:r>
          </w:p>
        </w:tc>
        <w:tc>
          <w:tcPr>
            <w:tcW w:w="7288"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14</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投标预备会</w:t>
            </w:r>
          </w:p>
        </w:tc>
        <w:tc>
          <w:tcPr>
            <w:tcW w:w="7288"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ascii="宋体" w:cs="宋体"/>
                <w:b/>
                <w:bCs w:val="0"/>
                <w:color w:val="auto"/>
                <w:sz w:val="21"/>
                <w:szCs w:val="21"/>
                <w:highlight w:val="none"/>
                <w:lang w:val="en-US" w:eastAsia="zh-CN"/>
              </w:rPr>
              <w:t>15</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联合体投标</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pacing w:line="360" w:lineRule="auto"/>
              <w:textAlignment w:val="auto"/>
              <w:rPr>
                <w:rFonts w:hint="eastAsia" w:ascii="宋体" w:hAnsi="宋体" w:eastAsia="宋体" w:cs="宋体"/>
                <w:b w:val="0"/>
                <w:bCs/>
                <w:color w:val="auto"/>
                <w:sz w:val="21"/>
                <w:szCs w:val="21"/>
                <w:highlight w:val="none"/>
              </w:rPr>
            </w:pPr>
            <w:r>
              <w:rPr>
                <w:rFonts w:hint="eastAsia"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不接受</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接受，联合体投标的须在投标文件中提供联合体协议书，联合体所有成员不得超过2家，联合体的任何一方均不得再与其他投标单位联合。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16</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 w:val="21"/>
                <w:szCs w:val="21"/>
                <w:highlight w:val="none"/>
              </w:rPr>
            </w:pPr>
            <w:r>
              <w:rPr>
                <w:rFonts w:hint="eastAsia" w:ascii="宋体"/>
                <w:b/>
                <w:bCs w:val="0"/>
                <w:color w:val="auto"/>
                <w:sz w:val="21"/>
                <w:szCs w:val="21"/>
                <w:highlight w:val="none"/>
              </w:rPr>
              <w:t>招标代理费</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lang w:eastAsia="zh-CN"/>
              </w:rPr>
              <w:t>中标</w:t>
            </w:r>
            <w:r>
              <w:rPr>
                <w:rFonts w:hint="eastAsia" w:ascii="宋体" w:hAnsi="宋体" w:eastAsia="宋体" w:cs="宋体"/>
                <w:b w:val="0"/>
                <w:bCs/>
                <w:snapToGrid w:val="0"/>
                <w:color w:val="auto"/>
                <w:sz w:val="21"/>
                <w:szCs w:val="21"/>
                <w:highlight w:val="none"/>
              </w:rPr>
              <w:t>单位在领取本项目</w:t>
            </w:r>
            <w:r>
              <w:rPr>
                <w:rFonts w:hint="eastAsia" w:ascii="宋体" w:hAnsi="宋体" w:eastAsia="宋体" w:cs="宋体"/>
                <w:b w:val="0"/>
                <w:bCs/>
                <w:snapToGrid w:val="0"/>
                <w:color w:val="auto"/>
                <w:sz w:val="21"/>
                <w:szCs w:val="21"/>
                <w:highlight w:val="none"/>
                <w:lang w:eastAsia="zh-CN"/>
              </w:rPr>
              <w:t>中标</w:t>
            </w:r>
            <w:r>
              <w:rPr>
                <w:rFonts w:hint="eastAsia" w:ascii="宋体" w:hAnsi="宋体" w:eastAsia="宋体" w:cs="宋体"/>
                <w:b w:val="0"/>
                <w:bCs/>
                <w:snapToGrid w:val="0"/>
                <w:color w:val="auto"/>
                <w:sz w:val="21"/>
                <w:szCs w:val="21"/>
                <w:highlight w:val="none"/>
              </w:rPr>
              <w:t>通知书时，按照《国家计委关于印发招标代理服务收费管理暂行办法的通知（计价格[2002]1980号）及《招标代理服务收费有关问题》（发改办价格〔2003〕857号文）中规定向招标代理机构支付本项目代理费。收费标准如下：</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130" w:firstLineChars="1000"/>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招标代理服务收费标准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53"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lang w:eastAsia="zh-CN"/>
                    </w:rPr>
                    <w:t>中标</w:t>
                  </w:r>
                  <w:r>
                    <w:rPr>
                      <w:rFonts w:hint="eastAsia" w:ascii="宋体" w:hAnsi="宋体" w:eastAsia="宋体" w:cs="宋体"/>
                      <w:b w:val="0"/>
                      <w:bCs/>
                      <w:snapToGrid w:val="0"/>
                      <w:color w:val="auto"/>
                      <w:sz w:val="21"/>
                      <w:szCs w:val="21"/>
                      <w:highlight w:val="none"/>
                    </w:rPr>
                    <w:t>金额（万元）</w:t>
                  </w:r>
                </w:p>
              </w:tc>
              <w:tc>
                <w:tcPr>
                  <w:tcW w:w="1546"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货物招标</w:t>
                  </w:r>
                </w:p>
              </w:tc>
              <w:tc>
                <w:tcPr>
                  <w:tcW w:w="190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lang w:eastAsia="zh-CN"/>
                    </w:rPr>
                    <w:t>服务招标</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100以下</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1.50%</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100-500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1.10%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lang w:val="en-US" w:eastAsia="zh-CN"/>
                    </w:rPr>
                    <w:t>0.80</w:t>
                  </w:r>
                  <w:r>
                    <w:rPr>
                      <w:rFonts w:hint="eastAsia" w:ascii="宋体" w:hAnsi="宋体" w:eastAsia="宋体" w:cs="宋体"/>
                      <w:b w:val="0"/>
                      <w:bCs/>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500-1000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0.80%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0.</w:t>
                  </w:r>
                  <w:r>
                    <w:rPr>
                      <w:rFonts w:hint="eastAsia" w:ascii="宋体" w:hAnsi="宋体" w:eastAsia="宋体" w:cs="宋体"/>
                      <w:b w:val="0"/>
                      <w:bCs/>
                      <w:snapToGrid w:val="0"/>
                      <w:color w:val="auto"/>
                      <w:sz w:val="21"/>
                      <w:szCs w:val="21"/>
                      <w:highlight w:val="none"/>
                      <w:lang w:val="en-US" w:eastAsia="zh-CN"/>
                    </w:rPr>
                    <w:t>45</w:t>
                  </w:r>
                  <w:r>
                    <w:rPr>
                      <w:rFonts w:hint="eastAsia" w:ascii="宋体" w:hAnsi="宋体" w:eastAsia="宋体" w:cs="宋体"/>
                      <w:b w:val="0"/>
                      <w:bCs/>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1000-5000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0.50%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0.</w:t>
                  </w:r>
                  <w:r>
                    <w:rPr>
                      <w:rFonts w:hint="eastAsia" w:ascii="宋体" w:hAnsi="宋体" w:eastAsia="宋体" w:cs="宋体"/>
                      <w:b w:val="0"/>
                      <w:bCs/>
                      <w:snapToGrid w:val="0"/>
                      <w:color w:val="auto"/>
                      <w:sz w:val="21"/>
                      <w:szCs w:val="21"/>
                      <w:highlight w:val="none"/>
                      <w:lang w:val="en-US" w:eastAsia="zh-CN"/>
                    </w:rPr>
                    <w:t>25</w:t>
                  </w:r>
                  <w:r>
                    <w:rPr>
                      <w:rFonts w:hint="eastAsia" w:ascii="宋体" w:hAnsi="宋体" w:eastAsia="宋体" w:cs="宋体"/>
                      <w:b w:val="0"/>
                      <w:bCs/>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p>
              </w:tc>
            </w:tr>
          </w:tbl>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招标代理服务收费按差额定率累进法计算。例如：某项目招标代理业务</w:t>
            </w:r>
            <w:r>
              <w:rPr>
                <w:rFonts w:hint="eastAsia" w:ascii="宋体" w:hAnsi="宋体" w:eastAsia="宋体" w:cs="宋体"/>
                <w:b w:val="0"/>
                <w:bCs/>
                <w:snapToGrid w:val="0"/>
                <w:color w:val="auto"/>
                <w:sz w:val="21"/>
                <w:szCs w:val="21"/>
                <w:highlight w:val="none"/>
                <w:lang w:eastAsia="zh-CN"/>
              </w:rPr>
              <w:t>中标</w:t>
            </w:r>
            <w:r>
              <w:rPr>
                <w:rFonts w:hint="eastAsia" w:ascii="宋体" w:hAnsi="宋体" w:eastAsia="宋体" w:cs="宋体"/>
                <w:b w:val="0"/>
                <w:bCs/>
                <w:snapToGrid w:val="0"/>
                <w:color w:val="auto"/>
                <w:sz w:val="21"/>
                <w:szCs w:val="21"/>
                <w:highlight w:val="none"/>
              </w:rPr>
              <w:t>金额为2000万元，计算招标代理服务收费额如下：</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 xml:space="preserve"> 100万元×1.50%=1.5（万元）；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（500-100）万元×1.10%=4.4（万元）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（1000-500）万元×0.80%=4.0（万元）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（2000-1000）万元×0.50%=5.0（万元）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b w:val="0"/>
                <w:bCs/>
                <w:color w:val="auto"/>
                <w:sz w:val="21"/>
                <w:szCs w:val="21"/>
                <w:highlight w:val="none"/>
              </w:rPr>
            </w:pPr>
            <w:r>
              <w:rPr>
                <w:rFonts w:hint="eastAsia" w:ascii="宋体" w:hAnsi="宋体" w:eastAsia="宋体" w:cs="宋体"/>
                <w:b w:val="0"/>
                <w:bCs/>
                <w:snapToGrid w:val="0"/>
                <w:color w:val="auto"/>
                <w:sz w:val="21"/>
                <w:szCs w:val="21"/>
                <w:highlight w:val="none"/>
              </w:rPr>
              <w:t>合计收费=1.5+4.4+4.0+5.0=14.9(万元)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ascii="宋体" w:cs="宋体"/>
                <w:b/>
                <w:bCs w:val="0"/>
                <w:color w:val="auto"/>
                <w:sz w:val="21"/>
                <w:szCs w:val="21"/>
                <w:highlight w:val="none"/>
                <w:lang w:val="en-US" w:eastAsia="zh-CN"/>
              </w:rPr>
              <w:t>17</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b/>
                <w:bCs w:val="0"/>
                <w:color w:val="auto"/>
                <w:sz w:val="21"/>
                <w:szCs w:val="21"/>
                <w:highlight w:val="none"/>
                <w:lang w:val="en-US" w:eastAsia="zh-CN"/>
              </w:rPr>
              <w:t>投标有效期</w:t>
            </w:r>
          </w:p>
        </w:tc>
        <w:tc>
          <w:tcPr>
            <w:tcW w:w="7288"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bCs w:val="0"/>
                <w:color w:val="auto"/>
                <w:sz w:val="21"/>
                <w:szCs w:val="21"/>
                <w:highlight w:val="none"/>
                <w:lang w:val="en-US" w:eastAsia="zh-CN"/>
              </w:rPr>
              <w:t>投标有效期为</w:t>
            </w:r>
            <w:r>
              <w:rPr>
                <w:rFonts w:hint="eastAsia"/>
                <w:b/>
                <w:bCs w:val="0"/>
                <w:color w:val="000000" w:themeColor="text1"/>
                <w:sz w:val="21"/>
                <w:szCs w:val="21"/>
                <w:highlight w:val="none"/>
                <w:u w:val="single"/>
                <w:lang w:val="en-US" w:eastAsia="zh-CN"/>
                <w14:textFill>
                  <w14:solidFill>
                    <w14:schemeClr w14:val="tx1"/>
                  </w14:solidFill>
                </w14:textFill>
              </w:rPr>
              <w:t xml:space="preserve"> </w:t>
            </w:r>
            <w:r>
              <w:rPr>
                <w:rFonts w:hint="eastAsia" w:ascii="Times New Roman" w:hAnsi="Times New Roman" w:eastAsia="宋体" w:cs="Times New Roman"/>
                <w:b/>
                <w:bCs w:val="0"/>
                <w:color w:val="000000" w:themeColor="text1"/>
                <w:kern w:val="2"/>
                <w:sz w:val="22"/>
                <w:szCs w:val="28"/>
                <w:u w:val="single"/>
                <w:lang w:val="en-US" w:eastAsia="zh-CN" w:bidi="ar-SA"/>
                <w14:textFill>
                  <w14:solidFill>
                    <w14:schemeClr w14:val="tx1"/>
                  </w14:solidFill>
                </w14:textFill>
              </w:rPr>
              <w:t>60</w:t>
            </w:r>
            <w:r>
              <w:rPr>
                <w:rFonts w:hint="eastAsia" w:ascii="Times New Roman" w:hAnsi="Times New Roman" w:eastAsia="宋体" w:cs="Times New Roman"/>
                <w:b/>
                <w:bCs w:val="0"/>
                <w:color w:val="000000"/>
                <w:kern w:val="2"/>
                <w:sz w:val="22"/>
                <w:szCs w:val="28"/>
                <w:u w:val="single"/>
                <w:lang w:val="en-US" w:eastAsia="zh-CN" w:bidi="ar-SA"/>
              </w:rPr>
              <w:t xml:space="preserve"> 日历</w:t>
            </w:r>
            <w:r>
              <w:rPr>
                <w:rFonts w:hint="eastAsia"/>
                <w:b/>
                <w:bCs w:val="0"/>
                <w:color w:val="auto"/>
                <w:sz w:val="21"/>
                <w:szCs w:val="21"/>
                <w:highlight w:val="none"/>
                <w:lang w:val="en-US" w:eastAsia="zh-CN"/>
              </w:rPr>
              <w:t>天（从投标截止之日算起）。在此期限内，凡符合本采购文件要求的投标文件均保持有效。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19</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szCs w:val="21"/>
              </w:rPr>
            </w:pPr>
            <w:r>
              <w:rPr>
                <w:rFonts w:hint="eastAsia" w:ascii="宋体"/>
                <w:b/>
                <w:bCs w:val="0"/>
                <w:szCs w:val="21"/>
              </w:rPr>
              <w:t>投标保证金</w:t>
            </w:r>
          </w:p>
        </w:tc>
        <w:tc>
          <w:tcPr>
            <w:tcW w:w="7288" w:type="dxa"/>
            <w:noWrap w:val="0"/>
            <w:vAlign w:val="center"/>
          </w:tcPr>
          <w:p>
            <w:pPr>
              <w:snapToGrid w:val="0"/>
              <w:spacing w:line="290" w:lineRule="exact"/>
              <w:rPr>
                <w:rFonts w:hint="eastAsia" w:ascii="宋体" w:hAnsi="宋体" w:cs="宋体-18030"/>
                <w:b w:val="0"/>
                <w:bCs/>
                <w:szCs w:val="21"/>
              </w:rPr>
            </w:pPr>
            <w:r>
              <w:rPr>
                <w:rFonts w:hint="eastAsia" w:ascii="宋体" w:hAnsi="宋体" w:cs="宋体-18030"/>
                <w:b w:val="0"/>
                <w:bCs/>
                <w:szCs w:val="21"/>
              </w:rPr>
              <w:t>投标保证金交纳方式：投标保证金应当以支票、汇票、本票、网上银行支付或者金融机构、担保机构出具的保函等非现金形式交纳。</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18030"/>
                <w:b w:val="0"/>
                <w:bCs/>
                <w:szCs w:val="21"/>
              </w:rPr>
            </w:pPr>
            <w:r>
              <w:rPr>
                <w:rFonts w:hint="eastAsia" w:ascii="宋体" w:hAnsi="宋体" w:cs="宋体-18030"/>
                <w:b/>
                <w:bCs w:val="0"/>
                <w:szCs w:val="21"/>
              </w:rPr>
              <w:t>投标保证金的金额：</w:t>
            </w:r>
            <w:r>
              <w:rPr>
                <w:rFonts w:hint="eastAsia" w:hAnsi="宋体" w:cs="宋体-18030"/>
                <w:b/>
                <w:bCs w:val="0"/>
                <w:szCs w:val="21"/>
                <w:lang w:val="en-US" w:eastAsia="zh-CN"/>
              </w:rPr>
              <w:t>10</w:t>
            </w:r>
            <w:r>
              <w:rPr>
                <w:rFonts w:hint="eastAsia" w:ascii="宋体" w:hAnsi="宋体" w:cs="宋体-18030"/>
                <w:b/>
                <w:bCs w:val="0"/>
                <w:szCs w:val="21"/>
              </w:rPr>
              <w:t>000</w:t>
            </w:r>
            <w:r>
              <w:rPr>
                <w:rFonts w:hint="eastAsia" w:hAnsi="宋体" w:cs="宋体-18030"/>
                <w:b/>
                <w:bCs w:val="0"/>
                <w:szCs w:val="21"/>
                <w:lang w:val="en-US" w:eastAsia="zh-CN"/>
              </w:rPr>
              <w:t>.00</w:t>
            </w:r>
            <w:r>
              <w:rPr>
                <w:rFonts w:hint="eastAsia" w:ascii="宋体" w:hAnsi="宋体" w:cs="宋体-18030"/>
                <w:b/>
                <w:bCs w:val="0"/>
                <w:szCs w:val="21"/>
              </w:rPr>
              <w:t>元（</w:t>
            </w:r>
            <w:r>
              <w:rPr>
                <w:rFonts w:hint="eastAsia" w:hAnsi="宋体" w:cs="宋体-18030"/>
                <w:b/>
                <w:bCs w:val="0"/>
                <w:szCs w:val="21"/>
                <w:lang w:val="en-US" w:eastAsia="zh-CN"/>
              </w:rPr>
              <w:t>壹</w:t>
            </w:r>
            <w:r>
              <w:rPr>
                <w:rFonts w:hint="eastAsia" w:ascii="宋体" w:hAnsi="宋体" w:cs="宋体-18030"/>
                <w:b/>
                <w:bCs w:val="0"/>
                <w:szCs w:val="21"/>
                <w:lang w:eastAsia="zh-CN"/>
              </w:rPr>
              <w:t>万</w:t>
            </w:r>
            <w:r>
              <w:rPr>
                <w:rFonts w:hint="eastAsia" w:ascii="宋体" w:hAnsi="宋体" w:cs="宋体-18030"/>
                <w:b/>
                <w:bCs w:val="0"/>
                <w:szCs w:val="21"/>
              </w:rPr>
              <w:t>元整）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20</w:t>
            </w:r>
          </w:p>
        </w:tc>
        <w:tc>
          <w:tcPr>
            <w:tcW w:w="1536" w:type="dxa"/>
            <w:tcBorders>
              <w:bottom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 w:val="21"/>
                <w:szCs w:val="21"/>
                <w:highlight w:val="none"/>
              </w:rPr>
            </w:pPr>
            <w:r>
              <w:rPr>
                <w:rFonts w:hint="eastAsia" w:ascii="宋体" w:hAnsi="宋体"/>
                <w:b/>
                <w:bCs w:val="0"/>
                <w:color w:val="000000"/>
                <w:sz w:val="21"/>
                <w:szCs w:val="21"/>
                <w:lang w:eastAsia="zh-CN"/>
              </w:rPr>
              <w:t>投标保证金</w:t>
            </w:r>
          </w:p>
        </w:tc>
        <w:tc>
          <w:tcPr>
            <w:tcW w:w="7288" w:type="dxa"/>
            <w:tcBorders>
              <w:bottom w:val="single" w:color="auto" w:sz="4" w:space="0"/>
            </w:tcBorders>
            <w:noWrap w:val="0"/>
            <w:vAlign w:val="top"/>
          </w:tcPr>
          <w:p>
            <w:pPr>
              <w:spacing w:line="360" w:lineRule="auto"/>
              <w:rPr>
                <w:rFonts w:hint="eastAsia" w:ascii="宋体" w:hAnsi="宋体" w:eastAsia="宋体" w:cs="宋体"/>
                <w:b w:val="0"/>
                <w:bCs/>
                <w:szCs w:val="21"/>
              </w:rPr>
            </w:pPr>
            <w:r>
              <w:rPr>
                <w:rFonts w:hint="eastAsia" w:ascii="宋体" w:hAnsi="宋体" w:eastAsia="宋体" w:cs="宋体"/>
                <w:b w:val="0"/>
                <w:bCs/>
                <w:szCs w:val="21"/>
              </w:rPr>
              <w:t>政府采购投标保证金要求：</w:t>
            </w:r>
          </w:p>
          <w:p>
            <w:pPr>
              <w:spacing w:line="360" w:lineRule="auto"/>
              <w:rPr>
                <w:rFonts w:hint="eastAsia" w:ascii="宋体" w:hAnsi="宋体" w:eastAsia="宋体" w:cs="宋体"/>
                <w:b w:val="0"/>
                <w:bCs/>
                <w:szCs w:val="21"/>
              </w:rPr>
            </w:pPr>
            <w:r>
              <w:rPr>
                <w:rFonts w:hint="eastAsia" w:ascii="宋体" w:hAnsi="宋体" w:eastAsia="宋体" w:cs="宋体"/>
                <w:b w:val="0"/>
                <w:bCs/>
                <w:szCs w:val="21"/>
              </w:rPr>
              <w:t>投标保证金交纳方式：投标保证金应当以支票、汇票、本票、网上银行支付或者金融机构、担保机构出具的保函等非现金形式交纳。</w:t>
            </w:r>
          </w:p>
          <w:p>
            <w:pPr>
              <w:spacing w:line="360" w:lineRule="auto"/>
              <w:rPr>
                <w:rFonts w:hint="eastAsia" w:ascii="宋体" w:hAnsi="宋体" w:eastAsia="宋体" w:cs="宋体"/>
                <w:b w:val="0"/>
                <w:bCs/>
                <w:szCs w:val="21"/>
              </w:rPr>
            </w:pPr>
            <w:r>
              <w:rPr>
                <w:rFonts w:hint="eastAsia" w:ascii="宋体" w:hAnsi="宋体" w:eastAsia="宋体" w:cs="宋体"/>
                <w:b w:val="0"/>
                <w:bCs/>
                <w:szCs w:val="21"/>
              </w:rPr>
              <w:t>投标保证金的金额：</w:t>
            </w:r>
            <w:r>
              <w:rPr>
                <w:rFonts w:hint="eastAsia" w:ascii="宋体" w:hAnsi="宋体" w:cs="宋体"/>
                <w:b w:val="0"/>
                <w:bCs/>
                <w:szCs w:val="21"/>
                <w:lang w:val="en-US" w:eastAsia="zh-CN"/>
              </w:rPr>
              <w:t>10</w:t>
            </w:r>
            <w:r>
              <w:rPr>
                <w:rFonts w:hint="eastAsia" w:ascii="宋体" w:hAnsi="宋体" w:eastAsia="宋体" w:cs="宋体"/>
                <w:b w:val="0"/>
                <w:bCs/>
                <w:szCs w:val="21"/>
              </w:rPr>
              <w:t>000.00元（</w:t>
            </w:r>
            <w:r>
              <w:rPr>
                <w:rFonts w:hint="eastAsia" w:ascii="宋体" w:hAnsi="宋体" w:cs="宋体"/>
                <w:b w:val="0"/>
                <w:bCs/>
                <w:szCs w:val="21"/>
                <w:lang w:val="en-US" w:eastAsia="zh-CN"/>
              </w:rPr>
              <w:t>壹</w:t>
            </w:r>
            <w:r>
              <w:rPr>
                <w:rFonts w:hint="eastAsia" w:ascii="宋体" w:hAnsi="宋体" w:eastAsia="宋体" w:cs="宋体"/>
                <w:b w:val="0"/>
                <w:bCs/>
                <w:szCs w:val="21"/>
              </w:rPr>
              <w:t>万元整）</w:t>
            </w:r>
          </w:p>
          <w:p>
            <w:pPr>
              <w:spacing w:line="360" w:lineRule="auto"/>
              <w:rPr>
                <w:rFonts w:hint="eastAsia" w:ascii="宋体" w:hAnsi="宋体" w:eastAsia="宋体" w:cs="宋体"/>
                <w:b w:val="0"/>
                <w:bCs/>
                <w:szCs w:val="21"/>
              </w:rPr>
            </w:pPr>
            <w:r>
              <w:rPr>
                <w:rFonts w:hint="eastAsia" w:ascii="宋体" w:hAnsi="宋体" w:eastAsia="宋体" w:cs="宋体"/>
                <w:b w:val="0"/>
                <w:bCs/>
                <w:szCs w:val="21"/>
              </w:rPr>
              <w:t>投标保证金交纳要求：</w:t>
            </w:r>
          </w:p>
          <w:p>
            <w:pPr>
              <w:spacing w:line="360" w:lineRule="auto"/>
              <w:rPr>
                <w:rFonts w:hint="eastAsia" w:ascii="宋体" w:hAnsi="宋体" w:eastAsia="宋体" w:cs="宋体"/>
                <w:b w:val="0"/>
                <w:bCs/>
                <w:szCs w:val="21"/>
              </w:rPr>
            </w:pPr>
            <w:r>
              <w:rPr>
                <w:rFonts w:hint="eastAsia" w:ascii="宋体" w:hAnsi="宋体" w:eastAsia="宋体" w:cs="宋体"/>
                <w:b w:val="0"/>
                <w:bCs/>
                <w:szCs w:val="21"/>
              </w:rPr>
              <w:t>1、投标保证金以电汇、网银等转账形式提交的，应在投标截止时间 2023年0</w:t>
            </w:r>
            <w:r>
              <w:rPr>
                <w:rFonts w:hint="eastAsia" w:ascii="宋体" w:hAnsi="宋体" w:cs="宋体"/>
                <w:b w:val="0"/>
                <w:bCs/>
                <w:szCs w:val="21"/>
                <w:lang w:val="en-US" w:eastAsia="zh-CN"/>
              </w:rPr>
              <w:t>3</w:t>
            </w:r>
            <w:r>
              <w:rPr>
                <w:rFonts w:hint="eastAsia" w:ascii="宋体" w:hAnsi="宋体" w:eastAsia="宋体" w:cs="宋体"/>
                <w:b w:val="0"/>
                <w:bCs/>
                <w:szCs w:val="21"/>
              </w:rPr>
              <w:t>月</w:t>
            </w:r>
            <w:r>
              <w:rPr>
                <w:rFonts w:hint="eastAsia" w:ascii="宋体" w:hAnsi="宋体" w:cs="宋体"/>
                <w:b w:val="0"/>
                <w:bCs/>
                <w:szCs w:val="21"/>
                <w:lang w:val="en-US" w:eastAsia="zh-CN"/>
              </w:rPr>
              <w:t>16</w:t>
            </w:r>
            <w:r>
              <w:rPr>
                <w:rFonts w:hint="eastAsia" w:ascii="宋体" w:hAnsi="宋体" w:eastAsia="宋体" w:cs="宋体"/>
                <w:b w:val="0"/>
                <w:bCs/>
                <w:szCs w:val="21"/>
              </w:rPr>
              <w:t>日 上午</w:t>
            </w:r>
            <w:r>
              <w:rPr>
                <w:rFonts w:hint="eastAsia" w:ascii="宋体" w:hAnsi="宋体" w:cs="宋体"/>
                <w:b w:val="0"/>
                <w:bCs/>
                <w:szCs w:val="21"/>
                <w:lang w:val="en-US" w:eastAsia="zh-CN"/>
              </w:rPr>
              <w:t>11</w:t>
            </w:r>
            <w:r>
              <w:rPr>
                <w:rFonts w:hint="eastAsia" w:ascii="宋体" w:hAnsi="宋体" w:eastAsia="宋体" w:cs="宋体"/>
                <w:b w:val="0"/>
                <w:bCs/>
                <w:szCs w:val="21"/>
              </w:rPr>
              <w:t>：</w:t>
            </w:r>
            <w:r>
              <w:rPr>
                <w:rFonts w:hint="eastAsia" w:ascii="宋体" w:hAnsi="宋体" w:cs="宋体"/>
                <w:b w:val="0"/>
                <w:bCs/>
                <w:szCs w:val="21"/>
                <w:lang w:val="en-US" w:eastAsia="zh-CN"/>
              </w:rPr>
              <w:t xml:space="preserve">00 </w:t>
            </w:r>
            <w:r>
              <w:rPr>
                <w:rFonts w:hint="eastAsia" w:ascii="宋体" w:hAnsi="宋体" w:eastAsia="宋体" w:cs="宋体"/>
                <w:b w:val="0"/>
                <w:bCs/>
                <w:szCs w:val="21"/>
              </w:rPr>
              <w:t>时（北京时间）前以总公司的基本账户一次性汇入指定账户（以到账时间为准），不接受现金及任何个人汇款。确认到账后，持法定代表人授权委托书、社保证明 （委托代理人必须为参加本单位社保的在职工作人员）委托代理人近六个月的社保证明，银行电子回单、持银行交款单、基本户开户许可证原件 （基本存款账户信息原件）乌恰县政务服务和公共资源交易中心二楼换取票据收据，项目开具的票据收据原件须扫描上传，标书内附有此票据收据。</w:t>
            </w:r>
          </w:p>
          <w:p>
            <w:pPr>
              <w:spacing w:line="360" w:lineRule="auto"/>
              <w:rPr>
                <w:rFonts w:hint="eastAsia" w:ascii="宋体" w:hAnsi="宋体" w:eastAsia="宋体" w:cs="宋体"/>
                <w:b w:val="0"/>
                <w:bCs/>
                <w:szCs w:val="21"/>
              </w:rPr>
            </w:pPr>
            <w:r>
              <w:rPr>
                <w:rFonts w:hint="eastAsia" w:ascii="宋体" w:hAnsi="宋体" w:eastAsia="宋体" w:cs="宋体"/>
                <w:b w:val="0"/>
                <w:bCs/>
                <w:szCs w:val="21"/>
              </w:rPr>
              <w:t>2、投标保证金以保函等票据形式提交的，需注明项目名称及单位名称，银行保函（电子保函）的有效期与投标有效期一致。需提供基本户开户行 出具的银行保函，投标文件内附此保函原件电子件。</w:t>
            </w:r>
          </w:p>
          <w:p>
            <w:pPr>
              <w:spacing w:line="360" w:lineRule="auto"/>
              <w:rPr>
                <w:rFonts w:hint="eastAsia" w:ascii="宋体" w:hAnsi="宋体" w:eastAsia="宋体" w:cs="宋体"/>
                <w:b w:val="0"/>
                <w:bCs/>
                <w:szCs w:val="21"/>
              </w:rPr>
            </w:pPr>
            <w:r>
              <w:rPr>
                <w:rFonts w:hint="eastAsia" w:ascii="宋体" w:hAnsi="宋体" w:eastAsia="宋体" w:cs="宋体"/>
                <w:b w:val="0"/>
                <w:bCs/>
                <w:szCs w:val="21"/>
              </w:rPr>
              <w:t>3、有效投标保证金成功交纳后，截止开标时间，供应商无正当理由不参加该项目投标且不递交弃标函，投标保证金不予退还。</w:t>
            </w:r>
          </w:p>
          <w:p>
            <w:pPr>
              <w:spacing w:line="360" w:lineRule="auto"/>
              <w:rPr>
                <w:rFonts w:hint="eastAsia" w:ascii="宋体" w:hAnsi="宋体" w:eastAsia="宋体" w:cs="宋体"/>
                <w:b w:val="0"/>
                <w:bCs/>
                <w:szCs w:val="21"/>
              </w:rPr>
            </w:pPr>
            <w:r>
              <w:rPr>
                <w:rFonts w:hint="eastAsia" w:ascii="宋体" w:hAnsi="宋体" w:eastAsia="宋体" w:cs="宋体"/>
                <w:b w:val="0"/>
                <w:bCs/>
                <w:szCs w:val="21"/>
              </w:rPr>
              <w:t>户  名：乌恰县政务服务和公共资源交易中心</w:t>
            </w:r>
          </w:p>
          <w:p>
            <w:pPr>
              <w:spacing w:line="360" w:lineRule="auto"/>
              <w:rPr>
                <w:rFonts w:hint="eastAsia" w:ascii="宋体" w:hAnsi="宋体" w:eastAsia="宋体" w:cs="宋体"/>
                <w:b w:val="0"/>
                <w:bCs/>
                <w:szCs w:val="21"/>
              </w:rPr>
            </w:pPr>
            <w:r>
              <w:rPr>
                <w:rFonts w:hint="eastAsia" w:ascii="宋体" w:hAnsi="宋体" w:eastAsia="宋体" w:cs="宋体"/>
                <w:b w:val="0"/>
                <w:bCs/>
                <w:szCs w:val="21"/>
              </w:rPr>
              <w:t>账  号：30470101040018134</w:t>
            </w:r>
          </w:p>
          <w:p>
            <w:pPr>
              <w:spacing w:line="360" w:lineRule="auto"/>
              <w:rPr>
                <w:rFonts w:hint="eastAsia" w:ascii="宋体" w:hAnsi="宋体" w:eastAsia="宋体" w:cs="宋体"/>
                <w:b w:val="0"/>
                <w:bCs/>
                <w:szCs w:val="21"/>
              </w:rPr>
            </w:pPr>
            <w:r>
              <w:rPr>
                <w:rFonts w:hint="eastAsia" w:ascii="宋体" w:hAnsi="宋体" w:eastAsia="宋体" w:cs="宋体"/>
                <w:b w:val="0"/>
                <w:bCs/>
                <w:szCs w:val="21"/>
              </w:rPr>
              <w:t>行  名：中国农业银行乌恰县支行营业部 </w:t>
            </w:r>
          </w:p>
          <w:p>
            <w:pPr>
              <w:spacing w:line="360" w:lineRule="auto"/>
              <w:rPr>
                <w:rFonts w:hint="eastAsia" w:ascii="宋体" w:hAnsi="宋体" w:eastAsia="宋体" w:cs="宋体"/>
                <w:b w:val="0"/>
                <w:bCs/>
                <w:szCs w:val="21"/>
              </w:rPr>
            </w:pPr>
            <w:r>
              <w:rPr>
                <w:rFonts w:hint="eastAsia" w:ascii="宋体" w:hAnsi="宋体" w:eastAsia="宋体" w:cs="宋体"/>
                <w:b w:val="0"/>
                <w:bCs/>
                <w:szCs w:val="21"/>
              </w:rPr>
              <w:t>联 系 人：唐先生 </w:t>
            </w:r>
          </w:p>
          <w:p>
            <w:pPr>
              <w:spacing w:line="360" w:lineRule="auto"/>
              <w:rPr>
                <w:rFonts w:hint="eastAsia" w:ascii="宋体" w:hAnsi="宋体" w:eastAsia="宋体" w:cs="宋体"/>
                <w:b w:val="0"/>
                <w:bCs/>
                <w:szCs w:val="21"/>
              </w:rPr>
            </w:pPr>
            <w:r>
              <w:rPr>
                <w:rFonts w:hint="eastAsia" w:ascii="宋体" w:hAnsi="宋体" w:eastAsia="宋体" w:cs="宋体"/>
                <w:b w:val="0"/>
                <w:bCs/>
                <w:szCs w:val="21"/>
              </w:rPr>
              <w:t xml:space="preserve">电   话：15509080607   </w:t>
            </w:r>
          </w:p>
          <w:p>
            <w:pPr>
              <w:spacing w:line="360" w:lineRule="auto"/>
              <w:rPr>
                <w:rFonts w:hint="eastAsia" w:ascii="宋体" w:hAnsi="宋体" w:eastAsia="宋体" w:cs="宋体"/>
                <w:b w:val="0"/>
                <w:bCs/>
                <w:szCs w:val="21"/>
              </w:rPr>
            </w:pPr>
            <w:r>
              <w:rPr>
                <w:rFonts w:hint="eastAsia" w:ascii="宋体" w:hAnsi="宋体" w:eastAsia="宋体" w:cs="宋体"/>
                <w:b w:val="0"/>
                <w:bCs/>
                <w:szCs w:val="21"/>
              </w:rPr>
              <w:t>（备注：必须写清楚某某公司某某项目保证金）</w:t>
            </w:r>
          </w:p>
          <w:p>
            <w:pPr>
              <w:spacing w:line="360" w:lineRule="auto"/>
              <w:rPr>
                <w:rFonts w:hint="eastAsia" w:ascii="宋体" w:hAnsi="宋体" w:eastAsia="宋体" w:cs="宋体"/>
                <w:b w:val="0"/>
                <w:bCs/>
                <w:szCs w:val="21"/>
              </w:rPr>
            </w:pPr>
            <w:r>
              <w:rPr>
                <w:rFonts w:hint="eastAsia" w:ascii="宋体" w:hAnsi="宋体" w:eastAsia="宋体" w:cs="宋体"/>
                <w:b w:val="0"/>
                <w:bCs/>
                <w:szCs w:val="21"/>
              </w:rPr>
              <w:t>投标保证金退还：</w:t>
            </w:r>
          </w:p>
          <w:p>
            <w:pPr>
              <w:spacing w:line="360" w:lineRule="auto"/>
              <w:rPr>
                <w:rFonts w:hint="eastAsia" w:ascii="宋体" w:hAnsi="宋体" w:eastAsia="宋体" w:cs="宋体"/>
                <w:b w:val="0"/>
                <w:bCs/>
                <w:szCs w:val="21"/>
              </w:rPr>
            </w:pPr>
            <w:r>
              <w:rPr>
                <w:rFonts w:hint="eastAsia" w:ascii="宋体" w:hAnsi="宋体" w:eastAsia="宋体" w:cs="宋体"/>
                <w:b w:val="0"/>
                <w:bCs/>
                <w:szCs w:val="21"/>
              </w:rPr>
              <w:t>1、中标供应商持合同和票据收据5日内办理；</w:t>
            </w:r>
          </w:p>
          <w:p>
            <w:pPr>
              <w:spacing w:line="360" w:lineRule="auto"/>
              <w:rPr>
                <w:rFonts w:hint="eastAsia" w:ascii="宋体" w:hAnsi="宋体" w:eastAsia="宋体" w:cs="宋体"/>
                <w:b w:val="0"/>
                <w:bCs/>
                <w:szCs w:val="21"/>
              </w:rPr>
            </w:pPr>
            <w:r>
              <w:rPr>
                <w:rFonts w:hint="eastAsia" w:ascii="宋体" w:hAnsi="宋体" w:eastAsia="宋体" w:cs="宋体"/>
                <w:b w:val="0"/>
                <w:bCs/>
                <w:szCs w:val="21"/>
              </w:rPr>
              <w:t>2、未中标供应商持收据5日内办理；</w:t>
            </w:r>
          </w:p>
          <w:p>
            <w:pPr>
              <w:spacing w:line="360" w:lineRule="auto"/>
              <w:rPr>
                <w:rFonts w:hint="eastAsia" w:ascii="宋体" w:hAnsi="宋体" w:cs="宋体-18030"/>
                <w:b w:val="0"/>
                <w:bCs/>
                <w:color w:val="auto"/>
                <w:sz w:val="21"/>
                <w:szCs w:val="21"/>
                <w:highlight w:val="none"/>
              </w:rPr>
            </w:pPr>
            <w:r>
              <w:rPr>
                <w:rFonts w:hint="eastAsia" w:ascii="宋体" w:hAnsi="宋体" w:eastAsia="宋体" w:cs="宋体"/>
                <w:b w:val="0"/>
                <w:bCs/>
                <w:szCs w:val="21"/>
              </w:rPr>
              <w:t xml:space="preserve">3、因供应商自身原因耽搁领取，超过退还时限，不承担延后退还责任。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ascii="宋体" w:cs="宋体"/>
                <w:b/>
                <w:bCs w:val="0"/>
                <w:color w:val="auto"/>
                <w:sz w:val="21"/>
                <w:szCs w:val="21"/>
                <w:highlight w:val="none"/>
                <w:lang w:val="en-US" w:eastAsia="zh-CN"/>
              </w:rPr>
              <w:t>21</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投标文件形式</w:t>
            </w:r>
          </w:p>
        </w:tc>
        <w:tc>
          <w:tcPr>
            <w:tcW w:w="7288"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电子投标文件包括“电子加密投标文件”，在投标文件编制完成后同时生成。</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1、“电子加密投标文件”是指通过“政采云电子交易客户端”完成投标文件编制后生成并加密的数据电文形式的投标文件。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22</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投标文件份数及要求</w:t>
            </w:r>
          </w:p>
        </w:tc>
        <w:tc>
          <w:tcPr>
            <w:tcW w:w="7288"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hAnsi="Times New Roman" w:cs="Times New Roman"/>
                <w:b w:val="0"/>
                <w:bCs/>
                <w:color w:val="auto"/>
                <w:sz w:val="21"/>
                <w:szCs w:val="21"/>
                <w:highlight w:val="none"/>
                <w:lang w:val="en-US" w:eastAsia="zh-CN"/>
              </w:rPr>
            </w:pPr>
            <w:r>
              <w:rPr>
                <w:rFonts w:hint="eastAsia" w:hAnsi="Times New Roman" w:cs="Times New Roman"/>
                <w:b w:val="0"/>
                <w:bCs/>
                <w:color w:val="auto"/>
                <w:sz w:val="21"/>
                <w:szCs w:val="21"/>
                <w:highlight w:val="none"/>
                <w:lang w:val="en-US" w:eastAsia="zh-CN"/>
              </w:rPr>
              <w:t>1、一份电子加密标书（“.jmbs”格式）。</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hAnsi="Times New Roman" w:cs="Times New Roman"/>
                <w:b w:val="0"/>
                <w:bCs/>
                <w:color w:val="auto"/>
                <w:sz w:val="21"/>
                <w:szCs w:val="21"/>
                <w:highlight w:val="none"/>
                <w:lang w:val="en-US" w:eastAsia="zh-CN"/>
              </w:rPr>
            </w:pPr>
            <w:r>
              <w:rPr>
                <w:rFonts w:hint="eastAsia" w:hAnsi="Times New Roman" w:cs="Times New Roman"/>
                <w:b w:val="0"/>
                <w:bCs/>
                <w:color w:val="auto"/>
                <w:sz w:val="21"/>
                <w:szCs w:val="21"/>
                <w:highlight w:val="none"/>
                <w:lang w:val="en-US" w:eastAsia="zh-CN"/>
              </w:rPr>
              <w:t>2、每份电子投标文件应包括资格证明文件和商务、技术文件两部分。</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default"/>
                <w:b w:val="0"/>
                <w:bCs/>
                <w:color w:val="auto"/>
                <w:sz w:val="21"/>
                <w:szCs w:val="21"/>
                <w:highlight w:val="none"/>
                <w:lang w:val="en-US" w:eastAsia="zh-CN"/>
              </w:rPr>
            </w:pPr>
            <w:r>
              <w:rPr>
                <w:rFonts w:hint="eastAsia" w:hAnsi="Times New Roman" w:cs="Times New Roman"/>
                <w:b w:val="0"/>
                <w:bCs/>
                <w:color w:val="auto"/>
                <w:sz w:val="21"/>
                <w:szCs w:val="21"/>
                <w:highlight w:val="none"/>
                <w:lang w:val="en-US" w:eastAsia="zh-CN"/>
              </w:rPr>
              <w:t>3、待开标结束后，各投标企业请于</w:t>
            </w:r>
            <w:r>
              <w:rPr>
                <w:rFonts w:hint="eastAsia" w:hAnsi="Times New Roman" w:cs="Times New Roman"/>
                <w:b w:val="0"/>
                <w:bCs/>
                <w:color w:val="0000FF"/>
                <w:sz w:val="21"/>
                <w:szCs w:val="21"/>
                <w:highlight w:val="none"/>
                <w:lang w:val="en-US" w:eastAsia="zh-CN"/>
              </w:rPr>
              <w:t>2023年</w:t>
            </w:r>
            <w:r>
              <w:rPr>
                <w:rFonts w:hint="eastAsia" w:cs="Times New Roman"/>
                <w:b w:val="0"/>
                <w:bCs/>
                <w:color w:val="0000FF"/>
                <w:sz w:val="21"/>
                <w:szCs w:val="21"/>
                <w:highlight w:val="none"/>
                <w:lang w:val="en-US" w:eastAsia="zh-CN"/>
              </w:rPr>
              <w:t>3</w:t>
            </w:r>
            <w:r>
              <w:rPr>
                <w:rFonts w:hint="eastAsia" w:hAnsi="Times New Roman" w:cs="Times New Roman"/>
                <w:b w:val="0"/>
                <w:bCs/>
                <w:color w:val="0000FF"/>
                <w:sz w:val="21"/>
                <w:szCs w:val="21"/>
                <w:highlight w:val="none"/>
                <w:lang w:val="en-US" w:eastAsia="zh-CN"/>
              </w:rPr>
              <w:t>月</w:t>
            </w:r>
            <w:r>
              <w:rPr>
                <w:rFonts w:hint="eastAsia" w:cs="Times New Roman"/>
                <w:b w:val="0"/>
                <w:bCs/>
                <w:color w:val="0000FF"/>
                <w:sz w:val="21"/>
                <w:szCs w:val="21"/>
                <w:highlight w:val="none"/>
                <w:lang w:val="en-US" w:eastAsia="zh-CN"/>
              </w:rPr>
              <w:t>21</w:t>
            </w:r>
            <w:r>
              <w:rPr>
                <w:rFonts w:hint="eastAsia" w:hAnsi="Times New Roman" w:cs="Times New Roman"/>
                <w:b w:val="0"/>
                <w:bCs/>
                <w:color w:val="0000FF"/>
                <w:sz w:val="21"/>
                <w:szCs w:val="21"/>
                <w:highlight w:val="none"/>
                <w:lang w:val="en-US" w:eastAsia="zh-CN"/>
              </w:rPr>
              <w:t>日19:30</w:t>
            </w:r>
            <w:r>
              <w:rPr>
                <w:rFonts w:hint="eastAsia" w:hAnsi="Times New Roman" w:cs="Times New Roman"/>
                <w:b w:val="0"/>
                <w:bCs/>
                <w:color w:val="auto"/>
                <w:sz w:val="21"/>
                <w:szCs w:val="21"/>
                <w:highlight w:val="none"/>
                <w:lang w:val="en-US" w:eastAsia="zh-CN"/>
              </w:rPr>
              <w:t>前提供纸质投标文件四份并承诺与纸质投标文件内容一致的承诺书至新疆惠文建设工程项目管理咨询有限公司（阿图什市友谊北路123-1号2楼）。投标人可采用邮寄方式提供纸质版投标文件（收件地址：阿图什市友谊北路123-1号2楼，收件人：</w:t>
            </w:r>
            <w:r>
              <w:rPr>
                <w:rFonts w:hint="eastAsia" w:cs="Times New Roman"/>
                <w:b w:val="0"/>
                <w:bCs/>
                <w:color w:val="auto"/>
                <w:sz w:val="21"/>
                <w:szCs w:val="21"/>
                <w:highlight w:val="none"/>
                <w:lang w:val="en-US" w:eastAsia="zh-CN"/>
              </w:rPr>
              <w:t>涂鑫</w:t>
            </w:r>
            <w:r>
              <w:rPr>
                <w:rFonts w:hint="eastAsia" w:hAnsi="Times New Roman" w:cs="Times New Roman"/>
                <w:b w:val="0"/>
                <w:bCs/>
                <w:color w:val="auto"/>
                <w:sz w:val="21"/>
                <w:szCs w:val="21"/>
                <w:highlight w:val="none"/>
                <w:lang w:val="en-US" w:eastAsia="zh-CN"/>
              </w:rPr>
              <w:t>，电话：</w:t>
            </w:r>
            <w:r>
              <w:rPr>
                <w:rFonts w:hint="eastAsia" w:cs="Times New Roman"/>
                <w:b w:val="0"/>
                <w:bCs/>
                <w:color w:val="auto"/>
                <w:sz w:val="21"/>
                <w:szCs w:val="21"/>
                <w:highlight w:val="none"/>
                <w:lang w:val="en-US" w:eastAsia="zh-CN"/>
              </w:rPr>
              <w:t>15276800926</w:t>
            </w:r>
            <w:r>
              <w:rPr>
                <w:rFonts w:hint="eastAsia" w:hAnsi="Times New Roman" w:cs="Times New Roman"/>
                <w:b w:val="0"/>
                <w:bCs/>
                <w:color w:val="auto"/>
                <w:sz w:val="21"/>
                <w:szCs w:val="21"/>
                <w:highlight w:val="none"/>
                <w:lang w:val="en-US" w:eastAsia="zh-CN"/>
              </w:rPr>
              <w:t>），费用自行承担。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90"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23</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bidi="zh-CN"/>
              </w:rPr>
              <w:t>投标文件的上传和递交</w:t>
            </w:r>
          </w:p>
        </w:tc>
        <w:tc>
          <w:tcPr>
            <w:tcW w:w="7288"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u w:val="single" w:color="auto"/>
                <w:lang w:val="en-US" w:eastAsia="zh-CN"/>
              </w:rPr>
            </w:pPr>
            <w:r>
              <w:rPr>
                <w:rFonts w:hint="eastAsia"/>
                <w:b w:val="0"/>
                <w:bCs/>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b w:val="0"/>
                <w:bCs/>
                <w:color w:val="auto"/>
                <w:sz w:val="21"/>
                <w:szCs w:val="21"/>
                <w:highlight w:val="none"/>
                <w:u w:val="single" w:color="auto"/>
                <w:lang w:val="en-US" w:eastAsia="zh-CN"/>
              </w:rPr>
              <w:t>在开标时间开始后，待采购组织机构发出解密通知后30分钟内解密投标文件。</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a.供应商未能在投标截止时间前成功上传电子加密投标文件的投标无效。</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24</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 w:val="21"/>
                <w:szCs w:val="21"/>
                <w:highlight w:val="none"/>
              </w:rPr>
            </w:pPr>
            <w:r>
              <w:rPr>
                <w:rFonts w:hint="eastAsia" w:ascii="宋体"/>
                <w:b/>
                <w:bCs w:val="0"/>
                <w:color w:val="auto"/>
                <w:sz w:val="21"/>
                <w:szCs w:val="21"/>
                <w:highlight w:val="none"/>
                <w:lang w:eastAsia="zh-CN"/>
              </w:rPr>
              <w:t>投标截止</w:t>
            </w:r>
            <w:r>
              <w:rPr>
                <w:rFonts w:hint="eastAsia" w:ascii="宋体"/>
                <w:b/>
                <w:bCs w:val="0"/>
                <w:color w:val="auto"/>
                <w:sz w:val="21"/>
                <w:szCs w:val="21"/>
                <w:highlight w:val="none"/>
              </w:rPr>
              <w:t>时间及地点</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val="0"/>
                <w:bCs/>
                <w:color w:val="0000FF"/>
                <w:sz w:val="21"/>
                <w:szCs w:val="21"/>
                <w:highlight w:val="none"/>
              </w:rPr>
            </w:pPr>
            <w:r>
              <w:rPr>
                <w:rFonts w:hint="eastAsia" w:ascii="Times New Roman" w:hAnsi="Times New Roman" w:cs="Times New Roman"/>
                <w:b w:val="0"/>
                <w:bCs/>
                <w:color w:val="auto"/>
                <w:sz w:val="21"/>
                <w:szCs w:val="21"/>
                <w:highlight w:val="none"/>
                <w:lang w:eastAsia="zh-CN"/>
              </w:rPr>
              <w:t>投标截止</w:t>
            </w:r>
            <w:r>
              <w:rPr>
                <w:rFonts w:hint="eastAsia" w:ascii="Times New Roman" w:hAnsi="Times New Roman" w:cs="Times New Roman"/>
                <w:b w:val="0"/>
                <w:bCs/>
                <w:color w:val="auto"/>
                <w:sz w:val="21"/>
                <w:szCs w:val="21"/>
                <w:highlight w:val="none"/>
              </w:rPr>
              <w:t>时间：</w:t>
            </w:r>
            <w:r>
              <w:rPr>
                <w:rFonts w:hint="eastAsia"/>
                <w:b w:val="0"/>
                <w:bCs/>
                <w:color w:val="0000FF"/>
                <w:sz w:val="21"/>
                <w:szCs w:val="21"/>
                <w:highlight w:val="none"/>
                <w:lang w:val="en-US" w:eastAsia="zh-CN"/>
              </w:rPr>
              <w:t>2023</w:t>
            </w:r>
            <w:r>
              <w:rPr>
                <w:rFonts w:hint="eastAsia"/>
                <w:b w:val="0"/>
                <w:bCs/>
                <w:color w:val="0000FF"/>
                <w:sz w:val="21"/>
                <w:szCs w:val="21"/>
                <w:highlight w:val="none"/>
              </w:rPr>
              <w:t>年</w:t>
            </w:r>
            <w:r>
              <w:rPr>
                <w:rFonts w:hint="eastAsia"/>
                <w:b w:val="0"/>
                <w:bCs/>
                <w:color w:val="0000FF"/>
                <w:sz w:val="21"/>
                <w:szCs w:val="21"/>
                <w:highlight w:val="none"/>
                <w:lang w:val="en-US" w:eastAsia="zh-CN"/>
              </w:rPr>
              <w:t>3</w:t>
            </w:r>
            <w:r>
              <w:rPr>
                <w:rFonts w:hint="eastAsia"/>
                <w:b w:val="0"/>
                <w:bCs/>
                <w:color w:val="0000FF"/>
                <w:sz w:val="21"/>
                <w:szCs w:val="21"/>
                <w:highlight w:val="none"/>
              </w:rPr>
              <w:t>月</w:t>
            </w:r>
            <w:r>
              <w:rPr>
                <w:rFonts w:hint="eastAsia"/>
                <w:b w:val="0"/>
                <w:bCs/>
                <w:color w:val="0000FF"/>
                <w:sz w:val="21"/>
                <w:szCs w:val="21"/>
                <w:highlight w:val="none"/>
                <w:lang w:val="en-US" w:eastAsia="zh-CN"/>
              </w:rPr>
              <w:t>16</w:t>
            </w:r>
            <w:r>
              <w:rPr>
                <w:rFonts w:hint="eastAsia"/>
                <w:b w:val="0"/>
                <w:bCs/>
                <w:color w:val="0000FF"/>
                <w:sz w:val="21"/>
                <w:szCs w:val="21"/>
                <w:highlight w:val="none"/>
              </w:rPr>
              <w:t>日</w:t>
            </w:r>
            <w:r>
              <w:rPr>
                <w:rFonts w:hint="eastAsia"/>
                <w:b w:val="0"/>
                <w:bCs/>
                <w:color w:val="0000FF"/>
                <w:sz w:val="21"/>
                <w:szCs w:val="21"/>
                <w:highlight w:val="none"/>
                <w:lang w:val="en-US" w:eastAsia="zh-CN"/>
              </w:rPr>
              <w:t>11</w:t>
            </w:r>
            <w:r>
              <w:rPr>
                <w:rFonts w:hint="eastAsia"/>
                <w:b w:val="0"/>
                <w:bCs/>
                <w:color w:val="0000FF"/>
                <w:sz w:val="21"/>
                <w:szCs w:val="21"/>
                <w:highlight w:val="none"/>
              </w:rPr>
              <w:t>时</w:t>
            </w:r>
            <w:r>
              <w:rPr>
                <w:rFonts w:hint="eastAsia"/>
                <w:b w:val="0"/>
                <w:bCs/>
                <w:color w:val="0000FF"/>
                <w:sz w:val="21"/>
                <w:szCs w:val="21"/>
                <w:highlight w:val="none"/>
                <w:lang w:val="en-US" w:eastAsia="zh-CN"/>
              </w:rPr>
              <w:t>00</w:t>
            </w:r>
            <w:r>
              <w:rPr>
                <w:rFonts w:hint="eastAsia"/>
                <w:b w:val="0"/>
                <w:bCs/>
                <w:color w:val="0000FF"/>
                <w:sz w:val="21"/>
                <w:szCs w:val="21"/>
                <w:highlight w:val="none"/>
              </w:rPr>
              <w:t>分（北京时间）</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val="0"/>
                <w:bCs/>
                <w:color w:val="auto"/>
                <w:sz w:val="21"/>
                <w:szCs w:val="21"/>
                <w:highlight w:val="none"/>
              </w:rPr>
            </w:pPr>
            <w:r>
              <w:rPr>
                <w:rFonts w:hint="eastAsia"/>
                <w:b w:val="0"/>
                <w:bCs/>
                <w:color w:val="auto"/>
                <w:sz w:val="21"/>
                <w:szCs w:val="21"/>
                <w:highlight w:val="none"/>
                <w:lang w:eastAsia="zh-CN"/>
              </w:rPr>
              <w:t>投标</w:t>
            </w:r>
            <w:r>
              <w:rPr>
                <w:rFonts w:hint="eastAsia"/>
                <w:b w:val="0"/>
                <w:bCs/>
                <w:color w:val="auto"/>
                <w:sz w:val="21"/>
                <w:szCs w:val="21"/>
                <w:highlight w:val="none"/>
              </w:rPr>
              <w:t>地点：</w:t>
            </w:r>
            <w:r>
              <w:rPr>
                <w:rFonts w:hint="eastAsia"/>
                <w:b w:val="0"/>
                <w:bCs/>
                <w:color w:val="auto"/>
                <w:sz w:val="21"/>
                <w:szCs w:val="21"/>
                <w:highlight w:val="none"/>
                <w:lang w:eastAsia="zh-CN"/>
              </w:rPr>
              <w:t>新疆</w:t>
            </w:r>
            <w:r>
              <w:rPr>
                <w:rFonts w:hint="eastAsia"/>
                <w:b w:val="0"/>
                <w:bCs/>
                <w:color w:val="auto"/>
                <w:sz w:val="21"/>
                <w:szCs w:val="21"/>
                <w:highlight w:val="none"/>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7"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b/>
                <w:bCs w:val="0"/>
                <w:color w:val="auto"/>
                <w:sz w:val="21"/>
                <w:szCs w:val="21"/>
                <w:highlight w:val="none"/>
                <w:lang w:val="en-US" w:eastAsia="zh-CN"/>
              </w:rPr>
            </w:pPr>
            <w:r>
              <w:rPr>
                <w:rFonts w:hint="eastAsia"/>
                <w:b/>
                <w:bCs w:val="0"/>
                <w:color w:val="auto"/>
                <w:sz w:val="21"/>
                <w:szCs w:val="21"/>
                <w:highlight w:val="none"/>
                <w:lang w:val="en-US" w:eastAsia="zh-CN"/>
              </w:rPr>
              <w:t>25</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 w:val="21"/>
                <w:szCs w:val="21"/>
                <w:highlight w:val="none"/>
              </w:rPr>
            </w:pPr>
            <w:r>
              <w:rPr>
                <w:rFonts w:hint="eastAsia" w:ascii="宋体"/>
                <w:b/>
                <w:bCs w:val="0"/>
                <w:color w:val="auto"/>
                <w:sz w:val="21"/>
                <w:szCs w:val="21"/>
                <w:highlight w:val="none"/>
              </w:rPr>
              <w:t>开标时间及地点</w:t>
            </w:r>
          </w:p>
        </w:tc>
        <w:tc>
          <w:tcPr>
            <w:tcW w:w="7288" w:type="dxa"/>
            <w:noWrap w:val="0"/>
            <w:vAlign w:val="center"/>
          </w:tcPr>
          <w:p>
            <w:pPr>
              <w:pStyle w:val="4"/>
              <w:numPr>
                <w:ilvl w:val="1"/>
                <w:numId w:val="0"/>
              </w:numPr>
              <w:bidi w:val="0"/>
              <w:rPr>
                <w:rFonts w:hint="eastAsia"/>
                <w:b w:val="0"/>
                <w:bCs/>
                <w:color w:val="auto"/>
                <w:sz w:val="21"/>
                <w:szCs w:val="21"/>
                <w:highlight w:val="none"/>
              </w:rPr>
            </w:pPr>
            <w:r>
              <w:rPr>
                <w:rFonts w:hint="eastAsia"/>
                <w:b w:val="0"/>
                <w:bCs/>
                <w:color w:val="auto"/>
                <w:sz w:val="21"/>
                <w:szCs w:val="21"/>
                <w:highlight w:val="none"/>
              </w:rPr>
              <w:t>开标时间：</w:t>
            </w:r>
            <w:r>
              <w:rPr>
                <w:rFonts w:hint="eastAsia"/>
                <w:b w:val="0"/>
                <w:bCs/>
                <w:color w:val="0000FF"/>
                <w:sz w:val="21"/>
                <w:szCs w:val="21"/>
                <w:highlight w:val="none"/>
                <w:lang w:val="en-US" w:eastAsia="zh-CN"/>
              </w:rPr>
              <w:t>2023</w:t>
            </w:r>
            <w:r>
              <w:rPr>
                <w:rFonts w:hint="eastAsia"/>
                <w:b w:val="0"/>
                <w:bCs/>
                <w:color w:val="0000FF"/>
                <w:sz w:val="21"/>
                <w:szCs w:val="21"/>
                <w:highlight w:val="none"/>
              </w:rPr>
              <w:t>年</w:t>
            </w:r>
            <w:r>
              <w:rPr>
                <w:rFonts w:hint="eastAsia"/>
                <w:b w:val="0"/>
                <w:bCs/>
                <w:color w:val="0000FF"/>
                <w:sz w:val="21"/>
                <w:szCs w:val="21"/>
                <w:highlight w:val="none"/>
                <w:lang w:val="en-US" w:eastAsia="zh-CN"/>
              </w:rPr>
              <w:t>3</w:t>
            </w:r>
            <w:r>
              <w:rPr>
                <w:rFonts w:hint="eastAsia"/>
                <w:b w:val="0"/>
                <w:bCs/>
                <w:color w:val="0000FF"/>
                <w:sz w:val="21"/>
                <w:szCs w:val="21"/>
                <w:highlight w:val="none"/>
              </w:rPr>
              <w:t>月</w:t>
            </w:r>
            <w:r>
              <w:rPr>
                <w:rFonts w:hint="eastAsia"/>
                <w:b w:val="0"/>
                <w:bCs/>
                <w:color w:val="0000FF"/>
                <w:sz w:val="21"/>
                <w:szCs w:val="21"/>
                <w:highlight w:val="none"/>
                <w:lang w:val="en-US" w:eastAsia="zh-CN"/>
              </w:rPr>
              <w:t>16</w:t>
            </w:r>
            <w:r>
              <w:rPr>
                <w:rFonts w:hint="eastAsia"/>
                <w:b w:val="0"/>
                <w:bCs/>
                <w:color w:val="0000FF"/>
                <w:sz w:val="21"/>
                <w:szCs w:val="21"/>
                <w:highlight w:val="none"/>
              </w:rPr>
              <w:t>日</w:t>
            </w:r>
            <w:r>
              <w:rPr>
                <w:rFonts w:hint="eastAsia"/>
                <w:b w:val="0"/>
                <w:bCs/>
                <w:color w:val="0000FF"/>
                <w:sz w:val="21"/>
                <w:szCs w:val="21"/>
                <w:highlight w:val="none"/>
                <w:lang w:val="en-US" w:eastAsia="zh-CN"/>
              </w:rPr>
              <w:t>11</w:t>
            </w:r>
            <w:r>
              <w:rPr>
                <w:rFonts w:hint="eastAsia"/>
                <w:b w:val="0"/>
                <w:bCs/>
                <w:color w:val="0000FF"/>
                <w:sz w:val="21"/>
                <w:szCs w:val="21"/>
                <w:highlight w:val="none"/>
              </w:rPr>
              <w:t>时</w:t>
            </w:r>
            <w:r>
              <w:rPr>
                <w:rFonts w:hint="eastAsia"/>
                <w:b w:val="0"/>
                <w:bCs/>
                <w:color w:val="0000FF"/>
                <w:sz w:val="21"/>
                <w:szCs w:val="21"/>
                <w:highlight w:val="none"/>
                <w:lang w:val="en-US" w:eastAsia="zh-CN"/>
              </w:rPr>
              <w:t>00</w:t>
            </w:r>
            <w:r>
              <w:rPr>
                <w:rFonts w:hint="eastAsia"/>
                <w:b w:val="0"/>
                <w:bCs/>
                <w:color w:val="0000FF"/>
                <w:sz w:val="21"/>
                <w:szCs w:val="21"/>
                <w:highlight w:val="none"/>
              </w:rPr>
              <w:t>分（北京时间）</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val="0"/>
                <w:bCs/>
                <w:color w:val="auto"/>
                <w:sz w:val="21"/>
                <w:szCs w:val="21"/>
                <w:highlight w:val="none"/>
              </w:rPr>
            </w:pPr>
            <w:r>
              <w:rPr>
                <w:rFonts w:hint="eastAsia"/>
                <w:b w:val="0"/>
                <w:bCs/>
                <w:color w:val="auto"/>
                <w:sz w:val="21"/>
                <w:szCs w:val="21"/>
                <w:highlight w:val="none"/>
              </w:rPr>
              <w:t>开标地点：在</w:t>
            </w:r>
            <w:r>
              <w:rPr>
                <w:rFonts w:hint="eastAsia"/>
                <w:b w:val="0"/>
                <w:bCs/>
                <w:color w:val="auto"/>
                <w:sz w:val="21"/>
                <w:szCs w:val="21"/>
                <w:highlight w:val="none"/>
                <w:lang w:eastAsia="zh-CN"/>
              </w:rPr>
              <w:t>新疆</w:t>
            </w:r>
            <w:r>
              <w:rPr>
                <w:rFonts w:hint="eastAsia"/>
                <w:b w:val="0"/>
                <w:bCs/>
                <w:color w:val="auto"/>
                <w:sz w:val="21"/>
                <w:szCs w:val="21"/>
                <w:highlight w:val="none"/>
              </w:rPr>
              <w:t>政府采购云平台（www.zcygov.cn）上开启投标文件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26</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评标委员会的组建</w:t>
            </w:r>
          </w:p>
        </w:tc>
        <w:tc>
          <w:tcPr>
            <w:tcW w:w="7288" w:type="dxa"/>
            <w:noWrap w:val="0"/>
            <w:vAlign w:val="top"/>
          </w:tcPr>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评标委员会由招标人依法组建；</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评标专家确定方式：专家评委由招标人在开标前48小时内从政采云专家库中随机抽取。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27</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是否授权评标委员会确定中标候选人</w:t>
            </w:r>
          </w:p>
        </w:tc>
        <w:tc>
          <w:tcPr>
            <w:tcW w:w="7288"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color w:val="auto"/>
                <w:sz w:val="21"/>
                <w:szCs w:val="21"/>
                <w:highlight w:val="none"/>
                <w:lang w:val="en-US" w:eastAsia="zh-CN"/>
              </w:rPr>
            </w:pPr>
            <w:r>
              <w:rPr>
                <w:rFonts w:hint="eastAsia" w:hAnsi="宋体"/>
                <w:b w:val="0"/>
                <w:bCs/>
                <w:color w:val="auto"/>
                <w:sz w:val="21"/>
                <w:szCs w:val="21"/>
                <w:highlight w:val="non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b/>
                <w:bCs w:val="0"/>
                <w:color w:val="auto"/>
                <w:sz w:val="21"/>
                <w:szCs w:val="21"/>
                <w:highlight w:val="none"/>
                <w:lang w:val="en-US" w:eastAsia="zh-CN"/>
              </w:rPr>
            </w:pPr>
            <w:r>
              <w:rPr>
                <w:rFonts w:hint="eastAsia" w:ascii="宋体" w:cs="宋体"/>
                <w:b/>
                <w:bCs w:val="0"/>
                <w:color w:val="auto"/>
                <w:sz w:val="21"/>
                <w:szCs w:val="21"/>
                <w:highlight w:val="none"/>
                <w:lang w:val="en-US" w:eastAsia="zh-CN"/>
              </w:rPr>
              <w:t>28</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中标候选人公示媒介</w:t>
            </w:r>
          </w:p>
        </w:tc>
        <w:tc>
          <w:tcPr>
            <w:tcW w:w="7288"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b w:val="0"/>
                <w:bCs/>
                <w:color w:val="auto"/>
                <w:sz w:val="21"/>
                <w:szCs w:val="21"/>
                <w:highlight w:val="none"/>
                <w:lang w:val="en-US" w:eastAsia="zh-CN"/>
              </w:rPr>
            </w:pPr>
            <w:r>
              <w:rPr>
                <w:rFonts w:hint="eastAsia" w:ascii="Times New Roman" w:hAnsi="Times New Roman" w:eastAsia="宋体" w:cs="Times New Roman"/>
                <w:b w:val="0"/>
                <w:bCs/>
                <w:color w:val="auto"/>
                <w:kern w:val="2"/>
                <w:sz w:val="21"/>
                <w:szCs w:val="21"/>
                <w:highlight w:val="none"/>
                <w:u w:val="none"/>
                <w:lang w:val="en-US" w:eastAsia="zh-CN" w:bidi="ar-SA"/>
              </w:rPr>
              <w:t>新疆政府采购网</w:t>
            </w:r>
            <w:r>
              <w:rPr>
                <w:rFonts w:hint="eastAsia" w:ascii="Times New Roman" w:hAnsi="Times New Roman" w:cs="Times New Roman"/>
                <w:b w:val="0"/>
                <w:bCs/>
                <w:color w:val="auto"/>
                <w:kern w:val="2"/>
                <w:sz w:val="21"/>
                <w:szCs w:val="21"/>
                <w:highlight w:val="none"/>
                <w:u w:val="none"/>
                <w:lang w:val="en-US" w:eastAsia="zh-CN" w:bidi="ar-SA"/>
              </w:rPr>
              <w:t>、</w:t>
            </w:r>
            <w:r>
              <w:rPr>
                <w:rFonts w:hint="eastAsia" w:ascii="Times New Roman" w:hAnsi="Times New Roman" w:eastAsia="宋体" w:cs="Times New Roman"/>
                <w:b w:val="0"/>
                <w:bCs/>
                <w:color w:val="auto"/>
                <w:kern w:val="2"/>
                <w:sz w:val="21"/>
                <w:szCs w:val="21"/>
                <w:highlight w:val="none"/>
                <w:u w:val="none"/>
                <w:lang w:val="en-US" w:eastAsia="zh-CN" w:bidi="ar-SA"/>
              </w:rPr>
              <w:t>克州公共资源交易</w:t>
            </w:r>
            <w:r>
              <w:rPr>
                <w:rFonts w:hint="eastAsia" w:ascii="Times New Roman" w:cs="Times New Roman"/>
                <w:b w:val="0"/>
                <w:bCs/>
                <w:color w:val="auto"/>
                <w:kern w:val="2"/>
                <w:sz w:val="21"/>
                <w:szCs w:val="21"/>
                <w:highlight w:val="none"/>
                <w:u w:val="none"/>
                <w:lang w:val="en-US" w:eastAsia="zh-CN" w:bidi="ar-SA"/>
              </w:rPr>
              <w:t>中心</w:t>
            </w:r>
            <w:r>
              <w:rPr>
                <w:rFonts w:hint="eastAsia" w:ascii="Times New Roman" w:hAnsi="Times New Roman" w:eastAsia="宋体" w:cs="Times New Roman"/>
                <w:b w:val="0"/>
                <w:bCs/>
                <w:color w:val="auto"/>
                <w:kern w:val="2"/>
                <w:sz w:val="21"/>
                <w:szCs w:val="21"/>
                <w:highlight w:val="none"/>
                <w:u w:val="none"/>
                <w:lang w:val="en-US" w:eastAsia="zh-CN" w:bidi="ar-SA"/>
              </w:rPr>
              <w:t>网，公示期为一个工作日。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90"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29</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 w:val="21"/>
                <w:szCs w:val="21"/>
                <w:highlight w:val="none"/>
              </w:rPr>
            </w:pPr>
            <w:r>
              <w:rPr>
                <w:rFonts w:hint="eastAsia" w:ascii="宋体"/>
                <w:b/>
                <w:bCs w:val="0"/>
                <w:color w:val="auto"/>
                <w:sz w:val="21"/>
                <w:szCs w:val="21"/>
                <w:highlight w:val="none"/>
              </w:rPr>
              <w:t>履约担保</w:t>
            </w:r>
          </w:p>
        </w:tc>
        <w:tc>
          <w:tcPr>
            <w:tcW w:w="7288" w:type="dxa"/>
            <w:noWrap w:val="0"/>
            <w:vAlign w:val="top"/>
          </w:tcPr>
          <w:p>
            <w:pPr>
              <w:keepNext w:val="0"/>
              <w:keepLines w:val="0"/>
              <w:pageBreakBefore w:val="0"/>
              <w:numPr>
                <w:ilvl w:val="0"/>
                <w:numId w:val="5"/>
              </w:numPr>
              <w:shd w:val="clear" w:color="auto" w:fill="auto"/>
              <w:kinsoku/>
              <w:wordWrap/>
              <w:overflowPunct/>
              <w:topLinePunct w:val="0"/>
              <w:autoSpaceDE/>
              <w:autoSpaceDN/>
              <w:bidi w:val="0"/>
              <w:adjustRightInd/>
              <w:snapToGrid w:val="0"/>
              <w:spacing w:line="360" w:lineRule="auto"/>
              <w:textAlignment w:val="auto"/>
              <w:outlineLvl w:val="9"/>
              <w:rPr>
                <w:rFonts w:hint="eastAsia"/>
                <w:b w:val="0"/>
                <w:bCs/>
                <w:lang w:val="en-US" w:eastAsia="zh-CN"/>
              </w:rPr>
            </w:pPr>
            <w:r>
              <w:rPr>
                <w:rFonts w:hint="eastAsia"/>
                <w:b w:val="0"/>
                <w:bCs/>
                <w:lang w:val="en-US" w:eastAsia="zh-CN"/>
              </w:rPr>
              <w:t>中标供应商在合同签订后5个工作日内</w:t>
            </w:r>
            <w:r>
              <w:rPr>
                <w:rFonts w:hint="eastAsia"/>
                <w:b w:val="0"/>
                <w:bCs/>
                <w:color w:val="0000FF"/>
                <w:lang w:val="en-US" w:eastAsia="zh-CN"/>
              </w:rPr>
              <w:t>向采购人交纳中标价10%的履约保证金</w:t>
            </w:r>
            <w:r>
              <w:rPr>
                <w:rFonts w:hint="eastAsia"/>
                <w:b w:val="0"/>
                <w:bCs/>
                <w:lang w:val="en-US" w:eastAsia="zh-CN"/>
              </w:rPr>
              <w:t>（本项目履约保证金接收保函形式；若以电汇、银行转账方式提交的，必须转到采购人的指定账户），如果中标供应商在建设期内没有涉及采购人的应付而未付金额或违约行为，采购人在项目验收合格后或提前终止合同后全额无息退还履约保证金。</w:t>
            </w:r>
          </w:p>
          <w:p>
            <w:pPr>
              <w:shd w:val="clear" w:color="auto" w:fill="auto"/>
              <w:spacing w:line="440" w:lineRule="exact"/>
              <w:jc w:val="left"/>
              <w:rPr>
                <w:rFonts w:hint="eastAsia" w:ascii="宋体"/>
                <w:b w:val="0"/>
                <w:bCs/>
                <w:color w:val="auto"/>
                <w:szCs w:val="21"/>
                <w:highlight w:val="none"/>
                <w:lang w:val="en-US" w:eastAsia="zh-CN"/>
              </w:rPr>
            </w:pPr>
            <w:r>
              <w:rPr>
                <w:rFonts w:hint="eastAsia" w:ascii="宋体" w:hAnsi="Times New Roman" w:eastAsia="宋体" w:cs="宋体"/>
                <w:b w:val="0"/>
                <w:bCs/>
                <w:color w:val="auto"/>
                <w:kern w:val="0"/>
                <w:sz w:val="21"/>
                <w:szCs w:val="21"/>
                <w:highlight w:val="none"/>
                <w:u w:val="none" w:color="000000"/>
                <w:lang w:val="en-US" w:eastAsia="zh-CN" w:bidi="ar-SA"/>
              </w:rPr>
              <w:t>2、</w:t>
            </w:r>
            <w:r>
              <w:rPr>
                <w:rFonts w:hint="eastAsia" w:ascii="宋体"/>
                <w:b w:val="0"/>
                <w:bCs/>
                <w:color w:val="auto"/>
                <w:szCs w:val="21"/>
                <w:highlight w:val="none"/>
                <w:lang w:val="en-US" w:eastAsia="zh-CN"/>
              </w:rPr>
              <w:t>签订合同后，如中标供应商不按合同约定履约的，履约保证金不予退还，履约保证金不足以赔偿损失的，按实际损失赔偿。</w:t>
            </w:r>
          </w:p>
          <w:p>
            <w:pPr>
              <w:shd w:val="clear" w:color="auto" w:fill="auto"/>
              <w:spacing w:line="440" w:lineRule="exact"/>
              <w:jc w:val="left"/>
              <w:rPr>
                <w:rFonts w:hint="eastAsia"/>
                <w:b w:val="0"/>
                <w:bCs/>
                <w:lang w:val="en-US" w:eastAsia="zh-CN"/>
              </w:rPr>
            </w:pPr>
            <w:r>
              <w:rPr>
                <w:rFonts w:hint="eastAsia" w:ascii="宋体"/>
                <w:b w:val="0"/>
                <w:bCs/>
                <w:color w:val="auto"/>
                <w:szCs w:val="21"/>
                <w:highlight w:val="none"/>
                <w:lang w:val="en-US" w:eastAsia="zh-CN"/>
              </w:rPr>
              <w:t>3、如果中标供应商在供货期内没有涉及采购人的应付而未付金额或违约行为，采购人在项目验收合格后或提前终止合同后全额无息退还履约保证金。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25"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30</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eastAsia="zh-CN"/>
              </w:rPr>
            </w:pPr>
            <w:r>
              <w:rPr>
                <w:rFonts w:hint="eastAsia" w:ascii="宋体" w:hAnsi="宋体" w:cs="宋体"/>
                <w:b/>
                <w:bCs w:val="0"/>
                <w:color w:val="auto"/>
                <w:sz w:val="21"/>
                <w:szCs w:val="21"/>
                <w:highlight w:val="none"/>
                <w:lang w:eastAsia="zh-CN"/>
              </w:rPr>
              <w:t>招标</w:t>
            </w:r>
            <w:r>
              <w:rPr>
                <w:rFonts w:hint="eastAsia" w:ascii="宋体" w:hAnsi="宋体" w:cs="宋体"/>
                <w:b/>
                <w:bCs w:val="0"/>
                <w:color w:val="auto"/>
                <w:sz w:val="21"/>
                <w:szCs w:val="21"/>
                <w:highlight w:val="none"/>
              </w:rPr>
              <w:t>文件领取</w:t>
            </w: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b w:val="0"/>
                <w:bCs/>
                <w:color w:val="0000FF"/>
                <w:sz w:val="21"/>
                <w:szCs w:val="21"/>
                <w:highlight w:val="none"/>
              </w:rPr>
            </w:pPr>
            <w:r>
              <w:rPr>
                <w:rFonts w:hint="eastAsia" w:ascii="宋体" w:hAnsi="宋体" w:cs="宋体"/>
                <w:b w:val="0"/>
                <w:bCs/>
                <w:color w:val="0000FF"/>
                <w:sz w:val="21"/>
                <w:szCs w:val="21"/>
                <w:highlight w:val="none"/>
              </w:rPr>
              <w:t>时间：202</w:t>
            </w:r>
            <w:r>
              <w:rPr>
                <w:rFonts w:hint="eastAsia" w:ascii="宋体" w:hAnsi="宋体" w:cs="宋体"/>
                <w:b w:val="0"/>
                <w:bCs/>
                <w:color w:val="0000FF"/>
                <w:sz w:val="21"/>
                <w:szCs w:val="21"/>
                <w:highlight w:val="none"/>
                <w:lang w:val="en-US" w:eastAsia="zh-CN"/>
              </w:rPr>
              <w:t>3</w:t>
            </w:r>
            <w:r>
              <w:rPr>
                <w:rFonts w:hint="eastAsia" w:ascii="宋体" w:hAnsi="宋体" w:cs="宋体"/>
                <w:b w:val="0"/>
                <w:bCs/>
                <w:color w:val="0000FF"/>
                <w:sz w:val="21"/>
                <w:szCs w:val="21"/>
                <w:highlight w:val="none"/>
              </w:rPr>
              <w:t>年</w:t>
            </w:r>
            <w:r>
              <w:rPr>
                <w:rFonts w:hint="eastAsia" w:ascii="宋体" w:hAnsi="宋体" w:cs="宋体"/>
                <w:b w:val="0"/>
                <w:bCs/>
                <w:color w:val="0000FF"/>
                <w:sz w:val="21"/>
                <w:szCs w:val="21"/>
                <w:highlight w:val="none"/>
                <w:lang w:val="en-US" w:eastAsia="zh-CN"/>
              </w:rPr>
              <w:t>2</w:t>
            </w:r>
            <w:r>
              <w:rPr>
                <w:rFonts w:hint="eastAsia" w:ascii="宋体" w:hAnsi="宋体" w:cs="宋体"/>
                <w:b w:val="0"/>
                <w:bCs/>
                <w:color w:val="0000FF"/>
                <w:sz w:val="21"/>
                <w:szCs w:val="21"/>
                <w:highlight w:val="none"/>
              </w:rPr>
              <w:t>月</w:t>
            </w:r>
            <w:r>
              <w:rPr>
                <w:rFonts w:hint="eastAsia" w:ascii="宋体" w:hAnsi="宋体" w:cs="宋体"/>
                <w:b w:val="0"/>
                <w:bCs/>
                <w:color w:val="0000FF"/>
                <w:sz w:val="21"/>
                <w:szCs w:val="21"/>
                <w:highlight w:val="none"/>
                <w:lang w:val="en-US" w:eastAsia="zh-CN"/>
              </w:rPr>
              <w:t>24</w:t>
            </w:r>
            <w:r>
              <w:rPr>
                <w:rFonts w:hint="eastAsia" w:ascii="宋体" w:hAnsi="宋体" w:cs="宋体"/>
                <w:b w:val="0"/>
                <w:bCs/>
                <w:color w:val="0000FF"/>
                <w:sz w:val="21"/>
                <w:szCs w:val="21"/>
                <w:highlight w:val="none"/>
              </w:rPr>
              <w:t>日至202</w:t>
            </w:r>
            <w:r>
              <w:rPr>
                <w:rFonts w:hint="eastAsia" w:ascii="宋体" w:hAnsi="宋体" w:cs="宋体"/>
                <w:b w:val="0"/>
                <w:bCs/>
                <w:color w:val="0000FF"/>
                <w:sz w:val="21"/>
                <w:szCs w:val="21"/>
                <w:highlight w:val="none"/>
                <w:lang w:val="en-US" w:eastAsia="zh-CN"/>
              </w:rPr>
              <w:t>3</w:t>
            </w:r>
            <w:r>
              <w:rPr>
                <w:rFonts w:hint="eastAsia" w:ascii="宋体" w:hAnsi="宋体" w:cs="宋体"/>
                <w:b w:val="0"/>
                <w:bCs/>
                <w:color w:val="0000FF"/>
                <w:sz w:val="21"/>
                <w:szCs w:val="21"/>
                <w:highlight w:val="none"/>
              </w:rPr>
              <w:t>年</w:t>
            </w:r>
            <w:r>
              <w:rPr>
                <w:rFonts w:hint="eastAsia" w:ascii="宋体" w:hAnsi="宋体" w:cs="宋体"/>
                <w:b w:val="0"/>
                <w:bCs/>
                <w:color w:val="0000FF"/>
                <w:sz w:val="21"/>
                <w:szCs w:val="21"/>
                <w:highlight w:val="none"/>
                <w:lang w:val="en-US" w:eastAsia="zh-CN"/>
              </w:rPr>
              <w:t>3</w:t>
            </w:r>
            <w:r>
              <w:rPr>
                <w:rFonts w:hint="eastAsia" w:ascii="宋体" w:hAnsi="宋体" w:cs="宋体"/>
                <w:b w:val="0"/>
                <w:bCs/>
                <w:color w:val="0000FF"/>
                <w:sz w:val="21"/>
                <w:szCs w:val="21"/>
                <w:highlight w:val="none"/>
              </w:rPr>
              <w:t>月</w:t>
            </w:r>
            <w:r>
              <w:rPr>
                <w:rFonts w:hint="eastAsia" w:ascii="宋体" w:hAnsi="宋体" w:cs="宋体"/>
                <w:b w:val="0"/>
                <w:bCs/>
                <w:color w:val="0000FF"/>
                <w:sz w:val="21"/>
                <w:szCs w:val="21"/>
                <w:highlight w:val="none"/>
                <w:lang w:val="en-US" w:eastAsia="zh-CN"/>
              </w:rPr>
              <w:t>2</w:t>
            </w:r>
            <w:r>
              <w:rPr>
                <w:rFonts w:hint="eastAsia" w:ascii="宋体" w:hAnsi="宋体" w:cs="宋体"/>
                <w:b w:val="0"/>
                <w:bCs/>
                <w:color w:val="0000FF"/>
                <w:sz w:val="21"/>
                <w:szCs w:val="21"/>
                <w:highlight w:val="none"/>
              </w:rPr>
              <w:t>日，每天上午10:00至</w:t>
            </w:r>
            <w:r>
              <w:rPr>
                <w:rFonts w:hint="eastAsia" w:ascii="宋体" w:hAnsi="宋体" w:cs="宋体"/>
                <w:b w:val="0"/>
                <w:bCs/>
                <w:color w:val="0000FF"/>
                <w:sz w:val="21"/>
                <w:szCs w:val="21"/>
                <w:highlight w:val="none"/>
                <w:lang w:val="en-US" w:eastAsia="zh-CN"/>
              </w:rPr>
              <w:t>14</w:t>
            </w:r>
            <w:r>
              <w:rPr>
                <w:rFonts w:hint="eastAsia" w:ascii="宋体" w:hAnsi="宋体" w:cs="宋体"/>
                <w:b w:val="0"/>
                <w:bCs/>
                <w:color w:val="0000FF"/>
                <w:sz w:val="21"/>
                <w:szCs w:val="21"/>
                <w:highlight w:val="none"/>
              </w:rPr>
              <w:t>:</w:t>
            </w:r>
            <w:r>
              <w:rPr>
                <w:rFonts w:hint="eastAsia" w:ascii="宋体" w:hAnsi="宋体" w:cs="宋体"/>
                <w:b w:val="0"/>
                <w:bCs/>
                <w:color w:val="0000FF"/>
                <w:sz w:val="21"/>
                <w:szCs w:val="21"/>
                <w:highlight w:val="none"/>
                <w:lang w:val="en-US" w:eastAsia="zh-CN"/>
              </w:rPr>
              <w:t>0</w:t>
            </w:r>
            <w:r>
              <w:rPr>
                <w:rFonts w:hint="eastAsia" w:ascii="宋体" w:hAnsi="宋体" w:cs="宋体"/>
                <w:b w:val="0"/>
                <w:bCs/>
                <w:color w:val="0000FF"/>
                <w:sz w:val="21"/>
                <w:szCs w:val="21"/>
                <w:highlight w:val="none"/>
              </w:rPr>
              <w:t>0，下午16:</w:t>
            </w:r>
            <w:r>
              <w:rPr>
                <w:rFonts w:hint="eastAsia" w:ascii="宋体" w:hAnsi="宋体" w:cs="宋体"/>
                <w:b w:val="0"/>
                <w:bCs/>
                <w:color w:val="0000FF"/>
                <w:sz w:val="21"/>
                <w:szCs w:val="21"/>
                <w:highlight w:val="none"/>
                <w:lang w:val="en-US" w:eastAsia="zh-CN"/>
              </w:rPr>
              <w:t>0</w:t>
            </w:r>
            <w:r>
              <w:rPr>
                <w:rFonts w:hint="eastAsia" w:ascii="宋体" w:hAnsi="宋体" w:cs="宋体"/>
                <w:b w:val="0"/>
                <w:bCs/>
                <w:color w:val="0000FF"/>
                <w:sz w:val="21"/>
                <w:szCs w:val="21"/>
                <w:highlight w:val="none"/>
              </w:rPr>
              <w:t>0至</w:t>
            </w:r>
            <w:r>
              <w:rPr>
                <w:rFonts w:hint="eastAsia" w:ascii="宋体" w:hAnsi="宋体" w:cs="宋体"/>
                <w:b w:val="0"/>
                <w:bCs/>
                <w:color w:val="0000FF"/>
                <w:sz w:val="21"/>
                <w:szCs w:val="21"/>
                <w:highlight w:val="none"/>
                <w:lang w:val="en-US" w:eastAsia="zh-CN"/>
              </w:rPr>
              <w:t>19</w:t>
            </w:r>
            <w:r>
              <w:rPr>
                <w:rFonts w:hint="eastAsia" w:ascii="宋体" w:hAnsi="宋体" w:cs="宋体"/>
                <w:b w:val="0"/>
                <w:bCs/>
                <w:color w:val="0000FF"/>
                <w:sz w:val="21"/>
                <w:szCs w:val="21"/>
                <w:highlight w:val="none"/>
              </w:rPr>
              <w:t>:</w:t>
            </w:r>
            <w:r>
              <w:rPr>
                <w:rFonts w:hint="eastAsia" w:ascii="宋体" w:hAnsi="宋体" w:cs="宋体"/>
                <w:b w:val="0"/>
                <w:bCs/>
                <w:color w:val="0000FF"/>
                <w:sz w:val="21"/>
                <w:szCs w:val="21"/>
                <w:highlight w:val="none"/>
                <w:lang w:val="en-US" w:eastAsia="zh-CN"/>
              </w:rPr>
              <w:t>30</w:t>
            </w:r>
            <w:r>
              <w:rPr>
                <w:rFonts w:hint="eastAsia" w:ascii="宋体" w:hAnsi="宋体" w:cs="宋体"/>
                <w:b w:val="0"/>
                <w:bCs/>
                <w:color w:val="0000FF"/>
                <w:sz w:val="21"/>
                <w:szCs w:val="21"/>
                <w:highlight w:val="none"/>
              </w:rPr>
              <w:t>（北京时间，法定节假日除外）</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地点：供应商登陆政采云平台http://www.zcygov.cn/，在线申请获取招标文件（登录政府采购云平台 → 项目采购 → 获取招标文件→申请，审核通过后可下载招标文件，如有操作性问题，可与政采云在线客服进行咨询，咨询电话：</w:t>
            </w:r>
            <w:r>
              <w:rPr>
                <w:rFonts w:hint="eastAsia" w:ascii="宋体" w:hAnsi="宋体" w:cs="宋体"/>
                <w:b w:val="0"/>
                <w:bCs/>
                <w:color w:val="auto"/>
                <w:sz w:val="21"/>
                <w:szCs w:val="21"/>
                <w:highlight w:val="none"/>
                <w:lang w:eastAsia="zh-CN"/>
              </w:rPr>
              <w:t>95763</w:t>
            </w:r>
            <w:r>
              <w:rPr>
                <w:rFonts w:hint="eastAsia" w:ascii="宋体" w:hAnsi="宋体" w:cs="宋体"/>
                <w:b w:val="0"/>
                <w:bCs/>
                <w:color w:val="auto"/>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方式：（1）线上获取（登录政府采购云平台 → 项目采购 → 获取招标文件→ 申请，审核通过后可下载招标文件）。本次招标不提供纸质版招标文件。</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（2）供应商获取招标文件前应注册成为政府采购云平台正式供应商。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31</w:t>
            </w:r>
          </w:p>
        </w:tc>
        <w:tc>
          <w:tcPr>
            <w:tcW w:w="1536"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r>
              <w:rPr>
                <w:rFonts w:hint="eastAsia" w:ascii="宋体" w:hAnsi="宋体"/>
                <w:b/>
                <w:bCs w:val="0"/>
                <w:color w:val="auto"/>
                <w:sz w:val="21"/>
                <w:szCs w:val="21"/>
                <w:highlight w:val="none"/>
                <w:lang w:eastAsia="zh-CN"/>
              </w:rPr>
              <w:t>重要说明</w:t>
            </w: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3.</w:t>
            </w:r>
            <w:r>
              <w:rPr>
                <w:rFonts w:hint="eastAsia" w:ascii="宋体" w:hAnsi="宋体" w:eastAsia="宋体" w:cs="宋体"/>
                <w:b w:val="0"/>
                <w:bCs/>
                <w:color w:val="auto"/>
                <w:sz w:val="21"/>
                <w:szCs w:val="21"/>
                <w:highlight w:val="none"/>
              </w:rPr>
              <w:t>各供应商在开标前应确保成为新疆维吾尔自治区政府采购网正式注册入库供应商，</w:t>
            </w:r>
            <w:r>
              <w:rPr>
                <w:rFonts w:hint="eastAsia" w:ascii="宋体" w:hAnsi="宋体" w:eastAsia="宋体" w:cs="宋体"/>
                <w:b w:val="0"/>
                <w:bCs/>
                <w:sz w:val="21"/>
                <w:szCs w:val="21"/>
              </w:rPr>
              <w:t>（已在政采云平台其他省份入驻的供应商无须重复注册）</w:t>
            </w:r>
            <w:r>
              <w:rPr>
                <w:rFonts w:hint="eastAsia" w:ascii="宋体" w:hAnsi="宋体" w:eastAsia="宋体" w:cs="宋体"/>
                <w:b w:val="0"/>
                <w:bCs/>
                <w:color w:val="auto"/>
                <w:sz w:val="21"/>
                <w:szCs w:val="21"/>
                <w:highlight w:val="none"/>
              </w:rPr>
              <w:t>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ascii="宋体" w:hAnsi="宋体" w:cs="宋体"/>
                <w:b w:val="0"/>
                <w:bCs/>
                <w:color w:val="auto"/>
                <w:sz w:val="21"/>
                <w:szCs w:val="21"/>
                <w:highlight w:val="none"/>
                <w:lang w:eastAsia="zh-CN"/>
              </w:rPr>
              <w:t>95763</w:t>
            </w:r>
            <w:r>
              <w:rPr>
                <w:rFonts w:hint="eastAsia" w:ascii="宋体" w:hAnsi="宋体" w:cs="宋体"/>
                <w:b w:val="0"/>
                <w:bCs/>
                <w:color w:val="auto"/>
                <w:sz w:val="21"/>
                <w:szCs w:val="21"/>
                <w:highlight w:val="none"/>
              </w:rPr>
              <w:t>进行咨询。</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5.供应商在开标时须使用制作加密电子投标文件所使用的CA锁及电脑，电脑须提前配置好浏览器（建议使用谷歌浏览器），以便开标时解锁。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r>
              <w:rPr>
                <w:rFonts w:hint="eastAsia" w:ascii="宋体" w:hAnsi="宋体" w:cs="宋体"/>
                <w:b w:val="0"/>
                <w:bCs/>
                <w:color w:val="auto"/>
                <w:sz w:val="21"/>
                <w:szCs w:val="21"/>
                <w:highlight w:val="none"/>
                <w:lang w:eastAsia="zh-CN"/>
              </w:rPr>
              <w:t>。</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50"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bCs w:val="0"/>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tc>
        <w:tc>
          <w:tcPr>
            <w:tcW w:w="7288"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6"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（1）电子招投标：本项目以数据电文形式，依托“政府采购云平台（www.zcygov.cn）”进行招投标活动。</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6"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（2）投标准备：注册账号--点击“商家入驻”，进行政府采购供应商资料填写；申领CA数字证书---申领流程详见“</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政府采购网-下载专区-电子交易客户端-CA驱动和申领流程”；安装“政采云电子交易客户端”----前往“</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政府采购网-下载专区-电子交易客户端”进行下载并安装。</w:t>
            </w:r>
          </w:p>
          <w:p>
            <w:pPr>
              <w:snapToGrid w:val="0"/>
              <w:spacing w:line="360" w:lineRule="auto"/>
              <w:ind w:firstLine="426" w:firstLineChars="200"/>
              <w:rPr>
                <w:rFonts w:hint="eastAsia" w:ascii="宋体" w:hAnsi="宋体" w:cs="宋体"/>
                <w:b w:val="0"/>
                <w:bCs/>
                <w:szCs w:val="21"/>
              </w:rPr>
            </w:pPr>
            <w:r>
              <w:rPr>
                <w:rFonts w:hint="eastAsia" w:ascii="宋体" w:hAnsi="宋体" w:cs="宋体"/>
                <w:b w:val="0"/>
                <w:bCs/>
                <w:szCs w:val="21"/>
              </w:rPr>
              <w:t>（</w:t>
            </w:r>
            <w:r>
              <w:rPr>
                <w:rFonts w:hint="eastAsia" w:ascii="宋体" w:hAnsi="宋体" w:cs="宋体"/>
                <w:b w:val="0"/>
                <w:bCs/>
                <w:szCs w:val="21"/>
                <w:lang w:val="en-US" w:eastAsia="zh-CN"/>
              </w:rPr>
              <w:t>3</w:t>
            </w:r>
            <w:r>
              <w:rPr>
                <w:rFonts w:hint="eastAsia" w:ascii="宋体" w:hAnsi="宋体" w:cs="宋体"/>
                <w:b w:val="0"/>
                <w:bCs/>
                <w:szCs w:val="21"/>
              </w:rPr>
              <w:t>）投标文件的制作：在“政采云电子交易客户端”中完成“填写基本信息”、“导入投标文件”、“标书关联”、“标书检查”、“电子签名”、“生成电子标书”等操作。</w:t>
            </w:r>
          </w:p>
          <w:p>
            <w:pPr>
              <w:snapToGrid w:val="0"/>
              <w:spacing w:line="360" w:lineRule="auto"/>
              <w:ind w:firstLine="426" w:firstLineChars="200"/>
              <w:rPr>
                <w:rFonts w:hint="eastAsia" w:ascii="宋体" w:hAnsi="宋体" w:eastAsia="宋体" w:cs="宋体"/>
                <w:b w:val="0"/>
                <w:bCs/>
                <w:color w:val="auto"/>
                <w:sz w:val="21"/>
                <w:szCs w:val="21"/>
                <w:highlight w:val="yellow"/>
                <w:lang w:eastAsia="zh-CN"/>
              </w:rPr>
            </w:pPr>
            <w:r>
              <w:rPr>
                <w:rFonts w:hint="eastAsia" w:ascii="宋体" w:hAnsi="宋体" w:cs="宋体"/>
                <w:b w:val="0"/>
                <w:bCs/>
                <w:szCs w:val="21"/>
              </w:rPr>
              <w:t>（</w:t>
            </w:r>
            <w:r>
              <w:rPr>
                <w:rFonts w:hint="eastAsia" w:ascii="宋体" w:hAnsi="宋体" w:cs="宋体"/>
                <w:b w:val="0"/>
                <w:bCs/>
                <w:szCs w:val="21"/>
                <w:lang w:val="en-US" w:eastAsia="zh-CN"/>
              </w:rPr>
              <w:t>4</w:t>
            </w:r>
            <w:r>
              <w:rPr>
                <w:rFonts w:hint="eastAsia" w:ascii="宋体" w:hAnsi="宋体" w:cs="宋体"/>
                <w:b w:val="0"/>
                <w:bCs/>
                <w:szCs w:val="21"/>
              </w:rPr>
              <w:t>）投标文件的传输递交：供应商在投标截止时间前将加密的投标文件上传至政府采购云平台</w:t>
            </w:r>
            <w:r>
              <w:rPr>
                <w:rFonts w:hint="eastAsia" w:ascii="宋体" w:hAnsi="宋体" w:cs="宋体"/>
                <w:b w:val="0"/>
                <w:bCs/>
                <w:szCs w:val="21"/>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6"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）投标文件的解密：供应商按照平台提示和采购文件的规定在半小时内完成在线解密。</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6"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）具体操作指南：详见政采云平台“服务中心-帮助文档-项目采购-操作流程-电子招投标-政府采购项目电子交易管理操作指南-供应商”。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6"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）供应商在进行上述操作时，如遇技术问题可登录政采云（https://</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HYPERLINK "http://www.zcygov.cn/" \h</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www.zcygov.cn/</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 xml:space="preserve">），点击右侧咨询小采，获取采小蜜智能服务管家帮助，或拨打政采云服务热线 </w:t>
            </w:r>
            <w:r>
              <w:rPr>
                <w:rFonts w:hint="eastAsia" w:ascii="宋体" w:hAnsi="宋体" w:eastAsia="宋体" w:cs="宋体"/>
                <w:b w:val="0"/>
                <w:bCs/>
                <w:color w:val="auto"/>
                <w:sz w:val="21"/>
                <w:szCs w:val="21"/>
                <w:highlight w:val="none"/>
                <w:lang w:eastAsia="zh-CN"/>
              </w:rPr>
              <w:t>95763</w:t>
            </w:r>
            <w:r>
              <w:rPr>
                <w:rFonts w:hint="eastAsia" w:ascii="宋体" w:hAnsi="宋体" w:eastAsia="宋体" w:cs="宋体"/>
                <w:b w:val="0"/>
                <w:bCs/>
                <w:color w:val="auto"/>
                <w:sz w:val="21"/>
                <w:szCs w:val="21"/>
                <w:highlight w:val="none"/>
              </w:rPr>
              <w:t xml:space="preserve"> 获取热线服务帮助。</w:t>
            </w:r>
          </w:p>
          <w:p>
            <w:pPr>
              <w:pStyle w:val="7"/>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6"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温馨提醒：供应商应提前上传，以便在上传时遇到技术问题，有充足的时间请教平台的技术人员。</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b w:val="0"/>
                <w:bCs/>
                <w:color w:val="auto"/>
                <w:sz w:val="21"/>
                <w:szCs w:val="21"/>
                <w:highlight w:val="none"/>
                <w:lang w:eastAsia="zh-CN"/>
              </w:rPr>
              <w:t>中国</w:t>
            </w:r>
            <w:r>
              <w:rPr>
                <w:rFonts w:hint="eastAsia" w:ascii="宋体" w:hAnsi="宋体" w:eastAsia="宋体" w:cs="宋体"/>
                <w:b w:val="0"/>
                <w:bCs/>
                <w:color w:val="auto"/>
                <w:sz w:val="21"/>
                <w:szCs w:val="21"/>
                <w:highlight w:val="none"/>
              </w:rPr>
              <w:t>政府采购网下载专区下载。未按规定获取采购文件或逾期提出的不予受理、答复。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1012"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default" w:ascii="宋体" w:hAnsi="宋体"/>
                <w:b/>
                <w:bCs w:val="0"/>
                <w:color w:val="auto"/>
                <w:sz w:val="21"/>
                <w:szCs w:val="21"/>
                <w:highlight w:val="none"/>
                <w:lang w:val="en-US" w:eastAsia="zh-CN"/>
              </w:rPr>
            </w:pPr>
            <w:r>
              <w:rPr>
                <w:rFonts w:hint="eastAsia" w:ascii="宋体" w:hAnsi="宋体"/>
                <w:b/>
                <w:bCs w:val="0"/>
                <w:color w:val="auto"/>
                <w:sz w:val="21"/>
                <w:szCs w:val="21"/>
                <w:highlight w:val="none"/>
                <w:lang w:val="en-US" w:eastAsia="zh-CN"/>
              </w:rPr>
              <w:t>31</w:t>
            </w:r>
          </w:p>
        </w:tc>
        <w:tc>
          <w:tcPr>
            <w:tcW w:w="1536"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r>
              <w:rPr>
                <w:rFonts w:hint="eastAsia" w:ascii="宋体" w:hAnsi="宋体" w:eastAsia="宋体" w:cs="宋体"/>
                <w:b/>
                <w:bCs w:val="0"/>
                <w:color w:val="000000"/>
                <w:szCs w:val="21"/>
              </w:rPr>
              <w:t>中小微企业政策文件</w:t>
            </w: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000000"/>
                <w:szCs w:val="21"/>
                <w:lang w:val="en-US" w:eastAsia="zh-CN"/>
              </w:rPr>
              <w:t>（1）根据财政部、工业和信息化部关于印发《政府采购促进中小企业发展管理办法》的通知（财库[2020]46号）及（财库[2022]19号），投标人及其所投产品的制造商均属于《工业和信息化部、国家统计局、国家发展和改革委员会、财政部关于印发中小企业划型标准规定的通知》（工信部联企业[2011]300号）中规定的中型、小型、微型企业标准的，按招标文件格式提供《中小企业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4"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bCs w:val="0"/>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000000"/>
                <w:szCs w:val="21"/>
                <w:lang w:val="en-US"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36"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bCs w:val="0"/>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000000"/>
                <w:szCs w:val="21"/>
                <w:lang w:val="en-US" w:eastAsia="zh-CN"/>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06"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default" w:ascii="宋体" w:hAnsi="宋体"/>
                <w:b/>
                <w:bCs w:val="0"/>
                <w:color w:val="auto"/>
                <w:sz w:val="21"/>
                <w:szCs w:val="21"/>
                <w:highlight w:val="none"/>
                <w:lang w:val="en-US" w:eastAsia="zh-CN"/>
              </w:rPr>
            </w:pPr>
            <w:r>
              <w:rPr>
                <w:rFonts w:hint="eastAsia" w:ascii="宋体" w:hAnsi="宋体"/>
                <w:b/>
                <w:bCs w:val="0"/>
                <w:color w:val="auto"/>
                <w:sz w:val="21"/>
                <w:szCs w:val="21"/>
                <w:highlight w:val="none"/>
                <w:lang w:val="en-US" w:eastAsia="zh-CN"/>
              </w:rPr>
              <w:t>32</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r>
              <w:rPr>
                <w:rFonts w:hint="eastAsia" w:ascii="宋体" w:hAnsi="宋体" w:eastAsia="宋体" w:cs="宋体"/>
                <w:b/>
                <w:bCs w:val="0"/>
                <w:color w:val="000000"/>
                <w:szCs w:val="21"/>
                <w:lang w:val="en-US" w:eastAsia="zh-CN"/>
              </w:rPr>
              <w:t>中小微企业政策文件说明</w:t>
            </w:r>
          </w:p>
        </w:tc>
        <w:tc>
          <w:tcPr>
            <w:tcW w:w="7288" w:type="dxa"/>
            <w:noWrap w:val="0"/>
            <w:vAlign w:val="top"/>
          </w:tcPr>
          <w:p>
            <w:pPr>
              <w:keepNext w:val="0"/>
              <w:keepLines w:val="0"/>
              <w:pageBreakBefore w:val="0"/>
              <w:numPr>
                <w:ilvl w:val="0"/>
                <w:numId w:val="6"/>
              </w:numPr>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val="0"/>
                <w:bCs/>
                <w:color w:val="000000"/>
                <w:szCs w:val="21"/>
              </w:rPr>
            </w:pPr>
            <w:r>
              <w:rPr>
                <w:rFonts w:hint="eastAsia" w:ascii="宋体" w:hAnsi="宋体" w:eastAsia="宋体" w:cs="宋体"/>
                <w:b w:val="0"/>
                <w:bCs/>
                <w:color w:val="000000"/>
                <w:szCs w:val="21"/>
              </w:rPr>
              <w:t>本项目对属于小型和微型企业的投标人的投标报价及与</w:t>
            </w:r>
            <w:r>
              <w:rPr>
                <w:rFonts w:hint="eastAsia" w:ascii="宋体" w:hAnsi="宋体" w:eastAsia="宋体" w:cs="宋体"/>
                <w:b w:val="0"/>
                <w:bCs/>
                <w:color w:val="000000"/>
                <w:szCs w:val="21"/>
                <w:lang w:val="en-US" w:eastAsia="zh-CN"/>
              </w:rPr>
              <w:t>10</w:t>
            </w:r>
            <w:r>
              <w:rPr>
                <w:rFonts w:hint="eastAsia" w:ascii="宋体" w:hAnsi="宋体" w:eastAsia="宋体" w:cs="宋体"/>
                <w:b w:val="0"/>
                <w:bCs/>
                <w:color w:val="000000"/>
                <w:szCs w:val="21"/>
              </w:rPr>
              <w:t>%的扣除，用扣除后的价格参与评审。残疾人福利性单位视同小型、微型企业，享受同等价格扣除，但同时属于残疾人福利性单位和小微企业的，不重复价格扣除</w:t>
            </w:r>
          </w:p>
          <w:p>
            <w:pPr>
              <w:keepNext w:val="0"/>
              <w:keepLines w:val="0"/>
              <w:pageBreakBefore w:val="0"/>
              <w:numPr>
                <w:ilvl w:val="0"/>
                <w:numId w:val="0"/>
              </w:numPr>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val="0"/>
                <w:bCs/>
                <w:color w:val="000000"/>
                <w:szCs w:val="21"/>
              </w:rPr>
            </w:pPr>
            <w:r>
              <w:rPr>
                <w:rFonts w:hint="eastAsia" w:ascii="宋体" w:hAnsi="宋体" w:eastAsia="宋体" w:cs="宋体"/>
                <w:b w:val="0"/>
                <w:bCs/>
                <w:color w:val="000000"/>
                <w:szCs w:val="21"/>
              </w:rPr>
              <w:t>（2）不符合上述适用情形的投标人无需提供上述声明函件。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76"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default" w:ascii="宋体" w:hAnsi="宋体"/>
                <w:b/>
                <w:bCs w:val="0"/>
                <w:color w:val="auto"/>
                <w:sz w:val="21"/>
                <w:szCs w:val="21"/>
                <w:highlight w:val="none"/>
                <w:lang w:val="en-US" w:eastAsia="zh-CN"/>
              </w:rPr>
            </w:pPr>
            <w:r>
              <w:rPr>
                <w:rFonts w:hint="eastAsia" w:ascii="宋体" w:hAnsi="宋体"/>
                <w:b/>
                <w:bCs w:val="0"/>
                <w:color w:val="auto"/>
                <w:sz w:val="21"/>
                <w:szCs w:val="21"/>
                <w:highlight w:val="none"/>
                <w:lang w:val="en-US" w:eastAsia="zh-CN"/>
              </w:rPr>
              <w:t>33</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eastAsia="宋体" w:cs="宋体"/>
                <w:b/>
                <w:bCs w:val="0"/>
                <w:color w:val="000000"/>
                <w:szCs w:val="21"/>
                <w:lang w:val="en-US" w:eastAsia="zh-CN"/>
              </w:rPr>
            </w:pPr>
            <w:r>
              <w:rPr>
                <w:rFonts w:hint="eastAsia" w:ascii="宋体" w:hAnsi="宋体" w:eastAsia="宋体" w:cs="宋体"/>
                <w:b/>
                <w:bCs w:val="0"/>
                <w:color w:val="000000"/>
                <w:szCs w:val="21"/>
                <w:lang w:val="en-US" w:eastAsia="zh-CN"/>
              </w:rPr>
              <w:t>本项目给与中小微企业的价格优惠说明</w:t>
            </w: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bCs w:val="0"/>
                <w:color w:val="000000"/>
                <w:szCs w:val="21"/>
                <w:lang w:val="en-US" w:eastAsia="zh-CN"/>
              </w:rPr>
            </w:pPr>
            <w:r>
              <w:rPr>
                <w:rFonts w:hint="eastAsia" w:ascii="宋体" w:hAnsi="宋体" w:eastAsia="宋体" w:cs="宋体"/>
                <w:b/>
                <w:bCs w:val="0"/>
                <w:color w:val="000000"/>
                <w:szCs w:val="21"/>
                <w:lang w:val="en-US" w:eastAsia="zh-CN"/>
              </w:rPr>
              <w:t>小微企业（监狱企业、残疾人福利性单位视同小微企业）价格扣除（仅非预留份额的采购项目或者采购包适用）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bCs w:val="0"/>
                <w:color w:val="auto"/>
                <w:sz w:val="21"/>
                <w:szCs w:val="21"/>
                <w:highlight w:val="none"/>
              </w:rPr>
            </w:pPr>
            <w:r>
              <w:rPr>
                <w:rFonts w:hint="eastAsia"/>
                <w:b/>
                <w:bCs w:val="0"/>
                <w:color w:val="auto"/>
                <w:sz w:val="21"/>
                <w:szCs w:val="21"/>
                <w:highlight w:val="none"/>
              </w:rPr>
              <w:t>备注</w:t>
            </w:r>
            <w:r>
              <w:rPr>
                <w:rFonts w:hint="eastAsia"/>
                <w:b/>
                <w:bCs w:val="0"/>
                <w:color w:val="auto"/>
                <w:sz w:val="21"/>
                <w:szCs w:val="21"/>
                <w:highlight w:val="none"/>
                <w:lang w:eastAsia="zh-CN"/>
              </w:rPr>
              <w:t>：</w:t>
            </w:r>
          </w:p>
        </w:tc>
        <w:tc>
          <w:tcPr>
            <w:tcW w:w="8824" w:type="dxa"/>
            <w:gridSpan w:val="2"/>
            <w:noWrap w:val="0"/>
            <w:vAlign w:val="center"/>
          </w:tcPr>
          <w:p>
            <w:pPr>
              <w:numPr>
                <w:ilvl w:val="0"/>
                <w:numId w:val="0"/>
              </w:numPr>
              <w:spacing w:line="400" w:lineRule="exact"/>
              <w:jc w:val="left"/>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cs="Times New Roman"/>
                <w:b/>
                <w:bCs w:val="0"/>
                <w:color w:val="auto"/>
                <w:kern w:val="2"/>
                <w:sz w:val="21"/>
                <w:szCs w:val="21"/>
                <w:highlight w:val="none"/>
                <w:lang w:val="en-US" w:eastAsia="zh-CN" w:bidi="ar-SA"/>
              </w:rPr>
              <w:t>1、</w:t>
            </w:r>
            <w:r>
              <w:rPr>
                <w:rFonts w:hint="eastAsia" w:ascii="Times New Roman" w:hAnsi="Times New Roman" w:eastAsia="宋体" w:cs="Times New Roman"/>
                <w:b/>
                <w:bCs w:val="0"/>
                <w:color w:val="auto"/>
                <w:kern w:val="2"/>
                <w:sz w:val="21"/>
                <w:szCs w:val="21"/>
                <w:highlight w:val="none"/>
                <w:lang w:val="en-US" w:eastAsia="zh-CN" w:bidi="ar-SA"/>
              </w:rPr>
              <w:t>着重提醒各投标人注意，并认真查看招标文件中的每一个条款及要求，因误读招标文</w:t>
            </w:r>
          </w:p>
          <w:p>
            <w:pPr>
              <w:numPr>
                <w:ilvl w:val="0"/>
                <w:numId w:val="0"/>
              </w:numPr>
              <w:spacing w:line="400" w:lineRule="exact"/>
              <w:jc w:val="left"/>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件而造成的后果，招标人概不负责。</w:t>
            </w:r>
          </w:p>
          <w:p>
            <w:pPr>
              <w:numPr>
                <w:ilvl w:val="0"/>
                <w:numId w:val="0"/>
              </w:numPr>
              <w:spacing w:line="400" w:lineRule="exact"/>
              <w:jc w:val="left"/>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cs="Times New Roman"/>
                <w:b/>
                <w:bCs w:val="0"/>
                <w:color w:val="auto"/>
                <w:kern w:val="2"/>
                <w:sz w:val="21"/>
                <w:szCs w:val="21"/>
                <w:highlight w:val="none"/>
                <w:lang w:val="en-US" w:eastAsia="zh-CN" w:bidi="ar-SA"/>
              </w:rPr>
              <w:t>2、</w:t>
            </w:r>
            <w:r>
              <w:rPr>
                <w:rFonts w:hint="eastAsia" w:ascii="Times New Roman" w:hAnsi="Times New Roman" w:eastAsia="宋体" w:cs="Times New Roman"/>
                <w:b/>
                <w:bCs w:val="0"/>
                <w:color w:val="auto"/>
                <w:kern w:val="2"/>
                <w:sz w:val="21"/>
                <w:szCs w:val="21"/>
                <w:highlight w:val="none"/>
                <w:lang w:val="en-US" w:eastAsia="zh-CN" w:bidi="ar-SA"/>
              </w:rPr>
              <w:t>除法律、法规和规章规定外，招标文件中用“拒绝”、“不接受”、“无效”、“不得”等文字规定，对其中任何一条的偏离，在评审时将其视为无效文件。未用上述文字规定或符</w:t>
            </w:r>
          </w:p>
          <w:p>
            <w:pPr>
              <w:numPr>
                <w:ilvl w:val="0"/>
                <w:numId w:val="0"/>
              </w:numPr>
              <w:spacing w:line="400" w:lineRule="exact"/>
              <w:jc w:val="left"/>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号标注的条款为非实质性要求条款(即一般条款)。</w:t>
            </w:r>
          </w:p>
          <w:p>
            <w:pPr>
              <w:numPr>
                <w:ilvl w:val="0"/>
                <w:numId w:val="0"/>
              </w:numPr>
              <w:spacing w:line="400" w:lineRule="exact"/>
              <w:ind w:leftChars="0"/>
              <w:jc w:val="left"/>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cs="Times New Roman"/>
                <w:b/>
                <w:bCs w:val="0"/>
                <w:color w:val="auto"/>
                <w:kern w:val="2"/>
                <w:sz w:val="21"/>
                <w:szCs w:val="21"/>
                <w:highlight w:val="none"/>
                <w:lang w:val="en-US" w:eastAsia="zh-CN" w:bidi="ar-SA"/>
              </w:rPr>
              <w:t>3、</w:t>
            </w:r>
            <w:r>
              <w:rPr>
                <w:rFonts w:hint="eastAsia" w:ascii="Times New Roman" w:hAnsi="Times New Roman" w:eastAsia="宋体" w:cs="Times New Roman"/>
                <w:b/>
                <w:bCs w:val="0"/>
                <w:color w:val="auto"/>
                <w:kern w:val="2"/>
                <w:sz w:val="21"/>
                <w:szCs w:val="21"/>
                <w:highlight w:val="none"/>
                <w:lang w:val="en-US" w:eastAsia="zh-CN" w:bidi="ar-SA"/>
              </w:rPr>
              <w:t>除非另有特殊说明，若本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p>
            <w:pPr>
              <w:numPr>
                <w:ilvl w:val="0"/>
                <w:numId w:val="0"/>
              </w:numPr>
              <w:spacing w:line="400" w:lineRule="exact"/>
              <w:ind w:leftChars="0"/>
              <w:jc w:val="left"/>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cs="Times New Roman"/>
                <w:b/>
                <w:bCs w:val="0"/>
                <w:color w:val="auto"/>
                <w:kern w:val="2"/>
                <w:sz w:val="21"/>
                <w:szCs w:val="21"/>
                <w:highlight w:val="none"/>
                <w:lang w:val="en-US" w:eastAsia="zh-CN" w:bidi="ar-SA"/>
              </w:rPr>
              <w:t>4</w:t>
            </w:r>
            <w:r>
              <w:rPr>
                <w:rFonts w:hint="eastAsia" w:ascii="Times New Roman" w:hAnsi="Times New Roman" w:eastAsia="宋体" w:cs="Times New Roman"/>
                <w:b/>
                <w:bCs w:val="0"/>
                <w:color w:val="auto"/>
                <w:kern w:val="2"/>
                <w:sz w:val="21"/>
                <w:szCs w:val="21"/>
                <w:highlight w:val="none"/>
                <w:lang w:val="en-US" w:eastAsia="zh-CN" w:bidi="ar-SA"/>
              </w:rPr>
              <w:t>、采购人若发现</w:t>
            </w:r>
            <w:r>
              <w:rPr>
                <w:rFonts w:hint="eastAsia" w:ascii="Times New Roman" w:hAnsi="Times New Roman" w:cs="Times New Roman"/>
                <w:b/>
                <w:bCs w:val="0"/>
                <w:color w:val="auto"/>
                <w:kern w:val="2"/>
                <w:sz w:val="21"/>
                <w:szCs w:val="21"/>
                <w:highlight w:val="none"/>
                <w:lang w:val="en-US" w:eastAsia="zh-CN" w:bidi="ar-SA"/>
              </w:rPr>
              <w:t>中标</w:t>
            </w:r>
            <w:r>
              <w:rPr>
                <w:rFonts w:hint="eastAsia" w:ascii="Times New Roman" w:hAnsi="Times New Roman" w:eastAsia="宋体" w:cs="Times New Roman"/>
                <w:b/>
                <w:bCs w:val="0"/>
                <w:color w:val="auto"/>
                <w:kern w:val="2"/>
                <w:sz w:val="21"/>
                <w:szCs w:val="21"/>
                <w:highlight w:val="none"/>
                <w:lang w:val="en-US" w:eastAsia="zh-CN" w:bidi="ar-SA"/>
              </w:rPr>
              <w:t>候选供应商在投标过程中提供虚假证明文件，故意隐瞒公司不良信誉和财务状况，以及其他可能对合同圆满履行造成风险的因素等，则按规定取消其</w:t>
            </w:r>
            <w:r>
              <w:rPr>
                <w:rFonts w:hint="eastAsia" w:ascii="Times New Roman" w:hAnsi="Times New Roman" w:cs="Times New Roman"/>
                <w:b/>
                <w:bCs w:val="0"/>
                <w:color w:val="auto"/>
                <w:kern w:val="2"/>
                <w:sz w:val="21"/>
                <w:szCs w:val="21"/>
                <w:highlight w:val="none"/>
                <w:lang w:val="en-US" w:eastAsia="zh-CN" w:bidi="ar-SA"/>
              </w:rPr>
              <w:t>中标</w:t>
            </w:r>
            <w:r>
              <w:rPr>
                <w:rFonts w:hint="eastAsia" w:ascii="Times New Roman" w:hAnsi="Times New Roman" w:eastAsia="宋体" w:cs="Times New Roman"/>
                <w:b/>
                <w:bCs w:val="0"/>
                <w:color w:val="auto"/>
                <w:kern w:val="2"/>
                <w:sz w:val="21"/>
                <w:szCs w:val="21"/>
                <w:highlight w:val="none"/>
                <w:lang w:val="en-US" w:eastAsia="zh-CN" w:bidi="ar-SA"/>
              </w:rPr>
              <w:t>资格，监管部门依法进行处理。</w:t>
            </w:r>
          </w:p>
          <w:p>
            <w:pPr>
              <w:numPr>
                <w:ilvl w:val="0"/>
                <w:numId w:val="0"/>
              </w:numPr>
              <w:spacing w:line="400" w:lineRule="exact"/>
              <w:ind w:leftChars="0"/>
              <w:jc w:val="left"/>
              <w:rPr>
                <w:rFonts w:hint="eastAsia"/>
              </w:rPr>
            </w:pPr>
            <w:r>
              <w:rPr>
                <w:rFonts w:hint="eastAsia" w:ascii="Times New Roman" w:hAnsi="Times New Roman" w:cs="Times New Roman"/>
                <w:b/>
                <w:bCs w:val="0"/>
                <w:color w:val="auto"/>
                <w:kern w:val="2"/>
                <w:sz w:val="21"/>
                <w:szCs w:val="21"/>
                <w:highlight w:val="none"/>
                <w:lang w:val="en-US" w:eastAsia="zh-CN" w:bidi="ar-SA"/>
              </w:rPr>
              <w:t>5</w:t>
            </w:r>
            <w:r>
              <w:rPr>
                <w:rFonts w:hint="eastAsia" w:ascii="Times New Roman" w:hAnsi="Times New Roman" w:eastAsia="宋体" w:cs="Times New Roman"/>
                <w:b/>
                <w:bCs w:val="0"/>
                <w:color w:val="auto"/>
                <w:kern w:val="2"/>
                <w:sz w:val="21"/>
                <w:szCs w:val="21"/>
                <w:highlight w:val="none"/>
                <w:lang w:val="en-US" w:eastAsia="zh-CN" w:bidi="ar-SA"/>
              </w:rPr>
              <w:t>、投标人使用相同IP地址的，一经发现，相关部门将进一步核实，查实后按串通投标处理。</w:t>
            </w:r>
          </w:p>
        </w:tc>
      </w:tr>
      <w:bookmarkEnd w:id="11"/>
    </w:tbl>
    <w:p>
      <w:pPr>
        <w:pageBreakBefore/>
        <w:shd w:val="clear" w:color="auto" w:fill="auto"/>
        <w:spacing w:before="312" w:beforeLines="100" w:after="312" w:afterLines="100" w:line="440" w:lineRule="exact"/>
        <w:ind w:firstLine="283" w:firstLineChars="100"/>
        <w:jc w:val="center"/>
        <w:outlineLvl w:val="1"/>
        <w:rPr>
          <w:rFonts w:hint="eastAsia" w:ascii="宋体"/>
          <w:b/>
          <w:color w:val="auto"/>
          <w:sz w:val="28"/>
          <w:szCs w:val="32"/>
          <w:highlight w:val="none"/>
        </w:rPr>
      </w:pPr>
      <w:r>
        <w:rPr>
          <w:rFonts w:hint="eastAsia" w:ascii="宋体"/>
          <w:b/>
          <w:color w:val="auto"/>
          <w:sz w:val="28"/>
          <w:szCs w:val="28"/>
          <w:highlight w:val="none"/>
        </w:rPr>
        <w:t>二、投标人须知</w:t>
      </w:r>
    </w:p>
    <w:p>
      <w:pPr>
        <w:shd w:val="clear" w:color="auto" w:fill="auto"/>
        <w:spacing w:line="440" w:lineRule="exact"/>
        <w:jc w:val="center"/>
        <w:outlineLvl w:val="2"/>
        <w:rPr>
          <w:rFonts w:hint="eastAsia" w:ascii="宋体"/>
          <w:color w:val="auto"/>
          <w:sz w:val="28"/>
          <w:szCs w:val="28"/>
          <w:highlight w:val="none"/>
        </w:rPr>
      </w:pPr>
      <w:bookmarkStart w:id="13" w:name="_Toc469495724"/>
      <w:r>
        <w:rPr>
          <w:rFonts w:hint="eastAsia" w:ascii="宋体"/>
          <w:b/>
          <w:color w:val="auto"/>
          <w:sz w:val="28"/>
          <w:szCs w:val="28"/>
          <w:highlight w:val="none"/>
        </w:rPr>
        <w:t>（一）</w:t>
      </w:r>
      <w:r>
        <w:rPr>
          <w:rFonts w:hint="eastAsia" w:ascii="宋体"/>
          <w:b/>
          <w:color w:val="auto"/>
          <w:sz w:val="28"/>
          <w:szCs w:val="32"/>
          <w:highlight w:val="none"/>
        </w:rPr>
        <w:t>总  则</w:t>
      </w:r>
      <w:bookmarkEnd w:id="13"/>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1.项目概况</w:t>
      </w:r>
    </w:p>
    <w:p>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1.1本次招标采购项目名称：见投标人须知前附表。</w:t>
      </w:r>
    </w:p>
    <w:p>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项目编号：见投标人须知前附表。</w:t>
      </w:r>
    </w:p>
    <w:p>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招标人：见投标人须知前附表。</w:t>
      </w:r>
    </w:p>
    <w:p>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供货期（服务周期）：见投标人须知前附表。</w:t>
      </w:r>
    </w:p>
    <w:p>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供货地点：见投标人须知前附表。</w:t>
      </w:r>
    </w:p>
    <w:p>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1.2招标人及联系人:见投标人须知前附表。</w:t>
      </w:r>
    </w:p>
    <w:p>
      <w:pPr>
        <w:shd w:val="clear" w:color="auto" w:fill="auto"/>
        <w:snapToGrid w:val="0"/>
        <w:spacing w:line="440" w:lineRule="exact"/>
        <w:ind w:firstLine="745" w:firstLineChars="350"/>
        <w:rPr>
          <w:rFonts w:hint="eastAsia" w:ascii="宋体"/>
          <w:color w:val="auto"/>
          <w:szCs w:val="21"/>
          <w:highlight w:val="none"/>
          <w:u w:val="single"/>
        </w:rPr>
      </w:pPr>
      <w:r>
        <w:rPr>
          <w:rFonts w:hint="eastAsia" w:ascii="宋体"/>
          <w:color w:val="auto"/>
          <w:szCs w:val="21"/>
          <w:highlight w:val="none"/>
        </w:rPr>
        <w:t xml:space="preserve"> 代理机构及联系人:见投标人须知前附表。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1.3资金来源：见投标人须知前附表。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1.4本项目预算：见投标人须知前附表。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1.5本项目控制价：见投标人须知前附表。</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2.招标范围：</w:t>
      </w:r>
    </w:p>
    <w:p>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2.1 采购内容：见投标人须知前附表。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2.2 技术要求：详见</w:t>
      </w:r>
      <w:r>
        <w:rPr>
          <w:rFonts w:hint="eastAsia" w:ascii="宋体"/>
          <w:color w:val="auto"/>
          <w:szCs w:val="21"/>
          <w:highlight w:val="none"/>
          <w:lang w:eastAsia="zh-CN"/>
        </w:rPr>
        <w:t>采购文件</w:t>
      </w:r>
      <w:r>
        <w:rPr>
          <w:rFonts w:hint="eastAsia" w:ascii="宋体"/>
          <w:color w:val="auto"/>
          <w:szCs w:val="21"/>
          <w:highlight w:val="none"/>
        </w:rPr>
        <w:t>第四章采购内容及技术要求。</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3.标包划分：</w:t>
      </w:r>
    </w:p>
    <w:p>
      <w:pPr>
        <w:shd w:val="clear" w:color="auto" w:fill="auto"/>
        <w:snapToGrid w:val="0"/>
        <w:spacing w:line="440" w:lineRule="exact"/>
        <w:ind w:firstLine="426" w:firstLineChars="200"/>
        <w:jc w:val="left"/>
        <w:rPr>
          <w:rFonts w:hint="eastAsia" w:ascii="宋体"/>
          <w:color w:val="auto"/>
          <w:szCs w:val="21"/>
          <w:highlight w:val="none"/>
        </w:rPr>
      </w:pPr>
      <w:r>
        <w:rPr>
          <w:rFonts w:hint="eastAsia" w:ascii="宋体"/>
          <w:color w:val="auto"/>
          <w:szCs w:val="21"/>
          <w:highlight w:val="none"/>
        </w:rPr>
        <w:t>3.1本项目划分：</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1</w:t>
      </w:r>
      <w:r>
        <w:rPr>
          <w:rFonts w:hint="eastAsia" w:ascii="宋体"/>
          <w:color w:val="auto"/>
          <w:szCs w:val="21"/>
          <w:highlight w:val="none"/>
          <w:u w:val="single"/>
        </w:rPr>
        <w:t xml:space="preserve"> </w:t>
      </w:r>
      <w:r>
        <w:rPr>
          <w:rFonts w:hint="eastAsia" w:ascii="宋体"/>
          <w:color w:val="auto"/>
          <w:szCs w:val="21"/>
          <w:highlight w:val="none"/>
        </w:rPr>
        <w:t xml:space="preserve"> </w:t>
      </w:r>
      <w:r>
        <w:rPr>
          <w:rFonts w:hint="eastAsia"/>
          <w:color w:val="auto"/>
          <w:szCs w:val="21"/>
          <w:highlight w:val="none"/>
        </w:rPr>
        <w:t>个标包</w:t>
      </w:r>
      <w:r>
        <w:rPr>
          <w:rFonts w:hint="eastAsia" w:ascii="宋体" w:hAnsi="宋体" w:cs="宋体"/>
          <w:color w:val="auto"/>
          <w:kern w:val="0"/>
          <w:szCs w:val="21"/>
          <w:highlight w:val="none"/>
        </w:rPr>
        <w:t>。</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4.招标方式：</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4.1本项目招标方式：见投标人须知前附表。</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5.计价方式：</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5.1本次招标项目合同采用</w:t>
      </w:r>
      <w:r>
        <w:rPr>
          <w:rFonts w:hint="eastAsia" w:ascii="宋体"/>
          <w:color w:val="auto"/>
          <w:szCs w:val="21"/>
          <w:highlight w:val="none"/>
          <w:u w:val="single"/>
        </w:rPr>
        <w:t xml:space="preserve">   </w:t>
      </w:r>
      <w:r>
        <w:rPr>
          <w:rFonts w:hint="eastAsia" w:ascii="宋体"/>
          <w:color w:val="auto"/>
          <w:szCs w:val="21"/>
          <w:highlight w:val="none"/>
          <w:u w:val="single"/>
          <w:lang w:eastAsia="zh-CN"/>
        </w:rPr>
        <w:t>总价</w:t>
      </w:r>
      <w:r>
        <w:rPr>
          <w:rFonts w:hint="eastAsia" w:ascii="宋体"/>
          <w:color w:val="auto"/>
          <w:szCs w:val="21"/>
          <w:highlight w:val="none"/>
          <w:u w:val="single"/>
        </w:rPr>
        <w:t xml:space="preserve"> 。</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6.评标办法：</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6.1本次招标评标采用</w:t>
      </w:r>
      <w:r>
        <w:rPr>
          <w:rFonts w:hint="eastAsia" w:ascii="宋体"/>
          <w:color w:val="auto"/>
          <w:szCs w:val="21"/>
          <w:highlight w:val="none"/>
          <w:u w:val="single"/>
        </w:rPr>
        <w:t xml:space="preserve">  </w:t>
      </w:r>
      <w:r>
        <w:rPr>
          <w:rFonts w:hint="eastAsia" w:ascii="宋体"/>
          <w:b/>
          <w:bCs/>
          <w:color w:val="auto"/>
          <w:szCs w:val="21"/>
          <w:highlight w:val="none"/>
          <w:u w:val="single"/>
        </w:rPr>
        <w:t>符合</w:t>
      </w:r>
      <w:r>
        <w:rPr>
          <w:rFonts w:hint="eastAsia" w:ascii="宋体"/>
          <w:b/>
          <w:bCs/>
          <w:color w:val="auto"/>
          <w:szCs w:val="21"/>
          <w:highlight w:val="none"/>
          <w:u w:val="single"/>
          <w:lang w:val="en-US" w:eastAsia="zh-CN"/>
        </w:rPr>
        <w:t>招标</w:t>
      </w:r>
      <w:r>
        <w:rPr>
          <w:rFonts w:hint="eastAsia" w:ascii="宋体"/>
          <w:b/>
          <w:bCs/>
          <w:color w:val="auto"/>
          <w:szCs w:val="21"/>
          <w:highlight w:val="none"/>
          <w:u w:val="single"/>
          <w:lang w:eastAsia="zh-CN"/>
        </w:rPr>
        <w:t>文件</w:t>
      </w:r>
      <w:r>
        <w:rPr>
          <w:rFonts w:hint="eastAsia" w:ascii="宋体"/>
          <w:b/>
          <w:bCs/>
          <w:color w:val="auto"/>
          <w:szCs w:val="21"/>
          <w:highlight w:val="none"/>
          <w:u w:val="single"/>
        </w:rPr>
        <w:t>的综合评分法</w:t>
      </w:r>
      <w:r>
        <w:rPr>
          <w:rFonts w:hint="eastAsia" w:ascii="宋体"/>
          <w:color w:val="auto"/>
          <w:szCs w:val="21"/>
          <w:highlight w:val="none"/>
          <w:u w:val="single"/>
        </w:rPr>
        <w:t xml:space="preserve"> </w:t>
      </w:r>
      <w:r>
        <w:rPr>
          <w:rFonts w:hint="eastAsia" w:ascii="宋体"/>
          <w:color w:val="auto"/>
          <w:szCs w:val="21"/>
          <w:highlight w:val="none"/>
        </w:rPr>
        <w:t>（详见第三章评标办法）</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7.投标人资格：</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rPr>
          <w:rFonts w:hint="eastAsia"/>
          <w:b/>
          <w:color w:val="auto"/>
          <w:szCs w:val="21"/>
          <w:highlight w:val="none"/>
        </w:rPr>
      </w:pPr>
      <w:r>
        <w:rPr>
          <w:rFonts w:hint="eastAsia"/>
          <w:b/>
          <w:color w:val="auto"/>
          <w:szCs w:val="21"/>
          <w:highlight w:val="none"/>
        </w:rPr>
        <w:t>8. 投标费用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8.1投标人准备和参加投标活动发生的费用自理。</w:t>
      </w:r>
    </w:p>
    <w:p>
      <w:pPr>
        <w:shd w:val="clear" w:color="auto" w:fill="auto"/>
        <w:spacing w:line="440" w:lineRule="exact"/>
        <w:rPr>
          <w:rFonts w:hint="eastAsia"/>
          <w:b/>
          <w:color w:val="auto"/>
          <w:szCs w:val="21"/>
          <w:highlight w:val="none"/>
        </w:rPr>
      </w:pPr>
      <w:r>
        <w:rPr>
          <w:rFonts w:hint="eastAsia"/>
          <w:b/>
          <w:color w:val="auto"/>
          <w:szCs w:val="21"/>
          <w:highlight w:val="none"/>
        </w:rPr>
        <w:t>9.</w:t>
      </w:r>
      <w:bookmarkStart w:id="14" w:name="_Toc247513962"/>
      <w:bookmarkStart w:id="15" w:name="_Toc152042315"/>
      <w:bookmarkStart w:id="16" w:name="_Toc152045539"/>
      <w:bookmarkStart w:id="17" w:name="_Toc247592876"/>
      <w:bookmarkStart w:id="18" w:name="_Toc296602429"/>
      <w:bookmarkStart w:id="19" w:name="_Toc247527563"/>
      <w:bookmarkStart w:id="20" w:name="_Toc144974507"/>
      <w:r>
        <w:rPr>
          <w:rFonts w:hint="eastAsia"/>
          <w:b/>
          <w:color w:val="auto"/>
          <w:szCs w:val="21"/>
          <w:highlight w:val="none"/>
        </w:rPr>
        <w:t xml:space="preserve"> 踏勘现场</w:t>
      </w:r>
      <w:bookmarkEnd w:id="14"/>
      <w:bookmarkEnd w:id="15"/>
      <w:bookmarkEnd w:id="16"/>
      <w:bookmarkEnd w:id="17"/>
      <w:bookmarkEnd w:id="18"/>
      <w:bookmarkEnd w:id="19"/>
      <w:bookmarkEnd w:id="20"/>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9.1 投标人须知前附表规定组织踏勘现场的，招标人按投标人须知前附表规定的时间、地点组织投标人踏勘项目现场。</w:t>
      </w:r>
      <w:r>
        <w:rPr>
          <w:rFonts w:hint="eastAsia" w:ascii="宋体"/>
          <w:color w:val="auto"/>
          <w:szCs w:val="21"/>
          <w:highlight w:val="none"/>
          <w:lang w:eastAsia="zh-CN"/>
        </w:rPr>
        <w:t>如需踏勘现场，</w:t>
      </w:r>
      <w:r>
        <w:rPr>
          <w:rFonts w:hint="eastAsia"/>
          <w:color w:val="auto"/>
          <w:highlight w:val="none"/>
          <w:lang w:eastAsia="zh-CN"/>
        </w:rPr>
        <w:t>投标人自行踏勘现场的，可咨询本项目采购人或采购代理机构联系人。</w:t>
      </w:r>
      <w:r>
        <w:rPr>
          <w:rFonts w:hint="eastAsia"/>
          <w:b/>
          <w:bCs/>
          <w:color w:val="auto"/>
          <w:highlight w:val="none"/>
          <w:lang w:eastAsia="zh-CN"/>
        </w:rPr>
        <w:t>投标人自行踏勘现场的，可咨询本项目采购人或采购代理机构联系人</w:t>
      </w:r>
      <w:r>
        <w:rPr>
          <w:rFonts w:hint="eastAsia"/>
          <w:b w:val="0"/>
          <w:bCs w:val="0"/>
          <w:color w:val="auto"/>
          <w:highlight w:val="none"/>
          <w:lang w:eastAsia="zh-CN"/>
        </w:rPr>
        <w:t>。</w:t>
      </w:r>
      <w:r>
        <w:rPr>
          <w:rFonts w:hint="eastAsia" w:ascii="宋体"/>
          <w:b w:val="0"/>
          <w:bCs w:val="0"/>
          <w:color w:val="auto"/>
          <w:szCs w:val="21"/>
          <w:highlight w:val="none"/>
        </w:rPr>
        <w:t xml:space="preserve"> </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9.2 投标人踏勘现场发生的费用自理。</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9.3 除招标人的原因外，投标人自行负责在踏勘现场中所发生的人员伤亡和财产损失。</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9.4 招标人在踏勘现场中介绍的场地和相关的周边环境情况，供投标人在编制投标文件时参考，招标人不对投标人据此作出的判断和决策负责。</w:t>
      </w:r>
      <w:bookmarkStart w:id="21" w:name="_Toc247592877"/>
      <w:bookmarkStart w:id="22" w:name="_Toc247527564"/>
      <w:bookmarkStart w:id="23" w:name="_Toc152045540"/>
      <w:bookmarkStart w:id="24" w:name="_Toc296602430"/>
      <w:bookmarkStart w:id="25" w:name="_Toc144974508"/>
      <w:bookmarkStart w:id="26" w:name="_Toc152042316"/>
      <w:bookmarkStart w:id="27" w:name="_Toc247513963"/>
    </w:p>
    <w:p>
      <w:pPr>
        <w:shd w:val="clear" w:color="auto" w:fill="auto"/>
        <w:spacing w:line="440" w:lineRule="exact"/>
        <w:rPr>
          <w:rFonts w:hint="eastAsia"/>
          <w:b/>
          <w:color w:val="auto"/>
          <w:szCs w:val="21"/>
          <w:highlight w:val="none"/>
        </w:rPr>
      </w:pPr>
      <w:r>
        <w:rPr>
          <w:rFonts w:hint="eastAsia"/>
          <w:b/>
          <w:color w:val="auto"/>
          <w:szCs w:val="21"/>
          <w:highlight w:val="none"/>
        </w:rPr>
        <w:t>10. 投标预备会</w:t>
      </w:r>
      <w:bookmarkEnd w:id="21"/>
      <w:bookmarkEnd w:id="22"/>
      <w:bookmarkEnd w:id="23"/>
      <w:bookmarkEnd w:id="24"/>
      <w:bookmarkEnd w:id="25"/>
      <w:bookmarkEnd w:id="26"/>
      <w:bookmarkEnd w:id="27"/>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10.2投标人应在投标人须知前附表规定的时间前，将提出的问题送达招标人，以便招标人澄清。</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10.3招标人在投标人须知前附表规定的时间，将对投标人所提的问题进行澄清。该澄清内容为</w:t>
      </w:r>
      <w:r>
        <w:rPr>
          <w:rFonts w:hint="eastAsia" w:ascii="宋体"/>
          <w:color w:val="auto"/>
          <w:szCs w:val="21"/>
          <w:highlight w:val="none"/>
          <w:lang w:eastAsia="zh-CN"/>
        </w:rPr>
        <w:t>采购文件</w:t>
      </w:r>
      <w:r>
        <w:rPr>
          <w:rFonts w:hint="eastAsia" w:ascii="宋体"/>
          <w:color w:val="auto"/>
          <w:szCs w:val="21"/>
          <w:highlight w:val="none"/>
        </w:rPr>
        <w:t>的组成部分。</w:t>
      </w:r>
    </w:p>
    <w:p>
      <w:pPr>
        <w:shd w:val="clear" w:color="auto" w:fill="auto"/>
        <w:spacing w:line="440" w:lineRule="exact"/>
        <w:rPr>
          <w:rFonts w:hint="eastAsia"/>
          <w:b/>
          <w:color w:val="auto"/>
          <w:szCs w:val="21"/>
          <w:highlight w:val="none"/>
        </w:rPr>
      </w:pPr>
      <w:r>
        <w:rPr>
          <w:rFonts w:hint="eastAsia"/>
          <w:b/>
          <w:color w:val="auto"/>
          <w:szCs w:val="21"/>
          <w:highlight w:val="none"/>
        </w:rPr>
        <w:t>11. 联合投标</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14" w:firstLineChars="195"/>
        <w:rPr>
          <w:rFonts w:hint="eastAsia" w:ascii="宋体"/>
          <w:color w:val="auto"/>
          <w:szCs w:val="21"/>
          <w:highlight w:val="none"/>
        </w:rPr>
      </w:pPr>
      <w:r>
        <w:rPr>
          <w:rFonts w:hint="eastAsia" w:ascii="宋体"/>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16" w:firstLineChars="196"/>
        <w:rPr>
          <w:rFonts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3 联合体应当确定其中一个单位为投标的全权代表，负责参加投标的一切事务，并承担投标及履约中应承担的全部责任与义务。</w:t>
      </w:r>
    </w:p>
    <w:p>
      <w:pPr>
        <w:pStyle w:val="11"/>
        <w:shd w:val="clear" w:color="auto" w:fill="auto"/>
        <w:spacing w:after="0" w:line="400" w:lineRule="exact"/>
        <w:ind w:left="0" w:leftChars="0" w:firstLine="430" w:firstLineChars="202"/>
        <w:rPr>
          <w:rFonts w:hint="eastAsia"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4 联合体各方应当共同与招标人签订采购合同，就采购合同约定的事项对招标人承担连带责任。</w:t>
      </w:r>
    </w:p>
    <w:p>
      <w:pPr>
        <w:shd w:val="clear" w:color="auto" w:fill="auto"/>
        <w:spacing w:line="440" w:lineRule="exact"/>
        <w:jc w:val="left"/>
        <w:rPr>
          <w:rFonts w:hint="eastAsia" w:ascii="宋体"/>
          <w:b/>
          <w:color w:val="auto"/>
          <w:szCs w:val="21"/>
          <w:highlight w:val="none"/>
        </w:rPr>
      </w:pPr>
      <w:r>
        <w:rPr>
          <w:rFonts w:hint="eastAsia" w:ascii="宋体"/>
          <w:b/>
          <w:color w:val="auto"/>
          <w:szCs w:val="21"/>
          <w:highlight w:val="none"/>
        </w:rPr>
        <w:t>12.招标代理费</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b/>
          <w:color w:val="auto"/>
          <w:szCs w:val="21"/>
          <w:highlight w:val="none"/>
        </w:rPr>
      </w:pPr>
      <w:r>
        <w:rPr>
          <w:rFonts w:hint="eastAsia" w:ascii="宋体"/>
          <w:bCs/>
          <w:color w:val="auto"/>
          <w:szCs w:val="21"/>
          <w:highlight w:val="none"/>
        </w:rPr>
        <w:t>12.1</w:t>
      </w:r>
      <w:r>
        <w:rPr>
          <w:rFonts w:hint="eastAsia" w:ascii="宋体" w:hAnsi="Times New Roman" w:eastAsia="宋体" w:cs="Times New Roman"/>
          <w:color w:val="auto"/>
          <w:kern w:val="2"/>
          <w:sz w:val="21"/>
          <w:szCs w:val="21"/>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26" w:firstLineChars="20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招标代理服务收费标准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中标</w:t>
            </w:r>
            <w:r>
              <w:rPr>
                <w:rFonts w:hint="eastAsia" w:ascii="宋体" w:hAnsi="宋体" w:cs="宋体"/>
                <w:b w:val="0"/>
                <w:bCs w:val="0"/>
                <w:color w:val="auto"/>
                <w:sz w:val="21"/>
                <w:szCs w:val="21"/>
                <w:highlight w:val="none"/>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0.80</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45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25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bl>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招标代理服务收费按差额定率累进法计算。例如：某项目招标代理业务</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（2000-1000）万元×0.50%=5.0（万元）</w:t>
      </w:r>
    </w:p>
    <w:p>
      <w:pPr>
        <w:shd w:val="clear" w:color="auto" w:fill="auto"/>
        <w:spacing w:line="440" w:lineRule="exact"/>
        <w:ind w:left="213" w:leftChars="100" w:firstLine="319" w:firstLineChars="150"/>
        <w:jc w:val="left"/>
        <w:rPr>
          <w:rFonts w:hint="eastAsia" w:ascii="宋体"/>
          <w:bCs/>
          <w:color w:val="auto"/>
          <w:szCs w:val="21"/>
          <w:highlight w:val="none"/>
        </w:rPr>
      </w:pPr>
      <w:r>
        <w:rPr>
          <w:rFonts w:hint="eastAsia" w:ascii="宋体" w:hAnsi="宋体" w:eastAsia="宋体" w:cs="宋体"/>
          <w:color w:val="auto"/>
          <w:szCs w:val="21"/>
          <w:highlight w:val="none"/>
        </w:rPr>
        <w:t>合计收费=1.5+4.4+4.0+5.0=14.9(万元)</w:t>
      </w:r>
    </w:p>
    <w:p>
      <w:pPr>
        <w:shd w:val="clear" w:color="auto" w:fill="auto"/>
        <w:spacing w:line="440" w:lineRule="exact"/>
        <w:rPr>
          <w:rFonts w:hint="eastAsia"/>
          <w:b/>
          <w:color w:val="auto"/>
          <w:szCs w:val="21"/>
          <w:highlight w:val="none"/>
        </w:rPr>
      </w:pPr>
      <w:r>
        <w:rPr>
          <w:rFonts w:hint="eastAsia"/>
          <w:b/>
          <w:color w:val="auto"/>
          <w:szCs w:val="21"/>
          <w:highlight w:val="none"/>
        </w:rPr>
        <w:t>13.投标人应注意的事项</w:t>
      </w:r>
    </w:p>
    <w:p>
      <w:pPr>
        <w:shd w:val="clear" w:color="auto" w:fill="auto"/>
        <w:spacing w:line="440" w:lineRule="exact"/>
        <w:ind w:firstLine="426" w:firstLineChars="200"/>
        <w:rPr>
          <w:rFonts w:hint="eastAsia" w:ascii="宋体"/>
          <w:bCs/>
          <w:color w:val="auto"/>
          <w:szCs w:val="21"/>
          <w:highlight w:val="none"/>
        </w:rPr>
      </w:pPr>
      <w:r>
        <w:rPr>
          <w:rFonts w:hint="eastAsia" w:ascii="宋体" w:hAnsi="宋体"/>
          <w:color w:val="auto"/>
          <w:szCs w:val="21"/>
          <w:highlight w:val="none"/>
        </w:rPr>
        <w:t>13.1投标人一旦按规定缴纳了投标保证金并参加投标，即被认为接受了本</w:t>
      </w:r>
      <w:r>
        <w:rPr>
          <w:rFonts w:hint="eastAsia" w:ascii="宋体" w:hAnsi="宋体"/>
          <w:color w:val="auto"/>
          <w:szCs w:val="21"/>
          <w:highlight w:val="none"/>
          <w:lang w:eastAsia="zh-CN"/>
        </w:rPr>
        <w:t>采购</w:t>
      </w:r>
      <w:r>
        <w:rPr>
          <w:rFonts w:hint="eastAsia" w:ascii="宋体" w:hAnsi="宋体"/>
          <w:color w:val="auto"/>
          <w:szCs w:val="21"/>
          <w:highlight w:val="none"/>
        </w:rPr>
        <w:t>文件中的所有条件和规定。投标人必须严格按</w:t>
      </w:r>
      <w:r>
        <w:rPr>
          <w:rFonts w:hint="eastAsia" w:ascii="宋体" w:hAnsi="宋体"/>
          <w:color w:val="auto"/>
          <w:szCs w:val="21"/>
          <w:highlight w:val="none"/>
          <w:lang w:eastAsia="zh-CN"/>
        </w:rPr>
        <w:t>采购文件</w:t>
      </w:r>
      <w:r>
        <w:rPr>
          <w:rFonts w:hint="eastAsia" w:ascii="宋体" w:hAnsi="宋体"/>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26" w:firstLineChars="200"/>
        <w:rPr>
          <w:rFonts w:hint="eastAsia" w:ascii="宋体"/>
          <w:b/>
          <w:bCs w:val="0"/>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采购文件</w:t>
      </w:r>
      <w:r>
        <w:rPr>
          <w:rFonts w:hint="eastAsia" w:ascii="宋体"/>
          <w:bCs/>
          <w:color w:val="auto"/>
          <w:szCs w:val="21"/>
          <w:highlight w:val="none"/>
        </w:rPr>
        <w:t>中的要求</w:t>
      </w:r>
      <w:r>
        <w:rPr>
          <w:rFonts w:hint="eastAsia" w:ascii="宋体"/>
          <w:b/>
          <w:bCs w:val="0"/>
          <w:color w:val="auto"/>
          <w:szCs w:val="21"/>
          <w:highlight w:val="none"/>
        </w:rPr>
        <w:t>。</w:t>
      </w:r>
    </w:p>
    <w:p>
      <w:pPr>
        <w:shd w:val="clear" w:color="auto" w:fill="auto"/>
        <w:spacing w:line="440" w:lineRule="exact"/>
        <w:ind w:firstLine="416"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采购文件</w:t>
      </w:r>
      <w:r>
        <w:rPr>
          <w:rFonts w:hint="eastAsia" w:ascii="宋体"/>
          <w:bCs/>
          <w:color w:val="auto"/>
          <w:szCs w:val="21"/>
          <w:highlight w:val="none"/>
        </w:rPr>
        <w:t>规定的投标保证金缴纳截止日期前缴纳。</w:t>
      </w:r>
    </w:p>
    <w:p>
      <w:pPr>
        <w:shd w:val="clear" w:color="auto" w:fill="auto"/>
        <w:spacing w:line="440" w:lineRule="exact"/>
        <w:ind w:firstLine="416"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4</w:t>
      </w:r>
      <w:r>
        <w:rPr>
          <w:rFonts w:ascii="宋体"/>
          <w:bCs/>
          <w:color w:val="auto"/>
          <w:szCs w:val="21"/>
          <w:highlight w:val="none"/>
        </w:rPr>
        <w:t>单位负责人为同一人或者存在直接控股、管理关系的不同供应商，不得参加同一合同项下的政府采购活动。</w:t>
      </w:r>
      <w:r>
        <w:rPr>
          <w:rFonts w:ascii="宋体" w:hAnsi="宋体" w:cs="宋体"/>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5</w:t>
      </w:r>
      <w:r>
        <w:rPr>
          <w:rFonts w:hint="eastAsia" w:ascii="宋体"/>
          <w:bCs/>
          <w:color w:val="auto"/>
          <w:szCs w:val="21"/>
          <w:highlight w:val="none"/>
        </w:rPr>
        <w:t>本项目只接受</w:t>
      </w:r>
      <w:r>
        <w:rPr>
          <w:rFonts w:hint="eastAsia" w:ascii="宋体"/>
          <w:color w:val="auto"/>
          <w:szCs w:val="21"/>
          <w:highlight w:val="none"/>
        </w:rPr>
        <w:t>成为新疆维吾尔自治区政府采购网正式注册入库并完成CA数字证书申领供应商</w:t>
      </w:r>
      <w:r>
        <w:rPr>
          <w:rFonts w:hint="eastAsia" w:ascii="宋体"/>
          <w:color w:val="auto"/>
          <w:szCs w:val="21"/>
          <w:highlight w:val="none"/>
          <w:lang w:eastAsia="zh-CN"/>
        </w:rPr>
        <w:t>参与投标</w:t>
      </w:r>
      <w:r>
        <w:rPr>
          <w:rFonts w:hint="eastAsia" w:ascii="宋体"/>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26"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6</w:t>
      </w:r>
      <w:r>
        <w:rPr>
          <w:rFonts w:hint="eastAsia" w:ascii="宋体"/>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（1）国家对本次投标货物和服务的生产、安装调试、验收、维修等有关法律、法规及行业管理标准；</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eastAsia="zh-CN"/>
        </w:rPr>
        <w:t>本地区</w:t>
      </w:r>
      <w:r>
        <w:rPr>
          <w:rFonts w:hint="eastAsia" w:ascii="宋体"/>
          <w:bCs/>
          <w:color w:val="auto"/>
          <w:szCs w:val="21"/>
          <w:highlight w:val="none"/>
        </w:rPr>
        <w:t>有关管理部门的相关规定；</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（3）招标人的相关场地情况、基础建设、电力供应情况及相关设计标准。</w:t>
      </w:r>
    </w:p>
    <w:p>
      <w:pPr>
        <w:shd w:val="clear" w:color="auto" w:fill="auto"/>
        <w:spacing w:line="400" w:lineRule="exact"/>
        <w:ind w:firstLine="319" w:firstLineChars="150"/>
        <w:rPr>
          <w:rFonts w:hint="eastAsia" w:ascii="宋体"/>
          <w:b/>
          <w:color w:val="auto"/>
          <w:sz w:val="28"/>
          <w:szCs w:val="28"/>
          <w:highlight w:val="none"/>
        </w:rPr>
      </w:pPr>
      <w:r>
        <w:rPr>
          <w:rFonts w:hint="eastAsia" w:ascii="宋体"/>
          <w:bCs/>
          <w:color w:val="auto"/>
          <w:szCs w:val="21"/>
          <w:highlight w:val="none"/>
        </w:rPr>
        <w:t>本</w:t>
      </w:r>
      <w:r>
        <w:rPr>
          <w:rFonts w:hint="eastAsia" w:ascii="宋体"/>
          <w:bCs/>
          <w:color w:val="auto"/>
          <w:szCs w:val="21"/>
          <w:highlight w:val="none"/>
          <w:lang w:eastAsia="zh-CN"/>
        </w:rPr>
        <w:t>采购文件</w:t>
      </w:r>
      <w:r>
        <w:rPr>
          <w:rFonts w:hint="eastAsia" w:ascii="宋体"/>
          <w:bCs/>
          <w:color w:val="auto"/>
          <w:szCs w:val="21"/>
          <w:highlight w:val="none"/>
        </w:rPr>
        <w:t>不再对上述情况进行描述。</w:t>
      </w:r>
      <w:bookmarkStart w:id="28" w:name="_Toc469495725"/>
    </w:p>
    <w:p>
      <w:pPr>
        <w:shd w:val="clear" w:color="auto" w:fill="auto"/>
        <w:spacing w:before="312" w:beforeLines="100" w:after="312" w:afterLines="100" w:line="440" w:lineRule="exact"/>
        <w:jc w:val="center"/>
        <w:outlineLvl w:val="2"/>
        <w:rPr>
          <w:rFonts w:hint="eastAsia" w:ascii="宋体" w:eastAsia="宋体"/>
          <w:b/>
          <w:color w:val="auto"/>
          <w:sz w:val="28"/>
          <w:szCs w:val="28"/>
          <w:highlight w:val="none"/>
          <w:lang w:eastAsia="zh-CN"/>
        </w:rPr>
      </w:pPr>
      <w:r>
        <w:rPr>
          <w:rFonts w:hint="eastAsia" w:ascii="宋体"/>
          <w:b/>
          <w:color w:val="auto"/>
          <w:sz w:val="28"/>
          <w:szCs w:val="28"/>
          <w:highlight w:val="none"/>
        </w:rPr>
        <w:t>（二）</w:t>
      </w:r>
      <w:bookmarkEnd w:id="28"/>
      <w:r>
        <w:rPr>
          <w:rFonts w:hint="eastAsia" w:ascii="宋体"/>
          <w:b/>
          <w:color w:val="auto"/>
          <w:sz w:val="28"/>
          <w:szCs w:val="28"/>
          <w:highlight w:val="none"/>
          <w:lang w:eastAsia="zh-CN"/>
        </w:rPr>
        <w:t>招标文件</w:t>
      </w:r>
    </w:p>
    <w:p>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14</w:t>
      </w:r>
      <w:r>
        <w:rPr>
          <w:rFonts w:hint="eastAsia"/>
          <w:b/>
          <w:color w:val="auto"/>
          <w:szCs w:val="21"/>
          <w:highlight w:val="none"/>
        </w:rPr>
        <w:t xml:space="preserve">. </w:t>
      </w:r>
      <w:r>
        <w:rPr>
          <w:rFonts w:hint="eastAsia"/>
          <w:b/>
          <w:color w:val="auto"/>
          <w:szCs w:val="21"/>
          <w:highlight w:val="none"/>
          <w:lang w:eastAsia="zh-CN"/>
        </w:rPr>
        <w:t>采购文件</w:t>
      </w:r>
      <w:r>
        <w:rPr>
          <w:rFonts w:hint="eastAsia"/>
          <w:b/>
          <w:color w:val="auto"/>
          <w:szCs w:val="21"/>
          <w:highlight w:val="none"/>
        </w:rPr>
        <w:t>的编制依据</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根据《中华人民共和国政府采购法》、《政府采购货物和服务招标投标管理办法》和《中华人民共和国合同法》</w:t>
      </w:r>
      <w:r>
        <w:rPr>
          <w:rFonts w:hint="eastAsia" w:ascii="宋体"/>
          <w:color w:val="auto"/>
          <w:spacing w:val="-2"/>
          <w:szCs w:val="21"/>
          <w:highlight w:val="none"/>
        </w:rPr>
        <w:t>等相关法律法规和规章及部、省、市级规范性文件的规定，编制本</w:t>
      </w:r>
      <w:r>
        <w:rPr>
          <w:rFonts w:hint="eastAsia" w:ascii="宋体"/>
          <w:color w:val="auto"/>
          <w:spacing w:val="-2"/>
          <w:szCs w:val="21"/>
          <w:highlight w:val="none"/>
          <w:lang w:eastAsia="zh-CN"/>
        </w:rPr>
        <w:t>采购文件</w:t>
      </w:r>
      <w:r>
        <w:rPr>
          <w:rFonts w:hint="eastAsia" w:ascii="宋体"/>
          <w:color w:val="auto"/>
          <w:spacing w:val="-2"/>
          <w:szCs w:val="21"/>
          <w:highlight w:val="none"/>
        </w:rPr>
        <w:t>。</w:t>
      </w:r>
    </w:p>
    <w:p>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15</w:t>
      </w:r>
      <w:r>
        <w:rPr>
          <w:rFonts w:hint="eastAsia"/>
          <w:b/>
          <w:color w:val="auto"/>
          <w:szCs w:val="21"/>
          <w:highlight w:val="none"/>
        </w:rPr>
        <w:t xml:space="preserve">. </w:t>
      </w:r>
      <w:r>
        <w:rPr>
          <w:rFonts w:hint="eastAsia"/>
          <w:b/>
          <w:color w:val="auto"/>
          <w:szCs w:val="21"/>
          <w:highlight w:val="none"/>
          <w:lang w:eastAsia="zh-CN"/>
        </w:rPr>
        <w:t>采购文件</w:t>
      </w:r>
      <w:r>
        <w:rPr>
          <w:rFonts w:hint="eastAsia"/>
          <w:b/>
          <w:color w:val="auto"/>
          <w:szCs w:val="21"/>
          <w:highlight w:val="none"/>
        </w:rPr>
        <w:t>的组成</w:t>
      </w:r>
    </w:p>
    <w:p>
      <w:pPr>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val="en-US" w:eastAsia="zh-CN"/>
        </w:rPr>
        <w:t>5</w:t>
      </w:r>
      <w:r>
        <w:rPr>
          <w:rFonts w:hint="eastAsia" w:ascii="宋体"/>
          <w:color w:val="auto"/>
          <w:szCs w:val="21"/>
          <w:highlight w:val="none"/>
        </w:rPr>
        <w:t xml:space="preserve">.1 </w:t>
      </w:r>
      <w:r>
        <w:rPr>
          <w:rFonts w:hint="eastAsia" w:ascii="宋体"/>
          <w:color w:val="auto"/>
          <w:szCs w:val="21"/>
          <w:highlight w:val="none"/>
          <w:lang w:eastAsia="zh-CN"/>
        </w:rPr>
        <w:t>采购文件</w:t>
      </w:r>
      <w:r>
        <w:rPr>
          <w:rFonts w:hint="eastAsia" w:ascii="宋体"/>
          <w:color w:val="auto"/>
          <w:szCs w:val="21"/>
          <w:highlight w:val="none"/>
        </w:rPr>
        <w:t>包括内容：</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 xml:space="preserve">第一章  </w:t>
      </w:r>
      <w:r>
        <w:rPr>
          <w:rFonts w:hint="eastAsia" w:ascii="宋体"/>
          <w:color w:val="auto"/>
          <w:szCs w:val="21"/>
          <w:highlight w:val="none"/>
          <w:lang w:eastAsia="zh-CN"/>
        </w:rPr>
        <w:t>招</w:t>
      </w:r>
      <w:r>
        <w:rPr>
          <w:rFonts w:hint="eastAsia" w:ascii="宋体"/>
          <w:color w:val="auto"/>
          <w:szCs w:val="21"/>
          <w:highlight w:val="none"/>
        </w:rPr>
        <w:t>标公告</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第二章  投标须知</w:t>
      </w:r>
    </w:p>
    <w:p>
      <w:pPr>
        <w:shd w:val="clear" w:color="auto" w:fill="auto"/>
        <w:spacing w:line="440" w:lineRule="exact"/>
        <w:ind w:firstLine="1491" w:firstLineChars="700"/>
        <w:rPr>
          <w:rFonts w:hint="eastAsia" w:ascii="宋体"/>
          <w:color w:val="auto"/>
          <w:szCs w:val="21"/>
          <w:highlight w:val="none"/>
          <w:lang w:eastAsia="zh-CN"/>
        </w:rPr>
      </w:pPr>
      <w:r>
        <w:rPr>
          <w:rFonts w:hint="eastAsia" w:ascii="宋体"/>
          <w:color w:val="auto"/>
          <w:szCs w:val="21"/>
          <w:highlight w:val="none"/>
        </w:rPr>
        <w:t>第三章  评标办法</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第四章  采购内容及技术要求</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第五章  合同条款及格式</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第六章  投标文件格式文本</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第七章  招标单位、招标代理机构对本文件的确认</w:t>
      </w:r>
    </w:p>
    <w:p>
      <w:pPr>
        <w:shd w:val="clear" w:color="auto" w:fill="auto"/>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.2 除1</w:t>
      </w:r>
      <w:r>
        <w:rPr>
          <w:rFonts w:hint="eastAsia" w:ascii="宋体"/>
          <w:color w:val="auto"/>
          <w:szCs w:val="21"/>
          <w:highlight w:val="none"/>
          <w:lang w:val="en-US" w:eastAsia="zh-CN"/>
        </w:rPr>
        <w:t>5</w:t>
      </w:r>
      <w:r>
        <w:rPr>
          <w:rFonts w:hint="eastAsia" w:ascii="宋体"/>
          <w:color w:val="auto"/>
          <w:szCs w:val="21"/>
          <w:highlight w:val="none"/>
        </w:rPr>
        <w:t>.1内容外，招标答疑亦为</w:t>
      </w:r>
      <w:r>
        <w:rPr>
          <w:rFonts w:hint="eastAsia" w:ascii="宋体"/>
          <w:color w:val="auto"/>
          <w:szCs w:val="21"/>
          <w:highlight w:val="none"/>
          <w:lang w:eastAsia="zh-CN"/>
        </w:rPr>
        <w:t>采购文件</w:t>
      </w:r>
      <w:r>
        <w:rPr>
          <w:rFonts w:hint="eastAsia" w:ascii="宋体"/>
          <w:color w:val="auto"/>
          <w:szCs w:val="21"/>
          <w:highlight w:val="none"/>
        </w:rPr>
        <w:t>的组成部分，对招标人和投标人起约束作用。</w:t>
      </w:r>
    </w:p>
    <w:p>
      <w:pPr>
        <w:pStyle w:val="13"/>
        <w:shd w:val="clear" w:color="auto" w:fill="auto"/>
        <w:wordWrap w:val="0"/>
        <w:spacing w:line="400" w:lineRule="exact"/>
        <w:rPr>
          <w:rFonts w:hint="eastAsia"/>
          <w:color w:val="auto"/>
          <w:szCs w:val="21"/>
          <w:highlight w:val="none"/>
          <w:lang w:val="en-US"/>
        </w:rPr>
      </w:pPr>
      <w:r>
        <w:rPr>
          <w:rFonts w:hint="eastAsia"/>
          <w:color w:val="auto"/>
          <w:szCs w:val="21"/>
          <w:highlight w:val="none"/>
        </w:rPr>
        <w:t xml:space="preserve">   1</w:t>
      </w:r>
      <w:r>
        <w:rPr>
          <w:rFonts w:hint="eastAsia"/>
          <w:color w:val="auto"/>
          <w:szCs w:val="21"/>
          <w:highlight w:val="none"/>
          <w:lang w:val="en-US" w:eastAsia="zh-CN"/>
        </w:rPr>
        <w:t>5</w:t>
      </w:r>
      <w:r>
        <w:rPr>
          <w:rFonts w:hint="eastAsia"/>
          <w:color w:val="auto"/>
          <w:szCs w:val="21"/>
          <w:highlight w:val="none"/>
        </w:rPr>
        <w:t>.3</w:t>
      </w:r>
      <w:r>
        <w:rPr>
          <w:rFonts w:hint="eastAsia"/>
          <w:color w:val="auto"/>
          <w:szCs w:val="21"/>
          <w:highlight w:val="none"/>
          <w:u w:val="none" w:color="auto"/>
        </w:rPr>
        <w:t>投标人应仔细阅读和检查</w:t>
      </w:r>
      <w:r>
        <w:rPr>
          <w:rFonts w:hint="eastAsia"/>
          <w:color w:val="auto"/>
          <w:szCs w:val="21"/>
          <w:highlight w:val="none"/>
          <w:u w:val="none" w:color="auto"/>
          <w:lang w:eastAsia="zh-CN"/>
        </w:rPr>
        <w:t>采购文件</w:t>
      </w:r>
      <w:r>
        <w:rPr>
          <w:rFonts w:hint="eastAsia"/>
          <w:color w:val="auto"/>
          <w:szCs w:val="21"/>
          <w:highlight w:val="none"/>
          <w:u w:val="none" w:color="auto"/>
        </w:rPr>
        <w:t>的全部内容。如发现缺页或附件不全，应及时向招标人提出，以便补齐。如有疑问，投标人应在</w:t>
      </w:r>
      <w:r>
        <w:rPr>
          <w:rFonts w:hint="eastAsia" w:ascii="宋体"/>
          <w:color w:val="auto"/>
          <w:szCs w:val="21"/>
          <w:highlight w:val="none"/>
        </w:rPr>
        <w:t>以书面形式一次性向采购人和采购代理机构提出同一环节的质疑</w:t>
      </w:r>
      <w:r>
        <w:rPr>
          <w:rFonts w:hint="eastAsia"/>
          <w:color w:val="auto"/>
          <w:szCs w:val="21"/>
          <w:highlight w:val="none"/>
          <w:u w:val="none" w:color="auto"/>
        </w:rPr>
        <w:t>。</w:t>
      </w:r>
    </w:p>
    <w:p>
      <w:pPr>
        <w:shd w:val="clear" w:color="auto" w:fill="auto"/>
        <w:wordWrap w:val="0"/>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color w:val="auto"/>
          <w:szCs w:val="21"/>
          <w:highlight w:val="none"/>
          <w:lang w:eastAsia="zh-CN"/>
        </w:rPr>
        <w:t>采购文件</w:t>
      </w:r>
      <w:r>
        <w:rPr>
          <w:rFonts w:hint="eastAsia" w:ascii="宋体"/>
          <w:color w:val="auto"/>
          <w:szCs w:val="21"/>
          <w:highlight w:val="none"/>
        </w:rPr>
        <w:t>的澄清将在</w:t>
      </w:r>
      <w:r>
        <w:rPr>
          <w:rFonts w:hint="eastAsia" w:ascii="宋体"/>
          <w:color w:val="auto"/>
          <w:szCs w:val="21"/>
          <w:highlight w:val="none"/>
          <w:lang w:eastAsia="zh-CN"/>
        </w:rPr>
        <w:t>政采云平台“更正公告”栏目予以公告</w:t>
      </w:r>
      <w:r>
        <w:rPr>
          <w:rFonts w:hint="eastAsia" w:ascii="宋体"/>
          <w:color w:val="auto"/>
          <w:szCs w:val="21"/>
          <w:highlight w:val="none"/>
        </w:rPr>
        <w:t>，但不指明澄清问题的来源。如果澄清内容影响投标文件编制的，将相应延长投标截止时间。</w:t>
      </w:r>
    </w:p>
    <w:p>
      <w:pPr>
        <w:shd w:val="clear" w:color="auto" w:fill="auto"/>
        <w:spacing w:line="440" w:lineRule="exact"/>
        <w:rPr>
          <w:rFonts w:hint="eastAsia" w:ascii="宋体"/>
          <w:b/>
          <w:bCs/>
          <w:color w:val="auto"/>
          <w:szCs w:val="21"/>
          <w:highlight w:val="none"/>
        </w:rPr>
      </w:pPr>
      <w:r>
        <w:rPr>
          <w:rFonts w:hint="eastAsia" w:ascii="宋体"/>
          <w:b/>
          <w:bCs/>
          <w:color w:val="auto"/>
          <w:szCs w:val="21"/>
          <w:highlight w:val="none"/>
        </w:rPr>
        <w:t>1</w:t>
      </w:r>
      <w:r>
        <w:rPr>
          <w:rFonts w:hint="eastAsia" w:ascii="宋体"/>
          <w:b/>
          <w:bCs/>
          <w:color w:val="auto"/>
          <w:szCs w:val="21"/>
          <w:highlight w:val="none"/>
          <w:lang w:val="en-US" w:eastAsia="zh-CN"/>
        </w:rPr>
        <w:t>6</w:t>
      </w:r>
      <w:r>
        <w:rPr>
          <w:rFonts w:hint="eastAsia" w:ascii="宋体"/>
          <w:b/>
          <w:bCs/>
          <w:color w:val="auto"/>
          <w:szCs w:val="21"/>
          <w:highlight w:val="none"/>
        </w:rPr>
        <w:t xml:space="preserve">. </w:t>
      </w:r>
      <w:r>
        <w:rPr>
          <w:rFonts w:hint="eastAsia" w:ascii="宋体"/>
          <w:b/>
          <w:bCs/>
          <w:color w:val="auto"/>
          <w:szCs w:val="21"/>
          <w:highlight w:val="none"/>
          <w:lang w:eastAsia="zh-CN"/>
        </w:rPr>
        <w:t>采购文件</w:t>
      </w:r>
      <w:r>
        <w:rPr>
          <w:rFonts w:hint="eastAsia" w:ascii="宋体"/>
          <w:b/>
          <w:bCs/>
          <w:color w:val="auto"/>
          <w:szCs w:val="21"/>
          <w:highlight w:val="none"/>
        </w:rPr>
        <w:t>的修改、补充、解释</w:t>
      </w:r>
    </w:p>
    <w:p>
      <w:pPr>
        <w:shd w:val="clear" w:color="auto" w:fill="auto"/>
        <w:wordWrap w:val="0"/>
        <w:spacing w:line="400" w:lineRule="exact"/>
        <w:ind w:firstLine="319"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w:t>
      </w:r>
      <w:r>
        <w:rPr>
          <w:rFonts w:hint="eastAsia" w:ascii="宋体" w:hAnsi="宋体"/>
          <w:color w:val="auto"/>
          <w:szCs w:val="21"/>
          <w:highlight w:val="none"/>
          <w:lang w:eastAsia="zh-CN"/>
        </w:rPr>
        <w:t>采购文件</w:t>
      </w:r>
      <w:r>
        <w:rPr>
          <w:rFonts w:hint="eastAsia" w:ascii="宋体" w:hAnsi="宋体"/>
          <w:color w:val="auto"/>
          <w:szCs w:val="21"/>
          <w:highlight w:val="none"/>
        </w:rPr>
        <w:t>发出后，招标人在规定的投标截止时间前可对</w:t>
      </w:r>
      <w:r>
        <w:rPr>
          <w:rFonts w:hint="eastAsia" w:ascii="宋体" w:hAnsi="宋体"/>
          <w:color w:val="auto"/>
          <w:szCs w:val="21"/>
          <w:highlight w:val="none"/>
          <w:lang w:eastAsia="zh-CN"/>
        </w:rPr>
        <w:t>采购文件</w:t>
      </w:r>
      <w:r>
        <w:rPr>
          <w:rFonts w:hint="eastAsia" w:ascii="宋体" w:hAnsi="宋体"/>
          <w:color w:val="auto"/>
          <w:szCs w:val="21"/>
          <w:highlight w:val="none"/>
        </w:rPr>
        <w:t>进行必要的修改和补充，并以</w:t>
      </w:r>
      <w:r>
        <w:rPr>
          <w:rFonts w:hint="eastAsia" w:ascii="宋体" w:hAnsi="宋体"/>
          <w:color w:val="auto"/>
          <w:szCs w:val="21"/>
          <w:highlight w:val="none"/>
          <w:lang w:eastAsia="zh-CN"/>
        </w:rPr>
        <w:t>更正</w:t>
      </w:r>
      <w:r>
        <w:rPr>
          <w:rFonts w:hint="eastAsia" w:ascii="宋体" w:hAnsi="宋体"/>
          <w:color w:val="auto"/>
          <w:szCs w:val="21"/>
          <w:highlight w:val="none"/>
        </w:rPr>
        <w:t>公告形式在</w:t>
      </w:r>
      <w:r>
        <w:rPr>
          <w:rFonts w:hint="eastAsia" w:ascii="宋体" w:hAnsi="宋体"/>
          <w:color w:val="auto"/>
          <w:szCs w:val="21"/>
          <w:highlight w:val="none"/>
          <w:lang w:eastAsia="zh-CN"/>
        </w:rPr>
        <w:t>政采云平台</w:t>
      </w:r>
      <w:r>
        <w:rPr>
          <w:rFonts w:hint="eastAsia" w:ascii="宋体" w:hAnsi="宋体"/>
          <w:color w:val="auto"/>
          <w:szCs w:val="21"/>
          <w:highlight w:val="none"/>
        </w:rPr>
        <w:t xml:space="preserve"> “</w:t>
      </w:r>
      <w:r>
        <w:rPr>
          <w:rFonts w:hint="eastAsia" w:ascii="宋体" w:hAnsi="宋体"/>
          <w:color w:val="auto"/>
          <w:szCs w:val="21"/>
          <w:highlight w:val="none"/>
          <w:lang w:eastAsia="zh-CN"/>
        </w:rPr>
        <w:t>更正公告</w:t>
      </w:r>
      <w:r>
        <w:rPr>
          <w:rFonts w:hint="eastAsia" w:ascii="宋体" w:hAnsi="宋体"/>
          <w:color w:val="auto"/>
          <w:szCs w:val="21"/>
          <w:highlight w:val="none"/>
        </w:rPr>
        <w:t>”栏目予以公告，请各位投标人注意查看有关澄清内容，如不及时查看造成后果由投标人自负。</w:t>
      </w:r>
      <w:r>
        <w:rPr>
          <w:rFonts w:hint="eastAsia" w:ascii="宋体" w:hAnsi="宋体"/>
          <w:color w:val="auto"/>
          <w:szCs w:val="21"/>
          <w:highlight w:val="none"/>
          <w:lang w:eastAsia="zh-CN"/>
        </w:rPr>
        <w:t>采购文件</w:t>
      </w:r>
      <w:r>
        <w:rPr>
          <w:rFonts w:hint="eastAsia" w:ascii="宋体" w:hAnsi="宋体"/>
          <w:color w:val="auto"/>
          <w:szCs w:val="21"/>
          <w:highlight w:val="none"/>
        </w:rPr>
        <w:t>的修改、补充等内容作为</w:t>
      </w:r>
      <w:r>
        <w:rPr>
          <w:rFonts w:hint="eastAsia" w:ascii="宋体" w:hAnsi="宋体"/>
          <w:color w:val="auto"/>
          <w:szCs w:val="21"/>
          <w:highlight w:val="none"/>
          <w:lang w:eastAsia="zh-CN"/>
        </w:rPr>
        <w:t>采购文件</w:t>
      </w:r>
      <w:r>
        <w:rPr>
          <w:rFonts w:hint="eastAsia" w:ascii="宋体" w:hAnsi="宋体"/>
          <w:color w:val="auto"/>
          <w:szCs w:val="21"/>
          <w:highlight w:val="none"/>
        </w:rPr>
        <w:t>的组成部分，具有约束作用。</w:t>
      </w:r>
    </w:p>
    <w:p>
      <w:pPr>
        <w:shd w:val="clear" w:color="auto" w:fill="auto"/>
        <w:wordWrap w:val="0"/>
        <w:spacing w:line="400" w:lineRule="exact"/>
        <w:ind w:firstLine="319"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426" w:firstLineChars="200"/>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w:t>
      </w:r>
      <w:r>
        <w:rPr>
          <w:rFonts w:hint="eastAsia" w:ascii="宋体" w:hAnsi="宋体"/>
          <w:color w:val="auto"/>
          <w:szCs w:val="21"/>
          <w:highlight w:val="none"/>
        </w:rPr>
        <w:t>供应商在规定的时间内未对采购文件提出疑问、质疑或要求澄清的，将视其为无异议。</w:t>
      </w:r>
    </w:p>
    <w:p>
      <w:pPr>
        <w:shd w:val="clear" w:color="auto" w:fill="auto"/>
        <w:spacing w:line="400" w:lineRule="exact"/>
        <w:ind w:firstLine="426" w:firstLineChars="200"/>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采购文件</w:t>
      </w:r>
      <w:r>
        <w:rPr>
          <w:rFonts w:hint="eastAsia" w:ascii="宋体" w:hAnsi="宋体"/>
          <w:bCs/>
          <w:color w:val="auto"/>
          <w:szCs w:val="21"/>
          <w:highlight w:val="none"/>
        </w:rPr>
        <w:t>的解释</w:t>
      </w:r>
    </w:p>
    <w:p>
      <w:pPr>
        <w:shd w:val="clear" w:color="auto" w:fill="auto"/>
        <w:spacing w:line="400" w:lineRule="exact"/>
        <w:ind w:firstLine="426" w:firstLineChars="200"/>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采购文件</w:t>
      </w:r>
      <w:r>
        <w:rPr>
          <w:rFonts w:hint="eastAsia" w:ascii="宋体" w:hAnsi="宋体"/>
          <w:color w:val="auto"/>
          <w:szCs w:val="21"/>
          <w:highlight w:val="none"/>
        </w:rPr>
        <w:t>由招标人（或其委托的招标代理机构）负责解释。</w:t>
      </w:r>
    </w:p>
    <w:p>
      <w:pPr>
        <w:shd w:val="clear" w:color="auto" w:fill="auto"/>
        <w:spacing w:line="400" w:lineRule="exact"/>
        <w:rPr>
          <w:rFonts w:ascii="宋体" w:hAnsi="宋体"/>
          <w:b/>
          <w:color w:val="0000FF"/>
          <w:szCs w:val="21"/>
          <w:highlight w:val="none"/>
        </w:rPr>
      </w:pPr>
      <w:r>
        <w:rPr>
          <w:rFonts w:hint="eastAsia"/>
          <w:b/>
          <w:color w:val="auto"/>
          <w:szCs w:val="21"/>
          <w:highlight w:val="none"/>
        </w:rPr>
        <w:t>1</w:t>
      </w:r>
      <w:r>
        <w:rPr>
          <w:rFonts w:hint="eastAsia"/>
          <w:b/>
          <w:color w:val="auto"/>
          <w:szCs w:val="21"/>
          <w:highlight w:val="none"/>
          <w:lang w:val="en-US" w:eastAsia="zh-CN"/>
        </w:rPr>
        <w:t>7</w:t>
      </w:r>
      <w:r>
        <w:rPr>
          <w:rFonts w:hint="eastAsia"/>
          <w:b/>
          <w:color w:val="auto"/>
          <w:szCs w:val="21"/>
          <w:highlight w:val="none"/>
        </w:rPr>
        <w:t xml:space="preserve">. </w:t>
      </w:r>
      <w:r>
        <w:rPr>
          <w:rFonts w:hint="eastAsia" w:ascii="宋体" w:hAnsi="宋体"/>
          <w:b/>
          <w:color w:val="auto"/>
          <w:szCs w:val="21"/>
          <w:highlight w:val="none"/>
          <w:lang w:eastAsia="zh-CN"/>
        </w:rPr>
        <w:t>采购文件</w:t>
      </w:r>
      <w:r>
        <w:rPr>
          <w:rFonts w:hint="eastAsia" w:ascii="宋体" w:hAnsi="宋体"/>
          <w:b/>
          <w:color w:val="auto"/>
          <w:szCs w:val="21"/>
          <w:highlight w:val="none"/>
        </w:rPr>
        <w:t>的发出</w:t>
      </w:r>
    </w:p>
    <w:p>
      <w:pPr>
        <w:shd w:val="clear" w:color="auto" w:fill="auto"/>
        <w:spacing w:line="400" w:lineRule="exact"/>
        <w:ind w:firstLine="319" w:firstLineChars="15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.1  </w:t>
      </w:r>
      <w:r>
        <w:rPr>
          <w:rFonts w:hint="eastAsia" w:ascii="宋体" w:hAnsi="宋体"/>
          <w:color w:val="auto"/>
          <w:szCs w:val="21"/>
          <w:highlight w:val="none"/>
          <w:lang w:eastAsia="zh-CN"/>
        </w:rPr>
        <w:t>采购文件</w:t>
      </w:r>
      <w:r>
        <w:rPr>
          <w:rFonts w:hint="eastAsia" w:ascii="宋体" w:hAnsi="宋体"/>
          <w:color w:val="auto"/>
          <w:szCs w:val="21"/>
          <w:highlight w:val="none"/>
        </w:rPr>
        <w:t>、</w:t>
      </w:r>
      <w:r>
        <w:rPr>
          <w:rFonts w:hint="eastAsia" w:ascii="宋体" w:hAnsi="宋体"/>
          <w:color w:val="auto"/>
          <w:szCs w:val="21"/>
          <w:highlight w:val="none"/>
          <w:lang w:eastAsia="zh-CN"/>
        </w:rPr>
        <w:t>采购文件</w:t>
      </w:r>
      <w:r>
        <w:rPr>
          <w:rFonts w:hint="eastAsia" w:ascii="宋体" w:hAnsi="宋体"/>
          <w:color w:val="auto"/>
          <w:szCs w:val="21"/>
          <w:highlight w:val="none"/>
        </w:rPr>
        <w:t>的澄清、修改、补充及招标答疑等均应报</w:t>
      </w:r>
      <w:r>
        <w:rPr>
          <w:rFonts w:hint="eastAsia" w:ascii="宋体" w:hAnsi="宋体"/>
          <w:color w:val="auto"/>
          <w:szCs w:val="21"/>
          <w:highlight w:val="none"/>
          <w:lang w:eastAsia="zh-CN"/>
        </w:rPr>
        <w:t>相关部门</w:t>
      </w:r>
      <w:r>
        <w:rPr>
          <w:rFonts w:hint="eastAsia" w:ascii="宋体" w:hAnsi="宋体"/>
          <w:color w:val="auto"/>
          <w:szCs w:val="21"/>
          <w:highlight w:val="none"/>
        </w:rPr>
        <w:t>备案后，方可发出。</w:t>
      </w:r>
    </w:p>
    <w:p>
      <w:pPr>
        <w:shd w:val="clear" w:color="auto" w:fill="auto"/>
        <w:spacing w:line="440" w:lineRule="exact"/>
        <w:rPr>
          <w:rFonts w:hint="eastAsia" w:ascii="宋体"/>
          <w:color w:val="auto"/>
          <w:szCs w:val="21"/>
          <w:highlight w:val="none"/>
        </w:rPr>
      </w:pPr>
      <w:bookmarkStart w:id="29" w:name="_Toc469495726"/>
      <w:r>
        <w:rPr>
          <w:rFonts w:hint="eastAsia"/>
          <w:b/>
          <w:color w:val="auto"/>
          <w:szCs w:val="21"/>
          <w:highlight w:val="none"/>
        </w:rPr>
        <w:t>1</w:t>
      </w:r>
      <w:r>
        <w:rPr>
          <w:rFonts w:hint="eastAsia"/>
          <w:b/>
          <w:color w:val="auto"/>
          <w:szCs w:val="21"/>
          <w:highlight w:val="none"/>
          <w:lang w:val="en-US" w:eastAsia="zh-CN"/>
        </w:rPr>
        <w:t>8</w:t>
      </w:r>
      <w:r>
        <w:rPr>
          <w:rFonts w:hint="eastAsia"/>
          <w:b/>
          <w:color w:val="auto"/>
          <w:szCs w:val="21"/>
          <w:highlight w:val="none"/>
        </w:rPr>
        <w:t xml:space="preserve">. </w:t>
      </w:r>
      <w:r>
        <w:rPr>
          <w:rFonts w:hint="eastAsia" w:ascii="宋体"/>
          <w:color w:val="auto"/>
          <w:szCs w:val="21"/>
          <w:highlight w:val="none"/>
        </w:rPr>
        <w:t>凡需要设置样品情形时，必须明确是否需要随样品提交检测报告，并明确检测机构的要求、检测内容、</w:t>
      </w:r>
      <w:r>
        <w:rPr>
          <w:rFonts w:hint="eastAsia" w:ascii="宋体"/>
          <w:b w:val="0"/>
          <w:bCs w:val="0"/>
          <w:color w:val="auto"/>
          <w:szCs w:val="21"/>
          <w:highlight w:val="none"/>
        </w:rPr>
        <w:t>中标样品封存</w:t>
      </w:r>
      <w:r>
        <w:rPr>
          <w:rFonts w:hint="eastAsia" w:ascii="宋体"/>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结果公告。</w:t>
      </w:r>
    </w:p>
    <w:p>
      <w:pPr>
        <w:shd w:val="clear" w:color="auto" w:fill="auto"/>
        <w:spacing w:line="400" w:lineRule="exact"/>
        <w:ind w:firstLine="420"/>
        <w:rPr>
          <w:rFonts w:hint="eastAsia" w:ascii="宋体"/>
          <w:color w:val="auto"/>
          <w:szCs w:val="21"/>
          <w:highlight w:val="none"/>
        </w:rPr>
      </w:pPr>
      <w:r>
        <w:rPr>
          <w:rFonts w:hint="eastAsia" w:ascii="宋体"/>
          <w:color w:val="auto"/>
          <w:szCs w:val="21"/>
          <w:highlight w:val="none"/>
          <w:lang w:eastAsia="zh-CN"/>
        </w:rPr>
        <w:t>采购文件</w:t>
      </w:r>
      <w:r>
        <w:rPr>
          <w:rFonts w:hint="eastAsia" w:ascii="宋体"/>
          <w:color w:val="auto"/>
          <w:szCs w:val="21"/>
          <w:highlight w:val="none"/>
        </w:rPr>
        <w:t>中应明确样品送检方式、检测费用支付方法、投标人在规定时间内无法提供第三方权威检测机构检测报告的处理方式。（</w:t>
      </w:r>
      <w:r>
        <w:rPr>
          <w:rFonts w:hint="eastAsia" w:ascii="宋体"/>
          <w:color w:val="auto"/>
          <w:szCs w:val="21"/>
          <w:highlight w:val="none"/>
          <w:lang w:eastAsia="zh-CN"/>
        </w:rPr>
        <w:t>采购人</w:t>
      </w:r>
      <w:r>
        <w:rPr>
          <w:rFonts w:hint="eastAsia" w:ascii="宋体"/>
          <w:color w:val="auto"/>
          <w:szCs w:val="21"/>
          <w:highlight w:val="none"/>
        </w:rPr>
        <w:t>根据项目需求按上述要求自行描述）</w:t>
      </w:r>
    </w:p>
    <w:p>
      <w:pPr>
        <w:shd w:val="clear" w:color="auto" w:fill="auto"/>
        <w:spacing w:before="312" w:beforeLines="100" w:after="312" w:afterLines="100" w:line="440" w:lineRule="exact"/>
        <w:jc w:val="center"/>
        <w:outlineLvl w:val="2"/>
        <w:rPr>
          <w:rFonts w:hint="eastAsia" w:ascii="宋体"/>
          <w:b/>
          <w:color w:val="auto"/>
          <w:sz w:val="28"/>
          <w:szCs w:val="28"/>
          <w:highlight w:val="none"/>
        </w:rPr>
      </w:pPr>
      <w:r>
        <w:rPr>
          <w:rFonts w:hint="eastAsia" w:ascii="宋体"/>
          <w:b/>
          <w:color w:val="auto"/>
          <w:sz w:val="28"/>
          <w:szCs w:val="28"/>
          <w:highlight w:val="none"/>
        </w:rPr>
        <w:t>（三）投标文件的编制</w:t>
      </w:r>
      <w:bookmarkEnd w:id="29"/>
    </w:p>
    <w:p>
      <w:pPr>
        <w:shd w:val="clear" w:color="auto" w:fill="auto"/>
        <w:spacing w:line="440" w:lineRule="exact"/>
        <w:rPr>
          <w:rFonts w:hint="eastAsia" w:ascii="宋体" w:cs="宋体"/>
          <w:b/>
          <w:color w:val="auto"/>
          <w:szCs w:val="21"/>
          <w:highlight w:val="none"/>
        </w:rPr>
      </w:pPr>
      <w:r>
        <w:rPr>
          <w:rFonts w:hint="eastAsia"/>
          <w:b/>
          <w:color w:val="auto"/>
          <w:szCs w:val="21"/>
          <w:highlight w:val="none"/>
          <w:lang w:val="en-US" w:eastAsia="zh-CN"/>
        </w:rPr>
        <w:t>19</w:t>
      </w:r>
      <w:r>
        <w:rPr>
          <w:rFonts w:hint="eastAsia"/>
          <w:b/>
          <w:color w:val="auto"/>
          <w:szCs w:val="21"/>
          <w:highlight w:val="none"/>
        </w:rPr>
        <w:t xml:space="preserve">. </w:t>
      </w:r>
      <w:r>
        <w:rPr>
          <w:rFonts w:hint="eastAsia" w:ascii="宋体" w:cs="宋体"/>
          <w:b/>
          <w:color w:val="auto"/>
          <w:szCs w:val="21"/>
          <w:highlight w:val="none"/>
        </w:rPr>
        <w:t>投标的语言及度量衡单位</w:t>
      </w:r>
    </w:p>
    <w:p>
      <w:pPr>
        <w:shd w:val="clear" w:color="auto" w:fill="auto"/>
        <w:spacing w:line="440" w:lineRule="exact"/>
        <w:ind w:firstLine="287" w:firstLineChars="135"/>
        <w:rPr>
          <w:rFonts w:hint="eastAsia" w:ascii="宋体"/>
          <w:color w:val="auto"/>
          <w:szCs w:val="21"/>
          <w:highlight w:val="none"/>
        </w:rPr>
      </w:pPr>
      <w:r>
        <w:rPr>
          <w:rFonts w:hint="eastAsia" w:ascii="宋体"/>
          <w:color w:val="auto"/>
          <w:szCs w:val="21"/>
          <w:highlight w:val="none"/>
          <w:lang w:val="en-US" w:eastAsia="zh-CN"/>
        </w:rPr>
        <w:t>19</w:t>
      </w:r>
      <w:r>
        <w:rPr>
          <w:rFonts w:hint="eastAsia" w:ascii="宋体"/>
          <w:color w:val="auto"/>
          <w:szCs w:val="21"/>
          <w:highlight w:val="none"/>
        </w:rPr>
        <w:t>.1</w:t>
      </w:r>
      <w:r>
        <w:rPr>
          <w:rFonts w:ascii="宋体" w:hAnsi="宋体"/>
          <w:color w:val="auto"/>
          <w:szCs w:val="21"/>
          <w:highlight w:val="none"/>
        </w:rPr>
        <w:t>投标人</w:t>
      </w:r>
      <w:r>
        <w:rPr>
          <w:rFonts w:hint="eastAsia" w:ascii="宋体" w:hAnsi="宋体"/>
          <w:color w:val="auto"/>
          <w:szCs w:val="21"/>
          <w:highlight w:val="none"/>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287" w:firstLineChars="135"/>
        <w:rPr>
          <w:rFonts w:hint="eastAsia" w:ascii="宋体"/>
          <w:color w:val="auto"/>
          <w:szCs w:val="21"/>
          <w:highlight w:val="none"/>
        </w:rPr>
      </w:pPr>
      <w:r>
        <w:rPr>
          <w:rFonts w:hint="eastAsia" w:ascii="宋体"/>
          <w:color w:val="auto"/>
          <w:szCs w:val="21"/>
          <w:highlight w:val="none"/>
          <w:lang w:val="en-US" w:eastAsia="zh-CN"/>
        </w:rPr>
        <w:t>19</w:t>
      </w:r>
      <w:r>
        <w:rPr>
          <w:rFonts w:hint="eastAsia" w:ascii="宋体"/>
          <w:color w:val="auto"/>
          <w:szCs w:val="21"/>
          <w:highlight w:val="none"/>
        </w:rPr>
        <w:t>.2除</w:t>
      </w:r>
      <w:r>
        <w:rPr>
          <w:rFonts w:hint="eastAsia" w:ascii="宋体"/>
          <w:color w:val="auto"/>
          <w:szCs w:val="21"/>
          <w:highlight w:val="none"/>
          <w:lang w:eastAsia="zh-CN"/>
        </w:rPr>
        <w:t>采购文件</w:t>
      </w:r>
      <w:r>
        <w:rPr>
          <w:rFonts w:hint="eastAsia" w:ascii="宋体"/>
          <w:color w:val="auto"/>
          <w:szCs w:val="21"/>
          <w:highlight w:val="none"/>
        </w:rPr>
        <w:t>中另有规定外，投标书所使用的度量衡均须采用法定计量单位。</w:t>
      </w:r>
    </w:p>
    <w:p>
      <w:pPr>
        <w:shd w:val="clear" w:color="auto" w:fill="auto"/>
        <w:spacing w:line="400" w:lineRule="exact"/>
        <w:rPr>
          <w:rFonts w:hint="eastAsia" w:ascii="宋体" w:hAnsi="宋体"/>
          <w:b/>
          <w:color w:val="auto"/>
          <w:szCs w:val="21"/>
          <w:highlight w:val="none"/>
        </w:rPr>
      </w:pPr>
      <w:r>
        <w:rPr>
          <w:rFonts w:hint="eastAsia"/>
          <w:b/>
          <w:color w:val="auto"/>
          <w:szCs w:val="21"/>
          <w:highlight w:val="none"/>
        </w:rPr>
        <w:t>2</w:t>
      </w:r>
      <w:r>
        <w:rPr>
          <w:rFonts w:hint="eastAsia"/>
          <w:b/>
          <w:color w:val="auto"/>
          <w:szCs w:val="21"/>
          <w:highlight w:val="none"/>
          <w:lang w:val="en-US" w:eastAsia="zh-CN"/>
        </w:rPr>
        <w:t>0</w:t>
      </w:r>
      <w:r>
        <w:rPr>
          <w:rFonts w:hint="eastAsia"/>
          <w:b/>
          <w:color w:val="auto"/>
          <w:szCs w:val="21"/>
          <w:highlight w:val="none"/>
        </w:rPr>
        <w:t xml:space="preserve">. </w:t>
      </w:r>
      <w:r>
        <w:rPr>
          <w:rFonts w:hint="eastAsia" w:ascii="宋体" w:hAnsi="宋体"/>
          <w:b/>
          <w:color w:val="auto"/>
          <w:szCs w:val="21"/>
          <w:highlight w:val="none"/>
        </w:rPr>
        <w:t>投标文件的组成</w:t>
      </w:r>
    </w:p>
    <w:p>
      <w:pPr>
        <w:shd w:val="clear" w:color="auto" w:fill="auto"/>
        <w:spacing w:line="400" w:lineRule="exact"/>
        <w:ind w:firstLine="426" w:firstLineChars="200"/>
        <w:rPr>
          <w:rFonts w:hint="eastAsia" w:ascii="宋体"/>
          <w:color w:val="auto"/>
          <w:szCs w:val="21"/>
          <w:highlight w:val="none"/>
        </w:rPr>
      </w:pPr>
      <w:r>
        <w:rPr>
          <w:rFonts w:hint="eastAsia" w:ascii="宋体" w:hAnsi="宋体"/>
          <w:color w:val="auto"/>
          <w:szCs w:val="21"/>
          <w:highlight w:val="none"/>
        </w:rPr>
        <w:t>资格证明文件和商务及技术文件两部分。</w:t>
      </w:r>
    </w:p>
    <w:p>
      <w:pPr>
        <w:shd w:val="clear" w:color="auto" w:fill="auto"/>
        <w:spacing w:line="440" w:lineRule="exact"/>
        <w:rPr>
          <w:rFonts w:hint="eastAsia" w:ascii="宋体" w:eastAsia="宋体"/>
          <w:b/>
          <w:color w:val="auto"/>
          <w:sz w:val="24"/>
          <w:szCs w:val="24"/>
          <w:highlight w:val="none"/>
          <w:lang w:eastAsia="zh-CN"/>
        </w:rPr>
      </w:pPr>
      <w:r>
        <w:rPr>
          <w:rFonts w:hint="eastAsia" w:ascii="宋体"/>
          <w:b/>
          <w:bCs w:val="0"/>
          <w:color w:val="auto"/>
          <w:sz w:val="21"/>
          <w:szCs w:val="21"/>
          <w:highlight w:val="none"/>
        </w:rPr>
        <w:t>2</w:t>
      </w:r>
      <w:r>
        <w:rPr>
          <w:rFonts w:hint="eastAsia" w:ascii="宋体"/>
          <w:b/>
          <w:bCs w:val="0"/>
          <w:color w:val="auto"/>
          <w:sz w:val="21"/>
          <w:szCs w:val="21"/>
          <w:highlight w:val="none"/>
          <w:lang w:val="en-US" w:eastAsia="zh-CN"/>
        </w:rPr>
        <w:t>0</w:t>
      </w:r>
      <w:r>
        <w:rPr>
          <w:rFonts w:hint="eastAsia" w:ascii="宋体"/>
          <w:b/>
          <w:bCs w:val="0"/>
          <w:color w:val="auto"/>
          <w:sz w:val="21"/>
          <w:szCs w:val="21"/>
          <w:highlight w:val="none"/>
        </w:rPr>
        <w:t>.1资格证明文件</w:t>
      </w:r>
      <w:r>
        <w:rPr>
          <w:rFonts w:hint="eastAsia" w:ascii="宋体"/>
          <w:b/>
          <w:bCs w:val="0"/>
          <w:color w:val="auto"/>
          <w:sz w:val="21"/>
          <w:szCs w:val="21"/>
          <w:highlight w:val="none"/>
          <w:lang w:eastAsia="zh-CN"/>
        </w:rPr>
        <w:t>（包括但不限于）</w:t>
      </w:r>
    </w:p>
    <w:p>
      <w:pPr>
        <w:shd w:val="clear" w:color="auto" w:fill="auto"/>
        <w:spacing w:line="440" w:lineRule="exact"/>
        <w:ind w:firstLine="312" w:firstLineChars="147"/>
        <w:rPr>
          <w:rFonts w:hint="eastAsia" w:hAnsi="宋体"/>
          <w:color w:val="auto"/>
          <w:szCs w:val="21"/>
          <w:highlight w:val="none"/>
        </w:rPr>
      </w:pPr>
      <w:r>
        <w:rPr>
          <w:rFonts w:hint="eastAsia" w:hAnsi="宋体"/>
          <w:color w:val="auto"/>
          <w:szCs w:val="21"/>
          <w:highlight w:val="none"/>
        </w:rPr>
        <w:t>资格证明</w:t>
      </w:r>
      <w:r>
        <w:rPr>
          <w:rFonts w:hint="eastAsia" w:hAnsi="宋体"/>
          <w:color w:val="auto"/>
          <w:szCs w:val="21"/>
          <w:highlight w:val="none"/>
          <w:lang w:eastAsia="zh-CN"/>
        </w:rPr>
        <w:t>文件</w:t>
      </w:r>
      <w:r>
        <w:rPr>
          <w:rFonts w:hint="eastAsia" w:hAnsi="宋体"/>
          <w:color w:val="auto"/>
          <w:szCs w:val="21"/>
          <w:highlight w:val="none"/>
        </w:rPr>
        <w:t>是证明投标人有资格参加投标和中标后有能力履行合同的文件，这些文件应能满足招标的要求，否则作无效投标处理。</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 1、法人或者非法人组织的营业执照等证明文件复印件（须加盖本单位章）或自然人的身份证明复印件;</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2、法定代表人资格证明书</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3、法定代表人授权书</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4、投标保证金收据或投标担保函；</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宋体"/>
          <w:kern w:val="2"/>
          <w:sz w:val="21"/>
          <w:szCs w:val="21"/>
          <w:lang w:val="en-US" w:eastAsia="zh-CN" w:bidi="ar-SA"/>
        </w:rPr>
        <w:t>投标企业须提供投标人（被授权人）</w:t>
      </w:r>
      <w:r>
        <w:rPr>
          <w:rFonts w:hint="eastAsia" w:cs="宋体"/>
          <w:kern w:val="2"/>
          <w:sz w:val="21"/>
          <w:szCs w:val="21"/>
          <w:lang w:val="en-US" w:eastAsia="zh-CN" w:bidi="ar-SA"/>
        </w:rPr>
        <w:t>近6个月的有效</w:t>
      </w:r>
      <w:r>
        <w:rPr>
          <w:rFonts w:hint="eastAsia" w:ascii="宋体" w:hAnsi="宋体" w:eastAsia="宋体" w:cs="宋体"/>
          <w:kern w:val="2"/>
          <w:sz w:val="21"/>
          <w:szCs w:val="21"/>
          <w:lang w:val="en-US" w:eastAsia="zh-CN" w:bidi="ar-SA"/>
        </w:rPr>
        <w:t>社保证明；</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6、参加政府采购活动前3年内在经营活动中没有重大违法记录的书面声明;</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w:t>
      </w:r>
      <w:r>
        <w:rPr>
          <w:rFonts w:hint="eastAsia" w:ascii="宋体" w:hAnsi="宋体" w:eastAsia="宋体" w:cs="宋体"/>
          <w:kern w:val="2"/>
          <w:sz w:val="21"/>
          <w:szCs w:val="21"/>
          <w:lang w:val="en-US" w:eastAsia="zh-CN" w:bidi="ar-SA"/>
        </w:rPr>
        <w:t>投标企业需提供未被“信用中国”（www.creditchina.gov.cn）、中国政府采购网（www.ccgp.gov.cn）列入失信被执行人、重大税收违法案件当事人名单、政府采购严重违法失信行为记录名单（提供查询结果网页截图并加盖供应商公章）；</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w:t>
      </w:r>
      <w:r>
        <w:rPr>
          <w:rFonts w:hint="eastAsia" w:ascii="宋体" w:hAnsi="宋体" w:eastAsia="宋体" w:cs="宋体"/>
          <w:kern w:val="2"/>
          <w:sz w:val="21"/>
          <w:szCs w:val="21"/>
          <w:lang w:val="en-US" w:eastAsia="zh-CN" w:bidi="ar-SA"/>
        </w:rPr>
        <w:t>投标企业须提供有效的《经营保险业务许可证》</w:t>
      </w:r>
      <w:r>
        <w:rPr>
          <w:rFonts w:hint="eastAsia" w:ascii="宋体" w:hAnsi="宋体" w:eastAsia="宋体" w:cs="Times New Roman"/>
          <w:color w:val="auto"/>
          <w:szCs w:val="21"/>
          <w:highlight w:val="none"/>
          <w:lang w:val="en-US" w:eastAsia="zh-CN"/>
        </w:rPr>
        <w:t>；</w:t>
      </w:r>
    </w:p>
    <w:p>
      <w:pPr>
        <w:shd w:val="clear" w:color="auto" w:fill="auto"/>
        <w:spacing w:line="440" w:lineRule="exact"/>
        <w:ind w:firstLine="287" w:firstLineChars="13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9、</w:t>
      </w:r>
      <w:r>
        <w:rPr>
          <w:rFonts w:hint="eastAsia" w:ascii="宋体" w:hAnsi="宋体" w:eastAsia="宋体" w:cs="宋体"/>
          <w:color w:val="333333"/>
          <w:kern w:val="2"/>
          <w:sz w:val="22"/>
          <w:szCs w:val="22"/>
          <w:lang w:val="en-US" w:eastAsia="zh-CN" w:bidi="ar"/>
        </w:rPr>
        <w:t>投标企业须提供中小企业声明函</w:t>
      </w:r>
      <w:r>
        <w:rPr>
          <w:rFonts w:hint="eastAsia" w:ascii="宋体" w:hAnsi="宋体" w:cs="宋体"/>
          <w:color w:val="333333"/>
          <w:kern w:val="2"/>
          <w:sz w:val="22"/>
          <w:szCs w:val="22"/>
          <w:lang w:val="en-US" w:eastAsia="zh-CN" w:bidi="ar"/>
        </w:rPr>
        <w:t>。</w:t>
      </w:r>
    </w:p>
    <w:p>
      <w:pPr>
        <w:shd w:val="clear" w:color="auto" w:fill="auto"/>
        <w:spacing w:line="440" w:lineRule="exact"/>
        <w:rPr>
          <w:rFonts w:hint="eastAsia" w:ascii="Times New Roman" w:hAnsi="宋体" w:eastAsia="宋体" w:cs="Times New Roman"/>
          <w:color w:val="auto"/>
          <w:sz w:val="21"/>
          <w:szCs w:val="21"/>
          <w:highlight w:val="none"/>
        </w:rPr>
      </w:pPr>
      <w:r>
        <w:rPr>
          <w:rFonts w:hint="eastAsia" w:ascii="宋体" w:hAnsi="宋体" w:cs="宋体"/>
          <w:b/>
          <w:color w:val="auto"/>
          <w:sz w:val="21"/>
          <w:szCs w:val="21"/>
          <w:highlight w:val="none"/>
        </w:rPr>
        <w:t>2</w:t>
      </w:r>
      <w:r>
        <w:rPr>
          <w:rFonts w:hint="eastAsia" w:ascii="宋体" w:hAnsi="宋体" w:cs="宋体"/>
          <w:b/>
          <w:color w:val="auto"/>
          <w:sz w:val="21"/>
          <w:szCs w:val="21"/>
          <w:highlight w:val="none"/>
          <w:lang w:val="en-US" w:eastAsia="zh-CN"/>
        </w:rPr>
        <w:t>0</w:t>
      </w:r>
      <w:r>
        <w:rPr>
          <w:rFonts w:hint="eastAsia" w:ascii="宋体" w:hAnsi="宋体" w:cs="宋体"/>
          <w:b/>
          <w:color w:val="auto"/>
          <w:sz w:val="21"/>
          <w:szCs w:val="21"/>
          <w:highlight w:val="none"/>
        </w:rPr>
        <w:t>.2</w:t>
      </w:r>
      <w:r>
        <w:rPr>
          <w:rFonts w:hint="eastAsia" w:ascii="宋体" w:hAnsi="宋体" w:cs="宋体"/>
          <w:b/>
          <w:color w:val="auto"/>
          <w:sz w:val="21"/>
          <w:szCs w:val="21"/>
          <w:highlight w:val="none"/>
          <w:lang w:val="en-US" w:eastAsia="zh-CN"/>
        </w:rPr>
        <w:t xml:space="preserve"> 商务及技术文件</w:t>
      </w:r>
      <w:r>
        <w:rPr>
          <w:rFonts w:hint="eastAsia" w:ascii="宋体"/>
          <w:b/>
          <w:color w:val="auto"/>
          <w:sz w:val="21"/>
          <w:szCs w:val="21"/>
          <w:highlight w:val="none"/>
          <w:lang w:eastAsia="zh-CN"/>
        </w:rPr>
        <w:t>（包括但不限于）</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1、投标函</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2、开标一览表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、投标分项报价表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、技术规格偏离表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、商务条款偏离表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、投标人基本情况表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、近三年（2020年1月1日至今）类似项目业绩表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、中小企业声明函</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lang w:val="en-US" w:eastAsia="zh-CN"/>
        </w:rPr>
        <w:t>、《残疾人福利性单位声明函》</w:t>
      </w:r>
    </w:p>
    <w:p>
      <w:pPr>
        <w:shd w:val="clear" w:color="auto" w:fill="auto"/>
        <w:spacing w:line="440" w:lineRule="exact"/>
        <w:ind w:firstLine="287" w:firstLineChars="135"/>
        <w:rPr>
          <w:rFonts w:hint="eastAsia"/>
          <w:color w:val="auto"/>
          <w:lang w:val="en-US" w:eastAsia="zh-CN"/>
        </w:rPr>
      </w:pPr>
      <w:r>
        <w:rPr>
          <w:rFonts w:hint="eastAsia" w:ascii="宋体" w:hAnsi="宋体" w:eastAsia="宋体" w:cs="Times New Roman"/>
          <w:color w:val="auto"/>
          <w:szCs w:val="21"/>
          <w:highlight w:val="none"/>
          <w:lang w:val="en-US" w:eastAsia="zh-CN"/>
        </w:rPr>
        <w:t>10、投标人关联单位的说明</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11、评分标准和细则中技术部分证明材料</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12、评分标准和细则中技术部分证明材料（格式自拟）</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13、投标人认为有必要提供的其他证明材料（格式自拟）</w:t>
      </w:r>
    </w:p>
    <w:p>
      <w:pPr>
        <w:shd w:val="clear" w:color="auto" w:fill="auto"/>
        <w:spacing w:line="400" w:lineRule="exact"/>
        <w:ind w:firstLine="422" w:firstLineChars="199"/>
        <w:rPr>
          <w:rFonts w:hint="eastAsia" w:ascii="宋体" w:eastAsia="宋体"/>
          <w:color w:val="auto"/>
          <w:szCs w:val="21"/>
          <w:highlight w:val="none"/>
          <w:lang w:eastAsia="zh-CN"/>
        </w:rPr>
      </w:pPr>
      <w:r>
        <w:rPr>
          <w:rFonts w:hint="eastAsia" w:ascii="宋体" w:hAnsi="宋体" w:eastAsia="宋体" w:cs="宋体"/>
          <w:b/>
          <w:color w:val="auto"/>
          <w:kern w:val="0"/>
          <w:szCs w:val="21"/>
          <w:highlight w:val="none"/>
          <w:u w:val="single"/>
        </w:rPr>
        <w:t>注：以上材料须</w:t>
      </w:r>
      <w:r>
        <w:rPr>
          <w:rFonts w:hint="eastAsia" w:ascii="宋体" w:hAnsi="宋体" w:eastAsia="宋体" w:cs="宋体"/>
          <w:b/>
          <w:color w:val="auto"/>
          <w:kern w:val="0"/>
          <w:szCs w:val="21"/>
          <w:highlight w:val="none"/>
          <w:u w:val="single"/>
          <w:lang w:eastAsia="zh-CN"/>
        </w:rPr>
        <w:t>逐页</w:t>
      </w:r>
      <w:r>
        <w:rPr>
          <w:rFonts w:hint="eastAsia" w:ascii="宋体" w:hAnsi="宋体" w:eastAsia="宋体" w:cs="宋体"/>
          <w:b/>
          <w:color w:val="auto"/>
          <w:kern w:val="0"/>
          <w:szCs w:val="21"/>
          <w:highlight w:val="none"/>
          <w:u w:val="single"/>
        </w:rPr>
        <w:t>加盖单位公章</w:t>
      </w:r>
      <w:r>
        <w:rPr>
          <w:rFonts w:hint="eastAsia" w:ascii="宋体" w:hAnsi="宋体" w:eastAsia="宋体" w:cs="宋体"/>
          <w:b/>
          <w:color w:val="auto"/>
          <w:kern w:val="0"/>
          <w:szCs w:val="21"/>
          <w:highlight w:val="none"/>
          <w:u w:val="single"/>
          <w:lang w:eastAsia="zh-CN"/>
        </w:rPr>
        <w:t>。</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0</w:t>
      </w: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hAnsi="宋体" w:eastAsia="宋体" w:cs="Times New Roman"/>
          <w:color w:val="auto"/>
          <w:szCs w:val="21"/>
          <w:highlight w:val="none"/>
          <w:lang w:eastAsia="zh-CN"/>
        </w:rPr>
        <w:t>投标文件的要求</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22" w:firstLineChars="199"/>
        <w:rPr>
          <w:rFonts w:hint="eastAsia" w:ascii="宋体"/>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rPr>
          <w:rFonts w:hint="eastAsia" w:ascii="宋体"/>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1</w:t>
      </w:r>
      <w:r>
        <w:rPr>
          <w:rFonts w:hint="eastAsia" w:ascii="宋体"/>
          <w:color w:val="auto"/>
          <w:szCs w:val="21"/>
          <w:highlight w:val="none"/>
        </w:rPr>
        <w:t>.</w:t>
      </w:r>
      <w:r>
        <w:rPr>
          <w:rFonts w:hint="eastAsia" w:ascii="宋体"/>
          <w:b/>
          <w:color w:val="auto"/>
          <w:szCs w:val="21"/>
          <w:highlight w:val="none"/>
        </w:rPr>
        <w:t>投标报价</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.1投标报价文件中的单价和总价全部采用人民币表示。</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.2投标报价表上应清楚标明投标人拟提供</w:t>
      </w:r>
      <w:r>
        <w:rPr>
          <w:rFonts w:hint="eastAsia" w:ascii="宋体"/>
          <w:color w:val="auto"/>
          <w:szCs w:val="21"/>
          <w:highlight w:val="none"/>
          <w:lang w:val="en-US" w:eastAsia="zh-CN"/>
        </w:rPr>
        <w:t>货物（服务）</w:t>
      </w:r>
      <w:r>
        <w:rPr>
          <w:rFonts w:hint="eastAsia" w:ascii="宋体"/>
          <w:color w:val="auto"/>
          <w:szCs w:val="21"/>
          <w:highlight w:val="none"/>
        </w:rPr>
        <w:t>的名称、数量、单价和总价。</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.3投标人只允许有一个方案、一个报价。</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.4投标人应按“采购内容及技术参数要求”所列</w:t>
      </w:r>
      <w:r>
        <w:rPr>
          <w:rFonts w:hint="eastAsia" w:ascii="宋体"/>
          <w:color w:val="auto"/>
          <w:szCs w:val="21"/>
          <w:highlight w:val="none"/>
          <w:lang w:val="en-US" w:eastAsia="zh-CN"/>
        </w:rPr>
        <w:t>服务</w:t>
      </w:r>
      <w:r>
        <w:rPr>
          <w:rFonts w:hint="eastAsia" w:ascii="宋体"/>
          <w:color w:val="auto"/>
          <w:szCs w:val="21"/>
          <w:highlight w:val="none"/>
        </w:rPr>
        <w:t>逐项进行单价报价，并最终按</w:t>
      </w:r>
      <w:r>
        <w:rPr>
          <w:rFonts w:hint="eastAsia" w:ascii="宋体"/>
          <w:color w:val="auto"/>
          <w:szCs w:val="21"/>
          <w:highlight w:val="none"/>
          <w:lang w:val="en-US" w:eastAsia="zh-CN"/>
        </w:rPr>
        <w:t>服务</w:t>
      </w:r>
      <w:r>
        <w:rPr>
          <w:rFonts w:hint="eastAsia" w:ascii="宋体"/>
          <w:color w:val="auto"/>
          <w:szCs w:val="21"/>
          <w:highlight w:val="none"/>
        </w:rPr>
        <w:t>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.5投标报价的价格是</w:t>
      </w:r>
      <w:r>
        <w:rPr>
          <w:rFonts w:hint="eastAsia" w:ascii="宋体"/>
          <w:color w:val="auto"/>
          <w:szCs w:val="21"/>
          <w:highlight w:val="none"/>
          <w:lang w:val="en-US" w:eastAsia="zh-CN"/>
        </w:rPr>
        <w:t>货物及服务</w:t>
      </w:r>
      <w:r>
        <w:rPr>
          <w:rFonts w:hint="eastAsia" w:ascii="宋体"/>
          <w:color w:val="auto"/>
          <w:szCs w:val="21"/>
          <w:highlight w:val="none"/>
        </w:rPr>
        <w:t>交货地验收价格，其总价即为履行合同的固定总价。</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.6技术要求中规定的安装、调试和培训费用应包括在投标价格中。投标文件报价为含税价，招标人不再为此次招标支付任何费用。</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.7投标报价应由法定代表人或被授权人签署。</w:t>
      </w:r>
    </w:p>
    <w:p>
      <w:pPr>
        <w:shd w:val="clear" w:color="auto" w:fill="auto"/>
        <w:spacing w:line="440" w:lineRule="exact"/>
        <w:ind w:firstLine="426" w:firstLineChars="20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val="en-US" w:eastAsia="zh-CN"/>
        </w:rPr>
        <w:t>1</w:t>
      </w:r>
      <w:r>
        <w:rPr>
          <w:rFonts w:hint="eastAsia" w:ascii="宋体"/>
          <w:bCs/>
          <w:color w:val="auto"/>
          <w:szCs w:val="21"/>
          <w:highlight w:val="none"/>
        </w:rPr>
        <w:t>.8</w:t>
      </w:r>
      <w:r>
        <w:rPr>
          <w:rFonts w:hint="eastAsia" w:ascii="宋体" w:hAnsi="宋体"/>
          <w:b/>
          <w:color w:val="auto"/>
          <w:szCs w:val="21"/>
          <w:highlight w:val="none"/>
        </w:rPr>
        <w:t>投标人投标总报价，不得高于本次招标设置的最高限价，</w:t>
      </w:r>
      <w:r>
        <w:rPr>
          <w:rFonts w:hint="eastAsia" w:ascii="宋体" w:hAnsi="宋体"/>
          <w:b/>
          <w:bCs/>
          <w:color w:val="auto"/>
          <w:szCs w:val="21"/>
          <w:highlight w:val="none"/>
        </w:rPr>
        <w:t>否则将作为无效投标处理。</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.9如投标文件中未列明全面实现投标</w:t>
      </w:r>
      <w:r>
        <w:rPr>
          <w:rFonts w:hint="eastAsia" w:ascii="宋体"/>
          <w:color w:val="auto"/>
          <w:szCs w:val="21"/>
          <w:highlight w:val="none"/>
          <w:lang w:val="en-US" w:eastAsia="zh-CN"/>
        </w:rPr>
        <w:t>服务</w:t>
      </w:r>
      <w:r>
        <w:rPr>
          <w:rFonts w:hint="eastAsia" w:ascii="宋体"/>
          <w:color w:val="auto"/>
          <w:szCs w:val="21"/>
          <w:highlight w:val="none"/>
        </w:rPr>
        <w:t>功能而必须配置的配套或辅助设施及相应技术措施的费用，这些费用将被视为已包含在总投标价中。</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.10总投标价中不得包含</w:t>
      </w:r>
      <w:r>
        <w:rPr>
          <w:rFonts w:hint="eastAsia" w:ascii="宋体"/>
          <w:color w:val="auto"/>
          <w:szCs w:val="21"/>
          <w:highlight w:val="none"/>
          <w:lang w:eastAsia="zh-CN"/>
        </w:rPr>
        <w:t>采购文件</w:t>
      </w:r>
      <w:r>
        <w:rPr>
          <w:rFonts w:hint="eastAsia" w:ascii="宋体"/>
          <w:color w:val="auto"/>
          <w:szCs w:val="21"/>
          <w:highlight w:val="none"/>
        </w:rPr>
        <w:t>要求以外的内容，否则，在评标时不予核减，但在授予合同时，招标人有权将这部分价格从其中标价格中扣除。</w:t>
      </w:r>
    </w:p>
    <w:p>
      <w:pPr>
        <w:shd w:val="clear" w:color="auto" w:fill="auto"/>
        <w:spacing w:line="440" w:lineRule="exact"/>
        <w:ind w:firstLine="408" w:firstLineChars="192"/>
        <w:rPr>
          <w:rFonts w:hint="default" w:ascii="宋体" w:eastAsia="宋体"/>
          <w:color w:val="auto"/>
          <w:szCs w:val="21"/>
          <w:highlight w:val="none"/>
          <w:lang w:val="en-US" w:eastAsia="zh-CN"/>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.11总投标价中不得缺漏</w:t>
      </w:r>
      <w:r>
        <w:rPr>
          <w:rFonts w:hint="eastAsia" w:ascii="宋体"/>
          <w:color w:val="auto"/>
          <w:szCs w:val="21"/>
          <w:highlight w:val="none"/>
          <w:lang w:eastAsia="zh-CN"/>
        </w:rPr>
        <w:t>采购文件</w:t>
      </w:r>
      <w:r>
        <w:rPr>
          <w:rFonts w:hint="eastAsia" w:ascii="宋体"/>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color w:val="auto"/>
          <w:szCs w:val="21"/>
          <w:highlight w:val="none"/>
          <w:lang w:val="en-US" w:eastAsia="zh-CN"/>
        </w:rPr>
        <w:t xml:space="preserve">    </w:t>
      </w:r>
    </w:p>
    <w:p>
      <w:pPr>
        <w:shd w:val="clear" w:color="auto" w:fill="auto"/>
        <w:spacing w:line="440" w:lineRule="exact"/>
        <w:ind w:firstLine="408"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.12投标人不得对从第三方采购</w:t>
      </w:r>
      <w:r>
        <w:rPr>
          <w:rFonts w:hint="eastAsia" w:ascii="宋体"/>
          <w:color w:val="auto"/>
          <w:szCs w:val="21"/>
          <w:highlight w:val="none"/>
          <w:lang w:val="en-US" w:eastAsia="zh-CN"/>
        </w:rPr>
        <w:t>货物及服务</w:t>
      </w:r>
      <w:r>
        <w:rPr>
          <w:rFonts w:hint="eastAsia" w:ascii="宋体"/>
          <w:color w:val="auto"/>
          <w:szCs w:val="21"/>
          <w:highlight w:val="none"/>
        </w:rPr>
        <w:t>的随机备品、备件另行收费，否则在计算评标价时这部分费用将不予扣除，在授予合同时将从中标价格中扣除该部分费用。</w:t>
      </w:r>
    </w:p>
    <w:p>
      <w:pPr>
        <w:shd w:val="clear" w:color="auto" w:fill="auto"/>
        <w:spacing w:line="440" w:lineRule="exact"/>
        <w:ind w:firstLine="408"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.13投标人应根据</w:t>
      </w:r>
      <w:r>
        <w:rPr>
          <w:rFonts w:hint="eastAsia" w:ascii="宋体"/>
          <w:color w:val="auto"/>
          <w:szCs w:val="21"/>
          <w:highlight w:val="none"/>
          <w:lang w:val="en-US" w:eastAsia="zh-CN"/>
        </w:rPr>
        <w:t>服务</w:t>
      </w:r>
      <w:r>
        <w:rPr>
          <w:rFonts w:hint="eastAsia" w:ascii="宋体"/>
          <w:color w:val="auto"/>
          <w:szCs w:val="21"/>
          <w:highlight w:val="none"/>
        </w:rPr>
        <w:t>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2</w:t>
      </w:r>
      <w:r>
        <w:rPr>
          <w:rFonts w:hint="eastAsia" w:ascii="宋体"/>
          <w:b/>
          <w:color w:val="auto"/>
          <w:szCs w:val="21"/>
          <w:highlight w:val="none"/>
        </w:rPr>
        <w:t>. 投标有效期</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 除投标人须知前附表另有规定外，投标有效期为60天。</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.2在投标有效期内，投标人撤销或修改其投标文件的，应承担</w:t>
      </w:r>
      <w:r>
        <w:rPr>
          <w:rFonts w:hint="eastAsia" w:ascii="宋体"/>
          <w:color w:val="auto"/>
          <w:szCs w:val="21"/>
          <w:highlight w:val="none"/>
          <w:lang w:eastAsia="zh-CN"/>
        </w:rPr>
        <w:t>采购文件</w:t>
      </w:r>
      <w:r>
        <w:rPr>
          <w:rFonts w:hint="eastAsia" w:ascii="宋体"/>
          <w:color w:val="auto"/>
          <w:szCs w:val="21"/>
          <w:highlight w:val="none"/>
        </w:rPr>
        <w:t>和法律规定的责任。</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3</w:t>
      </w:r>
      <w:r>
        <w:rPr>
          <w:rFonts w:hint="eastAsia" w:ascii="宋体"/>
          <w:b/>
          <w:color w:val="auto"/>
          <w:szCs w:val="21"/>
          <w:highlight w:val="none"/>
        </w:rPr>
        <w:t>. 投标保证金</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.2自中标通知书发出之日起5个工作日内退还未中标投标人的投标保证金，自政府采购合同签订之日起5个工作日内退还中标人的投标保证金。</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 xml:space="preserve">.3有下列情形之一的，投标保证金将不予退还： </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（1）投标人在规定的投标有效期内撤回或修改其投标文件；</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（2）中标通知书发出后三十天内，中标人无正当理由拒签合同协议书或未按</w:t>
      </w:r>
      <w:r>
        <w:rPr>
          <w:rFonts w:hint="eastAsia" w:ascii="宋体"/>
          <w:color w:val="auto"/>
          <w:szCs w:val="21"/>
          <w:highlight w:val="none"/>
          <w:lang w:eastAsia="zh-CN"/>
        </w:rPr>
        <w:t>采购文件</w:t>
      </w:r>
      <w:r>
        <w:rPr>
          <w:rFonts w:hint="eastAsia" w:ascii="宋体"/>
          <w:color w:val="auto"/>
          <w:szCs w:val="21"/>
          <w:highlight w:val="none"/>
        </w:rPr>
        <w:t>规定提交履约担保。</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（3）提供虚假材料谋取中标的；</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（4）经查实属于陪标、串通投标的等。</w:t>
      </w:r>
    </w:p>
    <w:p>
      <w:pPr>
        <w:shd w:val="clear" w:color="auto" w:fill="auto"/>
        <w:spacing w:line="400" w:lineRule="exact"/>
        <w:ind w:firstLine="426" w:firstLineChars="200"/>
        <w:rPr>
          <w:rFonts w:hint="eastAsia" w:ascii="宋体"/>
          <w:color w:val="auto"/>
          <w:szCs w:val="21"/>
          <w:highlight w:val="none"/>
        </w:rPr>
      </w:pPr>
      <w:bookmarkStart w:id="30" w:name="_Toc469495727"/>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.4投标保证金按</w:t>
      </w:r>
      <w:r>
        <w:rPr>
          <w:rFonts w:hint="eastAsia" w:ascii="宋体"/>
          <w:color w:val="auto"/>
          <w:szCs w:val="21"/>
          <w:highlight w:val="none"/>
          <w:lang w:eastAsia="zh-CN"/>
        </w:rPr>
        <w:t>投标人须知前附表第</w:t>
      </w:r>
      <w:r>
        <w:rPr>
          <w:rFonts w:hint="eastAsia" w:ascii="宋体"/>
          <w:color w:val="auto"/>
          <w:szCs w:val="21"/>
          <w:highlight w:val="none"/>
          <w:lang w:val="en-US" w:eastAsia="zh-CN"/>
        </w:rPr>
        <w:t>24条</w:t>
      </w:r>
      <w:r>
        <w:rPr>
          <w:rFonts w:hint="eastAsia" w:ascii="宋体"/>
          <w:color w:val="auto"/>
          <w:szCs w:val="21"/>
          <w:highlight w:val="none"/>
        </w:rPr>
        <w:t>规定执行。</w:t>
      </w:r>
    </w:p>
    <w:p>
      <w:pPr>
        <w:pStyle w:val="3"/>
        <w:shd w:val="clear" w:color="auto" w:fill="auto"/>
        <w:bidi w:val="0"/>
        <w:jc w:val="center"/>
        <w:rPr>
          <w:rFonts w:hint="eastAsia"/>
          <w:color w:val="auto"/>
          <w:sz w:val="28"/>
          <w:szCs w:val="28"/>
          <w:highlight w:val="none"/>
        </w:rPr>
      </w:pPr>
      <w:r>
        <w:rPr>
          <w:rFonts w:hint="eastAsia"/>
          <w:color w:val="auto"/>
          <w:sz w:val="28"/>
          <w:szCs w:val="28"/>
          <w:highlight w:val="none"/>
        </w:rPr>
        <w:t>（四）</w:t>
      </w:r>
      <w:bookmarkEnd w:id="30"/>
      <w:r>
        <w:rPr>
          <w:rFonts w:hint="eastAsia"/>
          <w:color w:val="auto"/>
          <w:sz w:val="28"/>
          <w:szCs w:val="28"/>
          <w:highlight w:val="none"/>
        </w:rPr>
        <w:t>投标文件的制作、上传及递交要求</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rPr>
        <w:t>投标文件的制作要求</w:t>
      </w:r>
    </w:p>
    <w:p>
      <w:pPr>
        <w:pStyle w:val="7"/>
        <w:shd w:val="clear" w:color="auto" w:fill="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（1）供应商应按照投标文件组成内容及项目招标需求和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政府采购云平台要求制作投标文件，不按采购文件和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政府采购云平台要求制作投标文件的将视情况处理（拒收等），由此产生的责任由供应商自行承担。</w:t>
      </w:r>
    </w:p>
    <w:p>
      <w:pPr>
        <w:pStyle w:val="7"/>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Cs/>
          <w:color w:val="auto"/>
          <w:sz w:val="21"/>
          <w:szCs w:val="21"/>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（2）供应商应对所提供的全部资料的真实性、有效性承担法律责任，电子投标文件中所须加盖公章部分均采用CA签章。</w:t>
      </w:r>
    </w:p>
    <w:p>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（4）投标计量单位，采购文件已有明确规定的，使用采购文件规定的计量单位；采购文件没有规定的，应采用中华人民共和国法定计量单位（货币单位：人民币元）。</w:t>
      </w:r>
    </w:p>
    <w:p>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（5）若供应商不按采购文件的要求提供资格审查材料，其风险由供应商自行承担。</w:t>
      </w:r>
    </w:p>
    <w:p>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（6）与本次投标无关的内容请不要制作在内，确保投标文件有针对性、简洁明了。</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投标文件的上传</w:t>
      </w:r>
    </w:p>
    <w:p>
      <w:pPr>
        <w:pStyle w:val="7"/>
        <w:shd w:val="clear" w:color="auto" w:fill="auto"/>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bidi="zh-CN"/>
        </w:rPr>
        <w:t>电子加密投标文件（“.jmbs”格式）</w:t>
      </w:r>
      <w:r>
        <w:rPr>
          <w:rFonts w:hint="eastAsia" w:ascii="宋体" w:hAnsi="宋体" w:eastAsia="宋体" w:cs="宋体"/>
          <w:b/>
          <w:bCs/>
          <w:color w:val="auto"/>
          <w:sz w:val="21"/>
          <w:szCs w:val="21"/>
          <w:highlight w:val="none"/>
        </w:rPr>
        <w:t>：</w:t>
      </w:r>
    </w:p>
    <w:p>
      <w:pPr>
        <w:pStyle w:val="7"/>
        <w:shd w:val="clear" w:color="auto" w:fill="auto"/>
        <w:snapToGrid w:val="0"/>
        <w:spacing w:line="360" w:lineRule="auto"/>
        <w:ind w:firstLine="532"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a.</w:t>
      </w:r>
      <w:r>
        <w:rPr>
          <w:rFonts w:hint="eastAsia" w:ascii="宋体" w:hAnsi="宋体" w:eastAsia="宋体" w:cs="宋体"/>
          <w:b w:val="0"/>
          <w:bCs/>
          <w:color w:val="auto"/>
          <w:kern w:val="0"/>
          <w:sz w:val="21"/>
          <w:szCs w:val="21"/>
          <w:highlight w:val="none"/>
        </w:rPr>
        <w:t xml:space="preserve"> </w:t>
      </w:r>
      <w:r>
        <w:rPr>
          <w:rFonts w:hint="eastAsia" w:ascii="宋体" w:hAnsi="宋体" w:eastAsia="宋体" w:cs="宋体"/>
          <w:b w:val="0"/>
          <w:bCs/>
          <w:color w:val="auto"/>
          <w:sz w:val="21"/>
          <w:szCs w:val="21"/>
          <w:highlight w:val="none"/>
          <w:lang w:bidi="zh-CN"/>
        </w:rPr>
        <w:t>供应商应在投标截止时间前将电子加密投标文件成功上传递交至新疆政府采购云平台，否则投标无效；</w:t>
      </w:r>
    </w:p>
    <w:p>
      <w:pPr>
        <w:pStyle w:val="7"/>
        <w:shd w:val="clear" w:color="auto" w:fill="auto"/>
        <w:snapToGrid w:val="0"/>
        <w:spacing w:line="360" w:lineRule="auto"/>
        <w:ind w:firstLine="532" w:firstLineChars="2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bidi="zh-CN"/>
        </w:rPr>
        <w:t>b.供应商成功上传电子加密投标文件后，可自行打印投标文件接收回执。</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color w:val="auto"/>
          <w:sz w:val="21"/>
          <w:szCs w:val="21"/>
          <w:highlight w:val="none"/>
        </w:rPr>
        <w:t>投标文件的递交要求</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）如有特殊情况，采购组织机构延长截止时间和开标时间，采购组织机构和供应商的权利和义务将受到新的截止时间和开标时间的约束。</w:t>
      </w:r>
    </w:p>
    <w:p>
      <w:pPr>
        <w:shd w:val="clear" w:color="auto" w:fill="auto"/>
        <w:tabs>
          <w:tab w:val="left" w:pos="1418"/>
        </w:tabs>
        <w:autoSpaceDE w:val="0"/>
        <w:autoSpaceDN w:val="0"/>
        <w:adjustRightInd w:val="0"/>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27．投标文件的补充、修改与撤回</w:t>
      </w:r>
    </w:p>
    <w:p>
      <w:pPr>
        <w:shd w:val="clear" w:color="auto" w:fill="auto"/>
        <w:tabs>
          <w:tab w:val="left" w:pos="960"/>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黑体" w:eastAsia="黑体"/>
          <w:color w:val="auto"/>
          <w:sz w:val="28"/>
          <w:szCs w:val="28"/>
          <w:highlight w:val="none"/>
        </w:rPr>
      </w:pPr>
      <w:bookmarkStart w:id="31" w:name="_Toc469495728"/>
      <w:r>
        <w:rPr>
          <w:rFonts w:hint="eastAsia" w:ascii="黑体" w:eastAsia="黑体"/>
          <w:color w:val="auto"/>
          <w:sz w:val="28"/>
          <w:szCs w:val="28"/>
          <w:highlight w:val="none"/>
        </w:rPr>
        <w:t>（五）开 标、评标和定标</w:t>
      </w:r>
      <w:bookmarkEnd w:id="31"/>
    </w:p>
    <w:p>
      <w:pPr>
        <w:shd w:val="clear" w:color="auto" w:fill="auto"/>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28. 开标</w:t>
      </w:r>
    </w:p>
    <w:p>
      <w:pPr>
        <w:shd w:val="clear" w:color="auto" w:fill="auto"/>
        <w:snapToGrid w:val="0"/>
        <w:spacing w:line="360" w:lineRule="auto"/>
        <w:rPr>
          <w:rFonts w:hint="eastAsia" w:ascii="宋体" w:hAnsi="宋体" w:eastAsia="宋体" w:cs="宋体"/>
          <w:b/>
          <w:bCs/>
          <w:color w:val="auto"/>
          <w:sz w:val="21"/>
          <w:szCs w:val="21"/>
          <w:highlight w:val="none"/>
          <w:lang w:val="en-US" w:eastAsia="zh-CN"/>
        </w:rPr>
      </w:pPr>
      <w:bookmarkStart w:id="32" w:name="_Toc73975822"/>
      <w:r>
        <w:rPr>
          <w:rFonts w:hint="eastAsia" w:ascii="宋体" w:hAnsi="宋体" w:eastAsia="宋体" w:cs="宋体"/>
          <w:b/>
          <w:bCs/>
          <w:color w:val="auto"/>
          <w:sz w:val="21"/>
          <w:szCs w:val="21"/>
          <w:highlight w:val="none"/>
          <w:lang w:val="en-US" w:eastAsia="zh-CN"/>
        </w:rPr>
        <w:t>28.1开标邀请</w:t>
      </w:r>
      <w:bookmarkEnd w:id="32"/>
    </w:p>
    <w:p>
      <w:pPr>
        <w:pStyle w:val="13"/>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pPr>
        <w:pStyle w:val="13"/>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pPr>
        <w:pStyle w:val="13"/>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37"/>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pPr>
        <w:pStyle w:val="13"/>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outlineLvl w:val="2"/>
        <w:rPr>
          <w:rFonts w:hint="eastAsia" w:ascii="宋体" w:hAnsi="宋体" w:eastAsia="宋体" w:cs="宋体"/>
          <w:b/>
          <w:color w:val="auto"/>
          <w:sz w:val="21"/>
          <w:szCs w:val="21"/>
          <w:highlight w:val="none"/>
        </w:rPr>
      </w:pPr>
      <w:bookmarkStart w:id="33" w:name="_Toc73975823"/>
      <w:r>
        <w:rPr>
          <w:rFonts w:hint="eastAsia" w:ascii="宋体" w:hAnsi="宋体" w:eastAsia="宋体" w:cs="宋体"/>
          <w:b/>
          <w:color w:val="auto"/>
          <w:sz w:val="21"/>
          <w:szCs w:val="21"/>
          <w:highlight w:val="none"/>
          <w:lang w:val="en-US" w:eastAsia="zh-CN"/>
        </w:rPr>
        <w:t>28.2</w:t>
      </w:r>
      <w:r>
        <w:rPr>
          <w:rFonts w:hint="eastAsia" w:ascii="宋体" w:hAnsi="宋体" w:eastAsia="宋体" w:cs="宋体"/>
          <w:b/>
          <w:bCs/>
          <w:color w:val="auto"/>
          <w:sz w:val="21"/>
          <w:szCs w:val="21"/>
          <w:highlight w:val="none"/>
        </w:rPr>
        <w:t>开标程序（先资格、商务技术后报价）</w:t>
      </w:r>
      <w:bookmarkEnd w:id="33"/>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投标文件解密异常情况处理（</w:t>
      </w:r>
      <w:r>
        <w:rPr>
          <w:rFonts w:hint="eastAsia" w:ascii="宋体" w:hAnsi="宋体" w:eastAsia="宋体" w:cs="宋体"/>
          <w:b/>
          <w:color w:val="auto"/>
          <w:kern w:val="0"/>
          <w:sz w:val="21"/>
          <w:szCs w:val="21"/>
          <w:highlight w:val="none"/>
        </w:rPr>
        <w:t>处理办法见《供应商须知前附表》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w:t>
      </w:r>
      <w:r>
        <w:rPr>
          <w:rFonts w:hint="eastAsia" w:ascii="宋体" w:hAnsi="宋体" w:eastAsia="宋体" w:cs="宋体"/>
          <w:b/>
          <w:bCs/>
          <w:color w:val="auto"/>
          <w:kern w:val="0"/>
          <w:sz w:val="21"/>
          <w:szCs w:val="21"/>
          <w:highlight w:val="none"/>
        </w:rPr>
        <w:t>组织签署《政府采购活动现场确认声明书》（疫情防控期间，将通过电子邮件形式组织签署），供应商应在20分钟内通过邮件形式将经签署的《政府采购活动现场确认声明书》发送至采购代理机构指定邮箱</w:t>
      </w:r>
      <w:r>
        <w:rPr>
          <w:rFonts w:hint="eastAsia" w:ascii="宋体" w:hAnsi="宋体" w:cs="宋体"/>
          <w:b/>
          <w:bCs/>
          <w:color w:val="auto"/>
          <w:kern w:val="0"/>
          <w:sz w:val="21"/>
          <w:szCs w:val="21"/>
          <w:highlight w:val="none"/>
          <w:lang w:val="en-US" w:eastAsia="zh-CN"/>
        </w:rPr>
        <w:t>3608912708</w:t>
      </w:r>
      <w:r>
        <w:rPr>
          <w:rFonts w:hint="eastAsia" w:ascii="宋体" w:hAnsi="宋体" w:eastAsia="宋体" w:cs="宋体"/>
          <w:b/>
          <w:bCs/>
          <w:color w:val="auto"/>
          <w:kern w:val="0"/>
          <w:sz w:val="21"/>
          <w:szCs w:val="21"/>
          <w:highlight w:val="none"/>
          <w:lang w:val="en-US" w:eastAsia="zh-CN"/>
        </w:rPr>
        <w:t>@qq.com</w:t>
      </w:r>
      <w:r>
        <w:rPr>
          <w:rFonts w:hint="eastAsia" w:ascii="宋体" w:hAnsi="宋体" w:eastAsia="宋体" w:cs="宋体"/>
          <w:b/>
          <w:bCs/>
          <w:color w:val="auto"/>
          <w:kern w:val="0"/>
          <w:sz w:val="21"/>
          <w:szCs w:val="21"/>
          <w:highlight w:val="none"/>
        </w:rPr>
        <w:t>，逾期发送或未发送的视为无异议</w:t>
      </w:r>
      <w:r>
        <w:rPr>
          <w:rFonts w:hint="eastAsia" w:ascii="宋体" w:hAnsi="宋体" w:eastAsia="宋体" w:cs="宋体"/>
          <w:color w:val="auto"/>
          <w:kern w:val="0"/>
          <w:sz w:val="21"/>
          <w:szCs w:val="21"/>
          <w:highlight w:val="none"/>
        </w:rPr>
        <w:t>。</w:t>
      </w:r>
    </w:p>
    <w:p>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文件、商务技术文件）。标书信息开启后，首先由采购人或采购代理机构</w:t>
      </w:r>
      <w:r>
        <w:rPr>
          <w:rFonts w:hint="eastAsia" w:ascii="宋体" w:hAnsi="宋体" w:eastAsia="宋体" w:cs="宋体"/>
          <w:color w:val="auto"/>
          <w:kern w:val="0"/>
          <w:sz w:val="21"/>
          <w:szCs w:val="21"/>
          <w:highlight w:val="none"/>
          <w:lang w:eastAsia="zh-CN"/>
        </w:rPr>
        <w:t>或评审小组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 审查结束公布投标供应商的资格符合情况。资格审查未获通过的供应商，其商务技术文件及报价文件不再进入评审。</w:t>
      </w:r>
    </w:p>
    <w:p>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。开标结束后，由评标委员会对报价的合理性、准确性等进行审查核实</w:t>
      </w:r>
      <w:r>
        <w:rPr>
          <w:rFonts w:hint="eastAsia" w:ascii="宋体" w:hAnsi="宋体" w:eastAsia="宋体" w:cs="宋体"/>
          <w:color w:val="auto"/>
          <w:sz w:val="21"/>
          <w:szCs w:val="21"/>
          <w:highlight w:val="none"/>
        </w:rPr>
        <w:t>。</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特别情况说明：</w:t>
      </w:r>
    </w:p>
    <w:p>
      <w:pPr>
        <w:shd w:val="clear" w:color="auto" w:fill="auto"/>
        <w:snapToGrid w:val="0"/>
        <w:spacing w:line="360" w:lineRule="auto"/>
        <w:ind w:firstLine="376"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pPr>
        <w:shd w:val="clear" w:color="auto" w:fill="auto"/>
        <w:snapToGrid w:val="0"/>
        <w:spacing w:line="360" w:lineRule="auto"/>
        <w:ind w:firstLine="376"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pPr>
        <w:shd w:val="clear" w:color="auto" w:fill="auto"/>
        <w:snapToGri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28.3</w:t>
      </w:r>
      <w:r>
        <w:rPr>
          <w:rFonts w:hint="eastAsia" w:ascii="宋体" w:hAnsi="宋体" w:eastAsia="宋体" w:cs="宋体"/>
          <w:b/>
          <w:color w:val="auto"/>
          <w:kern w:val="0"/>
          <w:sz w:val="21"/>
          <w:szCs w:val="21"/>
          <w:highlight w:val="none"/>
        </w:rPr>
        <w:t xml:space="preserve"> 投标供应商资格审查：</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对投标供应商所提交的资格证明材料仅负审核的责任。如发现投标供应商所提交的资格证明材料不合法或与事实不符，采购人可取消其中标资格并追究投标供应商的法律责任。</w:t>
      </w:r>
    </w:p>
    <w:p>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pPr>
        <w:shd w:val="clear" w:color="auto" w:fill="auto"/>
        <w:snapToGrid w:val="0"/>
        <w:spacing w:line="360" w:lineRule="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29.评审工作的组织</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采购人或采购代理机构负责组织本项目的评审工作，并依据《政府采购货物和服务招标投标管理办法（财政部第87号令）》第四十五条的相关规定履行职责。</w:t>
      </w:r>
    </w:p>
    <w:p>
      <w:pPr>
        <w:shd w:val="clear" w:color="auto" w:fill="auto"/>
        <w:snapToGrid w:val="0"/>
        <w:spacing w:line="360" w:lineRule="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30. 评标委员会的组建</w:t>
      </w:r>
    </w:p>
    <w:p>
      <w:pPr>
        <w:widowControl/>
        <w:shd w:val="clear" w:color="auto" w:fill="auto"/>
        <w:spacing w:line="440" w:lineRule="exact"/>
        <w:ind w:firstLine="213" w:firstLineChars="100"/>
        <w:rPr>
          <w:rFonts w:hint="eastAsia" w:ascii="宋体"/>
          <w:b/>
          <w:bCs/>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.1</w:t>
      </w:r>
      <w:r>
        <w:rPr>
          <w:rFonts w:hint="eastAsia" w:ascii="宋体"/>
          <w:b/>
          <w:bCs/>
          <w:color w:val="auto"/>
          <w:szCs w:val="21"/>
          <w:highlight w:val="none"/>
        </w:rPr>
        <w:t>评标委员会由采购人或采购代理机构依法组建，成员由采购人代表和评审专家组成，成员人数为</w:t>
      </w:r>
      <w:r>
        <w:rPr>
          <w:rFonts w:hint="eastAsia" w:ascii="宋体"/>
          <w:b/>
          <w:bCs/>
          <w:color w:val="auto"/>
          <w:szCs w:val="21"/>
          <w:highlight w:val="none"/>
          <w:lang w:val="en-US" w:eastAsia="zh-CN"/>
        </w:rPr>
        <w:t>3</w:t>
      </w:r>
      <w:r>
        <w:rPr>
          <w:rFonts w:hint="eastAsia" w:ascii="宋体"/>
          <w:b/>
          <w:bCs/>
          <w:color w:val="auto"/>
          <w:szCs w:val="21"/>
          <w:highlight w:val="none"/>
        </w:rPr>
        <w:t>人，其中评审专家不少于成员总数的三分之二。</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.2评审专家从</w:t>
      </w:r>
      <w:r>
        <w:rPr>
          <w:rFonts w:hint="eastAsia" w:ascii="宋体"/>
          <w:color w:val="auto"/>
          <w:szCs w:val="21"/>
          <w:highlight w:val="none"/>
          <w:lang w:eastAsia="zh-CN"/>
        </w:rPr>
        <w:t>新疆</w:t>
      </w:r>
      <w:r>
        <w:rPr>
          <w:rFonts w:hint="eastAsia" w:ascii="宋体"/>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31.评标委员会的职责</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.1审查、评价投标文件是否符合采购文件的商务、技术等实质性要求。</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.2要求供应商对投标文件有关事项作出澄清或者说明。</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.3对投标文件进行比较和评价。</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.4确定中标候选人名单，以及根据采购人委托直接确定中标人。</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.5向采购人、采购代理机构或者有关部门报告评审中发现的违法行为。</w:t>
      </w:r>
    </w:p>
    <w:p>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32. 评标原则</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 xml:space="preserve">.2客观公正对待所有供应商，对所有投标评价均采用相同的程序和标准。 </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33. 评委纪律</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hAnsi="宋体" w:eastAsia="宋体" w:cs="宋体"/>
          <w:b/>
          <w:color w:val="auto"/>
          <w:sz w:val="21"/>
          <w:szCs w:val="21"/>
          <w:highlight w:val="none"/>
          <w:lang w:val="en-US" w:eastAsia="zh-CN"/>
        </w:rPr>
        <w:t>34.评标程序</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 在评审专家中推选评标委员会组长，采购人代表不得担任评标委员会组长。</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26" w:firstLineChars="200"/>
        <w:rPr>
          <w:rFonts w:hint="eastAsia" w:ascii="宋体" w:hAnsi="宋体" w:eastAsia="宋体" w:cs="宋体"/>
          <w:color w:val="0000FF"/>
          <w:kern w:val="0"/>
          <w:szCs w:val="21"/>
          <w:highlight w:val="none"/>
        </w:rPr>
      </w:pPr>
      <w:r>
        <w:rPr>
          <w:rFonts w:hint="eastAsia" w:ascii="宋体" w:hAnsi="宋体" w:eastAsia="宋体" w:cs="宋体"/>
          <w:color w:val="0000FF"/>
          <w:kern w:val="0"/>
          <w:szCs w:val="21"/>
          <w:highlight w:val="none"/>
          <w:lang w:val="en-US" w:eastAsia="zh-CN"/>
        </w:rPr>
        <w:t>综合评分法</w:t>
      </w:r>
      <w:r>
        <w:rPr>
          <w:rFonts w:hint="eastAsia" w:ascii="宋体" w:hAnsi="宋体" w:cs="宋体"/>
          <w:color w:val="0000FF"/>
          <w:kern w:val="0"/>
          <w:szCs w:val="21"/>
          <w:highlight w:val="none"/>
          <w:lang w:val="en-US" w:eastAsia="zh-CN"/>
        </w:rPr>
        <w:t>服务</w:t>
      </w:r>
      <w:r>
        <w:rPr>
          <w:rFonts w:hint="eastAsia" w:ascii="宋体" w:hAnsi="宋体" w:eastAsia="宋体" w:cs="宋体"/>
          <w:color w:val="0000FF"/>
          <w:kern w:val="0"/>
          <w:szCs w:val="21"/>
          <w:highlight w:val="none"/>
          <w:lang w:val="en-US" w:eastAsia="zh-CN"/>
        </w:rPr>
        <w:t>项目的价格分值占总分值的比重(即权值)为</w:t>
      </w:r>
      <w:r>
        <w:rPr>
          <w:rFonts w:hint="eastAsia" w:ascii="宋体" w:hAnsi="宋体" w:cs="宋体"/>
          <w:color w:val="0000FF"/>
          <w:kern w:val="0"/>
          <w:szCs w:val="21"/>
          <w:highlight w:val="none"/>
          <w:lang w:val="en-US" w:eastAsia="zh-CN"/>
        </w:rPr>
        <w:t>35</w:t>
      </w:r>
      <w:r>
        <w:rPr>
          <w:rFonts w:hint="eastAsia" w:ascii="宋体" w:hAnsi="宋体" w:eastAsia="宋体" w:cs="宋体"/>
          <w:color w:val="0000FF"/>
          <w:kern w:val="0"/>
          <w:szCs w:val="21"/>
          <w:highlight w:val="none"/>
        </w:rPr>
        <w:t>％，</w:t>
      </w:r>
      <w:r>
        <w:rPr>
          <w:rFonts w:hint="eastAsia" w:ascii="宋体" w:hAnsi="宋体" w:eastAsia="宋体" w:cs="宋体"/>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综合评分法中的价格分统一采用低价优先法计算，即满足</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文件要求且最后报价最低的供应商的价格为</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基准价，其价格分为满分。其他供应商的价格分统一按照下列公式计算：</w:t>
      </w:r>
    </w:p>
    <w:p>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报价得分=（基准价/</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报价）×价格权值×100</w:t>
      </w:r>
    </w:p>
    <w:p>
      <w:pPr>
        <w:widowControl/>
        <w:shd w:val="clear" w:color="auto" w:fill="auto"/>
        <w:spacing w:line="440" w:lineRule="exact"/>
        <w:ind w:firstLine="480"/>
        <w:rPr>
          <w:rFonts w:hint="eastAsia" w:ascii="宋体"/>
          <w:color w:val="auto"/>
          <w:szCs w:val="21"/>
          <w:highlight w:val="none"/>
          <w:lang w:val="en-US" w:eastAsia="zh-CN"/>
        </w:rPr>
      </w:pPr>
      <w:r>
        <w:rPr>
          <w:rFonts w:hint="eastAsia" w:ascii="宋体" w:hAnsi="宋体" w:eastAsia="宋体" w:cs="宋体"/>
          <w:color w:val="auto"/>
          <w:kern w:val="0"/>
          <w:szCs w:val="21"/>
          <w:highlight w:val="none"/>
        </w:rPr>
        <w:t>项目评审过程中，不得去掉最后报价中的最高报价和最低报价。</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w:t>
      </w:r>
      <w:r>
        <w:rPr>
          <w:rFonts w:hint="eastAsia" w:ascii="宋体"/>
          <w:color w:val="000000"/>
          <w:szCs w:val="21"/>
          <w:highlight w:val="none"/>
        </w:rPr>
        <w:t>均分</w:t>
      </w:r>
      <w:r>
        <w:rPr>
          <w:rFonts w:hint="eastAsia" w:ascii="宋体"/>
          <w:color w:val="000000"/>
          <w:szCs w:val="21"/>
          <w:highlight w:val="none"/>
          <w:lang w:val="en-US" w:eastAsia="zh-CN"/>
        </w:rPr>
        <w:t>30</w:t>
      </w:r>
      <w:r>
        <w:rPr>
          <w:rFonts w:hint="eastAsia" w:ascii="宋体"/>
          <w:color w:val="000000"/>
          <w:szCs w:val="21"/>
          <w:highlight w:val="none"/>
        </w:rPr>
        <w:t>%以上的</w:t>
      </w:r>
      <w:r>
        <w:rPr>
          <w:rFonts w:hint="eastAsia" w:ascii="宋体"/>
          <w:color w:val="auto"/>
          <w:szCs w:val="21"/>
          <w:highlight w:val="none"/>
        </w:rPr>
        <w:t>）情形的，应由相关人员当场改正或作出书面说明；拒不改正又不作书面说明的，由现场监督员如实记载后存入项目档案资料。</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7 评标委员会根据评审汇总情况和采购文件规定确定中标候选供应商排序名单。</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 xml:space="preserve">8 起草评审报告，所有评审人员须在评审报告上签字确认，对自己的评审意见承担法律责任。 </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9 采购组织机构对评标委员会评审专家进行评价。</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10 修改评审结果</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评标结果汇总完成后，除下列情形外，任何人不得修改评标结果：</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（1）分值汇总计算错误的；</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（2）分项评分超出评分标准范围的；</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（3）评标委员会成员对客观评审因素评分不一致的；</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（4）经评标委员会认定评分畸高、畸低的。</w:t>
      </w:r>
    </w:p>
    <w:p>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hAnsi="宋体" w:eastAsia="宋体" w:cs="宋体"/>
          <w:b/>
          <w:color w:val="auto"/>
          <w:sz w:val="21"/>
          <w:szCs w:val="21"/>
          <w:highlight w:val="none"/>
          <w:lang w:val="en-US" w:eastAsia="zh-CN"/>
        </w:rPr>
        <w:t>35．澄清、说明或补正的形式</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color w:val="auto"/>
          <w:szCs w:val="21"/>
          <w:highlight w:val="none"/>
          <w:lang w:val="en-US" w:eastAsia="zh-CN"/>
        </w:rPr>
        <w:t>投标供应商澄清、说明或补正时间为20分钟</w:t>
      </w:r>
      <w:r>
        <w:rPr>
          <w:rFonts w:hint="eastAsia" w:ascii="宋体"/>
          <w:b w:val="0"/>
          <w:bCs w:val="0"/>
          <w:color w:val="auto"/>
          <w:szCs w:val="21"/>
          <w:highlight w:val="none"/>
          <w:lang w:val="en-US" w:eastAsia="zh-CN"/>
        </w:rPr>
        <w:t>。</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36．错误修正的原则</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36.1 投标函中表述的内容与报价表中不一致的，以报价表为准；报价表中的内容与报价明细表不一致的，以报价表为准；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36.2 投标文件中的大写金额和小写金额不一致的，以大写金额为准；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36.3 单价金额小数点或者百分比有明显错位的，以开标一览表的总价为准，并修改单价；</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36.4 总价金额与按单价汇总金额不一致的，以单价金额计算结果为准；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36.5 若用文字表示的数值与用数字表示的数值不一致，以文字表示的数值为准；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36.7 对不同文字文本投标文件的解释发生异议的，以中文文本为准；</w:t>
      </w:r>
    </w:p>
    <w:p>
      <w:pPr>
        <w:shd w:val="clear" w:color="auto" w:fill="auto"/>
        <w:spacing w:line="440" w:lineRule="exact"/>
        <w:ind w:firstLine="213"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color w:val="auto"/>
          <w:szCs w:val="21"/>
          <w:highlight w:val="none"/>
          <w:lang w:val="en-US" w:eastAsia="zh-CN"/>
        </w:rPr>
        <w:t>修正应当采用电子询标的形式，并加盖公章（电子印章）。</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37．无效投标文件</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有下列情形之一的，投标文件按无效标处理：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 报名的投标人与参加投标的投标人发生实质性变更的且未提供有效证明的；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37.2投标人提交两份或两份以上内容不同的投标文件，未声明哪一份有效的；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37.3 投标文件非投标人法定代表人签署的，未提供或提供无效的法定代表人授权书；</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37.4 未按招标文件规定装订；</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37.5 投标文件内容未按招标文件规定签字或盖章的；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37.7 投标人未按招标文件变更通知更改投标文件的；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37.8 《开标一览表</w:t>
      </w:r>
      <w:r>
        <w:rPr>
          <w:rFonts w:hint="eastAsia" w:ascii="宋体" w:hAnsi="Times New Roman" w:eastAsia="宋体" w:cs="Times New Roman"/>
          <w:b w:val="0"/>
          <w:bCs w:val="0"/>
          <w:color w:val="auto"/>
          <w:szCs w:val="21"/>
          <w:highlight w:val="none"/>
          <w:lang w:val="en-US" w:eastAsia="zh-CN"/>
        </w:rPr>
        <w:t>》和《投标分项报价表》内容不完</w:t>
      </w:r>
      <w:r>
        <w:rPr>
          <w:rFonts w:hint="eastAsia" w:ascii="宋体"/>
          <w:b w:val="0"/>
          <w:bCs w:val="0"/>
          <w:color w:val="auto"/>
          <w:szCs w:val="21"/>
          <w:highlight w:val="none"/>
          <w:lang w:val="en-US" w:eastAsia="zh-CN"/>
        </w:rPr>
        <w:t>整且不接受修正意见或字迹不能辨认的或未提供；</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37.9 标项投标报价超过招标文件规定的预算金额或最高限价</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37.10 因投标人原因编制错误造成经评标委员会修正后的报价达到或超过投标报价的0.5%；</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37.12 未实质性响应招标文件中条款要求的投标文件；</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37.13 不符合招标范围、技术规格、技术标准的要求无法满足采购人使用要求；</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37.14 投标文件附有采购人不能接受的条款；</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37.15 投标文件中提供了赠品或者与本项目采购无关的其他商品、服务；</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37.16 投标文件中承诺的投标有效期少于招标文件中载明的投标有效期；</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37.17投标人串通投标，妨碍其他投标人的竞争行为，损害采购人或者其他投标人的合法权益；</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37.18违反国家及政府部门相关法律、法规、文件规定或经评标委员会认定的其他属于重大偏离；</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38．废标</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 符合招标文件规定废标情形的；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38.2 出现影响采购公正的违法、违规行为的；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38.3 供应商的报价均超过了采购预算（或最高限价），采购人不能支付的;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38.4 因重大变故，采购任务取消的。</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39．突发情况处理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（3）电子交易平台发现严重安全漏洞，有潜在泄密危险的；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（4）病毒发作导致不能进行正常操作的； </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（5）其他无法保证电子交易的公平、公正和安全的情况。</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（1）短时间内能消除不可抗力因素的，采购代理机构或评审小组在消除不可抗力因素后继续组织电子交易活动；</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40.定标</w:t>
      </w:r>
    </w:p>
    <w:p>
      <w:pPr>
        <w:shd w:val="clear" w:color="auto" w:fill="auto"/>
        <w:spacing w:line="440" w:lineRule="exact"/>
        <w:ind w:firstLine="426" w:firstLineChars="200"/>
        <w:jc w:val="left"/>
        <w:rPr>
          <w:rFonts w:hint="eastAsia" w:ascii="宋体"/>
          <w:b w:val="0"/>
          <w:bCs w:val="0"/>
          <w:color w:val="auto"/>
          <w:szCs w:val="21"/>
          <w:highlight w:val="none"/>
          <w:lang w:val="en-US" w:eastAsia="zh-CN"/>
        </w:rPr>
      </w:pPr>
      <w:bookmarkStart w:id="34" w:name="_Toc469495729"/>
      <w:r>
        <w:rPr>
          <w:rFonts w:hint="eastAsia" w:ascii="宋体"/>
          <w:b w:val="0"/>
          <w:bCs w:val="0"/>
          <w:color w:val="auto"/>
          <w:szCs w:val="21"/>
          <w:highlight w:val="none"/>
          <w:lang w:val="en-US" w:eastAsia="zh-CN"/>
        </w:rPr>
        <w:t>4</w:t>
      </w:r>
      <w:r>
        <w:rPr>
          <w:rFonts w:hint="eastAsia" w:ascii="宋体" w:hAnsi="宋体" w:eastAsia="宋体" w:cs="宋体"/>
          <w:b/>
          <w:color w:val="auto"/>
          <w:sz w:val="21"/>
          <w:szCs w:val="21"/>
          <w:highlight w:val="none"/>
          <w:lang w:val="en-US" w:eastAsia="zh-CN"/>
        </w:rPr>
        <w:t>0</w:t>
      </w:r>
      <w:r>
        <w:rPr>
          <w:rFonts w:hint="eastAsia" w:ascii="宋体"/>
          <w:b w:val="0"/>
          <w:bCs w:val="0"/>
          <w:color w:val="auto"/>
          <w:szCs w:val="21"/>
          <w:highlight w:val="none"/>
          <w:lang w:val="en-US" w:eastAsia="zh-CN"/>
        </w:rPr>
        <w:t>.1采购结果确认（确定中标供应商）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13" w:firstLineChars="100"/>
        <w:jc w:val="left"/>
        <w:rPr>
          <w:rFonts w:hint="eastAsia" w:ascii="宋体"/>
          <w:b w:val="0"/>
          <w:bCs w:val="0"/>
          <w:color w:val="0000FF"/>
          <w:szCs w:val="21"/>
          <w:highlight w:val="none"/>
          <w:lang w:val="en-US" w:eastAsia="zh-CN"/>
        </w:rPr>
      </w:pPr>
      <w:r>
        <w:rPr>
          <w:rFonts w:hint="eastAsia" w:ascii="宋体"/>
          <w:b w:val="0"/>
          <w:bCs w:val="0"/>
          <w:color w:val="auto"/>
          <w:szCs w:val="21"/>
          <w:highlight w:val="none"/>
          <w:lang w:val="en-US" w:eastAsia="zh-CN"/>
        </w:rPr>
        <w:t>40.2</w:t>
      </w:r>
      <w:r>
        <w:rPr>
          <w:rFonts w:hint="eastAsia" w:ascii="宋体"/>
          <w:b/>
          <w:bCs/>
          <w:color w:val="auto"/>
          <w:szCs w:val="21"/>
          <w:highlight w:val="none"/>
          <w:lang w:val="en-US" w:eastAsia="zh-CN"/>
        </w:rPr>
        <w:t>采购结果经采购人确认后2个工作日内，采购代理机构将在新疆政府采购网（www.zjzfcg.gov.cn）、克州公共资源交易中心网上公告采购结果，中标公告期限为1个工作日。</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 中标通知书</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41.1</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通知书发出前，招标人将</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侯选人的情况在</w:t>
      </w:r>
      <w:r>
        <w:rPr>
          <w:rFonts w:hint="eastAsia" w:ascii="宋体" w:hAnsi="宋体" w:eastAsia="宋体" w:cs="宋体"/>
          <w:color w:val="auto"/>
          <w:szCs w:val="21"/>
          <w:highlight w:val="none"/>
          <w:lang w:eastAsia="zh-CN"/>
        </w:rPr>
        <w:t>新疆政府采购网、</w:t>
      </w:r>
      <w:r>
        <w:rPr>
          <w:rFonts w:hint="eastAsia" w:ascii="宋体" w:hAnsi="宋体" w:eastAsia="宋体" w:cs="宋体"/>
          <w:color w:val="auto"/>
          <w:szCs w:val="21"/>
          <w:highlight w:val="none"/>
          <w:lang w:val="en-US" w:eastAsia="zh-CN"/>
        </w:rPr>
        <w:t>克州公共资源交易中心网</w:t>
      </w:r>
      <w:r>
        <w:rPr>
          <w:rFonts w:hint="eastAsia" w:ascii="宋体" w:hAnsi="宋体" w:eastAsia="宋体" w:cs="宋体"/>
          <w:color w:val="auto"/>
          <w:szCs w:val="21"/>
          <w:highlight w:val="none"/>
        </w:rPr>
        <w:t>予以公示，</w:t>
      </w:r>
      <w:r>
        <w:rPr>
          <w:rFonts w:hint="eastAsia" w:ascii="宋体" w:hAnsi="宋体" w:eastAsia="宋体" w:cs="宋体"/>
          <w:b/>
          <w:bCs/>
          <w:color w:val="auto"/>
          <w:szCs w:val="21"/>
          <w:highlight w:val="none"/>
        </w:rPr>
        <w:t>公示期为</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个工作日。</w:t>
      </w:r>
      <w:r>
        <w:rPr>
          <w:rFonts w:hint="eastAsia" w:ascii="宋体" w:hAnsi="宋体" w:eastAsia="宋体" w:cs="宋体"/>
          <w:b/>
          <w:bCs/>
          <w:color w:val="auto"/>
          <w:szCs w:val="21"/>
          <w:highlight w:val="none"/>
          <w:lang w:eastAsia="zh-CN"/>
        </w:rPr>
        <w:t>待公示期结束后，</w:t>
      </w:r>
      <w:r>
        <w:rPr>
          <w:rFonts w:hint="eastAsia" w:ascii="宋体"/>
          <w:b/>
          <w:bCs/>
          <w:color w:val="auto"/>
          <w:szCs w:val="21"/>
          <w:highlight w:val="none"/>
          <w:lang w:val="en-US" w:eastAsia="zh-CN"/>
        </w:rPr>
        <w:t>采购组织机构向中标人发出中标通知书。</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pStyle w:val="49"/>
        <w:ind w:left="0" w:leftChars="0" w:firstLine="0" w:firstLineChars="0"/>
        <w:rPr>
          <w:rFonts w:hint="eastAsia" w:ascii="宋体"/>
          <w:b w:val="0"/>
          <w:bCs w:val="0"/>
          <w:color w:val="auto"/>
          <w:szCs w:val="21"/>
          <w:highlight w:val="none"/>
          <w:lang w:val="en-US" w:eastAsia="zh-CN"/>
        </w:rPr>
      </w:pPr>
    </w:p>
    <w:p>
      <w:pPr>
        <w:shd w:val="clear" w:color="auto" w:fill="auto"/>
        <w:spacing w:before="156" w:beforeLines="50" w:line="440" w:lineRule="exact"/>
        <w:ind w:firstLine="3113" w:firstLineChars="1100"/>
        <w:jc w:val="both"/>
        <w:outlineLvl w:val="2"/>
        <w:rPr>
          <w:rFonts w:hint="eastAsia" w:ascii="黑体" w:eastAsia="黑体"/>
          <w:color w:val="auto"/>
          <w:sz w:val="24"/>
          <w:highlight w:val="none"/>
        </w:rPr>
      </w:pPr>
      <w:r>
        <w:rPr>
          <w:rFonts w:hint="eastAsia" w:ascii="黑体" w:eastAsia="黑体"/>
          <w:color w:val="auto"/>
          <w:sz w:val="28"/>
          <w:szCs w:val="28"/>
          <w:highlight w:val="none"/>
        </w:rPr>
        <w:t>（六）合同的授予</w:t>
      </w:r>
      <w:bookmarkEnd w:id="34"/>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bookmarkStart w:id="35" w:name="_Toc73975842"/>
      <w:bookmarkStart w:id="36" w:name="_Toc469495730"/>
      <w:r>
        <w:rPr>
          <w:rFonts w:hint="eastAsia" w:ascii="宋体"/>
          <w:b w:val="0"/>
          <w:bCs w:val="0"/>
          <w:color w:val="auto"/>
          <w:szCs w:val="21"/>
          <w:highlight w:val="none"/>
          <w:lang w:val="en-US" w:eastAsia="zh-CN"/>
        </w:rPr>
        <w:t>42．履约保证金</w:t>
      </w:r>
      <w:bookmarkEnd w:id="35"/>
    </w:p>
    <w:p>
      <w:pPr>
        <w:widowControl/>
        <w:spacing w:line="440" w:lineRule="exact"/>
        <w:ind w:firstLine="213" w:firstLineChars="100"/>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42.1 中标供应商在签订合同后5个工作日内向采购人交纳中标价</w:t>
      </w:r>
      <w:r>
        <w:rPr>
          <w:rFonts w:hint="eastAsia" w:ascii="宋体"/>
          <w:b/>
          <w:bCs/>
          <w:color w:val="auto"/>
          <w:szCs w:val="21"/>
          <w:highlight w:val="none"/>
          <w:lang w:val="en-US" w:eastAsia="zh-CN"/>
        </w:rPr>
        <w:t>10%的履约保证金</w:t>
      </w:r>
      <w:r>
        <w:rPr>
          <w:rFonts w:hint="eastAsia" w:ascii="宋体"/>
          <w:b w:val="0"/>
          <w:bCs w:val="0"/>
          <w:color w:val="auto"/>
          <w:szCs w:val="21"/>
          <w:highlight w:val="none"/>
          <w:lang w:val="en-US" w:eastAsia="zh-CN"/>
        </w:rPr>
        <w:t>（</w:t>
      </w:r>
      <w:r>
        <w:rPr>
          <w:rFonts w:hint="eastAsia" w:ascii="宋体" w:hAnsi="宋体" w:cs="宋体"/>
          <w:color w:val="auto"/>
          <w:kern w:val="0"/>
          <w:szCs w:val="21"/>
          <w:lang w:eastAsia="zh-CN"/>
        </w:rPr>
        <w:t>本项目履约保证金接收保函形式</w:t>
      </w:r>
      <w:r>
        <w:rPr>
          <w:rFonts w:hint="eastAsia" w:ascii="宋体"/>
          <w:b w:val="0"/>
          <w:bCs w:val="0"/>
          <w:color w:val="auto"/>
          <w:szCs w:val="21"/>
          <w:highlight w:val="none"/>
          <w:lang w:val="en-US" w:eastAsia="zh-CN"/>
        </w:rPr>
        <w:t>；若以电汇、银行转账方式提交的，必须转到采购人的指定账户）。</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42.2 签订合同后，如中标供应商不按合同约定履约的，履约保证金不予退还，履约保证金不足以赔偿损失的，按实际损失赔偿。</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42.3 如果中标供应商在供货期内没有涉及采购人的应付而未付金额或违约行为，采购人在项目验收合格后或提前终止合同后全额无息退还履约保证金。</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bookmarkStart w:id="37" w:name="_Toc73975843"/>
      <w:r>
        <w:rPr>
          <w:rFonts w:hint="eastAsia" w:ascii="宋体"/>
          <w:b w:val="0"/>
          <w:bCs w:val="0"/>
          <w:color w:val="auto"/>
          <w:szCs w:val="21"/>
          <w:highlight w:val="none"/>
          <w:lang w:val="en-US" w:eastAsia="zh-CN"/>
        </w:rPr>
        <w:t>43．签订合同及公告</w:t>
      </w:r>
      <w:bookmarkEnd w:id="37"/>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43.1采购人在中标通知书发出之日起30日内与中标供应商签订合同。</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43.2中标供应商拖延、拒签合同的,取消中标资格。</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43.4采购人应当自政府采购合同签订之日起2个工作日内，在省级以上财政部门指定的政府采购信息发布媒体及相关网站上公告。</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黑体" w:eastAsia="黑体"/>
          <w:color w:val="auto"/>
          <w:sz w:val="28"/>
          <w:szCs w:val="28"/>
          <w:highlight w:val="none"/>
        </w:rPr>
      </w:pPr>
      <w:r>
        <w:rPr>
          <w:rFonts w:hint="eastAsia" w:ascii="黑体" w:eastAsia="黑体"/>
          <w:color w:val="auto"/>
          <w:sz w:val="28"/>
          <w:szCs w:val="28"/>
          <w:highlight w:val="none"/>
        </w:rPr>
        <w:t>（七）纪律和监督</w:t>
      </w:r>
      <w:bookmarkEnd w:id="36"/>
    </w:p>
    <w:p>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44</w:t>
      </w:r>
      <w:r>
        <w:rPr>
          <w:rFonts w:hint="eastAsia" w:ascii="宋体"/>
          <w:b/>
          <w:color w:val="auto"/>
          <w:szCs w:val="21"/>
          <w:highlight w:val="none"/>
        </w:rPr>
        <w:t xml:space="preserve">. 对招标人的纪律要求 </w:t>
      </w:r>
    </w:p>
    <w:p>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44</w:t>
      </w:r>
      <w:r>
        <w:rPr>
          <w:rFonts w:hint="eastAsia" w:ascii="宋体"/>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45</w:t>
      </w:r>
      <w:r>
        <w:rPr>
          <w:rFonts w:hint="eastAsia" w:ascii="宋体"/>
          <w:b/>
          <w:color w:val="auto"/>
          <w:szCs w:val="21"/>
          <w:highlight w:val="none"/>
        </w:rPr>
        <w:t xml:space="preserve">. 对投标人的纪律要求 </w:t>
      </w:r>
    </w:p>
    <w:p>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45</w:t>
      </w:r>
      <w:r>
        <w:rPr>
          <w:rFonts w:hint="eastAsia" w:ascii="宋体"/>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46</w:t>
      </w:r>
      <w:r>
        <w:rPr>
          <w:rFonts w:hint="eastAsia" w:ascii="宋体"/>
          <w:b/>
          <w:color w:val="auto"/>
          <w:szCs w:val="21"/>
          <w:highlight w:val="none"/>
        </w:rPr>
        <w:t xml:space="preserve">. 对评标委员会成员的纪律要求 </w:t>
      </w:r>
    </w:p>
    <w:p>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adjustRightInd w:val="0"/>
        <w:snapToGrid w:val="0"/>
        <w:spacing w:line="440" w:lineRule="exact"/>
        <w:ind w:firstLine="319" w:firstLineChars="150"/>
        <w:rPr>
          <w:rFonts w:hint="eastAsia" w:ascii="宋体"/>
          <w:b/>
          <w:color w:val="auto"/>
          <w:szCs w:val="21"/>
          <w:highlight w:val="none"/>
        </w:rPr>
      </w:pPr>
      <w:r>
        <w:rPr>
          <w:rFonts w:hint="eastAsia" w:ascii="宋体"/>
          <w:b/>
          <w:color w:val="auto"/>
          <w:szCs w:val="21"/>
          <w:highlight w:val="none"/>
          <w:lang w:val="en-US" w:eastAsia="zh-CN"/>
        </w:rPr>
        <w:t>47</w:t>
      </w:r>
      <w:r>
        <w:rPr>
          <w:rFonts w:hint="eastAsia" w:ascii="宋体"/>
          <w:b/>
          <w:color w:val="auto"/>
          <w:szCs w:val="21"/>
          <w:highlight w:val="none"/>
        </w:rPr>
        <w:t xml:space="preserve">. 对与评标活动有关的工作人员的纪律要求 </w:t>
      </w:r>
    </w:p>
    <w:p>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rPr>
        <w:t>4</w:t>
      </w:r>
      <w:r>
        <w:rPr>
          <w:rFonts w:hint="eastAsia" w:ascii="宋体"/>
          <w:color w:val="auto"/>
          <w:kern w:val="10"/>
          <w:szCs w:val="21"/>
          <w:highlight w:val="none"/>
          <w:lang w:val="en-US" w:eastAsia="zh-CN"/>
        </w:rPr>
        <w:t>7</w:t>
      </w:r>
      <w:r>
        <w:rPr>
          <w:rFonts w:hint="eastAsia" w:ascii="宋体"/>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9" w:firstLineChars="300"/>
        <w:jc w:val="center"/>
        <w:rPr>
          <w:rFonts w:hint="eastAsia" w:ascii="黑体" w:hAnsi="宋体" w:eastAsia="黑体"/>
          <w:color w:val="auto"/>
          <w:sz w:val="28"/>
          <w:szCs w:val="28"/>
          <w:highlight w:val="none"/>
        </w:rPr>
      </w:pPr>
      <w:r>
        <w:rPr>
          <w:rFonts w:hint="eastAsia" w:ascii="黑体" w:eastAsia="黑体"/>
          <w:color w:val="auto"/>
          <w:sz w:val="28"/>
          <w:szCs w:val="28"/>
          <w:highlight w:val="none"/>
        </w:rPr>
        <w:t>（八）</w:t>
      </w:r>
      <w:r>
        <w:rPr>
          <w:rFonts w:hint="eastAsia" w:ascii="黑体" w:hAnsi="宋体" w:eastAsia="黑体"/>
          <w:color w:val="auto"/>
          <w:sz w:val="28"/>
          <w:szCs w:val="28"/>
          <w:highlight w:val="none"/>
        </w:rPr>
        <w:t>质疑与投诉</w:t>
      </w:r>
    </w:p>
    <w:p>
      <w:pPr>
        <w:shd w:val="clear" w:color="auto" w:fill="auto"/>
        <w:spacing w:line="440" w:lineRule="exact"/>
        <w:ind w:firstLine="312" w:firstLineChars="147"/>
        <w:jc w:val="left"/>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48．质疑和投诉</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48.1.供应商认为采购文件、采购过程和中标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（二）对采购过程提出质疑的，为各采购程序环节结束之日；</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（三）对中标结果提出质疑的，为中标结果公告期限届满之日。</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供应商为自然人的，应当由本人签字；供应商为法人或者其他组织的，应当由法定代表人、主要负责人，或者其授权代表签字或者盖章，并加盖公章。</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48.5</w:t>
      </w:r>
      <w:r>
        <w:rPr>
          <w:rFonts w:hint="eastAsia" w:ascii="宋体" w:hAnsi="Times New Roman" w:eastAsia="宋体" w:cs="Times New Roman"/>
          <w:b w:val="0"/>
          <w:bCs w:val="0"/>
          <w:color w:val="auto"/>
          <w:szCs w:val="21"/>
          <w:highlight w:val="none"/>
          <w:lang w:val="en-US" w:eastAsia="zh-CN"/>
        </w:rPr>
        <w:t>供应商有下列情形之一的，采购代理机构上报至克州财政局政府采购办，</w:t>
      </w:r>
      <w:r>
        <w:rPr>
          <w:rFonts w:hint="eastAsia" w:ascii="宋体"/>
          <w:b w:val="0"/>
          <w:bCs w:val="0"/>
          <w:color w:val="auto"/>
          <w:szCs w:val="21"/>
          <w:highlight w:val="none"/>
          <w:lang w:val="en-US" w:eastAsia="zh-CN"/>
        </w:rPr>
        <w:t>将其列入不良行为记录名单：</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（一）一年内三次以上质疑均查无实据的；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（二）捏造事实或者提供虚假质疑材料的。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黑体" w:eastAsia="黑体"/>
          <w:color w:val="auto"/>
          <w:sz w:val="30"/>
          <w:szCs w:val="30"/>
          <w:highlight w:val="none"/>
        </w:rPr>
      </w:pPr>
    </w:p>
    <w:p>
      <w:pPr>
        <w:pStyle w:val="49"/>
        <w:shd w:val="clear" w:color="auto" w:fill="auto"/>
        <w:rPr>
          <w:rFonts w:hint="eastAsia" w:ascii="黑体" w:eastAsia="黑体"/>
          <w:color w:val="auto"/>
          <w:sz w:val="30"/>
          <w:szCs w:val="30"/>
          <w:highlight w:val="none"/>
        </w:rPr>
      </w:pPr>
    </w:p>
    <w:p>
      <w:pPr>
        <w:pStyle w:val="49"/>
        <w:shd w:val="clear" w:color="auto" w:fill="auto"/>
        <w:rPr>
          <w:rFonts w:hint="eastAsia" w:ascii="黑体" w:eastAsia="黑体"/>
          <w:color w:val="auto"/>
          <w:sz w:val="30"/>
          <w:szCs w:val="30"/>
          <w:highlight w:val="none"/>
        </w:rPr>
      </w:pPr>
    </w:p>
    <w:p>
      <w:pPr>
        <w:pStyle w:val="49"/>
        <w:shd w:val="clear" w:color="auto" w:fill="auto"/>
        <w:rPr>
          <w:rFonts w:hint="eastAsia" w:ascii="黑体" w:eastAsia="黑体"/>
          <w:color w:val="auto"/>
          <w:sz w:val="30"/>
          <w:szCs w:val="30"/>
          <w:highlight w:val="none"/>
        </w:rPr>
      </w:pPr>
    </w:p>
    <w:p>
      <w:pPr>
        <w:pStyle w:val="49"/>
        <w:shd w:val="clear" w:color="auto" w:fill="auto"/>
        <w:rPr>
          <w:rFonts w:hint="eastAsia" w:ascii="黑体" w:eastAsia="黑体"/>
          <w:color w:val="auto"/>
          <w:sz w:val="30"/>
          <w:szCs w:val="30"/>
          <w:highlight w:val="none"/>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pStyle w:val="26"/>
        <w:rPr>
          <w:rFonts w:hint="eastAsia" w:ascii="宋体" w:hAnsi="宋体" w:eastAsia="宋体" w:cs="宋体"/>
          <w:b/>
          <w:bCs/>
          <w:color w:val="auto"/>
          <w:sz w:val="21"/>
          <w:szCs w:val="21"/>
          <w:highlight w:val="none"/>
          <w:lang w:eastAsia="zh-CN"/>
        </w:rPr>
      </w:pPr>
    </w:p>
    <w:p>
      <w:pPr>
        <w:pStyle w:val="26"/>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pStyle w:val="2"/>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2"/>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2"/>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2"/>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2"/>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2"/>
        <w:rPr>
          <w:rFonts w:hint="eastAsia" w:ascii="宋体" w:hAnsi="宋体" w:eastAsia="宋体" w:cs="宋体"/>
          <w:b/>
          <w:bCs/>
          <w:color w:val="auto"/>
          <w:sz w:val="21"/>
          <w:szCs w:val="21"/>
          <w:highlight w:val="none"/>
          <w:lang w:eastAsia="zh-CN"/>
        </w:rPr>
      </w:pPr>
    </w:p>
    <w:p>
      <w:pPr>
        <w:pStyle w:val="11"/>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2"/>
        <w:rPr>
          <w:rFonts w:hint="eastAsia" w:ascii="宋体" w:hAnsi="宋体" w:eastAsia="宋体" w:cs="宋体"/>
          <w:b/>
          <w:bCs/>
          <w:color w:val="auto"/>
          <w:sz w:val="21"/>
          <w:szCs w:val="21"/>
          <w:highlight w:val="none"/>
          <w:lang w:eastAsia="zh-CN"/>
        </w:rPr>
      </w:pPr>
    </w:p>
    <w:p>
      <w:pPr>
        <w:pStyle w:val="11"/>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2"/>
        <w:rPr>
          <w:rFonts w:hint="eastAsia"/>
          <w:lang w:eastAsia="zh-CN"/>
        </w:rPr>
      </w:pPr>
    </w:p>
    <w:p>
      <w:pPr>
        <w:pStyle w:val="2"/>
        <w:rPr>
          <w:rFonts w:hint="eastAsia"/>
          <w:lang w:eastAsia="zh-CN"/>
        </w:rPr>
      </w:pPr>
    </w:p>
    <w:p>
      <w:pPr>
        <w:pStyle w:val="49"/>
        <w:rPr>
          <w:rFonts w:hint="eastAsia" w:ascii="宋体" w:hAnsi="宋体" w:eastAsia="宋体" w:cs="宋体"/>
          <w:b/>
          <w:bCs/>
          <w:color w:val="auto"/>
          <w:sz w:val="21"/>
          <w:szCs w:val="21"/>
          <w:highlight w:val="none"/>
          <w:lang w:eastAsia="zh-CN"/>
        </w:rPr>
      </w:pPr>
    </w:p>
    <w:p>
      <w:pPr>
        <w:pStyle w:val="49"/>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附件：</w:t>
      </w:r>
    </w:p>
    <w:p>
      <w:pPr>
        <w:shd w:val="clear" w:color="auto" w:fill="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政府采购投诉书（范本）</w:t>
      </w:r>
    </w:p>
    <w:p>
      <w:pPr>
        <w:pStyle w:val="49"/>
        <w:rPr>
          <w:rFonts w:hint="eastAsia"/>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我公司参加了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日被投诉人组织的</w:t>
      </w:r>
      <w:r>
        <w:rPr>
          <w:rFonts w:hint="eastAsia" w:ascii="宋体" w:hAnsi="宋体" w:eastAsia="宋体" w:cs="宋体"/>
          <w:color w:val="auto"/>
          <w:sz w:val="21"/>
          <w:szCs w:val="21"/>
          <w:highlight w:val="none"/>
          <w:u w:val="single"/>
        </w:rPr>
        <w:t>（采购人）（项目名称）（项目编号）</w:t>
      </w:r>
      <w:r>
        <w:rPr>
          <w:rFonts w:hint="eastAsia" w:ascii="宋体" w:hAnsi="宋体" w:eastAsia="宋体" w:cs="宋体"/>
          <w:color w:val="auto"/>
          <w:sz w:val="21"/>
          <w:szCs w:val="21"/>
          <w:highlight w:val="none"/>
        </w:rPr>
        <w:t>的采购活动，我公司认为该项目的</w:t>
      </w:r>
      <w:r>
        <w:rPr>
          <w:rFonts w:hint="eastAsia" w:ascii="宋体" w:hAnsi="宋体" w:eastAsia="宋体" w:cs="宋体"/>
          <w:color w:val="auto"/>
          <w:sz w:val="21"/>
          <w:szCs w:val="21"/>
          <w:highlight w:val="none"/>
          <w:u w:val="single"/>
        </w:rPr>
        <w:t>（采购文件/采购过程/中标（</w:t>
      </w:r>
      <w:r>
        <w:rPr>
          <w:rFonts w:hint="eastAsia" w:ascii="宋体" w:hAnsi="宋体" w:eastAsia="宋体" w:cs="宋体"/>
          <w:color w:val="auto"/>
          <w:sz w:val="21"/>
          <w:szCs w:val="21"/>
          <w:highlight w:val="none"/>
          <w:u w:val="single"/>
          <w:lang w:eastAsia="zh-CN"/>
        </w:rPr>
        <w:t>中标</w:t>
      </w:r>
      <w:r>
        <w:rPr>
          <w:rFonts w:hint="eastAsia" w:ascii="宋体" w:hAnsi="宋体" w:eastAsia="宋体" w:cs="宋体"/>
          <w:color w:val="auto"/>
          <w:sz w:val="21"/>
          <w:szCs w:val="21"/>
          <w:highlight w:val="none"/>
          <w:u w:val="single"/>
        </w:rPr>
        <w:t>）结果）</w:t>
      </w:r>
      <w:r>
        <w:rPr>
          <w:rFonts w:hint="eastAsia" w:ascii="宋体" w:hAnsi="宋体" w:eastAsia="宋体" w:cs="宋体"/>
          <w:color w:val="auto"/>
          <w:sz w:val="21"/>
          <w:szCs w:val="21"/>
          <w:highlight w:val="none"/>
        </w:rPr>
        <w:t>损害了我公司权益，对此，我公司于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（采购人或者政府采购代理机构）</w:t>
      </w:r>
      <w:r>
        <w:rPr>
          <w:rFonts w:hint="eastAsia" w:ascii="宋体" w:hAnsi="宋体" w:eastAsia="宋体" w:cs="宋体"/>
          <w:color w:val="auto"/>
          <w:sz w:val="21"/>
          <w:szCs w:val="21"/>
          <w:highlight w:val="none"/>
        </w:rPr>
        <w:t>提出了质疑，</w:t>
      </w:r>
      <w:r>
        <w:rPr>
          <w:rFonts w:hint="eastAsia" w:ascii="宋体" w:hAnsi="宋体" w:eastAsia="宋体" w:cs="宋体"/>
          <w:color w:val="auto"/>
          <w:sz w:val="21"/>
          <w:szCs w:val="21"/>
          <w:highlight w:val="none"/>
          <w:u w:val="single"/>
        </w:rPr>
        <w:t>（其于    年  月  日作出书面答复，因对其作出的答复不满意）/（被质疑人未在法定期内予以答复，按照政府采购有关规定）</w:t>
      </w:r>
      <w:r>
        <w:rPr>
          <w:rFonts w:hint="eastAsia" w:ascii="宋体" w:hAnsi="宋体" w:eastAsia="宋体" w:cs="宋体"/>
          <w:color w:val="auto"/>
          <w:sz w:val="21"/>
          <w:szCs w:val="21"/>
          <w:highlight w:val="none"/>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法定代表人（或主要负责人）：（签字）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408" w:firstLineChars="1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 w:val="21"/>
          <w:szCs w:val="21"/>
          <w:highlight w:val="none"/>
        </w:rPr>
        <w:t>本投诉书正本叁份，副本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份并附电子文档。</w:t>
      </w:r>
      <w:bookmarkStart w:id="38" w:name="_Toc17515"/>
    </w:p>
    <w:p>
      <w:pPr>
        <w:shd w:val="clear" w:color="auto" w:fill="auto"/>
        <w:ind w:left="7951" w:hanging="5814" w:hangingChars="1800"/>
        <w:jc w:val="center"/>
        <w:outlineLvl w:val="0"/>
        <w:rPr>
          <w:rFonts w:hint="eastAsia" w:ascii="宋体" w:hAnsi="宋体" w:eastAsia="宋体" w:cs="宋体"/>
          <w:b/>
          <w:bCs/>
          <w:color w:val="auto"/>
          <w:sz w:val="32"/>
          <w:szCs w:val="32"/>
          <w:highlight w:val="none"/>
        </w:rPr>
      </w:pPr>
    </w:p>
    <w:p>
      <w:pPr>
        <w:shd w:val="clear" w:color="auto" w:fill="auto"/>
        <w:ind w:left="7951" w:hanging="5814" w:hangingChars="1800"/>
        <w:jc w:val="center"/>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投诉相关说明</w:t>
      </w:r>
      <w:bookmarkEnd w:id="38"/>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投诉人应当满足《政府采购法》、《政府采购法实施条例》和《政府采购供应商投诉处理办法》的相关规定。</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ind w:left="4055" w:leftChars="304" w:hanging="3408" w:hangingChars="1600"/>
        <w:textAlignment w:val="auto"/>
        <w:outlineLvl w:val="0"/>
        <w:rPr>
          <w:rFonts w:hint="eastAsia" w:ascii="宋体" w:hAnsi="宋体" w:eastAsia="宋体" w:cs="宋体"/>
          <w:b/>
          <w:bCs/>
          <w:color w:val="auto"/>
          <w:sz w:val="21"/>
          <w:szCs w:val="21"/>
          <w:highlight w:val="none"/>
        </w:rPr>
      </w:pPr>
      <w:bookmarkStart w:id="39" w:name="_Toc11499"/>
      <w:r>
        <w:rPr>
          <w:rFonts w:hint="eastAsia" w:ascii="宋体" w:hAnsi="宋体" w:eastAsia="宋体" w:cs="宋体"/>
          <w:b/>
          <w:bCs/>
          <w:color w:val="auto"/>
          <w:sz w:val="21"/>
          <w:szCs w:val="21"/>
          <w:highlight w:val="none"/>
        </w:rPr>
        <w:t>质疑前置及时间要求</w:t>
      </w:r>
      <w:bookmarkEnd w:id="39"/>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z w:val="21"/>
          <w:szCs w:val="21"/>
          <w:highlight w:val="none"/>
        </w:rPr>
        <w:t>《中华人民共和国政府采购法》</w:t>
      </w:r>
      <w:r>
        <w:rPr>
          <w:rFonts w:hint="eastAsia" w:ascii="宋体" w:hAnsi="宋体" w:eastAsia="宋体" w:cs="宋体"/>
          <w:color w:val="auto"/>
          <w:kern w:val="0"/>
          <w:sz w:val="21"/>
          <w:szCs w:val="21"/>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 xml:space="preserve"> 第五十二条：供应商认为采购文件、采购过程和中标、</w:t>
      </w:r>
      <w:r>
        <w:rPr>
          <w:rFonts w:hint="eastAsia" w:ascii="宋体" w:hAnsi="宋体" w:eastAsia="宋体" w:cs="宋体"/>
          <w:color w:val="auto"/>
          <w:kern w:val="0"/>
          <w:sz w:val="21"/>
          <w:szCs w:val="21"/>
          <w:highlight w:val="none"/>
          <w:shd w:val="clear" w:color="auto" w:fill="FFFFFF"/>
          <w:lang w:eastAsia="zh-CN"/>
        </w:rPr>
        <w:t>中标</w:t>
      </w:r>
      <w:r>
        <w:rPr>
          <w:rFonts w:hint="eastAsia" w:ascii="宋体" w:hAnsi="宋体" w:eastAsia="宋体" w:cs="宋体"/>
          <w:color w:val="auto"/>
          <w:kern w:val="0"/>
          <w:sz w:val="21"/>
          <w:szCs w:val="21"/>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 </w:t>
      </w:r>
      <w:bookmarkStart w:id="40" w:name="_Toc13508"/>
      <w:r>
        <w:rPr>
          <w:rFonts w:hint="eastAsia" w:ascii="宋体" w:hAnsi="宋体" w:eastAsia="宋体" w:cs="宋体"/>
          <w:b/>
          <w:bCs/>
          <w:color w:val="auto"/>
          <w:sz w:val="21"/>
          <w:szCs w:val="21"/>
          <w:highlight w:val="none"/>
        </w:rPr>
        <w:t>二、书面方式</w:t>
      </w:r>
      <w:bookmarkEnd w:id="40"/>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投诉书应当包括下列主要内容：</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投诉人和被投诉人的名称、地址、电话等；</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具体的投诉事项及事实依据；</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质疑和质疑答复情况及相关证明材料；</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投诉书应当署名。投诉人为自然人，应当由本人签字；投诉人为法人或者其他组织的，应当由法定代表人或者主要负责人签字并加盖公章。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《政府采购供应商投诉处理办法》第十条：投诉人提起投诉应当符合下列条件：</w:t>
      </w:r>
    </w:p>
    <w:p>
      <w:pPr>
        <w:keepNext w:val="0"/>
        <w:keepLines w:val="0"/>
        <w:pageBreakBefore w:val="0"/>
        <w:numPr>
          <w:ilvl w:val="0"/>
          <w:numId w:val="9"/>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投诉人是参与所投诉政府采购活动的供应商；</w:t>
      </w:r>
    </w:p>
    <w:p>
      <w:pPr>
        <w:keepNext w:val="0"/>
        <w:keepLines w:val="0"/>
        <w:pageBreakBefore w:val="0"/>
        <w:numPr>
          <w:ilvl w:val="0"/>
          <w:numId w:val="9"/>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提起投诉诉前已依法进行质疑；</w:t>
      </w:r>
    </w:p>
    <w:p>
      <w:pPr>
        <w:keepNext w:val="0"/>
        <w:keepLines w:val="0"/>
        <w:pageBreakBefore w:val="0"/>
        <w:numPr>
          <w:ilvl w:val="0"/>
          <w:numId w:val="9"/>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投诉书内容符合本办法的规定；</w:t>
      </w:r>
    </w:p>
    <w:p>
      <w:pPr>
        <w:keepNext w:val="0"/>
        <w:keepLines w:val="0"/>
        <w:pageBreakBefore w:val="0"/>
        <w:numPr>
          <w:ilvl w:val="0"/>
          <w:numId w:val="9"/>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在投诉有效期内提起投诉；</w:t>
      </w:r>
    </w:p>
    <w:p>
      <w:pPr>
        <w:keepNext w:val="0"/>
        <w:keepLines w:val="0"/>
        <w:pageBreakBefore w:val="0"/>
        <w:numPr>
          <w:ilvl w:val="0"/>
          <w:numId w:val="9"/>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属于本级财政部门管辖；</w:t>
      </w:r>
    </w:p>
    <w:p>
      <w:pPr>
        <w:keepNext w:val="0"/>
        <w:keepLines w:val="0"/>
        <w:pageBreakBefore w:val="0"/>
        <w:numPr>
          <w:ilvl w:val="0"/>
          <w:numId w:val="9"/>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同一投诉事项未经财政部门投诉处理；</w:t>
      </w:r>
    </w:p>
    <w:p>
      <w:pPr>
        <w:keepNext w:val="0"/>
        <w:keepLines w:val="0"/>
        <w:pageBreakBefore w:val="0"/>
        <w:numPr>
          <w:ilvl w:val="0"/>
          <w:numId w:val="9"/>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hd w:val="clear" w:color="auto" w:fill="auto"/>
        <w:outlineLvl w:val="0"/>
        <w:rPr>
          <w:rFonts w:hint="eastAsia"/>
          <w:color w:val="auto"/>
          <w:sz w:val="21"/>
          <w:szCs w:val="21"/>
          <w:highlight w:val="none"/>
        </w:rPr>
      </w:pPr>
      <w:r>
        <w:rPr>
          <w:rFonts w:hint="eastAsia"/>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41" w:name="_Toc5978"/>
      <w:r>
        <w:rPr>
          <w:rFonts w:hint="eastAsia" w:ascii="宋体" w:hAnsi="宋体" w:eastAsia="宋体" w:cs="宋体"/>
          <w:b/>
          <w:bCs/>
          <w:color w:val="auto"/>
          <w:sz w:val="21"/>
          <w:szCs w:val="21"/>
          <w:highlight w:val="none"/>
        </w:rPr>
        <w:t>三、虚假、恶意投诉法律责任</w:t>
      </w:r>
      <w:bookmarkEnd w:id="41"/>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递交投诉书地址：</w:t>
      </w:r>
      <w:r>
        <w:rPr>
          <w:rFonts w:hint="eastAsia" w:ascii="宋体" w:hAnsi="宋体" w:cs="宋体"/>
          <w:color w:val="auto"/>
          <w:sz w:val="21"/>
          <w:szCs w:val="21"/>
          <w:highlight w:val="none"/>
          <w:lang w:val="en-US" w:eastAsia="zh-CN"/>
        </w:rPr>
        <w:t>乌恰县</w:t>
      </w:r>
      <w:r>
        <w:rPr>
          <w:rFonts w:hint="eastAsia" w:ascii="宋体" w:hAnsi="宋体" w:eastAsia="宋体" w:cs="宋体"/>
          <w:color w:val="auto"/>
          <w:sz w:val="21"/>
          <w:szCs w:val="21"/>
          <w:highlight w:val="none"/>
          <w:lang w:val="en-US" w:eastAsia="zh-CN"/>
        </w:rPr>
        <w:t>财政局政府采购办</w:t>
      </w:r>
      <w:r>
        <w:rPr>
          <w:rFonts w:hint="eastAsia" w:ascii="宋体" w:hAnsi="宋体" w:eastAsia="宋体" w:cs="宋体"/>
          <w:color w:val="auto"/>
          <w:sz w:val="21"/>
          <w:szCs w:val="21"/>
          <w:highlight w:val="none"/>
        </w:rPr>
        <w:t>监管办公室</w:t>
      </w:r>
    </w:p>
    <w:p>
      <w:pPr>
        <w:shd w:val="clear" w:color="auto" w:fill="auto"/>
        <w:jc w:val="right"/>
        <w:rPr>
          <w:rFonts w:hint="eastAsia" w:ascii="宋体" w:hAnsi="宋体" w:eastAsia="宋体" w:cs="宋体"/>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pStyle w:val="26"/>
        <w:rPr>
          <w:rFonts w:hint="eastAsia" w:ascii="宋体" w:hAnsi="宋体" w:eastAsia="宋体" w:cs="宋体"/>
          <w:b/>
          <w:bCs/>
          <w:color w:val="auto"/>
          <w:sz w:val="44"/>
          <w:szCs w:val="44"/>
          <w:highlight w:val="none"/>
        </w:rPr>
      </w:pPr>
    </w:p>
    <w:p>
      <w:pPr>
        <w:pStyle w:val="26"/>
        <w:rPr>
          <w:rFonts w:hint="eastAsia" w:ascii="宋体" w:hAnsi="宋体" w:eastAsia="宋体" w:cs="宋体"/>
          <w:b/>
          <w:bCs/>
          <w:color w:val="auto"/>
          <w:sz w:val="44"/>
          <w:szCs w:val="44"/>
          <w:highlight w:val="none"/>
        </w:rPr>
      </w:pPr>
    </w:p>
    <w:p>
      <w:pPr>
        <w:pStyle w:val="26"/>
        <w:rPr>
          <w:rFonts w:hint="eastAsia" w:ascii="宋体" w:hAnsi="宋体" w:eastAsia="宋体" w:cs="宋体"/>
          <w:b/>
          <w:bCs/>
          <w:color w:val="auto"/>
          <w:sz w:val="44"/>
          <w:szCs w:val="44"/>
          <w:highlight w:val="none"/>
        </w:rPr>
      </w:pPr>
    </w:p>
    <w:p>
      <w:pPr>
        <w:pStyle w:val="26"/>
        <w:rPr>
          <w:rFonts w:hint="eastAsia" w:ascii="宋体" w:hAnsi="宋体" w:eastAsia="宋体" w:cs="宋体"/>
          <w:b/>
          <w:bCs/>
          <w:color w:val="auto"/>
          <w:sz w:val="44"/>
          <w:szCs w:val="44"/>
          <w:highlight w:val="none"/>
        </w:rPr>
      </w:pPr>
    </w:p>
    <w:p>
      <w:pPr>
        <w:pStyle w:val="26"/>
        <w:rPr>
          <w:rFonts w:hint="eastAsia" w:ascii="宋体" w:hAnsi="宋体" w:eastAsia="宋体" w:cs="宋体"/>
          <w:b/>
          <w:bCs/>
          <w:color w:val="auto"/>
          <w:sz w:val="44"/>
          <w:szCs w:val="44"/>
          <w:highlight w:val="none"/>
        </w:rPr>
      </w:pPr>
    </w:p>
    <w:p>
      <w:pPr>
        <w:pStyle w:val="26"/>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宋体" w:hAnsi="宋体" w:eastAsia="宋体" w:cs="宋体"/>
          <w:b/>
          <w:bCs/>
          <w:color w:val="auto"/>
          <w:sz w:val="32"/>
          <w:szCs w:val="32"/>
          <w:highlight w:val="none"/>
        </w:rPr>
      </w:pPr>
      <w:bookmarkStart w:id="42"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bookmarkEnd w:id="42"/>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6" w:firstLineChars="200"/>
        <w:textAlignment w:val="auto"/>
        <w:outlineLvl w:val="0"/>
        <w:rPr>
          <w:rFonts w:hint="eastAsia" w:ascii="宋体" w:hAnsi="宋体" w:eastAsia="宋体" w:cs="宋体"/>
          <w:bCs/>
          <w:color w:val="auto"/>
          <w:sz w:val="21"/>
          <w:szCs w:val="21"/>
          <w:highlight w:val="none"/>
        </w:rPr>
      </w:pPr>
      <w:bookmarkStart w:id="43" w:name="_Toc9061"/>
      <w:r>
        <w:rPr>
          <w:rFonts w:hint="eastAsia" w:ascii="宋体" w:hAnsi="宋体" w:eastAsia="宋体" w:cs="宋体"/>
          <w:bCs/>
          <w:color w:val="auto"/>
          <w:sz w:val="21"/>
          <w:szCs w:val="21"/>
          <w:highlight w:val="none"/>
        </w:rPr>
        <w:t>一、质疑供应商基本信息</w:t>
      </w:r>
      <w:bookmarkEnd w:id="4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44" w:name="_Toc15938"/>
      <w:r>
        <w:rPr>
          <w:rFonts w:hint="eastAsia" w:ascii="宋体" w:hAnsi="宋体" w:eastAsia="宋体" w:cs="宋体"/>
          <w:bCs/>
          <w:color w:val="auto"/>
          <w:sz w:val="21"/>
          <w:szCs w:val="21"/>
          <w:highlight w:val="none"/>
        </w:rPr>
        <w:t>二、质疑项目基本情况</w:t>
      </w:r>
      <w:bookmarkEnd w:id="44"/>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45" w:name="_Toc18271"/>
      <w:r>
        <w:rPr>
          <w:rFonts w:hint="eastAsia" w:ascii="宋体" w:hAnsi="宋体" w:eastAsia="宋体" w:cs="宋体"/>
          <w:bCs/>
          <w:color w:val="auto"/>
          <w:sz w:val="21"/>
          <w:szCs w:val="21"/>
          <w:highlight w:val="none"/>
        </w:rPr>
        <w:t>三、质疑事项具体内容</w:t>
      </w:r>
      <w:bookmarkEnd w:id="45"/>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46" w:name="_Toc22365"/>
      <w:r>
        <w:rPr>
          <w:rFonts w:hint="eastAsia" w:ascii="宋体" w:hAnsi="宋体" w:eastAsia="宋体" w:cs="宋体"/>
          <w:bCs/>
          <w:color w:val="auto"/>
          <w:sz w:val="21"/>
          <w:szCs w:val="21"/>
          <w:highlight w:val="none"/>
        </w:rPr>
        <w:t>四、与质疑事项相关的质疑请求</w:t>
      </w:r>
      <w:bookmarkEnd w:id="46"/>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日期：    </w:t>
      </w:r>
    </w:p>
    <w:p>
      <w:pPr>
        <w:pStyle w:val="49"/>
        <w:shd w:val="clear" w:color="auto" w:fill="auto"/>
        <w:ind w:left="0" w:leftChars="0" w:firstLine="0" w:firstLineChars="0"/>
        <w:rPr>
          <w:rFonts w:hint="eastAsia" w:ascii="黑体" w:eastAsia="黑体"/>
          <w:color w:val="auto"/>
          <w:sz w:val="30"/>
          <w:szCs w:val="30"/>
          <w:highlight w:val="none"/>
        </w:rPr>
      </w:pPr>
    </w:p>
    <w:p>
      <w:pPr>
        <w:pageBreakBefore/>
        <w:shd w:val="clear" w:color="auto" w:fill="auto"/>
        <w:spacing w:line="440" w:lineRule="exact"/>
        <w:jc w:val="center"/>
        <w:outlineLvl w:val="0"/>
        <w:rPr>
          <w:rFonts w:hint="eastAsia" w:ascii="黑体" w:eastAsia="黑体"/>
          <w:color w:val="auto"/>
          <w:sz w:val="30"/>
          <w:szCs w:val="30"/>
          <w:highlight w:val="none"/>
        </w:rPr>
      </w:pPr>
      <w:bookmarkStart w:id="47" w:name="_Toc469495731"/>
      <w:r>
        <w:rPr>
          <w:rFonts w:hint="eastAsia" w:ascii="黑体" w:eastAsia="黑体"/>
          <w:color w:val="auto"/>
          <w:sz w:val="30"/>
          <w:szCs w:val="30"/>
          <w:highlight w:val="none"/>
        </w:rPr>
        <w:t>第三章  评标办法</w:t>
      </w:r>
      <w:bookmarkEnd w:id="47"/>
    </w:p>
    <w:p>
      <w:pPr>
        <w:shd w:val="clear" w:color="auto" w:fill="auto"/>
        <w:jc w:val="center"/>
        <w:outlineLvl w:val="1"/>
        <w:rPr>
          <w:rFonts w:hint="eastAsia" w:ascii="宋体" w:hAnsi="Times New Roman" w:eastAsia="宋体" w:cs="Times New Roman"/>
          <w:b/>
          <w:color w:val="auto"/>
          <w:sz w:val="28"/>
          <w:szCs w:val="28"/>
          <w:highlight w:val="none"/>
        </w:rPr>
      </w:pPr>
      <w:bookmarkStart w:id="48" w:name="_Toc362983802"/>
      <w:bookmarkStart w:id="49" w:name="_Toc469495733"/>
      <w:bookmarkStart w:id="50" w:name="_Toc267320058"/>
      <w:bookmarkStart w:id="51" w:name="_Toc363135205"/>
      <w:r>
        <w:rPr>
          <w:rFonts w:hint="eastAsia" w:ascii="宋体" w:hAnsi="Times New Roman" w:eastAsia="宋体" w:cs="Times New Roman"/>
          <w:b/>
          <w:color w:val="auto"/>
          <w:sz w:val="28"/>
          <w:szCs w:val="28"/>
          <w:highlight w:val="none"/>
        </w:rPr>
        <w:t>一</w:t>
      </w:r>
      <w:r>
        <w:rPr>
          <w:rFonts w:hint="eastAsia" w:ascii="宋体" w:hAnsi="Times New Roman" w:eastAsia="宋体" w:cs="Times New Roman"/>
          <w:b/>
          <w:color w:val="auto"/>
          <w:sz w:val="28"/>
          <w:szCs w:val="28"/>
          <w:highlight w:val="none"/>
          <w:lang w:val="en-US" w:eastAsia="zh-CN"/>
        </w:rPr>
        <w:t xml:space="preserve">  </w:t>
      </w:r>
      <w:r>
        <w:rPr>
          <w:rFonts w:hint="eastAsia" w:ascii="宋体" w:hAnsi="Times New Roman" w:eastAsia="宋体" w:cs="Times New Roman"/>
          <w:b/>
          <w:color w:val="auto"/>
          <w:sz w:val="28"/>
          <w:szCs w:val="28"/>
          <w:highlight w:val="none"/>
        </w:rPr>
        <w:t>总  则</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1、一般规定</w:t>
      </w:r>
    </w:p>
    <w:p>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1.1本项目的招标按照《中华人民共和国政府采购法》、《政府采购货物和服务招标投标管理办法》及政府采购的有关规定进行。</w:t>
      </w:r>
    </w:p>
    <w:p>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1.2评标必须遵循邀请、公平、公正、诚实信用的原则。</w:t>
      </w:r>
    </w:p>
    <w:p>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1.3招标代理机构组织招标、开标、评标工作，全过程接受政府采购有关部门的监督、管理和指导。</w:t>
      </w:r>
    </w:p>
    <w:p>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1.4评标按照招标文件规定的内容进行，采取符合招标文件要求的最低评标价法；</w:t>
      </w:r>
    </w:p>
    <w:p>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2、评标组织机构的组成</w:t>
      </w:r>
    </w:p>
    <w:p>
      <w:pPr>
        <w:widowControl/>
        <w:shd w:val="clear" w:color="auto" w:fill="auto"/>
        <w:spacing w:line="440" w:lineRule="exact"/>
        <w:ind w:firstLine="48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2.1</w:t>
      </w:r>
      <w:r>
        <w:rPr>
          <w:rFonts w:hint="eastAsia" w:ascii="宋体" w:hAnsi="宋体" w:eastAsia="宋体" w:cs="宋体"/>
          <w:color w:val="auto"/>
          <w:spacing w:val="-2"/>
          <w:sz w:val="24"/>
          <w:szCs w:val="24"/>
          <w:highlight w:val="none"/>
        </w:rPr>
        <w:t xml:space="preserve"> </w:t>
      </w:r>
      <w:r>
        <w:rPr>
          <w:rFonts w:hint="eastAsia" w:ascii="宋体" w:hAnsi="宋体" w:eastAsia="宋体" w:cs="宋体"/>
          <w:b/>
          <w:bCs/>
          <w:color w:val="auto"/>
          <w:kern w:val="0"/>
          <w:szCs w:val="21"/>
          <w:highlight w:val="none"/>
          <w:lang w:bidi="ar-SA"/>
        </w:rPr>
        <w:t>评标委员会由采购人代表和有关技术、经济等方面的专家组成，成员人数应当为</w:t>
      </w:r>
      <w:r>
        <w:rPr>
          <w:rFonts w:hint="eastAsia" w:ascii="宋体" w:hAnsi="宋体" w:cs="宋体"/>
          <w:b/>
          <w:bCs/>
          <w:color w:val="auto"/>
          <w:kern w:val="0"/>
          <w:szCs w:val="21"/>
          <w:highlight w:val="none"/>
          <w:lang w:val="en-US" w:eastAsia="zh-CN" w:bidi="ar-SA"/>
        </w:rPr>
        <w:t>3</w:t>
      </w:r>
      <w:r>
        <w:rPr>
          <w:rFonts w:hint="eastAsia" w:ascii="宋体" w:hAnsi="宋体" w:eastAsia="宋体" w:cs="宋体"/>
          <w:b/>
          <w:bCs/>
          <w:color w:val="auto"/>
          <w:kern w:val="0"/>
          <w:szCs w:val="21"/>
          <w:highlight w:val="none"/>
          <w:lang w:bidi="ar-SA"/>
        </w:rPr>
        <w:t>人。</w:t>
      </w:r>
      <w:r>
        <w:rPr>
          <w:rFonts w:hint="eastAsia" w:ascii="宋体" w:hAnsi="宋体" w:eastAsia="宋体" w:cs="宋体"/>
          <w:color w:val="auto"/>
          <w:kern w:val="0"/>
          <w:szCs w:val="21"/>
          <w:highlight w:val="none"/>
          <w:lang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2.2评标工作组由招标人及有关专家组成，由评标委员会确认，并接受其领导。</w:t>
      </w:r>
    </w:p>
    <w:p>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3、评标委员会职责</w:t>
      </w:r>
    </w:p>
    <w:p>
      <w:pPr>
        <w:pStyle w:val="53"/>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3.1审查投标文件是否符合招标文件要求，并作出评价；</w:t>
      </w:r>
    </w:p>
    <w:p>
      <w:pPr>
        <w:pStyle w:val="53"/>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3.2要求投标人对投标文件有关事项作出解释或者澄清；</w:t>
      </w:r>
    </w:p>
    <w:p>
      <w:pPr>
        <w:pStyle w:val="53"/>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3.3推荐中标候选人名单；</w:t>
      </w:r>
    </w:p>
    <w:p>
      <w:pPr>
        <w:pStyle w:val="53"/>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3.4向招标人、招标代理机构或者有关部门报告非法干预评标工作的行为。</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4、评标委员会义务</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4.1遵纪守法，客观、公正、廉洁地履行职责；</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4.2按照招标文件规定的评标方法和评标标准进行评标，对评审意见承担个人责任；</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4.3对评标过程和结果，以及投标人的商业秘密保密；</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4.4参与评标报告的起草；</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4.5配合有关部门的投诉处理工作；</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4.6配合招标人、招标代理机构答复投标供应商提出的质疑。</w:t>
      </w:r>
    </w:p>
    <w:p>
      <w:pPr>
        <w:shd w:val="clear" w:color="auto" w:fill="auto"/>
        <w:tabs>
          <w:tab w:val="left" w:pos="1547"/>
        </w:tabs>
        <w:spacing w:line="440" w:lineRule="exact"/>
        <w:ind w:firstLine="542"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 评标程序</w:t>
      </w:r>
    </w:p>
    <w:p>
      <w:pPr>
        <w:pStyle w:val="22"/>
        <w:shd w:val="clear" w:color="auto" w:fill="auto"/>
        <w:tabs>
          <w:tab w:val="left" w:pos="720"/>
          <w:tab w:val="clear" w:pos="0"/>
        </w:tabs>
        <w:spacing w:line="440" w:lineRule="exact"/>
        <w:ind w:firstLine="542" w:firstLineChars="255"/>
        <w:rPr>
          <w:rFonts w:hint="eastAsia" w:ascii="宋体" w:hAnsi="宋体" w:eastAsia="宋体" w:cs="宋体"/>
          <w:bCs/>
          <w:color w:val="auto"/>
          <w:szCs w:val="21"/>
          <w:highlight w:val="none"/>
          <w:lang w:bidi="ar-SA"/>
        </w:rPr>
      </w:pPr>
      <w:r>
        <w:rPr>
          <w:rFonts w:hint="eastAsia" w:ascii="宋体" w:hAnsi="宋体" w:eastAsia="宋体" w:cs="宋体"/>
          <w:bCs/>
          <w:color w:val="auto"/>
          <w:szCs w:val="21"/>
          <w:highlight w:val="none"/>
          <w:lang w:bidi="ar-SA"/>
        </w:rPr>
        <w:t>5.1本次评标首先由评标委员会对投标人的投标文件进行初审，对未能通过初审的投标文件作无效标处理；</w:t>
      </w:r>
    </w:p>
    <w:p>
      <w:pPr>
        <w:shd w:val="clear" w:color="auto" w:fill="auto"/>
        <w:tabs>
          <w:tab w:val="left" w:pos="720"/>
        </w:tabs>
        <w:spacing w:line="440" w:lineRule="exact"/>
        <w:ind w:firstLine="542"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5.2对通过初审的投标人的投标文件进行详细的比较和评价。如需要，进行必要的澄清工作；</w:t>
      </w:r>
    </w:p>
    <w:p>
      <w:pPr>
        <w:pStyle w:val="22"/>
        <w:tabs>
          <w:tab w:val="left" w:pos="720"/>
          <w:tab w:val="clear" w:pos="0"/>
        </w:tabs>
        <w:spacing w:line="440" w:lineRule="exact"/>
        <w:ind w:firstLine="542" w:firstLineChars="255"/>
        <w:rPr>
          <w:rFonts w:hint="eastAsia" w:ascii="宋体" w:hAnsi="宋体" w:eastAsia="宋体" w:cs="宋体"/>
          <w:bCs/>
          <w:color w:val="auto"/>
          <w:szCs w:val="21"/>
        </w:rPr>
      </w:pPr>
      <w:r>
        <w:rPr>
          <w:rFonts w:hint="eastAsia" w:ascii="宋体" w:hAnsi="宋体" w:eastAsia="宋体" w:cs="宋体"/>
          <w:bCs/>
          <w:color w:val="auto"/>
          <w:szCs w:val="21"/>
        </w:rPr>
        <w:t>5.3评标报告与推荐</w:t>
      </w:r>
      <w:r>
        <w:rPr>
          <w:rFonts w:hint="eastAsia" w:ascii="宋体" w:hAnsi="宋体" w:cs="宋体"/>
          <w:bCs/>
          <w:color w:val="auto"/>
          <w:szCs w:val="21"/>
          <w:lang w:val="en-US" w:eastAsia="zh-CN"/>
        </w:rPr>
        <w:t>中标</w:t>
      </w:r>
      <w:r>
        <w:rPr>
          <w:rFonts w:hint="eastAsia" w:ascii="宋体" w:hAnsi="宋体" w:eastAsia="宋体" w:cs="宋体"/>
          <w:bCs/>
          <w:color w:val="auto"/>
          <w:szCs w:val="21"/>
        </w:rPr>
        <w:t>候选人</w:t>
      </w:r>
    </w:p>
    <w:p>
      <w:pPr>
        <w:pStyle w:val="22"/>
        <w:tabs>
          <w:tab w:val="left" w:pos="720"/>
          <w:tab w:val="clear" w:pos="0"/>
        </w:tabs>
        <w:spacing w:line="440" w:lineRule="exact"/>
        <w:ind w:firstLine="542" w:firstLineChars="255"/>
        <w:rPr>
          <w:rFonts w:hint="eastAsia" w:ascii="宋体" w:hAnsi="宋体" w:eastAsia="宋体" w:cs="宋体"/>
          <w:bCs/>
          <w:color w:val="auto"/>
          <w:szCs w:val="21"/>
        </w:rPr>
      </w:pPr>
      <w:r>
        <w:rPr>
          <w:rFonts w:hint="eastAsia" w:ascii="宋体" w:hAnsi="宋体" w:eastAsia="宋体" w:cs="宋体"/>
          <w:bCs/>
          <w:color w:val="auto"/>
          <w:szCs w:val="21"/>
        </w:rPr>
        <w:t>5.</w:t>
      </w:r>
      <w:r>
        <w:rPr>
          <w:rFonts w:hint="eastAsia" w:ascii="宋体" w:hAnsi="宋体" w:eastAsia="宋体" w:cs="宋体"/>
          <w:bCs/>
          <w:color w:val="auto"/>
          <w:szCs w:val="21"/>
          <w:lang w:val="en-US" w:eastAsia="zh-CN"/>
        </w:rPr>
        <w:t>4</w:t>
      </w: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小组各成员应当独立对每个有效响应的文件进行评价、打分，然后汇总每个供应商每项评分因素的得分。</w:t>
      </w:r>
    </w:p>
    <w:p>
      <w:pPr>
        <w:pStyle w:val="22"/>
        <w:tabs>
          <w:tab w:val="left" w:pos="720"/>
          <w:tab w:val="clear" w:pos="0"/>
        </w:tabs>
        <w:spacing w:line="440" w:lineRule="exact"/>
        <w:ind w:firstLine="542" w:firstLineChars="255"/>
        <w:rPr>
          <w:rFonts w:hint="eastAsia" w:ascii="宋体" w:hAnsi="宋体" w:eastAsia="宋体" w:cs="宋体"/>
          <w:bCs/>
          <w:color w:val="auto"/>
          <w:szCs w:val="21"/>
        </w:rPr>
      </w:pPr>
      <w:r>
        <w:rPr>
          <w:rFonts w:hint="eastAsia" w:ascii="宋体" w:hAnsi="宋体" w:eastAsia="宋体" w:cs="宋体"/>
          <w:bCs/>
          <w:color w:val="0000FF"/>
          <w:szCs w:val="21"/>
        </w:rPr>
        <w:t>综合评分法</w:t>
      </w:r>
      <w:r>
        <w:rPr>
          <w:rFonts w:hint="eastAsia" w:ascii="宋体" w:hAnsi="宋体" w:cs="宋体"/>
          <w:bCs/>
          <w:color w:val="0000FF"/>
          <w:szCs w:val="21"/>
          <w:lang w:val="en-US" w:eastAsia="zh-CN"/>
        </w:rPr>
        <w:t>服务采购</w:t>
      </w:r>
      <w:r>
        <w:rPr>
          <w:rFonts w:hint="eastAsia" w:ascii="宋体" w:hAnsi="宋体" w:eastAsia="宋体" w:cs="宋体"/>
          <w:bCs/>
          <w:color w:val="0000FF"/>
          <w:szCs w:val="21"/>
        </w:rPr>
        <w:t>项目的价格分值占总分值的比重(即权值)为</w:t>
      </w:r>
      <w:r>
        <w:rPr>
          <w:rFonts w:hint="eastAsia" w:ascii="宋体" w:hAnsi="宋体" w:cs="宋体"/>
          <w:bCs/>
          <w:color w:val="0000FF"/>
          <w:szCs w:val="21"/>
          <w:lang w:val="en-US" w:eastAsia="zh-CN"/>
        </w:rPr>
        <w:t>35</w:t>
      </w:r>
      <w:r>
        <w:rPr>
          <w:rFonts w:hint="eastAsia" w:ascii="宋体" w:hAnsi="宋体" w:eastAsia="宋体" w:cs="宋体"/>
          <w:bCs/>
          <w:color w:val="0000FF"/>
          <w:szCs w:val="21"/>
        </w:rPr>
        <w:t>％，</w:t>
      </w:r>
      <w:r>
        <w:rPr>
          <w:rFonts w:hint="eastAsia" w:ascii="宋体" w:hAnsi="宋体" w:eastAsia="宋体" w:cs="宋体"/>
          <w:bCs/>
          <w:color w:val="auto"/>
          <w:szCs w:val="21"/>
        </w:rPr>
        <w:t>采购项目中含不同采购对象的，以占项目资金比例最高的采购对象确定其项目属性。其价格不列为评分因素，有特殊情况需要在上述规定范围外设定价格分权重的。</w:t>
      </w:r>
    </w:p>
    <w:p>
      <w:pPr>
        <w:pStyle w:val="22"/>
        <w:tabs>
          <w:tab w:val="left" w:pos="720"/>
          <w:tab w:val="clear" w:pos="0"/>
        </w:tabs>
        <w:spacing w:line="440" w:lineRule="exact"/>
        <w:ind w:firstLine="542" w:firstLineChars="255"/>
        <w:rPr>
          <w:rFonts w:hint="eastAsia" w:ascii="宋体" w:hAnsi="宋体" w:eastAsia="宋体" w:cs="宋体"/>
          <w:bCs/>
          <w:color w:val="auto"/>
          <w:szCs w:val="21"/>
        </w:rPr>
      </w:pPr>
      <w:r>
        <w:rPr>
          <w:rFonts w:hint="eastAsia" w:ascii="宋体" w:hAnsi="宋体" w:eastAsia="宋体" w:cs="宋体"/>
          <w:bCs/>
          <w:color w:val="auto"/>
          <w:szCs w:val="21"/>
        </w:rPr>
        <w:t>综合评分法中的价格分统一采用低价优先法计算，即满足</w:t>
      </w:r>
      <w:r>
        <w:rPr>
          <w:rFonts w:hint="eastAsia" w:ascii="宋体" w:hAnsi="宋体" w:eastAsia="宋体" w:cs="宋体"/>
          <w:bCs/>
          <w:color w:val="auto"/>
          <w:szCs w:val="21"/>
          <w:lang w:eastAsia="zh-CN"/>
        </w:rPr>
        <w:t>招标文件</w:t>
      </w:r>
      <w:r>
        <w:rPr>
          <w:rFonts w:hint="eastAsia" w:ascii="宋体" w:hAnsi="宋体" w:eastAsia="宋体" w:cs="宋体"/>
          <w:bCs/>
          <w:color w:val="auto"/>
          <w:szCs w:val="21"/>
        </w:rPr>
        <w:t>要求且最后报价最低的供应商的价格为</w:t>
      </w: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基准价，其价格分为满分。其他供应商的价格分统一按照下列公式计算：</w:t>
      </w:r>
    </w:p>
    <w:p>
      <w:pPr>
        <w:pStyle w:val="22"/>
        <w:tabs>
          <w:tab w:val="left" w:pos="720"/>
          <w:tab w:val="clear" w:pos="0"/>
        </w:tabs>
        <w:spacing w:line="440" w:lineRule="exact"/>
        <w:ind w:firstLine="542" w:firstLineChars="255"/>
        <w:rPr>
          <w:rFonts w:hint="eastAsia" w:ascii="宋体" w:hAnsi="宋体" w:eastAsia="宋体" w:cs="宋体"/>
          <w:bCs/>
          <w:color w:val="auto"/>
          <w:szCs w:val="21"/>
        </w:rPr>
      </w:pP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报价得分=（</w:t>
      </w: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基准价/最后</w:t>
      </w: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报价）×价格权值×100</w:t>
      </w:r>
    </w:p>
    <w:p>
      <w:pPr>
        <w:pStyle w:val="22"/>
        <w:tabs>
          <w:tab w:val="left" w:pos="720"/>
          <w:tab w:val="clear" w:pos="0"/>
        </w:tabs>
        <w:spacing w:line="440" w:lineRule="exact"/>
        <w:ind w:firstLine="542" w:firstLineChars="255"/>
        <w:rPr>
          <w:rFonts w:hint="eastAsia" w:ascii="宋体" w:hAnsi="宋体" w:eastAsia="宋体" w:cs="宋体"/>
          <w:bCs/>
          <w:color w:val="auto"/>
          <w:szCs w:val="21"/>
        </w:rPr>
      </w:pPr>
      <w:r>
        <w:rPr>
          <w:rFonts w:hint="eastAsia" w:ascii="宋体" w:hAnsi="宋体" w:eastAsia="宋体" w:cs="宋体"/>
          <w:bCs/>
          <w:color w:val="auto"/>
          <w:szCs w:val="21"/>
        </w:rPr>
        <w:t>项目评审过程中，不得去掉最后报价中的最高报价和最低报价。</w:t>
      </w:r>
    </w:p>
    <w:p>
      <w:pPr>
        <w:pStyle w:val="22"/>
        <w:tabs>
          <w:tab w:val="left" w:pos="720"/>
          <w:tab w:val="clear" w:pos="0"/>
        </w:tabs>
        <w:spacing w:line="440" w:lineRule="exact"/>
        <w:ind w:firstLine="542" w:firstLineChars="255"/>
        <w:rPr>
          <w:rFonts w:hint="eastAsia" w:ascii="宋体" w:hAnsi="宋体" w:eastAsia="宋体" w:cs="宋体"/>
          <w:bCs/>
          <w:color w:val="auto"/>
          <w:szCs w:val="21"/>
        </w:rPr>
      </w:pP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小组应当根据综合评分情况，按照评审得分由高到低顺序推荐3名以上</w:t>
      </w:r>
      <w:r>
        <w:rPr>
          <w:rFonts w:hint="eastAsia" w:ascii="宋体" w:hAnsi="宋体" w:cs="宋体"/>
          <w:bCs/>
          <w:color w:val="auto"/>
          <w:szCs w:val="21"/>
          <w:lang w:val="en-US" w:eastAsia="zh-CN"/>
        </w:rPr>
        <w:t>中标</w:t>
      </w:r>
      <w:r>
        <w:rPr>
          <w:rFonts w:hint="eastAsia" w:ascii="宋体" w:hAnsi="宋体" w:eastAsia="宋体" w:cs="宋体"/>
          <w:bCs/>
          <w:color w:val="auto"/>
          <w:szCs w:val="21"/>
        </w:rPr>
        <w:t>候选供应商符合《政府采购竞争性</w:t>
      </w: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采购方式管理暂行办法》法第二十五条</w:t>
      </w: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小组应当根据综合评分情况，按照评审得分由高到低顺序推荐3名以上</w:t>
      </w:r>
      <w:r>
        <w:rPr>
          <w:rFonts w:hint="eastAsia" w:ascii="宋体" w:hAnsi="宋体" w:cs="宋体"/>
          <w:bCs/>
          <w:color w:val="auto"/>
          <w:szCs w:val="21"/>
          <w:lang w:val="en-US" w:eastAsia="zh-CN"/>
        </w:rPr>
        <w:t>中标</w:t>
      </w:r>
      <w:r>
        <w:rPr>
          <w:rFonts w:hint="eastAsia" w:ascii="宋体" w:hAnsi="宋体" w:eastAsia="宋体" w:cs="宋体"/>
          <w:bCs/>
          <w:color w:val="auto"/>
          <w:szCs w:val="21"/>
        </w:rPr>
        <w:t>候选供应商。符合本办法第二十一条第三款情形的，可以推荐2家</w:t>
      </w:r>
      <w:r>
        <w:rPr>
          <w:rFonts w:hint="eastAsia" w:ascii="宋体" w:hAnsi="宋体" w:cs="宋体"/>
          <w:bCs/>
          <w:color w:val="auto"/>
          <w:szCs w:val="21"/>
          <w:lang w:val="en-US" w:eastAsia="zh-CN"/>
        </w:rPr>
        <w:t>中标</w:t>
      </w:r>
      <w:r>
        <w:rPr>
          <w:rFonts w:hint="eastAsia" w:ascii="宋体" w:hAnsi="宋体" w:eastAsia="宋体" w:cs="宋体"/>
          <w:bCs/>
          <w:color w:val="auto"/>
          <w:szCs w:val="21"/>
        </w:rPr>
        <w:t>候选供应商。评审得分相同的，按照最后报价由低到高的顺序推荐。评审得分且最后报价相同的，按照技术指标优劣顺序推荐。</w:t>
      </w:r>
    </w:p>
    <w:p>
      <w:pPr>
        <w:shd w:val="clear" w:color="auto" w:fill="auto"/>
        <w:jc w:val="center"/>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p>
    <w:p>
      <w:pPr>
        <w:shd w:val="clear" w:color="auto" w:fill="auto"/>
        <w:jc w:val="both"/>
        <w:outlineLvl w:val="1"/>
        <w:rPr>
          <w:rFonts w:hint="eastAsia" w:ascii="宋体"/>
          <w:b/>
          <w:color w:val="auto"/>
          <w:sz w:val="28"/>
          <w:szCs w:val="28"/>
          <w:highlight w:val="none"/>
        </w:rPr>
      </w:pPr>
    </w:p>
    <w:p>
      <w:pPr>
        <w:shd w:val="clear" w:color="auto" w:fill="auto"/>
        <w:jc w:val="both"/>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r>
        <w:rPr>
          <w:rFonts w:hint="eastAsia" w:ascii="宋体"/>
          <w:b/>
          <w:color w:val="auto"/>
          <w:sz w:val="28"/>
          <w:szCs w:val="28"/>
          <w:highlight w:val="none"/>
        </w:rPr>
        <w:t>二  投标文件初审</w:t>
      </w:r>
      <w:bookmarkEnd w:id="48"/>
      <w:bookmarkEnd w:id="49"/>
    </w:p>
    <w:p>
      <w:pPr>
        <w:shd w:val="clear" w:color="auto" w:fill="auto"/>
        <w:spacing w:line="400" w:lineRule="exact"/>
        <w:ind w:firstLine="312" w:firstLineChars="147"/>
        <w:rPr>
          <w:rFonts w:hint="eastAsia" w:ascii="宋体"/>
          <w:b/>
          <w:color w:val="auto"/>
          <w:szCs w:val="21"/>
          <w:highlight w:val="none"/>
        </w:rPr>
      </w:pPr>
      <w:r>
        <w:rPr>
          <w:rFonts w:hint="eastAsia" w:ascii="宋体"/>
          <w:b/>
          <w:color w:val="auto"/>
          <w:szCs w:val="21"/>
          <w:highlight w:val="none"/>
          <w:lang w:val="en-US" w:eastAsia="zh-CN"/>
        </w:rPr>
        <w:t>6</w:t>
      </w:r>
      <w:r>
        <w:rPr>
          <w:rFonts w:hint="eastAsia" w:ascii="宋体"/>
          <w:b/>
          <w:color w:val="auto"/>
          <w:szCs w:val="21"/>
          <w:highlight w:val="none"/>
        </w:rPr>
        <w:t>.资格性审查:</w:t>
      </w:r>
    </w:p>
    <w:p>
      <w:pPr>
        <w:shd w:val="clear" w:color="auto" w:fill="auto"/>
        <w:spacing w:line="400" w:lineRule="exact"/>
        <w:ind w:firstLine="312" w:firstLineChars="147"/>
        <w:rPr>
          <w:rFonts w:hint="eastAsia"/>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.1</w:t>
      </w:r>
      <w:r>
        <w:rPr>
          <w:rFonts w:hint="eastAsia"/>
          <w:color w:val="auto"/>
          <w:szCs w:val="21"/>
          <w:highlight w:val="none"/>
        </w:rPr>
        <w:t>评审细则</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410"/>
        <w:gridCol w:w="5542"/>
        <w:gridCol w:w="130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6" w:type="dxa"/>
            <w:vMerge w:val="restart"/>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项目</w:t>
            </w:r>
          </w:p>
        </w:tc>
        <w:tc>
          <w:tcPr>
            <w:tcW w:w="5952" w:type="dxa"/>
            <w:gridSpan w:val="2"/>
            <w:vMerge w:val="restart"/>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评审内容</w:t>
            </w:r>
          </w:p>
        </w:tc>
        <w:tc>
          <w:tcPr>
            <w:tcW w:w="2501" w:type="dxa"/>
            <w:gridSpan w:val="2"/>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lang w:val="en-US" w:eastAsia="zh-CN" w:bidi="ar-SA"/>
              </w:rPr>
            </w:pPr>
          </w:p>
        </w:tc>
        <w:tc>
          <w:tcPr>
            <w:tcW w:w="5952" w:type="dxa"/>
            <w:gridSpan w:val="2"/>
            <w:vMerge w:val="continue"/>
            <w:noWrap w:val="0"/>
            <w:vAlign w:val="top"/>
          </w:tcPr>
          <w:p>
            <w:pPr>
              <w:shd w:val="clear" w:color="auto" w:fill="auto"/>
              <w:rPr>
                <w:rFonts w:hint="eastAsia" w:ascii="宋体" w:hAnsi="宋体" w:eastAsia="宋体" w:cs="宋体"/>
                <w:bCs/>
                <w:color w:val="auto"/>
                <w:kern w:val="2"/>
                <w:sz w:val="21"/>
                <w:szCs w:val="21"/>
                <w:lang w:val="en-US" w:eastAsia="zh-CN" w:bidi="ar-SA"/>
              </w:rPr>
            </w:pPr>
          </w:p>
        </w:tc>
        <w:tc>
          <w:tcPr>
            <w:tcW w:w="1305" w:type="dxa"/>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是否合格</w:t>
            </w:r>
          </w:p>
        </w:tc>
        <w:tc>
          <w:tcPr>
            <w:tcW w:w="1196" w:type="dxa"/>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86" w:type="dxa"/>
            <w:vMerge w:val="restart"/>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审</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查</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标</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准</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(适</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用</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于</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资</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格</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后</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审)</w:t>
            </w: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w:t>
            </w:r>
          </w:p>
        </w:tc>
        <w:tc>
          <w:tcPr>
            <w:tcW w:w="5542" w:type="dxa"/>
            <w:noWrap w:val="0"/>
            <w:vAlign w:val="center"/>
          </w:tcPr>
          <w:p>
            <w:pPr>
              <w:tabs>
                <w:tab w:val="left" w:pos="720"/>
              </w:tabs>
              <w:spacing w:line="440" w:lineRule="exact"/>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szCs w:val="21"/>
              </w:rPr>
              <w:t>具备</w:t>
            </w:r>
            <w:r>
              <w:rPr>
                <w:rFonts w:hint="eastAsia" w:ascii="宋体" w:hAnsi="宋体" w:eastAsia="宋体" w:cs="宋体"/>
                <w:szCs w:val="21"/>
                <w:lang w:val="en-US" w:eastAsia="zh-CN"/>
              </w:rPr>
              <w:t>合格有效的</w:t>
            </w:r>
            <w:r>
              <w:rPr>
                <w:rFonts w:hint="eastAsia" w:ascii="宋体" w:hAnsi="宋体" w:eastAsia="宋体" w:cs="宋体"/>
                <w:szCs w:val="21"/>
              </w:rPr>
              <w:t>三证合一营业执照</w:t>
            </w:r>
            <w:r>
              <w:rPr>
                <w:rFonts w:hint="eastAsia" w:ascii="宋体" w:hAnsi="宋体" w:eastAsia="宋体" w:cs="宋体"/>
                <w:szCs w:val="21"/>
                <w:lang w:eastAsia="zh-CN"/>
              </w:rPr>
              <w:t>；</w:t>
            </w:r>
          </w:p>
        </w:tc>
        <w:tc>
          <w:tcPr>
            <w:tcW w:w="1305"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lang w:val="en-US" w:eastAsia="zh-CN" w:bidi="ar-SA"/>
              </w:rPr>
            </w:pP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w:t>
            </w:r>
          </w:p>
        </w:tc>
        <w:tc>
          <w:tcPr>
            <w:tcW w:w="5542" w:type="dxa"/>
            <w:noWrap w:val="0"/>
            <w:vAlign w:val="center"/>
          </w:tcPr>
          <w:p>
            <w:pPr>
              <w:tabs>
                <w:tab w:val="left" w:pos="720"/>
              </w:tabs>
              <w:spacing w:line="440" w:lineRule="exact"/>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szCs w:val="21"/>
                <w:lang w:eastAsia="zh-CN"/>
              </w:rPr>
              <w:t>法定代表人投标需提供法定代表人资格证明书，委托代理人投标需提供法定代表人授权委托书；</w:t>
            </w:r>
          </w:p>
        </w:tc>
        <w:tc>
          <w:tcPr>
            <w:tcW w:w="1305"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lang w:val="en-US" w:eastAsia="zh-CN" w:bidi="ar-SA"/>
              </w:rPr>
            </w:pP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w:t>
            </w:r>
          </w:p>
        </w:tc>
        <w:tc>
          <w:tcPr>
            <w:tcW w:w="5542" w:type="dxa"/>
            <w:noWrap w:val="0"/>
            <w:vAlign w:val="center"/>
          </w:tcPr>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kern w:val="2"/>
                <w:sz w:val="21"/>
                <w:szCs w:val="21"/>
                <w:lang w:val="en-US" w:eastAsia="zh-CN" w:bidi="ar-SA"/>
              </w:rPr>
              <w:t>提供投标人（被授权人）投标截止时间</w:t>
            </w:r>
            <w:r>
              <w:rPr>
                <w:rFonts w:hint="eastAsia" w:cs="宋体"/>
                <w:kern w:val="2"/>
                <w:sz w:val="21"/>
                <w:szCs w:val="21"/>
                <w:lang w:val="en-US" w:eastAsia="zh-CN" w:bidi="ar-SA"/>
              </w:rPr>
              <w:t>近6个月</w:t>
            </w:r>
            <w:r>
              <w:rPr>
                <w:rFonts w:hint="eastAsia" w:ascii="宋体" w:hAnsi="宋体" w:eastAsia="宋体" w:cs="宋体"/>
                <w:kern w:val="2"/>
                <w:sz w:val="21"/>
                <w:szCs w:val="21"/>
                <w:lang w:val="en-US" w:eastAsia="zh-CN" w:bidi="ar-SA"/>
              </w:rPr>
              <w:t>的社保证明；</w:t>
            </w:r>
          </w:p>
        </w:tc>
        <w:tc>
          <w:tcPr>
            <w:tcW w:w="1305"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lang w:val="en-US" w:eastAsia="zh-CN" w:bidi="ar-SA"/>
              </w:rPr>
            </w:pP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w:t>
            </w:r>
          </w:p>
        </w:tc>
        <w:tc>
          <w:tcPr>
            <w:tcW w:w="5542" w:type="dxa"/>
            <w:noWrap w:val="0"/>
            <w:vAlign w:val="center"/>
          </w:tcPr>
          <w:p>
            <w:pPr>
              <w:tabs>
                <w:tab w:val="left" w:pos="720"/>
              </w:tabs>
              <w:spacing w:line="440" w:lineRule="exact"/>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kern w:val="2"/>
                <w:sz w:val="21"/>
                <w:szCs w:val="21"/>
                <w:lang w:val="en-US" w:eastAsia="zh-CN" w:bidi="ar-SA"/>
              </w:rPr>
              <w:t>投标企业需提供未被“信用中国”（www.creditchina.gov.cn）、中国政府采购网（www.ccgp.gov.cn）列入失信被执行人、重大税收违法案件当事人名单、政府采购严重违法失信行为记录名单（提供查询结果网页截图并加盖供应商公章）；</w:t>
            </w:r>
            <w:r>
              <w:rPr>
                <w:rFonts w:hint="eastAsia" w:ascii="宋体" w:hAnsi="宋体" w:eastAsia="宋体" w:cs="宋体"/>
                <w:szCs w:val="21"/>
              </w:rPr>
              <w:t>  </w:t>
            </w:r>
          </w:p>
        </w:tc>
        <w:tc>
          <w:tcPr>
            <w:tcW w:w="1305"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lang w:val="en-US" w:eastAsia="zh-CN" w:bidi="ar-SA"/>
              </w:rPr>
            </w:pP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5</w:t>
            </w:r>
          </w:p>
        </w:tc>
        <w:tc>
          <w:tcPr>
            <w:tcW w:w="5542" w:type="dxa"/>
            <w:noWrap w:val="0"/>
            <w:vAlign w:val="top"/>
          </w:tcPr>
          <w:p>
            <w:pPr>
              <w:tabs>
                <w:tab w:val="left" w:pos="720"/>
              </w:tabs>
              <w:spacing w:line="440" w:lineRule="exact"/>
              <w:jc w:val="left"/>
              <w:rPr>
                <w:rFonts w:hint="eastAsia" w:ascii="宋体" w:hAnsi="宋体" w:eastAsia="宋体" w:cs="宋体"/>
                <w:bCs/>
                <w:color w:val="auto"/>
                <w:kern w:val="2"/>
                <w:sz w:val="21"/>
                <w:szCs w:val="21"/>
                <w:lang w:val="en-US" w:eastAsia="zh-CN" w:bidi="ar-SA"/>
              </w:rPr>
            </w:pPr>
            <w:r>
              <w:rPr>
                <w:rFonts w:hint="eastAsia" w:cs="宋体"/>
                <w:b w:val="0"/>
                <w:bCs/>
                <w:sz w:val="21"/>
                <w:szCs w:val="21"/>
                <w:lang w:val="en-US" w:eastAsia="zh-CN"/>
              </w:rPr>
              <w:t>提供有效</w:t>
            </w:r>
            <w:r>
              <w:rPr>
                <w:rFonts w:hint="eastAsia" w:ascii="宋体" w:hAnsi="宋体" w:eastAsia="宋体" w:cs="宋体"/>
                <w:kern w:val="2"/>
                <w:sz w:val="21"/>
                <w:szCs w:val="21"/>
                <w:lang w:val="en-US" w:eastAsia="zh-CN" w:bidi="ar-SA"/>
              </w:rPr>
              <w:t>的《经营保险业务许可证》</w:t>
            </w:r>
          </w:p>
        </w:tc>
        <w:tc>
          <w:tcPr>
            <w:tcW w:w="1305"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lang w:val="en-US" w:eastAsia="zh-CN" w:bidi="ar-SA"/>
              </w:rPr>
            </w:pP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6</w:t>
            </w:r>
          </w:p>
        </w:tc>
        <w:tc>
          <w:tcPr>
            <w:tcW w:w="5542" w:type="dxa"/>
            <w:noWrap w:val="0"/>
            <w:vAlign w:val="top"/>
          </w:tcPr>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333333"/>
                <w:kern w:val="2"/>
                <w:sz w:val="22"/>
                <w:szCs w:val="22"/>
                <w:lang w:val="en-US" w:eastAsia="zh-CN" w:bidi="ar"/>
              </w:rPr>
              <w:t>须提供中小企业声明函</w:t>
            </w:r>
            <w:r>
              <w:rPr>
                <w:rFonts w:hint="eastAsia" w:ascii="宋体" w:hAnsi="宋体" w:eastAsia="宋体" w:cs="宋体"/>
                <w:kern w:val="2"/>
                <w:sz w:val="21"/>
                <w:szCs w:val="21"/>
                <w:lang w:val="en-US" w:eastAsia="zh-CN" w:bidi="ar-SA"/>
              </w:rPr>
              <w:t>；</w:t>
            </w:r>
          </w:p>
        </w:tc>
        <w:tc>
          <w:tcPr>
            <w:tcW w:w="1305"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86" w:type="dxa"/>
            <w:vMerge w:val="continue"/>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p>
        </w:tc>
        <w:tc>
          <w:tcPr>
            <w:tcW w:w="8453" w:type="dxa"/>
            <w:gridSpan w:val="4"/>
            <w:noWrap w:val="0"/>
            <w:vAlign w:val="center"/>
          </w:tcPr>
          <w:p>
            <w:pPr>
              <w:shd w:val="clear" w:color="auto" w:fill="auto"/>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评审结果“√”表示合格；“×”表示不合格，一项不合格结果为不合格，如不合格，请在结果中写明原因。</w:t>
            </w:r>
          </w:p>
        </w:tc>
      </w:tr>
    </w:tbl>
    <w:p>
      <w:pPr>
        <w:shd w:val="clear" w:color="auto" w:fill="auto"/>
        <w:spacing w:before="156" w:beforeLines="50" w:line="440" w:lineRule="exact"/>
        <w:ind w:firstLine="213" w:firstLineChars="100"/>
        <w:rPr>
          <w:rFonts w:hint="eastAsia" w:ascii="宋体" w:hAns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pStyle w:val="2"/>
        <w:rPr>
          <w:rFonts w:hint="eastAsia" w:ascii="宋体" w:hAnsi="宋体"/>
          <w:b/>
          <w:color w:val="auto"/>
          <w:szCs w:val="21"/>
          <w:highlight w:val="none"/>
        </w:rPr>
      </w:pPr>
    </w:p>
    <w:p>
      <w:pPr>
        <w:pStyle w:val="11"/>
        <w:rPr>
          <w:rFonts w:hint="eastAsia" w:ascii="宋体" w:hAnsi="宋体"/>
          <w:b/>
          <w:color w:val="auto"/>
          <w:szCs w:val="21"/>
          <w:highlight w:val="none"/>
        </w:rPr>
      </w:pPr>
    </w:p>
    <w:p>
      <w:pPr>
        <w:rPr>
          <w:rFonts w:hint="eastAsia" w:ascii="宋体" w:hAnsi="宋体"/>
          <w:b/>
          <w:color w:val="auto"/>
          <w:szCs w:val="21"/>
          <w:highlight w:val="none"/>
        </w:rPr>
      </w:pPr>
    </w:p>
    <w:p>
      <w:pPr>
        <w:pStyle w:val="2"/>
        <w:rPr>
          <w:rFonts w:hint="eastAsia"/>
        </w:rPr>
      </w:pPr>
    </w:p>
    <w:p>
      <w:pPr>
        <w:shd w:val="clear" w:color="auto" w:fill="auto"/>
        <w:spacing w:before="156" w:beforeLines="50" w:line="440" w:lineRule="exact"/>
        <w:ind w:firstLine="213" w:firstLineChars="100"/>
        <w:rPr>
          <w:rFonts w:hint="eastAsia" w:ascii="宋体"/>
          <w:b/>
          <w:color w:val="auto"/>
          <w:szCs w:val="21"/>
          <w:highlight w:val="none"/>
        </w:rPr>
      </w:pPr>
      <w:r>
        <w:rPr>
          <w:rFonts w:hint="eastAsia" w:ascii="宋体"/>
          <w:b/>
          <w:color w:val="auto"/>
          <w:szCs w:val="21"/>
          <w:highlight w:val="none"/>
          <w:lang w:val="en-US" w:eastAsia="zh-CN"/>
        </w:rPr>
        <w:t>7</w:t>
      </w:r>
      <w:r>
        <w:rPr>
          <w:rFonts w:hint="eastAsia" w:ascii="宋体"/>
          <w:b/>
          <w:color w:val="auto"/>
          <w:szCs w:val="21"/>
          <w:highlight w:val="none"/>
        </w:rPr>
        <w:t>.符合性审查</w:t>
      </w:r>
    </w:p>
    <w:p>
      <w:pPr>
        <w:shd w:val="clear" w:color="auto" w:fill="auto"/>
        <w:spacing w:line="440" w:lineRule="exact"/>
        <w:ind w:firstLine="319" w:firstLineChars="1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．1评审细则</w:t>
      </w:r>
    </w:p>
    <w:tbl>
      <w:tblPr>
        <w:tblStyle w:val="27"/>
        <w:tblpPr w:leftFromText="180" w:rightFromText="180" w:vertAnchor="text" w:horzAnchor="page" w:tblpX="1293" w:tblpY="544"/>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2"/>
        <w:gridCol w:w="495"/>
        <w:gridCol w:w="6579"/>
        <w:gridCol w:w="753"/>
        <w:gridCol w:w="7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922" w:type="dxa"/>
            <w:tcBorders>
              <w:top w:val="single" w:color="auto" w:sz="4" w:space="0"/>
              <w:left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项目</w:t>
            </w:r>
          </w:p>
        </w:tc>
        <w:tc>
          <w:tcPr>
            <w:tcW w:w="7074" w:type="dxa"/>
            <w:gridSpan w:val="2"/>
            <w:tcBorders>
              <w:top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评审内容</w:t>
            </w:r>
          </w:p>
        </w:tc>
        <w:tc>
          <w:tcPr>
            <w:tcW w:w="1502" w:type="dxa"/>
            <w:gridSpan w:val="2"/>
            <w:tcBorders>
              <w:top w:val="single" w:color="auto" w:sz="4" w:space="0"/>
              <w:right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22" w:type="dxa"/>
            <w:tcBorders>
              <w:left w:val="single" w:color="auto" w:sz="4" w:space="0"/>
              <w:bottom w:val="single" w:color="auto" w:sz="4" w:space="0"/>
            </w:tcBorders>
            <w:noWrap w:val="0"/>
            <w:vAlign w:val="center"/>
          </w:tcPr>
          <w:p>
            <w:pPr>
              <w:rPr>
                <w:rFonts w:hint="eastAsia" w:ascii="宋体" w:hAnsi="宋体" w:cs="宋体"/>
              </w:rPr>
            </w:pPr>
          </w:p>
        </w:tc>
        <w:tc>
          <w:tcPr>
            <w:tcW w:w="7074" w:type="dxa"/>
            <w:gridSpan w:val="2"/>
            <w:tcBorders>
              <w:bottom w:val="single" w:color="auto" w:sz="4" w:space="0"/>
            </w:tcBorders>
            <w:noWrap w:val="0"/>
            <w:vAlign w:val="top"/>
          </w:tcPr>
          <w:p>
            <w:pPr>
              <w:rPr>
                <w:rFonts w:hint="eastAsia" w:ascii="宋体" w:hAnsi="宋体" w:cs="宋体"/>
              </w:rPr>
            </w:pPr>
          </w:p>
        </w:tc>
        <w:tc>
          <w:tcPr>
            <w:tcW w:w="753" w:type="dxa"/>
            <w:noWrap w:val="0"/>
            <w:vAlign w:val="center"/>
          </w:tcPr>
          <w:p>
            <w:pPr>
              <w:jc w:val="center"/>
              <w:rPr>
                <w:rFonts w:hint="eastAsia" w:ascii="宋体" w:hAnsi="宋体" w:cs="宋体"/>
                <w:b/>
                <w:sz w:val="24"/>
              </w:rPr>
            </w:pPr>
            <w:r>
              <w:rPr>
                <w:rFonts w:hint="eastAsia" w:ascii="宋体" w:hAnsi="宋体" w:cs="宋体"/>
                <w:color w:val="auto"/>
                <w:spacing w:val="-2"/>
                <w:szCs w:val="21"/>
              </w:rPr>
              <w:t>√</w:t>
            </w:r>
          </w:p>
        </w:tc>
        <w:tc>
          <w:tcPr>
            <w:tcW w:w="749" w:type="dxa"/>
            <w:tcBorders>
              <w:right w:val="single" w:color="auto" w:sz="4" w:space="0"/>
            </w:tcBorders>
            <w:noWrap w:val="0"/>
            <w:vAlign w:val="center"/>
          </w:tcPr>
          <w:p>
            <w:pPr>
              <w:ind w:firstLine="209" w:firstLineChars="100"/>
              <w:rPr>
                <w:rFonts w:hint="eastAsia" w:ascii="宋体" w:hAnsi="宋体" w:cs="宋体"/>
                <w:b/>
                <w:sz w:val="24"/>
              </w:rPr>
            </w:pPr>
            <w:r>
              <w:rPr>
                <w:rFonts w:hint="eastAsia" w:ascii="宋体" w:hAnsi="宋体" w:cs="宋体"/>
                <w:color w:val="auto"/>
                <w:spacing w:val="-2"/>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22"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审</w:t>
            </w:r>
          </w:p>
          <w:p>
            <w:pPr>
              <w:jc w:val="center"/>
              <w:rPr>
                <w:rFonts w:hint="eastAsia" w:ascii="宋体" w:hAnsi="宋体" w:cs="宋体"/>
                <w:szCs w:val="21"/>
              </w:rPr>
            </w:pPr>
            <w:r>
              <w:rPr>
                <w:rFonts w:hint="eastAsia" w:ascii="宋体" w:hAnsi="宋体" w:cs="宋体"/>
                <w:szCs w:val="21"/>
              </w:rPr>
              <w:t>查</w:t>
            </w:r>
          </w:p>
          <w:p>
            <w:pPr>
              <w:jc w:val="center"/>
              <w:rPr>
                <w:rFonts w:hint="eastAsia" w:ascii="宋体" w:hAnsi="宋体" w:cs="宋体"/>
                <w:szCs w:val="21"/>
              </w:rPr>
            </w:pPr>
            <w:r>
              <w:rPr>
                <w:rFonts w:hint="eastAsia" w:ascii="宋体" w:hAnsi="宋体" w:cs="宋体"/>
                <w:szCs w:val="21"/>
              </w:rPr>
              <w:t>标</w:t>
            </w:r>
          </w:p>
          <w:p>
            <w:pPr>
              <w:jc w:val="center"/>
              <w:rPr>
                <w:rFonts w:hint="eastAsia" w:ascii="宋体" w:hAnsi="宋体" w:cs="宋体"/>
                <w:szCs w:val="21"/>
              </w:rPr>
            </w:pPr>
            <w:r>
              <w:rPr>
                <w:rFonts w:hint="eastAsia" w:ascii="宋体" w:hAnsi="宋体" w:cs="宋体"/>
                <w:szCs w:val="21"/>
              </w:rPr>
              <w:t>准</w:t>
            </w:r>
          </w:p>
        </w:tc>
        <w:tc>
          <w:tcPr>
            <w:tcW w:w="495"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1</w:t>
            </w:r>
          </w:p>
        </w:tc>
        <w:tc>
          <w:tcPr>
            <w:tcW w:w="6579" w:type="dxa"/>
            <w:tcBorders>
              <w:top w:val="single" w:color="auto" w:sz="4" w:space="0"/>
              <w:left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由政府立项核准、审批的采购项目, 报价</w:t>
            </w:r>
            <w:r>
              <w:rPr>
                <w:rFonts w:hint="eastAsia" w:ascii="宋体" w:hAnsi="Times New Roman" w:eastAsia="宋体" w:cs="Times New Roman"/>
                <w:color w:val="auto"/>
                <w:szCs w:val="21"/>
                <w:highlight w:val="none"/>
                <w:lang w:val="en-US" w:eastAsia="zh-CN"/>
              </w:rPr>
              <w:t>未</w:t>
            </w:r>
            <w:r>
              <w:rPr>
                <w:rFonts w:hint="eastAsia" w:ascii="宋体" w:hAnsi="Times New Roman" w:eastAsia="宋体" w:cs="Times New Roman"/>
                <w:color w:val="auto"/>
                <w:szCs w:val="21"/>
                <w:highlight w:val="none"/>
              </w:rPr>
              <w:t>高于设定的采购</w:t>
            </w:r>
            <w:r>
              <w:rPr>
                <w:rFonts w:hint="eastAsia" w:ascii="宋体" w:cs="Times New Roman"/>
                <w:color w:val="auto"/>
                <w:szCs w:val="21"/>
                <w:highlight w:val="none"/>
                <w:lang w:val="en-US" w:eastAsia="zh-CN"/>
              </w:rPr>
              <w:t>最高限价</w:t>
            </w:r>
            <w:r>
              <w:rPr>
                <w:rFonts w:hint="eastAsia" w:ascii="宋体" w:hAnsi="Times New Roman" w:eastAsia="宋体" w:cs="Times New Roman"/>
                <w:color w:val="auto"/>
                <w:szCs w:val="21"/>
                <w:highlight w:val="none"/>
              </w:rPr>
              <w:t>的；</w:t>
            </w:r>
          </w:p>
        </w:tc>
        <w:tc>
          <w:tcPr>
            <w:tcW w:w="753" w:type="dxa"/>
            <w:tcBorders>
              <w:left w:val="single" w:color="auto" w:sz="4" w:space="0"/>
              <w:right w:val="single" w:color="auto" w:sz="4" w:space="0"/>
            </w:tcBorders>
            <w:noWrap w:val="0"/>
            <w:vAlign w:val="top"/>
          </w:tcPr>
          <w:p>
            <w:pPr>
              <w:jc w:val="center"/>
              <w:rPr>
                <w:rFonts w:hint="eastAsia" w:ascii="宋体" w:hAnsi="宋体" w:cs="宋体"/>
                <w:b/>
                <w:szCs w:val="21"/>
              </w:rPr>
            </w:pPr>
          </w:p>
        </w:tc>
        <w:tc>
          <w:tcPr>
            <w:tcW w:w="749" w:type="dxa"/>
            <w:tcBorders>
              <w:left w:val="single" w:color="auto" w:sz="4" w:space="0"/>
              <w:right w:val="single" w:color="auto" w:sz="4" w:space="0"/>
            </w:tcBorders>
            <w:noWrap w:val="0"/>
            <w:vAlign w:val="top"/>
          </w:tcPr>
          <w:p>
            <w:pPr>
              <w:jc w:val="center"/>
              <w:rPr>
                <w:rFonts w:hint="eastAsia"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2</w:t>
            </w:r>
          </w:p>
        </w:tc>
        <w:tc>
          <w:tcPr>
            <w:tcW w:w="657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法定代表人身份证明及授权委托书有效，且符合招标文件规定的格式。</w:t>
            </w:r>
          </w:p>
        </w:tc>
        <w:tc>
          <w:tcPr>
            <w:tcW w:w="753" w:type="dxa"/>
            <w:tcBorders>
              <w:left w:val="single" w:color="auto" w:sz="4" w:space="0"/>
            </w:tcBorders>
            <w:noWrap w:val="0"/>
            <w:vAlign w:val="top"/>
          </w:tcPr>
          <w:p>
            <w:pPr>
              <w:rPr>
                <w:rFonts w:hint="eastAsia" w:ascii="宋体" w:hAnsi="宋体" w:cs="宋体"/>
                <w:szCs w:val="21"/>
              </w:rPr>
            </w:pPr>
          </w:p>
        </w:tc>
        <w:tc>
          <w:tcPr>
            <w:tcW w:w="749" w:type="dxa"/>
            <w:tcBorders>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3</w:t>
            </w:r>
          </w:p>
        </w:tc>
        <w:tc>
          <w:tcPr>
            <w:tcW w:w="6579" w:type="dxa"/>
            <w:tcBorders>
              <w:top w:val="single" w:color="auto" w:sz="4" w:space="0"/>
              <w:left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只有一个方案投标。</w:t>
            </w:r>
          </w:p>
        </w:tc>
        <w:tc>
          <w:tcPr>
            <w:tcW w:w="753" w:type="dxa"/>
            <w:tcBorders>
              <w:left w:val="single" w:color="auto" w:sz="4" w:space="0"/>
            </w:tcBorders>
            <w:noWrap w:val="0"/>
            <w:vAlign w:val="top"/>
          </w:tcPr>
          <w:p>
            <w:pPr>
              <w:rPr>
                <w:rFonts w:hint="eastAsia" w:ascii="宋体" w:hAnsi="宋体" w:cs="宋体"/>
                <w:szCs w:val="21"/>
              </w:rPr>
            </w:pPr>
          </w:p>
        </w:tc>
        <w:tc>
          <w:tcPr>
            <w:tcW w:w="749" w:type="dxa"/>
            <w:tcBorders>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lef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4</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投标文件内容齐全、无遗漏。</w:t>
            </w:r>
          </w:p>
        </w:tc>
        <w:tc>
          <w:tcPr>
            <w:tcW w:w="753" w:type="dxa"/>
            <w:tcBorders>
              <w:left w:val="single" w:color="auto" w:sz="4" w:space="0"/>
            </w:tcBorders>
            <w:noWrap w:val="0"/>
            <w:vAlign w:val="top"/>
          </w:tcPr>
          <w:p>
            <w:pPr>
              <w:rPr>
                <w:rFonts w:hint="eastAsia" w:ascii="宋体" w:hAnsi="宋体" w:cs="宋体"/>
                <w:szCs w:val="21"/>
              </w:rPr>
            </w:pPr>
          </w:p>
        </w:tc>
        <w:tc>
          <w:tcPr>
            <w:tcW w:w="749" w:type="dxa"/>
            <w:tcBorders>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left w:val="single" w:color="auto" w:sz="4" w:space="0"/>
              <w:bottom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5</w:t>
            </w:r>
          </w:p>
        </w:tc>
        <w:tc>
          <w:tcPr>
            <w:tcW w:w="6579" w:type="dxa"/>
            <w:tcBorders>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对招标文件规定的招标内容全部作出响应。</w:t>
            </w:r>
          </w:p>
        </w:tc>
        <w:tc>
          <w:tcPr>
            <w:tcW w:w="753" w:type="dxa"/>
            <w:tcBorders>
              <w:left w:val="single" w:color="auto" w:sz="4" w:space="0"/>
              <w:bottom w:val="single" w:color="auto" w:sz="4" w:space="0"/>
            </w:tcBorders>
            <w:noWrap w:val="0"/>
            <w:vAlign w:val="top"/>
          </w:tcPr>
          <w:p>
            <w:pPr>
              <w:rPr>
                <w:rFonts w:hint="eastAsia" w:ascii="宋体" w:hAnsi="宋体" w:cs="宋体"/>
                <w:szCs w:val="21"/>
              </w:rPr>
            </w:pPr>
          </w:p>
        </w:tc>
        <w:tc>
          <w:tcPr>
            <w:tcW w:w="749" w:type="dxa"/>
            <w:tcBorders>
              <w:bottom w:val="single" w:color="auto" w:sz="4" w:space="0"/>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6</w:t>
            </w:r>
          </w:p>
        </w:tc>
        <w:tc>
          <w:tcPr>
            <w:tcW w:w="657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满足招标文件提出的技术和质量要求。</w:t>
            </w:r>
          </w:p>
        </w:tc>
        <w:tc>
          <w:tcPr>
            <w:tcW w:w="7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rPr>
            </w:pPr>
          </w:p>
        </w:tc>
        <w:tc>
          <w:tcPr>
            <w:tcW w:w="74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top w:val="single" w:color="auto" w:sz="4" w:space="0"/>
              <w:left w:val="single" w:color="auto" w:sz="4" w:space="0"/>
            </w:tcBorders>
            <w:noWrap w:val="0"/>
            <w:vAlign w:val="center"/>
          </w:tcPr>
          <w:p>
            <w:pPr>
              <w:shd w:val="clear" w:color="auto" w:fill="auto"/>
              <w:spacing w:line="400" w:lineRule="exact"/>
              <w:jc w:val="center"/>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7</w:t>
            </w:r>
          </w:p>
        </w:tc>
        <w:tc>
          <w:tcPr>
            <w:tcW w:w="6579" w:type="dxa"/>
            <w:tcBorders>
              <w:top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供货</w:t>
            </w:r>
            <w:r>
              <w:rPr>
                <w:rFonts w:hint="eastAsia" w:ascii="宋体" w:hAnsi="Times New Roman" w:eastAsia="宋体" w:cs="Times New Roman"/>
                <w:color w:val="auto"/>
                <w:szCs w:val="21"/>
                <w:highlight w:val="none"/>
              </w:rPr>
              <w:t>期限满足招标文件要求。</w:t>
            </w:r>
          </w:p>
        </w:tc>
        <w:tc>
          <w:tcPr>
            <w:tcW w:w="753" w:type="dxa"/>
            <w:tcBorders>
              <w:top w:val="single" w:color="auto" w:sz="4" w:space="0"/>
              <w:left w:val="single" w:color="auto" w:sz="4" w:space="0"/>
            </w:tcBorders>
            <w:noWrap w:val="0"/>
            <w:vAlign w:val="top"/>
          </w:tcPr>
          <w:p>
            <w:pPr>
              <w:rPr>
                <w:rFonts w:hint="eastAsia" w:ascii="宋体" w:hAnsi="宋体" w:cs="宋体"/>
                <w:szCs w:val="21"/>
              </w:rPr>
            </w:pPr>
          </w:p>
        </w:tc>
        <w:tc>
          <w:tcPr>
            <w:tcW w:w="749" w:type="dxa"/>
            <w:tcBorders>
              <w:top w:val="single" w:color="auto" w:sz="4" w:space="0"/>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lef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8</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eastAsia="zh-CN"/>
              </w:rPr>
              <w:t>投标文件</w:t>
            </w:r>
            <w:r>
              <w:rPr>
                <w:rFonts w:hint="eastAsia" w:ascii="宋体" w:hAnsi="Times New Roman" w:eastAsia="宋体" w:cs="Times New Roman"/>
                <w:color w:val="auto"/>
                <w:szCs w:val="21"/>
                <w:highlight w:val="none"/>
                <w:lang w:val="en-US" w:eastAsia="zh-CN"/>
              </w:rPr>
              <w:t>未</w:t>
            </w:r>
            <w:r>
              <w:rPr>
                <w:rFonts w:hint="eastAsia" w:ascii="宋体" w:hAnsi="Times New Roman" w:eastAsia="宋体" w:cs="Times New Roman"/>
                <w:color w:val="auto"/>
                <w:szCs w:val="21"/>
                <w:highlight w:val="none"/>
              </w:rPr>
              <w:t>含有采购人不能接受的附加条件；</w:t>
            </w:r>
          </w:p>
        </w:tc>
        <w:tc>
          <w:tcPr>
            <w:tcW w:w="753" w:type="dxa"/>
            <w:tcBorders>
              <w:left w:val="single" w:color="auto" w:sz="4" w:space="0"/>
            </w:tcBorders>
            <w:noWrap w:val="0"/>
            <w:vAlign w:val="top"/>
          </w:tcPr>
          <w:p>
            <w:pPr>
              <w:rPr>
                <w:rFonts w:hint="eastAsia" w:ascii="宋体" w:hAnsi="宋体" w:cs="宋体"/>
                <w:szCs w:val="21"/>
              </w:rPr>
            </w:pPr>
          </w:p>
        </w:tc>
        <w:tc>
          <w:tcPr>
            <w:tcW w:w="749" w:type="dxa"/>
            <w:tcBorders>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lef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9</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投标有效期满足招标文件要求。</w:t>
            </w:r>
          </w:p>
        </w:tc>
        <w:tc>
          <w:tcPr>
            <w:tcW w:w="753" w:type="dxa"/>
            <w:tcBorders>
              <w:left w:val="single" w:color="auto" w:sz="4" w:space="0"/>
            </w:tcBorders>
            <w:noWrap w:val="0"/>
            <w:vAlign w:val="top"/>
          </w:tcPr>
          <w:p>
            <w:pPr>
              <w:rPr>
                <w:rFonts w:hint="eastAsia" w:ascii="宋体" w:hAnsi="宋体" w:cs="宋体"/>
                <w:szCs w:val="21"/>
              </w:rPr>
            </w:pPr>
          </w:p>
        </w:tc>
        <w:tc>
          <w:tcPr>
            <w:tcW w:w="749" w:type="dxa"/>
            <w:tcBorders>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lef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10</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投标人详细地址、联系人、电话</w:t>
            </w:r>
            <w:r>
              <w:rPr>
                <w:rFonts w:hint="eastAsia" w:ascii="宋体" w:hAnsi="Times New Roman" w:eastAsia="宋体" w:cs="Times New Roman"/>
                <w:color w:val="auto"/>
                <w:szCs w:val="21"/>
                <w:highlight w:val="none"/>
                <w:lang w:eastAsia="zh-CN"/>
              </w:rPr>
              <w:t>。</w:t>
            </w:r>
          </w:p>
        </w:tc>
        <w:tc>
          <w:tcPr>
            <w:tcW w:w="753" w:type="dxa"/>
            <w:tcBorders>
              <w:left w:val="single" w:color="auto" w:sz="4" w:space="0"/>
            </w:tcBorders>
            <w:noWrap w:val="0"/>
            <w:vAlign w:val="top"/>
          </w:tcPr>
          <w:p>
            <w:pPr>
              <w:rPr>
                <w:rFonts w:hint="eastAsia" w:ascii="宋体" w:hAnsi="宋体" w:cs="宋体"/>
                <w:szCs w:val="21"/>
              </w:rPr>
            </w:pPr>
          </w:p>
        </w:tc>
        <w:tc>
          <w:tcPr>
            <w:tcW w:w="749" w:type="dxa"/>
            <w:tcBorders>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7996" w:type="dxa"/>
            <w:gridSpan w:val="3"/>
            <w:tcBorders>
              <w:left w:val="single" w:color="auto" w:sz="4" w:space="0"/>
              <w:right w:val="single" w:color="auto" w:sz="4" w:space="0"/>
            </w:tcBorders>
            <w:noWrap w:val="0"/>
            <w:vAlign w:val="center"/>
          </w:tcPr>
          <w:p>
            <w:pPr>
              <w:jc w:val="center"/>
              <w:rPr>
                <w:rFonts w:hint="eastAsia" w:ascii="宋体" w:hAnsi="宋体" w:cs="宋体"/>
                <w:sz w:val="20"/>
                <w:szCs w:val="20"/>
              </w:rPr>
            </w:pPr>
            <w:r>
              <w:rPr>
                <w:rFonts w:hint="eastAsia" w:ascii="宋体" w:hAnsi="宋体" w:cs="宋体"/>
                <w:color w:val="auto"/>
                <w:spacing w:val="-2"/>
                <w:szCs w:val="21"/>
                <w:lang w:eastAsia="zh-CN"/>
              </w:rPr>
              <w:t>评审结果：须写通过或者不通过</w:t>
            </w:r>
          </w:p>
        </w:tc>
        <w:tc>
          <w:tcPr>
            <w:tcW w:w="1502" w:type="dxa"/>
            <w:gridSpan w:val="2"/>
            <w:tcBorders>
              <w:left w:val="single" w:color="auto" w:sz="4" w:space="0"/>
              <w:right w:val="single" w:color="auto" w:sz="4" w:space="0"/>
            </w:tcBorders>
            <w:noWrap w:val="0"/>
            <w:vAlign w:val="center"/>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9498" w:type="dxa"/>
            <w:gridSpan w:val="5"/>
            <w:tcBorders>
              <w:left w:val="single" w:color="auto" w:sz="4" w:space="0"/>
              <w:bottom w:val="single" w:color="auto" w:sz="4" w:space="0"/>
              <w:right w:val="single" w:color="auto" w:sz="4" w:space="0"/>
            </w:tcBorders>
            <w:noWrap w:val="0"/>
            <w:vAlign w:val="center"/>
          </w:tcPr>
          <w:p>
            <w:pPr>
              <w:ind w:firstLine="375" w:firstLineChars="180"/>
              <w:rPr>
                <w:rFonts w:hint="eastAsia" w:ascii="宋体" w:hAnsi="宋体" w:cs="宋体"/>
                <w:szCs w:val="21"/>
              </w:rPr>
            </w:pPr>
            <w:r>
              <w:rPr>
                <w:rFonts w:hint="eastAsia" w:ascii="宋体" w:hAnsi="宋体" w:cs="宋体"/>
                <w:color w:val="auto"/>
                <w:spacing w:val="-2"/>
                <w:szCs w:val="21"/>
              </w:rPr>
              <w:t xml:space="preserve">结论：通过评审打“√”，未通过评审打“×”   </w:t>
            </w:r>
            <w:r>
              <w:rPr>
                <w:rFonts w:hint="eastAsia" w:ascii="宋体" w:hAnsi="宋体" w:cs="宋体"/>
                <w:color w:val="auto"/>
                <w:szCs w:val="21"/>
              </w:rPr>
              <w:t>注：如有一项不合格，作废标处理。</w:t>
            </w:r>
          </w:p>
        </w:tc>
      </w:tr>
    </w:tbl>
    <w:p>
      <w:pPr>
        <w:shd w:val="clear" w:color="auto" w:fill="auto"/>
        <w:spacing w:line="400" w:lineRule="exact"/>
        <w:rPr>
          <w:rFonts w:hint="eastAsia" w:ascii="宋体"/>
          <w:color w:val="auto"/>
          <w:szCs w:val="21"/>
          <w:highlight w:val="none"/>
          <w:lang w:val="en-US" w:eastAsia="zh-CN"/>
        </w:rPr>
      </w:pPr>
    </w:p>
    <w:p>
      <w:pPr>
        <w:shd w:val="clear" w:color="auto" w:fill="auto"/>
        <w:spacing w:line="400" w:lineRule="exact"/>
        <w:ind w:firstLine="513"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13"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.3如果投标文件实质上没有响应</w:t>
      </w:r>
      <w:r>
        <w:rPr>
          <w:rFonts w:hint="eastAsia" w:ascii="宋体"/>
          <w:color w:val="auto"/>
          <w:szCs w:val="21"/>
          <w:highlight w:val="none"/>
          <w:lang w:eastAsia="zh-CN"/>
        </w:rPr>
        <w:t>采购文件</w:t>
      </w:r>
      <w:r>
        <w:rPr>
          <w:rFonts w:hint="eastAsia" w:ascii="宋体"/>
          <w:color w:val="auto"/>
          <w:szCs w:val="21"/>
          <w:highlight w:val="none"/>
        </w:rPr>
        <w:t>的要求，评委会将予以拒绝，投标人不得通过修正或撤销不符合要求的偏离或保留，而使其投标成为实质上响应的投标。</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7</w:t>
      </w:r>
      <w:r>
        <w:rPr>
          <w:rFonts w:hint="eastAsia" w:ascii="宋体"/>
          <w:color w:val="auto"/>
          <w:szCs w:val="21"/>
          <w:highlight w:val="none"/>
        </w:rPr>
        <w:t>.4投标人可在现场20分钟内对评标委员会的评审结论提出异议，评标委员会根据</w:t>
      </w:r>
      <w:r>
        <w:rPr>
          <w:rFonts w:hint="eastAsia" w:ascii="宋体"/>
          <w:color w:val="auto"/>
          <w:szCs w:val="21"/>
          <w:highlight w:val="none"/>
          <w:lang w:eastAsia="zh-CN"/>
        </w:rPr>
        <w:t>采购文件</w:t>
      </w:r>
      <w:r>
        <w:rPr>
          <w:rFonts w:hint="eastAsia" w:ascii="宋体"/>
          <w:color w:val="auto"/>
          <w:szCs w:val="21"/>
          <w:highlight w:val="none"/>
        </w:rPr>
        <w:t>及有关规定对投标人的异议进行复议</w:t>
      </w:r>
    </w:p>
    <w:p>
      <w:pPr>
        <w:shd w:val="clear" w:color="auto" w:fill="auto"/>
        <w:spacing w:line="400" w:lineRule="exact"/>
        <w:ind w:firstLine="532" w:firstLineChars="2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.5只有通过初审的投标人才能进入下一步评标程序。</w:t>
      </w:r>
    </w:p>
    <w:p>
      <w:pPr>
        <w:shd w:val="clear" w:color="auto" w:fill="auto"/>
        <w:spacing w:line="400" w:lineRule="exact"/>
        <w:ind w:firstLine="426" w:firstLineChars="200"/>
        <w:rPr>
          <w:rFonts w:hint="eastAsia" w:ascii="宋体" w:hAnsi="宋体"/>
          <w:b/>
          <w:color w:val="auto"/>
          <w:szCs w:val="21"/>
          <w:highlight w:val="none"/>
        </w:rPr>
      </w:pPr>
      <w:r>
        <w:rPr>
          <w:rFonts w:hint="eastAsia" w:ascii="宋体" w:hAnsi="宋体"/>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bookmarkStart w:id="52" w:name="_Toc362983803"/>
      <w:bookmarkStart w:id="53" w:name="_Toc469495734"/>
    </w:p>
    <w:p>
      <w:pPr>
        <w:shd w:val="clear" w:color="auto" w:fill="auto"/>
        <w:spacing w:line="400" w:lineRule="exact"/>
        <w:ind w:firstLine="3113" w:firstLineChars="1100"/>
        <w:rPr>
          <w:rFonts w:hint="eastAsia" w:ascii="宋体"/>
          <w:b/>
          <w:color w:val="auto"/>
          <w:sz w:val="28"/>
          <w:szCs w:val="28"/>
          <w:highlight w:val="none"/>
        </w:rPr>
      </w:pPr>
    </w:p>
    <w:p>
      <w:pPr>
        <w:shd w:val="clear" w:color="auto" w:fill="auto"/>
        <w:spacing w:line="400" w:lineRule="exact"/>
        <w:ind w:firstLine="3113" w:firstLineChars="1100"/>
        <w:rPr>
          <w:rFonts w:hint="eastAsia" w:ascii="宋体"/>
          <w:b/>
          <w:color w:val="auto"/>
          <w:sz w:val="24"/>
          <w:highlight w:val="none"/>
        </w:rPr>
      </w:pPr>
      <w:r>
        <w:rPr>
          <w:rFonts w:hint="eastAsia" w:ascii="宋体"/>
          <w:b/>
          <w:color w:val="auto"/>
          <w:sz w:val="28"/>
          <w:szCs w:val="28"/>
          <w:highlight w:val="none"/>
        </w:rPr>
        <w:t>三  投标文件的澄清和补正</w:t>
      </w:r>
      <w:bookmarkEnd w:id="52"/>
      <w:bookmarkEnd w:id="53"/>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8．澄清、说明或补正的形式</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9．错误修正的原则</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9.2 投标文件中的大写金额和小写金额不一致的，以大写金额为准；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9.3 单价金额小数点或者百分比有明显错位的，以开标一览表的总价为准，并修改单价；</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9.4 总价金额与按单价汇总金额不一致的，以单价金额计算结果为准；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9.5 若用文字表示的数值与用数字表示的数值不一致，以文字表示的数值为准；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9.7 对不同文字文本投标文件的解释发生异议的，以中文文本为准；</w:t>
      </w:r>
    </w:p>
    <w:p>
      <w:pPr>
        <w:shd w:val="clear" w:color="auto" w:fill="auto"/>
        <w:spacing w:line="440" w:lineRule="exact"/>
        <w:ind w:firstLine="213" w:firstLineChars="100"/>
        <w:jc w:val="left"/>
        <w:rPr>
          <w:rFonts w:hint="eastAsia" w:ascii="宋体"/>
          <w:color w:val="auto"/>
          <w:szCs w:val="21"/>
          <w:highlight w:val="none"/>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jc w:val="center"/>
        <w:outlineLvl w:val="1"/>
        <w:rPr>
          <w:rFonts w:hint="eastAsia" w:ascii="宋体"/>
          <w:b/>
          <w:color w:val="auto"/>
          <w:sz w:val="24"/>
          <w:highlight w:val="none"/>
        </w:rPr>
      </w:pPr>
      <w:bookmarkStart w:id="54" w:name="_Toc469495735"/>
      <w:r>
        <w:rPr>
          <w:rFonts w:hint="eastAsia" w:ascii="宋体"/>
          <w:b/>
          <w:color w:val="auto"/>
          <w:sz w:val="24"/>
          <w:highlight w:val="none"/>
        </w:rPr>
        <w:t>四 比较与评价</w:t>
      </w:r>
      <w:bookmarkEnd w:id="54"/>
    </w:p>
    <w:p>
      <w:pPr>
        <w:shd w:val="clear" w:color="auto" w:fill="auto"/>
        <w:tabs>
          <w:tab w:val="left" w:pos="720"/>
        </w:tabs>
        <w:spacing w:line="440" w:lineRule="exact"/>
        <w:ind w:firstLine="542" w:firstLineChars="255"/>
        <w:rPr>
          <w:rFonts w:hint="eastAsia" w:ascii="宋体" w:hAnsi="宋体" w:eastAsia="宋体" w:cs="宋体"/>
          <w:color w:val="auto"/>
          <w:szCs w:val="21"/>
          <w:highlight w:val="none"/>
          <w:lang w:bidi="ar-SA"/>
        </w:rPr>
      </w:pPr>
      <w:bookmarkStart w:id="55" w:name="_Toc469495736"/>
      <w:bookmarkStart w:id="56" w:name="_Toc362983805"/>
      <w:r>
        <w:rPr>
          <w:rFonts w:hint="eastAsia" w:ascii="宋体" w:hAnsi="宋体" w:eastAsia="宋体" w:cs="宋体"/>
          <w:color w:val="auto"/>
          <w:szCs w:val="21"/>
          <w:highlight w:val="none"/>
          <w:lang w:val="en-US" w:eastAsia="zh-CN" w:bidi="ar-SA"/>
        </w:rPr>
        <w:t>10.1</w:t>
      </w:r>
      <w:r>
        <w:rPr>
          <w:rFonts w:hint="eastAsia" w:ascii="宋体" w:hAnsi="宋体" w:eastAsia="宋体" w:cs="宋体"/>
          <w:color w:val="auto"/>
          <w:szCs w:val="21"/>
          <w:highlight w:val="none"/>
          <w:lang w:bidi="ar-SA"/>
        </w:rPr>
        <w:t>评标委员会按招标文件中规定的评标方法和标准，对资格性检查和符合性检查合格的投标文件进行商务和技术评估、综合比较与评价。</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10.2</w:t>
      </w:r>
      <w:r>
        <w:rPr>
          <w:rFonts w:hint="eastAsia" w:ascii="宋体" w:hAnsi="宋体" w:eastAsia="宋体" w:cs="宋体"/>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546" w:firstLineChars="257"/>
        <w:rPr>
          <w:rFonts w:hint="eastAsia" w:ascii="宋体" w:hAnsi="宋体" w:eastAsia="宋体" w:cs="宋体"/>
          <w:bCs/>
          <w:color w:val="auto"/>
          <w:szCs w:val="21"/>
          <w:highlight w:val="none"/>
          <w:lang w:bidi="ar-SA"/>
        </w:rPr>
      </w:pPr>
      <w:r>
        <w:rPr>
          <w:rFonts w:hint="eastAsia" w:ascii="宋体" w:hAnsi="宋体" w:eastAsia="宋体" w:cs="宋体"/>
          <w:color w:val="auto"/>
          <w:szCs w:val="21"/>
          <w:highlight w:val="none"/>
          <w:lang w:val="en-US" w:eastAsia="zh-CN" w:bidi="ar-SA"/>
        </w:rPr>
        <w:t>10.</w:t>
      </w:r>
      <w:r>
        <w:rPr>
          <w:rFonts w:hint="eastAsia" w:ascii="宋体" w:hAnsi="宋体" w:eastAsia="宋体" w:cs="宋体"/>
          <w:bCs/>
          <w:color w:val="auto"/>
          <w:szCs w:val="21"/>
          <w:highlight w:val="none"/>
          <w:lang w:val="en-US" w:eastAsia="zh-CN" w:bidi="ar-SA"/>
        </w:rPr>
        <w:t>2.1</w:t>
      </w:r>
      <w:r>
        <w:rPr>
          <w:rFonts w:hint="eastAsia" w:ascii="宋体" w:hAnsi="宋体" w:eastAsia="宋体" w:cs="宋体"/>
          <w:bCs/>
          <w:color w:val="auto"/>
          <w:szCs w:val="21"/>
          <w:highlight w:val="none"/>
          <w:lang w:bidi="ar-SA"/>
        </w:rPr>
        <w:t>评委打分办法</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bCs/>
          <w:color w:val="auto"/>
          <w:szCs w:val="21"/>
          <w:highlight w:val="none"/>
          <w:lang w:bidi="ar-SA"/>
        </w:rPr>
        <w:t>（1）</w:t>
      </w:r>
      <w:r>
        <w:rPr>
          <w:rFonts w:hint="eastAsia" w:ascii="宋体" w:hAnsi="宋体" w:eastAsia="宋体" w:cs="宋体"/>
          <w:color w:val="auto"/>
          <w:szCs w:val="21"/>
          <w:highlight w:val="none"/>
          <w:lang w:bidi="ar-SA"/>
        </w:rPr>
        <w:t>参加评分的评委应尽力体现客观、实事求是，避免学派偏见和个人偏好。</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（2）衡量、对比的依据，应以招标文件、投标文件、提供的正式试验数据、质询澄清中的文字为准，口头回答和收集的资料只作为参考。</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（3）评分主要是为比较各投标人的价格、商务和技术综合排序。</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（4）评委打分采取记名形式。</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（5）各评委根据提供的技术打分表独立自主打分，任何人不得要求评委统一打分或统一确定等次顺序。</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（6）对打分表中的每项条款，各评委应根据投标文件、澄清材料、招标文件要求，按满足的程度给投标人打分。</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（7）评分程序</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1)就投标人的投标文件对照整理出商务、技术评标因素对比表、偏差表，并在经过校核的基础上逐项打分。</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2)各评委独立完成打分后，将评分表交给代理机构，由代理机构组织进行分数统计。</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3)最终汇总表中各投标人得分应为评委打分的算术平均值。</w:t>
      </w: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（8）评分标准和细则（综合评分法评分标准）</w:t>
      </w:r>
    </w:p>
    <w:p>
      <w:pPr>
        <w:rPr>
          <w:rFonts w:hint="eastAsia"/>
          <w:lang w:val="en-US" w:eastAsia="zh-CN"/>
        </w:rPr>
      </w:pPr>
    </w:p>
    <w:tbl>
      <w:tblPr>
        <w:tblStyle w:val="28"/>
        <w:tblpPr w:leftFromText="180" w:rightFromText="180" w:vertAnchor="text" w:horzAnchor="page" w:tblpX="1777" w:tblpY="446"/>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385"/>
        <w:gridCol w:w="6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5" w:type="dxa"/>
          </w:tcPr>
          <w:p>
            <w:pPr>
              <w:pStyle w:val="26"/>
              <w:ind w:left="0" w:leftChars="0" w:firstLine="0" w:firstLineChars="0"/>
              <w:jc w:val="cente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评审</w:t>
            </w:r>
          </w:p>
          <w:p>
            <w:pPr>
              <w:pStyle w:val="26"/>
              <w:ind w:left="0" w:leftChars="0" w:firstLine="0" w:firstLineChars="0"/>
              <w:jc w:val="center"/>
              <w:rPr>
                <w:rFonts w:hint="default"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项目</w:t>
            </w:r>
          </w:p>
        </w:tc>
        <w:tc>
          <w:tcPr>
            <w:tcW w:w="1385" w:type="dxa"/>
          </w:tcPr>
          <w:p>
            <w:pPr>
              <w:keepNext w:val="0"/>
              <w:keepLines w:val="0"/>
              <w:widowControl/>
              <w:suppressLineNumbers w:val="0"/>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评分</w:t>
            </w:r>
          </w:p>
          <w:p>
            <w:pPr>
              <w:keepNext w:val="0"/>
              <w:keepLines w:val="0"/>
              <w:widowControl/>
              <w:suppressLineNumbers w:val="0"/>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因素</w:t>
            </w:r>
          </w:p>
        </w:tc>
        <w:tc>
          <w:tcPr>
            <w:tcW w:w="6345" w:type="dxa"/>
          </w:tcPr>
          <w:p>
            <w:pPr>
              <w:pStyle w:val="26"/>
              <w:ind w:left="0" w:leftChars="0" w:firstLine="0" w:firstLineChars="0"/>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25" w:type="dxa"/>
          </w:tcPr>
          <w:p>
            <w:pPr>
              <w:spacing w:line="180" w:lineRule="atLeast"/>
              <w:jc w:val="cente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cente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cente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cente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价格</w:t>
            </w:r>
          </w:p>
        </w:tc>
        <w:tc>
          <w:tcPr>
            <w:tcW w:w="1385" w:type="dxa"/>
          </w:tcPr>
          <w:p>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投标报价</w:t>
            </w:r>
          </w:p>
          <w:p>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（35分）</w:t>
            </w:r>
          </w:p>
        </w:tc>
        <w:tc>
          <w:tcPr>
            <w:tcW w:w="6345" w:type="dxa"/>
          </w:tcPr>
          <w:p>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投标报价得分＝（基准价/投标报价）×价格权重×100。</w:t>
            </w:r>
          </w:p>
          <w:p>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注：投标报价超过采购预算价的按废标处理</w:t>
            </w:r>
          </w:p>
          <w:p>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1)</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 xml:space="preserve">确定评标基准价：经评标委员会甄别确认，满足招标文件要求的合理的最低有效投标报价为评标基准价。 </w:t>
            </w:r>
          </w:p>
          <w:p>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2)</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确定其他投标报价分： 计算公式为投标报价得分</w:t>
            </w:r>
            <w:r>
              <w:rPr>
                <w:rFonts w:hint="default"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 (</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评标基准价</w:t>
            </w:r>
            <w:r>
              <w:rPr>
                <w:rFonts w:hint="default"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 xml:space="preserve">/ </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打分报价单位的投标报价</w:t>
            </w:r>
            <w:r>
              <w:rPr>
                <w:rFonts w:hint="default"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 × (</w:t>
            </w: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35</w:t>
            </w:r>
            <w:r>
              <w:rPr>
                <w:rFonts w:hint="default"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 ×100</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 xml:space="preserve">，分值计算保留一位小数点。 </w:t>
            </w:r>
          </w:p>
          <w:p>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3)</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对小型和微型企业投标产品的报价给予</w:t>
            </w:r>
            <w:r>
              <w:rPr>
                <w:rFonts w:hint="default"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10%</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的扣除，用扣除后的价格作为计分依据。其要求标准详见《政府采购促进中小企业发展 管理办法》、《关于进一步加大政府采购支持中小企业力度的通知》、《关于转发财政部</w:t>
            </w:r>
            <w:r>
              <w:rPr>
                <w:rFonts w:hint="default"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 xml:space="preserve">&lt; </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关于进一步加大政府采购支持中小企业力度的通知</w:t>
            </w:r>
            <w:r>
              <w:rPr>
                <w:rFonts w:hint="default"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&gt;</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 xml:space="preserve">的通知》中相关规定。 </w:t>
            </w:r>
          </w:p>
          <w:p>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4)</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 xml:space="preserve">残疾人福利性单位视同小型、微型企业。残疾人福利性单位属于小型、微型企业的，不重复享受政策。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restart"/>
          </w:tcPr>
          <w:p>
            <w:pPr>
              <w:spacing w:line="180" w:lineRule="atLeast"/>
              <w:jc w:val="cente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cente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cente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cente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cente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cente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cente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cente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cente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cente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center"/>
              <w:rPr>
                <w:rFonts w:hint="default"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技术及商务部分（65分）</w:t>
            </w:r>
          </w:p>
        </w:tc>
        <w:tc>
          <w:tcPr>
            <w:tcW w:w="1385" w:type="dxa"/>
            <w:vAlign w:val="center"/>
          </w:tcPr>
          <w:p>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b/>
                <w:bCs/>
                <w:color w:val="000000" w:themeColor="text1"/>
                <w:sz w:val="21"/>
                <w:szCs w:val="21"/>
                <w:shd w:val="clear" w:color="auto" w:fill="auto"/>
                <w:lang w:val="en-US" w:eastAsia="zh-CN"/>
                <w14:textFill>
                  <w14:solidFill>
                    <w14:schemeClr w14:val="tx1"/>
                  </w14:solidFill>
                </w14:textFill>
              </w:rPr>
              <w:t>具体</w:t>
            </w:r>
            <w:r>
              <w:rPr>
                <w:rFonts w:hint="eastAsia" w:ascii="宋体" w:hAnsi="宋体"/>
                <w:b/>
                <w:bCs/>
                <w:color w:val="000000" w:themeColor="text1"/>
                <w:sz w:val="21"/>
                <w:szCs w:val="21"/>
                <w:shd w:val="clear" w:color="auto" w:fill="auto"/>
                <w:lang w:eastAsia="zh-CN"/>
                <w14:textFill>
                  <w14:solidFill>
                    <w14:schemeClr w14:val="tx1"/>
                  </w14:solidFill>
                </w14:textFill>
              </w:rPr>
              <w:t>承保</w:t>
            </w:r>
            <w:r>
              <w:rPr>
                <w:rFonts w:hint="eastAsia" w:ascii="宋体" w:hAnsi="宋体"/>
                <w:b/>
                <w:bCs/>
                <w:color w:val="000000" w:themeColor="text1"/>
                <w:sz w:val="21"/>
                <w:szCs w:val="21"/>
                <w:shd w:val="clear" w:color="auto" w:fill="auto"/>
                <w:lang w:val="en-US" w:eastAsia="zh-CN"/>
                <w14:textFill>
                  <w14:solidFill>
                    <w14:schemeClr w14:val="tx1"/>
                  </w14:solidFill>
                </w14:textFill>
              </w:rPr>
              <w:t>服务内容</w:t>
            </w:r>
            <w:r>
              <w:rPr>
                <w:rFonts w:ascii="宋体" w:hAnsi="宋体"/>
                <w:b/>
                <w:bCs/>
                <w:color w:val="000000" w:themeColor="text1"/>
                <w:sz w:val="21"/>
                <w:szCs w:val="21"/>
                <w:shd w:val="clear" w:color="auto" w:fill="auto"/>
                <w14:textFill>
                  <w14:solidFill>
                    <w14:schemeClr w14:val="tx1"/>
                  </w14:solidFill>
                </w14:textFill>
              </w:rPr>
              <w:t>方案</w:t>
            </w:r>
            <w:r>
              <w:rPr>
                <w:rFonts w:hint="eastAsia" w:ascii="宋体" w:hAnsi="宋体"/>
                <w:b/>
                <w:bCs/>
                <w:color w:val="000000" w:themeColor="text1"/>
                <w:sz w:val="21"/>
                <w:szCs w:val="21"/>
                <w:shd w:val="clear" w:color="auto" w:fill="auto"/>
                <w:lang w:eastAsia="zh-CN"/>
                <w14:textFill>
                  <w14:solidFill>
                    <w14:schemeClr w14:val="tx1"/>
                  </w14:solidFill>
                </w14:textFill>
              </w:rPr>
              <w:t>（</w:t>
            </w:r>
            <w:r>
              <w:rPr>
                <w:rFonts w:hint="eastAsia" w:ascii="宋体" w:hAnsi="宋体"/>
                <w:b/>
                <w:bCs/>
                <w:color w:val="000000" w:themeColor="text1"/>
                <w:sz w:val="21"/>
                <w:szCs w:val="21"/>
                <w:shd w:val="clear" w:color="auto" w:fill="auto"/>
                <w:lang w:val="en-US" w:eastAsia="zh-CN"/>
                <w14:textFill>
                  <w14:solidFill>
                    <w14:schemeClr w14:val="tx1"/>
                  </w14:solidFill>
                </w14:textFill>
              </w:rPr>
              <w:t>25分</w:t>
            </w:r>
            <w:r>
              <w:rPr>
                <w:rFonts w:hint="eastAsia" w:ascii="宋体" w:hAnsi="宋体"/>
                <w:b/>
                <w:bCs/>
                <w:color w:val="000000" w:themeColor="text1"/>
                <w:sz w:val="21"/>
                <w:szCs w:val="21"/>
                <w:shd w:val="clear" w:color="auto" w:fill="auto"/>
                <w:lang w:eastAsia="zh-CN"/>
                <w14:textFill>
                  <w14:solidFill>
                    <w14:schemeClr w14:val="tx1"/>
                  </w14:solidFill>
                </w14:textFill>
              </w:rPr>
              <w:t>）</w:t>
            </w:r>
          </w:p>
        </w:tc>
        <w:tc>
          <w:tcPr>
            <w:tcW w:w="6345" w:type="dxa"/>
            <w:vAlign w:val="center"/>
          </w:tcPr>
          <w:p>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要求：根据投标人须根据本项目需求编制承保服务方案，方案要具体详实、有针对性、可操作性强，能最大限度的考虑招标人的需求和利益。</w:t>
            </w:r>
          </w:p>
          <w:p>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方案内容进行了详细的阐述，措施得力，针对性强，并能结合项目实际情况能提供</w:t>
            </w:r>
            <w:r>
              <w:rPr>
                <w:rFonts w:hint="eastAsia"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不限于本项目的</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优质高效服务，得2</w:t>
            </w: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5</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分；</w:t>
            </w:r>
          </w:p>
          <w:p>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方案虽进行阐述，但服务质量与效率一般的，得</w:t>
            </w: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15</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分；</w:t>
            </w:r>
          </w:p>
          <w:p>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方案仅针对招标需求进行应答阐述，服务质量与效率较差的，得</w:t>
            </w: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10</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分；</w:t>
            </w:r>
          </w:p>
          <w:p>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未提供方案或方案内容未进行任何阐述，得0分。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25" w:type="dxa"/>
            <w:vMerge w:val="continue"/>
          </w:tcPr>
          <w:p>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tc>
        <w:tc>
          <w:tcPr>
            <w:tcW w:w="1385" w:type="dxa"/>
            <w:vAlign w:val="top"/>
          </w:tcPr>
          <w:p>
            <w:pPr>
              <w:spacing w:line="180" w:lineRule="atLeast"/>
              <w:jc w:val="left"/>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left"/>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left"/>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left"/>
              <w:rPr>
                <w:rFonts w:hint="default"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理赔程序和理赔标准（20分）</w:t>
            </w:r>
          </w:p>
        </w:tc>
        <w:tc>
          <w:tcPr>
            <w:tcW w:w="6345" w:type="dxa"/>
            <w:vAlign w:val="top"/>
          </w:tcPr>
          <w:p>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要求：根据投标人提供的理赔服务原则、理赔程序流程，理赔服务内容、理赔权限</w:t>
            </w: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事故处理到场时间、理赔到账时间</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 xml:space="preserve">等内容是否明确清晰、能够有效地简化各项程序、预付赔付比例承诺等对投标人进行综合评分。 </w:t>
            </w:r>
          </w:p>
          <w:p>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 xml:space="preserve">评分标准： </w:t>
            </w:r>
          </w:p>
          <w:p>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投标人所提供理赔服务原则和理赔权限清晰详尽、理赔程序流程详尽、服务内容科学合理、预付赔付比例</w:t>
            </w: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、时间</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承诺科学可行的，得</w:t>
            </w: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20</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 xml:space="preserve">分； </w:t>
            </w:r>
          </w:p>
          <w:p>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投标人所提供理赔服务原则和理赔主要权限清晰、理赔程序有主要流程、服务内容有一定科学合理性、预付赔付比例</w:t>
            </w: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、时间</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承诺科学可行的，得</w:t>
            </w: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15</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 xml:space="preserve">分； </w:t>
            </w:r>
          </w:p>
          <w:p>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投标人所提供理赔服务原则和理赔有权限框架、理赔程序有一定的流程但缺乏细节、服务内容有一定科学合理性、预付赔付比例</w:t>
            </w: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、时间</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承诺有一定可行性的，得</w:t>
            </w: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10</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 xml:space="preserve">分； </w:t>
            </w:r>
          </w:p>
          <w:p>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投标人所提供理赔服务原则和理赔权限缺乏条理性与清晰度但不影响理赔程序实施、理赔程序流程阐述缺乏条理脉络不清、服务内容有一定科学合理性但与落地有一定差距、预付赔付比例承诺有一定可行性的，得</w:t>
            </w: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5</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 xml:space="preserve">分； </w:t>
            </w:r>
          </w:p>
          <w:p>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 xml:space="preserve">未提供理赔程序和理赔标准的，或所提交理赔程序和理赔标准完全不匹配项目实际情况且不具备可操作性，得 </w:t>
            </w:r>
            <w:r>
              <w:rPr>
                <w:rFonts w:hint="default"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 xml:space="preserve">0 </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25" w:type="dxa"/>
            <w:vMerge w:val="continue"/>
          </w:tcPr>
          <w:p>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tc>
        <w:tc>
          <w:tcPr>
            <w:tcW w:w="1385" w:type="dxa"/>
            <w:vAlign w:val="top"/>
          </w:tcPr>
          <w:p>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pPr>
              <w:spacing w:line="180" w:lineRule="atLeast"/>
              <w:jc w:val="center"/>
              <w:rPr>
                <w:rFonts w:hint="default"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售后服务（</w:t>
            </w: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20</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分）</w:t>
            </w:r>
          </w:p>
        </w:tc>
        <w:tc>
          <w:tcPr>
            <w:tcW w:w="6345" w:type="dxa"/>
            <w:vAlign w:val="top"/>
          </w:tcPr>
          <w:p>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对供应商承诺的承保服务、理赔服务手续繁简程度、快速理赔通道、配备的保险服务专员情况、日常服务回访机制</w:t>
            </w: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、本地售后服务咨询网点</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等情况进行综合评审,优得</w:t>
            </w: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2</w:t>
            </w:r>
            <w:r>
              <w:rPr>
                <w:rFonts w:hint="eastAsia"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0</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分，良得</w:t>
            </w: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10</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分，一般得</w:t>
            </w: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5</w:t>
            </w: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分，差得1分。</w:t>
            </w: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（本地售后咨询点须提供佐证材料：如房屋租赁合同或房屋产权证书等）</w:t>
            </w:r>
          </w:p>
        </w:tc>
      </w:tr>
    </w:tbl>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根据《政府采购服务和服务招投标管理办法》第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2、供应商在评标过程中，所进行的力图影响评标结果的不符合招标规则的活动，可能导致其被取消中标资格。</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3、与招标文件有重大偏离的投标文件将被拒绝。</w:t>
      </w:r>
    </w:p>
    <w:p>
      <w:pPr>
        <w:shd w:val="clear" w:color="auto" w:fill="auto"/>
        <w:snapToGrid w:val="0"/>
        <w:spacing w:line="400" w:lineRule="exact"/>
        <w:ind w:firstLine="426"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对于商务部分（投标报价）的评分，按以下方法进行：价格分统一采用低价优先法计算，即满足招标文件要求且评标价格最低的报价为评标基准价，其价格分为满分。其他投标人的价格分统一按照下列公式计算：</w:t>
      </w:r>
      <w:r>
        <w:rPr>
          <w:rFonts w:hint="eastAsia" w:ascii="宋体" w:hAnsi="宋体" w:eastAsia="宋体" w:cs="宋体"/>
          <w:color w:val="0000FF"/>
          <w:szCs w:val="21"/>
          <w:highlight w:val="none"/>
          <w:lang w:val="en-US" w:eastAsia="zh-CN"/>
        </w:rPr>
        <w:t>报价得分=(评标基准价／评标价格)×</w:t>
      </w:r>
      <w:r>
        <w:rPr>
          <w:rFonts w:hint="eastAsia" w:ascii="宋体" w:hAnsi="宋体" w:cs="宋体"/>
          <w:color w:val="0000FF"/>
          <w:szCs w:val="21"/>
          <w:highlight w:val="none"/>
          <w:lang w:val="en-US" w:eastAsia="zh-CN"/>
        </w:rPr>
        <w:t>35%</w:t>
      </w:r>
      <w:r>
        <w:rPr>
          <w:rFonts w:hint="eastAsia" w:ascii="宋体" w:hAnsi="宋体" w:eastAsia="宋体" w:cs="宋体"/>
          <w:color w:val="0000FF"/>
          <w:szCs w:val="21"/>
          <w:highlight w:val="none"/>
          <w:lang w:val="en-US" w:eastAsia="zh-CN"/>
        </w:rPr>
        <w:t>×100</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中标候选人。</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5、最低报价不作为评标的唯一依据。采购人不承诺将合同授予报价最低的投标人。</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6、经评标委员会评议，认为投标报价过高、超出采购人预算的项目，可以不确立中标人，做为废标处理。</w:t>
      </w:r>
    </w:p>
    <w:p>
      <w:pPr>
        <w:shd w:val="clear" w:color="auto" w:fill="auto"/>
        <w:spacing w:before="156" w:beforeLines="50" w:line="400" w:lineRule="exact"/>
        <w:jc w:val="center"/>
        <w:outlineLvl w:val="1"/>
        <w:rPr>
          <w:rFonts w:hint="eastAsia" w:ascii="宋体"/>
          <w:b w:val="0"/>
          <w:bCs/>
          <w:color w:val="auto"/>
          <w:sz w:val="24"/>
          <w:highlight w:val="none"/>
        </w:rPr>
      </w:pPr>
      <w:r>
        <w:rPr>
          <w:rFonts w:hint="eastAsia" w:ascii="宋体"/>
          <w:b w:val="0"/>
          <w:bCs/>
          <w:color w:val="auto"/>
          <w:sz w:val="24"/>
          <w:highlight w:val="none"/>
        </w:rPr>
        <w:t>五</w:t>
      </w:r>
      <w:r>
        <w:rPr>
          <w:rFonts w:hint="eastAsia" w:ascii="宋体"/>
          <w:b w:val="0"/>
          <w:bCs/>
          <w:color w:val="auto"/>
          <w:sz w:val="24"/>
          <w:highlight w:val="none"/>
          <w:lang w:eastAsia="zh-CN"/>
        </w:rPr>
        <w:t>、</w:t>
      </w:r>
      <w:r>
        <w:rPr>
          <w:rFonts w:hint="eastAsia" w:ascii="宋体"/>
          <w:b w:val="0"/>
          <w:bCs/>
          <w:color w:val="auto"/>
          <w:sz w:val="24"/>
          <w:highlight w:val="none"/>
        </w:rPr>
        <w:t>推荐中标候选人</w:t>
      </w:r>
    </w:p>
    <w:p>
      <w:pPr>
        <w:shd w:val="clear" w:color="auto" w:fill="auto"/>
        <w:snapToGrid w:val="0"/>
        <w:spacing w:line="400" w:lineRule="exact"/>
        <w:ind w:firstLine="426" w:firstLineChars="200"/>
        <w:rPr>
          <w:rFonts w:hint="eastAsia" w:ascii="宋体"/>
          <w:b w:val="0"/>
          <w:bCs/>
          <w:color w:val="auto"/>
          <w:szCs w:val="21"/>
          <w:highlight w:val="none"/>
        </w:rPr>
      </w:pPr>
      <w:r>
        <w:rPr>
          <w:rFonts w:hint="eastAsia" w:ascii="宋体"/>
          <w:b w:val="0"/>
          <w:bCs/>
          <w:color w:val="auto"/>
          <w:szCs w:val="21"/>
          <w:highlight w:val="none"/>
          <w:lang w:val="en-US" w:eastAsia="zh-CN"/>
        </w:rPr>
        <w:t>11.1</w:t>
      </w:r>
      <w:r>
        <w:rPr>
          <w:rFonts w:hint="eastAsia" w:ascii="宋体" w:hAnsi="宋体"/>
          <w:b w:val="0"/>
          <w:bCs/>
          <w:color w:val="auto"/>
          <w:szCs w:val="21"/>
          <w:highlight w:val="none"/>
        </w:rPr>
        <w:t>评标委员会推荐</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名中标候选人，并标明排序。</w:t>
      </w:r>
    </w:p>
    <w:p>
      <w:pPr>
        <w:shd w:val="clear" w:color="auto" w:fill="auto"/>
        <w:spacing w:line="400" w:lineRule="exact"/>
        <w:ind w:firstLine="416" w:firstLineChars="196"/>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11.2</w:t>
      </w:r>
      <w:r>
        <w:rPr>
          <w:rFonts w:hint="eastAsia" w:ascii="宋体" w:hAnsi="宋体"/>
          <w:b w:val="0"/>
          <w:bCs/>
          <w:color w:val="auto"/>
          <w:szCs w:val="21"/>
          <w:highlight w:val="none"/>
        </w:rPr>
        <w:t>如出现报价相同情况，则由招标人现场抽签确定中标候选人排名顺序。</w:t>
      </w:r>
    </w:p>
    <w:p>
      <w:pPr>
        <w:shd w:val="clear" w:color="auto" w:fill="auto"/>
        <w:snapToGrid w:val="0"/>
        <w:spacing w:line="400" w:lineRule="exact"/>
        <w:ind w:firstLine="426" w:firstLineChars="20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12.</w:t>
      </w:r>
      <w:r>
        <w:rPr>
          <w:rFonts w:hint="eastAsia" w:ascii="宋体" w:hAnsi="宋体"/>
          <w:b w:val="0"/>
          <w:bCs/>
          <w:color w:val="auto"/>
          <w:szCs w:val="21"/>
          <w:highlight w:val="none"/>
        </w:rPr>
        <w:t>无效投标条款</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12</w:t>
      </w:r>
      <w:r>
        <w:rPr>
          <w:rFonts w:hint="eastAsia" w:ascii="宋体" w:hAnsi="宋体" w:cs="宋体"/>
          <w:b w:val="0"/>
          <w:bCs/>
          <w:color w:val="auto"/>
          <w:szCs w:val="21"/>
          <w:highlight w:val="none"/>
        </w:rPr>
        <w:t>.1投标文件有下列情形之一的,其投标文件拒收:</w:t>
      </w:r>
    </w:p>
    <w:p>
      <w:pPr>
        <w:shd w:val="clear" w:color="auto" w:fill="auto"/>
        <w:snapToGrid w:val="0"/>
        <w:spacing w:line="400" w:lineRule="exact"/>
        <w:ind w:firstLine="426" w:firstLineChars="200"/>
        <w:jc w:val="left"/>
        <w:rPr>
          <w:rFonts w:hint="eastAsia" w:ascii="宋体" w:hAnsi="宋体" w:cs="宋体"/>
          <w:b w:val="0"/>
          <w:bCs/>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w:t>
      </w:r>
      <w:r>
        <w:rPr>
          <w:rFonts w:hint="eastAsia" w:ascii="宋体" w:hAnsi="宋体" w:cs="宋体"/>
          <w:b w:val="0"/>
          <w:bCs/>
          <w:color w:val="auto"/>
          <w:szCs w:val="21"/>
          <w:highlight w:val="none"/>
        </w:rPr>
        <w:t>未在开标截止时间前通过网上招标投标系统递交有效电子投标文件的，开标系统不予接收。</w:t>
      </w:r>
    </w:p>
    <w:p>
      <w:pPr>
        <w:shd w:val="clear" w:color="auto" w:fill="auto"/>
        <w:snapToGrid w:val="0"/>
        <w:spacing w:line="400" w:lineRule="exact"/>
        <w:ind w:firstLine="426" w:firstLineChars="200"/>
        <w:jc w:val="left"/>
        <w:rPr>
          <w:rFonts w:hint="eastAsia" w:ascii="宋体" w:hAnsi="宋体"/>
          <w:b w:val="0"/>
          <w:bCs/>
          <w:color w:val="auto"/>
          <w:szCs w:val="21"/>
          <w:highlight w:val="none"/>
        </w:rPr>
      </w:pPr>
      <w:r>
        <w:rPr>
          <w:rFonts w:hint="eastAsia" w:ascii="宋体" w:hAnsi="宋体" w:cs="宋体"/>
          <w:b w:val="0"/>
          <w:bCs/>
          <w:color w:val="auto"/>
          <w:szCs w:val="21"/>
          <w:highlight w:val="none"/>
        </w:rPr>
        <w:t>（2）</w:t>
      </w:r>
      <w:r>
        <w:rPr>
          <w:rFonts w:hint="eastAsia" w:ascii="宋体" w:hAnsi="宋体"/>
          <w:b w:val="0"/>
          <w:bCs/>
          <w:color w:val="auto"/>
          <w:szCs w:val="21"/>
          <w:highlight w:val="none"/>
        </w:rPr>
        <w:t>所有投标人应在规定时间里完成投标文件的解密工作【投标人</w:t>
      </w:r>
      <w:r>
        <w:rPr>
          <w:rFonts w:hint="eastAsia" w:ascii="宋体" w:hAnsi="宋体"/>
          <w:b w:val="0"/>
          <w:bCs/>
          <w:color w:val="auto"/>
          <w:szCs w:val="21"/>
          <w:highlight w:val="none"/>
          <w:lang w:eastAsia="zh-CN"/>
        </w:rPr>
        <w:t>使用</w:t>
      </w:r>
      <w:r>
        <w:rPr>
          <w:rFonts w:hint="eastAsia" w:ascii="宋体" w:hAnsi="宋体"/>
          <w:b w:val="0"/>
          <w:bCs/>
          <w:color w:val="auto"/>
          <w:szCs w:val="21"/>
          <w:highlight w:val="none"/>
        </w:rPr>
        <w:t>其有效加密</w:t>
      </w:r>
    </w:p>
    <w:p>
      <w:pPr>
        <w:shd w:val="clear" w:color="auto" w:fill="auto"/>
        <w:snapToGrid w:val="0"/>
        <w:spacing w:line="400" w:lineRule="exact"/>
        <w:jc w:val="left"/>
        <w:rPr>
          <w:rFonts w:hint="eastAsia" w:ascii="宋体" w:hAnsi="宋体" w:cs="宋体"/>
          <w:b w:val="0"/>
          <w:bCs/>
          <w:color w:val="auto"/>
          <w:szCs w:val="21"/>
          <w:highlight w:val="none"/>
        </w:rPr>
      </w:pPr>
      <w:r>
        <w:rPr>
          <w:rFonts w:hint="eastAsia" w:ascii="宋体" w:hAnsi="宋体"/>
          <w:b w:val="0"/>
          <w:bCs/>
          <w:color w:val="auto"/>
          <w:szCs w:val="21"/>
          <w:highlight w:val="none"/>
        </w:rPr>
        <w:t>锁（CA锁）</w:t>
      </w:r>
      <w:r>
        <w:rPr>
          <w:rFonts w:hint="eastAsia" w:ascii="宋体" w:hAnsi="宋体"/>
          <w:b w:val="0"/>
          <w:bCs/>
          <w:color w:val="auto"/>
          <w:szCs w:val="21"/>
          <w:highlight w:val="none"/>
          <w:lang w:eastAsia="zh-CN"/>
        </w:rPr>
        <w:t>进行</w:t>
      </w:r>
      <w:r>
        <w:rPr>
          <w:rFonts w:hint="eastAsia" w:ascii="宋体" w:hAnsi="宋体"/>
          <w:b w:val="0"/>
          <w:bCs/>
          <w:color w:val="auto"/>
          <w:szCs w:val="21"/>
          <w:highlight w:val="none"/>
        </w:rPr>
        <w:t>解密（因投标人原因未能提供有效CA锁对其投标文件进行解密的，其投标文件按无效标处理），以网上招投标系统解密倒计时为准】，因系统原因未能成功解密的投标文件，可导入</w:t>
      </w:r>
      <w:r>
        <w:rPr>
          <w:rFonts w:hint="eastAsia" w:ascii="宋体" w:hAnsi="宋体"/>
          <w:b w:val="0"/>
          <w:bCs/>
          <w:color w:val="auto"/>
          <w:szCs w:val="21"/>
          <w:highlight w:val="none"/>
          <w:lang w:eastAsia="zh-CN"/>
        </w:rPr>
        <w:t>备份投标文件</w:t>
      </w:r>
      <w:r>
        <w:rPr>
          <w:rFonts w:hint="eastAsia" w:ascii="宋体" w:hAnsi="宋体"/>
          <w:b w:val="0"/>
          <w:bCs/>
          <w:color w:val="auto"/>
          <w:szCs w:val="21"/>
          <w:highlight w:val="none"/>
        </w:rPr>
        <w:t>。</w:t>
      </w:r>
      <w:r>
        <w:rPr>
          <w:rFonts w:hint="eastAsia" w:ascii="宋体" w:hAnsi="宋体"/>
          <w:b w:val="0"/>
          <w:bCs/>
          <w:color w:val="auto"/>
          <w:szCs w:val="21"/>
          <w:highlight w:val="none"/>
          <w:lang w:eastAsia="zh-CN"/>
        </w:rPr>
        <w:t>备份投标文件</w:t>
      </w:r>
      <w:r>
        <w:rPr>
          <w:rFonts w:hint="eastAsia" w:ascii="宋体" w:hAnsi="宋体"/>
          <w:b w:val="0"/>
          <w:bCs/>
          <w:color w:val="auto"/>
          <w:szCs w:val="21"/>
          <w:highlight w:val="none"/>
        </w:rPr>
        <w:t>也无法导入的，则投标文件被否决。</w:t>
      </w:r>
    </w:p>
    <w:p>
      <w:pPr>
        <w:shd w:val="clear" w:color="auto" w:fill="auto"/>
        <w:snapToGrid w:val="0"/>
        <w:spacing w:line="400" w:lineRule="exact"/>
        <w:rPr>
          <w:rFonts w:hint="eastAsia" w:ascii="宋体" w:hAnsi="宋体" w:cs="宋体"/>
          <w:b w:val="0"/>
          <w:bCs/>
          <w:color w:val="auto"/>
          <w:szCs w:val="21"/>
          <w:highlight w:val="none"/>
        </w:rPr>
      </w:pPr>
      <w:r>
        <w:rPr>
          <w:rFonts w:hint="eastAsia" w:ascii="宋体" w:hAnsi="宋体" w:cs="宋体"/>
          <w:b w:val="0"/>
          <w:bCs/>
          <w:color w:val="auto"/>
          <w:szCs w:val="21"/>
          <w:highlight w:val="none"/>
        </w:rPr>
        <w:t xml:space="preserve">  </w:t>
      </w:r>
      <w:r>
        <w:rPr>
          <w:rFonts w:hint="eastAsia" w:ascii="宋体" w:hAnsi="宋体" w:cs="宋体"/>
          <w:b w:val="0"/>
          <w:bCs/>
          <w:color w:val="auto"/>
          <w:szCs w:val="21"/>
          <w:highlight w:val="none"/>
          <w:lang w:val="en-US" w:eastAsia="zh-CN"/>
        </w:rPr>
        <w:t>12</w:t>
      </w:r>
      <w:r>
        <w:rPr>
          <w:rFonts w:hint="eastAsia" w:ascii="宋体" w:hAnsi="宋体" w:cs="宋体"/>
          <w:b w:val="0"/>
          <w:bCs/>
          <w:color w:val="auto"/>
          <w:szCs w:val="21"/>
          <w:highlight w:val="none"/>
        </w:rPr>
        <w:t>.2投标人有下列情形之一的,资格审查后其投标作无效投标处理：</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(2)投标人为本项目提供招标代理服务的；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(3)投标人与在本项目代理机构存在相互任职或工作的；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(4)投标保证金未按规定要求缴纳的；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(5)</w:t>
      </w:r>
      <w:r>
        <w:rPr>
          <w:rFonts w:hint="eastAsia" w:ascii="宋体" w:hAnsi="宋体"/>
          <w:b w:val="0"/>
          <w:bCs/>
          <w:color w:val="auto"/>
          <w:szCs w:val="21"/>
          <w:highlight w:val="none"/>
        </w:rPr>
        <w:t>评标专家无法查看并检验电子标书中相关资料的；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(6)投标人超出营业范围投标的；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(7)联合体投标未提交联合体协议的；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(8)被暂停营业的；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(9)被暂停或取消投标资格的；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(10)财产被接管或冻结的；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(11)投标人单位负责人为同一人或者存在控股、管理关系的不同单位的；</w:t>
      </w:r>
    </w:p>
    <w:p>
      <w:pPr>
        <w:shd w:val="clear" w:color="auto" w:fill="auto"/>
        <w:snapToGrid w:val="0"/>
        <w:spacing w:line="400" w:lineRule="exact"/>
        <w:ind w:firstLine="319" w:firstLineChars="150"/>
        <w:jc w:val="left"/>
        <w:rPr>
          <w:rFonts w:hint="eastAsia" w:ascii="宋体" w:hAnsi="宋体" w:cs="宋体"/>
          <w:b w:val="0"/>
          <w:bCs/>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12</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w:t>
      </w:r>
      <w:r>
        <w:rPr>
          <w:rFonts w:hint="eastAsia" w:ascii="宋体" w:hAnsi="宋体" w:cs="宋体"/>
          <w:b w:val="0"/>
          <w:bCs/>
          <w:color w:val="auto"/>
          <w:szCs w:val="21"/>
          <w:highlight w:val="none"/>
        </w:rPr>
        <w:t>标人基本资格条件和特定资格条件中有一项及以上不符合要求的；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（13）投标人使用相同的MAC地址进行报名的；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（14）其它情形，经评标委员会委提出按无效投标处理，并经公共资源交易监督部门核准的；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（15）投标人使用相同IP地址报名的，一经发现，监管部门将进一步核实，查实后按串通投标处理；</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（16）</w:t>
      </w:r>
      <w:r>
        <w:rPr>
          <w:rFonts w:hint="eastAsia" w:ascii="宋体" w:hAnsi="宋体" w:cs="宋体"/>
          <w:b w:val="0"/>
          <w:bCs/>
          <w:color w:val="auto"/>
          <w:szCs w:val="21"/>
          <w:highlight w:val="none"/>
          <w:lang w:eastAsia="zh-CN"/>
        </w:rPr>
        <w:t>采购文件</w:t>
      </w:r>
      <w:r>
        <w:rPr>
          <w:rFonts w:hint="eastAsia" w:ascii="宋体" w:hAnsi="宋体" w:cs="宋体"/>
          <w:b w:val="0"/>
          <w:bCs/>
          <w:color w:val="auto"/>
          <w:szCs w:val="21"/>
          <w:highlight w:val="none"/>
        </w:rPr>
        <w:t>规定的其它无效投标情形。</w:t>
      </w:r>
    </w:p>
    <w:p>
      <w:pPr>
        <w:shd w:val="clear" w:color="auto" w:fill="auto"/>
        <w:snapToGrid w:val="0"/>
        <w:spacing w:line="400" w:lineRule="exact"/>
        <w:ind w:firstLine="426" w:firstLineChars="2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12</w:t>
      </w:r>
      <w:r>
        <w:rPr>
          <w:rFonts w:hint="eastAsia" w:ascii="宋体" w:hAnsi="宋体" w:cs="宋体"/>
          <w:b w:val="0"/>
          <w:bCs/>
          <w:color w:val="auto"/>
          <w:szCs w:val="21"/>
          <w:highlight w:val="none"/>
        </w:rPr>
        <w:t>.3 投标人有下列情形之一的,符合性审查后其投标按无效投标处理：</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(1)投标文件签字、盖章不全，经评标委员会一致认定对开评标内容有实质性影响并经监督部门核准的；</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)同一投标人提交两个以上不同的投标文件或者投标报价，但</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规定提交备选方案的除外；</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rPr>
        <w:t>)投标文件没有对</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的实质性要求和条件作出响应;</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rPr>
        <w:t>)投标报价超出规定的投标限价或公布的采购预算的；注：投标人的投标报价各项单价均不得高于</w:t>
      </w:r>
      <w:r>
        <w:rPr>
          <w:rFonts w:hint="eastAsia" w:ascii="宋体" w:hAnsi="宋体" w:eastAsia="宋体" w:cs="宋体"/>
          <w:b w:val="0"/>
          <w:bCs/>
          <w:color w:val="auto"/>
          <w:szCs w:val="21"/>
          <w:highlight w:val="none"/>
          <w:lang w:eastAsia="zh-CN"/>
        </w:rPr>
        <w:t>招标文件</w:t>
      </w:r>
      <w:r>
        <w:rPr>
          <w:rFonts w:hint="eastAsia" w:ascii="宋体" w:hAnsi="宋体" w:eastAsia="宋体" w:cs="宋体"/>
          <w:b w:val="0"/>
          <w:bCs/>
          <w:color w:val="auto"/>
          <w:szCs w:val="21"/>
          <w:highlight w:val="none"/>
        </w:rPr>
        <w:t>给定的单价最高限价，否则，其投标文件将按无效投标处理。</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rPr>
        <w:t>)不按评标委员会要求澄清、说明或补正的，或者评标委员会根据</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的规定对</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的计算错误进行修正后，投标人不接受修正的投标报价的。</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rPr>
        <w:t>）其它情形，经评标委员会委提出按无效投标处理，并经公共资源交易监督部门核准的；</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8</w:t>
      </w:r>
      <w:r>
        <w:rPr>
          <w:rFonts w:hint="eastAsia" w:ascii="宋体" w:hAnsi="宋体" w:eastAsia="宋体" w:cs="宋体"/>
          <w:b w:val="0"/>
          <w:bCs/>
          <w:color w:val="auto"/>
          <w:szCs w:val="21"/>
          <w:highlight w:val="none"/>
        </w:rPr>
        <w:t>）未按照</w:t>
      </w:r>
      <w:r>
        <w:rPr>
          <w:rFonts w:hint="eastAsia" w:ascii="宋体" w:hAnsi="宋体" w:eastAsia="宋体" w:cs="宋体"/>
          <w:b w:val="0"/>
          <w:bCs/>
          <w:color w:val="auto"/>
          <w:szCs w:val="21"/>
          <w:highlight w:val="none"/>
          <w:lang w:eastAsia="zh-CN"/>
        </w:rPr>
        <w:t>招标文件</w:t>
      </w:r>
      <w:r>
        <w:rPr>
          <w:rFonts w:hint="eastAsia" w:ascii="宋体" w:hAnsi="宋体" w:eastAsia="宋体" w:cs="宋体"/>
          <w:b w:val="0"/>
          <w:bCs/>
          <w:color w:val="auto"/>
          <w:szCs w:val="21"/>
          <w:highlight w:val="none"/>
        </w:rPr>
        <w:t>的规定提交投标保证金的；</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9</w:t>
      </w:r>
      <w:r>
        <w:rPr>
          <w:rFonts w:hint="eastAsia" w:ascii="宋体" w:hAnsi="宋体" w:eastAsia="宋体" w:cs="宋体"/>
          <w:b w:val="0"/>
          <w:bCs/>
          <w:color w:val="auto"/>
          <w:szCs w:val="21"/>
          <w:highlight w:val="none"/>
        </w:rPr>
        <w:t>）投标文件含有采购人不能接受的附加条件的;</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10</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规定的其它无效投标情形。</w:t>
      </w:r>
    </w:p>
    <w:p>
      <w:pPr>
        <w:shd w:val="clear" w:color="auto" w:fill="auto"/>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.4 投标人有下列情形之一的, 详细评审后其投标按无效投标处理：</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投标产品不符合必须强制执行的国家标准的；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投标人有串通投标、弄虚作假、行贿等违法行为；</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投标文件含有违反国家法律、法规的内容，或附有招标人不能接受的条件的；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在同一项目（或同一标段）中有多个投标人有效投标报价接近最高限价，且评标委员会认为报价出现异常的，可以宣布其投标无效；</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（5）报价明显低于其他投标人，且不能证明报价合理性的投标无效；</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（6）拒不确认评标委员会评审修正的投标无效；</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（7）其它情形，经评标委员会委提出按无效投标处理，并经公共资源交易监督部门核准的；</w:t>
      </w:r>
    </w:p>
    <w:p>
      <w:pPr>
        <w:shd w:val="clear" w:color="auto" w:fill="auto"/>
        <w:snapToGrid w:val="0"/>
        <w:spacing w:line="400" w:lineRule="exact"/>
        <w:ind w:firstLine="426" w:firstLineChars="200"/>
        <w:rPr>
          <w:rFonts w:hint="eastAsia" w:ascii="宋体" w:hAnsi="宋体" w:eastAsia="宋体" w:cs="宋体"/>
          <w:b/>
          <w:bCs/>
          <w:kern w:val="2"/>
          <w:sz w:val="30"/>
          <w:szCs w:val="30"/>
          <w:lang w:val="en-US" w:eastAsia="zh-CN" w:bidi="ar-SA"/>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规定的其它无效投标情形。</w:t>
      </w:r>
      <w:bookmarkEnd w:id="50"/>
      <w:bookmarkEnd w:id="51"/>
      <w:bookmarkEnd w:id="55"/>
      <w:bookmarkEnd w:id="56"/>
      <w:bookmarkStart w:id="57" w:name="OLE_LINK4"/>
    </w:p>
    <w:p>
      <w:pPr>
        <w:pStyle w:val="26"/>
        <w:rPr>
          <w:rFonts w:hint="eastAsia" w:ascii="宋体" w:hAnsi="宋体" w:eastAsia="宋体" w:cs="宋体"/>
          <w:b/>
          <w:bCs/>
          <w:kern w:val="2"/>
          <w:sz w:val="30"/>
          <w:szCs w:val="30"/>
          <w:lang w:val="en-US" w:eastAsia="zh-CN" w:bidi="ar-SA"/>
        </w:rPr>
      </w:pPr>
    </w:p>
    <w:p>
      <w:pPr>
        <w:rPr>
          <w:rFonts w:hint="eastAsia" w:ascii="宋体" w:hAnsi="宋体" w:eastAsia="宋体" w:cs="宋体"/>
          <w:b/>
          <w:bCs/>
          <w:kern w:val="2"/>
          <w:sz w:val="30"/>
          <w:szCs w:val="30"/>
          <w:lang w:val="en-US" w:eastAsia="zh-CN" w:bidi="ar-SA"/>
        </w:rPr>
      </w:pPr>
    </w:p>
    <w:p>
      <w:pPr>
        <w:pStyle w:val="2"/>
        <w:rPr>
          <w:rFonts w:hint="eastAsia" w:ascii="宋体" w:hAnsi="宋体" w:eastAsia="宋体" w:cs="宋体"/>
          <w:b/>
          <w:bCs/>
          <w:kern w:val="2"/>
          <w:sz w:val="30"/>
          <w:szCs w:val="30"/>
          <w:lang w:val="en-US" w:eastAsia="zh-CN" w:bidi="ar-SA"/>
        </w:rPr>
      </w:pPr>
    </w:p>
    <w:p>
      <w:pPr>
        <w:pStyle w:val="2"/>
        <w:rPr>
          <w:rFonts w:hint="eastAsia" w:ascii="宋体" w:hAnsi="宋体" w:eastAsia="宋体" w:cs="宋体"/>
          <w:b/>
          <w:bCs/>
          <w:kern w:val="2"/>
          <w:sz w:val="30"/>
          <w:szCs w:val="30"/>
          <w:lang w:val="en-US" w:eastAsia="zh-CN" w:bidi="ar-SA"/>
        </w:rPr>
      </w:pPr>
    </w:p>
    <w:p>
      <w:pPr>
        <w:pStyle w:val="11"/>
        <w:rPr>
          <w:rFonts w:hint="eastAsia" w:ascii="宋体" w:hAnsi="宋体" w:eastAsia="宋体" w:cs="宋体"/>
          <w:b/>
          <w:bCs/>
          <w:kern w:val="2"/>
          <w:sz w:val="30"/>
          <w:szCs w:val="30"/>
          <w:lang w:val="en-US" w:eastAsia="zh-CN" w:bidi="ar-SA"/>
        </w:rPr>
      </w:pPr>
    </w:p>
    <w:p>
      <w:pPr>
        <w:rPr>
          <w:rFonts w:hint="eastAsia" w:ascii="宋体" w:hAnsi="宋体" w:eastAsia="宋体" w:cs="宋体"/>
          <w:b/>
          <w:bCs/>
          <w:kern w:val="2"/>
          <w:sz w:val="30"/>
          <w:szCs w:val="30"/>
          <w:lang w:val="en-US" w:eastAsia="zh-CN" w:bidi="ar-SA"/>
        </w:rPr>
      </w:pPr>
    </w:p>
    <w:p>
      <w:pPr>
        <w:pStyle w:val="2"/>
        <w:rPr>
          <w:rFonts w:hint="eastAsia" w:ascii="宋体" w:hAnsi="宋体" w:eastAsia="宋体" w:cs="宋体"/>
          <w:b/>
          <w:bCs/>
          <w:kern w:val="2"/>
          <w:sz w:val="30"/>
          <w:szCs w:val="30"/>
          <w:lang w:val="en-US" w:eastAsia="zh-CN" w:bidi="ar-SA"/>
        </w:rPr>
      </w:pPr>
    </w:p>
    <w:p>
      <w:pPr>
        <w:pStyle w:val="11"/>
        <w:rPr>
          <w:rFonts w:hint="eastAsia" w:ascii="宋体" w:hAnsi="宋体" w:eastAsia="宋体" w:cs="宋体"/>
          <w:b/>
          <w:bCs/>
          <w:kern w:val="2"/>
          <w:sz w:val="30"/>
          <w:szCs w:val="30"/>
          <w:lang w:val="en-US" w:eastAsia="zh-CN" w:bidi="ar-SA"/>
        </w:rPr>
      </w:pPr>
    </w:p>
    <w:p>
      <w:pPr>
        <w:rPr>
          <w:rFonts w:hint="eastAsia" w:ascii="宋体" w:hAnsi="宋体" w:eastAsia="宋体" w:cs="宋体"/>
          <w:b/>
          <w:bCs/>
          <w:kern w:val="2"/>
          <w:sz w:val="30"/>
          <w:szCs w:val="30"/>
          <w:lang w:val="en-US" w:eastAsia="zh-CN" w:bidi="ar-SA"/>
        </w:rPr>
      </w:pPr>
    </w:p>
    <w:p>
      <w:pPr>
        <w:pStyle w:val="2"/>
        <w:rPr>
          <w:rFonts w:hint="eastAsia" w:ascii="宋体" w:hAnsi="宋体" w:eastAsia="宋体" w:cs="宋体"/>
          <w:b/>
          <w:bCs/>
          <w:kern w:val="2"/>
          <w:sz w:val="30"/>
          <w:szCs w:val="30"/>
          <w:lang w:val="en-US" w:eastAsia="zh-CN" w:bidi="ar-SA"/>
        </w:rPr>
      </w:pPr>
    </w:p>
    <w:p>
      <w:pPr>
        <w:pStyle w:val="11"/>
        <w:rPr>
          <w:rFonts w:hint="eastAsia" w:ascii="宋体" w:hAnsi="宋体" w:eastAsia="宋体" w:cs="宋体"/>
          <w:b/>
          <w:bCs/>
          <w:kern w:val="2"/>
          <w:sz w:val="30"/>
          <w:szCs w:val="30"/>
          <w:lang w:val="en-US" w:eastAsia="zh-CN" w:bidi="ar-SA"/>
        </w:rPr>
      </w:pPr>
    </w:p>
    <w:p>
      <w:pPr>
        <w:rPr>
          <w:rFonts w:hint="eastAsia" w:ascii="宋体" w:hAnsi="宋体" w:eastAsia="宋体" w:cs="宋体"/>
          <w:b/>
          <w:bCs/>
          <w:kern w:val="2"/>
          <w:sz w:val="30"/>
          <w:szCs w:val="30"/>
          <w:lang w:val="en-US" w:eastAsia="zh-CN" w:bidi="ar-SA"/>
        </w:rPr>
      </w:pPr>
    </w:p>
    <w:p>
      <w:pPr>
        <w:pStyle w:val="2"/>
        <w:rPr>
          <w:rFonts w:hint="eastAsia" w:ascii="宋体" w:hAnsi="宋体" w:eastAsia="宋体" w:cs="宋体"/>
          <w:b/>
          <w:bCs/>
          <w:kern w:val="2"/>
          <w:sz w:val="30"/>
          <w:szCs w:val="30"/>
          <w:lang w:val="en-US" w:eastAsia="zh-CN" w:bidi="ar-SA"/>
        </w:rPr>
      </w:pPr>
    </w:p>
    <w:p>
      <w:pPr>
        <w:pStyle w:val="11"/>
        <w:rPr>
          <w:rFonts w:hint="eastAsia" w:ascii="宋体" w:hAnsi="宋体" w:eastAsia="宋体" w:cs="宋体"/>
          <w:b/>
          <w:bCs/>
          <w:kern w:val="2"/>
          <w:sz w:val="30"/>
          <w:szCs w:val="30"/>
          <w:lang w:val="en-US" w:eastAsia="zh-CN" w:bidi="ar-SA"/>
        </w:rPr>
      </w:pPr>
    </w:p>
    <w:p>
      <w:pPr>
        <w:rPr>
          <w:rFonts w:hint="eastAsia" w:ascii="宋体" w:hAnsi="宋体" w:eastAsia="宋体" w:cs="宋体"/>
          <w:b/>
          <w:bCs/>
          <w:kern w:val="2"/>
          <w:sz w:val="30"/>
          <w:szCs w:val="30"/>
          <w:lang w:val="en-US" w:eastAsia="zh-CN" w:bidi="ar-SA"/>
        </w:rPr>
      </w:pPr>
    </w:p>
    <w:p>
      <w:pPr>
        <w:pStyle w:val="2"/>
        <w:rPr>
          <w:rFonts w:hint="eastAsia" w:ascii="宋体" w:hAnsi="宋体" w:eastAsia="宋体" w:cs="宋体"/>
          <w:b/>
          <w:bCs/>
          <w:kern w:val="2"/>
          <w:sz w:val="30"/>
          <w:szCs w:val="30"/>
          <w:lang w:val="en-US" w:eastAsia="zh-CN" w:bidi="ar-SA"/>
        </w:rPr>
      </w:pPr>
    </w:p>
    <w:p>
      <w:pPr>
        <w:pStyle w:val="11"/>
        <w:rPr>
          <w:rFonts w:hint="eastAsia"/>
          <w:lang w:val="en-US" w:eastAsia="zh-CN"/>
        </w:rPr>
      </w:pPr>
    </w:p>
    <w:p>
      <w:pPr>
        <w:jc w:val="center"/>
        <w:rPr>
          <w:rFonts w:hint="eastAsia" w:ascii="Times New Roman" w:hAnsi="Times New Roman" w:eastAsia="宋体" w:cs="Times New Roman"/>
          <w:b/>
          <w:bCs/>
          <w:sz w:val="32"/>
          <w:szCs w:val="40"/>
          <w:lang w:val="en-US" w:eastAsia="zh-CN"/>
        </w:rPr>
      </w:pPr>
      <w:r>
        <w:rPr>
          <w:rFonts w:hint="eastAsia" w:ascii="Times New Roman" w:hAnsi="Times New Roman" w:eastAsia="宋体" w:cs="Times New Roman"/>
          <w:b/>
          <w:bCs/>
          <w:sz w:val="32"/>
          <w:szCs w:val="40"/>
          <w:lang w:val="en-US" w:eastAsia="zh-CN"/>
        </w:rPr>
        <w:t>第四章、采购内容及</w:t>
      </w:r>
      <w:r>
        <w:rPr>
          <w:rFonts w:hint="eastAsia" w:cs="Times New Roman"/>
          <w:b/>
          <w:bCs/>
          <w:sz w:val="32"/>
          <w:szCs w:val="40"/>
          <w:lang w:val="en-US" w:eastAsia="zh-CN"/>
        </w:rPr>
        <w:t>需</w:t>
      </w:r>
      <w:r>
        <w:rPr>
          <w:rFonts w:hint="eastAsia" w:ascii="Times New Roman" w:hAnsi="Times New Roman" w:eastAsia="宋体" w:cs="Times New Roman"/>
          <w:b/>
          <w:bCs/>
          <w:sz w:val="32"/>
          <w:szCs w:val="40"/>
          <w:lang w:val="en-US" w:eastAsia="zh-CN"/>
        </w:rPr>
        <w:t>求</w:t>
      </w:r>
    </w:p>
    <w:p>
      <w:pPr>
        <w:rPr>
          <w:rFonts w:hint="default" w:ascii="宋体" w:hAnsi="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一、采购内容及需求</w:t>
      </w:r>
    </w:p>
    <w:tbl>
      <w:tblPr>
        <w:tblStyle w:val="28"/>
        <w:tblpPr w:leftFromText="180" w:rightFromText="180" w:vertAnchor="text" w:horzAnchor="page" w:tblpX="2154" w:tblpY="1706"/>
        <w:tblOverlap w:val="never"/>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2626"/>
        <w:gridCol w:w="1401"/>
        <w:gridCol w:w="1676"/>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626" w:type="dxa"/>
            <w:gridSpan w:val="2"/>
            <w:noWrap w:val="0"/>
            <w:vAlign w:val="top"/>
          </w:tcPr>
          <w:p>
            <w:pPr>
              <w:jc w:val="center"/>
              <w:rPr>
                <w:rFonts w:hint="default"/>
                <w:color w:val="000000" w:themeColor="text1"/>
                <w:sz w:val="21"/>
                <w:szCs w:val="24"/>
                <w:vertAlign w:val="baseline"/>
                <w:lang w:val="en-US" w:eastAsia="zh-CN"/>
                <w14:textFill>
                  <w14:solidFill>
                    <w14:schemeClr w14:val="tx1"/>
                  </w14:solidFill>
                </w14:textFill>
              </w:rPr>
            </w:pPr>
            <w:r>
              <w:rPr>
                <w:rFonts w:hint="eastAsia"/>
                <w:color w:val="000000" w:themeColor="text1"/>
                <w:sz w:val="21"/>
                <w:szCs w:val="24"/>
                <w:vertAlign w:val="baseline"/>
                <w:lang w:val="en-US" w:eastAsia="zh-CN"/>
                <w14:textFill>
                  <w14:solidFill>
                    <w14:schemeClr w14:val="tx1"/>
                  </w14:solidFill>
                </w14:textFill>
              </w:rPr>
              <w:t>保障项目</w:t>
            </w:r>
          </w:p>
        </w:tc>
        <w:tc>
          <w:tcPr>
            <w:tcW w:w="1401" w:type="dxa"/>
            <w:noWrap w:val="0"/>
            <w:vAlign w:val="top"/>
          </w:tcPr>
          <w:p>
            <w:pPr>
              <w:jc w:val="center"/>
              <w:rPr>
                <w:rFonts w:hint="default"/>
                <w:color w:val="000000" w:themeColor="text1"/>
                <w:sz w:val="21"/>
                <w:szCs w:val="24"/>
                <w:vertAlign w:val="baseline"/>
                <w:lang w:val="en-US" w:eastAsia="zh-CN"/>
                <w14:textFill>
                  <w14:solidFill>
                    <w14:schemeClr w14:val="tx1"/>
                  </w14:solidFill>
                </w14:textFill>
              </w:rPr>
            </w:pPr>
            <w:r>
              <w:rPr>
                <w:rFonts w:hint="default"/>
                <w:color w:val="000000" w:themeColor="text1"/>
                <w:sz w:val="21"/>
                <w:szCs w:val="24"/>
                <w:vertAlign w:val="baseline"/>
                <w:lang w:val="en-US" w:eastAsia="zh-CN"/>
                <w14:textFill>
                  <w14:solidFill>
                    <w14:schemeClr w14:val="tx1"/>
                  </w14:solidFill>
                </w14:textFill>
              </w:rPr>
              <w:t>保险金额</w:t>
            </w:r>
            <w:r>
              <w:rPr>
                <w:rFonts w:hint="eastAsia"/>
                <w:color w:val="000000" w:themeColor="text1"/>
                <w:sz w:val="21"/>
                <w:szCs w:val="24"/>
                <w:vertAlign w:val="baseline"/>
                <w:lang w:val="en-US" w:eastAsia="zh-CN"/>
                <w14:textFill>
                  <w14:solidFill>
                    <w14:schemeClr w14:val="tx1"/>
                  </w14:solidFill>
                </w14:textFill>
              </w:rPr>
              <w:t>（万元）</w:t>
            </w:r>
          </w:p>
        </w:tc>
        <w:tc>
          <w:tcPr>
            <w:tcW w:w="1676" w:type="dxa"/>
            <w:noWrap w:val="0"/>
            <w:vAlign w:val="top"/>
          </w:tcPr>
          <w:p>
            <w:pPr>
              <w:jc w:val="center"/>
              <w:rPr>
                <w:rFonts w:hint="default"/>
                <w:color w:val="000000" w:themeColor="text1"/>
                <w:sz w:val="21"/>
                <w:szCs w:val="24"/>
                <w:vertAlign w:val="baseline"/>
                <w:lang w:val="en-US" w:eastAsia="zh-CN"/>
                <w14:textFill>
                  <w14:solidFill>
                    <w14:schemeClr w14:val="tx1"/>
                  </w14:solidFill>
                </w14:textFill>
              </w:rPr>
            </w:pPr>
            <w:r>
              <w:rPr>
                <w:rFonts w:hint="default"/>
                <w:color w:val="000000" w:themeColor="text1"/>
                <w:sz w:val="21"/>
                <w:szCs w:val="24"/>
                <w:vertAlign w:val="baseline"/>
                <w:lang w:val="en-US" w:eastAsia="zh-CN"/>
                <w14:textFill>
                  <w14:solidFill>
                    <w14:schemeClr w14:val="tx1"/>
                  </w14:solidFill>
                </w14:textFill>
              </w:rPr>
              <w:t>给付标准</w:t>
            </w:r>
            <w:r>
              <w:rPr>
                <w:rFonts w:hint="eastAsia"/>
                <w:color w:val="000000" w:themeColor="text1"/>
                <w:sz w:val="21"/>
                <w:szCs w:val="24"/>
                <w:vertAlign w:val="baseline"/>
                <w:lang w:val="en-US" w:eastAsia="zh-CN"/>
                <w14:textFill>
                  <w14:solidFill>
                    <w14:schemeClr w14:val="tx1"/>
                  </w14:solidFill>
                </w14:textFill>
              </w:rPr>
              <w:t>（万元）</w:t>
            </w:r>
          </w:p>
        </w:tc>
        <w:tc>
          <w:tcPr>
            <w:tcW w:w="1676" w:type="dxa"/>
            <w:noWrap w:val="0"/>
            <w:vAlign w:val="top"/>
          </w:tcPr>
          <w:p>
            <w:pPr>
              <w:jc w:val="center"/>
              <w:rPr>
                <w:rFonts w:hint="default"/>
                <w:color w:val="000000" w:themeColor="text1"/>
                <w:sz w:val="21"/>
                <w:szCs w:val="24"/>
                <w:vertAlign w:val="baseline"/>
                <w:lang w:val="en-US" w:eastAsia="zh-CN"/>
                <w14:textFill>
                  <w14:solidFill>
                    <w14:schemeClr w14:val="tx1"/>
                  </w14:solidFill>
                </w14:textFill>
              </w:rPr>
            </w:pPr>
            <w:r>
              <w:rPr>
                <w:rFonts w:hint="default"/>
                <w:color w:val="000000" w:themeColor="text1"/>
                <w:sz w:val="21"/>
                <w:szCs w:val="24"/>
                <w:vertAlign w:val="baseline"/>
                <w:lang w:val="en-US" w:eastAsia="zh-CN"/>
                <w14:textFill>
                  <w14:solidFill>
                    <w14:schemeClr w14:val="tx1"/>
                  </w14:solidFill>
                </w14:textFill>
              </w:rPr>
              <w:t>保险费</w:t>
            </w:r>
            <w:r>
              <w:rPr>
                <w:rFonts w:hint="eastAsia"/>
                <w:color w:val="000000" w:themeColor="text1"/>
                <w:sz w:val="21"/>
                <w:szCs w:val="24"/>
                <w:vertAlign w:val="baseline"/>
                <w:lang w:val="en-US" w:eastAsia="zh-CN"/>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00" w:type="dxa"/>
            <w:noWrap w:val="0"/>
            <w:vAlign w:val="top"/>
          </w:tcPr>
          <w:p>
            <w:pPr>
              <w:jc w:val="center"/>
              <w:rPr>
                <w:rFonts w:hint="default"/>
                <w:color w:val="000000" w:themeColor="text1"/>
                <w:sz w:val="21"/>
                <w:szCs w:val="24"/>
                <w:vertAlign w:val="baseline"/>
                <w:lang w:val="en-US" w:eastAsia="zh-CN"/>
                <w14:textFill>
                  <w14:solidFill>
                    <w14:schemeClr w14:val="tx1"/>
                  </w14:solidFill>
                </w14:textFill>
              </w:rPr>
            </w:pPr>
            <w:r>
              <w:rPr>
                <w:rFonts w:hint="default"/>
                <w:color w:val="000000" w:themeColor="text1"/>
                <w:sz w:val="21"/>
                <w:szCs w:val="24"/>
                <w:vertAlign w:val="baseline"/>
                <w:lang w:val="en-US" w:eastAsia="zh-CN"/>
                <w14:textFill>
                  <w14:solidFill>
                    <w14:schemeClr w14:val="tx1"/>
                  </w14:solidFill>
                </w14:textFill>
              </w:rPr>
              <w:t>疾病身故</w:t>
            </w:r>
          </w:p>
        </w:tc>
        <w:tc>
          <w:tcPr>
            <w:tcW w:w="2626" w:type="dxa"/>
            <w:noWrap w:val="0"/>
            <w:vAlign w:val="top"/>
          </w:tcPr>
          <w:p>
            <w:pPr>
              <w:jc w:val="center"/>
              <w:rPr>
                <w:rFonts w:hint="default"/>
                <w:color w:val="000000" w:themeColor="text1"/>
                <w:sz w:val="21"/>
                <w:szCs w:val="24"/>
                <w:vertAlign w:val="baseline"/>
                <w:lang w:val="en-US" w:eastAsia="zh-CN"/>
                <w14:textFill>
                  <w14:solidFill>
                    <w14:schemeClr w14:val="tx1"/>
                  </w14:solidFill>
                </w14:textFill>
              </w:rPr>
            </w:pPr>
            <w:r>
              <w:rPr>
                <w:rFonts w:hint="default"/>
                <w:color w:val="000000" w:themeColor="text1"/>
                <w:sz w:val="21"/>
                <w:szCs w:val="24"/>
                <w:vertAlign w:val="baseline"/>
                <w:lang w:val="en-US" w:eastAsia="zh-CN"/>
                <w14:textFill>
                  <w14:solidFill>
                    <w14:schemeClr w14:val="tx1"/>
                  </w14:solidFill>
                </w14:textFill>
              </w:rPr>
              <w:t>因疾病导致身故</w:t>
            </w:r>
          </w:p>
        </w:tc>
        <w:tc>
          <w:tcPr>
            <w:tcW w:w="1401" w:type="dxa"/>
            <w:noWrap w:val="0"/>
            <w:vAlign w:val="top"/>
          </w:tcPr>
          <w:p>
            <w:pPr>
              <w:jc w:val="center"/>
              <w:rPr>
                <w:rFonts w:hint="default"/>
                <w:color w:val="000000" w:themeColor="text1"/>
                <w:sz w:val="21"/>
                <w:szCs w:val="24"/>
                <w:vertAlign w:val="baseline"/>
                <w:lang w:val="en-US" w:eastAsia="zh-CN"/>
                <w14:textFill>
                  <w14:solidFill>
                    <w14:schemeClr w14:val="tx1"/>
                  </w14:solidFill>
                </w14:textFill>
              </w:rPr>
            </w:pPr>
            <w:r>
              <w:rPr>
                <w:rFonts w:hint="eastAsia"/>
                <w:color w:val="000000" w:themeColor="text1"/>
                <w:sz w:val="21"/>
                <w:szCs w:val="24"/>
                <w:vertAlign w:val="baseline"/>
                <w:lang w:val="en-US" w:eastAsia="zh-CN"/>
                <w14:textFill>
                  <w14:solidFill>
                    <w14:schemeClr w14:val="tx1"/>
                  </w14:solidFill>
                </w14:textFill>
              </w:rPr>
              <w:t>8</w:t>
            </w:r>
          </w:p>
        </w:tc>
        <w:tc>
          <w:tcPr>
            <w:tcW w:w="1676" w:type="dxa"/>
            <w:noWrap w:val="0"/>
            <w:vAlign w:val="top"/>
          </w:tcPr>
          <w:p>
            <w:pPr>
              <w:jc w:val="center"/>
              <w:rPr>
                <w:rFonts w:hint="default"/>
                <w:color w:val="000000" w:themeColor="text1"/>
                <w:sz w:val="21"/>
                <w:szCs w:val="24"/>
                <w:vertAlign w:val="baseline"/>
                <w:lang w:val="en-US" w:eastAsia="zh-CN"/>
                <w14:textFill>
                  <w14:solidFill>
                    <w14:schemeClr w14:val="tx1"/>
                  </w14:solidFill>
                </w14:textFill>
              </w:rPr>
            </w:pPr>
            <w:r>
              <w:rPr>
                <w:rFonts w:hint="eastAsia"/>
                <w:color w:val="000000" w:themeColor="text1"/>
                <w:sz w:val="21"/>
                <w:szCs w:val="24"/>
                <w:vertAlign w:val="baseline"/>
                <w:lang w:val="en-US" w:eastAsia="zh-CN"/>
                <w14:textFill>
                  <w14:solidFill>
                    <w14:schemeClr w14:val="tx1"/>
                  </w14:solidFill>
                </w14:textFill>
              </w:rPr>
              <w:t>8</w:t>
            </w:r>
          </w:p>
        </w:tc>
        <w:tc>
          <w:tcPr>
            <w:tcW w:w="1676" w:type="dxa"/>
            <w:vMerge w:val="restart"/>
            <w:noWrap w:val="0"/>
            <w:vAlign w:val="top"/>
          </w:tcPr>
          <w:p>
            <w:pPr>
              <w:jc w:val="center"/>
              <w:rPr>
                <w:rFonts w:hint="eastAsia"/>
                <w:color w:val="000000" w:themeColor="text1"/>
                <w:sz w:val="21"/>
                <w:szCs w:val="24"/>
                <w:vertAlign w:val="baseline"/>
                <w:lang w:val="en-US" w:eastAsia="zh-CN"/>
                <w14:textFill>
                  <w14:solidFill>
                    <w14:schemeClr w14:val="tx1"/>
                  </w14:solidFill>
                </w14:textFill>
              </w:rPr>
            </w:pPr>
          </w:p>
          <w:p>
            <w:pPr>
              <w:jc w:val="center"/>
              <w:rPr>
                <w:rFonts w:hint="eastAsia"/>
                <w:color w:val="000000" w:themeColor="text1"/>
                <w:sz w:val="21"/>
                <w:szCs w:val="24"/>
                <w:vertAlign w:val="baseline"/>
                <w:lang w:val="en-US" w:eastAsia="zh-CN"/>
                <w14:textFill>
                  <w14:solidFill>
                    <w14:schemeClr w14:val="tx1"/>
                  </w14:solidFill>
                </w14:textFill>
              </w:rPr>
            </w:pPr>
          </w:p>
          <w:p>
            <w:pPr>
              <w:jc w:val="center"/>
              <w:rPr>
                <w:rFonts w:hint="eastAsia"/>
                <w:color w:val="000000" w:themeColor="text1"/>
                <w:sz w:val="21"/>
                <w:szCs w:val="24"/>
                <w:vertAlign w:val="baseline"/>
                <w:lang w:val="en-US" w:eastAsia="zh-CN"/>
                <w14:textFill>
                  <w14:solidFill>
                    <w14:schemeClr w14:val="tx1"/>
                  </w14:solidFill>
                </w14:textFill>
              </w:rPr>
            </w:pPr>
          </w:p>
          <w:p>
            <w:pPr>
              <w:jc w:val="center"/>
              <w:rPr>
                <w:rFonts w:hint="eastAsia"/>
                <w:color w:val="000000" w:themeColor="text1"/>
                <w:sz w:val="21"/>
                <w:szCs w:val="24"/>
                <w:vertAlign w:val="baseline"/>
                <w:lang w:val="en-US" w:eastAsia="zh-CN"/>
                <w14:textFill>
                  <w14:solidFill>
                    <w14:schemeClr w14:val="tx1"/>
                  </w14:solidFill>
                </w14:textFill>
              </w:rPr>
            </w:pPr>
          </w:p>
          <w:p>
            <w:pPr>
              <w:jc w:val="center"/>
              <w:rPr>
                <w:rFonts w:hint="default"/>
                <w:color w:val="000000" w:themeColor="text1"/>
                <w:sz w:val="21"/>
                <w:szCs w:val="24"/>
                <w:vertAlign w:val="baseline"/>
                <w:lang w:val="en-US" w:eastAsia="zh-CN"/>
                <w14:textFill>
                  <w14:solidFill>
                    <w14:schemeClr w14:val="tx1"/>
                  </w14:solidFill>
                </w14:textFill>
              </w:rPr>
            </w:pPr>
            <w:r>
              <w:rPr>
                <w:rFonts w:hint="eastAsia"/>
                <w:color w:val="000000" w:themeColor="text1"/>
                <w:sz w:val="21"/>
                <w:szCs w:val="24"/>
                <w:vertAlign w:val="baseline"/>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00" w:type="dxa"/>
            <w:noWrap w:val="0"/>
            <w:vAlign w:val="top"/>
          </w:tcPr>
          <w:p>
            <w:pPr>
              <w:jc w:val="center"/>
              <w:rPr>
                <w:rFonts w:hint="default"/>
                <w:color w:val="000000" w:themeColor="text1"/>
                <w:sz w:val="21"/>
                <w:szCs w:val="24"/>
                <w:vertAlign w:val="baseline"/>
                <w:lang w:val="en-US" w:eastAsia="zh-CN"/>
                <w14:textFill>
                  <w14:solidFill>
                    <w14:schemeClr w14:val="tx1"/>
                  </w14:solidFill>
                </w14:textFill>
              </w:rPr>
            </w:pPr>
            <w:r>
              <w:rPr>
                <w:rFonts w:hint="default"/>
                <w:color w:val="000000" w:themeColor="text1"/>
                <w:sz w:val="21"/>
                <w:szCs w:val="24"/>
                <w:vertAlign w:val="baseline"/>
                <w:lang w:val="en-US" w:eastAsia="zh-CN"/>
                <w14:textFill>
                  <w14:solidFill>
                    <w14:schemeClr w14:val="tx1"/>
                  </w14:solidFill>
                </w14:textFill>
              </w:rPr>
              <w:t>意外身故</w:t>
            </w:r>
          </w:p>
        </w:tc>
        <w:tc>
          <w:tcPr>
            <w:tcW w:w="2626" w:type="dxa"/>
            <w:noWrap w:val="0"/>
            <w:vAlign w:val="top"/>
          </w:tcPr>
          <w:p>
            <w:pPr>
              <w:jc w:val="center"/>
              <w:rPr>
                <w:rFonts w:hint="default"/>
                <w:color w:val="000000" w:themeColor="text1"/>
                <w:sz w:val="21"/>
                <w:szCs w:val="24"/>
                <w:vertAlign w:val="baseline"/>
                <w:lang w:val="en-US" w:eastAsia="zh-CN"/>
                <w14:textFill>
                  <w14:solidFill>
                    <w14:schemeClr w14:val="tx1"/>
                  </w14:solidFill>
                </w14:textFill>
              </w:rPr>
            </w:pPr>
            <w:r>
              <w:rPr>
                <w:rFonts w:hint="default"/>
                <w:color w:val="000000" w:themeColor="text1"/>
                <w:sz w:val="21"/>
                <w:szCs w:val="24"/>
                <w:vertAlign w:val="baseline"/>
                <w:lang w:val="en-US" w:eastAsia="zh-CN"/>
                <w14:textFill>
                  <w14:solidFill>
                    <w14:schemeClr w14:val="tx1"/>
                  </w14:solidFill>
                </w14:textFill>
              </w:rPr>
              <w:t>因意外导致身故</w:t>
            </w:r>
          </w:p>
        </w:tc>
        <w:tc>
          <w:tcPr>
            <w:tcW w:w="1401" w:type="dxa"/>
            <w:noWrap w:val="0"/>
            <w:vAlign w:val="top"/>
          </w:tcPr>
          <w:p>
            <w:pPr>
              <w:jc w:val="center"/>
              <w:rPr>
                <w:rFonts w:hint="default"/>
                <w:color w:val="000000" w:themeColor="text1"/>
                <w:sz w:val="21"/>
                <w:szCs w:val="24"/>
                <w:vertAlign w:val="baseline"/>
                <w:lang w:val="en-US" w:eastAsia="zh-CN"/>
                <w14:textFill>
                  <w14:solidFill>
                    <w14:schemeClr w14:val="tx1"/>
                  </w14:solidFill>
                </w14:textFill>
              </w:rPr>
            </w:pPr>
            <w:r>
              <w:rPr>
                <w:rFonts w:hint="eastAsia"/>
                <w:color w:val="000000" w:themeColor="text1"/>
                <w:sz w:val="21"/>
                <w:szCs w:val="24"/>
                <w:vertAlign w:val="baseline"/>
                <w:lang w:val="en-US" w:eastAsia="zh-CN"/>
                <w14:textFill>
                  <w14:solidFill>
                    <w14:schemeClr w14:val="tx1"/>
                  </w14:solidFill>
                </w14:textFill>
              </w:rPr>
              <w:t>8</w:t>
            </w:r>
          </w:p>
        </w:tc>
        <w:tc>
          <w:tcPr>
            <w:tcW w:w="1676" w:type="dxa"/>
            <w:noWrap w:val="0"/>
            <w:vAlign w:val="top"/>
          </w:tcPr>
          <w:p>
            <w:pPr>
              <w:jc w:val="center"/>
              <w:rPr>
                <w:rFonts w:hint="default"/>
                <w:color w:val="000000" w:themeColor="text1"/>
                <w:sz w:val="21"/>
                <w:szCs w:val="24"/>
                <w:vertAlign w:val="baseline"/>
                <w:lang w:val="en-US" w:eastAsia="zh-CN"/>
                <w14:textFill>
                  <w14:solidFill>
                    <w14:schemeClr w14:val="tx1"/>
                  </w14:solidFill>
                </w14:textFill>
              </w:rPr>
            </w:pPr>
            <w:r>
              <w:rPr>
                <w:rFonts w:hint="eastAsia"/>
                <w:color w:val="000000" w:themeColor="text1"/>
                <w:sz w:val="21"/>
                <w:szCs w:val="24"/>
                <w:vertAlign w:val="baseline"/>
                <w:lang w:val="en-US" w:eastAsia="zh-CN"/>
                <w14:textFill>
                  <w14:solidFill>
                    <w14:schemeClr w14:val="tx1"/>
                  </w14:solidFill>
                </w14:textFill>
              </w:rPr>
              <w:t>8</w:t>
            </w:r>
          </w:p>
        </w:tc>
        <w:tc>
          <w:tcPr>
            <w:tcW w:w="1676" w:type="dxa"/>
            <w:vMerge w:val="continue"/>
            <w:noWrap w:val="0"/>
            <w:vAlign w:val="top"/>
          </w:tcPr>
          <w:p>
            <w:pPr>
              <w:jc w:val="center"/>
              <w:rPr>
                <w:rFonts w:hint="default"/>
                <w:color w:val="000000" w:themeColor="text1"/>
                <w:sz w:val="21"/>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000" w:type="dxa"/>
            <w:noWrap w:val="0"/>
            <w:vAlign w:val="top"/>
          </w:tcPr>
          <w:p>
            <w:pPr>
              <w:jc w:val="center"/>
              <w:rPr>
                <w:rFonts w:hint="default"/>
                <w:color w:val="000000" w:themeColor="text1"/>
                <w:sz w:val="21"/>
                <w:szCs w:val="24"/>
                <w:vertAlign w:val="baseline"/>
                <w:lang w:val="en-US" w:eastAsia="zh-CN"/>
                <w14:textFill>
                  <w14:solidFill>
                    <w14:schemeClr w14:val="tx1"/>
                  </w14:solidFill>
                </w14:textFill>
              </w:rPr>
            </w:pPr>
          </w:p>
          <w:p>
            <w:pPr>
              <w:jc w:val="center"/>
              <w:rPr>
                <w:rFonts w:hint="default"/>
                <w:color w:val="000000" w:themeColor="text1"/>
                <w:sz w:val="21"/>
                <w:szCs w:val="24"/>
                <w:vertAlign w:val="baseline"/>
                <w:lang w:val="en-US" w:eastAsia="zh-CN"/>
                <w14:textFill>
                  <w14:solidFill>
                    <w14:schemeClr w14:val="tx1"/>
                  </w14:solidFill>
                </w14:textFill>
              </w:rPr>
            </w:pPr>
            <w:r>
              <w:rPr>
                <w:rFonts w:hint="default"/>
                <w:color w:val="000000" w:themeColor="text1"/>
                <w:sz w:val="21"/>
                <w:szCs w:val="24"/>
                <w:vertAlign w:val="baseline"/>
                <w:lang w:val="en-US" w:eastAsia="zh-CN"/>
                <w14:textFill>
                  <w14:solidFill>
                    <w14:schemeClr w14:val="tx1"/>
                  </w14:solidFill>
                </w14:textFill>
              </w:rPr>
              <w:t>门急诊</w:t>
            </w:r>
            <w:r>
              <w:rPr>
                <w:rFonts w:hint="eastAsia"/>
                <w:color w:val="000000" w:themeColor="text1"/>
                <w:sz w:val="21"/>
                <w:szCs w:val="24"/>
                <w:vertAlign w:val="baseline"/>
                <w:lang w:val="en-US" w:eastAsia="zh-CN"/>
                <w14:textFill>
                  <w14:solidFill>
                    <w14:schemeClr w14:val="tx1"/>
                  </w14:solidFill>
                </w14:textFill>
              </w:rPr>
              <w:t>医</w:t>
            </w:r>
            <w:r>
              <w:rPr>
                <w:rFonts w:hint="default"/>
                <w:color w:val="000000" w:themeColor="text1"/>
                <w:sz w:val="21"/>
                <w:szCs w:val="24"/>
                <w:vertAlign w:val="baseline"/>
                <w:lang w:val="en-US" w:eastAsia="zh-CN"/>
                <w14:textFill>
                  <w14:solidFill>
                    <w14:schemeClr w14:val="tx1"/>
                  </w14:solidFill>
                </w14:textFill>
              </w:rPr>
              <w:t>疗</w:t>
            </w:r>
          </w:p>
        </w:tc>
        <w:tc>
          <w:tcPr>
            <w:tcW w:w="2626" w:type="dxa"/>
            <w:noWrap w:val="0"/>
            <w:vAlign w:val="top"/>
          </w:tcPr>
          <w:p>
            <w:pPr>
              <w:jc w:val="center"/>
              <w:rPr>
                <w:rFonts w:hint="default"/>
                <w:color w:val="000000" w:themeColor="text1"/>
                <w:sz w:val="21"/>
                <w:szCs w:val="24"/>
                <w:vertAlign w:val="baseline"/>
                <w:lang w:val="en-US" w:eastAsia="zh-CN"/>
                <w14:textFill>
                  <w14:solidFill>
                    <w14:schemeClr w14:val="tx1"/>
                  </w14:solidFill>
                </w14:textFill>
              </w:rPr>
            </w:pPr>
            <w:r>
              <w:rPr>
                <w:rFonts w:hint="default"/>
                <w:color w:val="000000" w:themeColor="text1"/>
                <w:sz w:val="21"/>
                <w:szCs w:val="24"/>
                <w:vertAlign w:val="baseline"/>
                <w:lang w:val="en-US" w:eastAsia="zh-CN"/>
                <w14:textFill>
                  <w14:solidFill>
                    <w14:schemeClr w14:val="tx1"/>
                  </w14:solidFill>
                </w14:textFill>
              </w:rPr>
              <w:t>在二级以上（含二级）医院或保险公司认可的其他医疗机构进行门急诊诊疗</w:t>
            </w:r>
          </w:p>
        </w:tc>
        <w:tc>
          <w:tcPr>
            <w:tcW w:w="1401" w:type="dxa"/>
            <w:noWrap w:val="0"/>
            <w:vAlign w:val="top"/>
          </w:tcPr>
          <w:p>
            <w:pPr>
              <w:jc w:val="center"/>
              <w:rPr>
                <w:rFonts w:hint="eastAsia"/>
                <w:color w:val="000000" w:themeColor="text1"/>
                <w:sz w:val="21"/>
                <w:szCs w:val="24"/>
                <w:vertAlign w:val="baseline"/>
                <w:lang w:val="en-US" w:eastAsia="zh-CN"/>
                <w14:textFill>
                  <w14:solidFill>
                    <w14:schemeClr w14:val="tx1"/>
                  </w14:solidFill>
                </w14:textFill>
              </w:rPr>
            </w:pPr>
          </w:p>
          <w:p>
            <w:pPr>
              <w:jc w:val="center"/>
              <w:rPr>
                <w:rFonts w:hint="default"/>
                <w:color w:val="000000" w:themeColor="text1"/>
                <w:sz w:val="21"/>
                <w:szCs w:val="24"/>
                <w:vertAlign w:val="baseline"/>
                <w:lang w:val="en-US" w:eastAsia="zh-CN"/>
                <w14:textFill>
                  <w14:solidFill>
                    <w14:schemeClr w14:val="tx1"/>
                  </w14:solidFill>
                </w14:textFill>
              </w:rPr>
            </w:pPr>
            <w:r>
              <w:rPr>
                <w:rFonts w:hint="eastAsia"/>
                <w:color w:val="000000" w:themeColor="text1"/>
                <w:sz w:val="21"/>
                <w:szCs w:val="24"/>
                <w:vertAlign w:val="baseline"/>
                <w:lang w:val="en-US" w:eastAsia="zh-CN"/>
                <w14:textFill>
                  <w14:solidFill>
                    <w14:schemeClr w14:val="tx1"/>
                  </w14:solidFill>
                </w14:textFill>
              </w:rPr>
              <w:t>1</w:t>
            </w:r>
          </w:p>
        </w:tc>
        <w:tc>
          <w:tcPr>
            <w:tcW w:w="1676" w:type="dxa"/>
            <w:noWrap w:val="0"/>
            <w:vAlign w:val="top"/>
          </w:tcPr>
          <w:p>
            <w:pPr>
              <w:jc w:val="center"/>
              <w:rPr>
                <w:rFonts w:hint="default"/>
                <w:color w:val="000000" w:themeColor="text1"/>
                <w:sz w:val="21"/>
                <w:szCs w:val="24"/>
                <w:vertAlign w:val="baseline"/>
                <w:lang w:val="en-US" w:eastAsia="zh-CN"/>
                <w14:textFill>
                  <w14:solidFill>
                    <w14:schemeClr w14:val="tx1"/>
                  </w14:solidFill>
                </w14:textFill>
              </w:rPr>
            </w:pPr>
            <w:r>
              <w:rPr>
                <w:rFonts w:hint="default"/>
                <w:color w:val="000000" w:themeColor="text1"/>
                <w:sz w:val="21"/>
                <w:szCs w:val="24"/>
                <w:vertAlign w:val="baseline"/>
                <w:lang w:val="en-US" w:eastAsia="zh-CN"/>
                <w14:textFill>
                  <w14:solidFill>
                    <w14:schemeClr w14:val="tx1"/>
                  </w14:solidFill>
                </w14:textFill>
              </w:rPr>
              <w:t>确诊后按比例给付，每年最</w:t>
            </w:r>
          </w:p>
          <w:p>
            <w:pPr>
              <w:jc w:val="center"/>
              <w:rPr>
                <w:rFonts w:hint="default"/>
                <w:color w:val="000000" w:themeColor="text1"/>
                <w:sz w:val="21"/>
                <w:szCs w:val="24"/>
                <w:vertAlign w:val="baseline"/>
                <w:lang w:val="en-US" w:eastAsia="zh-CN"/>
                <w14:textFill>
                  <w14:solidFill>
                    <w14:schemeClr w14:val="tx1"/>
                  </w14:solidFill>
                </w14:textFill>
              </w:rPr>
            </w:pPr>
            <w:r>
              <w:rPr>
                <w:rFonts w:hint="default"/>
                <w:color w:val="000000" w:themeColor="text1"/>
                <w:sz w:val="21"/>
                <w:szCs w:val="24"/>
                <w:vertAlign w:val="baseline"/>
                <w:lang w:val="en-US" w:eastAsia="zh-CN"/>
                <w14:textFill>
                  <w14:solidFill>
                    <w14:schemeClr w14:val="tx1"/>
                  </w14:solidFill>
                </w14:textFill>
              </w:rPr>
              <w:t>高给付1万元</w:t>
            </w:r>
          </w:p>
        </w:tc>
        <w:tc>
          <w:tcPr>
            <w:tcW w:w="1676" w:type="dxa"/>
            <w:vMerge w:val="continue"/>
            <w:noWrap w:val="0"/>
            <w:vAlign w:val="top"/>
          </w:tcPr>
          <w:p>
            <w:pPr>
              <w:jc w:val="center"/>
              <w:rPr>
                <w:rFonts w:hint="default"/>
                <w:color w:val="000000" w:themeColor="text1"/>
                <w:sz w:val="21"/>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000" w:type="dxa"/>
            <w:noWrap w:val="0"/>
            <w:vAlign w:val="top"/>
          </w:tcPr>
          <w:p>
            <w:pPr>
              <w:jc w:val="center"/>
              <w:rPr>
                <w:rFonts w:hint="eastAsia"/>
                <w:color w:val="000000" w:themeColor="text1"/>
                <w:sz w:val="21"/>
                <w:szCs w:val="24"/>
                <w:vertAlign w:val="baseline"/>
                <w:lang w:val="en-US" w:eastAsia="zh-CN"/>
                <w14:textFill>
                  <w14:solidFill>
                    <w14:schemeClr w14:val="tx1"/>
                  </w14:solidFill>
                </w14:textFill>
              </w:rPr>
            </w:pPr>
          </w:p>
          <w:p>
            <w:pPr>
              <w:jc w:val="both"/>
              <w:rPr>
                <w:rFonts w:hint="default"/>
                <w:color w:val="000000" w:themeColor="text1"/>
                <w:sz w:val="21"/>
                <w:szCs w:val="24"/>
                <w:vertAlign w:val="baseline"/>
                <w:lang w:val="en-US" w:eastAsia="zh-CN"/>
                <w14:textFill>
                  <w14:solidFill>
                    <w14:schemeClr w14:val="tx1"/>
                  </w14:solidFill>
                </w14:textFill>
              </w:rPr>
            </w:pPr>
            <w:r>
              <w:rPr>
                <w:rFonts w:hint="eastAsia"/>
                <w:color w:val="000000" w:themeColor="text1"/>
                <w:sz w:val="21"/>
                <w:szCs w:val="24"/>
                <w:vertAlign w:val="baseline"/>
                <w:lang w:val="en-US" w:eastAsia="zh-CN"/>
                <w14:textFill>
                  <w14:solidFill>
                    <w14:schemeClr w14:val="tx1"/>
                  </w14:solidFill>
                </w14:textFill>
              </w:rPr>
              <w:t>住院医疗</w:t>
            </w:r>
          </w:p>
        </w:tc>
        <w:tc>
          <w:tcPr>
            <w:tcW w:w="2626" w:type="dxa"/>
            <w:noWrap w:val="0"/>
            <w:vAlign w:val="top"/>
          </w:tcPr>
          <w:p>
            <w:pPr>
              <w:jc w:val="center"/>
              <w:rPr>
                <w:rFonts w:hint="default"/>
                <w:color w:val="000000" w:themeColor="text1"/>
                <w:sz w:val="21"/>
                <w:szCs w:val="24"/>
                <w:vertAlign w:val="baseline"/>
                <w:lang w:val="en-US" w:eastAsia="zh-CN"/>
                <w14:textFill>
                  <w14:solidFill>
                    <w14:schemeClr w14:val="tx1"/>
                  </w14:solidFill>
                </w14:textFill>
              </w:rPr>
            </w:pPr>
            <w:r>
              <w:rPr>
                <w:rFonts w:hint="default"/>
                <w:color w:val="000000" w:themeColor="text1"/>
                <w:sz w:val="21"/>
                <w:szCs w:val="24"/>
                <w:vertAlign w:val="baseline"/>
                <w:lang w:val="en-US" w:eastAsia="zh-CN"/>
                <w14:textFill>
                  <w14:solidFill>
                    <w14:schemeClr w14:val="tx1"/>
                  </w14:solidFill>
                </w14:textFill>
              </w:rPr>
              <w:t>因疾病、意外在二级以上</w:t>
            </w:r>
          </w:p>
          <w:p>
            <w:pPr>
              <w:jc w:val="center"/>
              <w:rPr>
                <w:rFonts w:hint="default"/>
                <w:color w:val="000000" w:themeColor="text1"/>
                <w:sz w:val="21"/>
                <w:szCs w:val="24"/>
                <w:vertAlign w:val="baseline"/>
                <w:lang w:val="en-US" w:eastAsia="zh-CN"/>
                <w14:textFill>
                  <w14:solidFill>
                    <w14:schemeClr w14:val="tx1"/>
                  </w14:solidFill>
                </w14:textFill>
              </w:rPr>
            </w:pPr>
            <w:r>
              <w:rPr>
                <w:rFonts w:hint="default"/>
                <w:color w:val="000000" w:themeColor="text1"/>
                <w:sz w:val="21"/>
                <w:szCs w:val="24"/>
                <w:vertAlign w:val="baseline"/>
                <w:lang w:val="en-US" w:eastAsia="zh-CN"/>
                <w14:textFill>
                  <w14:solidFill>
                    <w14:schemeClr w14:val="tx1"/>
                  </w14:solidFill>
                </w14:textFill>
              </w:rPr>
              <w:t>（含二级）医院或本公司认</w:t>
            </w:r>
          </w:p>
          <w:p>
            <w:pPr>
              <w:jc w:val="center"/>
              <w:rPr>
                <w:rFonts w:hint="default"/>
                <w:color w:val="000000" w:themeColor="text1"/>
                <w:sz w:val="21"/>
                <w:szCs w:val="24"/>
                <w:vertAlign w:val="baseline"/>
                <w:lang w:val="en-US" w:eastAsia="zh-CN"/>
                <w14:textFill>
                  <w14:solidFill>
                    <w14:schemeClr w14:val="tx1"/>
                  </w14:solidFill>
                </w14:textFill>
              </w:rPr>
            </w:pPr>
            <w:r>
              <w:rPr>
                <w:rFonts w:hint="default"/>
                <w:color w:val="000000" w:themeColor="text1"/>
                <w:sz w:val="21"/>
                <w:szCs w:val="24"/>
                <w:vertAlign w:val="baseline"/>
                <w:lang w:val="en-US" w:eastAsia="zh-CN"/>
                <w14:textFill>
                  <w14:solidFill>
                    <w14:schemeClr w14:val="tx1"/>
                  </w14:solidFill>
                </w14:textFill>
              </w:rPr>
              <w:t>可的其他医疗机构进行住院</w:t>
            </w:r>
          </w:p>
        </w:tc>
        <w:tc>
          <w:tcPr>
            <w:tcW w:w="1401" w:type="dxa"/>
            <w:noWrap w:val="0"/>
            <w:vAlign w:val="top"/>
          </w:tcPr>
          <w:p>
            <w:pPr>
              <w:jc w:val="center"/>
              <w:rPr>
                <w:rFonts w:hint="eastAsia"/>
                <w:color w:val="000000" w:themeColor="text1"/>
                <w:sz w:val="21"/>
                <w:szCs w:val="24"/>
                <w:vertAlign w:val="baseline"/>
                <w:lang w:val="en-US" w:eastAsia="zh-CN"/>
                <w14:textFill>
                  <w14:solidFill>
                    <w14:schemeClr w14:val="tx1"/>
                  </w14:solidFill>
                </w14:textFill>
              </w:rPr>
            </w:pPr>
          </w:p>
          <w:p>
            <w:pPr>
              <w:jc w:val="center"/>
              <w:rPr>
                <w:rFonts w:hint="default"/>
                <w:color w:val="000000" w:themeColor="text1"/>
                <w:sz w:val="21"/>
                <w:szCs w:val="24"/>
                <w:vertAlign w:val="baseline"/>
                <w:lang w:val="en-US" w:eastAsia="zh-CN"/>
                <w14:textFill>
                  <w14:solidFill>
                    <w14:schemeClr w14:val="tx1"/>
                  </w14:solidFill>
                </w14:textFill>
              </w:rPr>
            </w:pPr>
            <w:r>
              <w:rPr>
                <w:rFonts w:hint="eastAsia"/>
                <w:color w:val="000000" w:themeColor="text1"/>
                <w:sz w:val="21"/>
                <w:szCs w:val="24"/>
                <w:vertAlign w:val="baseline"/>
                <w:lang w:val="en-US" w:eastAsia="zh-CN"/>
                <w14:textFill>
                  <w14:solidFill>
                    <w14:schemeClr w14:val="tx1"/>
                  </w14:solidFill>
                </w14:textFill>
              </w:rPr>
              <w:t>3</w:t>
            </w:r>
          </w:p>
        </w:tc>
        <w:tc>
          <w:tcPr>
            <w:tcW w:w="1676" w:type="dxa"/>
            <w:noWrap w:val="0"/>
            <w:vAlign w:val="top"/>
          </w:tcPr>
          <w:p>
            <w:pPr>
              <w:jc w:val="center"/>
              <w:rPr>
                <w:rFonts w:hint="default"/>
                <w:color w:val="000000" w:themeColor="text1"/>
                <w:sz w:val="21"/>
                <w:szCs w:val="24"/>
                <w:vertAlign w:val="baseline"/>
                <w:lang w:val="en-US" w:eastAsia="zh-CN"/>
                <w14:textFill>
                  <w14:solidFill>
                    <w14:schemeClr w14:val="tx1"/>
                  </w14:solidFill>
                </w14:textFill>
              </w:rPr>
            </w:pPr>
            <w:r>
              <w:rPr>
                <w:rFonts w:hint="default"/>
                <w:color w:val="000000" w:themeColor="text1"/>
                <w:sz w:val="21"/>
                <w:szCs w:val="24"/>
                <w:vertAlign w:val="baseline"/>
                <w:lang w:val="en-US" w:eastAsia="zh-CN"/>
                <w14:textFill>
                  <w14:solidFill>
                    <w14:schemeClr w14:val="tx1"/>
                  </w14:solidFill>
                </w14:textFill>
              </w:rPr>
              <w:t>确诊后按比例给付，每年最</w:t>
            </w:r>
          </w:p>
          <w:p>
            <w:pPr>
              <w:jc w:val="center"/>
              <w:rPr>
                <w:rFonts w:hint="default"/>
                <w:color w:val="000000" w:themeColor="text1"/>
                <w:sz w:val="21"/>
                <w:szCs w:val="24"/>
                <w:vertAlign w:val="baseline"/>
                <w:lang w:val="en-US" w:eastAsia="zh-CN"/>
                <w14:textFill>
                  <w14:solidFill>
                    <w14:schemeClr w14:val="tx1"/>
                  </w14:solidFill>
                </w14:textFill>
              </w:rPr>
            </w:pPr>
            <w:r>
              <w:rPr>
                <w:rFonts w:hint="default"/>
                <w:color w:val="000000" w:themeColor="text1"/>
                <w:sz w:val="21"/>
                <w:szCs w:val="24"/>
                <w:vertAlign w:val="baseline"/>
                <w:lang w:val="en-US" w:eastAsia="zh-CN"/>
                <w14:textFill>
                  <w14:solidFill>
                    <w14:schemeClr w14:val="tx1"/>
                  </w14:solidFill>
                </w14:textFill>
              </w:rPr>
              <w:t>高给付</w:t>
            </w:r>
            <w:r>
              <w:rPr>
                <w:rFonts w:hint="eastAsia"/>
                <w:color w:val="000000" w:themeColor="text1"/>
                <w:sz w:val="21"/>
                <w:szCs w:val="24"/>
                <w:vertAlign w:val="baseline"/>
                <w:lang w:val="en-US" w:eastAsia="zh-CN"/>
                <w14:textFill>
                  <w14:solidFill>
                    <w14:schemeClr w14:val="tx1"/>
                  </w14:solidFill>
                </w14:textFill>
              </w:rPr>
              <w:t>3</w:t>
            </w:r>
            <w:r>
              <w:rPr>
                <w:rFonts w:hint="default"/>
                <w:color w:val="000000" w:themeColor="text1"/>
                <w:sz w:val="21"/>
                <w:szCs w:val="24"/>
                <w:vertAlign w:val="baseline"/>
                <w:lang w:val="en-US" w:eastAsia="zh-CN"/>
                <w14:textFill>
                  <w14:solidFill>
                    <w14:schemeClr w14:val="tx1"/>
                  </w14:solidFill>
                </w14:textFill>
              </w:rPr>
              <w:t>万元</w:t>
            </w:r>
          </w:p>
        </w:tc>
        <w:tc>
          <w:tcPr>
            <w:tcW w:w="1676" w:type="dxa"/>
            <w:vMerge w:val="continue"/>
            <w:noWrap w:val="0"/>
            <w:vAlign w:val="top"/>
          </w:tcPr>
          <w:p>
            <w:pPr>
              <w:jc w:val="center"/>
              <w:rPr>
                <w:rFonts w:hint="default"/>
                <w:color w:val="000000" w:themeColor="text1"/>
                <w:sz w:val="21"/>
                <w:szCs w:val="24"/>
                <w:vertAlign w:val="baseline"/>
                <w:lang w:val="en-US" w:eastAsia="zh-CN"/>
                <w14:textFill>
                  <w14:solidFill>
                    <w14:schemeClr w14:val="tx1"/>
                  </w14:solidFill>
                </w14:textFill>
              </w:rPr>
            </w:pPr>
          </w:p>
        </w:tc>
      </w:tr>
    </w:tbl>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46" w:firstLineChars="200"/>
        <w:jc w:val="both"/>
        <w:textAlignment w:val="auto"/>
        <w:rPr>
          <w:rFonts w:hint="eastAsia" w:cs="宋体"/>
          <w:b/>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采购内容：12224名学生疾病身故保险、意外身故保险、疾病医疗、意外伤害医疗、门诊医疗</w:t>
      </w:r>
      <w:r>
        <w:rPr>
          <w:rFonts w:hint="eastAsia" w:cs="宋体"/>
          <w:b/>
          <w:bCs/>
          <w:color w:val="000000" w:themeColor="text1"/>
          <w:kern w:val="2"/>
          <w:sz w:val="22"/>
          <w:szCs w:val="22"/>
          <w:lang w:val="en-US" w:eastAsia="zh-CN" w:bidi="ar-SA"/>
          <w14:textFill>
            <w14:solidFill>
              <w14:schemeClr w14:val="tx1"/>
            </w14:solidFill>
          </w14:textFill>
        </w:rPr>
        <w:t>。</w:t>
      </w: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46" w:firstLineChars="200"/>
        <w:jc w:val="both"/>
        <w:textAlignment w:val="auto"/>
        <w:rPr>
          <w:rFonts w:hint="eastAsia" w:cs="宋体"/>
          <w:b/>
          <w:bCs/>
          <w:color w:val="FF0000"/>
          <w:kern w:val="2"/>
          <w:sz w:val="22"/>
          <w:szCs w:val="22"/>
          <w:lang w:val="en-US" w:eastAsia="zh-CN" w:bidi="ar-SA"/>
        </w:rPr>
      </w:pP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46" w:firstLineChars="200"/>
        <w:jc w:val="both"/>
        <w:textAlignment w:val="auto"/>
        <w:rPr>
          <w:rFonts w:hint="default" w:cs="宋体"/>
          <w:b/>
          <w:bCs/>
          <w:color w:val="000000" w:themeColor="text1"/>
          <w:kern w:val="2"/>
          <w:sz w:val="22"/>
          <w:szCs w:val="22"/>
          <w:lang w:val="en-US" w:eastAsia="zh-CN" w:bidi="ar-SA"/>
          <w14:textFill>
            <w14:solidFill>
              <w14:schemeClr w14:val="tx1"/>
            </w14:solidFill>
          </w14:textFill>
        </w:rPr>
      </w:pPr>
      <w:r>
        <w:rPr>
          <w:rFonts w:hint="eastAsia" w:cs="宋体"/>
          <w:b/>
          <w:bCs/>
          <w:color w:val="000000" w:themeColor="text1"/>
          <w:kern w:val="2"/>
          <w:sz w:val="22"/>
          <w:szCs w:val="22"/>
          <w:lang w:val="en-US" w:eastAsia="zh-CN" w:bidi="ar-SA"/>
          <w14:textFill>
            <w14:solidFill>
              <w14:schemeClr w14:val="tx1"/>
            </w14:solidFill>
          </w14:textFill>
        </w:rPr>
        <w:t>备注：预计学生为12224名，具体购买人数根据购买时学校实际在校人数确定。</w:t>
      </w:r>
    </w:p>
    <w:p>
      <w:pPr>
        <w:keepNext w:val="0"/>
        <w:keepLines w:val="0"/>
        <w:widowControl/>
        <w:suppressLineNumbers w:val="0"/>
        <w:jc w:val="left"/>
        <w:rPr>
          <w:rFonts w:hint="eastAsia" w:ascii="宋体" w:hAnsi="宋体" w:eastAsia="宋体" w:cs="宋体"/>
          <w:b/>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采购需求：</w:t>
      </w:r>
    </w:p>
    <w:p>
      <w:pPr>
        <w:keepNext w:val="0"/>
        <w:keepLines w:val="0"/>
        <w:widowControl/>
        <w:suppressLineNumbers w:val="0"/>
        <w:jc w:val="left"/>
        <w:rPr>
          <w:rFonts w:hint="eastAsia" w:ascii="宋体" w:hAnsi="宋体" w:eastAsia="宋体" w:cs="宋体"/>
          <w:b/>
          <w:bCs/>
          <w:color w:val="000000" w:themeColor="text1"/>
          <w:kern w:val="2"/>
          <w:sz w:val="22"/>
          <w:szCs w:val="22"/>
          <w:lang w:val="en-US" w:eastAsia="zh-CN" w:bidi="ar-SA"/>
          <w14:textFill>
            <w14:solidFill>
              <w14:schemeClr w14:val="tx1"/>
            </w14:solidFill>
          </w14:textFill>
        </w:rPr>
      </w:pPr>
      <w:r>
        <w:rPr>
          <w:rFonts w:hint="default" w:ascii="宋体" w:hAnsi="宋体" w:eastAsia="宋体" w:cs="宋体"/>
          <w:b/>
          <w:bCs/>
          <w:color w:val="000000" w:themeColor="text1"/>
          <w:kern w:val="2"/>
          <w:sz w:val="22"/>
          <w:szCs w:val="22"/>
          <w:lang w:val="en-US" w:eastAsia="zh-CN" w:bidi="ar-SA"/>
          <w14:textFill>
            <w14:solidFill>
              <w14:schemeClr w14:val="tx1"/>
            </w14:solidFill>
          </w14:textFill>
        </w:rPr>
        <w:t>1</w:t>
      </w: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 xml:space="preserve">、出单速度快，针对本项目的所有保全事项，接到保全申请后快速完成并递交投保人。 </w:t>
      </w:r>
    </w:p>
    <w:p>
      <w:pPr>
        <w:keepNext w:val="0"/>
        <w:keepLines w:val="0"/>
        <w:widowControl/>
        <w:suppressLineNumbers w:val="0"/>
        <w:jc w:val="left"/>
        <w:rPr>
          <w:rFonts w:hint="eastAsia" w:ascii="宋体" w:hAnsi="宋体" w:eastAsia="宋体" w:cs="宋体"/>
          <w:b/>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 xml:space="preserve">2、成立专门服务团队、开通理赔绿色通道。提供优质、快速理赔服务。当被保险人发生责任范围内的保险事故后，尽快协助出险人报案，并在理赔过程中将尽力协助被保险办理理赔相关事宜。 </w:t>
      </w:r>
    </w:p>
    <w:p>
      <w:pPr>
        <w:keepNext w:val="0"/>
        <w:keepLines w:val="0"/>
        <w:widowControl/>
        <w:suppressLineNumbers w:val="0"/>
        <w:jc w:val="left"/>
        <w:rPr>
          <w:rFonts w:hint="default" w:ascii="宋体" w:hAnsi="宋体" w:eastAsia="宋体" w:cs="宋体"/>
          <w:b/>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3、对本项目提交的各类医疗报销单证进行审核，并根据出险人实际情况进行调查。对属于保险责任人范围内的赔案，理赔申请资料齐全后，快速结案.</w:t>
      </w:r>
    </w:p>
    <w:p>
      <w:pPr>
        <w:spacing w:line="240" w:lineRule="auto"/>
        <w:rPr>
          <w:rFonts w:hint="eastAsia"/>
          <w:b/>
          <w:bCs/>
          <w:color w:val="000000" w:themeColor="text1"/>
          <w:sz w:val="24"/>
          <w:szCs w:val="32"/>
          <w:lang w:val="en-US" w:eastAsia="zh-CN"/>
          <w14:textFill>
            <w14:solidFill>
              <w14:schemeClr w14:val="tx1"/>
            </w14:solidFill>
          </w14:textFill>
        </w:rPr>
      </w:pPr>
    </w:p>
    <w:p>
      <w:pPr>
        <w:spacing w:line="240" w:lineRule="auto"/>
        <w:rPr>
          <w:rFonts w:hint="eastAsia" w:ascii="宋体" w:hAnsi="宋体" w:cs="宋体"/>
          <w:b/>
          <w:color w:val="000000" w:themeColor="text1"/>
          <w:szCs w:val="21"/>
          <w14:textFill>
            <w14:solidFill>
              <w14:schemeClr w14:val="tx1"/>
            </w14:solidFill>
          </w14:textFill>
        </w:rPr>
      </w:pPr>
      <w:r>
        <w:rPr>
          <w:rFonts w:hint="eastAsia"/>
          <w:b/>
          <w:bCs/>
          <w:color w:val="000000" w:themeColor="text1"/>
          <w:sz w:val="24"/>
          <w:szCs w:val="32"/>
          <w:lang w:val="en-US" w:eastAsia="zh-CN"/>
          <w14:textFill>
            <w14:solidFill>
              <w14:schemeClr w14:val="tx1"/>
            </w14:solidFill>
          </w14:textFill>
        </w:rPr>
        <w:t>二、</w:t>
      </w:r>
      <w:bookmarkStart w:id="58" w:name="_Toc267320049"/>
      <w:bookmarkStart w:id="59" w:name="_Toc340225290"/>
      <w:r>
        <w:rPr>
          <w:rFonts w:hint="eastAsia"/>
          <w:b/>
          <w:bCs/>
          <w:color w:val="000000" w:themeColor="text1"/>
          <w:sz w:val="22"/>
          <w:szCs w:val="28"/>
          <w:lang w:val="en-US" w:eastAsia="zh-CN"/>
          <w14:textFill>
            <w14:solidFill>
              <w14:schemeClr w14:val="tx1"/>
            </w14:solidFill>
          </w14:textFill>
        </w:rPr>
        <w:t>项目验收、质保、售后服务等要求</w:t>
      </w:r>
      <w:bookmarkEnd w:id="58"/>
      <w:bookmarkEnd w:id="59"/>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w:t>
      </w:r>
      <w:r>
        <w:rPr>
          <w:rFonts w:hint="eastAsia" w:ascii="宋体" w:hAnsi="宋体" w:cs="宋体"/>
          <w:b/>
          <w:color w:val="000000" w:themeColor="text1"/>
          <w:szCs w:val="21"/>
          <w:lang w:val="en-US" w:eastAsia="zh-CN"/>
          <w14:textFill>
            <w14:solidFill>
              <w14:schemeClr w14:val="tx1"/>
            </w14:solidFill>
          </w14:textFill>
        </w:rPr>
        <w:t xml:space="preserve"> 供货</w:t>
      </w:r>
      <w:r>
        <w:rPr>
          <w:rFonts w:hint="eastAsia" w:ascii="宋体" w:hAnsi="宋体" w:cs="宋体"/>
          <w:b/>
          <w:color w:val="000000" w:themeColor="text1"/>
          <w:szCs w:val="21"/>
          <w14:textFill>
            <w14:solidFill>
              <w14:schemeClr w14:val="tx1"/>
            </w14:solidFill>
          </w14:textFill>
        </w:rPr>
        <w:t>时间</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6" w:firstLineChars="200"/>
        <w:textAlignment w:val="auto"/>
        <w:rPr>
          <w:rFonts w:hint="eastAsia" w:ascii="宋体" w:hAnsi="宋体" w:cs="宋体"/>
          <w:b/>
          <w:color w:val="000000" w:themeColor="text1"/>
          <w:szCs w:val="21"/>
          <w14:textFill>
            <w14:solidFill>
              <w14:schemeClr w14:val="tx1"/>
            </w14:solidFill>
          </w14:textFill>
        </w:rPr>
      </w:pPr>
      <w:r>
        <w:rPr>
          <w:rFonts w:hint="eastAsia" w:cs="Times New Roman"/>
          <w:b/>
          <w:bCs w:val="0"/>
          <w:color w:val="000000" w:themeColor="text1"/>
          <w:kern w:val="2"/>
          <w:sz w:val="21"/>
          <w:szCs w:val="21"/>
          <w:lang w:val="en-US" w:eastAsia="zh-CN" w:bidi="ar-SA"/>
          <w14:textFill>
            <w14:solidFill>
              <w14:schemeClr w14:val="tx1"/>
            </w14:solidFill>
          </w14:textFill>
        </w:rPr>
        <w:t>甲乙双方签订合同后3个工作日内完成保险单</w:t>
      </w:r>
      <w:r>
        <w:rPr>
          <w:rFonts w:hint="eastAsia"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w:t>
      </w:r>
    </w:p>
    <w:p>
      <w:pPr>
        <w:keepNext w:val="0"/>
        <w:keepLines w:val="0"/>
        <w:pageBreakBefore w:val="0"/>
        <w:numPr>
          <w:ilvl w:val="0"/>
          <w:numId w:val="10"/>
        </w:numPr>
        <w:kinsoku/>
        <w:wordWrap/>
        <w:overflowPunct/>
        <w:topLinePunct w:val="0"/>
        <w:autoSpaceDE/>
        <w:autoSpaceDN/>
        <w:bidi w:val="0"/>
        <w:adjustRightInd/>
        <w:snapToGrid/>
        <w:spacing w:line="360" w:lineRule="auto"/>
        <w:textAlignment w:val="auto"/>
        <w:rPr>
          <w:rFonts w:hint="eastAsia" w:ascii="宋体" w:hAnsi="宋体" w:cs="宋体"/>
          <w:b/>
          <w:color w:val="auto"/>
          <w:szCs w:val="21"/>
        </w:rPr>
      </w:pPr>
      <w:r>
        <w:rPr>
          <w:rFonts w:hint="eastAsia" w:ascii="宋体" w:hAnsi="宋体" w:cs="宋体"/>
          <w:b/>
          <w:color w:val="auto"/>
          <w:szCs w:val="21"/>
          <w:lang w:val="en-US" w:eastAsia="zh-CN"/>
        </w:rPr>
        <w:t>供货</w:t>
      </w:r>
      <w:r>
        <w:rPr>
          <w:rFonts w:hint="eastAsia" w:ascii="宋体" w:hAnsi="宋体" w:cs="宋体"/>
          <w:b/>
          <w:color w:val="auto"/>
          <w:szCs w:val="21"/>
        </w:rPr>
        <w:t>地点</w:t>
      </w:r>
    </w:p>
    <w:p>
      <w:pPr>
        <w:keepNext w:val="0"/>
        <w:keepLines w:val="0"/>
        <w:pageBreakBefore w:val="0"/>
        <w:kinsoku/>
        <w:wordWrap/>
        <w:overflowPunct/>
        <w:topLinePunct w:val="0"/>
        <w:autoSpaceDE/>
        <w:autoSpaceDN/>
        <w:bidi w:val="0"/>
        <w:adjustRightInd/>
        <w:snapToGrid/>
        <w:spacing w:line="360" w:lineRule="auto"/>
        <w:ind w:firstLine="426" w:firstLineChars="200"/>
        <w:textAlignment w:val="auto"/>
        <w:rPr>
          <w:rFonts w:hint="default" w:ascii="宋体" w:hAnsi="宋体" w:cs="宋体"/>
          <w:b/>
          <w:color w:val="auto"/>
          <w:szCs w:val="21"/>
          <w:lang w:val="en-US" w:eastAsia="zh-CN"/>
        </w:rPr>
      </w:pPr>
      <w:r>
        <w:rPr>
          <w:rFonts w:hint="eastAsia" w:ascii="宋体" w:hAnsi="宋体" w:cs="宋体"/>
          <w:b w:val="0"/>
          <w:bCs/>
          <w:color w:val="auto"/>
          <w:szCs w:val="21"/>
          <w:lang w:val="en-US" w:eastAsia="zh-CN"/>
        </w:rPr>
        <w:t>甲方指定地点。</w:t>
      </w:r>
      <w:r>
        <w:rPr>
          <w:rFonts w:hint="eastAsia" w:ascii="宋体" w:hAnsi="宋体" w:cs="宋体"/>
          <w:b/>
          <w:color w:val="auto"/>
          <w:szCs w:val="21"/>
          <w:lang w:val="en-US" w:eastAsia="zh-CN"/>
        </w:rPr>
        <w:t xml:space="preserve"> </w:t>
      </w:r>
    </w:p>
    <w:p>
      <w:pPr>
        <w:spacing w:line="360" w:lineRule="auto"/>
        <w:rPr>
          <w:rFonts w:hint="eastAsia" w:ascii="宋体" w:hAnsi="宋体" w:cs="宋体"/>
          <w:b/>
          <w:color w:val="auto"/>
          <w:szCs w:val="21"/>
        </w:rPr>
      </w:pPr>
      <w:bookmarkStart w:id="60" w:name="_Toc340225291"/>
      <w:bookmarkStart w:id="61" w:name="_Toc267320050"/>
      <w:r>
        <w:rPr>
          <w:rFonts w:hint="eastAsia" w:ascii="宋体" w:hAnsi="宋体" w:cs="宋体"/>
          <w:b/>
          <w:color w:val="auto"/>
          <w:szCs w:val="21"/>
        </w:rPr>
        <w:t>（三）报价要求</w:t>
      </w:r>
      <w:bookmarkEnd w:id="60"/>
    </w:p>
    <w:p>
      <w:pPr>
        <w:keepNext w:val="0"/>
        <w:keepLines w:val="0"/>
        <w:pageBreakBefore w:val="0"/>
        <w:widowControl w:val="0"/>
        <w:kinsoku/>
        <w:wordWrap/>
        <w:overflowPunct/>
        <w:topLinePunct w:val="0"/>
        <w:autoSpaceDE/>
        <w:autoSpaceDN/>
        <w:bidi w:val="0"/>
        <w:adjustRightInd/>
        <w:snapToGrid/>
        <w:spacing w:line="540" w:lineRule="exact"/>
        <w:ind w:firstLine="426"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本次报价为人民币报价，</w:t>
      </w:r>
      <w:bookmarkEnd w:id="61"/>
      <w:r>
        <w:rPr>
          <w:rFonts w:hint="eastAsia" w:ascii="宋体" w:hAnsi="宋体" w:eastAsia="宋体" w:cs="宋体"/>
          <w:bCs/>
          <w:color w:val="auto"/>
          <w:kern w:val="2"/>
          <w:sz w:val="21"/>
          <w:szCs w:val="21"/>
          <w:lang w:val="en-US" w:eastAsia="zh-CN" w:bidi="ar-SA"/>
        </w:rPr>
        <w:t>投标报价应包括：货物本身价格、包装费、运输费用、二次搬运费、损耗、安装费、技术指导、税金费用、伴随服务过程中备件费、专用工具费、伴随产品资料费、技术服务费、技术考察费、自检费及验收合格前和质保期内发生的一切费用、应当提供的伴随服务/售后服务费用以及及招标文件要求的供应商需要支付的所有费用。因中标供应商自身原因造成漏报、少报皆由其自行承担责任，采购人不再补偿。</w:t>
      </w:r>
    </w:p>
    <w:p>
      <w:pPr>
        <w:widowControl/>
        <w:spacing w:line="360" w:lineRule="auto"/>
        <w:rPr>
          <w:rFonts w:hint="default" w:ascii="宋体" w:hAnsi="宋体" w:eastAsia="宋体" w:cs="宋体"/>
          <w:b/>
          <w:bCs/>
          <w:color w:val="000000" w:themeColor="text1"/>
          <w:kern w:val="0"/>
          <w:szCs w:val="21"/>
          <w:lang w:val="en-US" w:eastAsia="zh-CN"/>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（四）</w:t>
      </w:r>
      <w:r>
        <w:rPr>
          <w:rFonts w:hint="eastAsia" w:ascii="宋体" w:hAnsi="宋体" w:cs="宋体"/>
          <w:b/>
          <w:bCs/>
          <w:color w:val="000000" w:themeColor="text1"/>
          <w:kern w:val="0"/>
          <w:szCs w:val="21"/>
          <w:lang w:val="en-US" w:eastAsia="zh-CN"/>
          <w14:textFill>
            <w14:solidFill>
              <w14:schemeClr w14:val="tx1"/>
            </w14:solidFill>
          </w14:textFill>
        </w:rPr>
        <w:t>服务要求</w:t>
      </w:r>
    </w:p>
    <w:p>
      <w:pPr>
        <w:keepNext w:val="0"/>
        <w:keepLines w:val="0"/>
        <w:pageBreakBefore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b/>
          <w:bCs w:val="0"/>
          <w:color w:val="000000" w:themeColor="text1"/>
          <w:szCs w:val="21"/>
          <w:lang w:val="en-US" w:eastAsia="zh-CN"/>
          <w14:textFill>
            <w14:solidFill>
              <w14:schemeClr w14:val="tx1"/>
            </w14:solidFill>
          </w14:textFill>
        </w:rPr>
      </w:pPr>
      <w:r>
        <w:rPr>
          <w:rFonts w:hint="eastAsia" w:ascii="宋体" w:hAnsi="宋体" w:eastAsia="宋体" w:cs="宋体"/>
          <w:b/>
          <w:bCs w:val="0"/>
          <w:color w:val="000000" w:themeColor="text1"/>
          <w:szCs w:val="21"/>
          <w:lang w:val="en-US" w:eastAsia="zh-CN"/>
          <w14:textFill>
            <w14:solidFill>
              <w14:schemeClr w14:val="tx1"/>
            </w14:solidFill>
          </w14:textFill>
        </w:rPr>
        <w:t>1、</w:t>
      </w:r>
      <w:r>
        <w:rPr>
          <w:rFonts w:hint="eastAsia" w:ascii="宋体" w:hAnsi="宋体" w:cs="宋体"/>
          <w:b/>
          <w:bCs w:val="0"/>
          <w:color w:val="000000" w:themeColor="text1"/>
          <w:szCs w:val="21"/>
          <w:lang w:val="en-US" w:eastAsia="zh-CN"/>
          <w14:textFill>
            <w14:solidFill>
              <w14:schemeClr w14:val="tx1"/>
            </w14:solidFill>
          </w14:textFill>
        </w:rPr>
        <w:t>服务期：</w:t>
      </w:r>
      <w:r>
        <w:rPr>
          <w:rFonts w:hint="eastAsia" w:ascii="宋体" w:hAnsi="宋体" w:eastAsia="宋体" w:cs="宋体"/>
          <w:b/>
          <w:bCs w:val="0"/>
          <w:color w:val="000000" w:themeColor="text1"/>
          <w:szCs w:val="21"/>
          <w:lang w:val="en-US" w:eastAsia="zh-CN"/>
          <w14:textFill>
            <w14:solidFill>
              <w14:schemeClr w14:val="tx1"/>
            </w14:solidFill>
          </w14:textFill>
        </w:rPr>
        <w:t>自</w:t>
      </w:r>
      <w:r>
        <w:rPr>
          <w:rFonts w:hint="eastAsia" w:ascii="宋体" w:hAnsi="宋体" w:cs="宋体"/>
          <w:b/>
          <w:bCs w:val="0"/>
          <w:color w:val="000000" w:themeColor="text1"/>
          <w:szCs w:val="21"/>
          <w:lang w:val="en-US" w:eastAsia="zh-CN"/>
          <w14:textFill>
            <w14:solidFill>
              <w14:schemeClr w14:val="tx1"/>
            </w14:solidFill>
          </w14:textFill>
        </w:rPr>
        <w:t>出具保险单后一年</w:t>
      </w:r>
      <w:r>
        <w:rPr>
          <w:rFonts w:hint="eastAsia" w:ascii="宋体" w:hAnsi="宋体" w:eastAsia="宋体" w:cs="宋体"/>
          <w:b/>
          <w:bCs w:val="0"/>
          <w:color w:val="000000" w:themeColor="text1"/>
          <w:szCs w:val="21"/>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b/>
          <w:bCs w:val="0"/>
          <w:color w:val="000000" w:themeColor="text1"/>
          <w:szCs w:val="21"/>
          <w:lang w:val="en-US" w:eastAsia="zh-CN"/>
          <w14:textFill>
            <w14:solidFill>
              <w14:schemeClr w14:val="tx1"/>
            </w14:solidFill>
          </w14:textFill>
        </w:rPr>
      </w:pPr>
      <w:r>
        <w:rPr>
          <w:rFonts w:hint="eastAsia" w:ascii="宋体" w:hAnsi="宋体" w:eastAsia="宋体" w:cs="宋体"/>
          <w:b/>
          <w:bCs w:val="0"/>
          <w:color w:val="000000" w:themeColor="text1"/>
          <w:szCs w:val="21"/>
          <w:lang w:val="en-US" w:eastAsia="zh-CN"/>
          <w14:textFill>
            <w14:solidFill>
              <w14:schemeClr w14:val="tx1"/>
            </w14:solidFill>
          </w14:textFill>
        </w:rPr>
        <w:t xml:space="preserve">2、保险公司需提交针对本项目的实施计划，其中包括： 保险方案及条款、理赔方案及条款、理赔细则说明、 服务响应时效、承保及偿付能力说明、对于本项目的风险认识、服务机构及服务小组的构成情况服务等； </w:t>
      </w:r>
    </w:p>
    <w:p>
      <w:pPr>
        <w:keepNext w:val="0"/>
        <w:keepLines w:val="0"/>
        <w:pageBreakBefore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b/>
          <w:bCs w:val="0"/>
          <w:color w:val="000000" w:themeColor="text1"/>
          <w:szCs w:val="21"/>
          <w:lang w:val="en-US" w:eastAsia="zh-CN"/>
          <w14:textFill>
            <w14:solidFill>
              <w14:schemeClr w14:val="tx1"/>
            </w14:solidFill>
          </w14:textFill>
        </w:rPr>
      </w:pPr>
      <w:r>
        <w:rPr>
          <w:rFonts w:hint="eastAsia" w:ascii="宋体" w:hAnsi="宋体" w:eastAsia="宋体" w:cs="宋体"/>
          <w:b/>
          <w:bCs w:val="0"/>
          <w:color w:val="000000" w:themeColor="text1"/>
          <w:szCs w:val="21"/>
          <w:lang w:val="en-US" w:eastAsia="zh-CN"/>
          <w14:textFill>
            <w14:solidFill>
              <w14:schemeClr w14:val="tx1"/>
            </w14:solidFill>
          </w14:textFill>
        </w:rPr>
        <w:t xml:space="preserve">3、为保证民生保险的服务质量，承保公司需承诺组成本项目的服务小组，小组人员数量满足服务需求、有专人负责，明确理赔程序及联系方式。被保险人出险后，服务小组人员按响应承诺负责现场查勘、材料搜集、确认理赔等服务工作； </w:t>
      </w:r>
    </w:p>
    <w:p>
      <w:pPr>
        <w:keepNext w:val="0"/>
        <w:keepLines w:val="0"/>
        <w:pageBreakBefore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b/>
          <w:bCs w:val="0"/>
          <w:color w:val="000000" w:themeColor="text1"/>
          <w:szCs w:val="21"/>
          <w:lang w:val="en-US" w:eastAsia="zh-CN"/>
          <w14:textFill>
            <w14:solidFill>
              <w14:schemeClr w14:val="tx1"/>
            </w14:solidFill>
          </w14:textFill>
        </w:rPr>
      </w:pPr>
      <w:r>
        <w:rPr>
          <w:rFonts w:hint="eastAsia" w:ascii="宋体" w:hAnsi="宋体" w:eastAsia="宋体" w:cs="宋体"/>
          <w:b/>
          <w:bCs w:val="0"/>
          <w:color w:val="000000" w:themeColor="text1"/>
          <w:szCs w:val="21"/>
          <w:lang w:val="en-US" w:eastAsia="zh-CN"/>
          <w14:textFill>
            <w14:solidFill>
              <w14:schemeClr w14:val="tx1"/>
            </w14:solidFill>
          </w14:textFill>
        </w:rPr>
        <w:t xml:space="preserve">4、承保公司必须明确项目的理赔人员名单，该人员如调动离岗，须及时告知被保险人接替人员联系方式。 </w:t>
      </w:r>
    </w:p>
    <w:p>
      <w:pPr>
        <w:widowControl/>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w:t>
      </w:r>
      <w:r>
        <w:rPr>
          <w:rFonts w:hint="eastAsia" w:ascii="宋体" w:hAnsi="宋体" w:cs="宋体"/>
          <w:b/>
          <w:bCs/>
          <w:color w:val="000000" w:themeColor="text1"/>
          <w:kern w:val="0"/>
          <w:szCs w:val="21"/>
          <w:lang w:eastAsia="zh-CN"/>
          <w14:textFill>
            <w14:solidFill>
              <w14:schemeClr w14:val="tx1"/>
            </w14:solidFill>
          </w14:textFill>
        </w:rPr>
        <w:t>五</w:t>
      </w:r>
      <w:r>
        <w:rPr>
          <w:rFonts w:hint="eastAsia" w:ascii="宋体" w:hAnsi="宋体" w:cs="宋体"/>
          <w:b/>
          <w:bCs/>
          <w:color w:val="000000" w:themeColor="text1"/>
          <w:kern w:val="0"/>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验收保证的承诺</w:t>
      </w:r>
    </w:p>
    <w:p>
      <w:pPr>
        <w:keepNext w:val="0"/>
        <w:keepLines w:val="0"/>
        <w:pageBreakBefore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b/>
          <w:bCs w:val="0"/>
          <w:color w:val="000000" w:themeColor="text1"/>
          <w:szCs w:val="21"/>
          <w:lang w:val="en-US" w:eastAsia="zh-CN"/>
          <w14:textFill>
            <w14:solidFill>
              <w14:schemeClr w14:val="tx1"/>
            </w14:solidFill>
          </w14:textFill>
        </w:rPr>
      </w:pPr>
      <w:r>
        <w:rPr>
          <w:rFonts w:hint="eastAsia" w:ascii="宋体" w:hAnsi="宋体" w:eastAsia="宋体" w:cs="宋体"/>
          <w:b/>
          <w:bCs w:val="0"/>
          <w:color w:val="000000" w:themeColor="text1"/>
          <w:szCs w:val="21"/>
          <w:lang w:val="en-US" w:eastAsia="zh-CN"/>
          <w14:textFill>
            <w14:solidFill>
              <w14:schemeClr w14:val="tx1"/>
            </w14:solidFill>
          </w14:textFill>
        </w:rPr>
        <w:t>采购人按相关法律法规组织验收。</w:t>
      </w:r>
    </w:p>
    <w:p>
      <w:pPr>
        <w:spacing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cs="宋体"/>
          <w:b/>
          <w:color w:val="000000" w:themeColor="text1"/>
          <w:szCs w:val="21"/>
          <w:lang w:eastAsia="zh-CN"/>
          <w14:textFill>
            <w14:solidFill>
              <w14:schemeClr w14:val="tx1"/>
            </w14:solidFill>
          </w14:textFill>
        </w:rPr>
        <w:t>六</w:t>
      </w:r>
      <w:r>
        <w:rPr>
          <w:rFonts w:hint="eastAsia" w:ascii="宋体" w:hAnsi="宋体" w:cs="宋体"/>
          <w:b/>
          <w:color w:val="000000" w:themeColor="text1"/>
          <w:szCs w:val="21"/>
          <w14:textFill>
            <w14:solidFill>
              <w14:schemeClr w14:val="tx1"/>
            </w14:solidFill>
          </w14:textFill>
        </w:rPr>
        <w:t>）付款方式</w:t>
      </w:r>
    </w:p>
    <w:p>
      <w:pPr>
        <w:keepNext w:val="0"/>
        <w:keepLines w:val="0"/>
        <w:pageBreakBefore w:val="0"/>
        <w:kinsoku/>
        <w:wordWrap/>
        <w:overflowPunct/>
        <w:topLinePunct w:val="0"/>
        <w:autoSpaceDE/>
        <w:autoSpaceDN/>
        <w:bidi w:val="0"/>
        <w:adjustRightInd/>
        <w:snapToGrid/>
        <w:spacing w:line="360" w:lineRule="auto"/>
        <w:ind w:firstLine="426" w:firstLineChars="200"/>
        <w:textAlignment w:val="auto"/>
        <w:rPr>
          <w:rFonts w:hint="eastAsia"/>
          <w:color w:val="000000" w:themeColor="text1"/>
          <w14:textFill>
            <w14:solidFill>
              <w14:schemeClr w14:val="tx1"/>
            </w14:solidFill>
          </w14:textFill>
        </w:rPr>
      </w:pPr>
      <w:r>
        <w:rPr>
          <w:rFonts w:hint="eastAsia" w:ascii="宋体" w:hAnsi="宋体" w:eastAsia="宋体" w:cs="宋体"/>
          <w:b/>
          <w:bCs w:val="0"/>
          <w:color w:val="000000" w:themeColor="text1"/>
          <w:szCs w:val="21"/>
          <w:lang w:val="en-US" w:eastAsia="zh-CN"/>
          <w14:textFill>
            <w14:solidFill>
              <w14:schemeClr w14:val="tx1"/>
            </w14:solidFill>
          </w14:textFill>
        </w:rPr>
        <w:t>根据已有参保人数，采购人一次性支付保费。</w:t>
      </w: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（七）售后</w:t>
      </w:r>
      <w:r>
        <w:rPr>
          <w:rFonts w:hint="eastAsia" w:ascii="宋体" w:hAnsi="宋体" w:eastAsia="宋体" w:cs="宋体"/>
          <w:b/>
          <w:color w:val="000000" w:themeColor="text1"/>
          <w:sz w:val="21"/>
          <w:szCs w:val="21"/>
          <w:highlight w:val="none"/>
          <w:lang w:eastAsia="zh-CN"/>
          <w14:textFill>
            <w14:solidFill>
              <w14:schemeClr w14:val="tx1"/>
            </w14:solidFill>
          </w14:textFill>
        </w:rPr>
        <w:t>服务</w:t>
      </w:r>
      <w:r>
        <w:rPr>
          <w:rFonts w:hint="eastAsia" w:ascii="宋体" w:hAnsi="宋体" w:eastAsia="宋体" w:cs="宋体"/>
          <w:b/>
          <w:color w:val="000000" w:themeColor="text1"/>
          <w:sz w:val="21"/>
          <w:szCs w:val="21"/>
          <w:highlight w:val="none"/>
          <w14:textFill>
            <w14:solidFill>
              <w14:schemeClr w14:val="tx1"/>
            </w14:solidFill>
          </w14:textFill>
        </w:rPr>
        <w:t>要求</w:t>
      </w:r>
    </w:p>
    <w:p>
      <w:pPr>
        <w:spacing w:line="360" w:lineRule="auto"/>
        <w:ind w:firstLine="426" w:firstLineChars="200"/>
        <w:rPr>
          <w:rFonts w:hint="eastAsia" w:ascii="宋体" w:hAnsi="宋体" w:eastAsia="宋体" w:cs="宋体"/>
          <w:b/>
          <w:bCs w:val="0"/>
          <w:color w:val="000000" w:themeColor="text1"/>
          <w:szCs w:val="21"/>
          <w:lang w:val="en-US" w:eastAsia="zh-CN"/>
          <w14:textFill>
            <w14:solidFill>
              <w14:schemeClr w14:val="tx1"/>
            </w14:solidFill>
          </w14:textFill>
        </w:rPr>
      </w:pPr>
      <w:r>
        <w:rPr>
          <w:rFonts w:hint="eastAsia" w:ascii="宋体" w:hAnsi="宋体" w:eastAsia="宋体" w:cs="宋体"/>
          <w:b/>
          <w:bCs w:val="0"/>
          <w:color w:val="000000" w:themeColor="text1"/>
          <w:szCs w:val="21"/>
          <w:lang w:val="en-US" w:eastAsia="zh-CN"/>
          <w14:textFill>
            <w14:solidFill>
              <w14:schemeClr w14:val="tx1"/>
            </w14:solidFill>
          </w14:textFill>
        </w:rPr>
        <w:t xml:space="preserve">1、售后服务承诺：设立365天无休日，24 小时报案、咨询受理电话，应针对本项目开设绿色通道服务， 确保本项目项下的相关当事人可以获取优先、便捷、高效、优质、全面的服务； </w:t>
      </w:r>
    </w:p>
    <w:p>
      <w:pPr>
        <w:keepNext w:val="0"/>
        <w:keepLines w:val="0"/>
        <w:pageBreakBefore w:val="0"/>
        <w:widowControl w:val="0"/>
        <w:kinsoku/>
        <w:wordWrap/>
        <w:overflowPunct/>
        <w:topLinePunct w:val="0"/>
        <w:autoSpaceDE/>
        <w:autoSpaceDN/>
        <w:bidi w:val="0"/>
        <w:adjustRightInd/>
        <w:snapToGrid/>
        <w:spacing w:line="360" w:lineRule="auto"/>
        <w:ind w:firstLine="426"/>
        <w:jc w:val="left"/>
        <w:textAlignment w:val="auto"/>
        <w:rPr>
          <w:rFonts w:hint="eastAsia" w:ascii="宋体" w:hAnsi="宋体" w:eastAsia="宋体" w:cs="宋体"/>
          <w:b/>
          <w:bCs w:val="0"/>
          <w:color w:val="000000" w:themeColor="text1"/>
          <w:szCs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ascii="宋体" w:hAnsi="宋体" w:eastAsia="宋体" w:cs="宋体"/>
          <w:b/>
          <w:bCs w:val="0"/>
          <w:color w:val="000000" w:themeColor="text1"/>
          <w:szCs w:val="21"/>
          <w:lang w:val="en-US" w:eastAsia="zh-CN"/>
          <w14:textFill>
            <w14:solidFill>
              <w14:schemeClr w14:val="tx1"/>
            </w14:solidFill>
          </w14:textFill>
        </w:rPr>
        <w:t>设立客户理赔投诉电话，建立客户投诉处理机制，对投诉案件及时登记备案；</w:t>
      </w:r>
    </w:p>
    <w:p>
      <w:pPr>
        <w:pStyle w:val="2"/>
        <w:ind w:firstLine="426"/>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ascii="宋体" w:hAnsi="宋体" w:eastAsia="宋体" w:cs="宋体"/>
          <w:b/>
          <w:bCs w:val="0"/>
          <w:color w:val="000000" w:themeColor="text1"/>
          <w:szCs w:val="21"/>
          <w:lang w:val="en-US" w:eastAsia="zh-CN"/>
          <w14:textFill>
            <w14:solidFill>
              <w14:schemeClr w14:val="tx1"/>
            </w14:solidFill>
          </w14:textFill>
        </w:rPr>
        <w:t>在保险期限内， 承保公司于每半年后的15天内必须向投保人提供已解决与未解决赔款统计数。</w:t>
      </w:r>
    </w:p>
    <w:p>
      <w:pPr>
        <w:spacing w:line="360" w:lineRule="auto"/>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cs="宋体"/>
          <w:b/>
          <w:color w:val="000000" w:themeColor="text1"/>
          <w:szCs w:val="21"/>
          <w:lang w:val="en-US" w:eastAsia="zh-CN"/>
          <w14:textFill>
            <w14:solidFill>
              <w14:schemeClr w14:val="tx1"/>
            </w14:solidFill>
          </w14:textFill>
        </w:rPr>
        <w:t>八</w:t>
      </w:r>
      <w:r>
        <w:rPr>
          <w:rFonts w:hint="eastAsia" w:ascii="宋体" w:hAnsi="宋体" w:cs="宋体"/>
          <w:b/>
          <w:color w:val="000000" w:themeColor="text1"/>
          <w:szCs w:val="21"/>
          <w14:textFill>
            <w14:solidFill>
              <w14:schemeClr w14:val="tx1"/>
            </w14:solidFill>
          </w14:textFill>
        </w:rPr>
        <w:t>）知识产权</w:t>
      </w:r>
    </w:p>
    <w:p>
      <w:pPr>
        <w:spacing w:line="360" w:lineRule="auto"/>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     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cs="宋体"/>
          <w:b/>
          <w:color w:val="000000" w:themeColor="text1"/>
          <w:szCs w:val="21"/>
          <w:lang w:val="en-US" w:eastAsia="zh-CN"/>
          <w14:textFill>
            <w14:solidFill>
              <w14:schemeClr w14:val="tx1"/>
            </w14:solidFill>
          </w14:textFill>
        </w:rPr>
        <w:t>九</w:t>
      </w:r>
      <w:r>
        <w:rPr>
          <w:rFonts w:hint="eastAsia" w:ascii="宋体" w:hAnsi="宋体" w:cs="宋体"/>
          <w:b/>
          <w:color w:val="000000" w:themeColor="text1"/>
          <w:szCs w:val="21"/>
          <w14:textFill>
            <w14:solidFill>
              <w14:schemeClr w14:val="tx1"/>
            </w14:solidFill>
          </w14:textFill>
        </w:rPr>
        <w:t>）其他</w:t>
      </w:r>
    </w:p>
    <w:p>
      <w:pPr>
        <w:spacing w:line="360" w:lineRule="auto"/>
        <w:ind w:firstLine="426"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1、投标人必须在投标文件中对以上条款和服务承诺明确列出，承诺内容必须达到本篇及招标文件其他条款的要求。</w:t>
      </w:r>
    </w:p>
    <w:p>
      <w:pPr>
        <w:spacing w:line="360" w:lineRule="auto"/>
        <w:ind w:firstLine="426"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2、其他未尽事宜由供需双方在采购合同中详细约定。</w:t>
      </w:r>
      <w:bookmarkEnd w:id="57"/>
      <w:bookmarkStart w:id="62" w:name="_Toc469495740"/>
    </w:p>
    <w:p>
      <w:pPr>
        <w:spacing w:line="360" w:lineRule="auto"/>
        <w:ind w:firstLine="426" w:firstLineChars="200"/>
        <w:rPr>
          <w:rFonts w:hint="eastAsia" w:ascii="宋体" w:hAnsi="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3、投标人在服务期必须遵守安全生产事项、如：发生安全事故由投标人承担一切责任。</w:t>
      </w:r>
    </w:p>
    <w:p>
      <w:pPr>
        <w:pStyle w:val="2"/>
        <w:spacing w:line="360" w:lineRule="auto"/>
        <w:rPr>
          <w:rFonts w:hint="eastAsia" w:ascii="宋体" w:hAnsi="宋体" w:cs="宋体"/>
          <w:bCs/>
          <w:color w:val="000000" w:themeColor="text1"/>
          <w:szCs w:val="21"/>
          <w:lang w:val="en-US" w:eastAsia="zh-CN"/>
          <w14:textFill>
            <w14:solidFill>
              <w14:schemeClr w14:val="tx1"/>
            </w14:solidFill>
          </w14:textFill>
        </w:rPr>
      </w:pPr>
    </w:p>
    <w:p>
      <w:pPr>
        <w:pStyle w:val="26"/>
        <w:ind w:left="0" w:leftChars="0" w:firstLine="0" w:firstLineChars="0"/>
        <w:rPr>
          <w:rFonts w:hint="eastAsia"/>
          <w:lang w:val="en-US" w:eastAsia="zh-CN"/>
        </w:rPr>
      </w:pPr>
    </w:p>
    <w:p>
      <w:pPr>
        <w:pStyle w:val="26"/>
        <w:ind w:left="0" w:leftChars="0" w:firstLine="0" w:firstLineChars="0"/>
        <w:rPr>
          <w:rFonts w:hint="eastAsia"/>
          <w:lang w:val="en-US" w:eastAsia="zh-CN"/>
        </w:rPr>
      </w:pPr>
    </w:p>
    <w:p>
      <w:pPr>
        <w:pStyle w:val="26"/>
        <w:ind w:left="0" w:leftChars="0" w:firstLine="0" w:firstLineChars="0"/>
        <w:rPr>
          <w:rFonts w:hint="eastAsia"/>
          <w:lang w:val="en-US" w:eastAsia="zh-CN"/>
        </w:rPr>
      </w:pPr>
    </w:p>
    <w:p>
      <w:pPr>
        <w:pStyle w:val="26"/>
        <w:ind w:left="0" w:leftChars="0" w:firstLine="0" w:firstLineChars="0"/>
        <w:rPr>
          <w:rFonts w:hint="eastAsia"/>
          <w:lang w:val="en-US" w:eastAsia="zh-CN"/>
        </w:rPr>
      </w:pPr>
    </w:p>
    <w:p>
      <w:pPr>
        <w:pStyle w:val="26"/>
        <w:ind w:left="0" w:leftChars="0" w:firstLine="0" w:firstLineChars="0"/>
        <w:rPr>
          <w:rFonts w:hint="eastAsia"/>
          <w:lang w:val="en-US" w:eastAsia="zh-CN"/>
        </w:rPr>
      </w:pPr>
    </w:p>
    <w:p>
      <w:pPr>
        <w:pStyle w:val="26"/>
        <w:ind w:left="0" w:leftChars="0" w:firstLine="0" w:firstLineChars="0"/>
        <w:rPr>
          <w:rFonts w:hint="eastAsia"/>
          <w:lang w:val="en-US" w:eastAsia="zh-CN"/>
        </w:rPr>
      </w:pPr>
    </w:p>
    <w:p>
      <w:pPr>
        <w:pStyle w:val="26"/>
        <w:ind w:left="0" w:leftChars="0" w:firstLine="0" w:firstLineChars="0"/>
        <w:rPr>
          <w:rFonts w:hint="eastAsia"/>
          <w:lang w:val="en-US" w:eastAsia="zh-CN"/>
        </w:rPr>
      </w:pPr>
    </w:p>
    <w:p>
      <w:pPr>
        <w:pStyle w:val="26"/>
        <w:ind w:left="0" w:leftChars="0" w:firstLine="0" w:firstLineChars="0"/>
        <w:rPr>
          <w:rFonts w:hint="eastAsia"/>
          <w:lang w:val="en-US" w:eastAsia="zh-CN"/>
        </w:rPr>
      </w:pPr>
    </w:p>
    <w:p>
      <w:pPr>
        <w:pStyle w:val="26"/>
        <w:ind w:left="0" w:leftChars="0" w:firstLine="0" w:firstLineChars="0"/>
        <w:rPr>
          <w:rFonts w:hint="eastAsia"/>
          <w:lang w:val="en-US" w:eastAsia="zh-CN"/>
        </w:rPr>
      </w:pPr>
    </w:p>
    <w:p>
      <w:pPr>
        <w:pStyle w:val="26"/>
        <w:ind w:left="0" w:leftChars="0" w:firstLine="0" w:firstLineChars="0"/>
        <w:rPr>
          <w:rFonts w:hint="eastAsia"/>
          <w:lang w:val="en-US" w:eastAsia="zh-CN"/>
        </w:rPr>
      </w:pPr>
    </w:p>
    <w:p>
      <w:pPr>
        <w:pStyle w:val="26"/>
        <w:ind w:left="0" w:leftChars="0" w:firstLine="0" w:firstLineChars="0"/>
        <w:rPr>
          <w:rFonts w:hint="eastAsia"/>
          <w:lang w:val="en-US" w:eastAsia="zh-CN"/>
        </w:rPr>
      </w:pPr>
    </w:p>
    <w:p>
      <w:pPr>
        <w:pStyle w:val="26"/>
        <w:ind w:left="0" w:leftChars="0" w:firstLine="0" w:firstLineChars="0"/>
        <w:rPr>
          <w:rFonts w:hint="eastAsia"/>
          <w:lang w:val="en-US" w:eastAsia="zh-CN"/>
        </w:rPr>
      </w:pPr>
    </w:p>
    <w:p>
      <w:pPr>
        <w:pStyle w:val="26"/>
        <w:ind w:left="0" w:leftChars="0" w:firstLine="0" w:firstLineChars="0"/>
        <w:rPr>
          <w:rFonts w:hint="eastAsia"/>
          <w:lang w:val="en-US" w:eastAsia="zh-CN"/>
        </w:rPr>
      </w:pPr>
    </w:p>
    <w:p>
      <w:pPr>
        <w:pStyle w:val="26"/>
        <w:ind w:left="0" w:leftChars="0" w:firstLine="0" w:firstLineChars="0"/>
        <w:rPr>
          <w:rFonts w:hint="eastAsia"/>
          <w:lang w:val="en-US" w:eastAsia="zh-CN"/>
        </w:rPr>
      </w:pPr>
    </w:p>
    <w:p>
      <w:pPr>
        <w:pStyle w:val="26"/>
        <w:ind w:left="0" w:leftChars="0" w:firstLine="0" w:firstLineChars="0"/>
        <w:rPr>
          <w:rFonts w:hint="eastAsia"/>
          <w:lang w:val="en-US" w:eastAsia="zh-CN"/>
        </w:rPr>
      </w:pPr>
    </w:p>
    <w:p>
      <w:pPr>
        <w:pStyle w:val="26"/>
        <w:ind w:left="0" w:leftChars="0" w:firstLine="0" w:firstLineChars="0"/>
        <w:rPr>
          <w:rFonts w:hint="eastAsia"/>
          <w:lang w:val="en-US" w:eastAsia="zh-CN"/>
        </w:rPr>
      </w:pPr>
    </w:p>
    <w:p>
      <w:pPr>
        <w:pStyle w:val="26"/>
        <w:ind w:left="0" w:leftChars="0" w:firstLine="0" w:firstLineChars="0"/>
        <w:rPr>
          <w:rFonts w:hint="eastAsia"/>
          <w:lang w:val="en-US" w:eastAsia="zh-CN"/>
        </w:rPr>
      </w:pPr>
    </w:p>
    <w:p>
      <w:pPr>
        <w:pStyle w:val="26"/>
        <w:ind w:left="0" w:leftChars="0" w:firstLine="0" w:firstLineChars="0"/>
        <w:rPr>
          <w:rFonts w:hint="eastAsia"/>
          <w:lang w:val="en-US" w:eastAsia="zh-CN"/>
        </w:rPr>
      </w:pPr>
    </w:p>
    <w:p>
      <w:pPr>
        <w:pStyle w:val="26"/>
        <w:ind w:left="0" w:leftChars="0" w:firstLine="0" w:firstLineChars="0"/>
        <w:rPr>
          <w:rFonts w:hint="eastAsia"/>
          <w:lang w:val="en-US" w:eastAsia="zh-CN"/>
        </w:rPr>
      </w:pPr>
    </w:p>
    <w:p>
      <w:pPr>
        <w:pStyle w:val="26"/>
        <w:ind w:left="0" w:leftChars="0" w:firstLine="0" w:firstLineChars="0"/>
        <w:rPr>
          <w:rFonts w:hint="eastAsia"/>
          <w:lang w:val="en-US" w:eastAsia="zh-CN"/>
        </w:rPr>
      </w:pPr>
    </w:p>
    <w:p>
      <w:pPr>
        <w:pStyle w:val="26"/>
        <w:ind w:left="0" w:leftChars="0" w:firstLine="0" w:firstLineChars="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424" w:firstLineChars="800"/>
        <w:jc w:val="both"/>
        <w:textAlignment w:val="auto"/>
        <w:outlineLvl w:val="1"/>
        <w:rPr>
          <w:rFonts w:hint="eastAsia" w:ascii="宋体"/>
          <w:b/>
          <w:color w:val="auto"/>
          <w:sz w:val="30"/>
          <w:szCs w:val="30"/>
          <w:highlight w:val="none"/>
        </w:rPr>
      </w:pPr>
      <w:r>
        <w:rPr>
          <w:rFonts w:hint="eastAsia" w:ascii="宋体"/>
          <w:b/>
          <w:color w:val="auto"/>
          <w:sz w:val="30"/>
          <w:szCs w:val="30"/>
          <w:highlight w:val="none"/>
          <w:lang w:val="en-US" w:eastAsia="zh-CN"/>
        </w:rPr>
        <w:t xml:space="preserve">第五章 </w:t>
      </w:r>
      <w:r>
        <w:rPr>
          <w:rFonts w:hint="eastAsia" w:ascii="宋体"/>
          <w:b/>
          <w:color w:val="auto"/>
          <w:sz w:val="30"/>
          <w:szCs w:val="30"/>
          <w:highlight w:val="none"/>
        </w:rPr>
        <w:t xml:space="preserve"> 合同条款及格式</w:t>
      </w:r>
      <w:bookmarkEnd w:id="62"/>
      <w:bookmarkStart w:id="63" w:name="_Toc2066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（本合同为合同样稿，最终稿由供需双方协商后确定）</w:t>
      </w:r>
      <w:bookmarkEnd w:id="63"/>
    </w:p>
    <w:p>
      <w:pPr>
        <w:widowControl/>
        <w:numPr>
          <w:ilvl w:val="0"/>
          <w:numId w:val="11"/>
        </w:numPr>
        <w:shd w:val="clear" w:color="auto" w:fill="auto"/>
        <w:spacing w:line="600" w:lineRule="exact"/>
        <w:jc w:val="center"/>
        <w:textAlignment w:val="baseline"/>
        <w:outlineLvl w:val="1"/>
        <w:rPr>
          <w:rFonts w:hint="eastAsia" w:ascii="黑体" w:eastAsia="黑体"/>
          <w:b/>
          <w:color w:val="auto"/>
          <w:sz w:val="28"/>
          <w:szCs w:val="28"/>
          <w:highlight w:val="none"/>
        </w:rPr>
      </w:pPr>
      <w:r>
        <w:rPr>
          <w:rFonts w:hint="eastAsia" w:ascii="宋体"/>
          <w:b/>
          <w:color w:val="auto"/>
          <w:sz w:val="28"/>
          <w:szCs w:val="28"/>
          <w:highlight w:val="none"/>
        </w:rPr>
        <w:t xml:space="preserve"> </w:t>
      </w:r>
      <w:bookmarkStart w:id="64" w:name="_Toc469495741"/>
      <w:r>
        <w:rPr>
          <w:rFonts w:hint="eastAsia" w:ascii="宋体"/>
          <w:b/>
          <w:color w:val="auto"/>
          <w:sz w:val="28"/>
          <w:szCs w:val="28"/>
          <w:highlight w:val="none"/>
        </w:rPr>
        <w:t>合同协议书</w:t>
      </w:r>
      <w:bookmarkEnd w:id="64"/>
    </w:p>
    <w:p>
      <w:pPr>
        <w:shd w:val="clear" w:color="auto" w:fill="auto"/>
        <w:spacing w:line="360" w:lineRule="auto"/>
        <w:ind w:firstLine="486" w:firstLineChars="200"/>
        <w:jc w:val="both"/>
        <w:rPr>
          <w:rFonts w:hint="eastAsia"/>
          <w:lang w:eastAsia="zh-CN"/>
        </w:rPr>
      </w:pPr>
      <w:r>
        <w:rPr>
          <w:rFonts w:hint="eastAsia" w:ascii="宋体"/>
          <w:color w:val="auto"/>
          <w:sz w:val="24"/>
          <w:highlight w:val="none"/>
          <w:lang w:val="en-US" w:eastAsia="zh-CN"/>
        </w:rPr>
        <w:t>合同名称 ：</w:t>
      </w:r>
      <w:r>
        <w:rPr>
          <w:rFonts w:hint="eastAsia" w:ascii="宋体"/>
          <w:b/>
          <w:color w:val="auto"/>
          <w:sz w:val="24"/>
          <w:highlight w:val="none"/>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编号</w:t>
      </w:r>
      <w:r>
        <w:rPr>
          <w:rFonts w:hint="eastAsia" w:ascii="宋体"/>
          <w:color w:val="auto"/>
          <w:sz w:val="24"/>
          <w:highlight w:val="none"/>
          <w:lang w:eastAsia="zh-CN"/>
        </w:rPr>
        <w:t>：</w:t>
      </w:r>
    </w:p>
    <w:p>
      <w:pPr>
        <w:shd w:val="clear" w:color="auto" w:fill="auto"/>
        <w:spacing w:line="420" w:lineRule="exact"/>
        <w:ind w:firstLine="426" w:firstLineChars="200"/>
        <w:rPr>
          <w:rFonts w:hint="eastAsia" w:ascii="宋体" w:cs="宋体"/>
          <w:color w:val="auto"/>
          <w:szCs w:val="21"/>
          <w:highlight w:val="none"/>
        </w:rPr>
      </w:pPr>
      <w:bookmarkStart w:id="65" w:name="_Toc152042388"/>
      <w:bookmarkStart w:id="66" w:name="_Toc179632628"/>
      <w:bookmarkStart w:id="67" w:name="_Toc296602498"/>
      <w:bookmarkStart w:id="68" w:name="_Toc246996996"/>
      <w:bookmarkStart w:id="69" w:name="_Toc144974578"/>
      <w:bookmarkStart w:id="70" w:name="_Toc247085768"/>
      <w:bookmarkStart w:id="71" w:name="_Toc152045610"/>
      <w:bookmarkStart w:id="72" w:name="_Toc469495742"/>
      <w:bookmarkStart w:id="73" w:name="_Toc246996253"/>
      <w:r>
        <w:rPr>
          <w:rFonts w:hint="eastAsia" w:ascii="宋体" w:cs="宋体"/>
          <w:color w:val="auto"/>
          <w:szCs w:val="21"/>
          <w:highlight w:val="none"/>
        </w:rPr>
        <w:t>买    方：                                   卖    方：</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电    话：                                   电    话：</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 xml:space="preserve">住    所：                                   住    所：                       </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（产品名称）</w:t>
      </w:r>
      <w:r>
        <w:rPr>
          <w:rFonts w:hint="eastAsia" w:ascii="宋体" w:cs="宋体"/>
          <w:color w:val="auto"/>
          <w:szCs w:val="21"/>
          <w:highlight w:val="none"/>
        </w:rPr>
        <w:t xml:space="preserve"> 经公开招标，确定</w:t>
      </w:r>
      <w:r>
        <w:rPr>
          <w:rFonts w:hint="eastAsia" w:ascii="宋体" w:cs="宋体"/>
          <w:color w:val="auto"/>
          <w:szCs w:val="21"/>
          <w:highlight w:val="none"/>
          <w:u w:val="single"/>
        </w:rPr>
        <w:t>（卖方）</w:t>
      </w:r>
      <w:r>
        <w:rPr>
          <w:rFonts w:hint="eastAsia" w:ascii="宋体" w:cs="宋体"/>
          <w:color w:val="auto"/>
          <w:szCs w:val="21"/>
          <w:highlight w:val="none"/>
        </w:rPr>
        <w:t>为中标人。按照中华人民共和国合同法的规定，买卖双方同意按照下述的条款和条件，签署本合同。</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1、本合同文件</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eastAsia="zh-CN"/>
        </w:rPr>
        <w:t>采购文件</w:t>
      </w:r>
      <w:r>
        <w:rPr>
          <w:rFonts w:hint="eastAsia" w:ascii="宋体" w:cs="宋体"/>
          <w:color w:val="auto"/>
          <w:szCs w:val="21"/>
          <w:highlight w:val="none"/>
        </w:rPr>
        <w:t>（2）投标文件（3）中标通知书</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（4）经双方确认进入合同的其它文件、补充条款或说明</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2、采购标的、数量、质量要求</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3、合同总价</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 xml:space="preserve">合同总价为 </w:t>
      </w:r>
      <w:r>
        <w:rPr>
          <w:rFonts w:hint="eastAsia" w:ascii="宋体" w:cs="宋体"/>
          <w:color w:val="auto"/>
          <w:szCs w:val="21"/>
          <w:highlight w:val="none"/>
          <w:u w:val="single"/>
        </w:rPr>
        <w:t xml:space="preserve">              </w:t>
      </w:r>
      <w:r>
        <w:rPr>
          <w:rFonts w:hint="eastAsia" w:ascii="宋体" w:cs="宋体"/>
          <w:color w:val="auto"/>
          <w:szCs w:val="21"/>
          <w:highlight w:val="none"/>
        </w:rPr>
        <w:t>元人民币。</w:t>
      </w:r>
    </w:p>
    <w:p>
      <w:pPr>
        <w:shd w:val="clear" w:color="auto" w:fill="auto"/>
        <w:autoSpaceDN w:val="0"/>
        <w:spacing w:line="240" w:lineRule="atLeast"/>
        <w:ind w:firstLine="426" w:firstLineChars="200"/>
        <w:rPr>
          <w:rFonts w:hint="eastAsia" w:ascii="宋体" w:hAnsi="宋体" w:cs="宋体"/>
          <w:b/>
          <w:color w:val="auto"/>
          <w:kern w:val="0"/>
          <w:szCs w:val="21"/>
          <w:highlight w:val="none"/>
        </w:rPr>
      </w:pPr>
      <w:r>
        <w:rPr>
          <w:rFonts w:hint="eastAsia" w:ascii="宋体" w:cs="宋体"/>
          <w:color w:val="auto"/>
          <w:szCs w:val="21"/>
          <w:highlight w:val="none"/>
        </w:rPr>
        <w:t>4、付款方式</w:t>
      </w:r>
      <w:r>
        <w:rPr>
          <w:rFonts w:hint="eastAsia" w:ascii="黑体" w:eastAsia="黑体" w:cs="宋体"/>
          <w:b/>
          <w:bCs/>
          <w:color w:val="auto"/>
          <w:szCs w:val="21"/>
          <w:highlight w:val="none"/>
        </w:rPr>
        <w:t>：</w:t>
      </w:r>
      <w:r>
        <w:rPr>
          <w:rFonts w:hint="eastAsia" w:ascii="宋体"/>
          <w:color w:val="auto"/>
          <w:szCs w:val="21"/>
          <w:highlight w:val="none"/>
          <w:u w:val="single"/>
        </w:rPr>
        <w:t xml:space="preserve">                                         。</w:t>
      </w:r>
    </w:p>
    <w:p>
      <w:pPr>
        <w:shd w:val="clear" w:color="auto" w:fill="auto"/>
        <w:spacing w:line="360" w:lineRule="auto"/>
        <w:ind w:firstLine="426" w:firstLineChars="200"/>
        <w:rPr>
          <w:rFonts w:hint="eastAsia" w:ascii="宋体"/>
          <w:color w:val="auto"/>
          <w:szCs w:val="21"/>
          <w:highlight w:val="none"/>
        </w:rPr>
      </w:pPr>
      <w:r>
        <w:rPr>
          <w:rFonts w:hint="eastAsia" w:ascii="宋体" w:cs="宋体"/>
          <w:color w:val="auto"/>
          <w:szCs w:val="21"/>
          <w:highlight w:val="none"/>
        </w:rPr>
        <w:t>5、</w:t>
      </w:r>
      <w:r>
        <w:rPr>
          <w:rFonts w:hint="eastAsia" w:ascii="宋体"/>
          <w:color w:val="auto"/>
          <w:szCs w:val="21"/>
          <w:highlight w:val="none"/>
        </w:rPr>
        <w:t>合同供货（服务）期限及地点和方式</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6、验收要求及违约责任</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7、违约责任及解决争议方法</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8、合同的生效</w:t>
      </w:r>
    </w:p>
    <w:p>
      <w:pPr>
        <w:pStyle w:val="11"/>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合同经双方授权代表签署，买卖双方加盖印章之后生效。</w:t>
      </w:r>
    </w:p>
    <w:p>
      <w:pPr>
        <w:pStyle w:val="11"/>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本合同一式     份，双方各执     份。</w:t>
      </w:r>
    </w:p>
    <w:p>
      <w:pPr>
        <w:pStyle w:val="11"/>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买  方：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卖  方：</w:t>
      </w:r>
    </w:p>
    <w:p>
      <w:pPr>
        <w:pStyle w:val="11"/>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名  称：（盖章）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名  称：（盖章）</w:t>
      </w:r>
    </w:p>
    <w:p>
      <w:pPr>
        <w:pStyle w:val="11"/>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法定代表人（或委托代理人）： （签字） 法定代表人（或委托代理人）：（签字）                        </w:t>
      </w:r>
    </w:p>
    <w:p>
      <w:pPr>
        <w:pStyle w:val="11"/>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地    址：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地    址：</w:t>
      </w:r>
    </w:p>
    <w:p>
      <w:pPr>
        <w:pStyle w:val="11"/>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邮政编码：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邮政编码：</w:t>
      </w:r>
    </w:p>
    <w:p>
      <w:pPr>
        <w:pStyle w:val="11"/>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电    话：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电    话：</w:t>
      </w:r>
    </w:p>
    <w:p>
      <w:pPr>
        <w:pStyle w:val="11"/>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开户银行：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开户银行：</w:t>
      </w:r>
    </w:p>
    <w:p>
      <w:pPr>
        <w:pStyle w:val="11"/>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帐    号：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帐    号：</w:t>
      </w:r>
    </w:p>
    <w:p>
      <w:pPr>
        <w:rPr>
          <w:rFonts w:hint="eastAsia"/>
        </w:rPr>
      </w:pPr>
    </w:p>
    <w:p>
      <w:pPr>
        <w:pStyle w:val="11"/>
        <w:shd w:val="clear" w:color="auto" w:fill="auto"/>
        <w:spacing w:after="0" w:line="420" w:lineRule="exact"/>
        <w:ind w:left="0" w:leftChars="0" w:firstLine="566" w:firstLineChars="200"/>
        <w:jc w:val="center"/>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二  合同条款</w:t>
      </w:r>
      <w:bookmarkEnd w:id="65"/>
      <w:bookmarkEnd w:id="66"/>
      <w:bookmarkEnd w:id="67"/>
      <w:bookmarkEnd w:id="68"/>
      <w:bookmarkEnd w:id="69"/>
      <w:bookmarkEnd w:id="70"/>
      <w:bookmarkEnd w:id="71"/>
      <w:bookmarkEnd w:id="72"/>
      <w:bookmarkEnd w:id="73"/>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一.  合同文件</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1、合同文件适用法律</w:t>
      </w:r>
    </w:p>
    <w:p>
      <w:pPr>
        <w:shd w:val="clear" w:color="auto" w:fill="auto"/>
        <w:spacing w:line="440" w:lineRule="exact"/>
        <w:ind w:firstLine="639" w:firstLineChars="300"/>
        <w:rPr>
          <w:rFonts w:hint="eastAsia" w:ascii="宋体" w:cs="宋体"/>
          <w:color w:val="auto"/>
          <w:szCs w:val="21"/>
          <w:highlight w:val="none"/>
        </w:rPr>
      </w:pPr>
      <w:r>
        <w:rPr>
          <w:rFonts w:hint="eastAsia" w:ascii="宋体" w:cs="宋体"/>
          <w:color w:val="auto"/>
          <w:szCs w:val="21"/>
          <w:highlight w:val="none"/>
        </w:rPr>
        <w:t>适用于合同文件的法律是中华人民共和国现行法律、法规及招标人所在地的地方性法规。</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2、合同文件组成和解释顺序</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(1)合同文件的组成和解释顺序如下：</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&lt;1&gt;合同的主要条款；</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&lt;2&gt;合同的一般性条款；</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&lt;3&gt;洽商、变更等明确双方权利义务的纪要、协议；</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&lt;4&gt;中标通知书、投标文件和</w:t>
      </w:r>
      <w:r>
        <w:rPr>
          <w:rFonts w:hint="eastAsia" w:ascii="宋体" w:cs="宋体"/>
          <w:color w:val="auto"/>
          <w:szCs w:val="21"/>
          <w:highlight w:val="none"/>
          <w:lang w:eastAsia="zh-CN"/>
        </w:rPr>
        <w:t>采购文件</w:t>
      </w:r>
      <w:r>
        <w:rPr>
          <w:rFonts w:hint="eastAsia" w:ascii="宋体" w:cs="宋体"/>
          <w:color w:val="auto"/>
          <w:szCs w:val="21"/>
          <w:highlight w:val="none"/>
        </w:rPr>
        <w:t>；</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&lt;5&gt;有关图纸、标准、规范和其它有关技术资料、技术要求。</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&lt;6&gt;合同的主要条款的效力优于合同的一般性条款的效力。</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3、合同文件使用文字</w:t>
      </w:r>
    </w:p>
    <w:p>
      <w:pPr>
        <w:pStyle w:val="7"/>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(1)合同文件使用中文书写、解释和说明。</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rPr>
          <w:rFonts w:hint="eastAsia" w:ascii="宋体" w:cs="宋体"/>
          <w:b/>
          <w:color w:val="auto"/>
          <w:szCs w:val="21"/>
          <w:highlight w:val="none"/>
        </w:rPr>
      </w:pPr>
      <w:r>
        <w:rPr>
          <w:rFonts w:hint="eastAsia" w:ascii="宋体" w:cs="宋体"/>
          <w:b/>
          <w:color w:val="000000" w:themeColor="text1"/>
          <w:szCs w:val="21"/>
          <w:highlight w:val="none"/>
          <w14:textFill>
            <w14:solidFill>
              <w14:schemeClr w14:val="tx1"/>
            </w14:solidFill>
          </w14:textFill>
        </w:rPr>
        <w:t>二.  标的物的一般条款</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4、完整物权</w:t>
      </w:r>
    </w:p>
    <w:p>
      <w:pPr>
        <w:shd w:val="clear" w:color="auto" w:fill="auto"/>
        <w:tabs>
          <w:tab w:val="left" w:pos="660"/>
        </w:tabs>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对于出卖的标的物，卖方应当拥有完整物权，并且卖方负有保证第三人不得向买方主张任何权利（包括知识产权）的义务。</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5、质量保证</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7"/>
        <w:shd w:val="clear" w:color="auto" w:fill="auto"/>
        <w:tabs>
          <w:tab w:val="left" w:pos="900"/>
        </w:tabs>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6、包装</w:t>
      </w:r>
    </w:p>
    <w:p>
      <w:pPr>
        <w:pStyle w:val="7"/>
        <w:shd w:val="clear" w:color="auto" w:fill="auto"/>
        <w:tabs>
          <w:tab w:val="left" w:pos="900"/>
        </w:tabs>
        <w:spacing w:line="440" w:lineRule="exact"/>
        <w:ind w:firstLine="478"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7、伴随服务</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(1)卖方除应履行按期按量交付合格标的物的义务之外，还应提供下列服务：</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&lt;1&gt;标的物的现场安装或指导安装、启动、调试、监督（如果必须安装、调试的话）；</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&lt;2&gt;提供标的物组装和一般维修所必须的工具；</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&lt;4&gt;对买方技术人员的技术指导或培训。</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(2)除合同另有规定之外，伴随服务的费用均已含在合同价款中，买方不再另行进行支付。</w:t>
      </w:r>
    </w:p>
    <w:p>
      <w:pPr>
        <w:spacing w:line="560" w:lineRule="exact"/>
        <w:ind w:firstLine="426" w:firstLineChars="200"/>
        <w:outlineLvl w:val="0"/>
        <w:rPr>
          <w:rFonts w:hint="eastAsia" w:ascii="宋体" w:hAnsi="宋体" w:eastAsia="宋体" w:cs="宋体"/>
          <w:b/>
          <w:sz w:val="24"/>
        </w:rPr>
      </w:pPr>
      <w:r>
        <w:rPr>
          <w:rFonts w:hint="eastAsia" w:ascii="宋体" w:cs="宋体"/>
          <w:b/>
          <w:color w:val="000000" w:themeColor="text1"/>
          <w:szCs w:val="21"/>
          <w:highlight w:val="none"/>
          <w14:textFill>
            <w14:solidFill>
              <w14:schemeClr w14:val="tx1"/>
            </w14:solidFill>
          </w14:textFill>
        </w:rPr>
        <w:t xml:space="preserve">三. </w:t>
      </w:r>
      <w:r>
        <w:rPr>
          <w:rFonts w:hint="eastAsia" w:ascii="宋体" w:hAnsi="宋体" w:eastAsia="宋体" w:cs="宋体"/>
          <w:b/>
          <w:sz w:val="24"/>
        </w:rPr>
        <w:t xml:space="preserve"> 检验和验收</w:t>
      </w:r>
    </w:p>
    <w:p>
      <w:pPr>
        <w:tabs>
          <w:tab w:val="left" w:pos="360"/>
          <w:tab w:val="left" w:pos="540"/>
          <w:tab w:val="left" w:pos="1080"/>
        </w:tabs>
        <w:spacing w:line="560" w:lineRule="exact"/>
        <w:ind w:firstLine="42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1服务交付前，乙方应对服务的质量、数量等方面进行详细、全面的检验，并向甲方出具证明服务符合合同约定的文件；服务交付时，乙方在合同专用条款约定时间内组织验收，并可依法邀请相关方参加，验收应出具验收书。</w:t>
      </w:r>
    </w:p>
    <w:p>
      <w:pPr>
        <w:tabs>
          <w:tab w:val="left" w:pos="360"/>
          <w:tab w:val="left" w:pos="540"/>
          <w:tab w:val="left" w:pos="1080"/>
        </w:tabs>
        <w:spacing w:line="560" w:lineRule="exact"/>
        <w:ind w:firstLine="42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3 检验和验收标准、程序等具体内容以及前述验收书的效力详见合同专用条款。</w:t>
      </w:r>
    </w:p>
    <w:p>
      <w:pPr>
        <w:shd w:val="clear" w:color="auto" w:fill="auto"/>
        <w:spacing w:line="440" w:lineRule="exact"/>
        <w:rPr>
          <w:rFonts w:hint="eastAsia"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四. 对标的物提出异议的时间和办法</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 xml:space="preserve">、对标的物提出异议的时间和办法 </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(2)如买方在验收期满后既不出具验收合格证明又未提出书面异议的视为卖方所交标的物符合合同规定。</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(3)卖方应在收到买方书面异议后</w:t>
      </w:r>
      <w:r>
        <w:rPr>
          <w:rFonts w:hint="eastAsia" w:ascii="宋体" w:cs="宋体"/>
          <w:color w:val="auto"/>
          <w:sz w:val="21"/>
          <w:szCs w:val="21"/>
          <w:highlight w:val="none"/>
          <w:u w:val="none" w:color="000000"/>
          <w:lang w:val="en-US" w:eastAsia="zh-CN"/>
        </w:rPr>
        <w:t>3</w:t>
      </w:r>
      <w:r>
        <w:rPr>
          <w:rFonts w:hint="eastAsia" w:ascii="宋体" w:cs="宋体"/>
          <w:color w:val="auto"/>
          <w:sz w:val="21"/>
          <w:szCs w:val="21"/>
          <w:highlight w:val="none"/>
          <w:u w:val="none" w:color="000000"/>
        </w:rPr>
        <w:t>天内负责处理问题，否则将视为默认买方提出的异议和处理意见。</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五. 合同价款和支付</w:t>
      </w:r>
    </w:p>
    <w:p>
      <w:pPr>
        <w:shd w:val="clear" w:color="auto" w:fill="auto"/>
        <w:spacing w:line="440" w:lineRule="exact"/>
        <w:ind w:firstLine="213"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合同价款和支付</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(1)本合同的结算货币为人民币，单位元。</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(2)卖方应按照双方签订的合同规定交货并在合同主要条款规定的期限内持下列单据结算货款：</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&lt;1&gt;合格的销售发票；</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&lt;2&gt;买方盖章签收后的送货回单和验收合格证明。</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(3)买方应按合同主要条款规定的期限和方式付款。</w:t>
      </w:r>
    </w:p>
    <w:p>
      <w:pPr>
        <w:pStyle w:val="7"/>
        <w:shd w:val="clear" w:color="auto" w:fill="auto"/>
        <w:tabs>
          <w:tab w:val="left" w:pos="540"/>
        </w:tabs>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六. 违约责任</w:t>
      </w:r>
    </w:p>
    <w:p>
      <w:pPr>
        <w:keepNext w:val="0"/>
        <w:keepLines w:val="0"/>
        <w:pageBreakBefore w:val="0"/>
        <w:kinsoku/>
        <w:wordWrap/>
        <w:overflowPunct/>
        <w:topLinePunct w:val="0"/>
        <w:bidi w:val="0"/>
        <w:spacing w:line="400" w:lineRule="exact"/>
        <w:ind w:firstLine="486" w:firstLineChars="200"/>
        <w:textAlignment w:val="auto"/>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w:t>
      </w:r>
      <w:r>
        <w:rPr>
          <w:rFonts w:hint="eastAsia" w:ascii="宋体" w:hAnsi="宋体" w:eastAsia="宋体" w:cs="宋体"/>
          <w:b/>
          <w:bCs/>
          <w:color w:val="000000"/>
          <w:kern w:val="0"/>
          <w:sz w:val="24"/>
          <w:szCs w:val="24"/>
          <w:lang w:val="en-US" w:eastAsia="zh-CN" w:bidi="ar"/>
        </w:rPr>
        <w:t>、违约责任：</w:t>
      </w:r>
    </w:p>
    <w:p>
      <w:pPr>
        <w:keepNext w:val="0"/>
        <w:keepLines w:val="0"/>
        <w:pageBreakBefore w:val="0"/>
        <w:kinsoku/>
        <w:wordWrap/>
        <w:overflowPunct/>
        <w:topLinePunct w:val="0"/>
        <w:bidi w:val="0"/>
        <w:spacing w:line="400" w:lineRule="exact"/>
        <w:ind w:firstLine="426" w:firstLineChars="20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cs="宋体"/>
          <w:color w:val="auto"/>
          <w:kern w:val="0"/>
          <w:sz w:val="21"/>
          <w:szCs w:val="21"/>
          <w:highlight w:val="none"/>
          <w:u w:val="none" w:color="000000"/>
          <w:lang w:val="en-US" w:eastAsia="zh-CN" w:bidi="ar-SA"/>
        </w:rPr>
        <w:t>供应商</w:t>
      </w:r>
      <w:r>
        <w:rPr>
          <w:rFonts w:hint="eastAsia" w:ascii="宋体" w:hAnsi="Times New Roman" w:eastAsia="宋体" w:cs="宋体"/>
          <w:color w:val="auto"/>
          <w:kern w:val="0"/>
          <w:sz w:val="21"/>
          <w:szCs w:val="21"/>
          <w:highlight w:val="none"/>
          <w:u w:val="none" w:color="000000"/>
          <w:lang w:val="en-US" w:eastAsia="zh-CN" w:bidi="ar-SA"/>
        </w:rPr>
        <w:t>在工作时有下列行为，采购人将采取终止合同、列入黑名单及拒绝支付审计费用等处理处罚措施，涉嫌犯罪的，移送司法机关依法追究责任：</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(1)将受托业务转包或分包给其他中介机构或个人；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(2)未按委托要求实施程序导致应发现问题而未发现，或故意隐瞒存在问题；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(3)全过程服务工作存在严重质量问题；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(4)拒绝接受委托方监督、检查、指导；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(5)索取、收受委托合同约定以外的酬金或者其他财物，或者利用执行业务之便，谋取其他不正当的利益；</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(6)泄露国家秘密、公安工作秘密和相关单位商业秘密；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cs="宋体"/>
          <w:b/>
          <w:color w:val="auto"/>
          <w:szCs w:val="21"/>
          <w:highlight w:val="none"/>
        </w:rPr>
      </w:pPr>
      <w:r>
        <w:rPr>
          <w:rFonts w:hint="eastAsia" w:ascii="宋体" w:hAnsi="Times New Roman" w:eastAsia="宋体" w:cs="宋体"/>
          <w:color w:val="auto"/>
          <w:kern w:val="0"/>
          <w:sz w:val="21"/>
          <w:szCs w:val="21"/>
          <w:highlight w:val="none"/>
          <w:u w:val="none" w:color="000000"/>
          <w:lang w:val="en-US" w:eastAsia="zh-CN" w:bidi="ar-SA"/>
        </w:rPr>
        <w:t>(7)其他违反执业规范和执业道德及违法违纪行为。</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七. 索赔</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、索赔</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(1)买方有权根据当地产品质量检验机构或其它有权威部门出具的检验证书向卖方提出索赔。</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&lt;2&gt;根据标的物的低劣程度、损坏程度以及甲方遭受损失的数额，经双方协商确定降低标的物的价格；</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八. 履约保证金</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、履约保证金</w:t>
      </w:r>
    </w:p>
    <w:p>
      <w:pPr>
        <w:spacing w:line="560" w:lineRule="exact"/>
        <w:ind w:firstLine="42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（1）采购文件要求乙方提交履约保证金的，乙方应按合同专用条款约定的方式，以电汇、转账、网银汇款</w:t>
      </w:r>
      <w:r>
        <w:rPr>
          <w:rFonts w:hint="eastAsia" w:ascii="宋体" w:cs="宋体"/>
          <w:color w:val="auto"/>
          <w:kern w:val="0"/>
          <w:sz w:val="21"/>
          <w:szCs w:val="21"/>
          <w:highlight w:val="none"/>
          <w:u w:val="none" w:color="000000"/>
          <w:lang w:val="en-US" w:eastAsia="zh-CN" w:bidi="ar-SA"/>
        </w:rPr>
        <w:t>、保函</w:t>
      </w:r>
      <w:r>
        <w:rPr>
          <w:rFonts w:hint="eastAsia" w:ascii="宋体" w:hAnsi="Times New Roman" w:eastAsia="宋体" w:cs="宋体"/>
          <w:color w:val="auto"/>
          <w:kern w:val="0"/>
          <w:sz w:val="21"/>
          <w:szCs w:val="21"/>
          <w:highlight w:val="none"/>
          <w:u w:val="none" w:color="000000"/>
          <w:lang w:val="en-US" w:eastAsia="zh-CN" w:bidi="ar-SA"/>
        </w:rPr>
        <w:t>等非现金形式，提交合同价10%的履约保证金；</w:t>
      </w:r>
    </w:p>
    <w:p>
      <w:pPr>
        <w:spacing w:line="560" w:lineRule="exact"/>
        <w:ind w:firstLine="426" w:firstLineChars="200"/>
        <w:rPr>
          <w:rFonts w:hint="eastAsia" w:ascii="宋体" w:cs="宋体"/>
          <w:b/>
          <w:color w:val="auto"/>
          <w:szCs w:val="21"/>
          <w:highlight w:val="none"/>
        </w:rPr>
      </w:pPr>
      <w:r>
        <w:rPr>
          <w:rFonts w:hint="eastAsia" w:ascii="宋体" w:hAnsi="Times New Roman" w:eastAsia="宋体" w:cs="宋体"/>
          <w:color w:val="auto"/>
          <w:kern w:val="0"/>
          <w:sz w:val="21"/>
          <w:szCs w:val="21"/>
          <w:highlight w:val="none"/>
          <w:u w:val="none" w:color="000000"/>
          <w:lang w:val="en-US" w:eastAsia="zh-CN" w:bidi="ar-SA"/>
        </w:rPr>
        <w:t xml:space="preserve"> （2）履约保证金在合同专用条款约定期间内或者服务质量保证期内不予退还或者应完全有效，前述约定期间届满或者服务质量保证期届满之日起 5 个工作日内，甲方应将履约保证金退还乙方；</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九.  合同的解除和转让</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、合同的解除</w:t>
      </w:r>
    </w:p>
    <w:p>
      <w:pPr>
        <w:pStyle w:val="7"/>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(1)买方和卖方协商一致，可以解除合同。</w:t>
      </w:r>
    </w:p>
    <w:p>
      <w:pPr>
        <w:pStyle w:val="7"/>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(2)有下列情形之一，合同一方可以解除合同：</w:t>
      </w:r>
    </w:p>
    <w:p>
      <w:pPr>
        <w:pStyle w:val="7"/>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&lt;1&gt;因不可抗力致使不能实现合同目的，未受不可抗力影响的一方有权解除合同；</w:t>
      </w:r>
    </w:p>
    <w:p>
      <w:pPr>
        <w:pStyle w:val="7"/>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&lt;2&gt;因合同一方违约导致合同不能履行，另一方有权解除合同。</w:t>
      </w:r>
    </w:p>
    <w:p>
      <w:pPr>
        <w:pStyle w:val="7"/>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2</w:t>
      </w:r>
      <w:r>
        <w:rPr>
          <w:rFonts w:hint="eastAsia" w:ascii="宋体" w:cs="宋体"/>
          <w:color w:val="auto"/>
          <w:szCs w:val="21"/>
          <w:highlight w:val="none"/>
        </w:rPr>
        <w:t>、合同的转让</w:t>
      </w:r>
    </w:p>
    <w:p>
      <w:pPr>
        <w:shd w:val="clear" w:color="auto" w:fill="auto"/>
        <w:spacing w:line="440" w:lineRule="exact"/>
        <w:rPr>
          <w:rFonts w:hint="eastAsia" w:ascii="宋体" w:cs="宋体"/>
          <w:b/>
          <w:color w:val="auto"/>
          <w:szCs w:val="21"/>
          <w:highlight w:val="none"/>
        </w:rPr>
      </w:pPr>
      <w:r>
        <w:rPr>
          <w:rFonts w:hint="eastAsia" w:ascii="宋体" w:cs="宋体"/>
          <w:color w:val="auto"/>
          <w:szCs w:val="21"/>
          <w:highlight w:val="none"/>
        </w:rPr>
        <w:t xml:space="preserve">    合同的部分和全部都不得转让。</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 合同的生效</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、合同的生效</w:t>
      </w:r>
    </w:p>
    <w:p>
      <w:pPr>
        <w:shd w:val="clear" w:color="auto" w:fill="auto"/>
        <w:spacing w:line="440" w:lineRule="exact"/>
        <w:ind w:firstLine="589" w:firstLineChars="277"/>
        <w:rPr>
          <w:rFonts w:hint="eastAsia" w:ascii="宋体" w:cs="宋体"/>
          <w:color w:val="auto"/>
          <w:szCs w:val="21"/>
          <w:highlight w:val="none"/>
        </w:rPr>
      </w:pPr>
      <w:r>
        <w:rPr>
          <w:rFonts w:hint="eastAsia" w:ascii="宋体" w:cs="宋体"/>
          <w:color w:val="auto"/>
          <w:szCs w:val="21"/>
          <w:highlight w:val="none"/>
        </w:rPr>
        <w:t>本合同在双方签字盖章并在招标人收到中标人提交的履约保证金后，经招标采购管理部门备案后生效。</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十一. 争议解决</w:t>
      </w:r>
    </w:p>
    <w:p>
      <w:pPr>
        <w:shd w:val="clear" w:color="auto" w:fill="auto"/>
        <w:spacing w:line="440" w:lineRule="exact"/>
        <w:ind w:firstLine="213"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、争议解决</w:t>
      </w:r>
    </w:p>
    <w:p>
      <w:pPr>
        <w:pStyle w:val="7"/>
        <w:shd w:val="clear" w:color="auto" w:fill="auto"/>
        <w:overflowPunct w:val="0"/>
        <w:spacing w:line="440" w:lineRule="exact"/>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 买卖双方因合同发生争议，进行调解，协商不成，可选择：</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(1)双方同时申请仲裁；</w:t>
      </w:r>
    </w:p>
    <w:p>
      <w:pPr>
        <w:pStyle w:val="7"/>
        <w:shd w:val="clear" w:color="auto" w:fill="auto"/>
        <w:tabs>
          <w:tab w:val="left" w:pos="900"/>
        </w:tabs>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(2)向买方所在地人民法院提起诉讼。</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十二 .附则</w:t>
      </w:r>
    </w:p>
    <w:p>
      <w:pPr>
        <w:shd w:val="clear" w:color="auto" w:fill="auto"/>
        <w:spacing w:line="440" w:lineRule="exact"/>
        <w:ind w:firstLine="213"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、合同份数。</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 xml:space="preserve">  本合同一式陆份，买卖双方各执二份，招标代理机构一份，招标采购管理部门一份。</w:t>
      </w:r>
    </w:p>
    <w:p>
      <w:pPr>
        <w:shd w:val="clear" w:color="auto" w:fill="auto"/>
        <w:spacing w:line="440" w:lineRule="exact"/>
        <w:ind w:firstLine="213" w:firstLineChars="100"/>
        <w:rPr>
          <w:rFonts w:hint="eastAsia" w:ascii="宋体" w:cs="宋体"/>
          <w:color w:val="auto"/>
          <w:szCs w:val="21"/>
          <w:highlight w:val="none"/>
        </w:rPr>
      </w:pPr>
      <w:r>
        <w:rPr>
          <w:rFonts w:hint="eastAsia" w:ascii="宋体" w:cs="宋体"/>
          <w:color w:val="auto"/>
          <w:szCs w:val="21"/>
          <w:highlight w:val="none"/>
          <w:lang w:val="en-US" w:eastAsia="zh-CN"/>
        </w:rPr>
        <w:t>2</w:t>
      </w:r>
      <w:r>
        <w:rPr>
          <w:rFonts w:hint="eastAsia" w:ascii="宋体" w:cs="宋体"/>
          <w:color w:val="auto"/>
          <w:szCs w:val="21"/>
          <w:highlight w:val="none"/>
        </w:rPr>
        <w:t>、未尽事宜</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本合同未尽事宜应按《中华人民共和国政府采购法》、《中华人民共和国合同法》、《中华人民共和国产品质量法》之规定解释。</w:t>
      </w:r>
    </w:p>
    <w:p>
      <w:pPr>
        <w:pStyle w:val="11"/>
        <w:shd w:val="clear" w:color="auto" w:fill="auto"/>
        <w:spacing w:after="0" w:line="400" w:lineRule="exact"/>
        <w:ind w:left="0" w:leftChars="0" w:firstLine="486" w:firstLineChars="200"/>
        <w:rPr>
          <w:rFonts w:hint="eastAsia"/>
          <w:color w:val="auto"/>
          <w:kern w:val="0"/>
          <w:sz w:val="24"/>
          <w:szCs w:val="20"/>
          <w:highlight w:val="none"/>
          <w:u w:val="none" w:color="000000"/>
        </w:rPr>
      </w:pPr>
    </w:p>
    <w:p>
      <w:pPr>
        <w:pageBreakBefore/>
        <w:shd w:val="clear" w:color="auto" w:fill="auto"/>
        <w:jc w:val="center"/>
        <w:outlineLvl w:val="0"/>
        <w:rPr>
          <w:rFonts w:hint="eastAsia" w:ascii="宋体"/>
          <w:b/>
          <w:color w:val="auto"/>
          <w:sz w:val="30"/>
          <w:szCs w:val="30"/>
          <w:highlight w:val="none"/>
        </w:rPr>
      </w:pPr>
      <w:bookmarkStart w:id="74" w:name="_Toc469495743"/>
      <w:r>
        <w:rPr>
          <w:rFonts w:hint="eastAsia" w:ascii="宋体"/>
          <w:b/>
          <w:color w:val="auto"/>
          <w:sz w:val="30"/>
          <w:szCs w:val="30"/>
          <w:highlight w:val="none"/>
        </w:rPr>
        <w:t>第六章  投标文件格式</w:t>
      </w:r>
      <w:bookmarkEnd w:id="74"/>
    </w:p>
    <w:p>
      <w:pPr>
        <w:shd w:val="clear" w:color="auto" w:fill="auto"/>
        <w:spacing w:line="240" w:lineRule="atLeast"/>
        <w:ind w:left="745" w:leftChars="350" w:firstLine="121" w:firstLineChars="50"/>
        <w:rPr>
          <w:rFonts w:hint="eastAsia" w:ascii="仿宋" w:hAnsi="仿宋" w:eastAsia="仿宋" w:cs="仿宋"/>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bookmarkStart w:id="75" w:name="_Toc8919"/>
      <w:bookmarkStart w:id="76" w:name="_Toc18694"/>
      <w:bookmarkStart w:id="77" w:name="_Toc18974"/>
      <w:bookmarkStart w:id="78" w:name="_Toc515647803"/>
      <w:r>
        <w:rPr>
          <w:rFonts w:hint="eastAsia" w:ascii="宋体" w:hAnsi="宋体" w:eastAsia="宋体" w:cs="宋体"/>
          <w:b/>
          <w:bCs/>
          <w:color w:val="auto"/>
          <w:sz w:val="24"/>
          <w:highlight w:val="none"/>
        </w:rPr>
        <w:t>第一部分 资格证明文件</w:t>
      </w:r>
      <w:bookmarkEnd w:id="75"/>
      <w:bookmarkEnd w:id="76"/>
      <w:bookmarkEnd w:id="77"/>
      <w:bookmarkEnd w:id="78"/>
    </w:p>
    <w:p>
      <w:pPr>
        <w:shd w:val="clear" w:color="auto" w:fill="auto"/>
        <w:spacing w:line="240" w:lineRule="atLeast"/>
        <w:ind w:left="708" w:hanging="716" w:hangingChars="295"/>
        <w:jc w:val="center"/>
        <w:rPr>
          <w:rFonts w:hint="eastAsia" w:ascii="宋体" w:hAnsi="宋体" w:eastAsia="宋体" w:cs="宋体"/>
          <w:color w:val="auto"/>
          <w:sz w:val="24"/>
          <w:highlight w:val="none"/>
        </w:rPr>
      </w:pP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1、法人或者非法人组织的营业执照等证明文件复印件（须加盖本单位章）或自然人的身份证明复印件;</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2、法定代表人资格证明书</w:t>
      </w:r>
      <w:r>
        <w:rPr>
          <w:rFonts w:hint="eastAsia" w:ascii="宋体" w:hAnsi="宋体" w:cs="Times New Roman"/>
          <w:color w:val="auto"/>
          <w:szCs w:val="21"/>
          <w:highlight w:val="none"/>
          <w:lang w:val="en-US" w:eastAsia="zh-CN"/>
        </w:rPr>
        <w:t>；</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3、法定代表人授权书</w:t>
      </w:r>
      <w:r>
        <w:rPr>
          <w:rFonts w:hint="eastAsia" w:ascii="宋体" w:hAnsi="宋体" w:cs="Times New Roman"/>
          <w:color w:val="auto"/>
          <w:szCs w:val="21"/>
          <w:highlight w:val="none"/>
          <w:lang w:val="en-US" w:eastAsia="zh-CN"/>
        </w:rPr>
        <w:t>；</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4、投标保证金收据或投标担保函；</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5、投标企业须提供投标人（被授权人）投标截止时间</w:t>
      </w:r>
      <w:r>
        <w:rPr>
          <w:rFonts w:hint="eastAsia" w:ascii="宋体" w:hAnsi="宋体" w:cs="Times New Roman"/>
          <w:color w:val="auto"/>
          <w:szCs w:val="21"/>
          <w:highlight w:val="none"/>
          <w:lang w:val="en-US" w:eastAsia="zh-CN"/>
        </w:rPr>
        <w:t>近6个月</w:t>
      </w:r>
      <w:r>
        <w:rPr>
          <w:rFonts w:hint="eastAsia" w:ascii="宋体" w:hAnsi="宋体" w:eastAsia="宋体" w:cs="Times New Roman"/>
          <w:color w:val="auto"/>
          <w:szCs w:val="21"/>
          <w:highlight w:val="none"/>
          <w:lang w:val="en-US" w:eastAsia="zh-CN"/>
        </w:rPr>
        <w:t>的社保证明；</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6、参加政府采购活动前3年内在经营活动中没有重大违法记录的书面声明;</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投标企业需提供未被“信用中国”（www.creditchina.gov.cn）、中国政府采购网（www.ccgp.gov.cn）列入失信被执行人、重大税收违法案件当事人名单、政府采购严重违法失信行为记录名单（提供查询结果网页截图并加盖供应商公章）；</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8、投标企业须提供有效的</w:t>
      </w:r>
      <w:r>
        <w:rPr>
          <w:rFonts w:hint="eastAsia" w:ascii="宋体" w:hAnsi="宋体" w:eastAsia="宋体" w:cs="宋体"/>
          <w:kern w:val="2"/>
          <w:sz w:val="21"/>
          <w:szCs w:val="21"/>
          <w:lang w:val="en-US" w:eastAsia="zh-CN" w:bidi="ar-SA"/>
        </w:rPr>
        <w:t>《经营保险业务许可证》</w:t>
      </w:r>
      <w:r>
        <w:rPr>
          <w:rFonts w:hint="eastAsia" w:ascii="宋体" w:hAnsi="宋体" w:eastAsia="宋体" w:cs="Times New Roman"/>
          <w:color w:val="auto"/>
          <w:szCs w:val="21"/>
          <w:highlight w:val="none"/>
          <w:lang w:val="en-US" w:eastAsia="zh-CN"/>
        </w:rPr>
        <w:t>；</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9、投标企业须</w:t>
      </w:r>
      <w:r>
        <w:rPr>
          <w:rFonts w:hint="eastAsia" w:ascii="宋体" w:hAnsi="宋体" w:eastAsia="宋体" w:cs="宋体"/>
          <w:color w:val="000000"/>
          <w:kern w:val="0"/>
          <w:sz w:val="20"/>
          <w:szCs w:val="20"/>
          <w:lang w:val="en-US" w:eastAsia="zh-CN" w:bidi="ar"/>
        </w:rPr>
        <w:t>提供《中小企业声明函》</w:t>
      </w:r>
      <w:r>
        <w:rPr>
          <w:rFonts w:hint="eastAsia" w:ascii="宋体" w:hAnsi="宋体" w:cs="Times New Roman"/>
          <w:color w:val="auto"/>
          <w:szCs w:val="21"/>
          <w:highlight w:val="none"/>
          <w:lang w:val="en-US" w:eastAsia="zh-CN"/>
        </w:rPr>
        <w:t>；</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10、投标人须知资料表要求的其他资格证明文件</w:t>
      </w:r>
      <w:r>
        <w:rPr>
          <w:rFonts w:hint="eastAsia" w:ascii="宋体" w:hAnsi="宋体" w:cs="Times New Roman"/>
          <w:color w:val="auto"/>
          <w:szCs w:val="21"/>
          <w:highlight w:val="none"/>
          <w:lang w:val="en-US" w:eastAsia="zh-CN"/>
        </w:rPr>
        <w:t>。</w:t>
      </w: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pStyle w:val="5"/>
        <w:rPr>
          <w:rFonts w:hint="eastAsia" w:ascii="宋体" w:hAnsi="宋体" w:eastAsia="宋体" w:cs="宋体"/>
          <w:color w:val="auto"/>
          <w:sz w:val="24"/>
          <w:highlight w:val="none"/>
        </w:rPr>
      </w:pPr>
    </w:p>
    <w:p>
      <w:pPr>
        <w:rPr>
          <w:rFonts w:hint="eastAsia"/>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jc w:val="center"/>
        <w:rPr>
          <w:rFonts w:hint="eastAsia" w:ascii="宋体" w:hAnsi="宋体" w:eastAsia="宋体" w:cs="宋体"/>
          <w:b/>
          <w:bCs/>
          <w:color w:val="auto"/>
          <w:sz w:val="24"/>
          <w:highlight w:val="none"/>
        </w:rPr>
      </w:pPr>
      <w:bookmarkStart w:id="79" w:name="_Toc515647805"/>
      <w:bookmarkStart w:id="80" w:name="_Toc17577"/>
      <w:bookmarkStart w:id="81" w:name="_Toc4844"/>
      <w:bookmarkStart w:id="82" w:name="_Toc29899"/>
      <w:bookmarkStart w:id="83" w:name="_Ref467988698"/>
      <w:bookmarkStart w:id="84" w:name="_Toc520356217"/>
      <w:bookmarkStart w:id="85" w:name="_Toc480942349"/>
      <w:bookmarkStart w:id="86" w:name="_Toc216582813"/>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 xml:space="preserve"> 法人或者非法人组织的营业执照等证明文件</w:t>
      </w:r>
      <w:bookmarkEnd w:id="79"/>
      <w:bookmarkStart w:id="87" w:name="_Toc515647806"/>
      <w:r>
        <w:rPr>
          <w:rFonts w:hint="eastAsia" w:ascii="宋体" w:hAnsi="宋体" w:eastAsia="宋体" w:cs="宋体"/>
          <w:b/>
          <w:bCs/>
          <w:color w:val="auto"/>
          <w:sz w:val="24"/>
          <w:highlight w:val="none"/>
        </w:rPr>
        <w:t>或自然人的身份证明</w:t>
      </w:r>
      <w:bookmarkEnd w:id="80"/>
      <w:bookmarkEnd w:id="81"/>
      <w:bookmarkEnd w:id="82"/>
      <w:bookmarkEnd w:id="87"/>
    </w:p>
    <w:p>
      <w:pPr>
        <w:pStyle w:val="13"/>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jc w:val="both"/>
        <w:rPr>
          <w:rFonts w:hint="eastAsia" w:ascii="宋体" w:hAnsi="宋体" w:eastAsia="宋体" w:cs="宋体"/>
          <w:b/>
          <w:color w:val="auto"/>
          <w:sz w:val="24"/>
          <w:highlight w:val="none"/>
        </w:rPr>
      </w:pPr>
    </w:p>
    <w:p>
      <w:pPr>
        <w:pStyle w:val="13"/>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b/>
          <w:color w:val="auto"/>
          <w:sz w:val="24"/>
          <w:highlight w:val="none"/>
        </w:rPr>
      </w:pPr>
    </w:p>
    <w:p>
      <w:pPr>
        <w:pStyle w:val="13"/>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b/>
          <w:color w:val="auto"/>
          <w:sz w:val="24"/>
          <w:highlight w:val="none"/>
        </w:rPr>
      </w:pPr>
    </w:p>
    <w:p>
      <w:pPr>
        <w:pStyle w:val="13"/>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说明：1.提供有效的营业执照等证明文件复印件，复印件上应加盖本单位章。</w:t>
      </w:r>
    </w:p>
    <w:p>
      <w:pPr>
        <w:pStyle w:val="13"/>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投标人为自然人的，应提供身份证明的复印件。</w:t>
      </w:r>
    </w:p>
    <w:p>
      <w:pPr>
        <w:pStyle w:val="13"/>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13"/>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4"/>
          <w:highlight w:val="none"/>
        </w:rPr>
      </w:pPr>
    </w:p>
    <w:p>
      <w:pPr>
        <w:pStyle w:val="13"/>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13"/>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13"/>
        <w:shd w:val="clear" w:color="auto" w:fill="auto"/>
        <w:tabs>
          <w:tab w:val="left" w:pos="5580"/>
        </w:tabs>
        <w:spacing w:line="240" w:lineRule="atLeast"/>
        <w:rPr>
          <w:rFonts w:hint="eastAsia" w:ascii="宋体" w:hAnsi="宋体" w:eastAsia="宋体" w:cs="宋体"/>
          <w:color w:val="auto"/>
          <w:sz w:val="24"/>
          <w:highlight w:val="none"/>
        </w:rPr>
      </w:pPr>
    </w:p>
    <w:p>
      <w:pPr>
        <w:pStyle w:val="13"/>
        <w:shd w:val="clear" w:color="auto" w:fill="auto"/>
        <w:tabs>
          <w:tab w:val="left" w:pos="5580"/>
        </w:tabs>
        <w:spacing w:line="240" w:lineRule="atLeast"/>
        <w:rPr>
          <w:rFonts w:hint="eastAsia" w:ascii="宋体" w:hAnsi="宋体" w:eastAsia="宋体" w:cs="宋体"/>
          <w:color w:val="auto"/>
          <w:sz w:val="24"/>
          <w:highlight w:val="none"/>
        </w:rPr>
      </w:pPr>
    </w:p>
    <w:p>
      <w:pPr>
        <w:pStyle w:val="13"/>
        <w:shd w:val="clear" w:color="auto" w:fill="auto"/>
        <w:tabs>
          <w:tab w:val="left" w:pos="5580"/>
        </w:tabs>
        <w:spacing w:line="240" w:lineRule="atLeast"/>
        <w:rPr>
          <w:rFonts w:hint="eastAsia" w:ascii="宋体" w:hAnsi="宋体" w:eastAsia="宋体" w:cs="宋体"/>
          <w:color w:val="auto"/>
          <w:sz w:val="24"/>
          <w:highlight w:val="none"/>
        </w:rPr>
      </w:pPr>
    </w:p>
    <w:p>
      <w:pPr>
        <w:pStyle w:val="13"/>
        <w:shd w:val="clear" w:color="auto" w:fill="auto"/>
        <w:tabs>
          <w:tab w:val="left" w:pos="5580"/>
        </w:tabs>
        <w:spacing w:line="240" w:lineRule="atLeast"/>
        <w:rPr>
          <w:rFonts w:hint="eastAsia" w:ascii="宋体" w:hAnsi="宋体" w:eastAsia="宋体" w:cs="宋体"/>
          <w:color w:val="auto"/>
          <w:sz w:val="24"/>
          <w:highlight w:val="none"/>
        </w:rPr>
      </w:pPr>
    </w:p>
    <w:p>
      <w:pPr>
        <w:pStyle w:val="13"/>
        <w:shd w:val="clear" w:color="auto" w:fill="auto"/>
        <w:tabs>
          <w:tab w:val="left" w:pos="5580"/>
        </w:tabs>
        <w:spacing w:line="240" w:lineRule="atLeast"/>
        <w:rPr>
          <w:rFonts w:hint="eastAsia" w:ascii="宋体" w:hAnsi="宋体" w:eastAsia="宋体" w:cs="宋体"/>
          <w:color w:val="auto"/>
          <w:sz w:val="24"/>
          <w:highlight w:val="none"/>
        </w:rPr>
      </w:pPr>
    </w:p>
    <w:p>
      <w:pPr>
        <w:pStyle w:val="13"/>
        <w:shd w:val="clear" w:color="auto" w:fill="auto"/>
        <w:tabs>
          <w:tab w:val="left" w:pos="5580"/>
        </w:tabs>
        <w:spacing w:line="240" w:lineRule="atLeast"/>
        <w:rPr>
          <w:rFonts w:hint="eastAsia" w:ascii="宋体" w:hAnsi="宋体" w:eastAsia="宋体" w:cs="宋体"/>
          <w:color w:val="auto"/>
          <w:sz w:val="24"/>
          <w:highlight w:val="none"/>
        </w:rPr>
      </w:pPr>
    </w:p>
    <w:p>
      <w:pPr>
        <w:pStyle w:val="13"/>
        <w:shd w:val="clear" w:color="auto" w:fill="auto"/>
        <w:tabs>
          <w:tab w:val="left" w:pos="5580"/>
        </w:tabs>
        <w:spacing w:line="240" w:lineRule="atLeast"/>
        <w:ind w:left="1087" w:leftChars="257" w:hanging="540"/>
        <w:jc w:val="center"/>
        <w:rPr>
          <w:rFonts w:hint="eastAsia" w:ascii="宋体" w:hAnsi="宋体" w:eastAsia="宋体" w:cs="宋体"/>
          <w:color w:val="auto"/>
          <w:sz w:val="24"/>
          <w:highlight w:val="none"/>
        </w:rPr>
      </w:pPr>
      <w:bookmarkStart w:id="88" w:name="_Toc32520"/>
      <w:bookmarkStart w:id="89" w:name="_Toc515647808"/>
      <w:bookmarkStart w:id="90" w:name="_Toc7039"/>
    </w:p>
    <w:p>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bookmarkStart w:id="91" w:name="_Toc23503"/>
      <w:bookmarkStart w:id="92" w:name="_Toc1083"/>
      <w:bookmarkStart w:id="93" w:name="_Toc22472"/>
      <w:bookmarkStart w:id="94" w:name="_Toc515647807"/>
    </w:p>
    <w:p>
      <w:pPr>
        <w:shd w:val="clear" w:color="auto" w:fill="auto"/>
        <w:rPr>
          <w:rFonts w:hint="eastAsia" w:ascii="宋体" w:hAnsi="宋体" w:eastAsia="宋体" w:cs="宋体"/>
          <w:color w:val="auto"/>
          <w:sz w:val="24"/>
          <w:highlight w:val="none"/>
        </w:rPr>
      </w:pPr>
    </w:p>
    <w:p>
      <w:pPr>
        <w:pStyle w:val="49"/>
        <w:shd w:val="clear" w:color="auto" w:fill="auto"/>
        <w:rPr>
          <w:rFonts w:hint="eastAsia" w:ascii="宋体" w:hAnsi="宋体" w:eastAsia="宋体" w:cs="宋体"/>
          <w:color w:val="auto"/>
          <w:sz w:val="24"/>
          <w:highlight w:val="none"/>
        </w:rPr>
      </w:pPr>
    </w:p>
    <w:p>
      <w:pPr>
        <w:pStyle w:val="49"/>
        <w:shd w:val="clear" w:color="auto" w:fill="auto"/>
        <w:rPr>
          <w:rFonts w:hint="eastAsia" w:ascii="宋体" w:hAnsi="宋体" w:eastAsia="宋体" w:cs="宋体"/>
          <w:color w:val="auto"/>
          <w:sz w:val="24"/>
          <w:highlight w:val="none"/>
        </w:rPr>
      </w:pPr>
    </w:p>
    <w:p>
      <w:pPr>
        <w:pStyle w:val="49"/>
        <w:shd w:val="clear" w:color="auto" w:fill="auto"/>
        <w:rPr>
          <w:rFonts w:hint="eastAsia" w:ascii="宋体" w:hAnsi="宋体" w:eastAsia="宋体" w:cs="宋体"/>
          <w:color w:val="auto"/>
          <w:sz w:val="24"/>
          <w:highlight w:val="none"/>
        </w:rPr>
      </w:pPr>
    </w:p>
    <w:p>
      <w:pPr>
        <w:pStyle w:val="49"/>
        <w:shd w:val="clear" w:color="auto" w:fill="auto"/>
        <w:rPr>
          <w:rFonts w:hint="eastAsia" w:ascii="宋体" w:hAnsi="宋体" w:eastAsia="宋体" w:cs="宋体"/>
          <w:color w:val="auto"/>
          <w:sz w:val="24"/>
          <w:highlight w:val="none"/>
        </w:rPr>
      </w:pPr>
    </w:p>
    <w:p>
      <w:pPr>
        <w:pStyle w:val="49"/>
        <w:shd w:val="clear" w:color="auto" w:fill="auto"/>
        <w:rPr>
          <w:rFonts w:hint="eastAsia" w:ascii="宋体" w:hAnsi="宋体" w:eastAsia="宋体" w:cs="宋体"/>
          <w:color w:val="auto"/>
          <w:sz w:val="24"/>
          <w:highlight w:val="none"/>
        </w:rPr>
      </w:pPr>
    </w:p>
    <w:p>
      <w:pPr>
        <w:pStyle w:val="49"/>
        <w:shd w:val="clear" w:color="auto" w:fill="auto"/>
        <w:rPr>
          <w:rFonts w:hint="eastAsia" w:ascii="宋体" w:hAnsi="宋体" w:eastAsia="宋体" w:cs="宋体"/>
          <w:color w:val="auto"/>
          <w:sz w:val="24"/>
          <w:highlight w:val="none"/>
        </w:rPr>
      </w:pPr>
    </w:p>
    <w:p>
      <w:pPr>
        <w:pStyle w:val="49"/>
        <w:shd w:val="clear" w:color="auto" w:fill="auto"/>
        <w:rPr>
          <w:rFonts w:hint="eastAsia" w:ascii="宋体" w:hAnsi="宋体" w:eastAsia="宋体" w:cs="宋体"/>
          <w:color w:val="auto"/>
          <w:sz w:val="24"/>
          <w:highlight w:val="none"/>
        </w:rPr>
      </w:pPr>
    </w:p>
    <w:p>
      <w:pPr>
        <w:pStyle w:val="49"/>
        <w:shd w:val="clear" w:color="auto" w:fill="auto"/>
        <w:rPr>
          <w:rFonts w:hint="eastAsia" w:ascii="宋体" w:hAnsi="宋体" w:eastAsia="宋体" w:cs="宋体"/>
          <w:color w:val="auto"/>
          <w:sz w:val="24"/>
          <w:highlight w:val="none"/>
        </w:rPr>
      </w:pPr>
    </w:p>
    <w:p>
      <w:pPr>
        <w:pStyle w:val="49"/>
        <w:shd w:val="clear" w:color="auto" w:fill="auto"/>
        <w:rPr>
          <w:rFonts w:hint="eastAsia" w:ascii="宋体" w:hAnsi="宋体" w:eastAsia="宋体" w:cs="宋体"/>
          <w:color w:val="auto"/>
          <w:sz w:val="24"/>
          <w:highlight w:val="none"/>
        </w:rPr>
      </w:pPr>
    </w:p>
    <w:p>
      <w:pPr>
        <w:pStyle w:val="49"/>
        <w:shd w:val="clear" w:color="auto" w:fill="auto"/>
        <w:rPr>
          <w:rFonts w:hint="eastAsia" w:ascii="宋体" w:hAnsi="宋体" w:eastAsia="宋体" w:cs="宋体"/>
          <w:color w:val="auto"/>
          <w:sz w:val="24"/>
          <w:highlight w:val="none"/>
        </w:rPr>
      </w:pPr>
    </w:p>
    <w:p>
      <w:pPr>
        <w:pStyle w:val="49"/>
        <w:shd w:val="clear" w:color="auto" w:fill="auto"/>
        <w:rPr>
          <w:rFonts w:hint="eastAsia" w:ascii="宋体" w:hAnsi="宋体" w:eastAsia="宋体" w:cs="宋体"/>
          <w:color w:val="auto"/>
          <w:sz w:val="24"/>
          <w:highlight w:val="none"/>
        </w:rPr>
      </w:pPr>
    </w:p>
    <w:p>
      <w:pPr>
        <w:pStyle w:val="49"/>
        <w:shd w:val="clear" w:color="auto" w:fill="auto"/>
        <w:rPr>
          <w:rFonts w:hint="eastAsia" w:ascii="宋体" w:hAnsi="宋体" w:eastAsia="宋体" w:cs="宋体"/>
          <w:color w:val="auto"/>
          <w:sz w:val="24"/>
          <w:highlight w:val="none"/>
        </w:rPr>
      </w:pPr>
    </w:p>
    <w:p>
      <w:pPr>
        <w:pStyle w:val="49"/>
        <w:shd w:val="clear" w:color="auto" w:fill="auto"/>
        <w:rPr>
          <w:rFonts w:hint="eastAsia" w:ascii="宋体" w:hAnsi="宋体" w:eastAsia="宋体" w:cs="宋体"/>
          <w:color w:val="auto"/>
          <w:sz w:val="24"/>
          <w:highlight w:val="none"/>
        </w:rPr>
      </w:pPr>
    </w:p>
    <w:p>
      <w:pPr>
        <w:pStyle w:val="49"/>
        <w:shd w:val="clear" w:color="auto" w:fill="auto"/>
        <w:rPr>
          <w:rFonts w:hint="eastAsia" w:ascii="宋体" w:hAnsi="宋体" w:eastAsia="宋体" w:cs="宋体"/>
          <w:color w:val="auto"/>
          <w:sz w:val="24"/>
          <w:highlight w:val="none"/>
        </w:rPr>
      </w:pPr>
    </w:p>
    <w:p>
      <w:pPr>
        <w:pStyle w:val="49"/>
        <w:shd w:val="clear" w:color="auto" w:fill="auto"/>
        <w:rPr>
          <w:rFonts w:hint="eastAsia" w:ascii="宋体" w:hAnsi="宋体" w:eastAsia="宋体" w:cs="宋体"/>
          <w:color w:val="auto"/>
          <w:sz w:val="24"/>
          <w:highlight w:val="none"/>
        </w:rPr>
      </w:pPr>
    </w:p>
    <w:p>
      <w:pPr>
        <w:pStyle w:val="49"/>
        <w:shd w:val="clear" w:color="auto" w:fill="auto"/>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jc w:val="center"/>
        <w:rPr>
          <w:rFonts w:hint="eastAsia" w:ascii="宋体" w:hAnsi="宋体" w:eastAsia="宋体" w:cs="宋体"/>
          <w:b w:val="0"/>
          <w:color w:val="auto"/>
          <w:sz w:val="24"/>
          <w:highlight w:val="none"/>
          <w:u w:val="single"/>
        </w:rPr>
      </w:pPr>
      <w:bookmarkStart w:id="95" w:name="_Toc30244"/>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法定代表人资格证明书</w:t>
      </w:r>
    </w:p>
    <w:p>
      <w:pPr>
        <w:adjustRightInd w:val="0"/>
        <w:snapToGrid w:val="0"/>
        <w:spacing w:before="240" w:beforeLines="100" w:after="240" w:afterLines="100"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同志，现任我单位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职务，为法定代表人，特此证明。</w:t>
      </w:r>
    </w:p>
    <w:p>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                  单位：           （盖章）</w:t>
      </w:r>
    </w:p>
    <w:p>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附：代表人性别：            年龄：           身份证号码：</w:t>
      </w:r>
    </w:p>
    <w:p>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营业执照号码：              经济性质：</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1、法定代表人为企业事业单位、国家机关、社会团体的主要行政负责人。</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2、内容必须填写真实、清楚、涂改无效，不得转让。</w:t>
      </w:r>
    </w:p>
    <w:p>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3、将此证明书原件提交采购代理机构作为投标文件附件。</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(为避免废标，请投标人务必提供本附件)</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upright="1"/>
                    </wps:wsp>
                  </a:graphicData>
                </a:graphic>
              </wp:anchor>
            </w:drawing>
          </mc:Choice>
          <mc:Fallback>
            <w:pict>
              <v:shape id="_x0000_s1026" o:spid="_x0000_s1026" o:spt="176" type="#_x0000_t176" style="position:absolute;left:0pt;margin-left:31.4pt;margin-top:3pt;height:124.75pt;width:183.75pt;z-index:251667456;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FwXx41gAAAAgBAAAPAAAAAAAAAAEAIAAAACIAAABkcnMvZG93bnJldi54bWxQSwECFAAUAAAA&#10;CACHTuJAcS+LcykCAABSBAAADgAAAAAAAAABACAAAAAlAQAAZHJzL2Uyb0RvYy54bWxQSwUGAAAA&#10;AAYABgBZAQAAw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11" name="流程图: 可选过程 1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upright="1"/>
                    </wps:wsp>
                  </a:graphicData>
                </a:graphic>
              </wp:anchor>
            </w:drawing>
          </mc:Choice>
          <mc:Fallback>
            <w:pict>
              <v:shape id="_x0000_s1026" o:spid="_x0000_s1026" o:spt="176" type="#_x0000_t176" style="position:absolute;left:0pt;margin-left:254.05pt;margin-top:2.7pt;height:124.75pt;width:183.75pt;z-index:251668480;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oTxGHYAAAACQEAAA8AAAAAAAAAAQAgAAAAIgAAAGRycy9kb3ducmV2LnhtbFBLAQIUABQA&#10;AAAIAIdO4kAB7+mmKQIAAFIEAAAOAAAAAAAAAAEAIAAAACcBAABkcnMvZTJvRG9jLnhtbFBLBQYA&#10;AAAABgAGAFkBAADC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color w:val="auto"/>
          <w:sz w:val="24"/>
          <w:szCs w:val="24"/>
          <w:highlight w:val="none"/>
        </w:rPr>
      </w:pPr>
    </w:p>
    <w:p>
      <w:pPr>
        <w:autoSpaceDE w:val="0"/>
        <w:autoSpaceDN w:val="0"/>
        <w:adjustRightInd w:val="0"/>
        <w:spacing w:line="500" w:lineRule="exact"/>
        <w:ind w:right="246" w:firstLine="793" w:firstLineChars="327"/>
        <w:rPr>
          <w:rFonts w:hint="eastAsia" w:ascii="宋体" w:hAnsi="宋体" w:eastAsia="宋体" w:cs="宋体"/>
          <w:color w:val="auto"/>
          <w:kern w:val="0"/>
          <w:sz w:val="24"/>
          <w:szCs w:val="24"/>
          <w:highlight w:val="none"/>
        </w:rPr>
      </w:pPr>
    </w:p>
    <w:p>
      <w:pPr>
        <w:pStyle w:val="13"/>
        <w:shd w:val="clear" w:color="auto" w:fill="auto"/>
        <w:tabs>
          <w:tab w:val="left" w:pos="5580"/>
        </w:tabs>
        <w:spacing w:line="240" w:lineRule="atLeast"/>
        <w:ind w:firstLine="486"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pPr>
        <w:pStyle w:val="13"/>
        <w:shd w:val="clear" w:color="auto" w:fill="auto"/>
        <w:tabs>
          <w:tab w:val="left" w:pos="5580"/>
        </w:tabs>
        <w:spacing w:line="240" w:lineRule="atLeast"/>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pPr>
        <w:shd w:val="clear" w:color="auto" w:fill="auto"/>
        <w:spacing w:line="360" w:lineRule="auto"/>
        <w:ind w:firstLine="486"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spacing w:line="500" w:lineRule="exact"/>
        <w:jc w:val="center"/>
        <w:rPr>
          <w:rFonts w:hint="eastAsia" w:ascii="宋体" w:hAnsi="宋体" w:eastAsia="宋体" w:cs="宋体"/>
          <w:b/>
          <w:color w:val="auto"/>
          <w:sz w:val="28"/>
          <w:szCs w:val="28"/>
          <w:highlight w:val="none"/>
        </w:rPr>
      </w:pPr>
    </w:p>
    <w:p>
      <w:pPr>
        <w:pStyle w:val="49"/>
        <w:rPr>
          <w:rFonts w:hint="eastAsia" w:ascii="宋体" w:hAnsi="宋体" w:eastAsia="宋体" w:cs="宋体"/>
          <w:b/>
          <w:color w:val="auto"/>
          <w:sz w:val="28"/>
          <w:szCs w:val="28"/>
          <w:highlight w:val="none"/>
        </w:rPr>
      </w:pPr>
    </w:p>
    <w:p>
      <w:pPr>
        <w:pStyle w:val="49"/>
        <w:rPr>
          <w:rFonts w:hint="eastAsia" w:ascii="宋体" w:hAnsi="宋体" w:eastAsia="宋体" w:cs="宋体"/>
          <w:b/>
          <w:color w:val="auto"/>
          <w:sz w:val="28"/>
          <w:szCs w:val="28"/>
          <w:highlight w:val="none"/>
        </w:rPr>
      </w:pPr>
    </w:p>
    <w:p>
      <w:pPr>
        <w:pStyle w:val="49"/>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p>
    <w:p>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法定代表人授权委托书</w:t>
      </w:r>
      <w:bookmarkEnd w:id="91"/>
      <w:bookmarkEnd w:id="92"/>
      <w:bookmarkEnd w:id="93"/>
      <w:bookmarkEnd w:id="94"/>
      <w:bookmarkEnd w:id="95"/>
    </w:p>
    <w:p>
      <w:pPr>
        <w:pStyle w:val="13"/>
        <w:shd w:val="clear" w:color="auto" w:fill="auto"/>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cr/>
      </w:r>
    </w:p>
    <w:p>
      <w:pPr>
        <w:pStyle w:val="13"/>
        <w:shd w:val="clear" w:color="auto" w:fill="auto"/>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w:t>
      </w:r>
      <w:r>
        <w:rPr>
          <w:rFonts w:hint="eastAsia" w:ascii="宋体" w:hAnsi="宋体" w:eastAsia="宋体" w:cs="宋体"/>
          <w:color w:val="auto"/>
          <w:sz w:val="22"/>
          <w:szCs w:val="18"/>
          <w:highlight w:val="none"/>
        </w:rPr>
        <w:t>本授权书声明</w:t>
      </w:r>
      <w:r>
        <w:rPr>
          <w:rFonts w:hint="eastAsia" w:ascii="宋体" w:hAnsi="宋体" w:eastAsia="宋体" w:cs="宋体"/>
          <w:i w:val="0"/>
          <w:iCs w:val="0"/>
          <w:color w:val="auto"/>
          <w:sz w:val="22"/>
          <w:szCs w:val="18"/>
          <w:highlight w:val="none"/>
        </w:rPr>
        <w:t>：注册于</w:t>
      </w:r>
      <w:r>
        <w:rPr>
          <w:rFonts w:hint="eastAsia" w:ascii="宋体" w:hAnsi="宋体" w:eastAsia="宋体" w:cs="宋体"/>
          <w:i w:val="0"/>
          <w:iCs w:val="0"/>
          <w:color w:val="auto"/>
          <w:sz w:val="22"/>
          <w:szCs w:val="18"/>
          <w:highlight w:val="none"/>
          <w:u w:val="single"/>
        </w:rPr>
        <w:t>（国家或地区的名称）</w:t>
      </w:r>
      <w:r>
        <w:rPr>
          <w:rFonts w:hint="eastAsia" w:ascii="宋体" w:hAnsi="宋体" w:eastAsia="宋体" w:cs="宋体"/>
          <w:i w:val="0"/>
          <w:iCs w:val="0"/>
          <w:color w:val="auto"/>
          <w:sz w:val="22"/>
          <w:szCs w:val="18"/>
          <w:highlight w:val="none"/>
        </w:rPr>
        <w:t>的（</w:t>
      </w:r>
      <w:r>
        <w:rPr>
          <w:rFonts w:hint="eastAsia" w:ascii="宋体" w:hAnsi="宋体" w:eastAsia="宋体" w:cs="宋体"/>
          <w:i w:val="0"/>
          <w:iCs w:val="0"/>
          <w:color w:val="auto"/>
          <w:sz w:val="22"/>
          <w:szCs w:val="18"/>
          <w:highlight w:val="none"/>
          <w:u w:val="single"/>
        </w:rPr>
        <w:t>投标人</w:t>
      </w:r>
      <w:r>
        <w:rPr>
          <w:rFonts w:hint="eastAsia" w:ascii="宋体" w:hAnsi="宋体" w:eastAsia="宋体" w:cs="宋体"/>
          <w:i w:val="0"/>
          <w:iCs w:val="0"/>
          <w:color w:val="auto"/>
          <w:sz w:val="22"/>
          <w:szCs w:val="18"/>
          <w:highlight w:val="none"/>
        </w:rPr>
        <w:t>）的在下面签字的（</w:t>
      </w:r>
      <w:r>
        <w:rPr>
          <w:rFonts w:hint="eastAsia" w:ascii="宋体" w:hAnsi="宋体" w:eastAsia="宋体" w:cs="宋体"/>
          <w:i w:val="0"/>
          <w:iCs w:val="0"/>
          <w:color w:val="auto"/>
          <w:sz w:val="22"/>
          <w:szCs w:val="18"/>
          <w:highlight w:val="none"/>
          <w:u w:val="single"/>
        </w:rPr>
        <w:t>法人代表姓名、职务</w:t>
      </w:r>
      <w:r>
        <w:rPr>
          <w:rFonts w:hint="eastAsia" w:ascii="宋体" w:hAnsi="宋体" w:eastAsia="宋体" w:cs="宋体"/>
          <w:i w:val="0"/>
          <w:iCs w:val="0"/>
          <w:color w:val="auto"/>
          <w:sz w:val="22"/>
          <w:szCs w:val="18"/>
          <w:highlight w:val="none"/>
        </w:rPr>
        <w:t>）代表我单位授权（</w:t>
      </w:r>
      <w:r>
        <w:rPr>
          <w:rFonts w:hint="eastAsia" w:ascii="宋体" w:hAnsi="宋体" w:eastAsia="宋体" w:cs="宋体"/>
          <w:i w:val="0"/>
          <w:iCs w:val="0"/>
          <w:color w:val="auto"/>
          <w:sz w:val="22"/>
          <w:szCs w:val="18"/>
          <w:highlight w:val="none"/>
          <w:u w:val="single"/>
        </w:rPr>
        <w:t>单位名称</w:t>
      </w:r>
      <w:r>
        <w:rPr>
          <w:rFonts w:hint="eastAsia" w:ascii="宋体" w:hAnsi="宋体" w:eastAsia="宋体" w:cs="宋体"/>
          <w:i w:val="0"/>
          <w:iCs w:val="0"/>
          <w:color w:val="auto"/>
          <w:sz w:val="22"/>
          <w:szCs w:val="18"/>
          <w:highlight w:val="none"/>
        </w:rPr>
        <w:t>）的在下面签字的（</w:t>
      </w:r>
      <w:r>
        <w:rPr>
          <w:rFonts w:hint="eastAsia" w:ascii="宋体" w:hAnsi="宋体" w:eastAsia="宋体" w:cs="宋体"/>
          <w:i w:val="0"/>
          <w:iCs w:val="0"/>
          <w:color w:val="auto"/>
          <w:sz w:val="22"/>
          <w:szCs w:val="18"/>
          <w:highlight w:val="none"/>
          <w:u w:val="single"/>
        </w:rPr>
        <w:t>被授权人的姓名、职务</w:t>
      </w:r>
      <w:r>
        <w:rPr>
          <w:rFonts w:hint="eastAsia" w:ascii="宋体" w:hAnsi="宋体" w:eastAsia="宋体" w:cs="宋体"/>
          <w:i w:val="0"/>
          <w:iCs w:val="0"/>
          <w:color w:val="auto"/>
          <w:sz w:val="22"/>
          <w:szCs w:val="18"/>
          <w:highlight w:val="none"/>
        </w:rPr>
        <w:t>）</w:t>
      </w:r>
      <w:r>
        <w:rPr>
          <w:rFonts w:hint="eastAsia" w:ascii="宋体" w:hAnsi="宋体" w:eastAsia="宋体" w:cs="宋体"/>
          <w:color w:val="auto"/>
          <w:sz w:val="22"/>
          <w:szCs w:val="18"/>
          <w:highlight w:val="none"/>
        </w:rPr>
        <w:t>为我单位的合法代理人，</w:t>
      </w:r>
      <w:r>
        <w:rPr>
          <w:rFonts w:hint="eastAsia" w:ascii="宋体" w:hAnsi="宋体" w:eastAsia="宋体" w:cs="宋体"/>
          <w:i w:val="0"/>
          <w:iCs w:val="0"/>
          <w:color w:val="auto"/>
          <w:sz w:val="22"/>
          <w:szCs w:val="18"/>
          <w:highlight w:val="none"/>
        </w:rPr>
        <w:t>就（</w:t>
      </w:r>
      <w:r>
        <w:rPr>
          <w:rFonts w:hint="eastAsia" w:ascii="宋体" w:hAnsi="宋体" w:eastAsia="宋体" w:cs="宋体"/>
          <w:i w:val="0"/>
          <w:iCs w:val="0"/>
          <w:color w:val="auto"/>
          <w:sz w:val="22"/>
          <w:szCs w:val="18"/>
          <w:highlight w:val="none"/>
          <w:u w:val="single"/>
        </w:rPr>
        <w:t>项目名称</w:t>
      </w:r>
      <w:r>
        <w:rPr>
          <w:rFonts w:hint="eastAsia" w:ascii="宋体" w:hAnsi="宋体" w:eastAsia="宋体" w:cs="宋体"/>
          <w:color w:val="auto"/>
          <w:sz w:val="22"/>
          <w:szCs w:val="18"/>
          <w:highlight w:val="none"/>
        </w:rPr>
        <w:t>）投标，以我单位名义处理一切与之有关的事务。</w:t>
      </w:r>
      <w:r>
        <w:rPr>
          <w:rFonts w:hint="eastAsia" w:ascii="宋体" w:hAnsi="宋体" w:eastAsia="宋体" w:cs="宋体"/>
          <w:color w:val="auto"/>
          <w:sz w:val="22"/>
          <w:szCs w:val="18"/>
          <w:highlight w:val="none"/>
        </w:rPr>
        <w:cr/>
      </w:r>
      <w:r>
        <w:rPr>
          <w:rFonts w:hint="eastAsia" w:ascii="宋体" w:hAnsi="宋体" w:eastAsia="宋体" w:cs="宋体"/>
          <w:color w:val="auto"/>
          <w:sz w:val="22"/>
          <w:szCs w:val="18"/>
          <w:highlight w:val="none"/>
        </w:rPr>
        <w:t>　　本授权书于</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年</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月</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日签字生效,特此声明。</w:t>
      </w:r>
      <w:r>
        <w:rPr>
          <w:rFonts w:hint="eastAsia" w:ascii="宋体" w:hAnsi="宋体" w:eastAsia="宋体" w:cs="宋体"/>
          <w:color w:val="auto"/>
          <w:sz w:val="24"/>
          <w:highlight w:val="none"/>
        </w:rPr>
        <w:cr/>
      </w:r>
    </w:p>
    <w:p>
      <w:pPr>
        <w:pStyle w:val="13"/>
        <w:shd w:val="clear" w:color="auto" w:fill="auto"/>
        <w:tabs>
          <w:tab w:val="left" w:pos="5580"/>
        </w:tabs>
        <w:spacing w:line="240" w:lineRule="atLeast"/>
        <w:ind w:left="-547" w:leftChars="-257" w:firstLine="911" w:firstLineChars="375"/>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jc w:val="center"/>
                              <w:rPr>
                                <w:rFonts w:hint="eastAsia" w:hAnsi="宋体"/>
                              </w:rP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9.3pt;margin-top:13.2pt;height:88.6pt;width:195.15pt;z-index:251664384;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pTD3pC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KUw96QrAgAAZgQAAA4AAAAAAAAAAQAgAAAAKgEAAGRycy9lMm9Eb2MueG1s&#10;UEsFBgAAAAAGAAYAWQEAAMcFAAAAAA==&#10;">
                <v:fill on="t" focussize="0,0"/>
                <v:stroke weight="1.25pt" color="#808080" joinstyle="round"/>
                <v:imagedata o:title=""/>
                <o:lock v:ext="edit" aspectratio="f"/>
                <v:textbox>
                  <w:txbxContent>
                    <w:p>
                      <w:pPr>
                        <w:rPr>
                          <w:rFonts w:hint="eastAsia" w:hAnsi="宋体"/>
                        </w:rPr>
                      </w:pPr>
                    </w:p>
                    <w:p>
                      <w:pPr>
                        <w:rPr>
                          <w:rFonts w:hint="eastAsia" w:hAnsi="宋体"/>
                        </w:rPr>
                      </w:pPr>
                    </w:p>
                    <w:p>
                      <w:pPr>
                        <w:jc w:val="center"/>
                        <w:rPr>
                          <w:rFonts w:hint="eastAsia" w:hAnsi="宋体"/>
                        </w:rPr>
                      </w:pPr>
                      <w:r>
                        <w:rPr>
                          <w:rFonts w:hint="eastAsia" w:hAnsi="宋体"/>
                        </w:rPr>
                        <w:t>法人身份证复印件反面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pPr>
                            <w:r>
                              <w:rPr>
                                <w:rFonts w:hint="eastAsia" w:hAnsi="宋体"/>
                              </w:rPr>
                              <w:t>法人身份证复印件正面</w:t>
                            </w:r>
                          </w:p>
                          <w:p>
                            <w:pPr>
                              <w:jc w:val="center"/>
                              <w:rPr>
                                <w:rFonts w:hint="eastAsia" w:hAnsi="宋体"/>
                              </w:rPr>
                            </w:pPr>
                          </w:p>
                        </w:txbxContent>
                      </wps:txbx>
                      <wps:bodyPr upright="1"/>
                    </wps:wsp>
                  </a:graphicData>
                </a:graphic>
              </wp:anchor>
            </w:drawing>
          </mc:Choice>
          <mc:Fallback>
            <w:pict>
              <v:shape id="_x0000_s1026" o:spid="_x0000_s1026" o:spt="176" type="#_x0000_t176" style="position:absolute;left:0pt;margin-left:1.65pt;margin-top:10.7pt;height:90pt;width:197.45pt;z-index:251663360;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JH0QGMQIAAF4EAAAOAAAAAAAAAAEAIAAAACUBAABkcnMvZTJvRG9jLnht&#10;bFBLBQYAAAAABgAGAFkBAADIBQ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pPr>
                      <w:r>
                        <w:rPr>
                          <w:rFonts w:hint="eastAsia" w:hAnsi="宋体"/>
                        </w:rPr>
                        <w:t>法人身份证复印件正面</w:t>
                      </w:r>
                    </w:p>
                    <w:p>
                      <w:pPr>
                        <w:jc w:val="center"/>
                        <w:rPr>
                          <w:rFonts w:hint="eastAsia" w:hAnsi="宋体"/>
                        </w:rPr>
                      </w:pPr>
                    </w:p>
                  </w:txbxContent>
                </v:textbox>
              </v:shape>
            </w:pict>
          </mc:Fallback>
        </mc:AlternateContent>
      </w: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both"/>
                              <w:rPr>
                                <w:rFonts w:hint="eastAsia" w:hAnsi="宋体"/>
                              </w:rPr>
                            </w:pPr>
                          </w:p>
                          <w:p>
                            <w:pPr>
                              <w:jc w:val="center"/>
                            </w:pPr>
                            <w:r>
                              <w:rPr>
                                <w:rFonts w:hint="eastAsia" w:hAnsi="宋体"/>
                              </w:rPr>
                              <w:t>授权委托人身份证复印件反面</w:t>
                            </w:r>
                          </w:p>
                          <w:p>
                            <w:pPr>
                              <w:jc w:val="center"/>
                            </w:pPr>
                          </w:p>
                          <w:p/>
                        </w:txbxContent>
                      </wps:txbx>
                      <wps:bodyPr upright="1"/>
                    </wps:wsp>
                  </a:graphicData>
                </a:graphic>
              </wp:anchor>
            </w:drawing>
          </mc:Choice>
          <mc:Fallback>
            <w:pict>
              <v:roundrect id="_x0000_s1026" o:spid="_x0000_s1026" o:spt="2" style="position:absolute;left:0pt;margin-left:237.65pt;margin-top:4.25pt;height:81.05pt;width:199.65pt;z-index:251666432;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OQhKw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JkHzfBdAyCRTquex&#10;gsmK/baH1WRuLTtAO+ycl00LhRhn+mkH2i/rO1yV1N/35xn07vew+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HNIL2gAAAAkBAAAPAAAAAAAAAAEAIAAAACIAAABkcnMvZG93bnJldi54bWxQSwEC&#10;FAAUAAAACACHTuJAq/jkISsCAABmBAAADgAAAAAAAAABACAAAAApAQAAZHJzL2Uyb0RvYy54bWxQ&#10;SwUGAAAAAAYABgBZAQAAxgU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both"/>
                        <w:rPr>
                          <w:rFonts w:hint="eastAsia" w:hAnsi="宋体"/>
                        </w:rPr>
                      </w:pPr>
                    </w:p>
                    <w:p>
                      <w:pPr>
                        <w:jc w:val="center"/>
                      </w:pPr>
                      <w:r>
                        <w:rPr>
                          <w:rFonts w:hint="eastAsia" w:hAnsi="宋体"/>
                        </w:rPr>
                        <w:t>授权委托人身份证复印件反面</w:t>
                      </w:r>
                    </w:p>
                    <w:p>
                      <w:pPr>
                        <w:jc w:val="center"/>
                      </w:pP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p>
                            <w:pPr>
                              <w:jc w:val="center"/>
                              <w:rPr>
                                <w:rFonts w:hint="eastAsia" w:hAnsi="宋体"/>
                              </w:rPr>
                            </w:pPr>
                          </w:p>
                          <w:p/>
                        </w:txbxContent>
                      </wps:txbx>
                      <wps:bodyPr upright="1"/>
                    </wps:wsp>
                  </a:graphicData>
                </a:graphic>
              </wp:anchor>
            </w:drawing>
          </mc:Choice>
          <mc:Fallback>
            <w:pict>
              <v:roundrect id="_x0000_s1026" o:spid="_x0000_s1026" o:spt="2" style="position:absolute;left:0pt;margin-left:-0.85pt;margin-top:2.35pt;height:80.7pt;width:201.2pt;z-index:251665408;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8/gxSi4CAABm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EnQPN8FEDLJlOp5&#10;qGCyYr/pYTWZG8v20A5b52XTQiHGmX7agfbL+g5XJfX3/XkGvfs9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PP4MUouAgAAZgQAAA4AAAAAAAAAAQAgAAAAJwEAAGRycy9lMm9Eb2MueG1s&#10;UEsFBgAAAAAGAAYAWQEAAMc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p>
                      <w:pPr>
                        <w:jc w:val="center"/>
                        <w:rPr>
                          <w:rFonts w:hint="eastAsia" w:hAnsi="宋体"/>
                        </w:rPr>
                      </w:pPr>
                    </w:p>
                    <w:p/>
                  </w:txbxContent>
                </v:textbox>
              </v:roundrect>
            </w:pict>
          </mc:Fallback>
        </mc:AlternateContent>
      </w: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pStyle w:val="13"/>
        <w:shd w:val="clear" w:color="auto" w:fill="auto"/>
        <w:tabs>
          <w:tab w:val="left" w:pos="5580"/>
        </w:tabs>
        <w:spacing w:line="240" w:lineRule="atLeast"/>
        <w:ind w:left="-547" w:leftChars="-257" w:firstLine="911" w:firstLineChars="375"/>
        <w:rPr>
          <w:rFonts w:hint="eastAsia" w:ascii="宋体" w:hAnsi="宋体" w:eastAsia="宋体" w:cs="宋体"/>
          <w:color w:val="auto"/>
          <w:sz w:val="24"/>
          <w:highlight w:val="none"/>
        </w:rPr>
      </w:pPr>
    </w:p>
    <w:p>
      <w:pPr>
        <w:pStyle w:val="13"/>
        <w:shd w:val="clear" w:color="auto" w:fill="auto"/>
        <w:tabs>
          <w:tab w:val="left" w:pos="5580"/>
        </w:tabs>
        <w:spacing w:line="240" w:lineRule="atLeast"/>
        <w:ind w:left="-547" w:leftChars="-257" w:firstLine="911" w:firstLineChars="375"/>
        <w:rPr>
          <w:rFonts w:hint="eastAsia" w:ascii="宋体" w:hAnsi="宋体" w:eastAsia="宋体" w:cs="宋体"/>
          <w:color w:val="auto"/>
          <w:sz w:val="24"/>
          <w:highlight w:val="none"/>
        </w:rPr>
      </w:pPr>
    </w:p>
    <w:p>
      <w:pPr>
        <w:pStyle w:val="13"/>
        <w:shd w:val="clear" w:color="auto" w:fill="auto"/>
        <w:tabs>
          <w:tab w:val="left" w:pos="5580"/>
        </w:tabs>
        <w:spacing w:line="240" w:lineRule="atLeast"/>
        <w:ind w:firstLine="446" w:firstLineChars="20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投标人（盖单位章）;</w:t>
      </w:r>
      <w:r>
        <w:rPr>
          <w:rFonts w:hint="eastAsia" w:ascii="宋体" w:hAnsi="宋体" w:eastAsia="宋体" w:cs="宋体"/>
          <w:color w:val="auto"/>
          <w:sz w:val="22"/>
          <w:szCs w:val="18"/>
          <w:highlight w:val="none"/>
          <w:u w:val="single"/>
        </w:rPr>
        <w:t xml:space="preserve">                           </w:t>
      </w:r>
    </w:p>
    <w:p>
      <w:pPr>
        <w:pStyle w:val="13"/>
        <w:shd w:val="clear" w:color="auto" w:fill="auto"/>
        <w:tabs>
          <w:tab w:val="left" w:pos="5580"/>
        </w:tabs>
        <w:spacing w:line="240" w:lineRule="atLeast"/>
        <w:ind w:firstLine="446" w:firstLineChars="20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法定代表人（签字或签章）：</w:t>
      </w:r>
      <w:r>
        <w:rPr>
          <w:rFonts w:hint="eastAsia" w:ascii="宋体" w:hAnsi="宋体" w:eastAsia="宋体" w:cs="宋体"/>
          <w:color w:val="auto"/>
          <w:sz w:val="22"/>
          <w:szCs w:val="18"/>
          <w:highlight w:val="none"/>
          <w:u w:val="single"/>
        </w:rPr>
        <w:t xml:space="preserve">                     </w:t>
      </w:r>
    </w:p>
    <w:p>
      <w:pPr>
        <w:pStyle w:val="13"/>
        <w:shd w:val="clear" w:color="auto" w:fill="auto"/>
        <w:tabs>
          <w:tab w:val="left" w:pos="5580"/>
        </w:tabs>
        <w:spacing w:line="240" w:lineRule="atLeast"/>
        <w:ind w:firstLine="446" w:firstLineChars="20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委托代理人：</w:t>
      </w:r>
      <w:r>
        <w:rPr>
          <w:rFonts w:hint="eastAsia" w:ascii="宋体" w:hAnsi="宋体" w:eastAsia="宋体" w:cs="宋体"/>
          <w:color w:val="auto"/>
          <w:sz w:val="22"/>
          <w:szCs w:val="18"/>
          <w:highlight w:val="none"/>
          <w:u w:val="single"/>
        </w:rPr>
        <w:t xml:space="preserve">                                   </w:t>
      </w:r>
    </w:p>
    <w:p>
      <w:pPr>
        <w:shd w:val="clear" w:color="auto" w:fill="auto"/>
        <w:spacing w:line="360" w:lineRule="auto"/>
        <w:ind w:firstLine="446" w:firstLineChars="200"/>
        <w:jc w:val="left"/>
        <w:rPr>
          <w:rFonts w:hint="eastAsia" w:ascii="宋体" w:hAnsi="宋体" w:eastAsia="宋体" w:cs="宋体"/>
          <w:color w:val="auto"/>
          <w:kern w:val="2"/>
          <w:sz w:val="22"/>
          <w:szCs w:val="18"/>
          <w:highlight w:val="none"/>
          <w:u w:val="none" w:color="000000"/>
          <w:lang w:val="en-US" w:eastAsia="zh-CN" w:bidi="ar-SA"/>
        </w:rPr>
      </w:pPr>
      <w:r>
        <w:rPr>
          <w:rFonts w:hint="eastAsia" w:ascii="宋体" w:hAnsi="宋体" w:eastAsia="宋体" w:cs="宋体"/>
          <w:color w:val="auto"/>
          <w:kern w:val="2"/>
          <w:sz w:val="22"/>
          <w:szCs w:val="18"/>
          <w:highlight w:val="none"/>
          <w:u w:val="none" w:color="000000"/>
          <w:lang w:val="en-US" w:eastAsia="zh-CN" w:bidi="ar-SA"/>
        </w:rPr>
        <w:t xml:space="preserve">年   月   日 </w:t>
      </w:r>
    </w:p>
    <w:p>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96" w:name="_Toc26357"/>
    </w:p>
    <w:p>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w:t>
      </w:r>
      <w:bookmarkEnd w:id="88"/>
      <w:bookmarkEnd w:id="89"/>
      <w:bookmarkEnd w:id="90"/>
      <w:bookmarkEnd w:id="96"/>
      <w:bookmarkStart w:id="97" w:name="_Toc515647809"/>
      <w:bookmarkStart w:id="98" w:name="_Toc11047"/>
      <w:bookmarkStart w:id="99" w:name="_Toc28445"/>
      <w:bookmarkStart w:id="100" w:name="_Toc4866"/>
      <w:r>
        <w:rPr>
          <w:rFonts w:hint="eastAsia" w:ascii="宋体" w:hAnsi="宋体" w:eastAsia="宋体" w:cs="宋体"/>
          <w:b/>
          <w:bCs/>
          <w:color w:val="auto"/>
          <w:sz w:val="24"/>
          <w:highlight w:val="none"/>
        </w:rPr>
        <w:t>投标保证金缴纳凭证或投标担保函</w:t>
      </w:r>
      <w:bookmarkEnd w:id="97"/>
      <w:bookmarkEnd w:id="98"/>
      <w:bookmarkEnd w:id="99"/>
      <w:bookmarkEnd w:id="100"/>
    </w:p>
    <w:p>
      <w:pPr>
        <w:shd w:val="clear" w:color="auto" w:fill="auto"/>
        <w:ind w:firstLine="426" w:firstLineChars="200"/>
        <w:rPr>
          <w:rFonts w:hint="eastAsia" w:ascii="宋体" w:hAnsi="宋体" w:eastAsia="宋体" w:cs="宋体"/>
          <w:color w:val="auto"/>
          <w:sz w:val="21"/>
          <w:szCs w:val="21"/>
          <w:highlight w:val="none"/>
        </w:rPr>
      </w:pPr>
      <w:bookmarkStart w:id="101" w:name="_Toc494296991"/>
      <w:bookmarkStart w:id="102" w:name="_Toc494296665"/>
    </w:p>
    <w:p>
      <w:pPr>
        <w:shd w:val="clear" w:color="auto" w:fill="auto"/>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w:t>
      </w:r>
      <w:r>
        <w:rPr>
          <w:rFonts w:hint="eastAsia" w:ascii="宋体" w:hAnsi="宋体" w:eastAsia="宋体" w:cs="宋体"/>
          <w:color w:val="auto"/>
          <w:sz w:val="21"/>
          <w:szCs w:val="21"/>
          <w:highlight w:val="none"/>
          <w:lang w:val="en-US" w:eastAsia="zh-CN"/>
        </w:rPr>
        <w:t>下述</w:t>
      </w:r>
      <w:r>
        <w:rPr>
          <w:rFonts w:hint="eastAsia" w:ascii="宋体" w:hAnsi="宋体" w:eastAsia="宋体" w:cs="宋体"/>
          <w:color w:val="auto"/>
          <w:sz w:val="21"/>
          <w:szCs w:val="21"/>
          <w:highlight w:val="none"/>
        </w:rPr>
        <w:t>投标担保函</w:t>
      </w:r>
      <w:r>
        <w:rPr>
          <w:rFonts w:hint="eastAsia" w:ascii="宋体" w:hAnsi="宋体" w:eastAsia="宋体" w:cs="宋体"/>
          <w:color w:val="auto"/>
          <w:sz w:val="21"/>
          <w:szCs w:val="21"/>
          <w:highlight w:val="none"/>
          <w:lang w:val="en-US" w:eastAsia="zh-CN"/>
        </w:rPr>
        <w:t>格式</w:t>
      </w:r>
      <w:r>
        <w:rPr>
          <w:rFonts w:hint="eastAsia" w:ascii="宋体" w:hAnsi="宋体" w:eastAsia="宋体" w:cs="宋体"/>
          <w:color w:val="auto"/>
          <w:sz w:val="21"/>
          <w:szCs w:val="21"/>
          <w:highlight w:val="none"/>
        </w:rPr>
        <w:t xml:space="preserve"> ）,将原件装订在本部分正本中。</w:t>
      </w:r>
      <w:bookmarkEnd w:id="101"/>
      <w:bookmarkEnd w:id="102"/>
    </w:p>
    <w:p>
      <w:pPr>
        <w:pStyle w:val="7"/>
        <w:shd w:val="clear" w:color="auto" w:fill="auto"/>
        <w:spacing w:line="360" w:lineRule="auto"/>
        <w:rPr>
          <w:rFonts w:hint="eastAsia" w:ascii="宋体" w:hAnsi="宋体" w:eastAsia="宋体" w:cs="宋体"/>
          <w:color w:val="auto"/>
          <w:highlight w:val="none"/>
        </w:rPr>
      </w:pPr>
    </w:p>
    <w:tbl>
      <w:tblPr>
        <w:tblStyle w:val="27"/>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6" w:hRule="atLeast"/>
        </w:trPr>
        <w:tc>
          <w:tcPr>
            <w:tcW w:w="7879" w:type="dxa"/>
            <w:noWrap w:val="0"/>
            <w:vAlign w:val="top"/>
          </w:tcPr>
          <w:p>
            <w:pPr>
              <w:shd w:val="clear" w:color="auto" w:fill="auto"/>
              <w:jc w:val="both"/>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投标保证金收据</w:t>
            </w:r>
          </w:p>
        </w:tc>
      </w:tr>
    </w:tbl>
    <w:p>
      <w:pPr>
        <w:pStyle w:val="7"/>
        <w:shd w:val="clear" w:color="auto" w:fill="auto"/>
        <w:rPr>
          <w:rFonts w:hint="eastAsia" w:ascii="宋体" w:hAnsi="宋体" w:eastAsia="宋体" w:cs="宋体"/>
          <w:color w:val="auto"/>
          <w:highlight w:val="none"/>
        </w:rPr>
      </w:pPr>
    </w:p>
    <w:p>
      <w:pPr>
        <w:shd w:val="clear" w:color="auto" w:fill="auto"/>
        <w:spacing w:line="240" w:lineRule="atLeast"/>
        <w:ind w:left="1087" w:leftChars="257" w:hanging="540"/>
        <w:jc w:val="center"/>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8"/>
          <w:szCs w:val="28"/>
          <w:highlight w:val="none"/>
        </w:rPr>
      </w:pPr>
    </w:p>
    <w:tbl>
      <w:tblPr>
        <w:tblStyle w:val="27"/>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打款凭证</w:t>
            </w: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tc>
      </w:tr>
    </w:tbl>
    <w:p>
      <w:pPr>
        <w:pStyle w:val="7"/>
        <w:shd w:val="clear" w:color="auto" w:fill="auto"/>
        <w:rPr>
          <w:rFonts w:hint="eastAsia" w:ascii="宋体" w:hAnsi="宋体" w:eastAsia="宋体" w:cs="宋体"/>
          <w:color w:val="auto"/>
          <w:highlight w:val="none"/>
        </w:rPr>
      </w:pPr>
    </w:p>
    <w:p>
      <w:pPr>
        <w:pStyle w:val="7"/>
        <w:shd w:val="clear" w:color="auto" w:fill="auto"/>
        <w:rPr>
          <w:rFonts w:hint="eastAsia" w:ascii="宋体" w:hAnsi="宋体" w:eastAsia="宋体" w:cs="宋体"/>
          <w:color w:val="auto"/>
          <w:highlight w:val="none"/>
        </w:rPr>
      </w:pPr>
    </w:p>
    <w:p>
      <w:pPr>
        <w:pStyle w:val="7"/>
        <w:shd w:val="clear" w:color="auto" w:fill="auto"/>
        <w:rPr>
          <w:rFonts w:hint="eastAsia" w:ascii="宋体" w:hAnsi="宋体" w:eastAsia="宋体" w:cs="宋体"/>
          <w:color w:val="auto"/>
          <w:highlight w:val="none"/>
        </w:rPr>
      </w:pPr>
    </w:p>
    <w:p>
      <w:pPr>
        <w:pStyle w:val="7"/>
        <w:shd w:val="clear" w:color="auto" w:fill="auto"/>
        <w:rPr>
          <w:rFonts w:hint="eastAsia" w:ascii="宋体" w:hAnsi="宋体" w:eastAsia="宋体" w:cs="宋体"/>
          <w:color w:val="auto"/>
          <w:highlight w:val="none"/>
        </w:rPr>
      </w:pPr>
    </w:p>
    <w:p>
      <w:pPr>
        <w:pStyle w:val="7"/>
        <w:shd w:val="clear" w:color="auto" w:fill="auto"/>
        <w:rPr>
          <w:rFonts w:hint="eastAsia" w:ascii="宋体" w:hAnsi="宋体" w:eastAsia="宋体" w:cs="宋体"/>
          <w:color w:val="auto"/>
          <w:highlight w:val="none"/>
        </w:rPr>
      </w:pPr>
    </w:p>
    <w:p>
      <w:pPr>
        <w:shd w:val="clear" w:color="auto" w:fill="auto"/>
        <w:jc w:val="both"/>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政府采购投标担保函 （项目用）</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6816" w:firstLineChars="3200"/>
        <w:rPr>
          <w:rFonts w:hint="eastAsia" w:ascii="宋体" w:hAnsi="宋体" w:eastAsia="宋体" w:cs="宋体"/>
          <w:color w:val="auto"/>
          <w:highlight w:val="none"/>
        </w:rPr>
      </w:pPr>
      <w:r>
        <w:rPr>
          <w:rFonts w:hint="eastAsia" w:ascii="宋体" w:hAnsi="宋体" w:eastAsia="宋体" w:cs="宋体"/>
          <w:color w:val="auto"/>
          <w:highlight w:val="none"/>
        </w:rPr>
        <w:t>编号：</w:t>
      </w:r>
    </w:p>
    <w:p>
      <w:pPr>
        <w:keepNext w:val="0"/>
        <w:keepLines w:val="0"/>
        <w:pageBreakBefore w:val="0"/>
        <w:widowControl w:val="0"/>
        <w:shd w:val="clear" w:color="auto" w:fill="auto"/>
        <w:kinsoku/>
        <w:wordWrap/>
        <w:overflowPunct/>
        <w:topLinePunct w:val="0"/>
        <w:autoSpaceDE/>
        <w:autoSpaceDN/>
        <w:bidi w:val="0"/>
        <w:snapToGrid/>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（采购人或采购代理机构）：</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（以下简称“投标人”）拟参加编号为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keepNext w:val="0"/>
        <w:keepLines w:val="0"/>
        <w:pageBreakBefore w:val="0"/>
        <w:widowControl w:val="0"/>
        <w:shd w:val="clear" w:color="auto" w:fill="auto"/>
        <w:kinsoku/>
        <w:wordWrap/>
        <w:overflowPunct/>
        <w:topLinePunct w:val="0"/>
        <w:autoSpaceDE/>
        <w:autoSpaceDN/>
        <w:bidi w:val="0"/>
        <w:snapToGrid/>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项目（以下简称“本项目”）投标，根据本项目</w:t>
      </w:r>
      <w:r>
        <w:rPr>
          <w:rFonts w:hint="eastAsia" w:ascii="宋体" w:hAnsi="宋体" w:cs="宋体"/>
          <w:color w:val="auto"/>
          <w:highlight w:val="none"/>
          <w:lang w:val="en-US" w:eastAsia="zh-CN"/>
        </w:rPr>
        <w:t>招标</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一、保证责任的情形及保证金额</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213" w:firstLineChars="100"/>
        <w:rPr>
          <w:rFonts w:hint="eastAsia" w:ascii="宋体" w:hAnsi="宋体" w:eastAsia="宋体" w:cs="宋体"/>
          <w:color w:val="auto"/>
          <w:highlight w:val="none"/>
        </w:rPr>
      </w:pPr>
      <w:r>
        <w:rPr>
          <w:rFonts w:hint="eastAsia" w:ascii="宋体" w:hAnsi="宋体" w:eastAsia="宋体" w:cs="宋体"/>
          <w:color w:val="auto"/>
          <w:highlight w:val="none"/>
        </w:rPr>
        <w:t>（一）在投标人出现下列情形之一时，我方承担保证责任：</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后投标人无正当理由不与采购人或者采购代理机构签订《政府采购合同》；</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招标</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规定的投标人应当缴纳保证金的其他情形。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213" w:firstLineChars="100"/>
        <w:rPr>
          <w:rFonts w:hint="eastAsia" w:ascii="宋体" w:hAnsi="宋体" w:eastAsia="宋体" w:cs="宋体"/>
          <w:color w:val="auto"/>
          <w:highlight w:val="none"/>
        </w:rPr>
      </w:pPr>
      <w:r>
        <w:rPr>
          <w:rFonts w:hint="eastAsia" w:ascii="宋体" w:hAnsi="宋体" w:eastAsia="宋体" w:cs="宋体"/>
          <w:color w:val="auto"/>
          <w:highlight w:val="none"/>
        </w:rPr>
        <w:t>（二）我方承担保证责任的最高金额为人民币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），即本项目的投标保证金金额。</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二、保证的方式及保证期间</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我方保证的方式为：连带责任保证。</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我方的保证期间为：自本保函生效之日起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三、承担保证责任的程序</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2．我方在收到索赔通知及相关证明材料后，在</w:t>
      </w:r>
      <w:r>
        <w:rPr>
          <w:rFonts w:hint="eastAsia" w:ascii="宋体" w:hAnsi="宋体" w:eastAsia="宋体" w:cs="宋体"/>
          <w:color w:val="auto"/>
          <w:highlight w:val="none"/>
          <w:u w:val="single"/>
        </w:rPr>
        <w:t>　　　</w:t>
      </w:r>
      <w:r>
        <w:rPr>
          <w:rFonts w:hint="eastAsia" w:ascii="宋体" w:hAnsi="宋体" w:eastAsia="宋体" w:cs="宋体"/>
          <w:color w:val="auto"/>
          <w:highlight w:val="none"/>
        </w:rPr>
        <w:t>个工作日内进行审查，符合应承担保证责任情形的，我方应按照你方的要求代投标人向你方支付投标保证金。</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四、保证责任的终止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3．按照法律法规的规定或出现我方保证责任终止的其它情形的，我方在本保函项下的保证责任亦终止。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五、免责条款</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2．因你方原因致使投标人发生本保函第一条第（一）款约定情形的，我方不承担保证责任。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3．因不可抗力造成投标人发生本保函第一条约定情形的，我方不承担保证责任。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4．你方或其他有权机关对</w:t>
      </w:r>
      <w:r>
        <w:rPr>
          <w:rFonts w:hint="eastAsia" w:ascii="宋体" w:hAnsi="宋体" w:cs="宋体"/>
          <w:color w:val="auto"/>
          <w:highlight w:val="none"/>
          <w:lang w:val="en-US" w:eastAsia="zh-CN"/>
        </w:rPr>
        <w:t>招标</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六、争议的解决</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七、保函的生效</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pPr>
        <w:keepNext w:val="0"/>
        <w:keepLines w:val="0"/>
        <w:pageBreakBefore w:val="0"/>
        <w:widowControl w:val="0"/>
        <w:shd w:val="clear" w:color="auto" w:fill="auto"/>
        <w:kinsoku/>
        <w:wordWrap/>
        <w:overflowPunct/>
        <w:topLinePunct w:val="0"/>
        <w:autoSpaceDE/>
        <w:autoSpaceDN/>
        <w:bidi w:val="0"/>
        <w:snapToGrid/>
        <w:spacing w:line="40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保证人：（公章）</w:t>
      </w:r>
    </w:p>
    <w:p>
      <w:pPr>
        <w:keepNext w:val="0"/>
        <w:keepLines w:val="0"/>
        <w:pageBreakBefore w:val="0"/>
        <w:widowControl w:val="0"/>
        <w:shd w:val="clear" w:color="auto" w:fill="auto"/>
        <w:kinsoku/>
        <w:wordWrap/>
        <w:overflowPunct/>
        <w:topLinePunct w:val="0"/>
        <w:autoSpaceDE/>
        <w:autoSpaceDN/>
        <w:bidi w:val="0"/>
        <w:snapToGrid/>
        <w:spacing w:line="40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年     月      日</w:t>
      </w:r>
    </w:p>
    <w:p>
      <w:pPr>
        <w:pStyle w:val="7"/>
        <w:keepNext w:val="0"/>
        <w:keepLines w:val="0"/>
        <w:pageBreakBefore w:val="0"/>
        <w:widowControl w:val="0"/>
        <w:kinsoku/>
        <w:wordWrap/>
        <w:overflowPunct/>
        <w:topLinePunct w:val="0"/>
        <w:autoSpaceDE/>
        <w:autoSpaceDN/>
        <w:bidi w:val="0"/>
        <w:snapToGrid/>
        <w:spacing w:line="400" w:lineRule="exact"/>
        <w:rPr>
          <w:rFonts w:hint="eastAsia"/>
        </w:rPr>
        <w:sectPr>
          <w:headerReference r:id="rId3" w:type="default"/>
          <w:footerReference r:id="rId4" w:type="default"/>
          <w:pgSz w:w="11905" w:h="16838"/>
          <w:pgMar w:top="1440" w:right="1797" w:bottom="1440" w:left="1797" w:header="850" w:footer="992" w:gutter="0"/>
          <w:pgNumType w:fmt="decimal"/>
          <w:cols w:space="720" w:num="1"/>
          <w:rtlGutter w:val="0"/>
          <w:docGrid w:type="linesAndChars" w:linePitch="325" w:charSpace="635"/>
        </w:sectPr>
      </w:pPr>
    </w:p>
    <w:p>
      <w:pPr>
        <w:shd w:val="clear" w:color="auto" w:fill="auto"/>
        <w:jc w:val="both"/>
        <w:rPr>
          <w:rFonts w:hint="eastAsia" w:ascii="宋体" w:hAnsi="宋体" w:eastAsia="宋体" w:cs="宋体"/>
          <w:b/>
          <w:bCs/>
          <w:color w:val="auto"/>
          <w:kern w:val="0"/>
          <w:sz w:val="24"/>
          <w:szCs w:val="20"/>
          <w:highlight w:val="none"/>
          <w:lang w:val="en-US" w:eastAsia="zh-CN" w:bidi="ar-SA"/>
        </w:rPr>
      </w:pPr>
    </w:p>
    <w:p>
      <w:pPr>
        <w:shd w:val="clear" w:color="auto" w:fill="auto"/>
        <w:jc w:val="both"/>
        <w:rPr>
          <w:rFonts w:hint="eastAsia" w:ascii="宋体" w:hAnsi="宋体" w:eastAsia="宋体" w:cs="宋体"/>
          <w:b/>
          <w:bCs/>
          <w:color w:val="auto"/>
          <w:kern w:val="0"/>
          <w:sz w:val="24"/>
          <w:szCs w:val="20"/>
          <w:highlight w:val="none"/>
          <w:lang w:val="en-US" w:eastAsia="zh-CN" w:bidi="ar-SA"/>
        </w:rPr>
      </w:pPr>
    </w:p>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color w:val="auto"/>
          <w:kern w:val="0"/>
          <w:sz w:val="24"/>
          <w:szCs w:val="20"/>
          <w:highlight w:val="none"/>
          <w:lang w:val="en-US" w:eastAsia="zh-CN" w:bidi="ar-SA"/>
        </w:rPr>
        <w:t>5、投标企业须提供投标人（被授权人）投标截止时间</w:t>
      </w:r>
      <w:r>
        <w:rPr>
          <w:rFonts w:hint="eastAsia" w:cs="宋体"/>
          <w:b/>
          <w:bCs/>
          <w:color w:val="auto"/>
          <w:kern w:val="0"/>
          <w:sz w:val="24"/>
          <w:szCs w:val="20"/>
          <w:highlight w:val="none"/>
          <w:lang w:val="en-US" w:eastAsia="zh-CN" w:bidi="ar-SA"/>
        </w:rPr>
        <w:t>近6个月</w:t>
      </w:r>
      <w:r>
        <w:rPr>
          <w:rFonts w:hint="eastAsia" w:ascii="宋体" w:hAnsi="宋体" w:eastAsia="宋体" w:cs="宋体"/>
          <w:b/>
          <w:bCs/>
          <w:color w:val="auto"/>
          <w:kern w:val="0"/>
          <w:sz w:val="24"/>
          <w:szCs w:val="20"/>
          <w:highlight w:val="none"/>
          <w:lang w:val="en-US" w:eastAsia="zh-CN" w:bidi="ar-SA"/>
        </w:rPr>
        <w:t>的社保证明；</w:t>
      </w:r>
    </w:p>
    <w:p>
      <w:pPr>
        <w:shd w:val="clear" w:color="auto" w:fill="auto"/>
        <w:spacing w:line="360" w:lineRule="auto"/>
        <w:jc w:val="both"/>
        <w:rPr>
          <w:rFonts w:hint="eastAsia" w:ascii="宋体" w:hAnsi="宋体" w:eastAsia="宋体" w:cs="宋体"/>
          <w:b/>
          <w:bCs/>
          <w:color w:val="auto"/>
          <w:kern w:val="0"/>
          <w:sz w:val="24"/>
          <w:szCs w:val="20"/>
          <w:highlight w:val="none"/>
          <w:lang w:val="en-US" w:eastAsia="zh-CN" w:bidi="ar-SA"/>
        </w:rPr>
      </w:pPr>
    </w:p>
    <w:p>
      <w:pPr>
        <w:pStyle w:val="4"/>
        <w:numPr>
          <w:ilvl w:val="0"/>
          <w:numId w:val="0"/>
        </w:numPr>
        <w:shd w:val="clear" w:color="auto" w:fill="auto"/>
        <w:spacing w:before="0" w:line="360" w:lineRule="auto"/>
        <w:jc w:val="both"/>
        <w:rPr>
          <w:rFonts w:hint="eastAsia" w:ascii="宋体" w:hAnsi="宋体" w:eastAsia="宋体" w:cs="宋体"/>
          <w:b/>
          <w:bCs/>
          <w:color w:val="auto"/>
          <w:kern w:val="0"/>
          <w:sz w:val="24"/>
          <w:szCs w:val="20"/>
          <w:highlight w:val="none"/>
          <w:lang w:val="en-US" w:eastAsia="zh-CN" w:bidi="ar-SA"/>
        </w:rPr>
      </w:pPr>
      <w:bookmarkStart w:id="103" w:name="_Toc5710"/>
      <w:bookmarkStart w:id="104" w:name="_Toc27021"/>
      <w:bookmarkStart w:id="105" w:name="_Toc18754"/>
      <w:bookmarkStart w:id="106" w:name="_Toc515647810"/>
    </w:p>
    <w:p>
      <w:pPr>
        <w:pStyle w:val="4"/>
        <w:numPr>
          <w:ilvl w:val="0"/>
          <w:numId w:val="0"/>
        </w:numPr>
        <w:shd w:val="clear" w:color="auto" w:fill="auto"/>
        <w:spacing w:before="0" w:line="360" w:lineRule="auto"/>
        <w:jc w:val="both"/>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6、</w:t>
      </w:r>
      <w:bookmarkEnd w:id="103"/>
      <w:bookmarkEnd w:id="104"/>
      <w:bookmarkEnd w:id="105"/>
      <w:bookmarkEnd w:id="106"/>
      <w:r>
        <w:rPr>
          <w:rFonts w:hint="eastAsia" w:ascii="宋体" w:hAnsi="宋体" w:eastAsia="宋体" w:cs="宋体"/>
          <w:b/>
          <w:bCs/>
          <w:color w:val="auto"/>
          <w:kern w:val="0"/>
          <w:sz w:val="24"/>
          <w:szCs w:val="20"/>
          <w:highlight w:val="none"/>
          <w:lang w:val="en-US" w:eastAsia="zh-CN" w:bidi="ar-SA"/>
        </w:rPr>
        <w:t>参加政府采购活动前3年内在经营活动中没有重大违法记录的书面声明</w:t>
      </w:r>
    </w:p>
    <w:p>
      <w:pPr>
        <w:pStyle w:val="13"/>
        <w:shd w:val="clear" w:color="auto" w:fill="auto"/>
        <w:tabs>
          <w:tab w:val="left" w:pos="5580"/>
        </w:tabs>
        <w:spacing w:line="360" w:lineRule="auto"/>
        <w:ind w:left="1087" w:leftChars="257" w:hanging="540"/>
        <w:jc w:val="center"/>
        <w:rPr>
          <w:rFonts w:hint="eastAsia" w:ascii="宋体" w:hAnsi="宋体" w:eastAsia="宋体" w:cs="宋体"/>
          <w:b/>
          <w:color w:val="auto"/>
          <w:sz w:val="24"/>
          <w:highlight w:val="none"/>
        </w:rPr>
      </w:pPr>
    </w:p>
    <w:p>
      <w:pPr>
        <w:pStyle w:val="13"/>
        <w:shd w:val="clear" w:color="auto" w:fill="auto"/>
        <w:tabs>
          <w:tab w:val="left" w:pos="5580"/>
        </w:tabs>
        <w:spacing w:line="360" w:lineRule="auto"/>
        <w:ind w:left="1087" w:leftChars="257" w:hanging="540"/>
        <w:rPr>
          <w:rFonts w:hint="eastAsia" w:ascii="宋体" w:hAnsi="宋体" w:eastAsia="宋体" w:cs="宋体"/>
          <w:color w:val="auto"/>
          <w:sz w:val="24"/>
          <w:highlight w:val="none"/>
        </w:rPr>
      </w:pPr>
    </w:p>
    <w:p>
      <w:pPr>
        <w:shd w:val="clear" w:color="auto" w:fill="auto"/>
        <w:spacing w:line="360" w:lineRule="auto"/>
        <w:rPr>
          <w:rFonts w:hint="eastAsia" w:ascii="宋体" w:hAnsi="宋体" w:eastAsia="宋体" w:cs="宋体"/>
          <w:b/>
          <w:bCs/>
          <w:color w:val="auto"/>
          <w:highlight w:val="none"/>
          <w:lang w:val="en-US" w:eastAsia="zh-CN"/>
        </w:rPr>
      </w:pPr>
    </w:p>
    <w:p>
      <w:pPr>
        <w:shd w:val="clear" w:color="auto" w:fill="auto"/>
        <w:spacing w:line="36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7、投标企业需提供未被“信用中国”（www.creditchina.gov.cn）、中国政府采购网（www.ccgp.gov.cn）列入失信被执行人、重大税收违法案件当事人名单、政府采购严重违法失信行为记录名单（提供查询结果网页截图并加盖供应商公章）；</w:t>
      </w:r>
    </w:p>
    <w:p>
      <w:pPr>
        <w:shd w:val="clear" w:color="auto" w:fill="auto"/>
        <w:spacing w:line="360" w:lineRule="auto"/>
        <w:rPr>
          <w:rFonts w:hint="eastAsia" w:ascii="宋体" w:hAnsi="宋体" w:eastAsia="宋体" w:cs="宋体"/>
          <w:b/>
          <w:bCs/>
          <w:color w:val="auto"/>
          <w:highlight w:val="none"/>
          <w:lang w:val="en-US" w:eastAsia="zh-CN"/>
        </w:rPr>
      </w:pPr>
    </w:p>
    <w:p>
      <w:pPr>
        <w:shd w:val="clear" w:color="auto" w:fill="auto"/>
        <w:spacing w:line="360" w:lineRule="auto"/>
        <w:rPr>
          <w:rFonts w:hint="eastAsia" w:ascii="宋体" w:hAnsi="宋体" w:eastAsia="宋体" w:cs="宋体"/>
          <w:b/>
          <w:bCs/>
          <w:color w:val="auto"/>
          <w:highlight w:val="none"/>
          <w:lang w:val="en-US" w:eastAsia="zh-CN"/>
        </w:rPr>
      </w:pPr>
    </w:p>
    <w:p>
      <w:pPr>
        <w:shd w:val="clear" w:color="auto" w:fill="auto"/>
        <w:spacing w:line="36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8、投标企业须提供有效的《经营保险业务许可证》；</w:t>
      </w: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kern w:val="2"/>
          <w:sz w:val="21"/>
          <w:szCs w:val="24"/>
          <w:highlight w:val="none"/>
          <w:lang w:val="en-US" w:eastAsia="zh-CN" w:bidi="ar-SA"/>
        </w:rPr>
      </w:pPr>
    </w:p>
    <w:p>
      <w:pPr>
        <w:keepNext w:val="0"/>
        <w:keepLines w:val="0"/>
        <w:widowControl/>
        <w:suppressLineNumbers w:val="0"/>
        <w:jc w:val="left"/>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9、</w:t>
      </w:r>
      <w:r>
        <w:rPr>
          <w:rFonts w:hint="eastAsia" w:ascii="宋体" w:hAnsi="宋体" w:eastAsia="宋体" w:cs="宋体"/>
          <w:b/>
          <w:bCs/>
          <w:color w:val="auto"/>
          <w:highlight w:val="none"/>
          <w:lang w:val="en-US" w:eastAsia="zh-CN"/>
        </w:rPr>
        <w:t>投标企业须提供供《中小企业声明函》</w:t>
      </w:r>
      <w:r>
        <w:rPr>
          <w:rFonts w:hint="eastAsia" w:ascii="宋体" w:hAnsi="宋体" w:cs="宋体"/>
          <w:b/>
          <w:bCs/>
          <w:color w:val="auto"/>
          <w:highlight w:val="none"/>
          <w:lang w:val="en-US" w:eastAsia="zh-CN"/>
        </w:rPr>
        <w:t>；</w:t>
      </w: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p>
    <w:p>
      <w:pPr>
        <w:shd w:val="clear" w:color="auto" w:fill="auto"/>
        <w:spacing w:line="440" w:lineRule="exact"/>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10、投标人须知资料表要求的其他资格证明文件</w:t>
      </w:r>
      <w:r>
        <w:rPr>
          <w:rFonts w:hint="eastAsia" w:ascii="宋体" w:hAnsi="宋体" w:cs="宋体"/>
          <w:b/>
          <w:bCs/>
          <w:color w:val="auto"/>
          <w:kern w:val="2"/>
          <w:sz w:val="21"/>
          <w:szCs w:val="24"/>
          <w:highlight w:val="none"/>
          <w:lang w:val="en-US" w:eastAsia="zh-CN" w:bidi="ar-SA"/>
        </w:rPr>
        <w:t>。</w:t>
      </w:r>
      <w:bookmarkStart w:id="155" w:name="_GoBack"/>
      <w:bookmarkEnd w:id="155"/>
    </w:p>
    <w:p>
      <w:pPr>
        <w:pStyle w:val="4"/>
        <w:numPr>
          <w:ilvl w:val="0"/>
          <w:numId w:val="0"/>
        </w:numPr>
        <w:shd w:val="clear" w:color="auto" w:fill="auto"/>
        <w:spacing w:before="0" w:line="240" w:lineRule="atLeast"/>
        <w:rPr>
          <w:rFonts w:hint="eastAsia" w:ascii="宋体" w:hAnsi="宋体" w:eastAsia="宋体" w:cs="宋体"/>
          <w:color w:val="auto"/>
          <w:sz w:val="24"/>
          <w:highlight w:val="none"/>
          <w:lang w:val="en-US" w:eastAsia="zh-CN"/>
        </w:rPr>
      </w:pPr>
      <w:bookmarkStart w:id="107" w:name="_Toc24428"/>
      <w:bookmarkStart w:id="108" w:name="_Toc32670"/>
      <w:bookmarkStart w:id="109" w:name="_Toc515647811"/>
      <w:bookmarkStart w:id="110" w:name="_Toc4937"/>
    </w:p>
    <w:p>
      <w:pPr>
        <w:rPr>
          <w:rFonts w:hint="eastAsia" w:ascii="宋体" w:hAnsi="宋体" w:eastAsia="宋体" w:cs="宋体"/>
          <w:color w:val="auto"/>
          <w:sz w:val="24"/>
          <w:highlight w:val="none"/>
          <w:lang w:val="en-US" w:eastAsia="zh-CN"/>
        </w:rPr>
      </w:pPr>
    </w:p>
    <w:p>
      <w:pPr>
        <w:pStyle w:val="2"/>
        <w:rPr>
          <w:rFonts w:hint="eastAsia" w:ascii="宋体" w:hAnsi="宋体" w:eastAsia="宋体" w:cs="宋体"/>
          <w:color w:val="auto"/>
          <w:sz w:val="24"/>
          <w:highlight w:val="none"/>
          <w:lang w:val="en-US" w:eastAsia="zh-CN"/>
        </w:rPr>
      </w:pPr>
    </w:p>
    <w:p>
      <w:pPr>
        <w:rPr>
          <w:rFonts w:hint="eastAsia" w:ascii="宋体" w:hAnsi="宋体" w:eastAsia="宋体" w:cs="宋体"/>
          <w:color w:val="auto"/>
          <w:sz w:val="24"/>
          <w:highlight w:val="none"/>
          <w:lang w:val="en-US" w:eastAsia="zh-CN"/>
        </w:rPr>
      </w:pPr>
    </w:p>
    <w:p>
      <w:pPr>
        <w:pStyle w:val="2"/>
        <w:rPr>
          <w:rFonts w:hint="eastAsia"/>
          <w:lang w:val="en-US" w:eastAsia="zh-CN"/>
        </w:rPr>
      </w:pPr>
    </w:p>
    <w:p>
      <w:pPr>
        <w:pStyle w:val="11"/>
        <w:rPr>
          <w:rFonts w:hint="eastAsia"/>
          <w:lang w:val="en-US" w:eastAsia="zh-CN"/>
        </w:rPr>
      </w:pPr>
    </w:p>
    <w:p>
      <w:pPr>
        <w:rPr>
          <w:rFonts w:hint="eastAsia"/>
          <w:lang w:val="en-US" w:eastAsia="zh-CN"/>
        </w:rPr>
      </w:pPr>
    </w:p>
    <w:bookmarkEnd w:id="107"/>
    <w:bookmarkEnd w:id="108"/>
    <w:bookmarkEnd w:id="109"/>
    <w:bookmarkEnd w:id="110"/>
    <w:p>
      <w:pPr>
        <w:pStyle w:val="13"/>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color w:val="auto"/>
          <w:sz w:val="32"/>
          <w:szCs w:val="32"/>
          <w:highlight w:val="none"/>
        </w:rPr>
      </w:pPr>
      <w:bookmarkStart w:id="111" w:name="_Toc11180"/>
      <w:bookmarkStart w:id="112" w:name="_Toc515647816"/>
      <w:bookmarkStart w:id="113" w:name="_Toc22967"/>
      <w:bookmarkStart w:id="114" w:name="_Toc5695"/>
      <w:r>
        <w:rPr>
          <w:rFonts w:hint="eastAsia"/>
          <w:color w:val="auto"/>
          <w:sz w:val="32"/>
          <w:szCs w:val="32"/>
          <w:highlight w:val="none"/>
        </w:rPr>
        <w:t>第二部分  商务及技术文件</w:t>
      </w:r>
      <w:bookmarkEnd w:id="111"/>
      <w:bookmarkEnd w:id="112"/>
      <w:bookmarkEnd w:id="113"/>
      <w:bookmarkEnd w:id="114"/>
    </w:p>
    <w:p>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1、投标函</w:t>
      </w:r>
    </w:p>
    <w:p>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2、开标一览表</w:t>
      </w:r>
    </w:p>
    <w:p>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3、货物说明一览表</w:t>
      </w:r>
    </w:p>
    <w:p>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4、投标分项报价表</w:t>
      </w:r>
    </w:p>
    <w:p>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5、技术规格偏离表</w:t>
      </w:r>
    </w:p>
    <w:p>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6、商务条款偏离表</w:t>
      </w:r>
    </w:p>
    <w:p>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7、投标人基本情况表</w:t>
      </w:r>
    </w:p>
    <w:p>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8、近三年（2020年1月1日至今）类似项目业绩表</w:t>
      </w:r>
    </w:p>
    <w:p>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9、中小企业声明函(货物)</w:t>
      </w:r>
    </w:p>
    <w:p>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10、《残疾人福利性单位声明函》</w:t>
      </w:r>
    </w:p>
    <w:p>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11、评分标准和细则中技术部分证明材料</w:t>
      </w:r>
    </w:p>
    <w:p>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12、评分标准和细则中</w:t>
      </w:r>
      <w:r>
        <w:rPr>
          <w:rFonts w:hint="eastAsia" w:ascii="宋体" w:hAnsi="宋体" w:cs="Times New Roman"/>
          <w:color w:val="000000"/>
          <w:szCs w:val="21"/>
          <w:highlight w:val="none"/>
          <w:lang w:val="en-US" w:eastAsia="zh-CN"/>
        </w:rPr>
        <w:t>商务</w:t>
      </w:r>
      <w:r>
        <w:rPr>
          <w:rFonts w:hint="eastAsia" w:ascii="宋体" w:hAnsi="宋体" w:eastAsia="宋体" w:cs="Times New Roman"/>
          <w:color w:val="000000"/>
          <w:szCs w:val="21"/>
          <w:highlight w:val="none"/>
          <w:lang w:val="en-US" w:eastAsia="zh-CN"/>
        </w:rPr>
        <w:t>部分证明材料（格式自拟）</w:t>
      </w:r>
    </w:p>
    <w:p>
      <w:pPr>
        <w:shd w:val="clear" w:color="auto" w:fill="auto"/>
        <w:spacing w:line="360" w:lineRule="auto"/>
        <w:ind w:firstLine="287" w:firstLineChars="135"/>
        <w:rPr>
          <w:rFonts w:hint="eastAsia" w:ascii="宋体" w:hAnsi="宋体" w:eastAsia="宋体" w:cs="宋体"/>
          <w:color w:val="auto"/>
          <w:sz w:val="24"/>
          <w:highlight w:val="none"/>
        </w:rPr>
      </w:pPr>
      <w:r>
        <w:rPr>
          <w:rFonts w:hint="eastAsia" w:ascii="宋体" w:hAnsi="宋体" w:eastAsia="宋体" w:cs="Times New Roman"/>
          <w:color w:val="000000"/>
          <w:szCs w:val="21"/>
          <w:highlight w:val="none"/>
          <w:lang w:val="en-US" w:eastAsia="zh-CN"/>
        </w:rPr>
        <w:t>13、投标人认为有必要提供的其他证明材料（格式自拟）</w:t>
      </w:r>
    </w:p>
    <w:bookmarkEnd w:id="83"/>
    <w:bookmarkEnd w:id="84"/>
    <w:bookmarkEnd w:id="85"/>
    <w:bookmarkEnd w:id="86"/>
    <w:p>
      <w:pPr>
        <w:pStyle w:val="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bookmarkStart w:id="115" w:name="_Toc23473"/>
      <w:bookmarkStart w:id="116" w:name="_Toc10107"/>
      <w:bookmarkStart w:id="117" w:name="_Toc1266"/>
    </w:p>
    <w:p>
      <w:pPr>
        <w:pStyle w:val="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pPr>
        <w:pStyle w:val="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pPr>
        <w:pStyle w:val="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pPr>
        <w:pStyle w:val="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pPr>
        <w:pStyle w:val="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pPr>
        <w:pStyle w:val="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pPr>
        <w:pStyle w:val="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28"/>
          <w:szCs w:val="28"/>
          <w:lang w:val="en-US" w:eastAsia="zh-CN"/>
        </w:rPr>
      </w:pPr>
    </w:p>
    <w:p>
      <w:pPr>
        <w:pStyle w:val="2"/>
        <w:numPr>
          <w:ilvl w:val="0"/>
          <w:numId w:val="0"/>
        </w:numPr>
        <w:kinsoku w:val="0"/>
        <w:overflowPunct w:val="0"/>
        <w:spacing w:before="130" w:line="355" w:lineRule="auto"/>
        <w:ind w:left="480" w:leftChars="0" w:right="7" w:right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、投标函</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致：</w:t>
      </w:r>
      <w:r>
        <w:rPr>
          <w:rFonts w:hint="eastAsia" w:ascii="宋体" w:hAnsi="宋体" w:eastAsia="宋体" w:cs="宋体"/>
          <w:color w:val="auto"/>
          <w:kern w:val="0"/>
          <w:sz w:val="21"/>
          <w:szCs w:val="21"/>
          <w:u w:val="single"/>
        </w:rPr>
        <w:t xml:space="preserve">                     </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为响应你方组织的</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项目的招标项目编号为：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，我方愿参与投标。</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我方确认收到贵方提供的</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none"/>
        </w:rPr>
        <w:t>招标</w:t>
      </w:r>
      <w:r>
        <w:rPr>
          <w:rFonts w:hint="eastAsia" w:ascii="宋体" w:hAnsi="宋体" w:eastAsia="宋体" w:cs="宋体"/>
          <w:color w:val="auto"/>
          <w:kern w:val="0"/>
          <w:sz w:val="21"/>
          <w:szCs w:val="21"/>
        </w:rPr>
        <w:t>文件的全部内容。</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u w:val="single"/>
        </w:rPr>
        <w:t xml:space="preserve">      (投标人名称)      </w:t>
      </w:r>
      <w:r>
        <w:rPr>
          <w:rFonts w:hint="eastAsia" w:ascii="宋体" w:hAnsi="宋体" w:eastAsia="宋体" w:cs="宋体"/>
          <w:color w:val="auto"/>
          <w:kern w:val="0"/>
          <w:sz w:val="21"/>
          <w:szCs w:val="21"/>
        </w:rPr>
        <w:t>作为投标人正式授权</w:t>
      </w:r>
      <w:r>
        <w:rPr>
          <w:rFonts w:hint="eastAsia" w:ascii="宋体" w:hAnsi="宋体" w:eastAsia="宋体" w:cs="宋体"/>
          <w:color w:val="auto"/>
          <w:kern w:val="0"/>
          <w:sz w:val="21"/>
          <w:szCs w:val="21"/>
          <w:u w:val="single"/>
        </w:rPr>
        <w:t xml:space="preserve">  (授权代表全名, 职务)  </w:t>
      </w:r>
      <w:r>
        <w:rPr>
          <w:rFonts w:hint="eastAsia" w:ascii="宋体" w:hAnsi="宋体" w:eastAsia="宋体" w:cs="宋体"/>
          <w:color w:val="auto"/>
          <w:kern w:val="0"/>
          <w:sz w:val="21"/>
          <w:szCs w:val="21"/>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我方已完全明白招标文件的所有条款要求，并申明如下：</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（一）按招标文件提供的全部货物与相关服务的投标总价详见《报价一览表》。</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（二）本投标文件的有效期为投标截止时间起</w:t>
      </w:r>
      <w:r>
        <w:rPr>
          <w:rFonts w:hint="eastAsia" w:ascii="宋体" w:hAnsi="宋体" w:eastAsia="宋体" w:cs="宋体"/>
          <w:color w:val="auto"/>
          <w:kern w:val="0"/>
          <w:sz w:val="21"/>
          <w:szCs w:val="21"/>
          <w:u w:val="single"/>
          <w:lang w:val="en-US" w:eastAsia="zh-CN"/>
        </w:rPr>
        <w:t>60</w:t>
      </w:r>
      <w:r>
        <w:rPr>
          <w:rFonts w:hint="eastAsia" w:ascii="宋体" w:hAnsi="宋体" w:eastAsia="宋体" w:cs="宋体"/>
          <w:color w:val="auto"/>
          <w:kern w:val="0"/>
          <w:sz w:val="21"/>
          <w:szCs w:val="21"/>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（三）我方同意按照贵方可能提出的要求而提供与投标有关的任何其它数据、信息或资料。</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四</w:t>
      </w:r>
      <w:r>
        <w:rPr>
          <w:rFonts w:hint="eastAsia" w:ascii="宋体" w:hAnsi="宋体" w:eastAsia="宋体" w:cs="宋体"/>
          <w:color w:val="auto"/>
          <w:kern w:val="0"/>
          <w:sz w:val="21"/>
          <w:szCs w:val="21"/>
        </w:rPr>
        <w:t>）我方理解贵方不一定接受最低投标价或任何贵方可能收到的投标。</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五</w:t>
      </w:r>
      <w:r>
        <w:rPr>
          <w:rFonts w:hint="eastAsia" w:ascii="宋体" w:hAnsi="宋体" w:eastAsia="宋体" w:cs="宋体"/>
          <w:color w:val="auto"/>
          <w:kern w:val="0"/>
          <w:sz w:val="21"/>
          <w:szCs w:val="21"/>
        </w:rPr>
        <w:t>）我方如果中标，将保证履行招标文件及其澄清、修改文件（如果有）中的全部责任和义务，按质、按量、按期完成《招标内容》及《合同书》中的全部任务。</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六</w:t>
      </w:r>
      <w:r>
        <w:rPr>
          <w:rFonts w:hint="eastAsia" w:ascii="宋体" w:hAnsi="宋体" w:eastAsia="宋体" w:cs="宋体"/>
          <w:color w:val="auto"/>
          <w:kern w:val="0"/>
          <w:sz w:val="21"/>
          <w:szCs w:val="21"/>
        </w:rPr>
        <w:t>）如我方被授予合同，我方承诺支付就本次招标应支付或将支付的中标服务费（详见按招标文件要求格式填写的《中标服务费支付承诺书》）。</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七</w:t>
      </w:r>
      <w:r>
        <w:rPr>
          <w:rFonts w:hint="eastAsia" w:ascii="宋体" w:hAnsi="宋体" w:eastAsia="宋体" w:cs="宋体"/>
          <w:color w:val="auto"/>
          <w:kern w:val="0"/>
          <w:sz w:val="21"/>
          <w:szCs w:val="21"/>
        </w:rPr>
        <w:t>）我方作为在法律、财务和运作上独立于采购人、招标代理机构的投标人，在此保证所提交的所有文件和全部说明是真实的和正确的。</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八</w:t>
      </w:r>
      <w:r>
        <w:rPr>
          <w:rFonts w:hint="eastAsia" w:ascii="宋体" w:hAnsi="宋体" w:eastAsia="宋体" w:cs="宋体"/>
          <w:color w:val="auto"/>
          <w:kern w:val="0"/>
          <w:sz w:val="21"/>
          <w:szCs w:val="21"/>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九</w:t>
      </w:r>
      <w:r>
        <w:rPr>
          <w:rFonts w:hint="eastAsia" w:ascii="宋体" w:hAnsi="宋体" w:eastAsia="宋体" w:cs="宋体"/>
          <w:color w:val="auto"/>
          <w:kern w:val="0"/>
          <w:sz w:val="21"/>
          <w:szCs w:val="21"/>
        </w:rPr>
        <w:t>）我方与其他投标人不存在单位负责人为同一人或者存在直接控股、管理关系。</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（十）我方承诺未为本项目提供整体设计、规范编制或者项目管理、监理、检测等服务。</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w:t>
      </w:r>
      <w:r>
        <w:rPr>
          <w:rFonts w:hint="eastAsia" w:ascii="宋体" w:hAnsi="宋体" w:eastAsia="宋体" w:cs="宋体"/>
          <w:color w:val="auto"/>
          <w:kern w:val="0"/>
          <w:sz w:val="21"/>
          <w:szCs w:val="21"/>
          <w:lang w:eastAsia="zh-CN"/>
        </w:rPr>
        <w:t>一</w:t>
      </w:r>
      <w:r>
        <w:rPr>
          <w:rFonts w:hint="eastAsia" w:ascii="宋体" w:hAnsi="宋体" w:eastAsia="宋体" w:cs="宋体"/>
          <w:color w:val="auto"/>
          <w:kern w:val="0"/>
          <w:sz w:val="21"/>
          <w:szCs w:val="21"/>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    址：</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.邮政编码：</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    话：</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传    真：</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代表姓名：</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.职    务：</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w:t>
      </w:r>
      <w:r>
        <w:rPr>
          <w:rFonts w:hint="eastAsia" w:ascii="宋体" w:hAnsi="宋体" w:eastAsia="宋体" w:cs="宋体"/>
          <w:color w:val="auto"/>
          <w:kern w:val="0"/>
          <w:sz w:val="21"/>
          <w:szCs w:val="21"/>
          <w:u w:val="single"/>
        </w:rPr>
        <w:tab/>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 xml:space="preserve">（公章） </w:t>
      </w:r>
    </w:p>
    <w:p>
      <w:pPr>
        <w:keepNext w:val="0"/>
        <w:keepLines w:val="0"/>
        <w:pageBreakBefore w:val="0"/>
        <w:widowControl w:val="0"/>
        <w:wordWrap w:val="0"/>
        <w:topLinePunct w:val="0"/>
        <w:autoSpaceDE/>
        <w:autoSpaceDN/>
        <w:bidi w:val="0"/>
        <w:adjustRightInd/>
        <w:snapToGrid/>
        <w:spacing w:line="440" w:lineRule="exact"/>
        <w:ind w:firstLine="426" w:firstLineChars="20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法定代表人或委托人：</w:t>
      </w:r>
      <w:r>
        <w:rPr>
          <w:rFonts w:hint="eastAsia" w:ascii="宋体" w:hAnsi="宋体" w:eastAsia="宋体" w:cs="宋体"/>
          <w:color w:val="auto"/>
          <w:kern w:val="0"/>
          <w:sz w:val="21"/>
          <w:szCs w:val="21"/>
        </w:rPr>
        <w:tab/>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签字或盖章</w:t>
      </w:r>
      <w:r>
        <w:rPr>
          <w:rFonts w:hint="eastAsia" w:ascii="宋体" w:hAnsi="宋体" w:eastAsia="宋体" w:cs="宋体"/>
          <w:color w:val="auto"/>
          <w:kern w:val="0"/>
          <w:sz w:val="21"/>
          <w:szCs w:val="21"/>
        </w:rPr>
        <w:t xml:space="preserve">）  </w:t>
      </w:r>
    </w:p>
    <w:p>
      <w:pPr>
        <w:keepNext w:val="0"/>
        <w:keepLines w:val="0"/>
        <w:pageBreakBefore w:val="0"/>
        <w:widowControl w:val="0"/>
        <w:wordWrap w:val="0"/>
        <w:topLinePunct w:val="0"/>
        <w:autoSpaceDE/>
        <w:autoSpaceDN/>
        <w:bidi w:val="0"/>
        <w:adjustRightInd/>
        <w:snapToGrid/>
        <w:spacing w:line="440" w:lineRule="exact"/>
        <w:ind w:firstLine="426" w:firstLineChars="20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rPr>
        <w:tab/>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u w:val="single"/>
        </w:rPr>
        <w:tab/>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月</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日</w:t>
      </w:r>
    </w:p>
    <w:p>
      <w:pPr>
        <w:pStyle w:val="4"/>
        <w:numPr>
          <w:ilvl w:val="0"/>
          <w:numId w:val="0"/>
        </w:numPr>
        <w:shd w:val="clear" w:color="auto" w:fill="auto"/>
        <w:spacing w:before="0" w:line="240" w:lineRule="atLeast"/>
        <w:ind w:left="431" w:leftChars="0"/>
        <w:rPr>
          <w:rFonts w:hint="eastAsia" w:ascii="宋体" w:hAnsi="宋体" w:eastAsia="宋体" w:cs="宋体"/>
          <w:color w:val="auto"/>
          <w:sz w:val="24"/>
          <w:highlight w:val="none"/>
        </w:rPr>
      </w:pPr>
    </w:p>
    <w:p>
      <w:pPr>
        <w:pStyle w:val="5"/>
        <w:rPr>
          <w:rFonts w:hint="eastAsia"/>
        </w:rPr>
      </w:pPr>
    </w:p>
    <w:p>
      <w:pPr>
        <w:pStyle w:val="7"/>
        <w:shd w:val="clear" w:color="auto" w:fill="auto"/>
        <w:tabs>
          <w:tab w:val="left" w:pos="5580"/>
        </w:tabs>
        <w:spacing w:line="240" w:lineRule="atLeast"/>
        <w:ind w:firstLine="3364" w:firstLineChars="927"/>
        <w:jc w:val="both"/>
        <w:rPr>
          <w:rFonts w:hint="eastAsia" w:ascii="宋体" w:hAnsi="宋体" w:eastAsia="宋体" w:cs="宋体"/>
          <w:b/>
          <w:color w:val="auto"/>
          <w:sz w:val="36"/>
          <w:szCs w:val="24"/>
          <w:highlight w:val="none"/>
        </w:rPr>
      </w:pPr>
      <w:bookmarkStart w:id="118" w:name="_Toc494296984"/>
    </w:p>
    <w:p>
      <w:pPr>
        <w:pStyle w:val="7"/>
        <w:shd w:val="clear" w:color="auto" w:fill="auto"/>
        <w:tabs>
          <w:tab w:val="left" w:pos="5580"/>
        </w:tabs>
        <w:spacing w:line="240" w:lineRule="atLeast"/>
        <w:ind w:left="0" w:leftChars="0" w:firstLine="0" w:firstLineChars="0"/>
        <w:jc w:val="both"/>
        <w:rPr>
          <w:rFonts w:hint="eastAsia" w:ascii="宋体" w:hAnsi="宋体" w:eastAsia="宋体" w:cs="宋体"/>
          <w:b/>
          <w:color w:val="auto"/>
          <w:sz w:val="36"/>
          <w:szCs w:val="24"/>
          <w:highlight w:val="none"/>
        </w:rPr>
      </w:pPr>
    </w:p>
    <w:p>
      <w:pPr>
        <w:pStyle w:val="7"/>
        <w:numPr>
          <w:ilvl w:val="0"/>
          <w:numId w:val="12"/>
        </w:numPr>
        <w:shd w:val="clear" w:color="auto" w:fill="auto"/>
        <w:tabs>
          <w:tab w:val="left" w:pos="5580"/>
        </w:tabs>
        <w:spacing w:line="240" w:lineRule="atLeast"/>
        <w:ind w:left="0" w:leftChars="0" w:firstLine="0" w:firstLineChars="0"/>
        <w:jc w:val="center"/>
        <w:rPr>
          <w:rFonts w:hint="eastAsia" w:ascii="宋体" w:hAnsi="宋体" w:eastAsia="宋体" w:cs="宋体"/>
          <w:b/>
          <w:color w:val="auto"/>
          <w:sz w:val="28"/>
          <w:szCs w:val="21"/>
          <w:highlight w:val="none"/>
        </w:rPr>
      </w:pPr>
      <w:r>
        <w:rPr>
          <w:rFonts w:hint="eastAsia" w:ascii="宋体" w:hAnsi="宋体" w:eastAsia="宋体" w:cs="宋体"/>
          <w:b/>
          <w:color w:val="auto"/>
          <w:sz w:val="28"/>
          <w:szCs w:val="21"/>
          <w:highlight w:val="none"/>
        </w:rPr>
        <w:t>开标一览表</w:t>
      </w:r>
      <w:bookmarkEnd w:id="118"/>
    </w:p>
    <w:p>
      <w:pPr>
        <w:pStyle w:val="7"/>
        <w:numPr>
          <w:ilvl w:val="0"/>
          <w:numId w:val="0"/>
        </w:numPr>
        <w:shd w:val="clear" w:color="auto" w:fill="auto"/>
        <w:tabs>
          <w:tab w:val="left" w:pos="5580"/>
        </w:tabs>
        <w:spacing w:line="240" w:lineRule="atLeast"/>
        <w:ind w:leftChars="0"/>
        <w:jc w:val="both"/>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招标项目名称</w:t>
      </w:r>
      <w:r>
        <w:rPr>
          <w:rFonts w:hint="eastAsia" w:ascii="宋体" w:hAnsi="宋体" w:eastAsia="宋体" w:cs="宋体"/>
          <w:color w:val="auto"/>
          <w:szCs w:val="21"/>
          <w:highlight w:val="none"/>
        </w:rPr>
        <w:t>：</w:t>
      </w:r>
    </w:p>
    <w:p>
      <w:pPr>
        <w:shd w:val="clear" w:color="auto" w:fill="auto"/>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招标项目编号：                                                </w:t>
      </w:r>
    </w:p>
    <w:p>
      <w:pPr>
        <w:shd w:val="clear" w:color="auto" w:fill="auto"/>
        <w:spacing w:line="50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单位：元（人民币）</w:t>
      </w:r>
    </w:p>
    <w:tbl>
      <w:tblPr>
        <w:tblStyle w:val="27"/>
        <w:tblW w:w="8699"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965"/>
        <w:gridCol w:w="6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2570" w:type="dxa"/>
            <w:gridSpan w:val="2"/>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投标项目名称</w:t>
            </w:r>
          </w:p>
        </w:tc>
        <w:tc>
          <w:tcPr>
            <w:tcW w:w="6129" w:type="dxa"/>
            <w:noWrap w:val="0"/>
            <w:vAlign w:val="center"/>
          </w:tcPr>
          <w:p>
            <w:pPr>
              <w:shd w:val="clear" w:color="auto" w:fil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2570" w:type="dxa"/>
            <w:gridSpan w:val="2"/>
            <w:noWrap w:val="0"/>
            <w:vAlign w:val="center"/>
          </w:tcPr>
          <w:p>
            <w:pPr>
              <w:shd w:val="clear" w:color="auto" w:fill="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交货</w:t>
            </w:r>
            <w:r>
              <w:rPr>
                <w:rFonts w:hint="eastAsia" w:ascii="宋体" w:hAnsi="宋体" w:cs="宋体"/>
                <w:color w:val="auto"/>
                <w:sz w:val="20"/>
                <w:szCs w:val="20"/>
                <w:highlight w:val="none"/>
                <w:lang w:val="en-US" w:eastAsia="zh-CN"/>
              </w:rPr>
              <w:t>时间</w:t>
            </w:r>
          </w:p>
        </w:tc>
        <w:tc>
          <w:tcPr>
            <w:tcW w:w="6129" w:type="dxa"/>
            <w:noWrap w:val="0"/>
            <w:vAlign w:val="center"/>
          </w:tcPr>
          <w:p>
            <w:pPr>
              <w:shd w:val="clear" w:color="auto" w:fill="auto"/>
              <w:jc w:val="center"/>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2570" w:type="dxa"/>
            <w:gridSpan w:val="2"/>
            <w:noWrap w:val="0"/>
            <w:vAlign w:val="center"/>
          </w:tcPr>
          <w:p>
            <w:pPr>
              <w:shd w:val="clear" w:color="auto" w:fill="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供货地点</w:t>
            </w:r>
          </w:p>
        </w:tc>
        <w:tc>
          <w:tcPr>
            <w:tcW w:w="6129" w:type="dxa"/>
            <w:noWrap w:val="0"/>
            <w:vAlign w:val="center"/>
          </w:tcPr>
          <w:p>
            <w:pPr>
              <w:shd w:val="clear" w:color="auto" w:fill="auto"/>
              <w:jc w:val="center"/>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2570" w:type="dxa"/>
            <w:gridSpan w:val="2"/>
            <w:noWrap w:val="0"/>
            <w:vAlign w:val="center"/>
          </w:tcPr>
          <w:p>
            <w:pPr>
              <w:shd w:val="clear" w:color="auto" w:fill="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质保期</w:t>
            </w:r>
          </w:p>
        </w:tc>
        <w:tc>
          <w:tcPr>
            <w:tcW w:w="6129" w:type="dxa"/>
            <w:noWrap w:val="0"/>
            <w:vAlign w:val="center"/>
          </w:tcPr>
          <w:p>
            <w:pPr>
              <w:shd w:val="clear" w:color="auto" w:fill="auto"/>
              <w:jc w:val="center"/>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2570" w:type="dxa"/>
            <w:gridSpan w:val="2"/>
            <w:tcBorders>
              <w:top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投标有效期</w:t>
            </w:r>
          </w:p>
        </w:tc>
        <w:tc>
          <w:tcPr>
            <w:tcW w:w="6129" w:type="dxa"/>
            <w:noWrap w:val="0"/>
            <w:vAlign w:val="center"/>
          </w:tcPr>
          <w:p>
            <w:pPr>
              <w:shd w:val="clear" w:color="auto" w:fill="auto"/>
              <w:jc w:val="center"/>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1605" w:type="dxa"/>
            <w:vMerge w:val="restart"/>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投标报价</w:t>
            </w:r>
          </w:p>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（人民币）</w:t>
            </w:r>
          </w:p>
        </w:tc>
        <w:tc>
          <w:tcPr>
            <w:tcW w:w="965"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小写</w:t>
            </w:r>
          </w:p>
        </w:tc>
        <w:tc>
          <w:tcPr>
            <w:tcW w:w="6129" w:type="dxa"/>
            <w:noWrap w:val="0"/>
            <w:vAlign w:val="center"/>
          </w:tcPr>
          <w:p>
            <w:pPr>
              <w:shd w:val="clear" w:color="auto" w:fill="auto"/>
              <w:jc w:val="center"/>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605" w:type="dxa"/>
            <w:vMerge w:val="continue"/>
            <w:noWrap w:val="0"/>
            <w:vAlign w:val="center"/>
          </w:tcPr>
          <w:p>
            <w:pPr>
              <w:shd w:val="clear" w:color="auto" w:fill="auto"/>
              <w:jc w:val="center"/>
              <w:rPr>
                <w:rFonts w:hint="eastAsia" w:ascii="宋体" w:hAnsi="宋体" w:eastAsia="宋体" w:cs="宋体"/>
                <w:color w:val="auto"/>
                <w:sz w:val="20"/>
                <w:szCs w:val="20"/>
                <w:highlight w:val="none"/>
              </w:rPr>
            </w:pPr>
          </w:p>
        </w:tc>
        <w:tc>
          <w:tcPr>
            <w:tcW w:w="965"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大写</w:t>
            </w:r>
          </w:p>
        </w:tc>
        <w:tc>
          <w:tcPr>
            <w:tcW w:w="6129" w:type="dxa"/>
            <w:noWrap w:val="0"/>
            <w:vAlign w:val="center"/>
          </w:tcPr>
          <w:p>
            <w:pPr>
              <w:shd w:val="clear" w:color="auto" w:fill="auto"/>
              <w:jc w:val="center"/>
              <w:rPr>
                <w:rFonts w:hint="eastAsia" w:ascii="宋体" w:hAnsi="宋体" w:eastAsia="宋体" w:cs="宋体"/>
                <w:color w:val="auto"/>
                <w:sz w:val="20"/>
                <w:szCs w:val="20"/>
                <w:highlight w:val="none"/>
              </w:rPr>
            </w:pPr>
          </w:p>
        </w:tc>
      </w:tr>
    </w:tbl>
    <w:p>
      <w:pPr>
        <w:shd w:val="clear" w:color="auto" w:fill="auto"/>
        <w:spacing w:line="500" w:lineRule="exact"/>
        <w:ind w:firstLine="416"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填写说明：</w:t>
      </w:r>
    </w:p>
    <w:p>
      <w:pPr>
        <w:shd w:val="clear" w:color="auto" w:fill="auto"/>
        <w:spacing w:line="500" w:lineRule="exact"/>
        <w:ind w:firstLine="416"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1.为方便开标唱标，投标人应将开标一览表单独密封，并在信封上标明“开标一览表”字样，然后在递交投标文件时单独递交</w:t>
      </w:r>
      <w:r>
        <w:rPr>
          <w:rFonts w:hint="eastAsia" w:ascii="宋体" w:hAnsi="宋体" w:eastAsia="宋体" w:cs="宋体"/>
          <w:b/>
          <w:bCs/>
          <w:color w:val="auto"/>
          <w:sz w:val="24"/>
          <w:highlight w:val="none"/>
        </w:rPr>
        <w:t>。</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4.必须在投标文件中装订。</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5.投标报价不得填报选择性报价。</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（加盖公章）     </w:t>
      </w:r>
      <w:r>
        <w:rPr>
          <w:rFonts w:hint="eastAsia" w:ascii="宋体" w:hAnsi="宋体" w:eastAsia="宋体" w:cs="宋体"/>
          <w:color w:val="auto"/>
          <w:szCs w:val="21"/>
          <w:highlight w:val="none"/>
        </w:rPr>
        <w:t xml:space="preserve">       </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26" w:firstLineChars="200"/>
        <w:rPr>
          <w:rFonts w:hint="eastAsia"/>
        </w:rPr>
      </w:pPr>
      <w:r>
        <w:rPr>
          <w:rFonts w:hint="eastAsia" w:ascii="宋体" w:hAnsi="宋体" w:eastAsia="宋体" w:cs="宋体"/>
          <w:color w:val="auto"/>
          <w:szCs w:val="21"/>
          <w:highlight w:val="none"/>
        </w:rPr>
        <w:t>签署日期：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p>
    <w:p>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 </w:t>
      </w:r>
      <w:r>
        <w:rPr>
          <w:rFonts w:hint="eastAsia" w:ascii="宋体" w:hAnsi="宋体" w:eastAsia="宋体" w:cs="宋体"/>
          <w:b/>
          <w:bCs/>
          <w:color w:val="auto"/>
          <w:sz w:val="24"/>
          <w:highlight w:val="none"/>
          <w:lang w:eastAsia="zh-CN"/>
        </w:rPr>
        <w:t>、</w:t>
      </w:r>
      <w:bookmarkEnd w:id="115"/>
      <w:bookmarkEnd w:id="116"/>
      <w:bookmarkEnd w:id="117"/>
      <w:bookmarkStart w:id="119" w:name="_Toc20897"/>
      <w:bookmarkStart w:id="120" w:name="_Toc10313"/>
      <w:bookmarkStart w:id="121" w:name="_Toc1881"/>
      <w:bookmarkStart w:id="122" w:name="_Toc515647818"/>
      <w:bookmarkStart w:id="123" w:name="_Toc216582815"/>
      <w:bookmarkStart w:id="124" w:name="_Toc515647820"/>
      <w:bookmarkStart w:id="125" w:name="_Toc216582817"/>
      <w:bookmarkStart w:id="126" w:name="_Toc28959"/>
      <w:bookmarkStart w:id="127" w:name="_Toc22563"/>
      <w:r>
        <w:rPr>
          <w:rFonts w:hint="eastAsia" w:ascii="宋体" w:hAnsi="宋体" w:eastAsia="宋体" w:cs="宋体"/>
          <w:b/>
          <w:bCs/>
          <w:color w:val="auto"/>
          <w:sz w:val="24"/>
          <w:highlight w:val="none"/>
        </w:rPr>
        <w:t>投标分项报价表</w:t>
      </w:r>
      <w:bookmarkEnd w:id="119"/>
      <w:bookmarkEnd w:id="120"/>
      <w:bookmarkEnd w:id="121"/>
      <w:bookmarkEnd w:id="122"/>
      <w:bookmarkEnd w:id="123"/>
    </w:p>
    <w:p>
      <w:pPr>
        <w:pStyle w:val="13"/>
        <w:shd w:val="clear" w:color="auto" w:fill="auto"/>
        <w:spacing w:line="240" w:lineRule="atLeast"/>
        <w:ind w:left="1087" w:leftChars="257" w:hanging="540"/>
        <w:rPr>
          <w:rFonts w:hint="eastAsia" w:ascii="宋体" w:hAnsi="宋体" w:eastAsia="宋体" w:cs="宋体"/>
          <w:color w:val="auto"/>
          <w:sz w:val="24"/>
          <w:highlight w:val="none"/>
        </w:rPr>
      </w:pPr>
    </w:p>
    <w:p>
      <w:pPr>
        <w:pStyle w:val="13"/>
        <w:shd w:val="clear" w:color="auto" w:fill="auto"/>
        <w:spacing w:line="240" w:lineRule="atLeas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招标编号:                  包号: 　 </w:t>
      </w:r>
    </w:p>
    <w:p>
      <w:pPr>
        <w:pStyle w:val="13"/>
        <w:shd w:val="clear" w:color="auto" w:fill="auto"/>
        <w:spacing w:line="240" w:lineRule="atLeast"/>
        <w:ind w:left="1087" w:leftChars="257" w:hanging="540"/>
        <w:jc w:val="center"/>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w:t>
      </w:r>
      <w:r>
        <w:rPr>
          <w:rFonts w:hint="eastAsia" w:ascii="仿宋" w:hAnsi="仿宋" w:eastAsia="仿宋" w:cs="仿宋"/>
          <w:color w:val="auto"/>
          <w:sz w:val="21"/>
          <w:szCs w:val="21"/>
          <w:highlight w:val="none"/>
          <w:lang w:val="en-US" w:eastAsia="zh-CN"/>
        </w:rPr>
        <w:t xml:space="preserve"> </w:t>
      </w:r>
      <w:r>
        <w:rPr>
          <w:rFonts w:hint="eastAsia" w:ascii="宋体" w:hAnsi="宋体" w:eastAsia="宋体" w:cs="宋体"/>
          <w:color w:val="auto"/>
          <w:sz w:val="21"/>
          <w:szCs w:val="21"/>
          <w:highlight w:val="none"/>
        </w:rPr>
        <w:t>单位：元（人民币）</w:t>
      </w:r>
    </w:p>
    <w:tbl>
      <w:tblPr>
        <w:tblStyle w:val="27"/>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12"/>
        <w:gridCol w:w="1171"/>
        <w:gridCol w:w="1171"/>
        <w:gridCol w:w="1171"/>
        <w:gridCol w:w="847"/>
        <w:gridCol w:w="96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78" w:type="dxa"/>
            <w:noWrap w:val="0"/>
            <w:vAlign w:val="center"/>
          </w:tcPr>
          <w:p>
            <w:pPr>
              <w:pStyle w:val="13"/>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812" w:type="dxa"/>
            <w:noWrap w:val="0"/>
            <w:vAlign w:val="center"/>
          </w:tcPr>
          <w:p>
            <w:pPr>
              <w:pStyle w:val="13"/>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货物名称</w:t>
            </w:r>
          </w:p>
        </w:tc>
        <w:tc>
          <w:tcPr>
            <w:tcW w:w="1171" w:type="dxa"/>
            <w:noWrap w:val="0"/>
            <w:vAlign w:val="center"/>
          </w:tcPr>
          <w:p>
            <w:pPr>
              <w:pStyle w:val="13"/>
              <w:shd w:val="clear" w:color="auto" w:fill="auto"/>
              <w:spacing w:line="240" w:lineRule="atLeast"/>
              <w:jc w:val="center"/>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品牌</w:t>
            </w:r>
          </w:p>
          <w:p>
            <w:pPr>
              <w:pStyle w:val="13"/>
              <w:shd w:val="clear" w:color="auto" w:fill="auto"/>
              <w:spacing w:line="240" w:lineRule="atLeast"/>
              <w:jc w:val="center"/>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型号</w:t>
            </w:r>
          </w:p>
        </w:tc>
        <w:tc>
          <w:tcPr>
            <w:tcW w:w="1171" w:type="dxa"/>
            <w:noWrap w:val="0"/>
            <w:vAlign w:val="center"/>
          </w:tcPr>
          <w:p>
            <w:pPr>
              <w:pStyle w:val="13"/>
              <w:shd w:val="clear" w:color="auto" w:fill="auto"/>
              <w:spacing w:line="240" w:lineRule="atLeast"/>
              <w:jc w:val="center"/>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技术</w:t>
            </w:r>
          </w:p>
          <w:p>
            <w:pPr>
              <w:pStyle w:val="13"/>
              <w:shd w:val="clear" w:color="auto" w:fill="auto"/>
              <w:spacing w:line="240" w:lineRule="atLeast"/>
              <w:jc w:val="center"/>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参数</w:t>
            </w:r>
          </w:p>
        </w:tc>
        <w:tc>
          <w:tcPr>
            <w:tcW w:w="1171" w:type="dxa"/>
            <w:noWrap w:val="0"/>
            <w:vAlign w:val="center"/>
          </w:tcPr>
          <w:p>
            <w:pPr>
              <w:pStyle w:val="13"/>
              <w:shd w:val="clear" w:color="auto" w:fill="auto"/>
              <w:spacing w:line="240" w:lineRule="atLeast"/>
              <w:jc w:val="center"/>
              <w:rPr>
                <w:rFonts w:hint="eastAsia"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w:t>
            </w:r>
            <w:r>
              <w:rPr>
                <w:rFonts w:hint="eastAsia" w:hAnsi="宋体" w:eastAsia="宋体" w:cs="宋体"/>
                <w:color w:val="auto"/>
                <w:sz w:val="21"/>
                <w:szCs w:val="21"/>
                <w:highlight w:val="none"/>
                <w:lang w:val="en-US" w:eastAsia="zh-CN"/>
              </w:rPr>
              <w:t>量及</w:t>
            </w:r>
          </w:p>
          <w:p>
            <w:pPr>
              <w:pStyle w:val="13"/>
              <w:shd w:val="clear" w:color="auto" w:fill="auto"/>
              <w:spacing w:line="240" w:lineRule="atLeast"/>
              <w:jc w:val="center"/>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单位</w:t>
            </w:r>
          </w:p>
        </w:tc>
        <w:tc>
          <w:tcPr>
            <w:tcW w:w="847" w:type="dxa"/>
            <w:noWrap w:val="0"/>
            <w:vAlign w:val="center"/>
          </w:tcPr>
          <w:p>
            <w:pPr>
              <w:pStyle w:val="13"/>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w:t>
            </w:r>
          </w:p>
        </w:tc>
        <w:tc>
          <w:tcPr>
            <w:tcW w:w="960" w:type="dxa"/>
            <w:noWrap w:val="0"/>
            <w:vAlign w:val="center"/>
          </w:tcPr>
          <w:p>
            <w:pPr>
              <w:pStyle w:val="13"/>
              <w:shd w:val="clear" w:color="auto" w:fill="auto"/>
              <w:spacing w:line="240" w:lineRule="atLeast"/>
              <w:ind w:firstLine="213" w:firstLineChars="100"/>
              <w:jc w:val="both"/>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总价</w:t>
            </w:r>
          </w:p>
        </w:tc>
        <w:tc>
          <w:tcPr>
            <w:tcW w:w="720" w:type="dxa"/>
            <w:noWrap w:val="0"/>
            <w:vAlign w:val="center"/>
          </w:tcPr>
          <w:p>
            <w:pPr>
              <w:pStyle w:val="13"/>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78" w:type="dxa"/>
            <w:noWrap w:val="0"/>
            <w:vAlign w:val="center"/>
          </w:tcPr>
          <w:p>
            <w:pPr>
              <w:pStyle w:val="13"/>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12" w:type="dxa"/>
            <w:noWrap w:val="0"/>
            <w:vAlign w:val="center"/>
          </w:tcPr>
          <w:p>
            <w:pPr>
              <w:pStyle w:val="13"/>
              <w:shd w:val="clear" w:color="auto" w:fill="auto"/>
              <w:spacing w:line="240" w:lineRule="atLeast"/>
              <w:jc w:val="center"/>
              <w:rPr>
                <w:rFonts w:hint="eastAsia" w:ascii="宋体" w:hAnsi="宋体" w:eastAsia="宋体" w:cs="宋体"/>
                <w:color w:val="auto"/>
                <w:sz w:val="21"/>
                <w:szCs w:val="21"/>
                <w:highlight w:val="none"/>
                <w:lang w:val="en-US" w:eastAsia="zh-CN"/>
              </w:rPr>
            </w:pPr>
          </w:p>
        </w:tc>
        <w:tc>
          <w:tcPr>
            <w:tcW w:w="1171" w:type="dxa"/>
            <w:noWrap w:val="0"/>
            <w:vAlign w:val="center"/>
          </w:tcPr>
          <w:p>
            <w:pPr>
              <w:pStyle w:val="13"/>
              <w:shd w:val="clear" w:color="auto" w:fill="auto"/>
              <w:spacing w:line="240" w:lineRule="atLeast"/>
              <w:ind w:left="1087" w:leftChars="257" w:hanging="540"/>
              <w:jc w:val="center"/>
              <w:rPr>
                <w:rFonts w:hint="eastAsia" w:ascii="宋体" w:hAnsi="宋体" w:eastAsia="宋体" w:cs="宋体"/>
                <w:color w:val="auto"/>
                <w:sz w:val="21"/>
                <w:szCs w:val="21"/>
                <w:highlight w:val="none"/>
                <w:lang w:val="en-US" w:eastAsia="zh-CN"/>
              </w:rPr>
            </w:pPr>
          </w:p>
        </w:tc>
        <w:tc>
          <w:tcPr>
            <w:tcW w:w="1171" w:type="dxa"/>
            <w:noWrap w:val="0"/>
            <w:vAlign w:val="center"/>
          </w:tcPr>
          <w:p>
            <w:pPr>
              <w:pStyle w:val="13"/>
              <w:shd w:val="clear" w:color="auto" w:fill="auto"/>
              <w:spacing w:line="240" w:lineRule="atLeast"/>
              <w:ind w:left="1087" w:leftChars="257" w:hanging="540"/>
              <w:jc w:val="center"/>
              <w:rPr>
                <w:rFonts w:hint="eastAsia" w:ascii="宋体" w:hAnsi="宋体" w:eastAsia="宋体" w:cs="宋体"/>
                <w:color w:val="auto"/>
                <w:sz w:val="21"/>
                <w:szCs w:val="21"/>
                <w:highlight w:val="none"/>
                <w:lang w:val="en-US" w:eastAsia="zh-CN"/>
              </w:rPr>
            </w:pPr>
          </w:p>
        </w:tc>
        <w:tc>
          <w:tcPr>
            <w:tcW w:w="1171" w:type="dxa"/>
            <w:noWrap w:val="0"/>
            <w:vAlign w:val="center"/>
          </w:tcPr>
          <w:p>
            <w:pPr>
              <w:pStyle w:val="13"/>
              <w:shd w:val="clear" w:color="auto" w:fill="auto"/>
              <w:spacing w:line="240" w:lineRule="atLeast"/>
              <w:ind w:left="1087" w:leftChars="257" w:hanging="540"/>
              <w:jc w:val="center"/>
              <w:rPr>
                <w:rFonts w:hint="eastAsia" w:ascii="宋体" w:hAnsi="宋体" w:eastAsia="宋体" w:cs="宋体"/>
                <w:color w:val="auto"/>
                <w:sz w:val="21"/>
                <w:szCs w:val="21"/>
                <w:highlight w:val="none"/>
                <w:lang w:val="en-US" w:eastAsia="zh-CN"/>
              </w:rPr>
            </w:pPr>
          </w:p>
        </w:tc>
        <w:tc>
          <w:tcPr>
            <w:tcW w:w="847" w:type="dxa"/>
            <w:noWrap w:val="0"/>
            <w:vAlign w:val="center"/>
          </w:tcPr>
          <w:p>
            <w:pPr>
              <w:pStyle w:val="13"/>
              <w:shd w:val="clear" w:color="auto" w:fill="auto"/>
              <w:spacing w:line="240" w:lineRule="atLeast"/>
              <w:ind w:left="1087" w:leftChars="257" w:hanging="540"/>
              <w:jc w:val="center"/>
              <w:rPr>
                <w:rFonts w:hint="eastAsia" w:ascii="宋体" w:hAnsi="宋体" w:eastAsia="宋体" w:cs="宋体"/>
                <w:color w:val="auto"/>
                <w:sz w:val="21"/>
                <w:szCs w:val="21"/>
                <w:highlight w:val="none"/>
                <w:lang w:val="en-US" w:eastAsia="zh-CN"/>
              </w:rPr>
            </w:pPr>
          </w:p>
        </w:tc>
        <w:tc>
          <w:tcPr>
            <w:tcW w:w="960" w:type="dxa"/>
            <w:noWrap w:val="0"/>
            <w:vAlign w:val="center"/>
          </w:tcPr>
          <w:p>
            <w:pPr>
              <w:pStyle w:val="13"/>
              <w:shd w:val="clear" w:color="auto" w:fill="auto"/>
              <w:spacing w:line="240" w:lineRule="atLeast"/>
              <w:ind w:left="1087" w:leftChars="257" w:hanging="540"/>
              <w:jc w:val="center"/>
              <w:rPr>
                <w:rFonts w:hint="eastAsia" w:ascii="宋体" w:hAnsi="宋体" w:eastAsia="宋体" w:cs="宋体"/>
                <w:color w:val="auto"/>
                <w:sz w:val="21"/>
                <w:szCs w:val="21"/>
                <w:highlight w:val="none"/>
                <w:lang w:val="en-US" w:eastAsia="zh-CN"/>
              </w:rPr>
            </w:pPr>
          </w:p>
        </w:tc>
        <w:tc>
          <w:tcPr>
            <w:tcW w:w="720" w:type="dxa"/>
            <w:noWrap w:val="0"/>
            <w:vAlign w:val="center"/>
          </w:tcPr>
          <w:p>
            <w:pPr>
              <w:pStyle w:val="13"/>
              <w:shd w:val="clear" w:color="auto" w:fill="auto"/>
              <w:spacing w:line="240" w:lineRule="atLeast"/>
              <w:ind w:left="1087" w:leftChars="257" w:hanging="54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8" w:type="dxa"/>
            <w:noWrap w:val="0"/>
            <w:vAlign w:val="center"/>
          </w:tcPr>
          <w:p>
            <w:pPr>
              <w:pStyle w:val="13"/>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12" w:type="dxa"/>
            <w:noWrap w:val="0"/>
            <w:vAlign w:val="center"/>
          </w:tcPr>
          <w:p>
            <w:pPr>
              <w:pStyle w:val="13"/>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960"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720"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8" w:type="dxa"/>
            <w:noWrap w:val="0"/>
            <w:vAlign w:val="center"/>
          </w:tcPr>
          <w:p>
            <w:pPr>
              <w:pStyle w:val="13"/>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812" w:type="dxa"/>
            <w:noWrap w:val="0"/>
            <w:vAlign w:val="center"/>
          </w:tcPr>
          <w:p>
            <w:pPr>
              <w:pStyle w:val="13"/>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960"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720"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8" w:type="dxa"/>
            <w:noWrap w:val="0"/>
            <w:vAlign w:val="center"/>
          </w:tcPr>
          <w:p>
            <w:pPr>
              <w:pStyle w:val="13"/>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12" w:type="dxa"/>
            <w:noWrap w:val="0"/>
            <w:vAlign w:val="center"/>
          </w:tcPr>
          <w:p>
            <w:pPr>
              <w:pStyle w:val="13"/>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960"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720"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8" w:type="dxa"/>
            <w:noWrap w:val="0"/>
            <w:vAlign w:val="center"/>
          </w:tcPr>
          <w:p>
            <w:pPr>
              <w:pStyle w:val="13"/>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812" w:type="dxa"/>
            <w:noWrap w:val="0"/>
            <w:vAlign w:val="center"/>
          </w:tcPr>
          <w:p>
            <w:pPr>
              <w:pStyle w:val="13"/>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960"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720" w:type="dxa"/>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630" w:type="dxa"/>
            <w:gridSpan w:val="8"/>
            <w:noWrap w:val="0"/>
            <w:vAlign w:val="center"/>
          </w:tcPr>
          <w:p>
            <w:pPr>
              <w:pStyle w:val="13"/>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总计（元）：</w:t>
            </w:r>
          </w:p>
        </w:tc>
      </w:tr>
    </w:tbl>
    <w:p>
      <w:pPr>
        <w:pStyle w:val="13"/>
        <w:shd w:val="clear" w:color="auto" w:fill="auto"/>
        <w:spacing w:line="240" w:lineRule="atLeast"/>
        <w:ind w:left="1087" w:leftChars="257" w:hanging="540"/>
        <w:rPr>
          <w:rFonts w:hint="eastAsia" w:ascii="宋体" w:hAnsi="宋体" w:eastAsia="宋体" w:cs="宋体"/>
          <w:color w:val="auto"/>
          <w:sz w:val="21"/>
          <w:szCs w:val="21"/>
          <w:highlight w:val="none"/>
        </w:rPr>
      </w:pPr>
    </w:p>
    <w:p>
      <w:pPr>
        <w:pStyle w:val="13"/>
        <w:shd w:val="clear" w:color="auto" w:fill="auto"/>
        <w:spacing w:line="240" w:lineRule="atLeas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pPr>
        <w:pStyle w:val="13"/>
        <w:shd w:val="clear" w:color="auto" w:fill="auto"/>
        <w:tabs>
          <w:tab w:val="left" w:pos="5370"/>
        </w:tabs>
        <w:spacing w:line="240" w:lineRule="atLeast"/>
        <w:ind w:left="1087" w:leftChars="257" w:hanging="5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投标人(盖单位章):</w:t>
      </w:r>
      <w:r>
        <w:rPr>
          <w:rFonts w:hint="eastAsia" w:ascii="宋体" w:hAnsi="宋体" w:eastAsia="宋体" w:cs="宋体"/>
          <w:color w:val="auto"/>
          <w:sz w:val="21"/>
          <w:szCs w:val="21"/>
          <w:highlight w:val="none"/>
          <w:u w:val="single"/>
        </w:rPr>
        <w:tab/>
      </w:r>
    </w:p>
    <w:p>
      <w:pPr>
        <w:pStyle w:val="13"/>
        <w:shd w:val="clear" w:color="auto" w:fill="auto"/>
        <w:spacing w:line="240" w:lineRule="atLeast"/>
        <w:ind w:left="1087" w:leftChars="257" w:hanging="540"/>
        <w:rPr>
          <w:rFonts w:hint="eastAsia" w:ascii="宋体" w:hAnsi="宋体" w:eastAsia="宋体" w:cs="宋体"/>
          <w:color w:val="auto"/>
          <w:sz w:val="21"/>
          <w:szCs w:val="21"/>
          <w:highlight w:val="none"/>
        </w:rPr>
      </w:pPr>
    </w:p>
    <w:p>
      <w:pPr>
        <w:pStyle w:val="13"/>
        <w:shd w:val="clear" w:color="auto" w:fill="auto"/>
        <w:spacing w:line="240" w:lineRule="atLeas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.如果按单价计算的结果与总价不一致,以单价为准修正总价。</w:t>
      </w:r>
    </w:p>
    <w:p>
      <w:pPr>
        <w:pStyle w:val="13"/>
        <w:shd w:val="clear" w:color="auto" w:fill="auto"/>
        <w:spacing w:line="240" w:lineRule="atLeas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.如果不提供详细分项报价将视为没有实质性响应</w:t>
      </w:r>
      <w:r>
        <w:rPr>
          <w:rFonts w:hint="eastAsia" w:hAnsi="宋体" w:cs="宋体"/>
          <w:color w:val="auto"/>
          <w:sz w:val="21"/>
          <w:szCs w:val="21"/>
          <w:highlight w:val="none"/>
          <w:lang w:val="en-US" w:eastAsia="zh-CN"/>
        </w:rPr>
        <w:t>招标</w:t>
      </w:r>
      <w:r>
        <w:rPr>
          <w:rFonts w:hint="eastAsia"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w:t>
      </w:r>
    </w:p>
    <w:p>
      <w:pPr>
        <w:pStyle w:val="13"/>
        <w:shd w:val="clear" w:color="auto" w:fill="auto"/>
        <w:spacing w:line="240" w:lineRule="atLeas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.如果开标一览表（报价表）内容与投标文件中明细表内容不一致的，以开标一览表（报价表）内容为准。</w:t>
      </w:r>
    </w:p>
    <w:p>
      <w:pPr>
        <w:pStyle w:val="13"/>
        <w:shd w:val="clear" w:color="auto" w:fill="auto"/>
        <w:spacing w:line="240" w:lineRule="atLeast"/>
        <w:ind w:left="1089" w:leftChars="455" w:hanging="120" w:hangingChars="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投标人必须按此表格式中的对应栏目内容填写，若需增加栏目，请在栏目</w:t>
      </w:r>
      <w:r>
        <w:rPr>
          <w:rFonts w:hint="eastAsia" w:ascii="宋体" w:hAnsi="宋体" w:eastAsia="宋体" w:cs="宋体"/>
          <w:color w:val="auto"/>
          <w:sz w:val="21"/>
          <w:szCs w:val="21"/>
          <w:highlight w:val="none"/>
          <w:lang w:val="zh-CN" w:eastAsia="zh-CN"/>
        </w:rPr>
        <w:t>“其</w:t>
      </w:r>
      <w:r>
        <w:rPr>
          <w:rFonts w:hint="eastAsia" w:ascii="宋体" w:hAnsi="宋体" w:eastAsia="宋体" w:cs="宋体"/>
          <w:color w:val="auto"/>
          <w:sz w:val="21"/>
          <w:szCs w:val="21"/>
          <w:highlight w:val="none"/>
        </w:rPr>
        <w:t>它”中填写，并作详细说明。</w:t>
      </w:r>
    </w:p>
    <w:p>
      <w:pPr>
        <w:pStyle w:val="13"/>
        <w:shd w:val="clear" w:color="auto" w:fill="auto"/>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yellow"/>
        </w:rPr>
        <w:br w:type="page"/>
      </w:r>
    </w:p>
    <w:p>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bookmarkStart w:id="128" w:name="_Toc12170"/>
    </w:p>
    <w:p>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技术规格偏离表</w:t>
      </w:r>
      <w:bookmarkEnd w:id="124"/>
      <w:bookmarkEnd w:id="125"/>
      <w:bookmarkEnd w:id="126"/>
      <w:bookmarkEnd w:id="127"/>
      <w:bookmarkEnd w:id="128"/>
    </w:p>
    <w:p>
      <w:pPr>
        <w:pStyle w:val="13"/>
        <w:shd w:val="clear" w:color="auto" w:fill="auto"/>
        <w:spacing w:line="240" w:lineRule="atLeast"/>
        <w:ind w:left="1087" w:leftChars="257" w:hanging="540"/>
        <w:rPr>
          <w:rFonts w:hint="eastAsia" w:ascii="宋体" w:hAnsi="宋体" w:eastAsia="宋体" w:cs="宋体"/>
          <w:color w:val="auto"/>
          <w:sz w:val="24"/>
          <w:highlight w:val="none"/>
        </w:rPr>
      </w:pPr>
    </w:p>
    <w:p>
      <w:pPr>
        <w:pStyle w:val="13"/>
        <w:shd w:val="clear" w:color="auto" w:fill="auto"/>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招标编号:                 包号:</w:t>
      </w:r>
    </w:p>
    <w:p>
      <w:pPr>
        <w:pStyle w:val="13"/>
        <w:shd w:val="clear" w:color="auto" w:fill="auto"/>
        <w:spacing w:line="240" w:lineRule="atLeast"/>
        <w:ind w:left="1087" w:leftChars="257" w:hanging="540"/>
        <w:rPr>
          <w:rFonts w:hint="eastAsia" w:ascii="宋体" w:hAnsi="宋体" w:eastAsia="宋体" w:cs="宋体"/>
          <w:color w:val="auto"/>
          <w:sz w:val="24"/>
          <w:highlight w:val="none"/>
        </w:rPr>
      </w:pPr>
    </w:p>
    <w:tbl>
      <w:tblPr>
        <w:tblStyle w:val="27"/>
        <w:tblW w:w="7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357"/>
        <w:gridCol w:w="1297"/>
        <w:gridCol w:w="1194"/>
        <w:gridCol w:w="2184"/>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91" w:type="dxa"/>
            <w:noWrap w:val="0"/>
            <w:vAlign w:val="center"/>
          </w:tcPr>
          <w:p>
            <w:pPr>
              <w:pStyle w:val="13"/>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357" w:type="dxa"/>
            <w:noWrap w:val="0"/>
            <w:vAlign w:val="center"/>
          </w:tcPr>
          <w:p>
            <w:pPr>
              <w:pStyle w:val="13"/>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hAnsi="宋体" w:cs="宋体"/>
                <w:color w:val="auto"/>
                <w:sz w:val="24"/>
                <w:highlight w:val="none"/>
                <w:lang w:val="en-US" w:eastAsia="zh-CN"/>
              </w:rPr>
              <w:t>服务</w:t>
            </w:r>
            <w:r>
              <w:rPr>
                <w:rFonts w:hint="eastAsia" w:ascii="宋体" w:hAnsi="宋体" w:eastAsia="宋体" w:cs="宋体"/>
                <w:color w:val="auto"/>
                <w:sz w:val="24"/>
                <w:highlight w:val="none"/>
                <w:lang w:val="en-US" w:eastAsia="zh-CN"/>
              </w:rPr>
              <w:t>名称</w:t>
            </w:r>
          </w:p>
        </w:tc>
        <w:tc>
          <w:tcPr>
            <w:tcW w:w="1297" w:type="dxa"/>
            <w:noWrap w:val="0"/>
            <w:vAlign w:val="center"/>
          </w:tcPr>
          <w:p>
            <w:pPr>
              <w:pStyle w:val="13"/>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招标规格</w:t>
            </w:r>
          </w:p>
        </w:tc>
        <w:tc>
          <w:tcPr>
            <w:tcW w:w="1194" w:type="dxa"/>
            <w:noWrap w:val="0"/>
            <w:vAlign w:val="center"/>
          </w:tcPr>
          <w:p>
            <w:pPr>
              <w:pStyle w:val="13"/>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投标规格</w:t>
            </w:r>
          </w:p>
        </w:tc>
        <w:tc>
          <w:tcPr>
            <w:tcW w:w="2184" w:type="dxa"/>
            <w:noWrap w:val="0"/>
            <w:vAlign w:val="center"/>
          </w:tcPr>
          <w:p>
            <w:pPr>
              <w:pStyle w:val="13"/>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669" w:type="dxa"/>
            <w:noWrap w:val="0"/>
            <w:vAlign w:val="center"/>
          </w:tcPr>
          <w:p>
            <w:pPr>
              <w:pStyle w:val="13"/>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91"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1"/>
                <w:szCs w:val="16"/>
                <w:highlight w:val="none"/>
                <w:lang w:val="en-US" w:eastAsia="zh-CN"/>
              </w:rPr>
            </w:pPr>
          </w:p>
        </w:tc>
        <w:tc>
          <w:tcPr>
            <w:tcW w:w="2184" w:type="dxa"/>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sz w:val="21"/>
                <w:szCs w:val="16"/>
                <w:highlight w:val="none"/>
                <w:lang w:val="en-US" w:eastAsia="zh-CN"/>
              </w:rPr>
            </w:pPr>
            <w:r>
              <w:rPr>
                <w:rFonts w:hint="eastAsia" w:hAnsi="宋体" w:eastAsia="宋体" w:cs="宋体"/>
                <w:b/>
                <w:bCs/>
                <w:color w:val="auto"/>
                <w:sz w:val="21"/>
                <w:szCs w:val="16"/>
                <w:highlight w:val="none"/>
                <w:u w:val="single" w:color="auto"/>
                <w:lang w:val="en-US" w:eastAsia="zh-CN"/>
              </w:rPr>
              <w:t>如有正偏离需提供证明材料，证明材料附后(并注明页码)</w:t>
            </w:r>
          </w:p>
        </w:tc>
        <w:tc>
          <w:tcPr>
            <w:tcW w:w="66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1"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1"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1"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1"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1"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1"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1"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91"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1"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91"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1"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91"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bl>
    <w:p>
      <w:pPr>
        <w:pStyle w:val="13"/>
        <w:shd w:val="clear" w:color="auto" w:fill="auto"/>
        <w:spacing w:line="240" w:lineRule="atLeast"/>
        <w:ind w:left="1087" w:leftChars="257" w:hanging="540"/>
        <w:rPr>
          <w:rFonts w:hint="eastAsia" w:ascii="宋体" w:hAnsi="宋体" w:eastAsia="宋体" w:cs="宋体"/>
          <w:color w:val="auto"/>
          <w:sz w:val="24"/>
          <w:highlight w:val="none"/>
        </w:rPr>
      </w:pPr>
    </w:p>
    <w:p>
      <w:pPr>
        <w:pStyle w:val="13"/>
        <w:shd w:val="clear" w:color="auto" w:fill="auto"/>
        <w:spacing w:line="240" w:lineRule="atLeast"/>
        <w:ind w:left="1087" w:leftChars="257" w:hanging="540"/>
        <w:rPr>
          <w:rFonts w:hint="eastAsia" w:ascii="宋体" w:hAnsi="宋体" w:eastAsia="宋体" w:cs="宋体"/>
          <w:color w:val="auto"/>
          <w:sz w:val="24"/>
          <w:highlight w:val="none"/>
          <w:lang w:eastAsia="zh-CN"/>
        </w:rPr>
      </w:pPr>
    </w:p>
    <w:p>
      <w:pPr>
        <w:pStyle w:val="13"/>
        <w:shd w:val="clear" w:color="auto" w:fill="auto"/>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13"/>
        <w:shd w:val="clear" w:color="auto" w:fill="auto"/>
        <w:tabs>
          <w:tab w:val="left" w:pos="5370"/>
        </w:tabs>
        <w:spacing w:line="240" w:lineRule="atLeast"/>
        <w:ind w:left="1087"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13"/>
        <w:shd w:val="clear" w:color="auto" w:fill="auto"/>
        <w:tabs>
          <w:tab w:val="left" w:pos="5580"/>
        </w:tabs>
        <w:spacing w:line="240" w:lineRule="atLeast"/>
        <w:ind w:left="1087" w:leftChars="257" w:hanging="540"/>
        <w:rPr>
          <w:rFonts w:hint="eastAsia" w:ascii="宋体" w:hAnsi="宋体" w:eastAsia="宋体" w:cs="宋体"/>
          <w:color w:val="auto"/>
          <w:sz w:val="24"/>
          <w:highlight w:val="yellow"/>
        </w:rPr>
      </w:pPr>
      <w:r>
        <w:rPr>
          <w:rFonts w:hint="eastAsia" w:ascii="宋体" w:hAnsi="宋体" w:eastAsia="宋体" w:cs="宋体"/>
          <w:color w:val="auto"/>
          <w:sz w:val="24"/>
          <w:highlight w:val="none"/>
          <w:lang w:val="en-US" w:eastAsia="zh-CN"/>
        </w:rPr>
        <w:t>日期：          年    月      日</w:t>
      </w:r>
      <w:r>
        <w:rPr>
          <w:rFonts w:hint="eastAsia" w:ascii="宋体" w:hAnsi="宋体" w:eastAsia="宋体" w:cs="宋体"/>
          <w:color w:val="auto"/>
          <w:sz w:val="24"/>
          <w:highlight w:val="yellow"/>
          <w:u w:val="single"/>
        </w:rPr>
        <w:br w:type="page"/>
      </w:r>
    </w:p>
    <w:p>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bookmarkStart w:id="129" w:name="_Toc216582818"/>
      <w:bookmarkStart w:id="130" w:name="_Toc1980"/>
      <w:bookmarkStart w:id="131" w:name="_Toc515647821"/>
      <w:bookmarkStart w:id="132" w:name="_Toc21391"/>
      <w:bookmarkStart w:id="133" w:name="_Toc23"/>
    </w:p>
    <w:p>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商务条款偏离表</w:t>
      </w:r>
      <w:bookmarkEnd w:id="129"/>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九</w:t>
      </w:r>
      <w:r>
        <w:rPr>
          <w:rFonts w:hint="eastAsia" w:ascii="宋体" w:hAnsi="宋体" w:eastAsia="宋体" w:cs="宋体"/>
          <w:b/>
          <w:bCs/>
          <w:color w:val="auto"/>
          <w:sz w:val="24"/>
          <w:highlight w:val="none"/>
        </w:rPr>
        <w:t>）</w:t>
      </w:r>
      <w:bookmarkEnd w:id="130"/>
      <w:bookmarkEnd w:id="131"/>
      <w:bookmarkEnd w:id="132"/>
      <w:bookmarkEnd w:id="133"/>
    </w:p>
    <w:p>
      <w:pPr>
        <w:pStyle w:val="13"/>
        <w:shd w:val="clear" w:color="auto" w:fill="auto"/>
        <w:spacing w:line="240" w:lineRule="atLeast"/>
        <w:ind w:left="1087" w:leftChars="257" w:hanging="540"/>
        <w:rPr>
          <w:rFonts w:hint="eastAsia" w:ascii="宋体" w:hAnsi="宋体" w:eastAsia="宋体" w:cs="宋体"/>
          <w:color w:val="auto"/>
          <w:sz w:val="24"/>
          <w:highlight w:val="none"/>
        </w:rPr>
      </w:pPr>
    </w:p>
    <w:p>
      <w:pPr>
        <w:pStyle w:val="13"/>
        <w:shd w:val="clear" w:color="auto" w:fill="auto"/>
        <w:spacing w:line="240" w:lineRule="atLeast"/>
        <w:ind w:left="1087" w:leftChars="257" w:hanging="540"/>
        <w:rPr>
          <w:rFonts w:hint="eastAsia" w:ascii="宋体" w:hAnsi="宋体" w:eastAsia="宋体" w:cs="宋体"/>
          <w:color w:val="auto"/>
          <w:sz w:val="24"/>
          <w:highlight w:val="none"/>
        </w:rPr>
      </w:pPr>
    </w:p>
    <w:p>
      <w:pPr>
        <w:pStyle w:val="13"/>
        <w:shd w:val="clear" w:color="auto" w:fill="auto"/>
        <w:spacing w:line="240" w:lineRule="atLeast"/>
        <w:ind w:left="1087" w:leftChars="257" w:hanging="54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 xml:space="preserve">项目名称:                      招标编号:    </w:t>
      </w:r>
      <w:r>
        <w:rPr>
          <w:rFonts w:hint="eastAsia" w:hAnsi="宋体" w:eastAsia="宋体" w:cs="宋体"/>
          <w:color w:val="auto"/>
          <w:sz w:val="22"/>
          <w:szCs w:val="18"/>
          <w:highlight w:val="none"/>
          <w:lang w:val="en-US" w:eastAsia="zh-CN"/>
        </w:rPr>
        <w:t xml:space="preserve">       </w:t>
      </w:r>
      <w:r>
        <w:rPr>
          <w:rFonts w:hint="eastAsia" w:ascii="宋体" w:hAnsi="宋体" w:eastAsia="宋体" w:cs="宋体"/>
          <w:color w:val="auto"/>
          <w:sz w:val="22"/>
          <w:szCs w:val="18"/>
          <w:highlight w:val="none"/>
        </w:rPr>
        <w:t xml:space="preserve">      包号:</w:t>
      </w:r>
    </w:p>
    <w:p>
      <w:pPr>
        <w:pStyle w:val="13"/>
        <w:shd w:val="clear" w:color="auto" w:fill="auto"/>
        <w:spacing w:line="240" w:lineRule="atLeast"/>
        <w:ind w:left="1087" w:leftChars="257" w:hanging="540"/>
        <w:rPr>
          <w:rFonts w:hint="eastAsia" w:ascii="宋体" w:hAnsi="宋体" w:eastAsia="宋体" w:cs="宋体"/>
          <w:color w:val="auto"/>
          <w:sz w:val="22"/>
          <w:szCs w:val="18"/>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2882"/>
        <w:gridCol w:w="2882"/>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3"/>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序号</w:t>
            </w:r>
          </w:p>
        </w:tc>
        <w:tc>
          <w:tcPr>
            <w:tcW w:w="2882" w:type="dxa"/>
            <w:noWrap w:val="0"/>
            <w:vAlign w:val="top"/>
          </w:tcPr>
          <w:p>
            <w:pPr>
              <w:pStyle w:val="13"/>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hAnsi="宋体" w:cs="宋体"/>
                <w:color w:val="auto"/>
                <w:sz w:val="22"/>
                <w:szCs w:val="18"/>
                <w:highlight w:val="none"/>
                <w:lang w:val="en-US" w:eastAsia="zh-CN"/>
              </w:rPr>
              <w:t>招标</w:t>
            </w:r>
            <w:r>
              <w:rPr>
                <w:rFonts w:hint="eastAsia" w:hAnsi="宋体" w:eastAsia="宋体" w:cs="宋体"/>
                <w:color w:val="auto"/>
                <w:sz w:val="22"/>
                <w:szCs w:val="18"/>
                <w:highlight w:val="none"/>
                <w:lang w:val="en-US" w:eastAsia="zh-CN"/>
              </w:rPr>
              <w:t>文件</w:t>
            </w:r>
            <w:r>
              <w:rPr>
                <w:rFonts w:hint="eastAsia" w:ascii="宋体" w:hAnsi="宋体" w:eastAsia="宋体" w:cs="宋体"/>
                <w:color w:val="auto"/>
                <w:sz w:val="22"/>
                <w:szCs w:val="18"/>
                <w:highlight w:val="none"/>
                <w:lang w:val="en-US" w:eastAsia="zh-CN"/>
              </w:rPr>
              <w:t>的商务条款</w:t>
            </w:r>
          </w:p>
        </w:tc>
        <w:tc>
          <w:tcPr>
            <w:tcW w:w="2882" w:type="dxa"/>
            <w:noWrap w:val="0"/>
            <w:vAlign w:val="top"/>
          </w:tcPr>
          <w:p>
            <w:pPr>
              <w:pStyle w:val="13"/>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投标文件的商务条款</w:t>
            </w:r>
          </w:p>
        </w:tc>
        <w:tc>
          <w:tcPr>
            <w:tcW w:w="1029" w:type="dxa"/>
            <w:noWrap w:val="0"/>
            <w:vAlign w:val="top"/>
          </w:tcPr>
          <w:p>
            <w:pPr>
              <w:pStyle w:val="13"/>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3"/>
              <w:shd w:val="clear" w:color="auto" w:fill="auto"/>
              <w:spacing w:line="240" w:lineRule="atLeast"/>
              <w:ind w:left="1087" w:leftChars="257" w:hanging="540"/>
              <w:jc w:val="center"/>
              <w:rPr>
                <w:rFonts w:hint="eastAsia" w:ascii="宋体" w:hAnsi="宋体" w:eastAsia="宋体" w:cs="宋体"/>
                <w:color w:val="auto"/>
                <w:sz w:val="22"/>
                <w:szCs w:val="18"/>
                <w:highlight w:val="none"/>
                <w:lang w:val="en-US" w:eastAsia="zh-CN"/>
              </w:rPr>
            </w:pPr>
          </w:p>
        </w:tc>
        <w:tc>
          <w:tcPr>
            <w:tcW w:w="2882" w:type="dxa"/>
            <w:noWrap w:val="0"/>
            <w:vAlign w:val="top"/>
          </w:tcPr>
          <w:p>
            <w:pPr>
              <w:pStyle w:val="13"/>
              <w:shd w:val="clear" w:color="auto" w:fill="auto"/>
              <w:spacing w:line="240" w:lineRule="atLeast"/>
              <w:ind w:left="1087" w:leftChars="257" w:hanging="540"/>
              <w:jc w:val="center"/>
              <w:rPr>
                <w:rFonts w:hint="eastAsia" w:ascii="宋体" w:hAnsi="宋体" w:eastAsia="宋体" w:cs="宋体"/>
                <w:color w:val="auto"/>
                <w:sz w:val="22"/>
                <w:szCs w:val="18"/>
                <w:highlight w:val="none"/>
                <w:lang w:val="en-US" w:eastAsia="zh-CN"/>
              </w:rPr>
            </w:pPr>
          </w:p>
        </w:tc>
        <w:tc>
          <w:tcPr>
            <w:tcW w:w="102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102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102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102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102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102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102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102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102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102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102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102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102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102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882"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1029" w:type="dxa"/>
            <w:noWrap w:val="0"/>
            <w:vAlign w:val="top"/>
          </w:tcPr>
          <w:p>
            <w:pPr>
              <w:pStyle w:val="13"/>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bl>
    <w:p>
      <w:pPr>
        <w:pStyle w:val="13"/>
        <w:shd w:val="clear" w:color="auto" w:fill="auto"/>
        <w:spacing w:line="240" w:lineRule="atLeast"/>
        <w:ind w:left="1087" w:leftChars="257" w:hanging="540"/>
        <w:rPr>
          <w:rFonts w:hint="eastAsia" w:ascii="宋体" w:hAnsi="宋体" w:eastAsia="宋体" w:cs="宋体"/>
          <w:color w:val="auto"/>
          <w:sz w:val="24"/>
          <w:highlight w:val="yellow"/>
        </w:rPr>
      </w:pPr>
    </w:p>
    <w:p>
      <w:pPr>
        <w:pStyle w:val="13"/>
        <w:shd w:val="clear" w:color="auto" w:fill="auto"/>
        <w:spacing w:line="240" w:lineRule="atLeast"/>
        <w:ind w:left="1087" w:leftChars="257" w:hanging="540"/>
        <w:rPr>
          <w:rFonts w:hint="eastAsia" w:ascii="宋体" w:hAnsi="宋体" w:eastAsia="宋体" w:cs="宋体"/>
          <w:color w:val="auto"/>
          <w:sz w:val="24"/>
          <w:highlight w:val="yellow"/>
        </w:rPr>
      </w:pPr>
    </w:p>
    <w:p>
      <w:pPr>
        <w:pStyle w:val="13"/>
        <w:shd w:val="clear" w:color="auto" w:fill="auto"/>
        <w:spacing w:line="240" w:lineRule="atLeast"/>
        <w:ind w:left="1087" w:leftChars="257" w:hanging="54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法定代表人或其委托代理人签字:</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u w:val="single"/>
        </w:rPr>
        <w:tab/>
      </w:r>
      <w:r>
        <w:rPr>
          <w:rFonts w:hint="eastAsia" w:ascii="宋体" w:hAnsi="宋体" w:eastAsia="宋体" w:cs="宋体"/>
          <w:color w:val="auto"/>
          <w:sz w:val="22"/>
          <w:szCs w:val="18"/>
          <w:highlight w:val="none"/>
          <w:u w:val="single"/>
        </w:rPr>
        <w:t xml:space="preserve">                 </w:t>
      </w:r>
    </w:p>
    <w:p>
      <w:pPr>
        <w:pStyle w:val="13"/>
        <w:shd w:val="clear" w:color="auto" w:fill="auto"/>
        <w:tabs>
          <w:tab w:val="left" w:pos="5370"/>
        </w:tabs>
        <w:spacing w:line="240" w:lineRule="atLeast"/>
        <w:ind w:left="1087" w:leftChars="257" w:hanging="54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投标人(盖单位章):</w:t>
      </w:r>
      <w:r>
        <w:rPr>
          <w:rFonts w:hint="eastAsia" w:ascii="宋体" w:hAnsi="宋体" w:eastAsia="宋体" w:cs="宋体"/>
          <w:color w:val="auto"/>
          <w:sz w:val="22"/>
          <w:szCs w:val="18"/>
          <w:highlight w:val="none"/>
          <w:u w:val="single"/>
        </w:rPr>
        <w:tab/>
      </w:r>
    </w:p>
    <w:p>
      <w:pPr>
        <w:pStyle w:val="79"/>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34" w:name="_Toc10725"/>
      <w:bookmarkStart w:id="135" w:name="_Toc21312"/>
      <w:bookmarkStart w:id="136" w:name="_Toc2963"/>
      <w:bookmarkStart w:id="137" w:name="_Toc515647823"/>
      <w:bookmarkStart w:id="138" w:name="_Toc515647827"/>
      <w:bookmarkStart w:id="139" w:name="_Toc28099"/>
      <w:bookmarkStart w:id="140" w:name="_Toc30795"/>
    </w:p>
    <w:p>
      <w:pPr>
        <w:pStyle w:val="79"/>
        <w:keepNext w:val="0"/>
        <w:keepLines w:val="0"/>
        <w:widowControl w:val="0"/>
        <w:shd w:val="clear" w:color="auto" w:fill="auto"/>
        <w:bidi w:val="0"/>
        <w:spacing w:before="0" w:after="0" w:line="240" w:lineRule="auto"/>
        <w:ind w:left="0" w:leftChars="0" w:right="0" w:firstLine="0" w:firstLineChars="0"/>
        <w:jc w:val="both"/>
        <w:rPr>
          <w:rFonts w:hint="eastAsia" w:ascii="宋体" w:hAnsi="宋体" w:eastAsia="宋体" w:cs="宋体"/>
          <w:color w:val="auto"/>
          <w:highlight w:val="none"/>
        </w:rPr>
      </w:pPr>
    </w:p>
    <w:p>
      <w:pPr>
        <w:pStyle w:val="7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val="en-US" w:eastAsia="zh-CN"/>
        </w:rPr>
      </w:pPr>
      <w:r>
        <w:rPr>
          <w:rFonts w:hint="eastAsia" w:ascii="宋体" w:hAnsi="宋体" w:eastAsia="宋体" w:cs="宋体"/>
          <w:b/>
          <w:bCs/>
          <w:color w:val="auto"/>
          <w:spacing w:val="0"/>
          <w:w w:val="100"/>
          <w:position w:val="0"/>
          <w:sz w:val="24"/>
          <w:szCs w:val="24"/>
          <w:lang w:val="en-US" w:eastAsia="zh-CN"/>
        </w:rPr>
        <w:t>6、投标人基本情况表</w:t>
      </w:r>
    </w:p>
    <w:p>
      <w:pPr>
        <w:pStyle w:val="2"/>
        <w:numPr>
          <w:ilvl w:val="0"/>
          <w:numId w:val="0"/>
        </w:numPr>
        <w:kinsoku w:val="0"/>
        <w:overflowPunct w:val="0"/>
        <w:spacing w:before="5"/>
        <w:ind w:leftChars="0" w:right="0" w:rightChars="0"/>
        <w:rPr>
          <w:rFonts w:hint="eastAsia" w:ascii="仿宋" w:hAnsi="仿宋" w:eastAsia="仿宋" w:cs="仿宋"/>
          <w:b/>
          <w:bCs/>
          <w:color w:val="auto"/>
          <w:sz w:val="6"/>
          <w:szCs w:val="6"/>
        </w:rPr>
      </w:pPr>
    </w:p>
    <w:tbl>
      <w:tblPr>
        <w:tblStyle w:val="27"/>
        <w:tblW w:w="8639" w:type="dxa"/>
        <w:jc w:val="center"/>
        <w:tblLayout w:type="fixed"/>
        <w:tblCellMar>
          <w:top w:w="0" w:type="dxa"/>
          <w:left w:w="0" w:type="dxa"/>
          <w:bottom w:w="0" w:type="dxa"/>
          <w:right w:w="0" w:type="dxa"/>
        </w:tblCellMar>
      </w:tblPr>
      <w:tblGrid>
        <w:gridCol w:w="1231"/>
        <w:gridCol w:w="1432"/>
        <w:gridCol w:w="842"/>
        <w:gridCol w:w="488"/>
        <w:gridCol w:w="1331"/>
        <w:gridCol w:w="455"/>
        <w:gridCol w:w="910"/>
        <w:gridCol w:w="1950"/>
      </w:tblGrid>
      <w:tr>
        <w:tblPrEx>
          <w:tblCellMar>
            <w:top w:w="0" w:type="dxa"/>
            <w:left w:w="0" w:type="dxa"/>
            <w:bottom w:w="0" w:type="dxa"/>
            <w:right w:w="0" w:type="dxa"/>
          </w:tblCellMar>
        </w:tblPrEx>
        <w:trPr>
          <w:trHeight w:val="852"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145"/>
              <w:ind w:left="137"/>
              <w:rPr>
                <w:rFonts w:hint="eastAsia" w:ascii="宋体" w:hAnsi="宋体" w:eastAsia="宋体" w:cs="宋体"/>
                <w:color w:val="auto"/>
                <w:sz w:val="21"/>
                <w:szCs w:val="21"/>
              </w:rPr>
            </w:pPr>
            <w:r>
              <w:rPr>
                <w:rFonts w:hint="eastAsia" w:ascii="宋体" w:hAnsi="宋体" w:eastAsia="宋体" w:cs="宋体"/>
                <w:color w:val="auto"/>
                <w:sz w:val="21"/>
                <w:szCs w:val="21"/>
              </w:rPr>
              <w:t>单位名称</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852"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145"/>
              <w:ind w:left="137"/>
              <w:rPr>
                <w:rFonts w:hint="eastAsia" w:ascii="宋体" w:hAnsi="宋体" w:eastAsia="宋体" w:cs="宋体"/>
                <w:color w:val="auto"/>
                <w:sz w:val="21"/>
                <w:szCs w:val="21"/>
              </w:rPr>
            </w:pPr>
            <w:r>
              <w:rPr>
                <w:rFonts w:hint="eastAsia" w:ascii="宋体" w:hAnsi="宋体" w:eastAsia="宋体" w:cs="宋体"/>
                <w:color w:val="auto"/>
                <w:sz w:val="21"/>
                <w:szCs w:val="21"/>
              </w:rPr>
              <w:t>单位地址</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852"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145"/>
              <w:ind w:left="137"/>
              <w:rPr>
                <w:rFonts w:hint="eastAsia" w:ascii="宋体" w:hAnsi="宋体" w:eastAsia="宋体" w:cs="宋体"/>
                <w:color w:val="auto"/>
                <w:sz w:val="21"/>
                <w:szCs w:val="21"/>
              </w:rPr>
            </w:pPr>
            <w:r>
              <w:rPr>
                <w:rFonts w:hint="eastAsia" w:ascii="宋体" w:hAnsi="宋体" w:eastAsia="宋体" w:cs="宋体"/>
                <w:color w:val="auto"/>
                <w:sz w:val="21"/>
                <w:szCs w:val="21"/>
              </w:rPr>
              <w:t>主管部门</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852"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145"/>
              <w:ind w:left="137"/>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227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c>
          <w:tcPr>
            <w:tcW w:w="2274" w:type="dxa"/>
            <w:gridSpan w:val="3"/>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145"/>
              <w:ind w:left="181"/>
              <w:rPr>
                <w:rFonts w:hint="eastAsia" w:ascii="宋体" w:hAnsi="宋体" w:eastAsia="宋体" w:cs="宋体"/>
                <w:color w:val="auto"/>
                <w:sz w:val="21"/>
                <w:szCs w:val="21"/>
              </w:rPr>
            </w:pPr>
            <w:r>
              <w:rPr>
                <w:rFonts w:hint="eastAsia" w:ascii="宋体" w:hAnsi="宋体" w:eastAsia="宋体" w:cs="宋体"/>
                <w:color w:val="auto"/>
                <w:sz w:val="21"/>
                <w:szCs w:val="21"/>
              </w:rPr>
              <w:t>注册资金（万元）</w:t>
            </w:r>
          </w:p>
        </w:tc>
        <w:tc>
          <w:tcPr>
            <w:tcW w:w="286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852"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146"/>
              <w:ind w:left="137"/>
              <w:rPr>
                <w:rFonts w:hint="eastAsia" w:ascii="宋体" w:hAnsi="宋体" w:eastAsia="宋体" w:cs="宋体"/>
                <w:color w:val="auto"/>
                <w:sz w:val="21"/>
                <w:szCs w:val="21"/>
              </w:rPr>
            </w:pPr>
            <w:r>
              <w:rPr>
                <w:rFonts w:hint="eastAsia" w:ascii="宋体" w:hAnsi="宋体" w:eastAsia="宋体" w:cs="宋体"/>
                <w:color w:val="auto"/>
                <w:sz w:val="21"/>
                <w:szCs w:val="21"/>
              </w:rPr>
              <w:t>单位性质</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1150"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141" w:line="312" w:lineRule="exact"/>
              <w:ind w:left="257" w:right="133" w:hanging="120"/>
              <w:rPr>
                <w:rFonts w:hint="eastAsia" w:ascii="宋体" w:hAnsi="宋体" w:eastAsia="宋体" w:cs="宋体"/>
                <w:color w:val="auto"/>
                <w:sz w:val="21"/>
                <w:szCs w:val="21"/>
              </w:rPr>
            </w:pPr>
            <w:r>
              <w:rPr>
                <w:rFonts w:hint="eastAsia" w:ascii="宋体" w:hAnsi="宋体" w:eastAsia="宋体" w:cs="宋体"/>
                <w:color w:val="auto"/>
                <w:sz w:val="21"/>
                <w:szCs w:val="21"/>
              </w:rPr>
              <w:t>投标期间 联系人</w:t>
            </w:r>
          </w:p>
        </w:tc>
        <w:tc>
          <w:tcPr>
            <w:tcW w:w="143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c>
          <w:tcPr>
            <w:tcW w:w="1330" w:type="dxa"/>
            <w:gridSpan w:val="2"/>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4"/>
              <w:rPr>
                <w:rFonts w:hint="eastAsia" w:ascii="宋体" w:hAnsi="宋体" w:eastAsia="宋体" w:cs="宋体"/>
                <w:b/>
                <w:bCs/>
                <w:color w:val="auto"/>
                <w:sz w:val="21"/>
                <w:szCs w:val="21"/>
              </w:rPr>
            </w:pPr>
          </w:p>
          <w:p>
            <w:pPr>
              <w:pStyle w:val="54"/>
              <w:kinsoku w:val="0"/>
              <w:overflowPunct w:val="0"/>
              <w:ind w:left="366"/>
              <w:rPr>
                <w:rFonts w:hint="eastAsia" w:ascii="宋体" w:hAnsi="宋体" w:eastAsia="宋体" w:cs="宋体"/>
                <w:color w:val="auto"/>
                <w:sz w:val="21"/>
                <w:szCs w:val="21"/>
              </w:rPr>
            </w:pPr>
            <w:r>
              <w:rPr>
                <w:rFonts w:hint="eastAsia" w:ascii="宋体" w:hAnsi="宋体" w:eastAsia="宋体" w:cs="宋体"/>
                <w:color w:val="auto"/>
                <w:sz w:val="21"/>
                <w:szCs w:val="21"/>
              </w:rPr>
              <w:t>电 话</w:t>
            </w:r>
          </w:p>
        </w:tc>
        <w:tc>
          <w:tcPr>
            <w:tcW w:w="133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c>
          <w:tcPr>
            <w:tcW w:w="1365" w:type="dxa"/>
            <w:gridSpan w:val="2"/>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4"/>
              <w:rPr>
                <w:rFonts w:hint="eastAsia" w:ascii="宋体" w:hAnsi="宋体" w:eastAsia="宋体" w:cs="宋体"/>
                <w:b/>
                <w:bCs/>
                <w:color w:val="auto"/>
                <w:sz w:val="21"/>
                <w:szCs w:val="21"/>
              </w:rPr>
            </w:pPr>
          </w:p>
          <w:p>
            <w:pPr>
              <w:pStyle w:val="54"/>
              <w:kinsoku w:val="0"/>
              <w:overflowPunct w:val="0"/>
              <w:ind w:left="383"/>
              <w:rPr>
                <w:rFonts w:hint="eastAsia" w:ascii="宋体" w:hAnsi="宋体" w:eastAsia="宋体" w:cs="宋体"/>
                <w:color w:val="auto"/>
                <w:sz w:val="21"/>
                <w:szCs w:val="21"/>
              </w:rPr>
            </w:pPr>
            <w:r>
              <w:rPr>
                <w:rFonts w:hint="eastAsia" w:ascii="宋体" w:hAnsi="宋体" w:eastAsia="宋体" w:cs="宋体"/>
                <w:color w:val="auto"/>
                <w:sz w:val="21"/>
                <w:szCs w:val="21"/>
              </w:rPr>
              <w:t>传 真</w:t>
            </w:r>
          </w:p>
        </w:tc>
        <w:tc>
          <w:tcPr>
            <w:tcW w:w="19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1150"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141" w:line="312" w:lineRule="exact"/>
              <w:ind w:left="257" w:right="133" w:hanging="120"/>
              <w:rPr>
                <w:rFonts w:hint="eastAsia" w:ascii="宋体" w:hAnsi="宋体" w:eastAsia="宋体" w:cs="宋体"/>
                <w:color w:val="auto"/>
                <w:sz w:val="21"/>
                <w:szCs w:val="21"/>
              </w:rPr>
            </w:pPr>
            <w:r>
              <w:rPr>
                <w:rFonts w:hint="eastAsia" w:ascii="宋体" w:hAnsi="宋体" w:eastAsia="宋体" w:cs="宋体"/>
                <w:color w:val="auto"/>
                <w:sz w:val="21"/>
                <w:szCs w:val="21"/>
              </w:rPr>
              <w:t>职工总数</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144"/>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2009"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line="237" w:lineRule="auto"/>
              <w:ind w:left="497" w:right="493"/>
              <w:jc w:val="both"/>
              <w:rPr>
                <w:rFonts w:hint="eastAsia" w:ascii="宋体" w:hAnsi="宋体" w:eastAsia="宋体" w:cs="宋体"/>
                <w:color w:val="auto"/>
                <w:sz w:val="21"/>
                <w:szCs w:val="21"/>
              </w:rPr>
            </w:pPr>
            <w:r>
              <w:rPr>
                <w:rFonts w:hint="eastAsia" w:ascii="宋体" w:hAnsi="宋体" w:eastAsia="宋体" w:cs="宋体"/>
                <w:color w:val="auto"/>
                <w:sz w:val="21"/>
                <w:szCs w:val="21"/>
              </w:rPr>
              <w:t>单 位 概 况</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bl>
    <w:p>
      <w:pPr>
        <w:pStyle w:val="8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rPr>
      </w:pPr>
    </w:p>
    <w:p>
      <w:pPr>
        <w:pStyle w:val="2"/>
        <w:numPr>
          <w:ilvl w:val="0"/>
          <w:numId w:val="0"/>
        </w:numPr>
        <w:kinsoku w:val="0"/>
        <w:overflowPunct w:val="0"/>
        <w:spacing w:before="34" w:line="357" w:lineRule="auto"/>
        <w:ind w:left="480" w:leftChars="0" w:right="126" w:rightChars="0"/>
        <w:jc w:val="center"/>
        <w:rPr>
          <w:rFonts w:hint="eastAsia" w:ascii="宋体" w:hAnsi="宋体" w:eastAsia="宋体" w:cs="宋体"/>
          <w:b/>
          <w:bCs/>
          <w:color w:val="auto"/>
          <w:w w:val="90"/>
          <w:sz w:val="24"/>
          <w:szCs w:val="24"/>
          <w:lang w:eastAsia="zh-CN"/>
        </w:rPr>
      </w:pPr>
      <w:r>
        <w:rPr>
          <w:rFonts w:hint="eastAsia" w:ascii="宋体" w:hAnsi="宋体" w:eastAsia="宋体" w:cs="宋体"/>
          <w:b w:val="0"/>
          <w:bCs/>
          <w:color w:val="auto"/>
          <w:kern w:val="0"/>
          <w:sz w:val="24"/>
          <w:szCs w:val="24"/>
          <w:lang w:val="en-US" w:eastAsia="zh-CN"/>
        </w:rPr>
        <w:t>7、</w:t>
      </w:r>
      <w:r>
        <w:rPr>
          <w:rFonts w:hint="eastAsia" w:ascii="宋体" w:hAnsi="宋体" w:eastAsia="宋体" w:cs="宋体"/>
          <w:b/>
          <w:bCs/>
          <w:color w:val="auto"/>
          <w:w w:val="90"/>
          <w:sz w:val="24"/>
          <w:szCs w:val="24"/>
        </w:rPr>
        <w:t>近三年（20</w:t>
      </w:r>
      <w:r>
        <w:rPr>
          <w:rFonts w:hint="eastAsia" w:ascii="宋体" w:hAnsi="宋体" w:eastAsia="宋体" w:cs="宋体"/>
          <w:b/>
          <w:bCs/>
          <w:color w:val="auto"/>
          <w:w w:val="90"/>
          <w:sz w:val="24"/>
          <w:szCs w:val="24"/>
          <w:lang w:val="en-US" w:eastAsia="zh-CN"/>
        </w:rPr>
        <w:t>20</w:t>
      </w:r>
      <w:r>
        <w:rPr>
          <w:rFonts w:hint="eastAsia" w:ascii="宋体" w:hAnsi="宋体" w:eastAsia="宋体" w:cs="宋体"/>
          <w:b/>
          <w:bCs/>
          <w:color w:val="auto"/>
          <w:w w:val="90"/>
          <w:sz w:val="24"/>
          <w:szCs w:val="24"/>
        </w:rPr>
        <w:t>年1月1日至今）类似项目业绩</w:t>
      </w:r>
      <w:r>
        <w:rPr>
          <w:rFonts w:hint="eastAsia" w:ascii="宋体" w:hAnsi="宋体" w:eastAsia="宋体" w:cs="宋体"/>
          <w:b/>
          <w:bCs/>
          <w:color w:val="auto"/>
          <w:w w:val="90"/>
          <w:sz w:val="24"/>
          <w:szCs w:val="24"/>
          <w:lang w:eastAsia="zh-CN"/>
        </w:rPr>
        <w:t>表</w:t>
      </w:r>
    </w:p>
    <w:p>
      <w:pPr>
        <w:pStyle w:val="2"/>
        <w:numPr>
          <w:ilvl w:val="0"/>
          <w:numId w:val="0"/>
        </w:numPr>
        <w:kinsoku w:val="0"/>
        <w:overflowPunct w:val="0"/>
        <w:ind w:leftChars="0" w:right="0" w:rightChars="0"/>
        <w:rPr>
          <w:rFonts w:hint="eastAsia" w:ascii="仿宋" w:hAnsi="仿宋" w:eastAsia="仿宋" w:cs="仿宋"/>
          <w:b/>
          <w:bCs/>
          <w:color w:val="auto"/>
          <w:sz w:val="20"/>
          <w:szCs w:val="20"/>
        </w:rPr>
      </w:pPr>
    </w:p>
    <w:tbl>
      <w:tblPr>
        <w:tblStyle w:val="27"/>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noWrap w:val="0"/>
            <w:vAlign w:val="center"/>
          </w:tcPr>
          <w:p>
            <w:pPr>
              <w:pStyle w:val="8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项目名称</w:t>
            </w:r>
          </w:p>
        </w:tc>
        <w:tc>
          <w:tcPr>
            <w:tcW w:w="7196" w:type="dxa"/>
            <w:tcBorders>
              <w:top w:val="single" w:color="auto" w:sz="4" w:space="0"/>
              <w:left w:val="single" w:color="auto" w:sz="4" w:space="0"/>
              <w:right w:val="single" w:color="auto" w:sz="4" w:space="0"/>
            </w:tcBorders>
            <w:noWrap w:val="0"/>
            <w:vAlign w:val="top"/>
          </w:tcPr>
          <w:p>
            <w:pPr>
              <w:widowControl w:val="0"/>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518" w:hRule="exact"/>
          <w:jc w:val="center"/>
        </w:trPr>
        <w:tc>
          <w:tcPr>
            <w:tcW w:w="1919" w:type="dxa"/>
            <w:tcBorders>
              <w:top w:val="single" w:color="auto" w:sz="4" w:space="0"/>
              <w:left w:val="single" w:color="auto" w:sz="4" w:space="0"/>
            </w:tcBorders>
            <w:noWrap w:val="0"/>
            <w:vAlign w:val="center"/>
          </w:tcPr>
          <w:p>
            <w:pPr>
              <w:pStyle w:val="81"/>
              <w:keepNext w:val="0"/>
              <w:keepLines w:val="0"/>
              <w:widowControl w:val="0"/>
              <w:shd w:val="clear" w:color="auto" w:fill="auto"/>
              <w:bidi w:val="0"/>
              <w:spacing w:before="120" w:after="0" w:line="240" w:lineRule="auto"/>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项目单位名称</w:t>
            </w:r>
          </w:p>
        </w:tc>
        <w:tc>
          <w:tcPr>
            <w:tcW w:w="7196" w:type="dxa"/>
            <w:tcBorders>
              <w:top w:val="single" w:color="auto" w:sz="4" w:space="0"/>
              <w:left w:val="single" w:color="auto" w:sz="4" w:space="0"/>
              <w:right w:val="single" w:color="auto" w:sz="4" w:space="0"/>
            </w:tcBorders>
            <w:noWrap w:val="0"/>
            <w:vAlign w:val="top"/>
          </w:tcPr>
          <w:p>
            <w:pPr>
              <w:widowControl w:val="0"/>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724" w:hRule="exact"/>
          <w:jc w:val="center"/>
        </w:trPr>
        <w:tc>
          <w:tcPr>
            <w:tcW w:w="1919" w:type="dxa"/>
            <w:tcBorders>
              <w:top w:val="single" w:color="auto" w:sz="4" w:space="0"/>
              <w:left w:val="single" w:color="auto" w:sz="4" w:space="0"/>
            </w:tcBorders>
            <w:noWrap w:val="0"/>
            <w:vAlign w:val="center"/>
          </w:tcPr>
          <w:p>
            <w:pPr>
              <w:pStyle w:val="81"/>
              <w:keepNext w:val="0"/>
              <w:keepLines w:val="0"/>
              <w:widowControl w:val="0"/>
              <w:shd w:val="clear" w:color="auto" w:fill="auto"/>
              <w:bidi w:val="0"/>
              <w:spacing w:before="0" w:after="0" w:line="320" w:lineRule="exact"/>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项目单位联系姓名及联系方式</w:t>
            </w:r>
          </w:p>
        </w:tc>
        <w:tc>
          <w:tcPr>
            <w:tcW w:w="7196" w:type="dxa"/>
            <w:tcBorders>
              <w:top w:val="single" w:color="auto" w:sz="4" w:space="0"/>
              <w:left w:val="single" w:color="auto" w:sz="4" w:space="0"/>
              <w:right w:val="single" w:color="auto" w:sz="4" w:space="0"/>
            </w:tcBorders>
            <w:noWrap w:val="0"/>
            <w:vAlign w:val="top"/>
          </w:tcPr>
          <w:p>
            <w:pPr>
              <w:widowControl w:val="0"/>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noWrap w:val="0"/>
            <w:vAlign w:val="center"/>
          </w:tcPr>
          <w:p>
            <w:pPr>
              <w:pStyle w:val="8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合同金额</w:t>
            </w:r>
          </w:p>
        </w:tc>
        <w:tc>
          <w:tcPr>
            <w:tcW w:w="7196" w:type="dxa"/>
            <w:tcBorders>
              <w:top w:val="single" w:color="auto" w:sz="4" w:space="0"/>
              <w:left w:val="single" w:color="auto" w:sz="4" w:space="0"/>
              <w:right w:val="single" w:color="auto" w:sz="4" w:space="0"/>
            </w:tcBorders>
            <w:noWrap w:val="0"/>
            <w:vAlign w:val="top"/>
          </w:tcPr>
          <w:p>
            <w:pPr>
              <w:widowControl w:val="0"/>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noWrap w:val="0"/>
            <w:vAlign w:val="center"/>
          </w:tcPr>
          <w:p>
            <w:pPr>
              <w:pStyle w:val="81"/>
              <w:keepNext w:val="0"/>
              <w:keepLines w:val="0"/>
              <w:widowControl w:val="0"/>
              <w:shd w:val="clear" w:color="auto" w:fill="auto"/>
              <w:bidi w:val="0"/>
              <w:spacing w:before="0" w:after="0" w:line="306" w:lineRule="exact"/>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项目负责人姓名</w:t>
            </w:r>
          </w:p>
        </w:tc>
        <w:tc>
          <w:tcPr>
            <w:tcW w:w="7196" w:type="dxa"/>
            <w:tcBorders>
              <w:top w:val="single" w:color="auto" w:sz="4" w:space="0"/>
              <w:left w:val="single" w:color="auto" w:sz="4" w:space="0"/>
              <w:right w:val="single" w:color="auto" w:sz="4" w:space="0"/>
            </w:tcBorders>
            <w:noWrap w:val="0"/>
            <w:vAlign w:val="top"/>
          </w:tcPr>
          <w:p>
            <w:pPr>
              <w:widowControl w:val="0"/>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noWrap w:val="0"/>
            <w:vAlign w:val="center"/>
          </w:tcPr>
          <w:p>
            <w:pPr>
              <w:pStyle w:val="81"/>
              <w:keepNext w:val="0"/>
              <w:keepLines w:val="0"/>
              <w:widowControl w:val="0"/>
              <w:shd w:val="clear" w:color="auto" w:fill="auto"/>
              <w:bidi w:val="0"/>
              <w:spacing w:before="120" w:after="0" w:line="240" w:lineRule="auto"/>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项目实施时间</w:t>
            </w:r>
          </w:p>
        </w:tc>
        <w:tc>
          <w:tcPr>
            <w:tcW w:w="7196" w:type="dxa"/>
            <w:tcBorders>
              <w:top w:val="single" w:color="auto" w:sz="4" w:space="0"/>
              <w:left w:val="single" w:color="auto" w:sz="4" w:space="0"/>
              <w:right w:val="single" w:color="auto" w:sz="4" w:space="0"/>
            </w:tcBorders>
            <w:noWrap w:val="0"/>
            <w:vAlign w:val="top"/>
          </w:tcPr>
          <w:p>
            <w:pPr>
              <w:widowControl w:val="0"/>
              <w:rPr>
                <w:rFonts w:hint="eastAsia" w:ascii="宋体" w:hAnsi="宋体" w:eastAsia="宋体" w:cs="宋体"/>
                <w:color w:val="auto"/>
                <w:sz w:val="21"/>
                <w:szCs w:val="21"/>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noWrap w:val="0"/>
            <w:vAlign w:val="center"/>
          </w:tcPr>
          <w:p>
            <w:pPr>
              <w:pStyle w:val="81"/>
              <w:keepNext w:val="0"/>
              <w:keepLines w:val="0"/>
              <w:widowControl w:val="0"/>
              <w:shd w:val="clear" w:color="auto" w:fill="auto"/>
              <w:bidi w:val="0"/>
              <w:spacing w:before="0" w:after="0" w:line="240" w:lineRule="auto"/>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项目内容说明</w:t>
            </w:r>
          </w:p>
        </w:tc>
        <w:tc>
          <w:tcPr>
            <w:tcW w:w="7196" w:type="dxa"/>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宋体" w:hAnsi="宋体" w:eastAsia="宋体" w:cs="宋体"/>
                <w:color w:val="auto"/>
                <w:sz w:val="21"/>
                <w:szCs w:val="21"/>
              </w:rPr>
            </w:pPr>
          </w:p>
        </w:tc>
      </w:tr>
    </w:tbl>
    <w:p>
      <w:pPr>
        <w:rPr>
          <w:rFonts w:hint="eastAsia" w:ascii="仿宋" w:hAnsi="仿宋" w:eastAsia="仿宋" w:cs="仿宋"/>
          <w:color w:val="auto"/>
          <w:spacing w:val="-1"/>
          <w:kern w:val="0"/>
          <w:sz w:val="24"/>
        </w:rPr>
      </w:pPr>
    </w:p>
    <w:p>
      <w:pPr>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rPr>
        <w:t>注：每个</w:t>
      </w:r>
      <w:r>
        <w:rPr>
          <w:rFonts w:hint="eastAsia" w:ascii="宋体" w:hAnsi="宋体" w:eastAsia="宋体" w:cs="宋体"/>
          <w:color w:val="auto"/>
          <w:spacing w:val="-1"/>
          <w:kern w:val="0"/>
          <w:sz w:val="21"/>
          <w:szCs w:val="21"/>
          <w:lang w:eastAsia="zh-CN"/>
        </w:rPr>
        <w:t>业绩</w:t>
      </w:r>
      <w:r>
        <w:rPr>
          <w:rFonts w:hint="eastAsia" w:ascii="宋体" w:hAnsi="宋体" w:eastAsia="宋体" w:cs="宋体"/>
          <w:color w:val="auto"/>
          <w:spacing w:val="-1"/>
          <w:kern w:val="0"/>
          <w:sz w:val="21"/>
          <w:szCs w:val="21"/>
        </w:rPr>
        <w:t>须单独附表，并附上</w:t>
      </w:r>
      <w:r>
        <w:rPr>
          <w:rFonts w:hint="eastAsia" w:ascii="宋体" w:hAnsi="宋体" w:eastAsia="宋体" w:cs="宋体"/>
          <w:color w:val="auto"/>
          <w:spacing w:val="-1"/>
          <w:kern w:val="0"/>
          <w:sz w:val="21"/>
          <w:szCs w:val="21"/>
          <w:lang w:eastAsia="zh-CN"/>
        </w:rPr>
        <w:t>合同</w:t>
      </w:r>
      <w:r>
        <w:rPr>
          <w:rFonts w:hint="eastAsia" w:ascii="宋体" w:hAnsi="宋体" w:eastAsia="宋体" w:cs="宋体"/>
          <w:color w:val="auto"/>
          <w:spacing w:val="-1"/>
          <w:kern w:val="0"/>
          <w:sz w:val="21"/>
          <w:szCs w:val="21"/>
          <w:lang w:val="en-US" w:eastAsia="zh-CN"/>
        </w:rPr>
        <w:t>或</w:t>
      </w:r>
      <w:r>
        <w:rPr>
          <w:rFonts w:hint="eastAsia" w:ascii="宋体" w:hAnsi="宋体" w:eastAsia="宋体" w:cs="宋体"/>
          <w:color w:val="auto"/>
          <w:spacing w:val="-1"/>
          <w:kern w:val="0"/>
          <w:sz w:val="21"/>
          <w:szCs w:val="21"/>
          <w:lang w:eastAsia="zh-CN"/>
        </w:rPr>
        <w:t>中标通知书</w:t>
      </w:r>
      <w:r>
        <w:rPr>
          <w:rFonts w:hint="eastAsia" w:ascii="宋体" w:hAnsi="宋体" w:eastAsia="宋体" w:cs="宋体"/>
          <w:color w:val="auto"/>
          <w:spacing w:val="-1"/>
          <w:kern w:val="0"/>
          <w:sz w:val="21"/>
          <w:szCs w:val="21"/>
        </w:rPr>
        <w:t>相关证明材料，否则专家在评审时将不予采信。</w:t>
      </w:r>
    </w:p>
    <w:p>
      <w:pPr>
        <w:pStyle w:val="2"/>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1"/>
          <w:szCs w:val="21"/>
        </w:rPr>
      </w:pPr>
    </w:p>
    <w:p>
      <w:pPr>
        <w:pStyle w:val="2"/>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1"/>
          <w:szCs w:val="21"/>
        </w:rPr>
      </w:pPr>
    </w:p>
    <w:p>
      <w:pPr>
        <w:pStyle w:val="2"/>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1"/>
          <w:szCs w:val="21"/>
        </w:rPr>
      </w:pPr>
    </w:p>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投标人：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（盖章）</w:t>
      </w:r>
    </w:p>
    <w:p>
      <w:pPr>
        <w:pStyle w:val="2"/>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w w:val="95"/>
          <w:sz w:val="21"/>
          <w:szCs w:val="21"/>
        </w:rPr>
      </w:pPr>
      <w:r>
        <w:rPr>
          <w:rFonts w:hint="eastAsia" w:ascii="宋体" w:hAnsi="宋体" w:eastAsia="宋体" w:cs="宋体"/>
          <w:color w:val="auto"/>
          <w:sz w:val="21"/>
          <w:szCs w:val="21"/>
        </w:rPr>
        <w:t>法定代表人或被授权人：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kern w:val="2"/>
          <w:sz w:val="21"/>
          <w:szCs w:val="21"/>
          <w:lang w:val="en-US" w:eastAsia="zh-CN" w:bidi="ar-SA"/>
        </w:rPr>
        <w:t>(签字或盖章）</w:t>
      </w:r>
    </w:p>
    <w:p>
      <w:pPr>
        <w:pStyle w:val="2"/>
        <w:numPr>
          <w:ilvl w:val="0"/>
          <w:numId w:val="0"/>
        </w:numPr>
        <w:tabs>
          <w:tab w:val="left" w:pos="5551"/>
          <w:tab w:val="left" w:pos="6511"/>
          <w:tab w:val="left" w:pos="7111"/>
          <w:tab w:val="left" w:pos="7711"/>
        </w:tabs>
        <w:kinsoku w:val="0"/>
        <w:overflowPunct w:val="0"/>
        <w:spacing w:before="46"/>
        <w:ind w:right="0" w:rightChars="0" w:firstLine="3834" w:firstLineChars="1800"/>
        <w:rPr>
          <w:rFonts w:hint="eastAsia" w:ascii="宋体" w:hAnsi="宋体" w:eastAsia="宋体" w:cs="宋体"/>
          <w:color w:val="auto"/>
          <w:sz w:val="21"/>
          <w:szCs w:val="21"/>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日</w:t>
      </w:r>
    </w:p>
    <w:p>
      <w:pPr>
        <w:pStyle w:val="5"/>
        <w:jc w:val="both"/>
        <w:rPr>
          <w:rFonts w:hint="eastAsia" w:ascii="宋体" w:hAnsi="宋体" w:eastAsia="宋体" w:cs="宋体"/>
          <w:b/>
          <w:bCs/>
          <w:color w:val="auto"/>
          <w:kern w:val="0"/>
          <w:sz w:val="24"/>
          <w:szCs w:val="20"/>
          <w:highlight w:val="none"/>
          <w:u w:val="none"/>
          <w:lang w:val="en-US" w:eastAsia="zh-CN" w:bidi="ar-SA"/>
        </w:rPr>
      </w:pPr>
    </w:p>
    <w:p>
      <w:pPr>
        <w:rPr>
          <w:rFonts w:hint="eastAsia" w:ascii="宋体" w:hAnsi="宋体" w:eastAsia="宋体" w:cs="宋体"/>
          <w:b/>
          <w:bCs/>
          <w:color w:val="auto"/>
          <w:kern w:val="0"/>
          <w:sz w:val="24"/>
          <w:szCs w:val="20"/>
          <w:highlight w:val="none"/>
          <w:u w:val="none"/>
          <w:lang w:val="en-US" w:eastAsia="zh-CN" w:bidi="ar-SA"/>
        </w:rPr>
      </w:pPr>
    </w:p>
    <w:p>
      <w:pPr>
        <w:pStyle w:val="2"/>
        <w:rPr>
          <w:rFonts w:hint="eastAsia"/>
          <w:lang w:val="en-US" w:eastAsia="zh-CN"/>
        </w:rPr>
      </w:pPr>
    </w:p>
    <w:p>
      <w:pPr>
        <w:pStyle w:val="5"/>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kern w:val="0"/>
          <w:sz w:val="24"/>
          <w:szCs w:val="20"/>
          <w:highlight w:val="none"/>
          <w:u w:val="none"/>
          <w:lang w:val="en-US" w:eastAsia="zh-CN" w:bidi="ar-SA"/>
        </w:rPr>
        <w:t>8、中小企业声明函</w:t>
      </w:r>
    </w:p>
    <w:bookmarkEnd w:id="134"/>
    <w:bookmarkEnd w:id="135"/>
    <w:bookmarkEnd w:id="136"/>
    <w:bookmarkEnd w:id="137"/>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本公司郑重声明，根据《政府采购促进中小企业发展管理办法》（财库﹝2020﹞46 号）的规定，本公司参加</w:t>
      </w:r>
      <w:r>
        <w:rPr>
          <w:rFonts w:hint="eastAsia" w:ascii="宋体" w:hAnsi="宋体" w:eastAsia="宋体" w:cs="宋体"/>
          <w:color w:val="auto"/>
          <w:kern w:val="2"/>
          <w:sz w:val="21"/>
          <w:szCs w:val="21"/>
          <w:u w:val="single" w:color="auto"/>
          <w:lang w:val="en-US" w:eastAsia="zh-CN" w:bidi="ar-SA"/>
        </w:rPr>
        <w:t>（单位名称）</w:t>
      </w:r>
      <w:r>
        <w:rPr>
          <w:rFonts w:hint="eastAsia" w:ascii="宋体" w:hAnsi="宋体" w:eastAsia="宋体" w:cs="宋体"/>
          <w:color w:val="auto"/>
          <w:kern w:val="2"/>
          <w:sz w:val="21"/>
          <w:szCs w:val="21"/>
          <w:u w:val="none" w:color="000000"/>
          <w:lang w:val="en-US" w:eastAsia="zh-CN" w:bidi="ar-SA"/>
        </w:rPr>
        <w:t>的</w:t>
      </w:r>
      <w:r>
        <w:rPr>
          <w:rFonts w:hint="eastAsia" w:ascii="宋体" w:hAnsi="宋体" w:eastAsia="宋体" w:cs="宋体"/>
          <w:color w:val="auto"/>
          <w:kern w:val="2"/>
          <w:sz w:val="21"/>
          <w:szCs w:val="21"/>
          <w:u w:val="single" w:color="auto"/>
          <w:lang w:val="en-US" w:eastAsia="zh-CN" w:bidi="ar-SA"/>
        </w:rPr>
        <w:t>（项目名称）</w:t>
      </w:r>
      <w:r>
        <w:rPr>
          <w:rFonts w:hint="eastAsia" w:ascii="宋体" w:hAnsi="宋体" w:eastAsia="宋体" w:cs="宋体"/>
          <w:color w:val="auto"/>
          <w:kern w:val="2"/>
          <w:sz w:val="21"/>
          <w:szCs w:val="21"/>
          <w:u w:val="none" w:color="000000"/>
          <w:lang w:val="en-US" w:eastAsia="zh-CN" w:bidi="ar-SA"/>
        </w:rPr>
        <w:t>采购活动，</w:t>
      </w:r>
      <w:r>
        <w:rPr>
          <w:rFonts w:hint="eastAsia" w:ascii="宋体" w:hAnsi="宋体" w:cs="宋体"/>
          <w:color w:val="auto"/>
          <w:kern w:val="2"/>
          <w:sz w:val="21"/>
          <w:szCs w:val="21"/>
          <w:u w:val="none" w:color="000000"/>
          <w:lang w:val="en-US" w:eastAsia="zh-CN" w:bidi="ar-SA"/>
        </w:rPr>
        <w:t>服务</w:t>
      </w:r>
      <w:r>
        <w:rPr>
          <w:rFonts w:hint="eastAsia" w:ascii="宋体" w:hAnsi="宋体" w:eastAsia="宋体" w:cs="宋体"/>
          <w:color w:val="auto"/>
          <w:kern w:val="2"/>
          <w:sz w:val="21"/>
          <w:szCs w:val="21"/>
          <w:u w:val="none" w:color="000000"/>
          <w:lang w:val="en-US" w:eastAsia="zh-CN" w:bidi="ar-SA"/>
        </w:rPr>
        <w:t>全部由符合政策要求的中小企业</w:t>
      </w:r>
      <w:r>
        <w:rPr>
          <w:rFonts w:hint="eastAsia" w:ascii="宋体" w:hAnsi="宋体" w:cs="宋体"/>
          <w:color w:val="auto"/>
          <w:kern w:val="2"/>
          <w:sz w:val="21"/>
          <w:szCs w:val="21"/>
          <w:u w:val="none" w:color="000000"/>
          <w:lang w:val="en-US" w:eastAsia="zh-CN" w:bidi="ar-SA"/>
        </w:rPr>
        <w:t>承接</w:t>
      </w:r>
      <w:r>
        <w:rPr>
          <w:rFonts w:hint="eastAsia" w:ascii="宋体" w:hAnsi="宋体" w:eastAsia="宋体" w:cs="宋体"/>
          <w:color w:val="auto"/>
          <w:kern w:val="2"/>
          <w:sz w:val="21"/>
          <w:szCs w:val="21"/>
          <w:u w:val="none" w:color="000000"/>
          <w:lang w:val="en-US" w:eastAsia="zh-CN" w:bidi="ar-SA"/>
        </w:rPr>
        <w:t xml:space="preserve">。相关企业 （含联合体中的中小企业、签订分包意向协议的中小企业） 的具体情况如下： </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1. （标的名称） ，属于（采购文件中明确的所属行业） 行业；</w:t>
      </w:r>
      <w:r>
        <w:rPr>
          <w:rFonts w:hint="eastAsia" w:ascii="宋体" w:hAnsi="宋体" w:cs="宋体"/>
          <w:color w:val="auto"/>
          <w:kern w:val="2"/>
          <w:sz w:val="21"/>
          <w:szCs w:val="21"/>
          <w:u w:val="none" w:color="000000"/>
          <w:lang w:val="en-US" w:eastAsia="zh-CN" w:bidi="ar-SA"/>
        </w:rPr>
        <w:t>承建（承接）企业为</w:t>
      </w:r>
      <w:r>
        <w:rPr>
          <w:rFonts w:hint="eastAsia" w:ascii="宋体" w:hAnsi="宋体" w:eastAsia="宋体" w:cs="宋体"/>
          <w:color w:val="auto"/>
          <w:kern w:val="2"/>
          <w:sz w:val="21"/>
          <w:szCs w:val="21"/>
          <w:u w:val="single" w:color="auto"/>
          <w:lang w:val="en-US" w:eastAsia="zh-CN" w:bidi="ar-SA"/>
        </w:rPr>
        <w:t>（企业名称）</w:t>
      </w:r>
      <w:r>
        <w:rPr>
          <w:rFonts w:hint="eastAsia" w:ascii="宋体" w:hAnsi="宋体" w:eastAsia="宋体" w:cs="宋体"/>
          <w:color w:val="auto"/>
          <w:kern w:val="2"/>
          <w:sz w:val="21"/>
          <w:szCs w:val="21"/>
          <w:u w:val="none" w:color="000000"/>
          <w:lang w:val="en-US" w:eastAsia="zh-CN" w:bidi="ar-SA"/>
        </w:rPr>
        <w:t>，从业人员</w:t>
      </w:r>
      <w:r>
        <w:rPr>
          <w:rFonts w:hint="eastAsia" w:ascii="宋体" w:hAnsi="宋体" w:eastAsia="宋体" w:cs="宋体"/>
          <w:color w:val="auto"/>
          <w:kern w:val="2"/>
          <w:sz w:val="21"/>
          <w:szCs w:val="21"/>
          <w:u w:val="single" w:color="auto"/>
          <w:lang w:val="en-US" w:eastAsia="zh-CN" w:bidi="ar-SA"/>
        </w:rPr>
        <w:t xml:space="preserve">     </w:t>
      </w:r>
      <w:r>
        <w:rPr>
          <w:rFonts w:hint="eastAsia" w:ascii="宋体" w:hAnsi="宋体" w:eastAsia="宋体" w:cs="宋体"/>
          <w:color w:val="auto"/>
          <w:kern w:val="2"/>
          <w:sz w:val="21"/>
          <w:szCs w:val="21"/>
          <w:u w:val="none" w:color="000000"/>
          <w:lang w:val="en-US" w:eastAsia="zh-CN" w:bidi="ar-SA"/>
        </w:rPr>
        <w:t xml:space="preserve">人，营业收 入为 </w:t>
      </w:r>
      <w:r>
        <w:rPr>
          <w:rFonts w:hint="eastAsia" w:ascii="宋体" w:hAnsi="宋体" w:eastAsia="宋体" w:cs="宋体"/>
          <w:color w:val="auto"/>
          <w:kern w:val="2"/>
          <w:sz w:val="21"/>
          <w:szCs w:val="21"/>
          <w:u w:val="single" w:color="auto"/>
          <w:lang w:val="en-US" w:eastAsia="zh-CN" w:bidi="ar-SA"/>
        </w:rPr>
        <w:t xml:space="preserve">  </w:t>
      </w:r>
      <w:r>
        <w:rPr>
          <w:rFonts w:hint="eastAsia" w:ascii="宋体" w:hAnsi="宋体" w:eastAsia="宋体" w:cs="宋体"/>
          <w:color w:val="auto"/>
          <w:kern w:val="2"/>
          <w:sz w:val="21"/>
          <w:szCs w:val="21"/>
          <w:u w:val="none" w:color="000000"/>
          <w:lang w:val="en-US" w:eastAsia="zh-CN" w:bidi="ar-SA"/>
        </w:rPr>
        <w:t xml:space="preserve">万元，资产总额为 </w:t>
      </w:r>
      <w:r>
        <w:rPr>
          <w:rFonts w:hint="eastAsia" w:ascii="宋体" w:hAnsi="宋体" w:eastAsia="宋体" w:cs="宋体"/>
          <w:color w:val="auto"/>
          <w:kern w:val="2"/>
          <w:sz w:val="21"/>
          <w:szCs w:val="21"/>
          <w:u w:val="single" w:color="auto"/>
          <w:lang w:val="en-US" w:eastAsia="zh-CN" w:bidi="ar-SA"/>
        </w:rPr>
        <w:t xml:space="preserve">  </w:t>
      </w:r>
      <w:r>
        <w:rPr>
          <w:rFonts w:hint="eastAsia" w:ascii="宋体" w:hAnsi="宋体" w:eastAsia="宋体" w:cs="宋体"/>
          <w:color w:val="auto"/>
          <w:kern w:val="2"/>
          <w:sz w:val="21"/>
          <w:szCs w:val="21"/>
          <w:u w:val="none" w:color="000000"/>
          <w:lang w:val="en-US" w:eastAsia="zh-CN" w:bidi="ar-SA"/>
        </w:rPr>
        <w:t>万元，属于</w:t>
      </w:r>
      <w:r>
        <w:rPr>
          <w:rFonts w:hint="eastAsia" w:ascii="宋体" w:hAnsi="宋体" w:eastAsia="宋体" w:cs="宋体"/>
          <w:color w:val="auto"/>
          <w:kern w:val="2"/>
          <w:sz w:val="21"/>
          <w:szCs w:val="21"/>
          <w:u w:val="single" w:color="auto"/>
          <w:lang w:val="en-US" w:eastAsia="zh-CN" w:bidi="ar-SA"/>
        </w:rPr>
        <w:t>（中型企业、小 型企业、微型企业）</w:t>
      </w:r>
      <w:r>
        <w:rPr>
          <w:rFonts w:hint="eastAsia" w:ascii="宋体" w:hAnsi="宋体" w:eastAsia="宋体" w:cs="宋体"/>
          <w:color w:val="auto"/>
          <w:kern w:val="2"/>
          <w:sz w:val="21"/>
          <w:szCs w:val="21"/>
          <w:u w:val="none" w:color="000000"/>
          <w:lang w:val="en-US" w:eastAsia="zh-CN" w:bidi="ar-SA"/>
        </w:rPr>
        <w:t xml:space="preserve">； </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2. （标的名称） ，属于（采购文件中明确的所属行业）行业；</w:t>
      </w:r>
      <w:r>
        <w:rPr>
          <w:rFonts w:hint="eastAsia" w:ascii="宋体" w:hAnsi="宋体" w:cs="宋体"/>
          <w:color w:val="auto"/>
          <w:kern w:val="2"/>
          <w:sz w:val="21"/>
          <w:szCs w:val="21"/>
          <w:u w:val="none" w:color="000000"/>
          <w:lang w:val="en-US" w:eastAsia="zh-CN" w:bidi="ar-SA"/>
        </w:rPr>
        <w:t>承建（承接）企业</w:t>
      </w:r>
      <w:r>
        <w:rPr>
          <w:rFonts w:hint="eastAsia" w:ascii="宋体" w:hAnsi="宋体" w:eastAsia="宋体" w:cs="宋体"/>
          <w:color w:val="auto"/>
          <w:kern w:val="2"/>
          <w:sz w:val="21"/>
          <w:szCs w:val="21"/>
          <w:u w:val="none" w:color="000000"/>
          <w:lang w:val="en-US" w:eastAsia="zh-CN" w:bidi="ar-SA"/>
        </w:rPr>
        <w:t>为</w:t>
      </w:r>
      <w:r>
        <w:rPr>
          <w:rFonts w:hint="eastAsia" w:ascii="宋体" w:hAnsi="宋体" w:eastAsia="宋体" w:cs="宋体"/>
          <w:color w:val="auto"/>
          <w:kern w:val="2"/>
          <w:sz w:val="21"/>
          <w:szCs w:val="21"/>
          <w:u w:val="single" w:color="auto"/>
          <w:lang w:val="en-US" w:eastAsia="zh-CN" w:bidi="ar-SA"/>
        </w:rPr>
        <w:t>（企业名称）</w:t>
      </w:r>
      <w:r>
        <w:rPr>
          <w:rFonts w:hint="eastAsia" w:ascii="宋体" w:hAnsi="宋体" w:eastAsia="宋体" w:cs="宋体"/>
          <w:color w:val="auto"/>
          <w:kern w:val="2"/>
          <w:sz w:val="21"/>
          <w:szCs w:val="21"/>
          <w:u w:val="none" w:color="000000"/>
          <w:lang w:val="en-US" w:eastAsia="zh-CN" w:bidi="ar-SA"/>
        </w:rPr>
        <w:t>，从业人员</w:t>
      </w:r>
      <w:r>
        <w:rPr>
          <w:rFonts w:hint="eastAsia" w:ascii="宋体" w:hAnsi="宋体" w:eastAsia="宋体" w:cs="宋体"/>
          <w:color w:val="auto"/>
          <w:kern w:val="2"/>
          <w:sz w:val="21"/>
          <w:szCs w:val="21"/>
          <w:u w:val="single" w:color="auto"/>
          <w:lang w:val="en-US" w:eastAsia="zh-CN" w:bidi="ar-SA"/>
        </w:rPr>
        <w:t xml:space="preserve">     </w:t>
      </w:r>
      <w:r>
        <w:rPr>
          <w:rFonts w:hint="eastAsia" w:ascii="宋体" w:hAnsi="宋体" w:eastAsia="宋体" w:cs="宋体"/>
          <w:color w:val="auto"/>
          <w:kern w:val="2"/>
          <w:sz w:val="21"/>
          <w:szCs w:val="21"/>
          <w:u w:val="none" w:color="000000"/>
          <w:lang w:val="en-US" w:eastAsia="zh-CN" w:bidi="ar-SA"/>
        </w:rPr>
        <w:t>人，营业收入为</w:t>
      </w:r>
      <w:r>
        <w:rPr>
          <w:rFonts w:hint="eastAsia" w:ascii="宋体" w:hAnsi="宋体" w:eastAsia="宋体" w:cs="宋体"/>
          <w:color w:val="auto"/>
          <w:kern w:val="2"/>
          <w:sz w:val="21"/>
          <w:szCs w:val="21"/>
          <w:u w:val="single" w:color="auto"/>
          <w:lang w:val="en-US" w:eastAsia="zh-CN" w:bidi="ar-SA"/>
        </w:rPr>
        <w:t xml:space="preserve">    </w:t>
      </w:r>
      <w:r>
        <w:rPr>
          <w:rFonts w:hint="eastAsia" w:ascii="宋体" w:hAnsi="宋体" w:eastAsia="宋体" w:cs="宋体"/>
          <w:color w:val="auto"/>
          <w:kern w:val="2"/>
          <w:sz w:val="21"/>
          <w:szCs w:val="21"/>
          <w:u w:val="none" w:color="000000"/>
          <w:lang w:val="en-US" w:eastAsia="zh-CN" w:bidi="ar-SA"/>
        </w:rPr>
        <w:t xml:space="preserve">万元，资产总额为员 </w:t>
      </w:r>
      <w:r>
        <w:rPr>
          <w:rFonts w:hint="eastAsia" w:ascii="宋体" w:hAnsi="宋体" w:eastAsia="宋体" w:cs="宋体"/>
          <w:color w:val="auto"/>
          <w:kern w:val="2"/>
          <w:sz w:val="21"/>
          <w:szCs w:val="21"/>
          <w:u w:val="single" w:color="auto"/>
          <w:lang w:val="en-US" w:eastAsia="zh-CN" w:bidi="ar-SA"/>
        </w:rPr>
        <w:t xml:space="preserve">    </w:t>
      </w:r>
      <w:r>
        <w:rPr>
          <w:rFonts w:hint="eastAsia" w:ascii="宋体" w:hAnsi="宋体" w:eastAsia="宋体" w:cs="宋体"/>
          <w:color w:val="auto"/>
          <w:kern w:val="2"/>
          <w:sz w:val="21"/>
          <w:szCs w:val="21"/>
          <w:u w:val="none" w:color="000000"/>
          <w:lang w:val="en-US" w:eastAsia="zh-CN" w:bidi="ar-SA"/>
        </w:rPr>
        <w:t>万元，属于</w:t>
      </w:r>
      <w:r>
        <w:rPr>
          <w:rFonts w:hint="eastAsia" w:ascii="宋体" w:hAnsi="宋体" w:eastAsia="宋体" w:cs="宋体"/>
          <w:color w:val="auto"/>
          <w:kern w:val="2"/>
          <w:sz w:val="21"/>
          <w:szCs w:val="21"/>
          <w:u w:val="single" w:color="auto"/>
          <w:lang w:val="en-US" w:eastAsia="zh-CN" w:bidi="ar-SA"/>
        </w:rPr>
        <w:t>（中型企业、小型 企业、微型企业）</w:t>
      </w:r>
      <w:r>
        <w:rPr>
          <w:rFonts w:hint="eastAsia" w:ascii="宋体" w:hAnsi="宋体" w:eastAsia="宋体" w:cs="宋体"/>
          <w:color w:val="auto"/>
          <w:kern w:val="2"/>
          <w:sz w:val="21"/>
          <w:szCs w:val="21"/>
          <w:u w:val="none" w:color="000000"/>
          <w:lang w:val="en-US" w:eastAsia="zh-CN" w:bidi="ar-SA"/>
        </w:rPr>
        <w:t xml:space="preserve">； </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以上企业，不属于大企业的分支机构，不存在控股股东为大企业的情形，也不存在与大企业的负责人为同一人的情形。</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b/>
          <w:bCs/>
          <w:color w:val="auto"/>
          <w:kern w:val="2"/>
          <w:sz w:val="21"/>
          <w:szCs w:val="21"/>
          <w:u w:val="none" w:color="000000"/>
          <w:lang w:val="en-US" w:eastAsia="zh-CN" w:bidi="ar-SA"/>
        </w:rPr>
        <w:t>本企业对上述声明内容的真实性负责。如有虚假，将依法承担相应责任。</w:t>
      </w:r>
      <w:r>
        <w:rPr>
          <w:rFonts w:hint="eastAsia" w:ascii="宋体" w:hAnsi="宋体" w:eastAsia="宋体" w:cs="宋体"/>
          <w:color w:val="auto"/>
          <w:kern w:val="2"/>
          <w:sz w:val="21"/>
          <w:szCs w:val="21"/>
          <w:u w:val="none" w:color="000000"/>
          <w:lang w:val="en-US" w:eastAsia="zh-CN" w:bidi="ar-SA"/>
        </w:rPr>
        <w:t xml:space="preserve"> </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企业名称（盖章）：      </w:t>
      </w:r>
    </w:p>
    <w:p>
      <w:pPr>
        <w:widowControl/>
        <w:kinsoku/>
        <w:topLinePunct w:val="0"/>
        <w:bidi w:val="0"/>
        <w:spacing w:before="100" w:beforeAutospacing="1" w:after="100" w:afterAutospacing="1" w:line="380" w:lineRule="exact"/>
        <w:ind w:firstLine="420"/>
        <w:jc w:val="left"/>
        <w:rPr>
          <w:rFonts w:hint="eastAsia" w:ascii="宋体" w:hAnsi="宋体" w:eastAsia="宋体" w:cs="宋体"/>
          <w:kern w:val="0"/>
          <w:sz w:val="24"/>
          <w:u w:val="single"/>
        </w:rPr>
      </w:pPr>
      <w:r>
        <w:rPr>
          <w:rFonts w:hint="eastAsia" w:ascii="宋体" w:hAnsi="宋体" w:eastAsia="宋体" w:cs="宋体"/>
          <w:color w:val="auto"/>
          <w:kern w:val="2"/>
          <w:sz w:val="21"/>
          <w:szCs w:val="21"/>
          <w:u w:val="none" w:color="000000"/>
          <w:lang w:val="en-US" w:eastAsia="zh-CN" w:bidi="ar-SA"/>
        </w:rPr>
        <w:t xml:space="preserve">日 期：    </w:t>
      </w:r>
      <w:r>
        <w:rPr>
          <w:rFonts w:hint="eastAsia" w:ascii="宋体" w:hAnsi="宋体" w:eastAsia="宋体" w:cs="宋体"/>
          <w:kern w:val="0"/>
          <w:sz w:val="24"/>
          <w:u w:val="single"/>
          <w:lang w:val="en-US" w:eastAsia="zh-CN"/>
        </w:rPr>
        <w:t xml:space="preserve"> </w:t>
      </w:r>
    </w:p>
    <w:p>
      <w:pPr>
        <w:widowControl/>
        <w:kinsoku/>
        <w:topLinePunct w:val="0"/>
        <w:bidi w:val="0"/>
        <w:spacing w:before="100" w:beforeAutospacing="1" w:after="100" w:afterAutospacing="1" w:line="380" w:lineRule="exact"/>
        <w:ind w:firstLine="3159" w:firstLineChars="1300"/>
        <w:jc w:val="left"/>
        <w:rPr>
          <w:rFonts w:hint="eastAsia" w:ascii="宋体" w:hAnsi="宋体" w:eastAsia="宋体" w:cs="宋体"/>
          <w:kern w:val="0"/>
          <w:sz w:val="24"/>
        </w:rPr>
      </w:pPr>
      <w:r>
        <w:rPr>
          <w:rFonts w:hint="eastAsia" w:ascii="宋体" w:hAnsi="宋体" w:eastAsia="宋体" w:cs="宋体"/>
          <w:kern w:val="0"/>
          <w:sz w:val="24"/>
        </w:rPr>
        <w:t xml:space="preserve">        </w:t>
      </w:r>
    </w:p>
    <w:p>
      <w:pPr>
        <w:pStyle w:val="49"/>
        <w:kinsoku/>
        <w:topLinePunct w:val="0"/>
        <w:bidi w:val="0"/>
        <w:spacing w:line="380" w:lineRule="exact"/>
        <w:rPr>
          <w:rFonts w:hint="eastAsia" w:ascii="宋体" w:hAnsi="宋体" w:eastAsia="宋体" w:cs="宋体"/>
          <w:kern w:val="0"/>
          <w:sz w:val="24"/>
        </w:rPr>
      </w:pPr>
    </w:p>
    <w:p>
      <w:pPr>
        <w:keepNext w:val="0"/>
        <w:keepLines w:val="0"/>
        <w:widowControl/>
        <w:suppressLineNumbers w:val="0"/>
        <w:jc w:val="left"/>
      </w:pPr>
      <w:r>
        <w:rPr>
          <w:rFonts w:hint="eastAsia" w:ascii="宋体" w:hAnsi="宋体" w:eastAsia="宋体" w:cs="宋体"/>
          <w:b/>
          <w:bCs/>
          <w:color w:val="000000"/>
          <w:kern w:val="0"/>
          <w:sz w:val="18"/>
          <w:szCs w:val="18"/>
          <w:lang w:val="en-US" w:eastAsia="zh-CN" w:bidi="ar"/>
        </w:rPr>
        <w:t xml:space="preserve">备注：1、从业人员、营业收入、资产总额填报上一年度数据，无上一年度数据的新成立企业可不填报。 </w:t>
      </w:r>
    </w:p>
    <w:p>
      <w:pPr>
        <w:keepNext w:val="0"/>
        <w:keepLines w:val="0"/>
        <w:widowControl/>
        <w:suppressLineNumbers w:val="0"/>
        <w:jc w:val="left"/>
      </w:pPr>
      <w:r>
        <w:rPr>
          <w:rFonts w:hint="eastAsia" w:ascii="宋体" w:hAnsi="宋体" w:eastAsia="宋体" w:cs="宋体"/>
          <w:b/>
          <w:bCs/>
          <w:color w:val="000000"/>
          <w:kern w:val="0"/>
          <w:sz w:val="18"/>
          <w:szCs w:val="18"/>
          <w:lang w:val="en-US" w:eastAsia="zh-CN" w:bidi="ar"/>
        </w:rPr>
        <w:t xml:space="preserve">2、投标人为中小企业时需提供本声明函，并完整填写从业人员、营业收入、资产总额等内容，否 </w:t>
      </w:r>
    </w:p>
    <w:p>
      <w:pPr>
        <w:keepNext w:val="0"/>
        <w:keepLines w:val="0"/>
        <w:widowControl/>
        <w:suppressLineNumbers w:val="0"/>
        <w:jc w:val="left"/>
      </w:pPr>
      <w:r>
        <w:rPr>
          <w:rFonts w:hint="eastAsia" w:ascii="宋体" w:hAnsi="宋体" w:eastAsia="宋体" w:cs="宋体"/>
          <w:b/>
          <w:bCs/>
          <w:color w:val="000000"/>
          <w:kern w:val="0"/>
          <w:sz w:val="18"/>
          <w:szCs w:val="18"/>
          <w:lang w:val="en-US" w:eastAsia="zh-CN" w:bidi="ar"/>
        </w:rPr>
        <w:t>则评审时不能享受相应的价格扣除。</w:t>
      </w:r>
    </w:p>
    <w:p>
      <w:pPr>
        <w:pStyle w:val="49"/>
        <w:kinsoku/>
        <w:topLinePunct w:val="0"/>
        <w:bidi w:val="0"/>
        <w:spacing w:line="380" w:lineRule="exact"/>
        <w:rPr>
          <w:rFonts w:hint="eastAsia" w:ascii="宋体" w:hAnsi="宋体" w:eastAsia="宋体" w:cs="宋体"/>
          <w:kern w:val="0"/>
          <w:sz w:val="24"/>
        </w:rPr>
      </w:pPr>
    </w:p>
    <w:p>
      <w:pPr>
        <w:widowControl/>
        <w:kinsoku/>
        <w:topLinePunct w:val="0"/>
        <w:bidi w:val="0"/>
        <w:spacing w:before="100" w:beforeAutospacing="1" w:after="100" w:afterAutospacing="1" w:line="380" w:lineRule="exact"/>
        <w:ind w:firstLine="420"/>
        <w:jc w:val="left"/>
        <w:rPr>
          <w:rFonts w:hint="eastAsia" w:ascii="宋体" w:hAnsi="宋体" w:eastAsia="宋体" w:cs="宋体"/>
          <w:kern w:val="0"/>
          <w:sz w:val="24"/>
        </w:rPr>
      </w:pPr>
    </w:p>
    <w:p>
      <w:pPr>
        <w:kinsoku/>
        <w:topLinePunct w:val="0"/>
        <w:bidi w:val="0"/>
        <w:spacing w:line="380" w:lineRule="exact"/>
        <w:rPr>
          <w:rFonts w:hint="eastAsia" w:ascii="宋体" w:hAnsi="宋体" w:eastAsia="宋体" w:cs="宋体"/>
        </w:rPr>
      </w:pPr>
      <w:bookmarkStart w:id="141" w:name="_Toc10977"/>
      <w:bookmarkStart w:id="142" w:name="_Toc515647824"/>
      <w:bookmarkStart w:id="143" w:name="_Toc11803"/>
      <w:bookmarkStart w:id="144" w:name="_Toc10877"/>
    </w:p>
    <w:p>
      <w:pPr>
        <w:pStyle w:val="2"/>
        <w:rPr>
          <w:rFonts w:hint="eastAsia"/>
        </w:rPr>
      </w:pPr>
    </w:p>
    <w:bookmarkEnd w:id="141"/>
    <w:bookmarkEnd w:id="142"/>
    <w:bookmarkEnd w:id="143"/>
    <w:bookmarkEnd w:id="144"/>
    <w:p>
      <w:pPr>
        <w:pStyle w:val="25"/>
        <w:kinsoku/>
        <w:topLinePunct w:val="0"/>
        <w:bidi w:val="0"/>
        <w:spacing w:line="380" w:lineRule="exact"/>
        <w:rPr>
          <w:rFonts w:hint="eastAsia" w:ascii="宋体" w:hAnsi="宋体" w:eastAsia="宋体" w:cs="宋体"/>
          <w:lang w:val="en-US" w:eastAsia="zh-CN"/>
        </w:rPr>
      </w:pPr>
    </w:p>
    <w:p>
      <w:pPr>
        <w:pStyle w:val="4"/>
        <w:numPr>
          <w:ilvl w:val="0"/>
          <w:numId w:val="0"/>
        </w:numPr>
        <w:kinsoku/>
        <w:topLinePunct w:val="0"/>
        <w:bidi w:val="0"/>
        <w:spacing w:line="380" w:lineRule="exact"/>
        <w:jc w:val="center"/>
        <w:rPr>
          <w:rFonts w:hint="eastAsia" w:ascii="宋体" w:hAnsi="宋体" w:eastAsia="宋体" w:cs="宋体"/>
          <w:b/>
          <w:bCs/>
        </w:rPr>
      </w:pPr>
      <w:bookmarkStart w:id="145" w:name="_Toc8010"/>
      <w:bookmarkStart w:id="146" w:name="_Toc23068"/>
      <w:bookmarkStart w:id="147" w:name="_Toc19284"/>
      <w:bookmarkStart w:id="148" w:name="_Toc515647825"/>
      <w:bookmarkStart w:id="149" w:name="OLE_LINK13"/>
      <w:bookmarkStart w:id="150" w:name="OLE_LINK14"/>
      <w:r>
        <w:rPr>
          <w:rFonts w:hint="eastAsia" w:ascii="宋体" w:hAnsi="宋体" w:eastAsia="宋体" w:cs="宋体"/>
          <w:b/>
          <w:bCs/>
        </w:rPr>
        <w:t xml:space="preserve">  </w:t>
      </w:r>
      <w:r>
        <w:rPr>
          <w:rFonts w:hint="eastAsia" w:ascii="宋体" w:hAnsi="宋体" w:eastAsia="宋体" w:cs="宋体"/>
          <w:b/>
          <w:bCs/>
          <w:lang w:val="en-US" w:eastAsia="zh-CN"/>
        </w:rPr>
        <w:t>9、</w:t>
      </w:r>
      <w:r>
        <w:rPr>
          <w:rFonts w:hint="eastAsia" w:ascii="宋体" w:hAnsi="宋体" w:eastAsia="宋体" w:cs="宋体"/>
          <w:b/>
          <w:bCs/>
        </w:rPr>
        <w:t>残疾人福利性单位声明函</w:t>
      </w:r>
      <w:bookmarkEnd w:id="145"/>
      <w:bookmarkEnd w:id="146"/>
      <w:bookmarkEnd w:id="147"/>
      <w:bookmarkEnd w:id="148"/>
    </w:p>
    <w:bookmarkEnd w:id="149"/>
    <w:bookmarkEnd w:id="150"/>
    <w:p>
      <w:pPr>
        <w:kinsoku/>
        <w:topLinePunct w:val="0"/>
        <w:bidi w:val="0"/>
        <w:spacing w:line="380" w:lineRule="exact"/>
        <w:ind w:left="1087" w:leftChars="257" w:hanging="540"/>
        <w:jc w:val="center"/>
        <w:rPr>
          <w:rFonts w:hint="eastAsia" w:ascii="宋体" w:hAnsi="宋体" w:eastAsia="宋体" w:cs="宋体"/>
          <w:kern w:val="0"/>
          <w:sz w:val="24"/>
          <w:szCs w:val="20"/>
        </w:rPr>
      </w:pP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本单位对上述声明的真实性负责。如有虚假，将依法承担相应责任。</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        残疾人福利性单位名称（盖单位章）：______________</w:t>
      </w:r>
    </w:p>
    <w:p>
      <w:pPr>
        <w:widowControl/>
        <w:kinsoku/>
        <w:topLinePunct w:val="0"/>
        <w:bidi w:val="0"/>
        <w:spacing w:before="100" w:beforeAutospacing="1" w:after="100" w:afterAutospacing="1" w:line="380" w:lineRule="exact"/>
        <w:ind w:firstLine="420"/>
        <w:jc w:val="left"/>
        <w:rPr>
          <w:rFonts w:hint="eastAsia" w:ascii="宋体" w:hAnsi="宋体" w:eastAsia="宋体" w:cs="宋体"/>
          <w:kern w:val="0"/>
          <w:sz w:val="24"/>
          <w:szCs w:val="20"/>
        </w:rPr>
      </w:pPr>
      <w:r>
        <w:rPr>
          <w:rFonts w:hint="eastAsia" w:ascii="宋体" w:hAnsi="宋体" w:eastAsia="宋体" w:cs="宋体"/>
          <w:color w:val="auto"/>
          <w:kern w:val="2"/>
          <w:sz w:val="21"/>
          <w:szCs w:val="21"/>
          <w:u w:val="none" w:color="000000"/>
          <w:lang w:val="en-US" w:eastAsia="zh-CN" w:bidi="ar-SA"/>
        </w:rPr>
        <w:t xml:space="preserve">         日  期：____________________</w:t>
      </w:r>
      <w:r>
        <w:rPr>
          <w:rFonts w:hint="eastAsia" w:ascii="宋体" w:hAnsi="宋体" w:eastAsia="宋体" w:cs="宋体"/>
          <w:kern w:val="0"/>
          <w:sz w:val="24"/>
          <w:szCs w:val="20"/>
        </w:rPr>
        <w:t>_________________________</w:t>
      </w:r>
    </w:p>
    <w:p>
      <w:pPr>
        <w:kinsoku/>
        <w:topLinePunct w:val="0"/>
        <w:bidi w:val="0"/>
        <w:spacing w:line="380" w:lineRule="exact"/>
        <w:ind w:left="1087" w:leftChars="257" w:hanging="540"/>
        <w:jc w:val="center"/>
        <w:rPr>
          <w:rFonts w:hint="eastAsia" w:ascii="宋体" w:hAnsi="宋体" w:eastAsia="宋体" w:cs="宋体"/>
          <w:b/>
          <w:kern w:val="0"/>
          <w:sz w:val="24"/>
          <w:szCs w:val="20"/>
        </w:rPr>
      </w:pPr>
    </w:p>
    <w:p>
      <w:pPr>
        <w:kinsoku/>
        <w:topLinePunct w:val="0"/>
        <w:bidi w:val="0"/>
        <w:spacing w:line="380" w:lineRule="exact"/>
        <w:ind w:left="1087" w:leftChars="257" w:hanging="540"/>
        <w:jc w:val="center"/>
        <w:rPr>
          <w:rFonts w:hint="eastAsia" w:ascii="宋体" w:hAnsi="宋体" w:eastAsia="宋体" w:cs="宋体"/>
          <w:b/>
          <w:kern w:val="0"/>
          <w:sz w:val="24"/>
          <w:szCs w:val="20"/>
        </w:rPr>
      </w:pPr>
    </w:p>
    <w:p>
      <w:pPr>
        <w:pStyle w:val="4"/>
        <w:numPr>
          <w:ilvl w:val="0"/>
          <w:numId w:val="0"/>
        </w:numPr>
        <w:kinsoku/>
        <w:topLinePunct w:val="0"/>
        <w:bidi w:val="0"/>
        <w:spacing w:line="380" w:lineRule="exact"/>
        <w:ind w:left="547" w:leftChars="257"/>
        <w:rPr>
          <w:rFonts w:hint="eastAsia" w:ascii="宋体" w:hAnsi="宋体" w:eastAsia="宋体" w:cs="宋体"/>
        </w:rPr>
      </w:pPr>
    </w:p>
    <w:p>
      <w:pPr>
        <w:pStyle w:val="4"/>
        <w:numPr>
          <w:ilvl w:val="0"/>
          <w:numId w:val="0"/>
        </w:numPr>
        <w:kinsoku/>
        <w:topLinePunct w:val="0"/>
        <w:bidi w:val="0"/>
        <w:spacing w:line="380" w:lineRule="exact"/>
        <w:ind w:left="547" w:leftChars="257"/>
        <w:jc w:val="center"/>
        <w:rPr>
          <w:rFonts w:hint="eastAsia" w:ascii="宋体" w:hAnsi="宋体" w:eastAsia="宋体" w:cs="宋体"/>
        </w:rPr>
      </w:pPr>
    </w:p>
    <w:p>
      <w:pPr>
        <w:pStyle w:val="4"/>
        <w:numPr>
          <w:ilvl w:val="0"/>
          <w:numId w:val="0"/>
        </w:numPr>
        <w:kinsoku/>
        <w:topLinePunct w:val="0"/>
        <w:bidi w:val="0"/>
        <w:spacing w:line="380" w:lineRule="exact"/>
        <w:ind w:left="547" w:leftChars="257"/>
        <w:jc w:val="center"/>
        <w:rPr>
          <w:rFonts w:hint="eastAsia" w:ascii="宋体" w:hAnsi="宋体" w:eastAsia="宋体" w:cs="宋体"/>
        </w:rPr>
      </w:pPr>
    </w:p>
    <w:p>
      <w:pPr>
        <w:pStyle w:val="49"/>
        <w:kinsoku/>
        <w:topLinePunct w:val="0"/>
        <w:bidi w:val="0"/>
        <w:spacing w:line="380" w:lineRule="exact"/>
        <w:ind w:left="0" w:leftChars="0" w:firstLine="0" w:firstLineChars="0"/>
        <w:rPr>
          <w:rFonts w:hint="eastAsia" w:ascii="宋体" w:hAnsi="宋体" w:eastAsia="宋体" w:cs="宋体"/>
        </w:rPr>
      </w:pPr>
    </w:p>
    <w:p>
      <w:pPr>
        <w:pStyle w:val="49"/>
        <w:kinsoku/>
        <w:topLinePunct w:val="0"/>
        <w:bidi w:val="0"/>
        <w:spacing w:line="380" w:lineRule="exact"/>
        <w:ind w:left="0" w:leftChars="0" w:firstLine="0" w:firstLineChars="0"/>
        <w:rPr>
          <w:rFonts w:hint="eastAsia" w:ascii="宋体" w:hAnsi="宋体" w:eastAsia="宋体" w:cs="宋体"/>
        </w:rPr>
      </w:pPr>
    </w:p>
    <w:p>
      <w:pPr>
        <w:pStyle w:val="49"/>
        <w:kinsoku/>
        <w:topLinePunct w:val="0"/>
        <w:bidi w:val="0"/>
        <w:spacing w:line="380" w:lineRule="exact"/>
        <w:ind w:left="0" w:leftChars="0" w:firstLine="0" w:firstLineChars="0"/>
        <w:rPr>
          <w:rFonts w:hint="eastAsia" w:ascii="宋体" w:hAnsi="宋体" w:eastAsia="宋体" w:cs="宋体"/>
        </w:rPr>
      </w:pPr>
    </w:p>
    <w:p>
      <w:pPr>
        <w:pStyle w:val="49"/>
        <w:kinsoku/>
        <w:topLinePunct w:val="0"/>
        <w:bidi w:val="0"/>
        <w:spacing w:line="380" w:lineRule="exact"/>
        <w:ind w:left="0" w:leftChars="0" w:firstLine="0" w:firstLineChars="0"/>
        <w:rPr>
          <w:rFonts w:hint="eastAsia" w:ascii="宋体" w:hAnsi="宋体" w:eastAsia="宋体" w:cs="宋体"/>
        </w:rPr>
      </w:pPr>
    </w:p>
    <w:p>
      <w:pPr>
        <w:pStyle w:val="49"/>
        <w:kinsoku/>
        <w:topLinePunct w:val="0"/>
        <w:bidi w:val="0"/>
        <w:spacing w:line="380" w:lineRule="exact"/>
        <w:ind w:left="0" w:leftChars="0" w:firstLine="0" w:firstLineChars="0"/>
        <w:rPr>
          <w:rFonts w:hint="eastAsia" w:ascii="宋体" w:hAnsi="宋体" w:eastAsia="宋体" w:cs="宋体"/>
        </w:rPr>
      </w:pPr>
    </w:p>
    <w:p>
      <w:pPr>
        <w:pStyle w:val="49"/>
        <w:kinsoku/>
        <w:topLinePunct w:val="0"/>
        <w:bidi w:val="0"/>
        <w:spacing w:line="380" w:lineRule="exact"/>
        <w:ind w:left="0" w:leftChars="0" w:firstLine="0" w:firstLineChars="0"/>
        <w:rPr>
          <w:rFonts w:hint="eastAsia" w:ascii="宋体" w:hAnsi="宋体" w:eastAsia="宋体" w:cs="宋体"/>
        </w:rPr>
      </w:pPr>
    </w:p>
    <w:p>
      <w:pPr>
        <w:pStyle w:val="49"/>
        <w:kinsoku/>
        <w:topLinePunct w:val="0"/>
        <w:bidi w:val="0"/>
        <w:spacing w:line="380" w:lineRule="exact"/>
        <w:ind w:left="0" w:leftChars="0" w:firstLine="0" w:firstLineChars="0"/>
        <w:rPr>
          <w:rFonts w:hint="eastAsia" w:ascii="宋体" w:hAnsi="宋体" w:eastAsia="宋体" w:cs="宋体"/>
        </w:rPr>
      </w:pPr>
    </w:p>
    <w:p>
      <w:pPr>
        <w:pStyle w:val="49"/>
        <w:kinsoku/>
        <w:topLinePunct w:val="0"/>
        <w:bidi w:val="0"/>
        <w:spacing w:line="380" w:lineRule="exact"/>
        <w:ind w:left="0" w:leftChars="0" w:firstLine="0" w:firstLineChars="0"/>
        <w:rPr>
          <w:rFonts w:hint="eastAsia" w:ascii="宋体" w:hAnsi="宋体" w:eastAsia="宋体" w:cs="宋体"/>
        </w:rPr>
      </w:pPr>
    </w:p>
    <w:p>
      <w:pPr>
        <w:pStyle w:val="49"/>
        <w:kinsoku/>
        <w:topLinePunct w:val="0"/>
        <w:bidi w:val="0"/>
        <w:spacing w:line="380" w:lineRule="exact"/>
        <w:ind w:left="0" w:leftChars="0" w:firstLine="0" w:firstLineChars="0"/>
        <w:rPr>
          <w:rFonts w:hint="eastAsia" w:ascii="宋体" w:hAnsi="宋体" w:eastAsia="宋体" w:cs="宋体"/>
        </w:rPr>
      </w:pPr>
    </w:p>
    <w:p>
      <w:pPr>
        <w:pStyle w:val="49"/>
        <w:kinsoku/>
        <w:topLinePunct w:val="0"/>
        <w:bidi w:val="0"/>
        <w:spacing w:line="380" w:lineRule="exact"/>
        <w:ind w:left="0" w:leftChars="0" w:firstLine="0" w:firstLineChars="0"/>
        <w:rPr>
          <w:rFonts w:hint="eastAsia" w:ascii="宋体" w:hAnsi="宋体" w:eastAsia="宋体" w:cs="宋体"/>
        </w:rPr>
      </w:pPr>
    </w:p>
    <w:p>
      <w:pPr>
        <w:pStyle w:val="49"/>
        <w:kinsoku/>
        <w:topLinePunct w:val="0"/>
        <w:bidi w:val="0"/>
        <w:spacing w:line="380" w:lineRule="exact"/>
        <w:ind w:left="0" w:leftChars="0" w:firstLine="0" w:firstLineChars="0"/>
        <w:rPr>
          <w:rFonts w:hint="eastAsia" w:ascii="宋体" w:hAnsi="宋体" w:eastAsia="宋体" w:cs="宋体"/>
        </w:rPr>
      </w:pPr>
    </w:p>
    <w:p>
      <w:pPr>
        <w:pStyle w:val="49"/>
        <w:kinsoku/>
        <w:topLinePunct w:val="0"/>
        <w:bidi w:val="0"/>
        <w:spacing w:line="380" w:lineRule="exact"/>
        <w:ind w:left="0" w:leftChars="0" w:firstLine="0" w:firstLineChars="0"/>
        <w:rPr>
          <w:rFonts w:hint="eastAsia" w:ascii="宋体" w:hAnsi="宋体" w:eastAsia="宋体" w:cs="宋体"/>
        </w:rPr>
      </w:pPr>
    </w:p>
    <w:p>
      <w:pPr>
        <w:pStyle w:val="49"/>
        <w:kinsoku/>
        <w:topLinePunct w:val="0"/>
        <w:bidi w:val="0"/>
        <w:spacing w:line="380" w:lineRule="exact"/>
        <w:rPr>
          <w:rFonts w:hint="eastAsia" w:ascii="宋体" w:hAnsi="宋体" w:eastAsia="宋体" w:cs="宋体"/>
        </w:rPr>
      </w:pPr>
    </w:p>
    <w:p>
      <w:pPr>
        <w:pStyle w:val="49"/>
        <w:shd w:val="clear" w:color="auto" w:fill="auto"/>
        <w:rPr>
          <w:rFonts w:hint="eastAsia" w:ascii="宋体" w:hAnsi="宋体" w:eastAsia="宋体" w:cs="宋体"/>
          <w:color w:val="auto"/>
          <w:sz w:val="24"/>
          <w:highlight w:val="none"/>
        </w:rPr>
      </w:pPr>
      <w:bookmarkStart w:id="151" w:name="_Toc6386"/>
    </w:p>
    <w:p>
      <w:pPr>
        <w:pStyle w:val="49"/>
        <w:shd w:val="clear" w:color="auto" w:fill="auto"/>
        <w:rPr>
          <w:rFonts w:hint="eastAsia" w:ascii="宋体" w:hAnsi="宋体" w:eastAsia="宋体" w:cs="宋体"/>
          <w:color w:val="auto"/>
          <w:sz w:val="24"/>
          <w:highlight w:val="none"/>
        </w:rPr>
      </w:pPr>
    </w:p>
    <w:p>
      <w:pPr>
        <w:pStyle w:val="49"/>
        <w:shd w:val="clear" w:color="auto" w:fill="auto"/>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投标人关联单位的说明</w:t>
      </w:r>
      <w:bookmarkEnd w:id="138"/>
      <w:bookmarkEnd w:id="139"/>
      <w:bookmarkEnd w:id="140"/>
      <w:bookmarkEnd w:id="151"/>
    </w:p>
    <w:p>
      <w:pPr>
        <w:pStyle w:val="7"/>
        <w:shd w:val="clear" w:color="auto" w:fill="auto"/>
        <w:jc w:val="center"/>
        <w:rPr>
          <w:rFonts w:hint="eastAsia" w:ascii="宋体" w:hAnsi="宋体" w:eastAsia="宋体" w:cs="宋体"/>
          <w:color w:val="auto"/>
          <w:highlight w:val="none"/>
        </w:rPr>
      </w:pPr>
    </w:p>
    <w:p>
      <w:pPr>
        <w:pStyle w:val="7"/>
        <w:shd w:val="clear" w:color="auto" w:fill="auto"/>
        <w:ind w:firstLine="426"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说明：投标人应当如实披露与本单位存在下列关联关系的单位名称：</w:t>
      </w:r>
    </w:p>
    <w:p>
      <w:pPr>
        <w:pStyle w:val="7"/>
        <w:shd w:val="clear" w:color="auto" w:fill="auto"/>
        <w:ind w:firstLine="426" w:firstLineChars="200"/>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rPr>
        <w:t>（1）与投标人单位负责人为同一人的其他单位；</w:t>
      </w:r>
    </w:p>
    <w:p>
      <w:pPr>
        <w:pStyle w:val="7"/>
        <w:shd w:val="clear" w:color="auto" w:fill="auto"/>
        <w:ind w:firstLine="426"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（2）与投标人存在直接控股、管理关系的其他单位。</w:t>
      </w:r>
    </w:p>
    <w:p>
      <w:pPr>
        <w:pStyle w:val="7"/>
        <w:shd w:val="clear" w:color="auto" w:fill="auto"/>
        <w:ind w:firstLine="0"/>
        <w:rPr>
          <w:rFonts w:hint="eastAsia" w:ascii="宋体" w:hAnsi="宋体" w:eastAsia="宋体" w:cs="宋体"/>
          <w:color w:val="auto"/>
          <w:highlight w:val="none"/>
        </w:rPr>
      </w:pPr>
      <w:bookmarkStart w:id="152" w:name="_Toc515647828"/>
      <w:bookmarkStart w:id="153" w:name="_Toc17333"/>
      <w:bookmarkStart w:id="154" w:name="_Toc7414"/>
    </w:p>
    <w:p>
      <w:pPr>
        <w:pStyle w:val="49"/>
        <w:shd w:val="clear" w:color="auto" w:fill="auto"/>
        <w:ind w:left="0" w:leftChars="0" w:firstLine="0" w:firstLineChars="0"/>
        <w:rPr>
          <w:rFonts w:hint="eastAsia" w:ascii="宋体" w:hAnsi="宋体" w:eastAsia="宋体" w:cs="宋体"/>
          <w:color w:val="auto"/>
          <w:highlight w:val="none"/>
        </w:rPr>
      </w:pPr>
    </w:p>
    <w:p>
      <w:pPr>
        <w:pStyle w:val="49"/>
        <w:shd w:val="clear" w:color="auto" w:fill="auto"/>
        <w:ind w:left="0" w:leftChars="0" w:firstLine="0" w:firstLineChars="0"/>
        <w:rPr>
          <w:rFonts w:hint="eastAsia" w:ascii="宋体" w:hAnsi="宋体" w:eastAsia="宋体" w:cs="宋体"/>
          <w:color w:val="auto"/>
          <w:highlight w:val="none"/>
        </w:rPr>
      </w:pPr>
    </w:p>
    <w:bookmarkEnd w:id="152"/>
    <w:bookmarkEnd w:id="153"/>
    <w:bookmarkEnd w:id="154"/>
    <w:p>
      <w:pPr>
        <w:pStyle w:val="4"/>
        <w:numPr>
          <w:ilvl w:val="1"/>
          <w:numId w:val="0"/>
        </w:numPr>
        <w:shd w:val="clear" w:color="auto" w:fill="auto"/>
        <w:spacing w:before="0" w:line="240" w:lineRule="atLeast"/>
        <w:jc w:val="both"/>
        <w:rPr>
          <w:rFonts w:hint="eastAsia" w:ascii="宋体" w:hAnsi="宋体" w:eastAsia="宋体" w:cs="宋体"/>
          <w:b/>
          <w:bCs/>
          <w:color w:val="auto"/>
          <w:sz w:val="24"/>
          <w:highlight w:val="none"/>
          <w:lang w:val="en-US" w:eastAsia="zh-CN"/>
        </w:rPr>
      </w:pPr>
    </w:p>
    <w:p>
      <w:pPr>
        <w:pStyle w:val="4"/>
        <w:numPr>
          <w:ilvl w:val="1"/>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p>
    <w:p>
      <w:pPr>
        <w:pStyle w:val="4"/>
        <w:numPr>
          <w:ilvl w:val="1"/>
          <w:numId w:val="0"/>
        </w:numPr>
        <w:shd w:val="clear" w:color="auto" w:fill="auto"/>
        <w:spacing w:before="0" w:line="240" w:lineRule="atLeast"/>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11、</w:t>
      </w:r>
      <w:r>
        <w:rPr>
          <w:rFonts w:hint="eastAsia" w:ascii="宋体" w:hAnsi="宋体" w:eastAsia="宋体" w:cs="宋体"/>
          <w:b/>
          <w:bCs/>
          <w:color w:val="auto"/>
          <w:sz w:val="24"/>
          <w:highlight w:val="none"/>
          <w:lang w:eastAsia="zh-CN"/>
        </w:rPr>
        <w:t>评分标准和细则中技术部分证明材料（格式自拟）</w:t>
      </w: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13"/>
        <w:shd w:val="clear" w:color="auto" w:fill="auto"/>
        <w:tabs>
          <w:tab w:val="left" w:pos="5580"/>
        </w:tabs>
        <w:spacing w:line="360" w:lineRule="auto"/>
        <w:ind w:left="1087" w:leftChars="257" w:hanging="540"/>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rPr>
        <w:t>说明：1.应提供</w:t>
      </w:r>
      <w:r>
        <w:rPr>
          <w:rFonts w:hint="eastAsia" w:ascii="宋体" w:hAnsi="宋体" w:eastAsia="宋体" w:cs="宋体"/>
          <w:color w:val="auto"/>
          <w:sz w:val="21"/>
          <w:szCs w:val="16"/>
          <w:highlight w:val="none"/>
          <w:u w:val="single" w:color="auto"/>
          <w:lang w:eastAsia="zh-CN"/>
        </w:rPr>
        <w:t>评分标准和细则中技术部分</w:t>
      </w:r>
      <w:r>
        <w:rPr>
          <w:rFonts w:hint="eastAsia" w:ascii="宋体" w:hAnsi="宋体" w:eastAsia="宋体" w:cs="宋体"/>
          <w:color w:val="auto"/>
          <w:sz w:val="21"/>
          <w:szCs w:val="16"/>
          <w:highlight w:val="none"/>
        </w:rPr>
        <w:t>要求的其他资格证明文件</w:t>
      </w:r>
      <w:r>
        <w:rPr>
          <w:rFonts w:hint="eastAsia" w:hAnsi="宋体" w:eastAsia="宋体" w:cs="宋体"/>
          <w:color w:val="auto"/>
          <w:sz w:val="21"/>
          <w:szCs w:val="16"/>
          <w:highlight w:val="none"/>
          <w:lang w:eastAsia="zh-CN"/>
        </w:rPr>
        <w:t>。</w:t>
      </w:r>
    </w:p>
    <w:p>
      <w:pPr>
        <w:pStyle w:val="13"/>
        <w:shd w:val="clear" w:color="auto" w:fill="auto"/>
        <w:tabs>
          <w:tab w:val="left" w:pos="5580"/>
        </w:tabs>
        <w:spacing w:line="360" w:lineRule="auto"/>
        <w:ind w:firstLine="1065" w:firstLineChars="5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2.复印件上应加盖本单位章（自然人投标的无需盖章，需要签字）。</w:t>
      </w:r>
    </w:p>
    <w:p>
      <w:pPr>
        <w:pStyle w:val="13"/>
        <w:shd w:val="clear" w:color="auto" w:fill="auto"/>
        <w:tabs>
          <w:tab w:val="left" w:pos="5580"/>
        </w:tabs>
        <w:spacing w:line="240" w:lineRule="atLeast"/>
        <w:ind w:left="1270" w:leftChars="344" w:hanging="53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49"/>
        <w:shd w:val="clear" w:color="auto" w:fill="auto"/>
        <w:ind w:left="0" w:leftChars="0" w:firstLine="0" w:firstLineChars="0"/>
        <w:rPr>
          <w:rFonts w:hint="eastAsia"/>
          <w:color w:val="auto"/>
          <w:highlight w:val="none"/>
          <w:lang w:val="en-US" w:eastAsia="zh-CN"/>
        </w:rPr>
      </w:pP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12、</w:t>
      </w:r>
      <w:r>
        <w:rPr>
          <w:rFonts w:hint="eastAsia" w:ascii="宋体" w:hAnsi="宋体" w:eastAsia="宋体" w:cs="宋体"/>
          <w:b/>
          <w:bCs/>
          <w:color w:val="auto"/>
          <w:sz w:val="24"/>
          <w:highlight w:val="none"/>
          <w:lang w:eastAsia="zh-CN"/>
        </w:rPr>
        <w:t>评分标准和细则中商务部分证明材料（格式自拟）</w:t>
      </w:r>
    </w:p>
    <w:p>
      <w:pPr>
        <w:pStyle w:val="13"/>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p>
    <w:p>
      <w:pPr>
        <w:pStyle w:val="13"/>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p>
    <w:p>
      <w:pPr>
        <w:pStyle w:val="13"/>
        <w:shd w:val="clear" w:color="auto" w:fill="auto"/>
        <w:tabs>
          <w:tab w:val="left" w:pos="5580"/>
        </w:tabs>
        <w:spacing w:line="360" w:lineRule="auto"/>
        <w:ind w:left="1087" w:leftChars="257" w:hanging="54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说明</w:t>
      </w:r>
      <w:r>
        <w:rPr>
          <w:rFonts w:hint="eastAsia" w:ascii="宋体" w:hAnsi="宋体" w:eastAsia="宋体" w:cs="宋体"/>
          <w:color w:val="auto"/>
          <w:sz w:val="21"/>
          <w:szCs w:val="16"/>
          <w:highlight w:val="none"/>
          <w:lang w:val="en-US" w:eastAsia="zh-CN"/>
        </w:rPr>
        <w:t>.</w:t>
      </w:r>
      <w:r>
        <w:rPr>
          <w:rFonts w:hint="eastAsia" w:ascii="宋体" w:hAnsi="宋体" w:eastAsia="宋体" w:cs="宋体"/>
          <w:color w:val="auto"/>
          <w:sz w:val="21"/>
          <w:szCs w:val="16"/>
          <w:highlight w:val="none"/>
        </w:rPr>
        <w:t>1.应提供</w:t>
      </w:r>
      <w:r>
        <w:rPr>
          <w:rFonts w:hint="eastAsia" w:ascii="宋体" w:hAnsi="宋体" w:eastAsia="宋体" w:cs="宋体"/>
          <w:color w:val="auto"/>
          <w:sz w:val="21"/>
          <w:szCs w:val="16"/>
          <w:highlight w:val="none"/>
          <w:lang w:eastAsia="zh-CN"/>
        </w:rPr>
        <w:t>评分标准和细则中商务部分</w:t>
      </w:r>
      <w:r>
        <w:rPr>
          <w:rFonts w:hint="eastAsia" w:ascii="宋体" w:hAnsi="宋体" w:eastAsia="宋体" w:cs="宋体"/>
          <w:color w:val="auto"/>
          <w:sz w:val="21"/>
          <w:szCs w:val="16"/>
          <w:highlight w:val="none"/>
        </w:rPr>
        <w:t>要求的其他资格证明文件。</w:t>
      </w:r>
    </w:p>
    <w:p>
      <w:pPr>
        <w:pStyle w:val="13"/>
        <w:shd w:val="clear" w:color="auto" w:fill="auto"/>
        <w:tabs>
          <w:tab w:val="left" w:pos="5580"/>
        </w:tabs>
        <w:spacing w:line="360" w:lineRule="auto"/>
        <w:ind w:left="1153" w:leftChars="485" w:hanging="120" w:hangingChars="57"/>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2.复印件上应加盖本单位章（自然人投标的无需盖章，需要签字）。</w:t>
      </w:r>
    </w:p>
    <w:p>
      <w:pPr>
        <w:pStyle w:val="13"/>
        <w:shd w:val="clear" w:color="auto" w:fill="auto"/>
        <w:tabs>
          <w:tab w:val="left" w:pos="5580"/>
        </w:tabs>
        <w:spacing w:line="360" w:lineRule="auto"/>
        <w:ind w:left="1087" w:leftChars="257" w:hanging="54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 xml:space="preserve"> </w:t>
      </w:r>
      <w:r>
        <w:rPr>
          <w:rFonts w:hint="eastAsia" w:ascii="宋体" w:hAnsi="宋体" w:eastAsia="宋体" w:cs="宋体"/>
          <w:color w:val="auto"/>
          <w:sz w:val="21"/>
          <w:szCs w:val="16"/>
          <w:highlight w:val="none"/>
          <w:lang w:val="en-US" w:eastAsia="zh-CN"/>
        </w:rPr>
        <w:t xml:space="preserve">   </w:t>
      </w:r>
      <w:r>
        <w:rPr>
          <w:rFonts w:hint="eastAsia" w:ascii="宋体" w:hAnsi="宋体" w:eastAsia="宋体" w:cs="宋体"/>
          <w:color w:val="auto"/>
          <w:sz w:val="21"/>
          <w:szCs w:val="16"/>
          <w:highlight w:val="none"/>
        </w:rPr>
        <w:t>3. （本项目不接受联合体）如果是联合体投标，联合体各方需提供的满足</w:t>
      </w:r>
      <w:r>
        <w:rPr>
          <w:rFonts w:hint="eastAsia" w:hAnsi="宋体" w:cs="宋体"/>
          <w:color w:val="auto"/>
          <w:sz w:val="21"/>
          <w:szCs w:val="16"/>
          <w:highlight w:val="none"/>
          <w:lang w:val="en-US" w:eastAsia="zh-CN"/>
        </w:rPr>
        <w:t>招标</w:t>
      </w:r>
      <w:r>
        <w:rPr>
          <w:rFonts w:hint="eastAsia" w:ascii="宋体" w:hAnsi="宋体" w:eastAsia="宋体" w:cs="宋体"/>
          <w:color w:val="auto"/>
          <w:sz w:val="21"/>
          <w:szCs w:val="16"/>
          <w:highlight w:val="none"/>
          <w:lang w:eastAsia="zh-CN"/>
        </w:rPr>
        <w:t>文件</w:t>
      </w:r>
      <w:r>
        <w:rPr>
          <w:rFonts w:hint="eastAsia" w:ascii="宋体" w:hAnsi="宋体" w:eastAsia="宋体" w:cs="宋体"/>
          <w:color w:val="auto"/>
          <w:sz w:val="21"/>
          <w:szCs w:val="16"/>
          <w:highlight w:val="none"/>
        </w:rPr>
        <w:t>要求的其他资格证明文件。</w:t>
      </w: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49"/>
        <w:shd w:val="clear" w:color="auto" w:fill="auto"/>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jc w:val="left"/>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13、</w:t>
      </w:r>
      <w:r>
        <w:rPr>
          <w:rFonts w:hint="eastAsia" w:ascii="宋体" w:hAnsi="宋体" w:eastAsia="宋体" w:cs="宋体"/>
          <w:b/>
          <w:bCs/>
          <w:color w:val="auto"/>
          <w:sz w:val="24"/>
          <w:highlight w:val="none"/>
          <w:lang w:eastAsia="zh-CN"/>
        </w:rPr>
        <w:t>投标人认为有必要提供的其他证明材料（格式自拟）</w:t>
      </w:r>
    </w:p>
    <w:p>
      <w:pPr>
        <w:shd w:val="clear" w:color="auto" w:fill="auto"/>
        <w:rPr>
          <w:rFonts w:hint="eastAsia" w:ascii="宋体" w:hAnsi="宋体" w:eastAsia="宋体" w:cs="宋体"/>
          <w:color w:val="auto"/>
          <w:highlight w:val="none"/>
        </w:rPr>
      </w:pPr>
    </w:p>
    <w:p>
      <w:pPr>
        <w:pStyle w:val="13"/>
        <w:shd w:val="clear" w:color="auto" w:fill="auto"/>
        <w:tabs>
          <w:tab w:val="left" w:pos="5580"/>
        </w:tabs>
        <w:spacing w:line="240" w:lineRule="atLeast"/>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说明：1.复印件上应加盖本单位章（自然人投标的无需盖章，需要签字）。</w:t>
      </w:r>
    </w:p>
    <w:p>
      <w:pPr>
        <w:pStyle w:val="13"/>
        <w:shd w:val="clear" w:color="auto" w:fill="auto"/>
        <w:tabs>
          <w:tab w:val="left" w:pos="5580"/>
        </w:tabs>
        <w:spacing w:line="240" w:lineRule="atLeast"/>
        <w:ind w:left="1214" w:leftChars="570" w:firstLine="0" w:firstLineChars="0"/>
        <w:rPr>
          <w:rFonts w:hint="eastAsia"/>
          <w:color w:val="auto"/>
          <w:highlight w:val="none"/>
        </w:rPr>
      </w:pPr>
      <w:r>
        <w:rPr>
          <w:rFonts w:hint="eastAsia" w:ascii="宋体" w:hAnsi="宋体" w:eastAsia="宋体" w:cs="宋体"/>
          <w:b w:val="0"/>
          <w:bCs w:val="0"/>
          <w:color w:val="auto"/>
          <w:kern w:val="2"/>
          <w:sz w:val="24"/>
          <w:szCs w:val="20"/>
          <w:highlight w:val="none"/>
          <w:u w:val="none" w:color="000000"/>
          <w:lang w:val="en-US" w:eastAsia="zh-CN" w:bidi="ar-SA"/>
        </w:rPr>
        <w:t>2.（本项目不接受联合体）如果是联合体投标，联合体各方需提供的满足</w:t>
      </w:r>
      <w:r>
        <w:rPr>
          <w:rFonts w:hint="eastAsia" w:hAnsi="宋体" w:cs="宋体"/>
          <w:b w:val="0"/>
          <w:bCs w:val="0"/>
          <w:color w:val="auto"/>
          <w:kern w:val="2"/>
          <w:sz w:val="24"/>
          <w:szCs w:val="20"/>
          <w:highlight w:val="none"/>
          <w:u w:val="none" w:color="000000"/>
          <w:lang w:val="en-US" w:eastAsia="zh-CN" w:bidi="ar-SA"/>
        </w:rPr>
        <w:t>招标</w:t>
      </w:r>
      <w:r>
        <w:rPr>
          <w:rFonts w:hint="eastAsia" w:hAnsi="宋体" w:eastAsia="宋体" w:cs="宋体"/>
          <w:b w:val="0"/>
          <w:bCs w:val="0"/>
          <w:color w:val="auto"/>
          <w:kern w:val="2"/>
          <w:sz w:val="24"/>
          <w:szCs w:val="20"/>
          <w:highlight w:val="none"/>
          <w:u w:val="none" w:color="000000"/>
          <w:lang w:val="en-US" w:eastAsia="zh-CN" w:bidi="ar-SA"/>
        </w:rPr>
        <w:t>文件</w:t>
      </w:r>
      <w:r>
        <w:rPr>
          <w:rFonts w:hint="eastAsia" w:ascii="宋体" w:hAnsi="宋体" w:eastAsia="宋体" w:cs="宋体"/>
          <w:b w:val="0"/>
          <w:bCs w:val="0"/>
          <w:color w:val="auto"/>
          <w:kern w:val="2"/>
          <w:sz w:val="24"/>
          <w:szCs w:val="20"/>
          <w:highlight w:val="none"/>
          <w:u w:val="none" w:color="000000"/>
          <w:lang w:val="en-US" w:eastAsia="zh-CN" w:bidi="ar-SA"/>
        </w:rPr>
        <w:t>要求的其他资格证明文件。</w:t>
      </w:r>
    </w:p>
    <w:p>
      <w:pPr>
        <w:pStyle w:val="13"/>
        <w:shd w:val="clear" w:color="auto" w:fill="auto"/>
        <w:tabs>
          <w:tab w:val="left" w:pos="5580"/>
        </w:tabs>
        <w:spacing w:line="240" w:lineRule="atLeast"/>
        <w:ind w:left="1942" w:leftChars="912" w:firstLine="0" w:firstLineChars="0"/>
        <w:rPr>
          <w:rFonts w:hint="eastAsia"/>
          <w:color w:val="auto"/>
          <w:highlight w:val="none"/>
        </w:rPr>
      </w:pPr>
    </w:p>
    <w:sectPr>
      <w:headerReference r:id="rId5" w:type="default"/>
      <w:footerReference r:id="rId6" w:type="default"/>
      <w:pgSz w:w="11905" w:h="16838"/>
      <w:pgMar w:top="1440" w:right="1797" w:bottom="1440" w:left="1797" w:header="850" w:footer="992" w:gutter="0"/>
      <w:pgNumType w:fmt="decimal"/>
      <w:cols w:space="720" w:num="1"/>
      <w:rtlGutter w:val="0"/>
      <w:docGrid w:type="linesAndChars" w:linePitch="325" w:charSpace="6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_x000B__x000C_">
    <w:altName w:val="Courier New"/>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ヒラギノ角ゴ Pro W3">
    <w:altName w:val="Yu Gothic"/>
    <w:panose1 w:val="00000000000000000000"/>
    <w:charset w:val="80"/>
    <w:family w:val="auto"/>
    <w:pitch w:val="default"/>
    <w:sig w:usb0="00000000" w:usb1="00000000" w:usb2="00000012" w:usb3="00000000" w:csb0="0002000D" w:csb1="00000000"/>
  </w:font>
  <w:font w:name="长城仿宋">
    <w:altName w:val="宋体"/>
    <w:panose1 w:val="02010609000101010101"/>
    <w:charset w:val="86"/>
    <w:family w:val="modern"/>
    <w:pitch w:val="default"/>
    <w:sig w:usb0="00000000" w:usb1="00000000" w:usb2="00000010" w:usb3="00000000" w:csb0="00040000" w:csb1="00000000"/>
  </w:font>
  <w:font w:name="华文仿宋">
    <w:altName w:val="仿宋"/>
    <w:panose1 w:val="02010600040101010101"/>
    <w:charset w:val="86"/>
    <w:family w:val="swiss"/>
    <w:pitch w:val="default"/>
    <w:sig w:usb0="00000000" w:usb1="0000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both"/>
      <w:rPr>
        <w:rFonts w:hint="eastAsia"/>
      </w:rPr>
    </w:pPr>
    <w:r>
      <w:rPr>
        <w:sz w:val="1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r>
      <w:rPr>
        <w:rFonts w:hint="eastAsia"/>
        <w:color w:val="800000"/>
        <w:sz w:val="16"/>
        <w:szCs w:val="20"/>
        <w:lang w:val="en-US" w:eastAsia="zh-CN"/>
      </w:rPr>
      <w:t xml:space="preserve">      </w:t>
    </w:r>
  </w:p>
  <w:p>
    <w:pPr>
      <w:pStyle w:val="16"/>
      <w:tabs>
        <w:tab w:val="center" w:pos="4320"/>
        <w:tab w:val="right" w:pos="864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tabs>
        <w:tab w:val="clear" w:pos="4153"/>
        <w:tab w:val="clear" w:pos="8306"/>
      </w:tabs>
      <w:rPr>
        <w:rFonts w:hint="default" w:eastAsia="宋体"/>
        <w:color w:val="FF0000"/>
        <w:szCs w:val="21"/>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H0v+ft8BAADAAwAADgAAAAAA&#10;AAABACAAAAAeAQAAZHJzL2Uyb0RvYy54bWxQSwUGAAAAAAYABgBZAQAAbwUAAAAA&#10;">
              <v:fill on="f" focussize="0,0"/>
              <v:stroke on="f"/>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p>
                </w:txbxContent>
              </v:textbox>
            </v:shape>
          </w:pict>
        </mc:Fallback>
      </mc:AlternateContent>
    </w:r>
    <w:r>
      <w:rPr>
        <w:color w:val="800000"/>
        <w:sz w:val="21"/>
      </w:rPr>
      <mc:AlternateContent>
        <mc:Choice Requires="wps">
          <w:drawing>
            <wp:anchor distT="0" distB="0" distL="114300" distR="114300" simplePos="0" relativeHeight="251659264" behindDoc="0" locked="0" layoutInCell="1" allowOverlap="1">
              <wp:simplePos x="0" y="0"/>
              <wp:positionH relativeFrom="margin">
                <wp:posOffset>5748020</wp:posOffset>
              </wp:positionH>
              <wp:positionV relativeFrom="paragraph">
                <wp:posOffset>1270</wp:posOffset>
              </wp:positionV>
              <wp:extent cx="440690" cy="131445"/>
              <wp:effectExtent l="0" t="0" r="0" b="0"/>
              <wp:wrapNone/>
              <wp:docPr id="8" name="文本框 1"/>
              <wp:cNvGraphicFramePr/>
              <a:graphic xmlns:a="http://schemas.openxmlformats.org/drawingml/2006/main">
                <a:graphicData uri="http://schemas.microsoft.com/office/word/2010/wordprocessingShape">
                  <wps:wsp>
                    <wps:cNvSpPr txBox="1"/>
                    <wps:spPr>
                      <a:xfrm flipH="1">
                        <a:off x="0" y="0"/>
                        <a:ext cx="440690" cy="131445"/>
                      </a:xfrm>
                      <a:prstGeom prst="rect">
                        <a:avLst/>
                      </a:prstGeom>
                      <a:noFill/>
                      <a:ln>
                        <a:noFill/>
                      </a:ln>
                      <a:effectLst/>
                    </wps:spPr>
                    <wps:txbx>
                      <w:txbxContent>
                        <w:p>
                          <w:pPr>
                            <w:snapToGrid w:val="0"/>
                            <w:rPr>
                              <w:rFonts w:hint="eastAsia"/>
                              <w:sz w:val="18"/>
                            </w:rPr>
                          </w:pPr>
                        </w:p>
                      </w:txbxContent>
                    </wps:txbx>
                    <wps:bodyPr wrap="square" lIns="0" tIns="0" rIns="0" bIns="0" upright="1"/>
                  </wps:wsp>
                </a:graphicData>
              </a:graphic>
            </wp:anchor>
          </w:drawing>
        </mc:Choice>
        <mc:Fallback>
          <w:pict>
            <v:shape id="文本框 1" o:spid="_x0000_s1026" o:spt="202" type="#_x0000_t202" style="position:absolute;left:0pt;flip:x;margin-left:452.6pt;margin-top:0.1pt;height:10.35pt;width:34.7pt;mso-position-horizontal-relative:margin;z-index:251659264;mso-width-relative:page;mso-height-relative:page;" filled="f" stroked="f" coordsize="21600,21600" o:gfxdata="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J32k1QAAAAcBAAAPAAAAAAAAAAEAIAAAACIAAABkcnMv&#10;ZG93bnJldi54bWxQSwECFAAUAAAACACHTuJAmvBKA80BAACXAwAADgAAAAAAAAABACAAAAAkAQAA&#10;ZHJzL2Uyb0RvYy54bWxQSwUGAAAAAAYABgBZAQAAYwUAAAAA&#10;">
              <v:fill on="f" focussize="0,0"/>
              <v:stroke on="f"/>
              <v:imagedata o:title=""/>
              <o:lock v:ext="edit" aspectratio="f"/>
              <v:textbox inset="0mm,0mm,0mm,0mm">
                <w:txbxContent>
                  <w:p>
                    <w:pPr>
                      <w:snapToGrid w:val="0"/>
                      <w:rPr>
                        <w:rFonts w:hint="eastAsia"/>
                        <w:sz w:val="18"/>
                      </w:rPr>
                    </w:pPr>
                  </w:p>
                </w:txbxContent>
              </v:textbox>
            </v:shape>
          </w:pict>
        </mc:Fallback>
      </mc:AlternateContent>
    </w:r>
    <w:r>
      <w:rPr>
        <w:rFonts w:hint="eastAsia"/>
        <w:color w:val="800000"/>
        <w:szCs w:val="21"/>
      </w:rPr>
      <w:t xml:space="preserve"> </w:t>
    </w:r>
    <w:r>
      <w:rPr>
        <w:sz w:val="8"/>
        <w:szCs w:val="13"/>
      </w:rPr>
      <mc:AlternateContent>
        <mc:Choice Requires="wps">
          <w:drawing>
            <wp:anchor distT="0" distB="0" distL="114300" distR="114300" simplePos="0" relativeHeight="251661312" behindDoc="0" locked="0" layoutInCell="1" allowOverlap="1">
              <wp:simplePos x="0" y="0"/>
              <wp:positionH relativeFrom="margin">
                <wp:posOffset>5162550</wp:posOffset>
              </wp:positionH>
              <wp:positionV relativeFrom="paragraph">
                <wp:posOffset>0</wp:posOffset>
              </wp:positionV>
              <wp:extent cx="1828800" cy="1828800"/>
              <wp:effectExtent l="0" t="0" r="0" b="0"/>
              <wp:wrapNone/>
              <wp:docPr id="14"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txbxContent>
                    </wps:txbx>
                    <wps:bodyPr wrap="none" lIns="0" tIns="0" rIns="0" bIns="0" upright="0">
                      <a:spAutoFit/>
                    </wps:bodyPr>
                  </wps:wsp>
                </a:graphicData>
              </a:graphic>
            </wp:anchor>
          </w:drawing>
        </mc:Choice>
        <mc:Fallback>
          <w:pict>
            <v:shape id="文本框 61" o:spid="_x0000_s1026" o:spt="202" type="#_x0000_t202" style="position:absolute;left:0pt;margin-left:406.5pt;margin-top:0pt;height:144pt;width:144pt;mso-position-horizontal-relative:margin;mso-wrap-style:none;z-index:251661312;mso-width-relative:page;mso-height-relative:page;" filled="f" stroked="f" coordsize="21600,21600" o:gfxdata="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ikTRtQAAAAJAQAADwAAAAAAAAABACAAAAAiAAAAZHJzL2Rvd25y&#10;ZXYueG1sUEsBAhQAFAAAAAgAh07iQOCF1VrJAQAAmwMAAA4AAAAAAAAAAQAgAAAAIwEAAGRycy9l&#10;Mm9Eb2MueG1sUEsFBgAAAAAGAAYAWQEAAF4FAAAAAA==&#10;">
              <v:fill on="f" focussize="0,0"/>
              <v:stroke on="f"/>
              <v:imagedata o:title=""/>
              <o:lock v:ext="edit" aspectratio="f"/>
              <v:textbox inset="0mm,0mm,0mm,0mm" style="mso-fit-shape-to-text:t;">
                <w:txbxContent>
                  <w:p>
                    <w:pPr>
                      <w:pStyle w:val="16"/>
                    </w:pPr>
                  </w:p>
                </w:txbxContent>
              </v:textbox>
            </v:shape>
          </w:pict>
        </mc:Fallback>
      </mc:AlternateContent>
    </w:r>
    <w:r>
      <w:rPr>
        <w:rFonts w:hint="eastAsia" w:ascii="仿宋" w:hAnsi="仿宋" w:eastAsia="仿宋" w:cs="仿宋"/>
        <w:color w:val="333333"/>
        <w:sz w:val="20"/>
        <w:szCs w:val="20"/>
        <w:lang w:val="en-US" w:eastAsia="zh-CN"/>
      </w:rPr>
      <w:t>阿图什市友谊北路123-1号二楼</w:t>
    </w:r>
    <w:r>
      <w:rPr>
        <w:rFonts w:hint="eastAsia"/>
        <w:color w:val="800000"/>
        <w:sz w:val="16"/>
        <w:szCs w:val="20"/>
        <w:lang w:val="en-US" w:eastAsia="zh-CN"/>
      </w:rPr>
      <w:t xml:space="preserve"> </w:t>
    </w:r>
  </w:p>
  <w:p>
    <w:pPr>
      <w:pStyle w:val="16"/>
      <w:ind w:right="360"/>
      <w:jc w:val="both"/>
      <w:rPr>
        <w:rFonts w:hint="eastAsia"/>
      </w:rPr>
    </w:pPr>
    <w:r>
      <w:rPr>
        <w:rFonts w:hint="eastAsia"/>
        <w:color w:val="800000"/>
        <w:sz w:val="16"/>
        <w:szCs w:val="20"/>
        <w:lang w:val="en-US" w:eastAsia="zh-CN"/>
      </w:rPr>
      <w:t xml:space="preserve">        </w:t>
    </w:r>
  </w:p>
  <w:p>
    <w:pPr>
      <w:pStyle w:val="16"/>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6"/>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jc w:val="both"/>
      <w:rPr>
        <w:rFonts w:hint="eastAsia" w:ascii="Times New Roman" w:hAnsi="Times New Roman" w:eastAsia="宋体" w:cs="Times New Roman"/>
        <w:sz w:val="22"/>
        <w:szCs w:val="28"/>
        <w:lang w:val="en-US" w:eastAsia="zh-CN"/>
      </w:rPr>
    </w:pPr>
    <w:r>
      <w:rPr>
        <w:rFonts w:hint="eastAsia"/>
        <w:color w:val="D99594"/>
        <w:sz w:val="22"/>
        <w:szCs w:val="22"/>
        <w:lang w:val="en-US" w:eastAsia="zh-CN"/>
      </w:rPr>
      <w:t>新疆惠文建设工程项目管理咨询有限公司</w:t>
    </w:r>
    <w:r>
      <w:rPr>
        <w:rFonts w:hint="eastAsia" w:ascii="Times New Roman" w:hAnsi="Times New Roman" w:eastAsia="宋体" w:cs="Times New Roman"/>
        <w:sz w:val="22"/>
        <w:szCs w:val="28"/>
        <w:lang w:val="en-US" w:eastAsia="zh-CN"/>
      </w:rPr>
      <w:t xml:space="preserve">                                             </w:t>
    </w:r>
  </w:p>
  <w:p>
    <w:pPr>
      <w:pStyle w:val="17"/>
      <w:pBdr>
        <w:bottom w:val="single" w:color="auto" w:sz="4" w:space="0"/>
      </w:pBdr>
      <w:jc w:val="left"/>
      <w:rPr>
        <w:rFonts w:hint="eastAsia" w:ascii="宋体" w:hAnsi="宋体" w:eastAsia="宋体" w:cs="宋体"/>
        <w:b w:val="0"/>
        <w:bCs w:val="0"/>
        <w:sz w:val="21"/>
        <w:szCs w:val="21"/>
        <w:lang w:val="en-US" w:eastAsia="zh-CN"/>
      </w:rPr>
    </w:pPr>
    <w:r>
      <w:rPr>
        <w:rFonts w:hint="eastAsia" w:ascii="Times New Roman" w:hAnsi="Times New Roman" w:eastAsia="宋体" w:cs="Times New Roman"/>
        <w:sz w:val="22"/>
        <w:szCs w:val="2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E8236"/>
    <w:multiLevelType w:val="singleLevel"/>
    <w:tmpl w:val="A2BE8236"/>
    <w:lvl w:ilvl="0" w:tentative="0">
      <w:start w:val="1"/>
      <w:numFmt w:val="decimal"/>
      <w:suff w:val="nothing"/>
      <w:lvlText w:val="%1、"/>
      <w:lvlJc w:val="left"/>
    </w:lvl>
  </w:abstractNum>
  <w:abstractNum w:abstractNumId="1">
    <w:nsid w:val="B36C482C"/>
    <w:multiLevelType w:val="singleLevel"/>
    <w:tmpl w:val="B36C482C"/>
    <w:lvl w:ilvl="0" w:tentative="0">
      <w:start w:val="2"/>
      <w:numFmt w:val="chineseCounting"/>
      <w:suff w:val="space"/>
      <w:lvlText w:val="第%1章"/>
      <w:lvlJc w:val="left"/>
      <w:pPr>
        <w:ind w:left="-1816"/>
      </w:pPr>
      <w:rPr>
        <w:rFonts w:hint="eastAsia"/>
      </w:rPr>
    </w:lvl>
  </w:abstractNum>
  <w:abstractNum w:abstractNumId="2">
    <w:nsid w:val="B8A8889F"/>
    <w:multiLevelType w:val="singleLevel"/>
    <w:tmpl w:val="B8A8889F"/>
    <w:lvl w:ilvl="0" w:tentative="0">
      <w:start w:val="2"/>
      <w:numFmt w:val="chineseCounting"/>
      <w:suff w:val="space"/>
      <w:lvlText w:val="（%1）"/>
      <w:lvlJc w:val="left"/>
      <w:rPr>
        <w:rFonts w:hint="eastAsia"/>
      </w:rPr>
    </w:lvl>
  </w:abstractNum>
  <w:abstractNum w:abstractNumId="3">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11A64EEE"/>
    <w:multiLevelType w:val="singleLevel"/>
    <w:tmpl w:val="11A64EEE"/>
    <w:lvl w:ilvl="0" w:tentative="0">
      <w:start w:val="1"/>
      <w:numFmt w:val="chineseCounting"/>
      <w:suff w:val="nothing"/>
      <w:lvlText w:val="%1、"/>
      <w:lvlJc w:val="left"/>
      <w:pPr>
        <w:ind w:left="0"/>
      </w:pPr>
      <w:rPr>
        <w:rFonts w:hint="eastAsia"/>
      </w:rPr>
    </w:lvl>
  </w:abstractNum>
  <w:abstractNum w:abstractNumId="6">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6A676287"/>
    <w:multiLevelType w:val="singleLevel"/>
    <w:tmpl w:val="6A676287"/>
    <w:lvl w:ilvl="0" w:tentative="0">
      <w:start w:val="1"/>
      <w:numFmt w:val="decimal"/>
      <w:suff w:val="nothing"/>
      <w:lvlText w:val="（%1）"/>
      <w:lvlJc w:val="left"/>
    </w:lvl>
  </w:abstractNum>
  <w:abstractNum w:abstractNumId="10">
    <w:nsid w:val="6EC8727B"/>
    <w:multiLevelType w:val="singleLevel"/>
    <w:tmpl w:val="6EC8727B"/>
    <w:lvl w:ilvl="0" w:tentative="0">
      <w:start w:val="1"/>
      <w:numFmt w:val="decimal"/>
      <w:suff w:val="nothing"/>
      <w:lvlText w:val="%1、"/>
      <w:lvlJc w:val="left"/>
    </w:lvl>
  </w:abstractNum>
  <w:abstractNum w:abstractNumId="11">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6"/>
  </w:num>
  <w:num w:numId="2">
    <w:abstractNumId w:val="7"/>
  </w:num>
  <w:num w:numId="3">
    <w:abstractNumId w:val="1"/>
  </w:num>
  <w:num w:numId="4">
    <w:abstractNumId w:val="5"/>
  </w:num>
  <w:num w:numId="5">
    <w:abstractNumId w:val="10"/>
  </w:num>
  <w:num w:numId="6">
    <w:abstractNumId w:val="9"/>
  </w:num>
  <w:num w:numId="7">
    <w:abstractNumId w:val="8"/>
  </w:num>
  <w:num w:numId="8">
    <w:abstractNumId w:val="4"/>
  </w:num>
  <w:num w:numId="9">
    <w:abstractNumId w:val="11"/>
  </w:num>
  <w:num w:numId="10">
    <w:abstractNumId w:val="2"/>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6"/>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mNjI2MzFiMDU5M2IwY2ZkOWMyYjE3MmQ5NzZjZjk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0A7B"/>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135"/>
    <w:rsid w:val="00AE3804"/>
    <w:rsid w:val="00AE3CBE"/>
    <w:rsid w:val="00AE5C9B"/>
    <w:rsid w:val="00AE6772"/>
    <w:rsid w:val="00AE79E0"/>
    <w:rsid w:val="00AE7D55"/>
    <w:rsid w:val="00AF0194"/>
    <w:rsid w:val="00AF0580"/>
    <w:rsid w:val="00AF06CF"/>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0827C0"/>
    <w:rsid w:val="014F04E5"/>
    <w:rsid w:val="016F283F"/>
    <w:rsid w:val="01920401"/>
    <w:rsid w:val="0195644C"/>
    <w:rsid w:val="019E4202"/>
    <w:rsid w:val="01B87B26"/>
    <w:rsid w:val="01C072D1"/>
    <w:rsid w:val="01C62F65"/>
    <w:rsid w:val="0255198A"/>
    <w:rsid w:val="027423B3"/>
    <w:rsid w:val="028E7BDF"/>
    <w:rsid w:val="02B472A9"/>
    <w:rsid w:val="02C95469"/>
    <w:rsid w:val="02D34744"/>
    <w:rsid w:val="02D61B95"/>
    <w:rsid w:val="03101E00"/>
    <w:rsid w:val="03E11484"/>
    <w:rsid w:val="04552530"/>
    <w:rsid w:val="0465519A"/>
    <w:rsid w:val="04B05277"/>
    <w:rsid w:val="04B14A54"/>
    <w:rsid w:val="05087233"/>
    <w:rsid w:val="050D4295"/>
    <w:rsid w:val="05371AF0"/>
    <w:rsid w:val="0548574A"/>
    <w:rsid w:val="054A1206"/>
    <w:rsid w:val="05544350"/>
    <w:rsid w:val="05D02834"/>
    <w:rsid w:val="05E64C20"/>
    <w:rsid w:val="05ED6429"/>
    <w:rsid w:val="062051A9"/>
    <w:rsid w:val="064A0705"/>
    <w:rsid w:val="06897EFF"/>
    <w:rsid w:val="06A04F45"/>
    <w:rsid w:val="06AF7AFE"/>
    <w:rsid w:val="06B04F83"/>
    <w:rsid w:val="06D500D3"/>
    <w:rsid w:val="074143D2"/>
    <w:rsid w:val="07443158"/>
    <w:rsid w:val="074E6108"/>
    <w:rsid w:val="07D41F0B"/>
    <w:rsid w:val="07EF451C"/>
    <w:rsid w:val="080A62FE"/>
    <w:rsid w:val="082779D0"/>
    <w:rsid w:val="08305869"/>
    <w:rsid w:val="088F1F3E"/>
    <w:rsid w:val="089E6217"/>
    <w:rsid w:val="08BE09DC"/>
    <w:rsid w:val="08C96CD9"/>
    <w:rsid w:val="08D82CBE"/>
    <w:rsid w:val="08DF2475"/>
    <w:rsid w:val="08E421C5"/>
    <w:rsid w:val="08F63846"/>
    <w:rsid w:val="08F830FA"/>
    <w:rsid w:val="091F4B4B"/>
    <w:rsid w:val="09287EA3"/>
    <w:rsid w:val="092A4459"/>
    <w:rsid w:val="09F101AC"/>
    <w:rsid w:val="09F547F1"/>
    <w:rsid w:val="0A1641A0"/>
    <w:rsid w:val="0A374116"/>
    <w:rsid w:val="0A425D09"/>
    <w:rsid w:val="0A615213"/>
    <w:rsid w:val="0AD361DF"/>
    <w:rsid w:val="0AF139A7"/>
    <w:rsid w:val="0BAF7383"/>
    <w:rsid w:val="0BB97AC8"/>
    <w:rsid w:val="0BCA09F3"/>
    <w:rsid w:val="0BCE4606"/>
    <w:rsid w:val="0BCF5D24"/>
    <w:rsid w:val="0C174BC2"/>
    <w:rsid w:val="0C1A784C"/>
    <w:rsid w:val="0C7D722D"/>
    <w:rsid w:val="0CB97FA9"/>
    <w:rsid w:val="0CCB1770"/>
    <w:rsid w:val="0CCE5B94"/>
    <w:rsid w:val="0CEF39AD"/>
    <w:rsid w:val="0CFF1A4A"/>
    <w:rsid w:val="0D3F1B32"/>
    <w:rsid w:val="0D5F286E"/>
    <w:rsid w:val="0DEB14A0"/>
    <w:rsid w:val="0DEB54DD"/>
    <w:rsid w:val="0E096438"/>
    <w:rsid w:val="0E33119A"/>
    <w:rsid w:val="0E484B44"/>
    <w:rsid w:val="0EEF05BA"/>
    <w:rsid w:val="0F0F11BE"/>
    <w:rsid w:val="0F2203CF"/>
    <w:rsid w:val="0F272863"/>
    <w:rsid w:val="0F2C78B5"/>
    <w:rsid w:val="0F49256A"/>
    <w:rsid w:val="0F6256F4"/>
    <w:rsid w:val="0FAC2639"/>
    <w:rsid w:val="0FB2671F"/>
    <w:rsid w:val="0FBF4B97"/>
    <w:rsid w:val="10130368"/>
    <w:rsid w:val="102E514F"/>
    <w:rsid w:val="104C77C0"/>
    <w:rsid w:val="1061783B"/>
    <w:rsid w:val="10BF71E9"/>
    <w:rsid w:val="10D241D0"/>
    <w:rsid w:val="11105DEF"/>
    <w:rsid w:val="111123A7"/>
    <w:rsid w:val="1132247A"/>
    <w:rsid w:val="113B0034"/>
    <w:rsid w:val="11511AAD"/>
    <w:rsid w:val="11714438"/>
    <w:rsid w:val="117C475F"/>
    <w:rsid w:val="11D10160"/>
    <w:rsid w:val="1204469C"/>
    <w:rsid w:val="12135469"/>
    <w:rsid w:val="121E04E8"/>
    <w:rsid w:val="12200177"/>
    <w:rsid w:val="126E04C4"/>
    <w:rsid w:val="12900868"/>
    <w:rsid w:val="12C10A21"/>
    <w:rsid w:val="13441AE5"/>
    <w:rsid w:val="134C6DD6"/>
    <w:rsid w:val="136D666B"/>
    <w:rsid w:val="139F799A"/>
    <w:rsid w:val="13B17C71"/>
    <w:rsid w:val="13CE17D5"/>
    <w:rsid w:val="1405689D"/>
    <w:rsid w:val="1425441D"/>
    <w:rsid w:val="14301B0C"/>
    <w:rsid w:val="14711FFC"/>
    <w:rsid w:val="147C18B9"/>
    <w:rsid w:val="147E2158"/>
    <w:rsid w:val="14970D4A"/>
    <w:rsid w:val="14AD4DB8"/>
    <w:rsid w:val="14C4258A"/>
    <w:rsid w:val="15C13494"/>
    <w:rsid w:val="15EC220C"/>
    <w:rsid w:val="15F555B1"/>
    <w:rsid w:val="161E3404"/>
    <w:rsid w:val="169C77DB"/>
    <w:rsid w:val="16CD208A"/>
    <w:rsid w:val="170A6E3A"/>
    <w:rsid w:val="1720040C"/>
    <w:rsid w:val="174E3C66"/>
    <w:rsid w:val="175005C5"/>
    <w:rsid w:val="176D3DBC"/>
    <w:rsid w:val="17BA0860"/>
    <w:rsid w:val="17FF1CA5"/>
    <w:rsid w:val="186576DB"/>
    <w:rsid w:val="1870581D"/>
    <w:rsid w:val="18852DC4"/>
    <w:rsid w:val="18B43EE8"/>
    <w:rsid w:val="19940024"/>
    <w:rsid w:val="19B73F44"/>
    <w:rsid w:val="1A1C0075"/>
    <w:rsid w:val="1A2235E4"/>
    <w:rsid w:val="1A304E0A"/>
    <w:rsid w:val="1A943AF7"/>
    <w:rsid w:val="1ADC3C25"/>
    <w:rsid w:val="1B2C68C9"/>
    <w:rsid w:val="1B4D2EB0"/>
    <w:rsid w:val="1B8A22F8"/>
    <w:rsid w:val="1BA809D0"/>
    <w:rsid w:val="1BAD4A8B"/>
    <w:rsid w:val="1BC8769B"/>
    <w:rsid w:val="1C041A94"/>
    <w:rsid w:val="1C456AEB"/>
    <w:rsid w:val="1C817B9F"/>
    <w:rsid w:val="1C8C41A9"/>
    <w:rsid w:val="1C913B90"/>
    <w:rsid w:val="1C982E58"/>
    <w:rsid w:val="1CAA2094"/>
    <w:rsid w:val="1CB338B2"/>
    <w:rsid w:val="1CF52D14"/>
    <w:rsid w:val="1D076741"/>
    <w:rsid w:val="1D0F3860"/>
    <w:rsid w:val="1D2A5E93"/>
    <w:rsid w:val="1D5C49B8"/>
    <w:rsid w:val="1D6227F8"/>
    <w:rsid w:val="1D644556"/>
    <w:rsid w:val="1DAB7C59"/>
    <w:rsid w:val="1DC96A0D"/>
    <w:rsid w:val="1DE1661E"/>
    <w:rsid w:val="1DFE291F"/>
    <w:rsid w:val="1E141822"/>
    <w:rsid w:val="1E385966"/>
    <w:rsid w:val="1E7D1FC4"/>
    <w:rsid w:val="1E990AA4"/>
    <w:rsid w:val="1EC41FC5"/>
    <w:rsid w:val="1EE42889"/>
    <w:rsid w:val="1F4C5B16"/>
    <w:rsid w:val="1F852551"/>
    <w:rsid w:val="1FA73631"/>
    <w:rsid w:val="1FBB64FE"/>
    <w:rsid w:val="1FC009DE"/>
    <w:rsid w:val="1FC35DD8"/>
    <w:rsid w:val="1FF90AD1"/>
    <w:rsid w:val="201448F3"/>
    <w:rsid w:val="2056004D"/>
    <w:rsid w:val="205F5715"/>
    <w:rsid w:val="206B2007"/>
    <w:rsid w:val="207B4905"/>
    <w:rsid w:val="20A04297"/>
    <w:rsid w:val="20C20C31"/>
    <w:rsid w:val="20C84D12"/>
    <w:rsid w:val="210F6386"/>
    <w:rsid w:val="21543824"/>
    <w:rsid w:val="2197751D"/>
    <w:rsid w:val="21A6126D"/>
    <w:rsid w:val="21BA77C5"/>
    <w:rsid w:val="21CD2F3E"/>
    <w:rsid w:val="21E40288"/>
    <w:rsid w:val="220F1E76"/>
    <w:rsid w:val="223E3706"/>
    <w:rsid w:val="225D0766"/>
    <w:rsid w:val="227F3C44"/>
    <w:rsid w:val="22813E3B"/>
    <w:rsid w:val="22D14F53"/>
    <w:rsid w:val="22F4274D"/>
    <w:rsid w:val="23447230"/>
    <w:rsid w:val="23DB0465"/>
    <w:rsid w:val="23DE59BA"/>
    <w:rsid w:val="240E27FB"/>
    <w:rsid w:val="2460453E"/>
    <w:rsid w:val="24613453"/>
    <w:rsid w:val="24A43F77"/>
    <w:rsid w:val="24C82820"/>
    <w:rsid w:val="24D16C22"/>
    <w:rsid w:val="24D740D4"/>
    <w:rsid w:val="25011339"/>
    <w:rsid w:val="256E3D48"/>
    <w:rsid w:val="25F50CB6"/>
    <w:rsid w:val="26163EB5"/>
    <w:rsid w:val="26321F0A"/>
    <w:rsid w:val="26C568DA"/>
    <w:rsid w:val="26D905D7"/>
    <w:rsid w:val="26EA6665"/>
    <w:rsid w:val="2746688A"/>
    <w:rsid w:val="276B6060"/>
    <w:rsid w:val="27822A1D"/>
    <w:rsid w:val="278F23C0"/>
    <w:rsid w:val="27B2145C"/>
    <w:rsid w:val="27FA7131"/>
    <w:rsid w:val="281A0EA7"/>
    <w:rsid w:val="28435545"/>
    <w:rsid w:val="287C121A"/>
    <w:rsid w:val="28962D82"/>
    <w:rsid w:val="28C22024"/>
    <w:rsid w:val="28DA4193"/>
    <w:rsid w:val="28E76FDC"/>
    <w:rsid w:val="28F42AC8"/>
    <w:rsid w:val="28FB2A87"/>
    <w:rsid w:val="290129D3"/>
    <w:rsid w:val="298D5275"/>
    <w:rsid w:val="29F56D48"/>
    <w:rsid w:val="2A0D0CC4"/>
    <w:rsid w:val="2A1B2201"/>
    <w:rsid w:val="2A613DAE"/>
    <w:rsid w:val="2AC8240E"/>
    <w:rsid w:val="2AE474F4"/>
    <w:rsid w:val="2AE91610"/>
    <w:rsid w:val="2AF23A16"/>
    <w:rsid w:val="2B2D0EF2"/>
    <w:rsid w:val="2B69661F"/>
    <w:rsid w:val="2BA271EA"/>
    <w:rsid w:val="2BAE7D76"/>
    <w:rsid w:val="2BCD7395"/>
    <w:rsid w:val="2BCE4856"/>
    <w:rsid w:val="2BEC2B5B"/>
    <w:rsid w:val="2C0B1EB7"/>
    <w:rsid w:val="2C3708A1"/>
    <w:rsid w:val="2C740C6A"/>
    <w:rsid w:val="2C8F5842"/>
    <w:rsid w:val="2CBA5B43"/>
    <w:rsid w:val="2CFE750E"/>
    <w:rsid w:val="2D05394C"/>
    <w:rsid w:val="2D0F7889"/>
    <w:rsid w:val="2D874C30"/>
    <w:rsid w:val="2DD361E2"/>
    <w:rsid w:val="2DF42E5B"/>
    <w:rsid w:val="2E0D4939"/>
    <w:rsid w:val="2E734E6D"/>
    <w:rsid w:val="2EA27501"/>
    <w:rsid w:val="2EE46E89"/>
    <w:rsid w:val="2F3C2100"/>
    <w:rsid w:val="2F3E7857"/>
    <w:rsid w:val="2F5E167A"/>
    <w:rsid w:val="2F624773"/>
    <w:rsid w:val="2F9060E8"/>
    <w:rsid w:val="2FE00F3D"/>
    <w:rsid w:val="2FE57FED"/>
    <w:rsid w:val="2FEC4067"/>
    <w:rsid w:val="2FF02C24"/>
    <w:rsid w:val="2FF40230"/>
    <w:rsid w:val="30246A80"/>
    <w:rsid w:val="305C0CAD"/>
    <w:rsid w:val="307325D9"/>
    <w:rsid w:val="30B11ABF"/>
    <w:rsid w:val="30C51EF2"/>
    <w:rsid w:val="318750EF"/>
    <w:rsid w:val="318C73AC"/>
    <w:rsid w:val="31E71DFA"/>
    <w:rsid w:val="31F2015C"/>
    <w:rsid w:val="31F67EDC"/>
    <w:rsid w:val="325D5CAE"/>
    <w:rsid w:val="32E53E60"/>
    <w:rsid w:val="333E257D"/>
    <w:rsid w:val="337C0898"/>
    <w:rsid w:val="33CD3196"/>
    <w:rsid w:val="341774EA"/>
    <w:rsid w:val="343C6007"/>
    <w:rsid w:val="3474525E"/>
    <w:rsid w:val="348231C8"/>
    <w:rsid w:val="349756CD"/>
    <w:rsid w:val="34BB1D0D"/>
    <w:rsid w:val="34DB703E"/>
    <w:rsid w:val="352B6080"/>
    <w:rsid w:val="352E7A4E"/>
    <w:rsid w:val="355D1BDD"/>
    <w:rsid w:val="35F273D0"/>
    <w:rsid w:val="35FF1075"/>
    <w:rsid w:val="36312BA6"/>
    <w:rsid w:val="363E3E80"/>
    <w:rsid w:val="364147F8"/>
    <w:rsid w:val="36AB0D07"/>
    <w:rsid w:val="36CA51EA"/>
    <w:rsid w:val="36F44901"/>
    <w:rsid w:val="371216F3"/>
    <w:rsid w:val="371562DB"/>
    <w:rsid w:val="37256F21"/>
    <w:rsid w:val="37321D6A"/>
    <w:rsid w:val="37555A58"/>
    <w:rsid w:val="37B26BC7"/>
    <w:rsid w:val="37BA272F"/>
    <w:rsid w:val="37DF7667"/>
    <w:rsid w:val="3810197F"/>
    <w:rsid w:val="382F7F59"/>
    <w:rsid w:val="3898459D"/>
    <w:rsid w:val="38B4677D"/>
    <w:rsid w:val="38D65532"/>
    <w:rsid w:val="39585248"/>
    <w:rsid w:val="39682C9F"/>
    <w:rsid w:val="39C0030D"/>
    <w:rsid w:val="39E15BEA"/>
    <w:rsid w:val="3AF96F3C"/>
    <w:rsid w:val="3AFF6407"/>
    <w:rsid w:val="3B4E1274"/>
    <w:rsid w:val="3B6A75F8"/>
    <w:rsid w:val="3B8A2759"/>
    <w:rsid w:val="3BA20BFD"/>
    <w:rsid w:val="3BA42B0A"/>
    <w:rsid w:val="3BC40B50"/>
    <w:rsid w:val="3BD01B51"/>
    <w:rsid w:val="3C003D8D"/>
    <w:rsid w:val="3C3917A1"/>
    <w:rsid w:val="3C5C2847"/>
    <w:rsid w:val="3C925059"/>
    <w:rsid w:val="3CB5559F"/>
    <w:rsid w:val="3CBC2B52"/>
    <w:rsid w:val="3CE753A4"/>
    <w:rsid w:val="3D1F312E"/>
    <w:rsid w:val="3D6A7724"/>
    <w:rsid w:val="3DDC1163"/>
    <w:rsid w:val="3E3711E2"/>
    <w:rsid w:val="3E421533"/>
    <w:rsid w:val="3E4E44C1"/>
    <w:rsid w:val="3E8D5E6B"/>
    <w:rsid w:val="3ED01430"/>
    <w:rsid w:val="3EDC25BB"/>
    <w:rsid w:val="3EF74B23"/>
    <w:rsid w:val="3F66594E"/>
    <w:rsid w:val="3F796D91"/>
    <w:rsid w:val="3F9733C2"/>
    <w:rsid w:val="3FA30497"/>
    <w:rsid w:val="3FD247CD"/>
    <w:rsid w:val="3FD414E4"/>
    <w:rsid w:val="40D45C40"/>
    <w:rsid w:val="40DB5220"/>
    <w:rsid w:val="40E81C84"/>
    <w:rsid w:val="40F94293"/>
    <w:rsid w:val="4157061F"/>
    <w:rsid w:val="41662610"/>
    <w:rsid w:val="41921B27"/>
    <w:rsid w:val="41D75722"/>
    <w:rsid w:val="429E34F1"/>
    <w:rsid w:val="42AA6865"/>
    <w:rsid w:val="42C57F36"/>
    <w:rsid w:val="42D27F5D"/>
    <w:rsid w:val="42EA6221"/>
    <w:rsid w:val="434A46EC"/>
    <w:rsid w:val="435C7A89"/>
    <w:rsid w:val="43941B2C"/>
    <w:rsid w:val="43CB2F74"/>
    <w:rsid w:val="444A568D"/>
    <w:rsid w:val="444C4C47"/>
    <w:rsid w:val="44590819"/>
    <w:rsid w:val="445B488C"/>
    <w:rsid w:val="446E48E9"/>
    <w:rsid w:val="44784B34"/>
    <w:rsid w:val="447B1C4D"/>
    <w:rsid w:val="450F3328"/>
    <w:rsid w:val="453252CE"/>
    <w:rsid w:val="453A4CCF"/>
    <w:rsid w:val="45597105"/>
    <w:rsid w:val="455E0086"/>
    <w:rsid w:val="45640302"/>
    <w:rsid w:val="456C63D5"/>
    <w:rsid w:val="45763405"/>
    <w:rsid w:val="46293689"/>
    <w:rsid w:val="465A35BD"/>
    <w:rsid w:val="465D0485"/>
    <w:rsid w:val="465F0134"/>
    <w:rsid w:val="46D93AEF"/>
    <w:rsid w:val="47113641"/>
    <w:rsid w:val="4742292E"/>
    <w:rsid w:val="475E2568"/>
    <w:rsid w:val="47842674"/>
    <w:rsid w:val="4795427E"/>
    <w:rsid w:val="479F32A6"/>
    <w:rsid w:val="47B9126E"/>
    <w:rsid w:val="48322A33"/>
    <w:rsid w:val="4866371A"/>
    <w:rsid w:val="48A95C04"/>
    <w:rsid w:val="48CE652C"/>
    <w:rsid w:val="48D91605"/>
    <w:rsid w:val="48F97216"/>
    <w:rsid w:val="492275A4"/>
    <w:rsid w:val="49446E29"/>
    <w:rsid w:val="49C9699B"/>
    <w:rsid w:val="49DD50AA"/>
    <w:rsid w:val="4A496086"/>
    <w:rsid w:val="4A6C513B"/>
    <w:rsid w:val="4A74295D"/>
    <w:rsid w:val="4AC11C68"/>
    <w:rsid w:val="4ACE1952"/>
    <w:rsid w:val="4AEF15D8"/>
    <w:rsid w:val="4B005883"/>
    <w:rsid w:val="4B036369"/>
    <w:rsid w:val="4B61791F"/>
    <w:rsid w:val="4B7A0F54"/>
    <w:rsid w:val="4BE40D01"/>
    <w:rsid w:val="4C486328"/>
    <w:rsid w:val="4C4C09CF"/>
    <w:rsid w:val="4C4D6CFC"/>
    <w:rsid w:val="4CA02851"/>
    <w:rsid w:val="4D141FE0"/>
    <w:rsid w:val="4D646B23"/>
    <w:rsid w:val="4DAC05E6"/>
    <w:rsid w:val="4DC236BE"/>
    <w:rsid w:val="4E0524B6"/>
    <w:rsid w:val="4E0E5897"/>
    <w:rsid w:val="4E4242CC"/>
    <w:rsid w:val="4E5F5F0E"/>
    <w:rsid w:val="4E677615"/>
    <w:rsid w:val="4ED079B5"/>
    <w:rsid w:val="4ED127FF"/>
    <w:rsid w:val="4ED96A7E"/>
    <w:rsid w:val="4F540514"/>
    <w:rsid w:val="4F6666E3"/>
    <w:rsid w:val="4F9C22EA"/>
    <w:rsid w:val="4FA72771"/>
    <w:rsid w:val="4FB22195"/>
    <w:rsid w:val="4FFE3062"/>
    <w:rsid w:val="500372D1"/>
    <w:rsid w:val="50C01628"/>
    <w:rsid w:val="50C65FDD"/>
    <w:rsid w:val="50C77758"/>
    <w:rsid w:val="50E028B4"/>
    <w:rsid w:val="5119769F"/>
    <w:rsid w:val="51271000"/>
    <w:rsid w:val="517D674F"/>
    <w:rsid w:val="51B11960"/>
    <w:rsid w:val="5200468D"/>
    <w:rsid w:val="520B596A"/>
    <w:rsid w:val="5226253D"/>
    <w:rsid w:val="522D7877"/>
    <w:rsid w:val="526D37FE"/>
    <w:rsid w:val="52C728C5"/>
    <w:rsid w:val="52E57E15"/>
    <w:rsid w:val="52EB0BC7"/>
    <w:rsid w:val="52FD43C9"/>
    <w:rsid w:val="531B187C"/>
    <w:rsid w:val="533C110A"/>
    <w:rsid w:val="536A3A27"/>
    <w:rsid w:val="53737AE7"/>
    <w:rsid w:val="53DE35D5"/>
    <w:rsid w:val="5403105C"/>
    <w:rsid w:val="543E122D"/>
    <w:rsid w:val="544544DB"/>
    <w:rsid w:val="54454A38"/>
    <w:rsid w:val="54603722"/>
    <w:rsid w:val="5460414F"/>
    <w:rsid w:val="546E385E"/>
    <w:rsid w:val="546E6143"/>
    <w:rsid w:val="54994D7E"/>
    <w:rsid w:val="54B76D9A"/>
    <w:rsid w:val="54C44B46"/>
    <w:rsid w:val="54D34337"/>
    <w:rsid w:val="54DA5D8D"/>
    <w:rsid w:val="54ED35AA"/>
    <w:rsid w:val="551D40DC"/>
    <w:rsid w:val="55B921AE"/>
    <w:rsid w:val="55C217A6"/>
    <w:rsid w:val="55F964C0"/>
    <w:rsid w:val="565A665B"/>
    <w:rsid w:val="566B44F9"/>
    <w:rsid w:val="568000FE"/>
    <w:rsid w:val="56CE1E48"/>
    <w:rsid w:val="57441971"/>
    <w:rsid w:val="5753390A"/>
    <w:rsid w:val="577949F3"/>
    <w:rsid w:val="5781344E"/>
    <w:rsid w:val="578923D3"/>
    <w:rsid w:val="57C837F3"/>
    <w:rsid w:val="57D27E9C"/>
    <w:rsid w:val="58002426"/>
    <w:rsid w:val="584E6149"/>
    <w:rsid w:val="585A65D3"/>
    <w:rsid w:val="587873A1"/>
    <w:rsid w:val="587C29ED"/>
    <w:rsid w:val="587D598D"/>
    <w:rsid w:val="589F3852"/>
    <w:rsid w:val="58BB798B"/>
    <w:rsid w:val="58E77E9A"/>
    <w:rsid w:val="59154646"/>
    <w:rsid w:val="5935428B"/>
    <w:rsid w:val="59537423"/>
    <w:rsid w:val="59695434"/>
    <w:rsid w:val="59CA7788"/>
    <w:rsid w:val="59D06384"/>
    <w:rsid w:val="59EB363D"/>
    <w:rsid w:val="59F359C5"/>
    <w:rsid w:val="5A6E2A15"/>
    <w:rsid w:val="5AF54CD9"/>
    <w:rsid w:val="5B105132"/>
    <w:rsid w:val="5B314FB8"/>
    <w:rsid w:val="5B395408"/>
    <w:rsid w:val="5B5136E8"/>
    <w:rsid w:val="5B8542BD"/>
    <w:rsid w:val="5BB22788"/>
    <w:rsid w:val="5BEF0AD5"/>
    <w:rsid w:val="5C0E64BD"/>
    <w:rsid w:val="5C0F3B78"/>
    <w:rsid w:val="5C36729C"/>
    <w:rsid w:val="5C520E7C"/>
    <w:rsid w:val="5C5611D3"/>
    <w:rsid w:val="5C6E5A67"/>
    <w:rsid w:val="5CC055C4"/>
    <w:rsid w:val="5CC07DD9"/>
    <w:rsid w:val="5D0D35F8"/>
    <w:rsid w:val="5D123E93"/>
    <w:rsid w:val="5D1C654D"/>
    <w:rsid w:val="5D2017FC"/>
    <w:rsid w:val="5DB449D7"/>
    <w:rsid w:val="5DC23869"/>
    <w:rsid w:val="5E6D4E5F"/>
    <w:rsid w:val="5E8343A9"/>
    <w:rsid w:val="5ECF7C24"/>
    <w:rsid w:val="5EFA2F5D"/>
    <w:rsid w:val="5F0E6877"/>
    <w:rsid w:val="5F1405A9"/>
    <w:rsid w:val="5F4E2C09"/>
    <w:rsid w:val="5F7C47FC"/>
    <w:rsid w:val="5FB4164A"/>
    <w:rsid w:val="5FF41E65"/>
    <w:rsid w:val="60675D31"/>
    <w:rsid w:val="606E61E9"/>
    <w:rsid w:val="60D17C50"/>
    <w:rsid w:val="61152866"/>
    <w:rsid w:val="61CE7FA1"/>
    <w:rsid w:val="622017F1"/>
    <w:rsid w:val="62DD1EB5"/>
    <w:rsid w:val="63154001"/>
    <w:rsid w:val="633D39F4"/>
    <w:rsid w:val="634467FD"/>
    <w:rsid w:val="63937429"/>
    <w:rsid w:val="63D0339F"/>
    <w:rsid w:val="6413263F"/>
    <w:rsid w:val="64944B56"/>
    <w:rsid w:val="64B27796"/>
    <w:rsid w:val="64CA1A25"/>
    <w:rsid w:val="64E83DE8"/>
    <w:rsid w:val="64EC3D37"/>
    <w:rsid w:val="64EE1A97"/>
    <w:rsid w:val="65810E59"/>
    <w:rsid w:val="65817895"/>
    <w:rsid w:val="658E039D"/>
    <w:rsid w:val="65924CA9"/>
    <w:rsid w:val="65B46B2F"/>
    <w:rsid w:val="65C26A8E"/>
    <w:rsid w:val="65D200F0"/>
    <w:rsid w:val="65E51C8D"/>
    <w:rsid w:val="65FF6E40"/>
    <w:rsid w:val="660D2ED6"/>
    <w:rsid w:val="660E0C4E"/>
    <w:rsid w:val="6612135A"/>
    <w:rsid w:val="6659207B"/>
    <w:rsid w:val="66AE7DC2"/>
    <w:rsid w:val="66D6776C"/>
    <w:rsid w:val="672A3F5C"/>
    <w:rsid w:val="672C66EE"/>
    <w:rsid w:val="674D4335"/>
    <w:rsid w:val="67726657"/>
    <w:rsid w:val="678A4ED6"/>
    <w:rsid w:val="67BB05DB"/>
    <w:rsid w:val="67BD26DA"/>
    <w:rsid w:val="68120612"/>
    <w:rsid w:val="68744C4B"/>
    <w:rsid w:val="688A35DC"/>
    <w:rsid w:val="6896352A"/>
    <w:rsid w:val="68D51FF8"/>
    <w:rsid w:val="68F41093"/>
    <w:rsid w:val="69232A11"/>
    <w:rsid w:val="694F6758"/>
    <w:rsid w:val="695E2B47"/>
    <w:rsid w:val="69721525"/>
    <w:rsid w:val="69874162"/>
    <w:rsid w:val="69886D18"/>
    <w:rsid w:val="699C0B46"/>
    <w:rsid w:val="699E6EDB"/>
    <w:rsid w:val="6A0C5CC5"/>
    <w:rsid w:val="6A0D4726"/>
    <w:rsid w:val="6A1011E7"/>
    <w:rsid w:val="6A5C61DA"/>
    <w:rsid w:val="6A7D7D3F"/>
    <w:rsid w:val="6A9C5931"/>
    <w:rsid w:val="6AD14FD7"/>
    <w:rsid w:val="6B327947"/>
    <w:rsid w:val="6BC92D5B"/>
    <w:rsid w:val="6BD20370"/>
    <w:rsid w:val="6BDC2A11"/>
    <w:rsid w:val="6BE85984"/>
    <w:rsid w:val="6C4179F9"/>
    <w:rsid w:val="6D2356D5"/>
    <w:rsid w:val="6D374CDD"/>
    <w:rsid w:val="6D4603CA"/>
    <w:rsid w:val="6D7A376E"/>
    <w:rsid w:val="6D924ED4"/>
    <w:rsid w:val="6E1F559C"/>
    <w:rsid w:val="6E74415F"/>
    <w:rsid w:val="6E9A3775"/>
    <w:rsid w:val="6EC425A0"/>
    <w:rsid w:val="6F155591"/>
    <w:rsid w:val="6F564781"/>
    <w:rsid w:val="6F944336"/>
    <w:rsid w:val="6FA110A6"/>
    <w:rsid w:val="6FAD4F96"/>
    <w:rsid w:val="6FC64B3E"/>
    <w:rsid w:val="6FD5610C"/>
    <w:rsid w:val="700A0487"/>
    <w:rsid w:val="70393F60"/>
    <w:rsid w:val="706E6C67"/>
    <w:rsid w:val="70A408DB"/>
    <w:rsid w:val="70A52F39"/>
    <w:rsid w:val="70D34E08"/>
    <w:rsid w:val="70EF5AB4"/>
    <w:rsid w:val="71411CC9"/>
    <w:rsid w:val="71502811"/>
    <w:rsid w:val="71C10F2E"/>
    <w:rsid w:val="71C87C41"/>
    <w:rsid w:val="71C93E5C"/>
    <w:rsid w:val="722453CB"/>
    <w:rsid w:val="72365B57"/>
    <w:rsid w:val="72611287"/>
    <w:rsid w:val="72BB5F8B"/>
    <w:rsid w:val="72BB6655"/>
    <w:rsid w:val="72C712E1"/>
    <w:rsid w:val="72FA1A10"/>
    <w:rsid w:val="73322ECF"/>
    <w:rsid w:val="73662167"/>
    <w:rsid w:val="738024D6"/>
    <w:rsid w:val="73952CB3"/>
    <w:rsid w:val="73C55FFA"/>
    <w:rsid w:val="744A0A36"/>
    <w:rsid w:val="7501589A"/>
    <w:rsid w:val="75092F11"/>
    <w:rsid w:val="751C6001"/>
    <w:rsid w:val="752C54C6"/>
    <w:rsid w:val="75686957"/>
    <w:rsid w:val="761A4816"/>
    <w:rsid w:val="76772852"/>
    <w:rsid w:val="767C4B99"/>
    <w:rsid w:val="769D3F76"/>
    <w:rsid w:val="76D36956"/>
    <w:rsid w:val="771D3195"/>
    <w:rsid w:val="7758241F"/>
    <w:rsid w:val="77CE2B0A"/>
    <w:rsid w:val="77F838AE"/>
    <w:rsid w:val="780E7E28"/>
    <w:rsid w:val="781B0555"/>
    <w:rsid w:val="784E07A8"/>
    <w:rsid w:val="78533409"/>
    <w:rsid w:val="78705799"/>
    <w:rsid w:val="78774B27"/>
    <w:rsid w:val="787765F1"/>
    <w:rsid w:val="78D26A7E"/>
    <w:rsid w:val="78F9553C"/>
    <w:rsid w:val="79940026"/>
    <w:rsid w:val="7A162C99"/>
    <w:rsid w:val="7A173ECC"/>
    <w:rsid w:val="7A1C5986"/>
    <w:rsid w:val="7A72753A"/>
    <w:rsid w:val="7A8377B3"/>
    <w:rsid w:val="7AF47429"/>
    <w:rsid w:val="7B0862D8"/>
    <w:rsid w:val="7B130B37"/>
    <w:rsid w:val="7B406A51"/>
    <w:rsid w:val="7B6B4CD9"/>
    <w:rsid w:val="7B9B00FB"/>
    <w:rsid w:val="7BF7374C"/>
    <w:rsid w:val="7C01654E"/>
    <w:rsid w:val="7C09018C"/>
    <w:rsid w:val="7C3A2988"/>
    <w:rsid w:val="7C420122"/>
    <w:rsid w:val="7C541224"/>
    <w:rsid w:val="7C675C0A"/>
    <w:rsid w:val="7C727ADF"/>
    <w:rsid w:val="7CF02627"/>
    <w:rsid w:val="7D114D01"/>
    <w:rsid w:val="7D741635"/>
    <w:rsid w:val="7DDC6E34"/>
    <w:rsid w:val="7E205AED"/>
    <w:rsid w:val="7E23216E"/>
    <w:rsid w:val="7E751182"/>
    <w:rsid w:val="7E8E57B1"/>
    <w:rsid w:val="7EA41695"/>
    <w:rsid w:val="7EAC1347"/>
    <w:rsid w:val="7ED96E19"/>
    <w:rsid w:val="7F1F491B"/>
    <w:rsid w:val="7F245858"/>
    <w:rsid w:val="7F9A1827"/>
    <w:rsid w:val="7FA22F78"/>
    <w:rsid w:val="7FA27CF2"/>
    <w:rsid w:val="7FAF4BA7"/>
    <w:rsid w:val="7FB201B2"/>
    <w:rsid w:val="7FB3011B"/>
    <w:rsid w:val="7FBA3291"/>
    <w:rsid w:val="7FF00A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6">
    <w:name w:val="heading 4"/>
    <w:basedOn w:val="1"/>
    <w:next w:val="1"/>
    <w:qFormat/>
    <w:uiPriority w:val="1"/>
    <w:pPr>
      <w:ind w:left="652"/>
      <w:outlineLvl w:val="3"/>
    </w:pPr>
    <w:rPr>
      <w:b/>
      <w:bCs/>
      <w:sz w:val="30"/>
      <w:szCs w:val="30"/>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w:basedOn w:val="1"/>
    <w:next w:val="1"/>
    <w:link w:val="42"/>
    <w:qFormat/>
    <w:uiPriority w:val="0"/>
    <w:pPr>
      <w:spacing w:after="120"/>
    </w:pPr>
  </w:style>
  <w:style w:type="paragraph" w:styleId="7">
    <w:name w:val="Normal Indent"/>
    <w:basedOn w:val="1"/>
    <w:next w:val="1"/>
    <w:qFormat/>
    <w:uiPriority w:val="0"/>
    <w:pPr>
      <w:adjustRightInd w:val="0"/>
      <w:spacing w:line="360" w:lineRule="atLeast"/>
      <w:ind w:firstLine="482"/>
      <w:textAlignment w:val="baseline"/>
    </w:pPr>
    <w:rPr>
      <w:kern w:val="0"/>
      <w:sz w:val="24"/>
      <w:szCs w:val="20"/>
    </w:rPr>
  </w:style>
  <w:style w:type="paragraph" w:styleId="8">
    <w:name w:val="toa heading"/>
    <w:basedOn w:val="1"/>
    <w:next w:val="1"/>
    <w:unhideWhenUsed/>
    <w:qFormat/>
    <w:uiPriority w:val="99"/>
    <w:pPr>
      <w:spacing w:before="120"/>
    </w:pPr>
    <w:rPr>
      <w:rFonts w:ascii="Cambria" w:hAnsi="Cambria"/>
      <w:sz w:val="24"/>
    </w:rPr>
  </w:style>
  <w:style w:type="paragraph" w:styleId="9">
    <w:name w:val="annotation text"/>
    <w:basedOn w:val="1"/>
    <w:qFormat/>
    <w:uiPriority w:val="0"/>
    <w:pPr>
      <w:jc w:val="left"/>
    </w:pPr>
  </w:style>
  <w:style w:type="paragraph" w:styleId="10">
    <w:name w:val="index 6"/>
    <w:next w:val="1"/>
    <w:qFormat/>
    <w:uiPriority w:val="0"/>
    <w:pPr>
      <w:widowControl w:val="0"/>
      <w:ind w:firstLine="840"/>
      <w:jc w:val="both"/>
    </w:pPr>
    <w:rPr>
      <w:rFonts w:ascii="Calibri" w:hAnsi="Calibri" w:eastAsia="宋体" w:cs="Arial"/>
      <w:kern w:val="2"/>
      <w:sz w:val="21"/>
      <w:szCs w:val="24"/>
      <w:lang w:val="en-US" w:eastAsia="zh-CN" w:bidi="ar-SA"/>
    </w:rPr>
  </w:style>
  <w:style w:type="paragraph" w:styleId="11">
    <w:name w:val="Body Text Indent"/>
    <w:basedOn w:val="1"/>
    <w:next w:val="1"/>
    <w:qFormat/>
    <w:uiPriority w:val="0"/>
    <w:pPr>
      <w:spacing w:after="120"/>
      <w:ind w:left="200" w:leftChars="200"/>
    </w:pPr>
  </w:style>
  <w:style w:type="paragraph" w:styleId="12">
    <w:name w:val="toc 3"/>
    <w:basedOn w:val="1"/>
    <w:next w:val="1"/>
    <w:qFormat/>
    <w:uiPriority w:val="39"/>
    <w:pPr>
      <w:tabs>
        <w:tab w:val="right" w:leader="dot" w:pos="9288"/>
      </w:tabs>
      <w:ind w:left="400" w:leftChars="400"/>
    </w:pPr>
    <w:rPr>
      <w:rFonts w:ascii="宋体"/>
    </w:rPr>
  </w:style>
  <w:style w:type="paragraph" w:styleId="13">
    <w:name w:val="Plain Text"/>
    <w:basedOn w:val="1"/>
    <w:next w:val="14"/>
    <w:link w:val="43"/>
    <w:qFormat/>
    <w:uiPriority w:val="0"/>
    <w:rPr>
      <w:rFonts w:ascii="宋体"/>
      <w:color w:val="000000"/>
      <w:szCs w:val="20"/>
      <w:u w:val="none" w:color="000000"/>
    </w:rPr>
  </w:style>
  <w:style w:type="paragraph" w:styleId="14">
    <w:name w:val="index 7"/>
    <w:basedOn w:val="1"/>
    <w:next w:val="1"/>
    <w:qFormat/>
    <w:uiPriority w:val="0"/>
    <w:pPr>
      <w:autoSpaceDE/>
      <w:autoSpaceDN/>
      <w:adjustRightInd/>
      <w:ind w:left="1200" w:leftChars="1200"/>
    </w:pPr>
    <w:rPr>
      <w:color w:val="auto"/>
      <w:kern w:val="2"/>
      <w:szCs w:val="24"/>
    </w:rPr>
  </w:style>
  <w:style w:type="paragraph" w:styleId="15">
    <w:name w:val="Date"/>
    <w:basedOn w:val="1"/>
    <w:next w:val="1"/>
    <w:link w:val="44"/>
    <w:qFormat/>
    <w:uiPriority w:val="0"/>
    <w:rPr>
      <w:rFonts w:ascii="Arial" w:hAnsi="Arial" w:eastAsia="仿宋_GB2312"/>
      <w:color w:val="000000"/>
      <w:sz w:val="32"/>
      <w:szCs w:val="20"/>
      <w:u w:val="none" w:color="000000"/>
    </w:rPr>
  </w:style>
  <w:style w:type="paragraph" w:styleId="16">
    <w:name w:val="footer"/>
    <w:basedOn w:val="1"/>
    <w:link w:val="45"/>
    <w:qFormat/>
    <w:uiPriority w:val="0"/>
    <w:pPr>
      <w:tabs>
        <w:tab w:val="center" w:pos="4153"/>
        <w:tab w:val="right" w:pos="8306"/>
      </w:tabs>
      <w:snapToGrid w:val="0"/>
      <w:jc w:val="left"/>
    </w:pPr>
    <w:rPr>
      <w:sz w:val="18"/>
      <w:szCs w:val="18"/>
    </w:rPr>
  </w:style>
  <w:style w:type="paragraph" w:styleId="17">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0">
    <w:name w:val="footnote text"/>
    <w:basedOn w:val="1"/>
    <w:next w:val="2"/>
    <w:qFormat/>
    <w:uiPriority w:val="0"/>
    <w:pPr>
      <w:snapToGrid w:val="0"/>
      <w:jc w:val="left"/>
    </w:pPr>
    <w:rPr>
      <w:rFonts w:ascii="Times New Roman" w:hAnsi="Times New Roman" w:eastAsia="宋体" w:cs="Times New Roman"/>
      <w:sz w:val="18"/>
    </w:rPr>
  </w:style>
  <w:style w:type="paragraph" w:styleId="21">
    <w:name w:val="toc 2"/>
    <w:basedOn w:val="1"/>
    <w:next w:val="1"/>
    <w:qFormat/>
    <w:uiPriority w:val="39"/>
    <w:pPr>
      <w:ind w:left="200" w:leftChars="200"/>
    </w:pPr>
  </w:style>
  <w:style w:type="paragraph" w:styleId="22">
    <w:name w:val="Body Text 2"/>
    <w:basedOn w:val="1"/>
    <w:qFormat/>
    <w:uiPriority w:val="0"/>
    <w:pPr>
      <w:tabs>
        <w:tab w:val="left" w:pos="0"/>
      </w:tabs>
      <w:spacing w:line="400" w:lineRule="atLeast"/>
    </w:pPr>
    <w:rPr>
      <w:rFonts w:ascii="Arial" w:hAnsi="Arial"/>
      <w:color w:val="000000"/>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link w:val="77"/>
    <w:qFormat/>
    <w:uiPriority w:val="0"/>
    <w:pPr>
      <w:spacing w:before="240" w:after="60"/>
      <w:ind w:left="425" w:hanging="425"/>
      <w:jc w:val="center"/>
      <w:outlineLvl w:val="0"/>
    </w:pPr>
    <w:rPr>
      <w:rFonts w:ascii="Arial" w:hAnsi="Arial" w:cs="Arial"/>
      <w:b/>
      <w:bCs/>
      <w:sz w:val="32"/>
      <w:szCs w:val="32"/>
    </w:rPr>
  </w:style>
  <w:style w:type="paragraph" w:styleId="25">
    <w:name w:val="Body Text First Indent"/>
    <w:basedOn w:val="2"/>
    <w:next w:val="1"/>
    <w:unhideWhenUsed/>
    <w:qFormat/>
    <w:uiPriority w:val="0"/>
    <w:pPr>
      <w:adjustRightInd/>
      <w:spacing w:after="120" w:line="240" w:lineRule="auto"/>
      <w:ind w:firstLine="420" w:firstLineChars="100"/>
      <w:jc w:val="both"/>
    </w:pPr>
    <w:rPr>
      <w:rFonts w:ascii="Times New Roman"/>
      <w:kern w:val="2"/>
      <w:sz w:val="21"/>
      <w:szCs w:val="24"/>
    </w:rPr>
  </w:style>
  <w:style w:type="paragraph" w:styleId="26">
    <w:name w:val="Body Text First Indent 2"/>
    <w:basedOn w:val="11"/>
    <w:unhideWhenUsed/>
    <w:qFormat/>
    <w:uiPriority w:val="99"/>
    <w:pPr>
      <w:spacing w:after="120" w:line="240" w:lineRule="auto"/>
      <w:ind w:left="420" w:leftChars="200" w:firstLine="420"/>
    </w:pPr>
    <w:rPr>
      <w:rFonts w:cs="宋体"/>
      <w:sz w:val="21"/>
      <w:szCs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qFormat/>
    <w:uiPriority w:val="0"/>
    <w:rPr>
      <w:color w:val="333333"/>
      <w:u w:val="none"/>
    </w:rPr>
  </w:style>
  <w:style w:type="character" w:styleId="33">
    <w:name w:val="HTML Definition"/>
    <w:basedOn w:val="29"/>
    <w:qFormat/>
    <w:uiPriority w:val="0"/>
  </w:style>
  <w:style w:type="character" w:styleId="34">
    <w:name w:val="HTML Typewriter"/>
    <w:basedOn w:val="29"/>
    <w:qFormat/>
    <w:uiPriority w:val="0"/>
    <w:rPr>
      <w:rFonts w:ascii="monospace" w:hAnsi="monospace" w:eastAsia="monospace" w:cs="monospace"/>
      <w:sz w:val="20"/>
    </w:rPr>
  </w:style>
  <w:style w:type="character" w:styleId="35">
    <w:name w:val="HTML Acronym"/>
    <w:basedOn w:val="29"/>
    <w:qFormat/>
    <w:uiPriority w:val="0"/>
  </w:style>
  <w:style w:type="character" w:styleId="36">
    <w:name w:val="HTML Variable"/>
    <w:basedOn w:val="29"/>
    <w:qFormat/>
    <w:uiPriority w:val="0"/>
  </w:style>
  <w:style w:type="character" w:styleId="37">
    <w:name w:val="Hyperlink"/>
    <w:qFormat/>
    <w:uiPriority w:val="99"/>
    <w:rPr>
      <w:color w:val="0000FF"/>
      <w:u w:val="single"/>
    </w:rPr>
  </w:style>
  <w:style w:type="character" w:styleId="38">
    <w:name w:val="HTML Code"/>
    <w:basedOn w:val="29"/>
    <w:qFormat/>
    <w:uiPriority w:val="0"/>
    <w:rPr>
      <w:rFonts w:hint="default" w:ascii="monospace" w:hAnsi="monospace" w:eastAsia="monospace" w:cs="monospace"/>
      <w:sz w:val="20"/>
    </w:rPr>
  </w:style>
  <w:style w:type="character" w:styleId="39">
    <w:name w:val="HTML Cite"/>
    <w:basedOn w:val="29"/>
    <w:qFormat/>
    <w:uiPriority w:val="0"/>
  </w:style>
  <w:style w:type="character" w:styleId="40">
    <w:name w:val="HTML Keyboard"/>
    <w:basedOn w:val="29"/>
    <w:qFormat/>
    <w:uiPriority w:val="0"/>
    <w:rPr>
      <w:rFonts w:hint="default" w:ascii="monospace" w:hAnsi="monospace" w:eastAsia="monospace" w:cs="monospace"/>
      <w:sz w:val="20"/>
    </w:rPr>
  </w:style>
  <w:style w:type="character" w:styleId="41">
    <w:name w:val="HTML Sample"/>
    <w:basedOn w:val="29"/>
    <w:qFormat/>
    <w:uiPriority w:val="0"/>
    <w:rPr>
      <w:rFonts w:hint="default" w:ascii="monospace" w:hAnsi="monospace" w:eastAsia="monospace" w:cs="monospace"/>
    </w:rPr>
  </w:style>
  <w:style w:type="character" w:customStyle="1" w:styleId="42">
    <w:name w:val="正文文本 Char"/>
    <w:link w:val="2"/>
    <w:semiHidden/>
    <w:qFormat/>
    <w:locked/>
    <w:uiPriority w:val="0"/>
    <w:rPr>
      <w:rFonts w:eastAsia="宋体"/>
      <w:kern w:val="2"/>
      <w:sz w:val="21"/>
      <w:szCs w:val="24"/>
      <w:lang w:val="en-US" w:eastAsia="zh-CN" w:bidi="ar-SA"/>
    </w:rPr>
  </w:style>
  <w:style w:type="character" w:customStyle="1" w:styleId="43">
    <w:name w:val="纯文本 Char"/>
    <w:link w:val="13"/>
    <w:qFormat/>
    <w:uiPriority w:val="0"/>
    <w:rPr>
      <w:rFonts w:ascii="宋体"/>
      <w:color w:val="000000"/>
      <w:kern w:val="2"/>
      <w:sz w:val="21"/>
      <w:u w:val="none" w:color="000000"/>
    </w:rPr>
  </w:style>
  <w:style w:type="character" w:customStyle="1" w:styleId="44">
    <w:name w:val="日期 Char"/>
    <w:link w:val="15"/>
    <w:qFormat/>
    <w:uiPriority w:val="0"/>
    <w:rPr>
      <w:rFonts w:ascii="Arial" w:hAnsi="Arial" w:eastAsia="仿宋_GB2312"/>
      <w:color w:val="000000"/>
      <w:kern w:val="2"/>
      <w:sz w:val="32"/>
      <w:u w:val="none" w:color="000000"/>
      <w:lang w:val="en-US" w:eastAsia="zh-CN" w:bidi="ar-SA"/>
    </w:rPr>
  </w:style>
  <w:style w:type="character" w:customStyle="1" w:styleId="45">
    <w:name w:val="页脚 Char"/>
    <w:link w:val="16"/>
    <w:qFormat/>
    <w:locked/>
    <w:uiPriority w:val="0"/>
    <w:rPr>
      <w:rFonts w:eastAsia="宋体"/>
      <w:kern w:val="2"/>
      <w:sz w:val="18"/>
      <w:szCs w:val="18"/>
      <w:lang w:val="en-US" w:eastAsia="zh-CN" w:bidi="ar-SA"/>
    </w:rPr>
  </w:style>
  <w:style w:type="character" w:customStyle="1" w:styleId="46">
    <w:name w:val="页眉 Char"/>
    <w:link w:val="17"/>
    <w:qFormat/>
    <w:locked/>
    <w:uiPriority w:val="0"/>
    <w:rPr>
      <w:rFonts w:eastAsia="宋体"/>
      <w:kern w:val="2"/>
      <w:sz w:val="18"/>
      <w:szCs w:val="18"/>
      <w:lang w:val="en-US" w:eastAsia="zh-CN" w:bidi="ar-SA"/>
    </w:rPr>
  </w:style>
  <w:style w:type="paragraph" w:customStyle="1" w:styleId="47">
    <w:name w:val="正文缩进1"/>
    <w:basedOn w:val="1"/>
    <w:qFormat/>
    <w:uiPriority w:val="0"/>
    <w:pPr>
      <w:ind w:firstLine="420" w:firstLineChars="200"/>
    </w:pPr>
  </w:style>
  <w:style w:type="paragraph" w:customStyle="1" w:styleId="48">
    <w:name w:val="_Style 2"/>
    <w:basedOn w:val="1"/>
    <w:qFormat/>
    <w:uiPriority w:val="0"/>
    <w:pPr>
      <w:ind w:firstLine="200" w:firstLineChars="200"/>
    </w:pPr>
    <w:rPr>
      <w:rFonts w:ascii="Calibri" w:hAnsi="Calibri"/>
      <w:sz w:val="28"/>
      <w:szCs w:val="22"/>
    </w:rPr>
  </w:style>
  <w:style w:type="paragraph" w:customStyle="1" w:styleId="49">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50">
    <w:name w:val="font01"/>
    <w:basedOn w:val="29"/>
    <w:qFormat/>
    <w:uiPriority w:val="0"/>
    <w:rPr>
      <w:rFonts w:hint="eastAsia" w:ascii="宋体" w:hAnsi="宋体" w:eastAsia="宋体" w:cs="宋体"/>
      <w:color w:val="000000"/>
      <w:sz w:val="22"/>
      <w:szCs w:val="22"/>
      <w:u w:val="none"/>
    </w:rPr>
  </w:style>
  <w:style w:type="character" w:customStyle="1" w:styleId="51">
    <w:name w:val="font111"/>
    <w:basedOn w:val="29"/>
    <w:qFormat/>
    <w:uiPriority w:val="0"/>
    <w:rPr>
      <w:rFonts w:ascii="Arial" w:hAnsi="Arial" w:cs="Arial"/>
      <w:color w:val="000000"/>
      <w:sz w:val="18"/>
      <w:szCs w:val="18"/>
      <w:u w:val="none"/>
    </w:rPr>
  </w:style>
  <w:style w:type="character" w:customStyle="1" w:styleId="52">
    <w:name w:val="Body Text Char"/>
    <w:qFormat/>
    <w:locked/>
    <w:uiPriority w:val="0"/>
    <w:rPr>
      <w:rFonts w:ascii="宋体" w:hAnsi="Arial"/>
      <w:sz w:val="28"/>
    </w:rPr>
  </w:style>
  <w:style w:type="paragraph" w:customStyle="1" w:styleId="53">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54">
    <w:name w:val="Table Paragraph"/>
    <w:basedOn w:val="1"/>
    <w:qFormat/>
    <w:uiPriority w:val="1"/>
  </w:style>
  <w:style w:type="paragraph" w:customStyle="1" w:styleId="55">
    <w:name w:val="Body 1"/>
    <w:qFormat/>
    <w:uiPriority w:val="0"/>
    <w:pPr>
      <w:outlineLvl w:val="0"/>
    </w:pPr>
    <w:rPr>
      <w:rFonts w:ascii="Helvetica" w:hAnsi="Helvetica" w:eastAsia="ヒラギノ角ゴ Pro W3" w:cs="Times New Roman"/>
      <w:color w:val="000000"/>
      <w:sz w:val="22"/>
      <w:lang w:val="en-US" w:eastAsia="zh-CN" w:bidi="ar-SA"/>
    </w:rPr>
  </w:style>
  <w:style w:type="paragraph" w:customStyle="1" w:styleId="5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7">
    <w:name w:val="Char"/>
    <w:basedOn w:val="1"/>
    <w:next w:val="1"/>
    <w:qFormat/>
    <w:uiPriority w:val="0"/>
    <w:pPr>
      <w:widowControl/>
      <w:spacing w:line="360" w:lineRule="auto"/>
      <w:jc w:val="left"/>
    </w:pPr>
    <w:rPr>
      <w:kern w:val="0"/>
      <w:szCs w:val="20"/>
      <w:lang w:eastAsia="en-US"/>
    </w:rPr>
  </w:style>
  <w:style w:type="paragraph" w:customStyle="1" w:styleId="5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59">
    <w:name w:val="p0"/>
    <w:basedOn w:val="1"/>
    <w:qFormat/>
    <w:uiPriority w:val="0"/>
    <w:pPr>
      <w:widowControl/>
      <w:jc w:val="left"/>
    </w:pPr>
    <w:rPr>
      <w:rFonts w:ascii="宋体" w:hAnsi="宋体" w:cs="宋体"/>
      <w:kern w:val="0"/>
      <w:sz w:val="18"/>
      <w:szCs w:val="18"/>
    </w:rPr>
  </w:style>
  <w:style w:type="paragraph" w:customStyle="1" w:styleId="60">
    <w:name w:val="WPS Plain"/>
    <w:qFormat/>
    <w:uiPriority w:val="0"/>
    <w:rPr>
      <w:rFonts w:ascii="Times New Roman" w:hAnsi="Times New Roman" w:eastAsia="宋体" w:cs="Times New Roman"/>
      <w:lang w:val="en-US" w:eastAsia="zh-CN" w:bidi="ar-SA"/>
    </w:rPr>
  </w:style>
  <w:style w:type="paragraph" w:customStyle="1" w:styleId="61">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styleId="62">
    <w:name w:val="List Paragraph"/>
    <w:basedOn w:val="1"/>
    <w:qFormat/>
    <w:uiPriority w:val="0"/>
    <w:pPr>
      <w:spacing w:line="360" w:lineRule="auto"/>
      <w:ind w:firstLine="420" w:firstLineChars="200"/>
    </w:pPr>
    <w:rPr>
      <w:rFonts w:ascii="宋体" w:hAnsi="宋体" w:cs="宋体"/>
      <w:sz w:val="24"/>
    </w:rPr>
  </w:style>
  <w:style w:type="paragraph" w:customStyle="1" w:styleId="63">
    <w:name w:val="样式 左侧:  0 厘米 悬挂缩进: 2.5 字符"/>
    <w:basedOn w:val="1"/>
    <w:qFormat/>
    <w:uiPriority w:val="0"/>
    <w:pPr>
      <w:ind w:left="525" w:hanging="525" w:hangingChars="250"/>
    </w:pPr>
    <w:rPr>
      <w:szCs w:val="20"/>
    </w:rPr>
  </w:style>
  <w:style w:type="paragraph" w:customStyle="1" w:styleId="64">
    <w:name w:val="标题 5（有编号）（绿盟科技）"/>
    <w:basedOn w:val="1"/>
    <w:next w:val="56"/>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图例"/>
    <w:basedOn w:val="1"/>
    <w:qFormat/>
    <w:uiPriority w:val="0"/>
    <w:pPr>
      <w:spacing w:before="120" w:beforeLines="0" w:after="120" w:afterLines="0" w:line="360" w:lineRule="auto"/>
      <w:jc w:val="center"/>
    </w:pPr>
    <w:rPr>
      <w:rFonts w:eastAsia="仿宋_GB2312"/>
      <w:b/>
      <w:sz w:val="24"/>
    </w:rPr>
  </w:style>
  <w:style w:type="character" w:customStyle="1" w:styleId="67">
    <w:name w:val="font71"/>
    <w:basedOn w:val="29"/>
    <w:qFormat/>
    <w:uiPriority w:val="0"/>
    <w:rPr>
      <w:rFonts w:hint="default" w:ascii="Calibri" w:hAnsi="Calibri" w:cs="Calibri"/>
      <w:b/>
      <w:bCs/>
      <w:color w:val="000000"/>
      <w:sz w:val="21"/>
      <w:szCs w:val="21"/>
      <w:u w:val="none"/>
    </w:rPr>
  </w:style>
  <w:style w:type="character" w:customStyle="1" w:styleId="68">
    <w:name w:val="font61"/>
    <w:basedOn w:val="29"/>
    <w:qFormat/>
    <w:uiPriority w:val="0"/>
    <w:rPr>
      <w:rFonts w:hint="eastAsia" w:ascii="华文仿宋" w:hAnsi="华文仿宋" w:eastAsia="华文仿宋" w:cs="华文仿宋"/>
      <w:color w:val="000000"/>
      <w:sz w:val="21"/>
      <w:szCs w:val="21"/>
      <w:u w:val="none"/>
    </w:rPr>
  </w:style>
  <w:style w:type="character" w:customStyle="1" w:styleId="69">
    <w:name w:val="font91"/>
    <w:basedOn w:val="29"/>
    <w:qFormat/>
    <w:uiPriority w:val="0"/>
    <w:rPr>
      <w:rFonts w:hint="default" w:ascii="Calibri" w:hAnsi="Calibri" w:cs="Calibri"/>
      <w:b/>
      <w:bCs/>
      <w:color w:val="FF0000"/>
      <w:sz w:val="21"/>
      <w:szCs w:val="21"/>
      <w:u w:val="none"/>
    </w:rPr>
  </w:style>
  <w:style w:type="character" w:customStyle="1" w:styleId="70">
    <w:name w:val="font101"/>
    <w:basedOn w:val="29"/>
    <w:qFormat/>
    <w:uiPriority w:val="0"/>
    <w:rPr>
      <w:rFonts w:hint="eastAsia" w:ascii="宋体" w:hAnsi="宋体" w:eastAsia="宋体" w:cs="宋体"/>
      <w:color w:val="000000"/>
      <w:sz w:val="21"/>
      <w:szCs w:val="21"/>
      <w:u w:val="none"/>
    </w:rPr>
  </w:style>
  <w:style w:type="character" w:customStyle="1" w:styleId="71">
    <w:name w:val="font81"/>
    <w:basedOn w:val="29"/>
    <w:qFormat/>
    <w:uiPriority w:val="0"/>
    <w:rPr>
      <w:rFonts w:hint="default" w:ascii="Calibri" w:hAnsi="Calibri" w:cs="Calibri"/>
      <w:color w:val="000000"/>
      <w:sz w:val="21"/>
      <w:szCs w:val="21"/>
      <w:u w:val="none"/>
    </w:rPr>
  </w:style>
  <w:style w:type="character" w:customStyle="1" w:styleId="72">
    <w:name w:val="first-child"/>
    <w:basedOn w:val="29"/>
    <w:qFormat/>
    <w:uiPriority w:val="0"/>
  </w:style>
  <w:style w:type="character" w:customStyle="1" w:styleId="73">
    <w:name w:val="layui-layer-tabnow"/>
    <w:basedOn w:val="29"/>
    <w:qFormat/>
    <w:uiPriority w:val="0"/>
    <w:rPr>
      <w:bdr w:val="single" w:color="CCCCCC" w:sz="6" w:space="0"/>
      <w:shd w:val="clear" w:fill="FFFFFF"/>
    </w:rPr>
  </w:style>
  <w:style w:type="paragraph" w:customStyle="1" w:styleId="7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75">
    <w:name w:val="答复表头"/>
    <w:basedOn w:val="76"/>
    <w:next w:val="1"/>
    <w:qFormat/>
    <w:uiPriority w:val="0"/>
    <w:pPr>
      <w:tabs>
        <w:tab w:val="left" w:pos="480"/>
      </w:tabs>
    </w:pPr>
    <w:rPr>
      <w:b/>
    </w:rPr>
  </w:style>
  <w:style w:type="paragraph" w:customStyle="1" w:styleId="7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77">
    <w:name w:val="标题 字符"/>
    <w:link w:val="24"/>
    <w:qFormat/>
    <w:uiPriority w:val="0"/>
    <w:rPr>
      <w:rFonts w:ascii="Arial" w:hAnsi="Arial" w:cs="Arial"/>
      <w:b/>
      <w:bCs/>
      <w:sz w:val="32"/>
      <w:szCs w:val="32"/>
    </w:rPr>
  </w:style>
  <w:style w:type="character" w:customStyle="1" w:styleId="78">
    <w:name w:val="NormalCharacter"/>
    <w:semiHidden/>
    <w:qFormat/>
    <w:uiPriority w:val="0"/>
  </w:style>
  <w:style w:type="paragraph" w:customStyle="1" w:styleId="79">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80">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81">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77</Pages>
  <Words>42375</Words>
  <Characters>45156</Characters>
  <Lines>310</Lines>
  <Paragraphs>87</Paragraphs>
  <TotalTime>2</TotalTime>
  <ScaleCrop>false</ScaleCrop>
  <LinksUpToDate>false</LinksUpToDate>
  <CharactersWithSpaces>48334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tuxin</cp:lastModifiedBy>
  <cp:lastPrinted>2023-02-22T04:24:00Z</cp:lastPrinted>
  <dcterms:modified xsi:type="dcterms:W3CDTF">2023-02-22T12:33:13Z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5B00CD9EFF6A4B198815696A30516E37</vt:lpwstr>
  </property>
</Properties>
</file>