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ind w:firstLine="0" w:firstLineChars="0"/>
        <w:jc w:val="center"/>
        <w:rPr>
          <w:rFonts w:asciiTheme="majorEastAsia" w:hAnsiTheme="majorEastAsia" w:eastAsiaTheme="majorEastAsia" w:cstheme="majorEastAsia"/>
          <w:b/>
          <w:bCs/>
          <w:sz w:val="56"/>
          <w:szCs w:val="56"/>
        </w:rPr>
      </w:pPr>
    </w:p>
    <w:p>
      <w:pPr>
        <w:jc w:val="center"/>
        <w:rPr>
          <w:rFonts w:hint="eastAsia"/>
          <w:b/>
          <w:bCs/>
          <w:sz w:val="56"/>
          <w:szCs w:val="56"/>
          <w:lang w:eastAsia="zh-CN"/>
        </w:rPr>
      </w:pPr>
      <w:r>
        <w:rPr>
          <w:rFonts w:hint="eastAsia"/>
          <w:b/>
          <w:bCs/>
          <w:sz w:val="56"/>
          <w:szCs w:val="56"/>
          <w:lang w:eastAsia="zh-CN"/>
        </w:rPr>
        <w:t>“我们</w:t>
      </w:r>
      <w:r>
        <w:rPr>
          <w:rFonts w:hint="eastAsia"/>
          <w:b/>
          <w:bCs/>
          <w:sz w:val="56"/>
          <w:szCs w:val="56"/>
          <w:lang w:val="en-US" w:eastAsia="zh-CN"/>
        </w:rPr>
        <w:t>的</w:t>
      </w:r>
      <w:r>
        <w:rPr>
          <w:rFonts w:hint="eastAsia"/>
          <w:b/>
          <w:bCs/>
          <w:sz w:val="56"/>
          <w:szCs w:val="56"/>
          <w:lang w:eastAsia="zh-CN"/>
        </w:rPr>
        <w:t>中国梦</w:t>
      </w:r>
      <w:r>
        <w:rPr>
          <w:rFonts w:hint="eastAsia"/>
          <w:b/>
          <w:bCs/>
          <w:sz w:val="56"/>
          <w:szCs w:val="56"/>
          <w:lang w:val="en-US" w:eastAsia="zh-CN"/>
        </w:rPr>
        <w:t>-</w:t>
      </w:r>
      <w:r>
        <w:rPr>
          <w:rFonts w:hint="eastAsia"/>
          <w:b/>
          <w:bCs/>
          <w:sz w:val="56"/>
          <w:szCs w:val="56"/>
          <w:lang w:eastAsia="zh-CN"/>
        </w:rPr>
        <w:t>文化进万家”</w:t>
      </w:r>
    </w:p>
    <w:p>
      <w:pPr>
        <w:jc w:val="center"/>
        <w:rPr>
          <w:b/>
          <w:bCs/>
          <w:sz w:val="72"/>
          <w:szCs w:val="72"/>
        </w:rPr>
      </w:pPr>
      <w:r>
        <w:rPr>
          <w:rFonts w:hint="eastAsia"/>
          <w:b/>
          <w:bCs/>
          <w:sz w:val="56"/>
          <w:szCs w:val="56"/>
          <w:lang w:eastAsia="zh-CN"/>
        </w:rPr>
        <w:t>非遗文艺小分队</w:t>
      </w:r>
      <w:r>
        <w:rPr>
          <w:rFonts w:hint="eastAsia"/>
          <w:b/>
          <w:bCs/>
          <w:sz w:val="56"/>
          <w:szCs w:val="56"/>
          <w:lang w:val="en-US" w:eastAsia="zh-CN"/>
        </w:rPr>
        <w:t xml:space="preserve">展演采购项目 </w:t>
      </w:r>
    </w:p>
    <w:p>
      <w:pPr>
        <w:jc w:val="center"/>
        <w:rPr>
          <w:b/>
          <w:bCs/>
          <w:sz w:val="72"/>
          <w:szCs w:val="72"/>
        </w:rPr>
      </w:pPr>
    </w:p>
    <w:p>
      <w:pPr>
        <w:jc w:val="center"/>
        <w:rPr>
          <w:b/>
          <w:bCs/>
          <w:sz w:val="72"/>
          <w:szCs w:val="72"/>
        </w:rPr>
      </w:pPr>
      <w:r>
        <w:rPr>
          <w:rFonts w:hint="eastAsia"/>
          <w:b/>
          <w:bCs/>
          <w:sz w:val="72"/>
          <w:szCs w:val="72"/>
        </w:rPr>
        <w:t>竞争性磋商文件</w:t>
      </w:r>
    </w:p>
    <w:p>
      <w:pPr>
        <w:jc w:val="center"/>
        <w:rPr>
          <w:rFonts w:hint="eastAsia" w:eastAsia="宋体"/>
          <w:color w:val="FF0000"/>
          <w:sz w:val="28"/>
          <w:szCs w:val="28"/>
          <w:lang w:eastAsia="zh-CN"/>
        </w:rPr>
      </w:pPr>
      <w:r>
        <w:rPr>
          <w:rFonts w:hint="eastAsia"/>
          <w:sz w:val="28"/>
          <w:szCs w:val="28"/>
        </w:rPr>
        <w:t>项目编号：</w:t>
      </w:r>
      <w:r>
        <w:rPr>
          <w:rFonts w:hint="eastAsia"/>
          <w:color w:val="000000" w:themeColor="text1"/>
          <w:sz w:val="28"/>
          <w:szCs w:val="28"/>
          <w:lang w:eastAsia="zh-CN"/>
          <w14:textFill>
            <w14:solidFill>
              <w14:schemeClr w14:val="tx1"/>
            </w14:solidFill>
          </w14:textFill>
        </w:rPr>
        <w:t>XJCYZC-2023-00</w:t>
      </w:r>
      <w:r>
        <w:rPr>
          <w:rFonts w:hint="eastAsia"/>
          <w:color w:val="000000" w:themeColor="text1"/>
          <w:sz w:val="28"/>
          <w:szCs w:val="28"/>
          <w:lang w:val="en-US" w:eastAsia="zh-CN"/>
          <w14:textFill>
            <w14:solidFill>
              <w14:schemeClr w14:val="tx1"/>
            </w14:solidFill>
          </w14:textFill>
        </w:rPr>
        <w:t>6</w:t>
      </w:r>
    </w:p>
    <w:p>
      <w:pPr>
        <w:pStyle w:val="2"/>
        <w:rPr>
          <w:rFonts w:ascii="宋体" w:hAnsi="宋体" w:cs="宋体"/>
        </w:rPr>
      </w:pPr>
    </w:p>
    <w:p>
      <w:pPr>
        <w:pStyle w:val="17"/>
        <w:ind w:left="0" w:leftChars="0"/>
        <w:jc w:val="center"/>
        <w:rPr>
          <w:rFonts w:ascii="宋体" w:hAnsi="宋体" w:cs="宋体"/>
        </w:rPr>
      </w:pPr>
      <w:r>
        <w:rPr>
          <w:rFonts w:hint="eastAsia" w:ascii="宋体" w:hAnsi="宋体" w:cs="宋体"/>
        </w:rPr>
        <w:drawing>
          <wp:inline distT="0" distB="0" distL="114300" distR="114300">
            <wp:extent cx="2364105" cy="1670050"/>
            <wp:effectExtent l="0" t="0" r="17145" b="6350"/>
            <wp:docPr id="121" name="图片 121" descr="成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成源LOGO"/>
                    <pic:cNvPicPr>
                      <a:picLocks noChangeAspect="1"/>
                    </pic:cNvPicPr>
                  </pic:nvPicPr>
                  <pic:blipFill>
                    <a:blip r:embed="rId15"/>
                    <a:stretch>
                      <a:fillRect/>
                    </a:stretch>
                  </pic:blipFill>
                  <pic:spPr>
                    <a:xfrm>
                      <a:off x="0" y="0"/>
                      <a:ext cx="2364105" cy="1670050"/>
                    </a:xfrm>
                    <a:prstGeom prst="rect">
                      <a:avLst/>
                    </a:prstGeom>
                  </pic:spPr>
                </pic:pic>
              </a:graphicData>
            </a:graphic>
          </wp:inline>
        </w:drawing>
      </w:r>
    </w:p>
    <w:p>
      <w:pPr>
        <w:tabs>
          <w:tab w:val="left" w:pos="3699"/>
        </w:tabs>
        <w:rPr>
          <w:rFonts w:ascii="宋体" w:hAnsi="宋体" w:cs="宋体"/>
        </w:rPr>
      </w:pPr>
      <w:r>
        <w:rPr>
          <w:rFonts w:hint="eastAsia" w:ascii="宋体" w:hAnsi="宋体" w:cs="宋体"/>
        </w:rPr>
        <w:tab/>
      </w:r>
    </w:p>
    <w:p>
      <w:pPr>
        <w:pStyle w:val="2"/>
        <w:tabs>
          <w:tab w:val="left" w:pos="3669"/>
        </w:tabs>
        <w:rPr>
          <w:rFonts w:ascii="宋体" w:hAnsi="宋体" w:cs="宋体"/>
        </w:rPr>
      </w:pPr>
      <w:r>
        <w:rPr>
          <w:rFonts w:hint="eastAsia" w:ascii="宋体" w:hAnsi="宋体" w:cs="宋体"/>
        </w:rPr>
        <w:tab/>
      </w:r>
    </w:p>
    <w:p>
      <w:pPr>
        <w:pStyle w:val="2"/>
        <w:rPr>
          <w:rFonts w:ascii="宋体" w:hAnsi="宋体" w:cs="宋体"/>
        </w:rPr>
      </w:pPr>
    </w:p>
    <w:p>
      <w:pPr>
        <w:pStyle w:val="2"/>
        <w:ind w:firstLine="360"/>
        <w:rPr>
          <w:rFonts w:ascii="宋体" w:hAnsi="宋体" w:cs="宋体"/>
          <w:sz w:val="18"/>
          <w:szCs w:val="18"/>
        </w:rPr>
      </w:pPr>
    </w:p>
    <w:p>
      <w:pPr>
        <w:pStyle w:val="17"/>
        <w:rPr>
          <w:rFonts w:ascii="宋体" w:hAnsi="宋体" w:cs="宋体"/>
          <w:sz w:val="18"/>
          <w:szCs w:val="18"/>
        </w:rPr>
      </w:pPr>
    </w:p>
    <w:p>
      <w:pPr>
        <w:rPr>
          <w:rFonts w:ascii="宋体" w:hAnsi="宋体" w:cs="宋体"/>
          <w:sz w:val="18"/>
          <w:szCs w:val="18"/>
        </w:rPr>
      </w:pPr>
    </w:p>
    <w:p>
      <w:pPr>
        <w:pStyle w:val="7"/>
        <w:rPr>
          <w:rFonts w:ascii="宋体" w:hAnsi="宋体" w:cs="宋体"/>
          <w:sz w:val="18"/>
          <w:szCs w:val="18"/>
        </w:rPr>
      </w:pPr>
    </w:p>
    <w:p>
      <w:pPr>
        <w:rPr>
          <w:rFonts w:ascii="宋体" w:hAnsi="宋体" w:cs="宋体"/>
          <w:sz w:val="18"/>
          <w:szCs w:val="18"/>
        </w:rPr>
      </w:pPr>
    </w:p>
    <w:p>
      <w:pPr>
        <w:pStyle w:val="2"/>
        <w:spacing w:line="360" w:lineRule="auto"/>
        <w:ind w:firstLine="1285" w:firstLineChars="400"/>
        <w:rPr>
          <w:rFonts w:hint="eastAsia" w:ascii="宋体" w:hAnsi="宋体" w:eastAsia="宋体" w:cs="宋体"/>
          <w:b/>
          <w:bCs/>
          <w:sz w:val="32"/>
          <w:szCs w:val="32"/>
          <w:lang w:eastAsia="zh-CN"/>
        </w:rPr>
      </w:pPr>
      <w:r>
        <w:rPr>
          <w:rFonts w:hint="eastAsia" w:ascii="宋体" w:hAnsi="宋体" w:cs="宋体"/>
          <w:b/>
          <w:bCs/>
          <w:sz w:val="32"/>
          <w:szCs w:val="32"/>
        </w:rPr>
        <w:t>采   购   人：</w:t>
      </w:r>
      <w:r>
        <w:rPr>
          <w:rFonts w:hint="eastAsia" w:ascii="宋体" w:hAnsi="宋体" w:cs="宋体"/>
          <w:b/>
          <w:bCs/>
          <w:sz w:val="32"/>
          <w:szCs w:val="32"/>
          <w:lang w:eastAsia="zh-CN"/>
        </w:rPr>
        <w:t>哈密市非物质文化遗产保护中心</w:t>
      </w:r>
    </w:p>
    <w:p>
      <w:pPr>
        <w:spacing w:line="360" w:lineRule="auto"/>
        <w:ind w:firstLine="1285" w:firstLineChars="400"/>
        <w:rPr>
          <w:rFonts w:ascii="宋体" w:hAnsi="宋体" w:cs="宋体"/>
          <w:b/>
          <w:bCs/>
          <w:sz w:val="32"/>
          <w:szCs w:val="32"/>
        </w:rPr>
      </w:pPr>
      <w:r>
        <w:rPr>
          <w:rFonts w:hint="eastAsia" w:ascii="宋体" w:hAnsi="宋体" w:cs="宋体"/>
          <w:b/>
          <w:bCs/>
          <w:sz w:val="32"/>
          <w:szCs w:val="32"/>
        </w:rPr>
        <w:t>采购代理机构：</w:t>
      </w:r>
      <w:r>
        <w:rPr>
          <w:rFonts w:hint="eastAsia" w:ascii="宋体" w:hAnsi="宋体" w:cs="宋体"/>
          <w:b/>
          <w:bCs/>
          <w:sz w:val="32"/>
          <w:szCs w:val="32"/>
          <w:lang w:eastAsia="zh-CN"/>
        </w:rPr>
        <w:t>新疆有道项目管理有限公司</w:t>
      </w:r>
      <w:r>
        <w:rPr>
          <w:rFonts w:hint="eastAsia" w:ascii="宋体" w:hAnsi="宋体" w:cs="宋体"/>
          <w:b/>
          <w:bCs/>
          <w:sz w:val="32"/>
          <w:szCs w:val="32"/>
        </w:rPr>
        <w:t xml:space="preserve">  </w:t>
      </w:r>
    </w:p>
    <w:p>
      <w:pPr>
        <w:spacing w:line="360" w:lineRule="auto"/>
        <w:jc w:val="center"/>
        <w:rPr>
          <w:rFonts w:ascii="宋体" w:hAnsi="宋体" w:cs="宋体"/>
          <w:b/>
          <w:bCs/>
          <w:sz w:val="32"/>
          <w:szCs w:val="32"/>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p>
    <w:p>
      <w:pPr>
        <w:spacing w:line="360" w:lineRule="auto"/>
        <w:jc w:val="center"/>
        <w:rPr>
          <w:rFonts w:ascii="宋体" w:hAnsi="宋体" w:cs="宋体"/>
          <w:szCs w:val="21"/>
        </w:rPr>
      </w:pPr>
      <w:r>
        <w:rPr>
          <w:rFonts w:hint="eastAsia" w:ascii="宋体" w:hAnsi="宋体" w:cs="宋体"/>
          <w:b/>
          <w:bCs/>
          <w:sz w:val="32"/>
          <w:szCs w:val="32"/>
        </w:rPr>
        <w:t>202</w:t>
      </w:r>
      <w:r>
        <w:rPr>
          <w:rFonts w:hint="eastAsia" w:ascii="宋体" w:hAnsi="宋体" w:cs="宋体"/>
          <w:b/>
          <w:bCs/>
          <w:sz w:val="32"/>
          <w:szCs w:val="32"/>
          <w:lang w:val="en-US" w:eastAsia="zh-CN"/>
        </w:rPr>
        <w:t>3</w:t>
      </w:r>
      <w:r>
        <w:rPr>
          <w:rFonts w:hint="eastAsia" w:ascii="宋体" w:hAnsi="宋体" w:cs="宋体"/>
          <w:b/>
          <w:bCs/>
          <w:sz w:val="32"/>
          <w:szCs w:val="32"/>
        </w:rPr>
        <w:t>年0</w:t>
      </w:r>
      <w:r>
        <w:rPr>
          <w:rFonts w:hint="eastAsia" w:ascii="宋体" w:hAnsi="宋体" w:cs="宋体"/>
          <w:b/>
          <w:bCs/>
          <w:sz w:val="32"/>
          <w:szCs w:val="32"/>
          <w:lang w:val="en-US" w:eastAsia="zh-CN"/>
        </w:rPr>
        <w:t>3</w:t>
      </w:r>
      <w:r>
        <w:rPr>
          <w:rFonts w:hint="eastAsia" w:ascii="宋体" w:hAnsi="宋体" w:cs="宋体"/>
          <w:b/>
          <w:bCs/>
          <w:sz w:val="32"/>
          <w:szCs w:val="32"/>
        </w:rPr>
        <w:t>月</w:t>
      </w:r>
      <w:bookmarkStart w:id="0" w:name="_Toc179632527"/>
      <w:bookmarkStart w:id="1" w:name="_Toc363119275"/>
    </w:p>
    <w:bookmarkEnd w:id="0"/>
    <w:bookmarkEnd w:id="1"/>
    <w:p>
      <w:pPr>
        <w:pStyle w:val="11"/>
        <w:adjustRightInd w:val="0"/>
        <w:snapToGrid w:val="0"/>
        <w:spacing w:line="360" w:lineRule="auto"/>
        <w:rPr>
          <w:rFonts w:asciiTheme="minorEastAsia" w:hAnsiTheme="minorEastAsia" w:eastAsiaTheme="minorEastAsia"/>
          <w:b/>
          <w:bCs/>
          <w:sz w:val="32"/>
          <w:szCs w:val="32"/>
        </w:rPr>
      </w:pPr>
      <w:r>
        <w:rPr>
          <w:rFonts w:hint="eastAsia" w:hAnsi="宋体" w:cs="宋体"/>
        </w:rPr>
        <w:t xml:space="preserve">                      </w:t>
      </w:r>
    </w:p>
    <w:p>
      <w:pPr>
        <w:spacing w:line="276" w:lineRule="auto"/>
        <w:jc w:val="center"/>
        <w:rPr>
          <w:rFonts w:asciiTheme="minorEastAsia" w:hAnsiTheme="minorEastAsia" w:eastAsiaTheme="minorEastAsia"/>
          <w:b/>
          <w:sz w:val="28"/>
          <w:szCs w:val="28"/>
        </w:rPr>
        <w:sectPr>
          <w:headerReference r:id="rId3" w:type="default"/>
          <w:footerReference r:id="rId4" w:type="default"/>
          <w:pgSz w:w="11906" w:h="16838"/>
          <w:pgMar w:top="1440" w:right="1797" w:bottom="1440" w:left="1797" w:header="851" w:footer="992" w:gutter="0"/>
          <w:cols w:space="425" w:num="1"/>
          <w:titlePg/>
          <w:docGrid w:linePitch="312" w:charSpace="0"/>
        </w:sectPr>
      </w:pPr>
    </w:p>
    <w:p>
      <w:pPr>
        <w:spacing w:line="276" w:lineRule="auto"/>
        <w:jc w:val="center"/>
        <w:rPr>
          <w:rFonts w:asciiTheme="minorEastAsia" w:hAnsiTheme="minorEastAsia" w:eastAsiaTheme="minorEastAsia"/>
          <w:b/>
          <w:sz w:val="28"/>
          <w:szCs w:val="28"/>
        </w:rPr>
        <w:sectPr>
          <w:footerReference r:id="rId6" w:type="first"/>
          <w:footerReference r:id="rId5" w:type="default"/>
          <w:pgSz w:w="11906" w:h="16838"/>
          <w:pgMar w:top="1440" w:right="1797" w:bottom="1440" w:left="1797" w:header="851" w:footer="992" w:gutter="0"/>
          <w:pgNumType w:start="1"/>
          <w:cols w:space="425" w:num="1"/>
          <w:titlePg/>
          <w:docGrid w:linePitch="312" w:charSpace="0"/>
        </w:sectPr>
      </w:pPr>
    </w:p>
    <w:p>
      <w:pPr>
        <w:spacing w:line="276"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目录</w:t>
      </w:r>
    </w:p>
    <w:p>
      <w:pPr>
        <w:pStyle w:val="16"/>
        <w:spacing w:line="276" w:lineRule="auto"/>
        <w:rPr>
          <w:rFonts w:asciiTheme="minorEastAsia" w:hAnsiTheme="minorEastAsia" w:eastAsiaTheme="minorEastAsia" w:cstheme="minorBidi"/>
          <w:sz w:val="21"/>
          <w:szCs w:val="21"/>
        </w:rPr>
      </w:pPr>
      <w:r>
        <w:rPr>
          <w:rFonts w:hint="eastAsia" w:cs="宋体" w:asciiTheme="minorEastAsia" w:hAnsiTheme="minorEastAsia" w:eastAsiaTheme="minorEastAsia"/>
          <w:sz w:val="21"/>
          <w:szCs w:val="21"/>
        </w:rPr>
        <w:fldChar w:fldCharType="begin"/>
      </w:r>
      <w:r>
        <w:rPr>
          <w:rFonts w:hint="eastAsia" w:cs="宋体" w:asciiTheme="minorEastAsia" w:hAnsiTheme="minorEastAsia" w:eastAsiaTheme="minorEastAsia"/>
          <w:sz w:val="21"/>
          <w:szCs w:val="21"/>
        </w:rPr>
        <w:instrText xml:space="preserve"> TOC \o "1-3" \h \z \u </w:instrText>
      </w:r>
      <w:r>
        <w:rPr>
          <w:rFonts w:hint="eastAsia" w:cs="宋体" w:asciiTheme="minorEastAsia" w:hAnsiTheme="minorEastAsia" w:eastAsiaTheme="minorEastAsia"/>
          <w:sz w:val="21"/>
          <w:szCs w:val="21"/>
        </w:rPr>
        <w:fldChar w:fldCharType="separate"/>
      </w:r>
      <w:r>
        <w:fldChar w:fldCharType="begin"/>
      </w:r>
      <w:r>
        <w:instrText xml:space="preserve"> HYPERLINK \l "_Toc89860100" </w:instrText>
      </w:r>
      <w:r>
        <w:fldChar w:fldCharType="separate"/>
      </w:r>
      <w:r>
        <w:rPr>
          <w:rStyle w:val="25"/>
          <w:rFonts w:hint="eastAsia" w:asciiTheme="minorEastAsia" w:hAnsiTheme="minorEastAsia" w:eastAsiaTheme="minorEastAsia"/>
          <w:color w:val="auto"/>
          <w:sz w:val="21"/>
          <w:szCs w:val="21"/>
        </w:rPr>
        <w:t>第一章竞争性磋商公告</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_Toc89860100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6"/>
        <w:spacing w:line="276" w:lineRule="auto"/>
        <w:rPr>
          <w:rFonts w:asciiTheme="minorEastAsia" w:hAnsiTheme="minorEastAsia" w:eastAsiaTheme="minorEastAsia" w:cstheme="minorBidi"/>
          <w:sz w:val="21"/>
          <w:szCs w:val="21"/>
        </w:rPr>
      </w:pPr>
      <w:r>
        <w:fldChar w:fldCharType="begin"/>
      </w:r>
      <w:r>
        <w:instrText xml:space="preserve"> HYPERLINK \l "_Toc89860109" </w:instrText>
      </w:r>
      <w:r>
        <w:fldChar w:fldCharType="separate"/>
      </w:r>
      <w:r>
        <w:rPr>
          <w:rStyle w:val="25"/>
          <w:rFonts w:hint="eastAsia" w:asciiTheme="minorEastAsia" w:hAnsiTheme="minorEastAsia" w:eastAsiaTheme="minorEastAsia"/>
          <w:color w:val="auto"/>
          <w:sz w:val="21"/>
          <w:szCs w:val="21"/>
        </w:rPr>
        <w:t>第二章供应商须知</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_Toc89860109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"_Toc89860110" </w:instrText>
      </w:r>
      <w:r>
        <w:fldChar w:fldCharType="separate"/>
      </w:r>
      <w:r>
        <w:rPr>
          <w:rStyle w:val="25"/>
          <w:rFonts w:hint="eastAsia" w:asciiTheme="minorEastAsia" w:hAnsiTheme="minorEastAsia" w:eastAsiaTheme="minorEastAsia"/>
          <w:color w:val="auto"/>
          <w:sz w:val="21"/>
          <w:szCs w:val="21"/>
        </w:rPr>
        <w:t>供应商须知前附表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"_Toc89860111" </w:instrText>
      </w:r>
      <w:r>
        <w:fldChar w:fldCharType="separate"/>
      </w:r>
      <w:r>
        <w:rPr>
          <w:rStyle w:val="25"/>
          <w:rFonts w:hint="eastAsia" w:asciiTheme="minorEastAsia" w:hAnsiTheme="minorEastAsia" w:eastAsiaTheme="minorEastAsia"/>
          <w:color w:val="auto"/>
          <w:sz w:val="21"/>
          <w:szCs w:val="21"/>
        </w:rPr>
        <w:t>一、说明</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"_Toc89860112" </w:instrText>
      </w:r>
      <w:r>
        <w:fldChar w:fldCharType="separate"/>
      </w:r>
      <w:r>
        <w:rPr>
          <w:rStyle w:val="25"/>
          <w:rFonts w:hint="eastAsia" w:asciiTheme="minorEastAsia" w:hAnsiTheme="minorEastAsia" w:eastAsiaTheme="minorEastAsia"/>
          <w:color w:val="auto"/>
          <w:sz w:val="21"/>
          <w:szCs w:val="21"/>
        </w:rPr>
        <w:t>二、磋商文件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"_Toc89860113" </w:instrText>
      </w:r>
      <w:r>
        <w:fldChar w:fldCharType="separate"/>
      </w:r>
      <w:r>
        <w:rPr>
          <w:rStyle w:val="25"/>
          <w:rFonts w:hint="eastAsia" w:asciiTheme="minorEastAsia" w:hAnsiTheme="minorEastAsia" w:eastAsiaTheme="minorEastAsia"/>
          <w:color w:val="auto"/>
          <w:sz w:val="21"/>
          <w:szCs w:val="21"/>
        </w:rPr>
        <w:t>三、响应文件的编制和数量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"_Toc89860114" </w:instrText>
      </w:r>
      <w:r>
        <w:fldChar w:fldCharType="separate"/>
      </w:r>
      <w:r>
        <w:rPr>
          <w:rStyle w:val="25"/>
          <w:rFonts w:hint="eastAsia" w:asciiTheme="minorEastAsia" w:hAnsiTheme="minorEastAsia" w:eastAsiaTheme="minorEastAsia"/>
          <w:color w:val="auto"/>
          <w:sz w:val="21"/>
          <w:szCs w:val="21"/>
        </w:rPr>
        <w:t>四、响应文件的递交</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16</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"_Toc89860115" </w:instrText>
      </w:r>
      <w:r>
        <w:fldChar w:fldCharType="separate"/>
      </w:r>
      <w:r>
        <w:rPr>
          <w:rStyle w:val="25"/>
          <w:rFonts w:hint="eastAsia" w:asciiTheme="minorEastAsia" w:hAnsiTheme="minorEastAsia" w:eastAsiaTheme="minorEastAsia"/>
          <w:color w:val="auto"/>
          <w:sz w:val="21"/>
          <w:szCs w:val="21"/>
        </w:rPr>
        <w:t>五、竞争性磋商程序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"_Toc89860116" </w:instrText>
      </w:r>
      <w:r>
        <w:fldChar w:fldCharType="separate"/>
      </w:r>
      <w:r>
        <w:rPr>
          <w:rStyle w:val="25"/>
          <w:rFonts w:hint="eastAsia" w:asciiTheme="minorEastAsia" w:hAnsiTheme="minorEastAsia" w:eastAsiaTheme="minorEastAsia"/>
          <w:color w:val="auto"/>
          <w:sz w:val="21"/>
          <w:szCs w:val="21"/>
        </w:rPr>
        <w:t>六、授予合同</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"_Toc89860117" </w:instrText>
      </w:r>
      <w:r>
        <w:fldChar w:fldCharType="separate"/>
      </w:r>
      <w:r>
        <w:rPr>
          <w:rStyle w:val="25"/>
          <w:rFonts w:hint="eastAsia" w:asciiTheme="minorEastAsia" w:hAnsiTheme="minorEastAsia" w:eastAsiaTheme="minorEastAsia"/>
          <w:color w:val="auto"/>
          <w:sz w:val="21"/>
          <w:szCs w:val="21"/>
        </w:rPr>
        <w:t>七、质疑和投诉</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"_Toc89860118" </w:instrText>
      </w:r>
      <w:r>
        <w:fldChar w:fldCharType="separate"/>
      </w:r>
      <w:r>
        <w:rPr>
          <w:rStyle w:val="25"/>
          <w:rFonts w:hint="eastAsia" w:asciiTheme="minorEastAsia" w:hAnsiTheme="minorEastAsia" w:eastAsiaTheme="minorEastAsia"/>
          <w:color w:val="auto"/>
          <w:sz w:val="21"/>
          <w:szCs w:val="21"/>
        </w:rPr>
        <w:t>八、项目验收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"_Toc89860119" </w:instrText>
      </w:r>
      <w:r>
        <w:fldChar w:fldCharType="separate"/>
      </w:r>
      <w:r>
        <w:rPr>
          <w:rStyle w:val="25"/>
          <w:rFonts w:hint="eastAsia" w:asciiTheme="minorEastAsia" w:hAnsiTheme="minorEastAsia" w:eastAsiaTheme="minorEastAsia"/>
          <w:color w:val="auto"/>
          <w:sz w:val="21"/>
          <w:szCs w:val="21"/>
        </w:rPr>
        <w:t>九、适用法律</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_Toc89860119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"_Toc89860120" </w:instrText>
      </w:r>
      <w:r>
        <w:fldChar w:fldCharType="separate"/>
      </w:r>
      <w:r>
        <w:rPr>
          <w:rStyle w:val="25"/>
          <w:rFonts w:hint="eastAsia" w:asciiTheme="minorEastAsia" w:hAnsiTheme="minorEastAsia" w:eastAsiaTheme="minorEastAsia"/>
          <w:color w:val="auto"/>
          <w:sz w:val="21"/>
          <w:szCs w:val="21"/>
        </w:rPr>
        <w:t>十、磋商文件的解释权</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"_Toc89860121" </w:instrText>
      </w:r>
      <w:r>
        <w:fldChar w:fldCharType="separate"/>
      </w:r>
      <w:r>
        <w:rPr>
          <w:rStyle w:val="25"/>
          <w:rFonts w:hint="eastAsia" w:asciiTheme="minorEastAsia" w:hAnsiTheme="minorEastAsia" w:eastAsiaTheme="minorEastAsia"/>
          <w:color w:val="auto"/>
          <w:sz w:val="21"/>
          <w:szCs w:val="21"/>
        </w:rPr>
        <w:t>十一、其他注意事项</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6"/>
        <w:spacing w:line="276" w:lineRule="auto"/>
        <w:rPr>
          <w:rFonts w:asciiTheme="minorEastAsia" w:hAnsiTheme="minorEastAsia" w:eastAsiaTheme="minorEastAsia" w:cstheme="minorBidi"/>
          <w:sz w:val="21"/>
          <w:szCs w:val="21"/>
        </w:rPr>
      </w:pPr>
      <w:r>
        <w:fldChar w:fldCharType="begin"/>
      </w:r>
      <w:r>
        <w:instrText xml:space="preserve"> HYPERLINK \l "_Toc89860122" </w:instrText>
      </w:r>
      <w:r>
        <w:fldChar w:fldCharType="separate"/>
      </w:r>
      <w:r>
        <w:rPr>
          <w:rStyle w:val="25"/>
          <w:rFonts w:hint="eastAsia" w:asciiTheme="minorEastAsia" w:hAnsiTheme="minorEastAsia" w:eastAsiaTheme="minorEastAsia"/>
          <w:color w:val="auto"/>
          <w:sz w:val="21"/>
          <w:szCs w:val="21"/>
        </w:rPr>
        <w:t>第三章采购需求</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6"/>
        <w:spacing w:line="276" w:lineRule="auto"/>
        <w:rPr>
          <w:rFonts w:asciiTheme="minorEastAsia" w:hAnsiTheme="minorEastAsia" w:eastAsiaTheme="minorEastAsia" w:cstheme="minorBidi"/>
          <w:sz w:val="21"/>
          <w:szCs w:val="21"/>
        </w:rPr>
      </w:pPr>
      <w:r>
        <w:fldChar w:fldCharType="begin"/>
      </w:r>
      <w:r>
        <w:instrText xml:space="preserve"> HYPERLINK \l "_Toc89860123" </w:instrText>
      </w:r>
      <w:r>
        <w:fldChar w:fldCharType="separate"/>
      </w:r>
      <w:r>
        <w:rPr>
          <w:rStyle w:val="25"/>
          <w:rFonts w:hint="eastAsia" w:asciiTheme="minorEastAsia" w:hAnsiTheme="minorEastAsia" w:eastAsiaTheme="minorEastAsia"/>
          <w:color w:val="auto"/>
          <w:sz w:val="21"/>
          <w:szCs w:val="21"/>
        </w:rPr>
        <w:t>第四章评审方法</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"_Toc89860124" </w:instrText>
      </w:r>
      <w:r>
        <w:fldChar w:fldCharType="separate"/>
      </w:r>
      <w:r>
        <w:rPr>
          <w:rStyle w:val="25"/>
          <w:rFonts w:hint="eastAsia" w:asciiTheme="minorEastAsia" w:hAnsiTheme="minorEastAsia" w:eastAsiaTheme="minorEastAsia"/>
          <w:color w:val="auto"/>
          <w:sz w:val="21"/>
          <w:szCs w:val="21"/>
        </w:rPr>
        <w:t>一、综合评分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"_Toc89860125" </w:instrText>
      </w:r>
      <w:r>
        <w:fldChar w:fldCharType="separate"/>
      </w:r>
      <w:r>
        <w:rPr>
          <w:rStyle w:val="25"/>
          <w:rFonts w:hint="eastAsia" w:asciiTheme="minorEastAsia" w:hAnsiTheme="minorEastAsia" w:eastAsiaTheme="minorEastAsia"/>
          <w:color w:val="auto"/>
          <w:sz w:val="21"/>
          <w:szCs w:val="21"/>
        </w:rPr>
        <w:t>二、综合评分细则表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"_Toc89860126" </w:instrText>
      </w:r>
      <w:r>
        <w:fldChar w:fldCharType="separate"/>
      </w:r>
      <w:r>
        <w:rPr>
          <w:rStyle w:val="25"/>
          <w:rFonts w:hint="eastAsia" w:asciiTheme="minorEastAsia" w:hAnsiTheme="minorEastAsia" w:eastAsiaTheme="minorEastAsia"/>
          <w:color w:val="auto"/>
          <w:sz w:val="21"/>
          <w:szCs w:val="21"/>
        </w:rPr>
        <w:t>三、推荐成交供应商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"_Toc89860127" </w:instrText>
      </w:r>
      <w:r>
        <w:fldChar w:fldCharType="separate"/>
      </w:r>
      <w:r>
        <w:rPr>
          <w:rStyle w:val="25"/>
          <w:rFonts w:hint="eastAsia" w:asciiTheme="minorEastAsia" w:hAnsiTheme="minorEastAsia" w:eastAsiaTheme="minorEastAsia"/>
          <w:color w:val="auto"/>
          <w:sz w:val="21"/>
          <w:szCs w:val="21"/>
        </w:rPr>
        <w:t>四、确定成交供应商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6"/>
        <w:spacing w:line="276" w:lineRule="auto"/>
        <w:rPr>
          <w:rFonts w:asciiTheme="minorEastAsia" w:hAnsiTheme="minorEastAsia" w:eastAsiaTheme="minorEastAsia" w:cstheme="minorBidi"/>
          <w:sz w:val="21"/>
          <w:szCs w:val="21"/>
        </w:rPr>
      </w:pPr>
      <w:r>
        <w:fldChar w:fldCharType="begin"/>
      </w:r>
      <w:r>
        <w:instrText xml:space="preserve"> HYPERLINK \l "_Toc89860128" </w:instrText>
      </w:r>
      <w:r>
        <w:fldChar w:fldCharType="separate"/>
      </w:r>
      <w:r>
        <w:rPr>
          <w:rStyle w:val="25"/>
          <w:rFonts w:hint="eastAsia" w:asciiTheme="minorEastAsia" w:hAnsiTheme="minorEastAsia" w:eastAsiaTheme="minorEastAsia"/>
          <w:color w:val="auto"/>
          <w:sz w:val="21"/>
          <w:szCs w:val="21"/>
        </w:rPr>
        <w:t>第五章合同协议书</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"_Toc89860129" </w:instrText>
      </w:r>
      <w:r>
        <w:fldChar w:fldCharType="separate"/>
      </w:r>
      <w:r>
        <w:rPr>
          <w:rStyle w:val="25"/>
          <w:rFonts w:hint="eastAsia" w:asciiTheme="minorEastAsia" w:hAnsiTheme="minorEastAsia" w:eastAsiaTheme="minorEastAsia"/>
          <w:color w:val="auto"/>
          <w:sz w:val="21"/>
          <w:szCs w:val="21"/>
        </w:rPr>
        <w:t>一、合同文件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_Toc89860129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"_Toc89860130" </w:instrText>
      </w:r>
      <w:r>
        <w:fldChar w:fldCharType="separate"/>
      </w:r>
      <w:r>
        <w:rPr>
          <w:rStyle w:val="25"/>
          <w:rFonts w:hint="eastAsia" w:asciiTheme="minorEastAsia" w:hAnsiTheme="minorEastAsia" w:eastAsiaTheme="minorEastAsia"/>
          <w:color w:val="auto"/>
          <w:sz w:val="21"/>
          <w:szCs w:val="21"/>
        </w:rPr>
        <w:t>二、货物、数量及规格</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"_Toc89860131" </w:instrText>
      </w:r>
      <w:r>
        <w:fldChar w:fldCharType="separate"/>
      </w:r>
      <w:r>
        <w:rPr>
          <w:rStyle w:val="25"/>
          <w:rFonts w:hint="eastAsia" w:asciiTheme="minorEastAsia" w:hAnsiTheme="minorEastAsia" w:eastAsiaTheme="minorEastAsia"/>
          <w:color w:val="auto"/>
          <w:sz w:val="21"/>
          <w:szCs w:val="21"/>
        </w:rPr>
        <w:t>三、合同金额</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"_Toc89860132" </w:instrText>
      </w:r>
      <w:r>
        <w:fldChar w:fldCharType="separate"/>
      </w:r>
      <w:r>
        <w:rPr>
          <w:rStyle w:val="25"/>
          <w:rFonts w:hint="eastAsia" w:asciiTheme="minorEastAsia" w:hAnsiTheme="minorEastAsia" w:eastAsiaTheme="minorEastAsia"/>
          <w:color w:val="auto"/>
          <w:sz w:val="21"/>
          <w:szCs w:val="21"/>
        </w:rPr>
        <w:t>四、付款途径</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"_Toc89860133" </w:instrText>
      </w:r>
      <w:r>
        <w:fldChar w:fldCharType="separate"/>
      </w:r>
      <w:r>
        <w:rPr>
          <w:rStyle w:val="25"/>
          <w:rFonts w:hint="eastAsia" w:asciiTheme="minorEastAsia" w:hAnsiTheme="minorEastAsia" w:eastAsiaTheme="minorEastAsia"/>
          <w:color w:val="auto"/>
          <w:sz w:val="21"/>
          <w:szCs w:val="21"/>
        </w:rPr>
        <w:t>五、付款方式及质保期</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"_Toc89860134" </w:instrText>
      </w:r>
      <w:r>
        <w:fldChar w:fldCharType="separate"/>
      </w:r>
      <w:r>
        <w:rPr>
          <w:rStyle w:val="25"/>
          <w:rFonts w:hint="eastAsia" w:asciiTheme="minorEastAsia" w:hAnsiTheme="minorEastAsia" w:eastAsiaTheme="minorEastAsia"/>
          <w:color w:val="auto"/>
          <w:sz w:val="21"/>
          <w:szCs w:val="21"/>
        </w:rPr>
        <w:t>六、交付日期、地点</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"_Toc89860135" </w:instrText>
      </w:r>
      <w:r>
        <w:fldChar w:fldCharType="separate"/>
      </w:r>
      <w:r>
        <w:rPr>
          <w:rStyle w:val="25"/>
          <w:rFonts w:hint="eastAsia" w:asciiTheme="minorEastAsia" w:hAnsiTheme="minorEastAsia" w:eastAsiaTheme="minorEastAsia"/>
          <w:color w:val="auto"/>
          <w:sz w:val="21"/>
          <w:szCs w:val="21"/>
        </w:rPr>
        <w:t>七、履约保证金</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"_Toc89860136" </w:instrText>
      </w:r>
      <w:r>
        <w:fldChar w:fldCharType="separate"/>
      </w:r>
      <w:r>
        <w:rPr>
          <w:rStyle w:val="25"/>
          <w:rFonts w:hint="eastAsia" w:asciiTheme="minorEastAsia" w:hAnsiTheme="minorEastAsia" w:eastAsiaTheme="minorEastAsia"/>
          <w:color w:val="auto"/>
          <w:sz w:val="21"/>
          <w:szCs w:val="21"/>
        </w:rPr>
        <w:t>八、合同生效</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"_Toc89860137" </w:instrText>
      </w:r>
      <w:r>
        <w:fldChar w:fldCharType="separate"/>
      </w:r>
      <w:r>
        <w:rPr>
          <w:rStyle w:val="25"/>
          <w:rFonts w:hint="eastAsia" w:asciiTheme="minorEastAsia" w:hAnsiTheme="minorEastAsia" w:eastAsiaTheme="minorEastAsia"/>
          <w:color w:val="auto"/>
          <w:sz w:val="21"/>
          <w:szCs w:val="21"/>
        </w:rPr>
        <w:t>九、其他事项</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"_Toc89860138" </w:instrText>
      </w:r>
      <w:r>
        <w:fldChar w:fldCharType="separate"/>
      </w:r>
      <w:r>
        <w:rPr>
          <w:rStyle w:val="25"/>
          <w:rFonts w:hint="eastAsia" w:asciiTheme="minorEastAsia" w:hAnsiTheme="minorEastAsia" w:eastAsiaTheme="minorEastAsia"/>
          <w:color w:val="auto"/>
          <w:sz w:val="21"/>
          <w:szCs w:val="21"/>
        </w:rPr>
        <w:t>十、合同保存</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6"/>
        <w:spacing w:line="276" w:lineRule="auto"/>
        <w:rPr>
          <w:rFonts w:asciiTheme="minorEastAsia" w:hAnsiTheme="minorEastAsia" w:eastAsiaTheme="minorEastAsia" w:cstheme="minorBidi"/>
          <w:sz w:val="21"/>
          <w:szCs w:val="21"/>
        </w:rPr>
      </w:pPr>
      <w:r>
        <w:fldChar w:fldCharType="begin"/>
      </w:r>
      <w:r>
        <w:instrText xml:space="preserve"> HYPERLINK \l "_Toc89860139" </w:instrText>
      </w:r>
      <w:r>
        <w:fldChar w:fldCharType="separate"/>
      </w:r>
      <w:r>
        <w:rPr>
          <w:rStyle w:val="25"/>
          <w:rFonts w:hint="eastAsia" w:asciiTheme="minorEastAsia" w:hAnsiTheme="minorEastAsia" w:eastAsiaTheme="minorEastAsia"/>
          <w:color w:val="auto"/>
          <w:sz w:val="21"/>
          <w:szCs w:val="21"/>
        </w:rPr>
        <w:t>第六章竞争性磋商响应文件格式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_Toc89860139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40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"_Toc89860140" </w:instrText>
      </w:r>
      <w:r>
        <w:fldChar w:fldCharType="separate"/>
      </w:r>
      <w:r>
        <w:rPr>
          <w:rStyle w:val="25"/>
          <w:rFonts w:hint="eastAsia" w:asciiTheme="minorEastAsia" w:hAnsiTheme="minorEastAsia" w:eastAsiaTheme="minorEastAsia"/>
          <w:color w:val="auto"/>
          <w:sz w:val="21"/>
          <w:szCs w:val="21"/>
        </w:rPr>
        <w:t>一、资格审查材料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_Toc89860140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42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"_Toc89860141" </w:instrText>
      </w:r>
      <w:r>
        <w:fldChar w:fldCharType="separate"/>
      </w:r>
      <w:r>
        <w:rPr>
          <w:rStyle w:val="25"/>
          <w:rFonts w:hint="eastAsia" w:asciiTheme="minorEastAsia" w:hAnsiTheme="minorEastAsia" w:eastAsiaTheme="minorEastAsia"/>
          <w:color w:val="auto"/>
          <w:szCs w:val="21"/>
        </w:rPr>
        <w:t>（一）具有独立承担民事责任的能力；</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_Toc89860141 \h </w:instrText>
      </w:r>
      <w:r>
        <w:rPr>
          <w:rFonts w:asciiTheme="minorEastAsia" w:hAnsiTheme="minorEastAsia" w:eastAsiaTheme="minorEastAsia"/>
          <w:szCs w:val="21"/>
        </w:rPr>
        <w:fldChar w:fldCharType="separate"/>
      </w:r>
      <w:r>
        <w:rPr>
          <w:rFonts w:asciiTheme="minorEastAsia" w:hAnsiTheme="minorEastAsia" w:eastAsiaTheme="minorEastAsia"/>
          <w:szCs w:val="21"/>
        </w:rPr>
        <w:t>43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"_Toc89860142" </w:instrText>
      </w:r>
      <w:r>
        <w:fldChar w:fldCharType="separate"/>
      </w:r>
      <w:r>
        <w:rPr>
          <w:rStyle w:val="25"/>
          <w:rFonts w:hint="eastAsia" w:asciiTheme="minorEastAsia" w:hAnsiTheme="minorEastAsia" w:eastAsiaTheme="minorEastAsia"/>
          <w:color w:val="auto"/>
          <w:szCs w:val="21"/>
        </w:rPr>
        <w:t>（二）具有良好的商业信誉和健全的财务会计制度；</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_Toc89860142 \h </w:instrText>
      </w:r>
      <w:r>
        <w:rPr>
          <w:rFonts w:asciiTheme="minorEastAsia" w:hAnsiTheme="minorEastAsia" w:eastAsiaTheme="minorEastAsia"/>
          <w:szCs w:val="21"/>
        </w:rPr>
        <w:fldChar w:fldCharType="separate"/>
      </w:r>
      <w:r>
        <w:rPr>
          <w:rFonts w:asciiTheme="minorEastAsia" w:hAnsiTheme="minorEastAsia" w:eastAsiaTheme="minorEastAsia"/>
          <w:szCs w:val="21"/>
        </w:rPr>
        <w:t>43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"_Toc89860143" </w:instrText>
      </w:r>
      <w:r>
        <w:fldChar w:fldCharType="separate"/>
      </w:r>
      <w:r>
        <w:rPr>
          <w:rStyle w:val="25"/>
          <w:rFonts w:hint="eastAsia" w:asciiTheme="minorEastAsia" w:hAnsiTheme="minorEastAsia" w:eastAsiaTheme="minorEastAsia"/>
          <w:color w:val="auto"/>
          <w:szCs w:val="21"/>
        </w:rPr>
        <w:t>（三）具有履行合同所必需的设备和专业技术能力；</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_Toc89860143 \h </w:instrText>
      </w:r>
      <w:r>
        <w:rPr>
          <w:rFonts w:asciiTheme="minorEastAsia" w:hAnsiTheme="minorEastAsia" w:eastAsiaTheme="minorEastAsia"/>
          <w:szCs w:val="21"/>
        </w:rPr>
        <w:fldChar w:fldCharType="separate"/>
      </w:r>
      <w:r>
        <w:rPr>
          <w:rFonts w:asciiTheme="minorEastAsia" w:hAnsiTheme="minorEastAsia" w:eastAsiaTheme="minorEastAsia"/>
          <w:szCs w:val="21"/>
        </w:rPr>
        <w:t>43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"_Toc89860144" </w:instrText>
      </w:r>
      <w:r>
        <w:fldChar w:fldCharType="separate"/>
      </w:r>
      <w:r>
        <w:rPr>
          <w:rStyle w:val="25"/>
          <w:rFonts w:hint="eastAsia" w:asciiTheme="minorEastAsia" w:hAnsiTheme="minorEastAsia" w:eastAsiaTheme="minorEastAsia"/>
          <w:color w:val="auto"/>
          <w:szCs w:val="21"/>
        </w:rPr>
        <w:t>（四）有依法缴纳税收和社会保障资金的良好记录；</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_Toc89860144 \h </w:instrText>
      </w:r>
      <w:r>
        <w:rPr>
          <w:rFonts w:asciiTheme="minorEastAsia" w:hAnsiTheme="minorEastAsia" w:eastAsiaTheme="minorEastAsia"/>
          <w:szCs w:val="21"/>
        </w:rPr>
        <w:fldChar w:fldCharType="separate"/>
      </w:r>
      <w:r>
        <w:rPr>
          <w:rFonts w:asciiTheme="minorEastAsia" w:hAnsiTheme="minorEastAsia" w:eastAsiaTheme="minorEastAsia"/>
          <w:szCs w:val="21"/>
        </w:rPr>
        <w:t>44</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"_Toc89860145" </w:instrText>
      </w:r>
      <w:r>
        <w:fldChar w:fldCharType="separate"/>
      </w:r>
      <w:r>
        <w:rPr>
          <w:rStyle w:val="25"/>
          <w:rFonts w:hint="eastAsia" w:asciiTheme="minorEastAsia" w:hAnsiTheme="minorEastAsia" w:eastAsiaTheme="minorEastAsia"/>
          <w:color w:val="auto"/>
          <w:szCs w:val="21"/>
        </w:rPr>
        <w:t>（五）参加政府采购活动前三年内，在经营活动中没有重大违法记录；</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_Toc89860145 \h </w:instrText>
      </w:r>
      <w:r>
        <w:rPr>
          <w:rFonts w:asciiTheme="minorEastAsia" w:hAnsiTheme="minorEastAsia" w:eastAsiaTheme="minorEastAsia"/>
          <w:szCs w:val="21"/>
        </w:rPr>
        <w:fldChar w:fldCharType="separate"/>
      </w:r>
      <w:r>
        <w:rPr>
          <w:rFonts w:asciiTheme="minorEastAsia" w:hAnsiTheme="minorEastAsia" w:eastAsiaTheme="minorEastAsia"/>
          <w:szCs w:val="21"/>
        </w:rPr>
        <w:t>44</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"_Toc89860147" </w:instrText>
      </w:r>
      <w:r>
        <w:fldChar w:fldCharType="separate"/>
      </w:r>
      <w:r>
        <w:rPr>
          <w:rStyle w:val="25"/>
          <w:rFonts w:hint="eastAsia" w:asciiTheme="minorEastAsia" w:hAnsiTheme="minorEastAsia" w:eastAsiaTheme="minorEastAsia"/>
          <w:color w:val="auto"/>
          <w:szCs w:val="21"/>
        </w:rPr>
        <w:t>（六）法律、行政法规规定的其他条件</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_Toc89860147 \h </w:instrText>
      </w:r>
      <w:r>
        <w:rPr>
          <w:rFonts w:asciiTheme="minorEastAsia" w:hAnsiTheme="minorEastAsia" w:eastAsiaTheme="minorEastAsia"/>
          <w:szCs w:val="21"/>
        </w:rPr>
        <w:fldChar w:fldCharType="separate"/>
      </w:r>
      <w:r>
        <w:rPr>
          <w:rFonts w:asciiTheme="minorEastAsia" w:hAnsiTheme="minorEastAsia" w:eastAsiaTheme="minorEastAsia"/>
          <w:szCs w:val="21"/>
        </w:rPr>
        <w:t>47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"_Toc89860148" </w:instrText>
      </w:r>
      <w:r>
        <w:fldChar w:fldCharType="separate"/>
      </w:r>
      <w:r>
        <w:rPr>
          <w:rStyle w:val="25"/>
          <w:rFonts w:hint="eastAsia" w:asciiTheme="minorEastAsia" w:hAnsiTheme="minorEastAsia" w:eastAsiaTheme="minorEastAsia"/>
          <w:color w:val="auto"/>
          <w:szCs w:val="21"/>
        </w:rPr>
        <w:t>（七）信用记录查询</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_Toc89860148 \h </w:instrText>
      </w:r>
      <w:r>
        <w:rPr>
          <w:rFonts w:asciiTheme="minorEastAsia" w:hAnsiTheme="minorEastAsia" w:eastAsiaTheme="minorEastAsia"/>
          <w:szCs w:val="21"/>
        </w:rPr>
        <w:fldChar w:fldCharType="separate"/>
      </w:r>
      <w:r>
        <w:rPr>
          <w:rFonts w:asciiTheme="minorEastAsia" w:hAnsiTheme="minorEastAsia" w:eastAsiaTheme="minorEastAsia"/>
          <w:szCs w:val="21"/>
        </w:rPr>
        <w:t>45</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"_Toc89860149" </w:instrText>
      </w:r>
      <w:r>
        <w:fldChar w:fldCharType="separate"/>
      </w:r>
      <w:r>
        <w:rPr>
          <w:rStyle w:val="25"/>
          <w:rFonts w:hint="eastAsia" w:asciiTheme="minorEastAsia" w:hAnsiTheme="minorEastAsia" w:eastAsiaTheme="minorEastAsia"/>
          <w:color w:val="auto"/>
          <w:szCs w:val="21"/>
        </w:rPr>
        <w:t>（八）磋商保证金</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_Toc89860149 \h </w:instrText>
      </w:r>
      <w:r>
        <w:rPr>
          <w:rFonts w:asciiTheme="minorEastAsia" w:hAnsiTheme="minorEastAsia" w:eastAsiaTheme="minorEastAsia"/>
          <w:szCs w:val="21"/>
        </w:rPr>
        <w:fldChar w:fldCharType="separate"/>
      </w:r>
      <w:r>
        <w:rPr>
          <w:rFonts w:asciiTheme="minorEastAsia" w:hAnsiTheme="minorEastAsia" w:eastAsiaTheme="minorEastAsia"/>
          <w:szCs w:val="21"/>
        </w:rPr>
        <w:t>46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"_Toc89860150" </w:instrText>
      </w:r>
      <w:r>
        <w:fldChar w:fldCharType="separate"/>
      </w:r>
      <w:r>
        <w:rPr>
          <w:rStyle w:val="25"/>
          <w:rFonts w:hint="eastAsia" w:asciiTheme="minorEastAsia" w:hAnsiTheme="minorEastAsia" w:eastAsiaTheme="minorEastAsia"/>
          <w:color w:val="auto"/>
          <w:szCs w:val="21"/>
        </w:rPr>
        <w:t>（九）不参与围标串标承诺书</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_Toc89860150 \h </w:instrText>
      </w:r>
      <w:r>
        <w:rPr>
          <w:rFonts w:asciiTheme="minorEastAsia" w:hAnsiTheme="minorEastAsia" w:eastAsiaTheme="minorEastAsia"/>
          <w:szCs w:val="21"/>
        </w:rPr>
        <w:fldChar w:fldCharType="separate"/>
      </w:r>
      <w:r>
        <w:rPr>
          <w:rFonts w:asciiTheme="minorEastAsia" w:hAnsiTheme="minorEastAsia" w:eastAsiaTheme="minorEastAsia"/>
          <w:szCs w:val="21"/>
        </w:rPr>
        <w:t>46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"_Toc89860152" </w:instrText>
      </w:r>
      <w:r>
        <w:fldChar w:fldCharType="separate"/>
      </w:r>
      <w:r>
        <w:rPr>
          <w:rStyle w:val="25"/>
          <w:rFonts w:hint="eastAsia" w:asciiTheme="minorEastAsia" w:hAnsiTheme="minorEastAsia" w:eastAsiaTheme="minorEastAsia"/>
          <w:color w:val="auto"/>
          <w:sz w:val="21"/>
          <w:szCs w:val="21"/>
        </w:rPr>
        <w:t>二、商务文件组成</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_Toc89860152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48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0"/>
        <w:tabs>
          <w:tab w:val="right" w:leader="dot" w:pos="8302"/>
        </w:tabs>
        <w:spacing w:line="276" w:lineRule="auto"/>
        <w:sectPr>
          <w:pgSz w:w="11906" w:h="16838"/>
          <w:pgMar w:top="1440" w:right="1797" w:bottom="1440" w:left="1797" w:header="851" w:footer="992" w:gutter="0"/>
          <w:pgNumType w:start="2"/>
          <w:cols w:space="425" w:num="1"/>
          <w:titlePg/>
          <w:docGrid w:linePitch="312" w:charSpace="0"/>
        </w:sectPr>
      </w:pP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"_Toc89860153" </w:instrText>
      </w:r>
      <w:r>
        <w:fldChar w:fldCharType="separate"/>
      </w:r>
      <w:r>
        <w:rPr>
          <w:rStyle w:val="25"/>
          <w:rFonts w:hint="eastAsia" w:asciiTheme="minorEastAsia" w:hAnsiTheme="minorEastAsia" w:eastAsiaTheme="minorEastAsia"/>
          <w:color w:val="auto"/>
          <w:szCs w:val="21"/>
        </w:rPr>
        <w:t>（一）竞争性磋商函</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_Toc89860153 \h </w:instrText>
      </w:r>
      <w:r>
        <w:rPr>
          <w:rFonts w:asciiTheme="minorEastAsia" w:hAnsiTheme="minorEastAsia" w:eastAsiaTheme="minorEastAsia"/>
          <w:szCs w:val="21"/>
        </w:rPr>
        <w:fldChar w:fldCharType="separate"/>
      </w:r>
      <w:r>
        <w:rPr>
          <w:rFonts w:asciiTheme="minorEastAsia" w:hAnsiTheme="minorEastAsia" w:eastAsiaTheme="minorEastAsia"/>
          <w:szCs w:val="21"/>
        </w:rPr>
        <w:t>49</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"_Toc89860154" </w:instrText>
      </w:r>
      <w:r>
        <w:fldChar w:fldCharType="separate"/>
      </w:r>
      <w:r>
        <w:rPr>
          <w:rStyle w:val="25"/>
          <w:rFonts w:hint="eastAsia" w:asciiTheme="minorEastAsia" w:hAnsiTheme="minorEastAsia" w:eastAsiaTheme="minorEastAsia"/>
          <w:color w:val="auto"/>
          <w:szCs w:val="21"/>
        </w:rPr>
        <w:t>（二）磋商报价一览表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_Toc89860154 \h </w:instrText>
      </w:r>
      <w:r>
        <w:rPr>
          <w:rFonts w:asciiTheme="minorEastAsia" w:hAnsiTheme="minorEastAsia" w:eastAsiaTheme="minorEastAsia"/>
          <w:szCs w:val="21"/>
        </w:rPr>
        <w:fldChar w:fldCharType="separate"/>
      </w:r>
      <w:r>
        <w:rPr>
          <w:rFonts w:asciiTheme="minorEastAsia" w:hAnsiTheme="minorEastAsia" w:eastAsiaTheme="minorEastAsia"/>
          <w:szCs w:val="21"/>
        </w:rPr>
        <w:t>53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"_Toc89860155" </w:instrText>
      </w:r>
      <w:r>
        <w:fldChar w:fldCharType="separate"/>
      </w:r>
      <w:r>
        <w:rPr>
          <w:rStyle w:val="25"/>
          <w:rFonts w:hint="eastAsia" w:asciiTheme="minorEastAsia" w:hAnsiTheme="minorEastAsia" w:eastAsiaTheme="minorEastAsia"/>
          <w:color w:val="auto"/>
          <w:szCs w:val="21"/>
        </w:rPr>
        <w:t>（三）磋商报价明细表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_Toc89860155 \h </w:instrText>
      </w:r>
      <w:r>
        <w:rPr>
          <w:rFonts w:asciiTheme="minorEastAsia" w:hAnsiTheme="minorEastAsia" w:eastAsiaTheme="minorEastAsia"/>
          <w:szCs w:val="21"/>
        </w:rPr>
        <w:fldChar w:fldCharType="separate"/>
      </w:r>
      <w:r>
        <w:rPr>
          <w:rFonts w:asciiTheme="minorEastAsia" w:hAnsiTheme="minorEastAsia" w:eastAsiaTheme="minorEastAsia"/>
          <w:szCs w:val="21"/>
        </w:rPr>
        <w:t>54</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"_Toc89860156" </w:instrText>
      </w:r>
      <w:r>
        <w:fldChar w:fldCharType="separate"/>
      </w:r>
      <w:r>
        <w:rPr>
          <w:rStyle w:val="25"/>
          <w:rFonts w:hint="eastAsia" w:asciiTheme="minorEastAsia" w:hAnsiTheme="minorEastAsia" w:eastAsiaTheme="minorEastAsia"/>
          <w:color w:val="auto"/>
          <w:szCs w:val="21"/>
        </w:rPr>
        <w:t>（四）商务响应、偏离说明表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_Toc89860156 \h </w:instrText>
      </w:r>
      <w:r>
        <w:rPr>
          <w:rFonts w:asciiTheme="minorEastAsia" w:hAnsiTheme="minorEastAsia" w:eastAsiaTheme="minorEastAsia"/>
          <w:szCs w:val="21"/>
        </w:rPr>
        <w:fldChar w:fldCharType="separate"/>
      </w:r>
      <w:r>
        <w:rPr>
          <w:rFonts w:asciiTheme="minorEastAsia" w:hAnsiTheme="minorEastAsia" w:eastAsiaTheme="minorEastAsia"/>
          <w:szCs w:val="21"/>
        </w:rPr>
        <w:t>55</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"_Toc89860157" </w:instrText>
      </w:r>
      <w:r>
        <w:fldChar w:fldCharType="separate"/>
      </w:r>
      <w:r>
        <w:rPr>
          <w:rStyle w:val="25"/>
          <w:rFonts w:hint="eastAsia" w:asciiTheme="minorEastAsia" w:hAnsiTheme="minorEastAsia" w:eastAsiaTheme="minorEastAsia"/>
          <w:color w:val="auto"/>
          <w:szCs w:val="21"/>
        </w:rPr>
        <w:t>（五）同类项目业绩表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_Toc89860157 \h </w:instrText>
      </w:r>
      <w:r>
        <w:rPr>
          <w:rFonts w:asciiTheme="minorEastAsia" w:hAnsiTheme="minorEastAsia" w:eastAsiaTheme="minorEastAsia"/>
          <w:szCs w:val="21"/>
        </w:rPr>
        <w:fldChar w:fldCharType="separate"/>
      </w:r>
      <w:r>
        <w:rPr>
          <w:rFonts w:asciiTheme="minorEastAsia" w:hAnsiTheme="minorEastAsia" w:eastAsiaTheme="minorEastAsia"/>
          <w:szCs w:val="21"/>
        </w:rPr>
        <w:t>56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"_Toc89860158" </w:instrText>
      </w:r>
      <w:r>
        <w:fldChar w:fldCharType="separate"/>
      </w:r>
      <w:r>
        <w:rPr>
          <w:rStyle w:val="25"/>
          <w:rFonts w:hint="eastAsia" w:asciiTheme="minorEastAsia" w:hAnsiTheme="minorEastAsia" w:eastAsiaTheme="minorEastAsia"/>
          <w:color w:val="auto"/>
          <w:szCs w:val="21"/>
        </w:rPr>
        <w:t>（六）投入人员及设备</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_Toc89860158 \h </w:instrText>
      </w:r>
      <w:r>
        <w:rPr>
          <w:rFonts w:asciiTheme="minorEastAsia" w:hAnsiTheme="minorEastAsia" w:eastAsiaTheme="minorEastAsia"/>
          <w:szCs w:val="21"/>
        </w:rPr>
        <w:fldChar w:fldCharType="separate"/>
      </w:r>
      <w:r>
        <w:rPr>
          <w:rFonts w:asciiTheme="minorEastAsia" w:hAnsiTheme="minorEastAsia" w:eastAsiaTheme="minorEastAsia"/>
          <w:szCs w:val="21"/>
        </w:rPr>
        <w:t>57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"_Toc89860159" </w:instrText>
      </w:r>
      <w:r>
        <w:fldChar w:fldCharType="separate"/>
      </w:r>
      <w:r>
        <w:rPr>
          <w:rStyle w:val="25"/>
          <w:rFonts w:hint="eastAsia" w:asciiTheme="minorEastAsia" w:hAnsiTheme="minorEastAsia" w:eastAsiaTheme="minorEastAsia"/>
          <w:color w:val="auto"/>
          <w:szCs w:val="21"/>
        </w:rPr>
        <w:t>（七）中小企业声明函</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_Toc89860159 \h </w:instrText>
      </w:r>
      <w:r>
        <w:rPr>
          <w:rFonts w:asciiTheme="minorEastAsia" w:hAnsiTheme="minorEastAsia" w:eastAsiaTheme="minorEastAsia"/>
          <w:szCs w:val="21"/>
        </w:rPr>
        <w:fldChar w:fldCharType="separate"/>
      </w:r>
      <w:r>
        <w:rPr>
          <w:rFonts w:asciiTheme="minorEastAsia" w:hAnsiTheme="minorEastAsia" w:eastAsiaTheme="minorEastAsia"/>
          <w:szCs w:val="21"/>
        </w:rPr>
        <w:t>59</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"_Toc89860163" </w:instrText>
      </w:r>
      <w:r>
        <w:fldChar w:fldCharType="separate"/>
      </w:r>
      <w:r>
        <w:rPr>
          <w:rStyle w:val="25"/>
          <w:rFonts w:hint="eastAsia" w:asciiTheme="minorEastAsia" w:hAnsiTheme="minorEastAsia" w:eastAsiaTheme="minorEastAsia"/>
          <w:color w:val="auto"/>
          <w:szCs w:val="21"/>
        </w:rPr>
        <w:t>（</w:t>
      </w:r>
      <w:r>
        <w:rPr>
          <w:rStyle w:val="25"/>
          <w:rFonts w:hint="eastAsia" w:asciiTheme="minorEastAsia" w:hAnsiTheme="minorEastAsia" w:eastAsiaTheme="minorEastAsia"/>
          <w:color w:val="auto"/>
          <w:szCs w:val="21"/>
          <w:lang w:val="en-US" w:eastAsia="zh-CN"/>
        </w:rPr>
        <w:t>八</w:t>
      </w:r>
      <w:r>
        <w:rPr>
          <w:rStyle w:val="25"/>
          <w:rFonts w:hint="eastAsia" w:asciiTheme="minorEastAsia" w:hAnsiTheme="minorEastAsia" w:eastAsiaTheme="minorEastAsia"/>
          <w:color w:val="auto"/>
          <w:szCs w:val="21"/>
        </w:rPr>
        <w:t>）供应商认为需要提交的其他说明及材料</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_Toc89860163 \h </w:instrText>
      </w:r>
      <w:r>
        <w:rPr>
          <w:rFonts w:asciiTheme="minorEastAsia" w:hAnsiTheme="minorEastAsia" w:eastAsiaTheme="minorEastAsia"/>
          <w:szCs w:val="21"/>
        </w:rPr>
        <w:fldChar w:fldCharType="separate"/>
      </w:r>
      <w:r>
        <w:rPr>
          <w:rFonts w:asciiTheme="minorEastAsia" w:hAnsiTheme="minorEastAsia" w:eastAsiaTheme="minorEastAsia"/>
          <w:szCs w:val="21"/>
        </w:rPr>
        <w:t>63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9"/>
        <w:spacing w:line="276" w:lineRule="auto"/>
        <w:rPr>
          <w:rFonts w:asciiTheme="minorEastAsia" w:hAnsiTheme="minorEastAsia" w:eastAsiaTheme="minorEastAsia" w:cstheme="minorBidi"/>
          <w:sz w:val="21"/>
          <w:szCs w:val="21"/>
        </w:rPr>
      </w:pPr>
      <w:r>
        <w:fldChar w:fldCharType="begin"/>
      </w:r>
      <w:r>
        <w:instrText xml:space="preserve"> HYPERLINK \l "_Toc89860164" </w:instrText>
      </w:r>
      <w:r>
        <w:fldChar w:fldCharType="separate"/>
      </w:r>
      <w:r>
        <w:rPr>
          <w:rStyle w:val="25"/>
          <w:rFonts w:hint="eastAsia" w:asciiTheme="minorEastAsia" w:hAnsiTheme="minorEastAsia" w:eastAsiaTheme="minorEastAsia"/>
          <w:color w:val="auto"/>
          <w:sz w:val="21"/>
          <w:szCs w:val="21"/>
        </w:rPr>
        <w:t>三、技术文件组成</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_Toc89860164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"_Toc89860165" </w:instrText>
      </w:r>
      <w:r>
        <w:fldChar w:fldCharType="separate"/>
      </w:r>
      <w:r>
        <w:rPr>
          <w:rStyle w:val="25"/>
          <w:rFonts w:hint="eastAsia" w:asciiTheme="minorEastAsia" w:hAnsiTheme="minorEastAsia" w:eastAsiaTheme="minorEastAsia"/>
          <w:color w:val="auto"/>
          <w:szCs w:val="21"/>
        </w:rPr>
        <w:t>（一）技术响应、偏离说明表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_Toc89860165 \h </w:instrText>
      </w:r>
      <w:r>
        <w:rPr>
          <w:rFonts w:asciiTheme="minorEastAsia" w:hAnsiTheme="minorEastAsia" w:eastAsiaTheme="minorEastAsia"/>
          <w:szCs w:val="21"/>
        </w:rPr>
        <w:fldChar w:fldCharType="separate"/>
      </w:r>
      <w:r>
        <w:rPr>
          <w:rFonts w:asciiTheme="minorEastAsia" w:hAnsiTheme="minorEastAsia" w:eastAsiaTheme="minorEastAsia"/>
          <w:szCs w:val="21"/>
        </w:rPr>
        <w:t>65</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0"/>
        <w:tabs>
          <w:tab w:val="right" w:leader="dot" w:pos="8302"/>
        </w:tabs>
        <w:spacing w:line="276" w:lineRule="auto"/>
        <w:rPr>
          <w:rFonts w:asciiTheme="minorEastAsia" w:hAnsiTheme="minorEastAsia" w:eastAsiaTheme="minorEastAsia" w:cstheme="minorBidi"/>
          <w:szCs w:val="21"/>
        </w:rPr>
      </w:pPr>
      <w:r>
        <w:fldChar w:fldCharType="begin"/>
      </w:r>
      <w:r>
        <w:instrText xml:space="preserve"> HYPERLINK \l "_Toc89860166" </w:instrText>
      </w:r>
      <w:r>
        <w:fldChar w:fldCharType="separate"/>
      </w:r>
      <w:r>
        <w:rPr>
          <w:rStyle w:val="25"/>
          <w:rFonts w:hint="eastAsia" w:asciiTheme="minorEastAsia" w:hAnsiTheme="minorEastAsia" w:eastAsiaTheme="minorEastAsia"/>
          <w:color w:val="auto"/>
          <w:szCs w:val="21"/>
        </w:rPr>
        <w:t>（二）技术方案</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_Toc89860166 \h </w:instrText>
      </w:r>
      <w:r>
        <w:rPr>
          <w:rFonts w:asciiTheme="minorEastAsia" w:hAnsiTheme="minorEastAsia" w:eastAsiaTheme="minorEastAsia"/>
          <w:szCs w:val="21"/>
        </w:rPr>
        <w:fldChar w:fldCharType="separate"/>
      </w:r>
      <w:r>
        <w:rPr>
          <w:rFonts w:asciiTheme="minorEastAsia" w:hAnsiTheme="minorEastAsia" w:eastAsiaTheme="minorEastAsia"/>
          <w:szCs w:val="21"/>
        </w:rPr>
        <w:t>67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tabs>
          <w:tab w:val="right" w:leader="dot" w:pos="8222"/>
        </w:tabs>
        <w:spacing w:line="276" w:lineRule="auto"/>
        <w:ind w:right="-48" w:rightChars="-23"/>
        <w:rPr>
          <w:rFonts w:asciiTheme="minorEastAsia" w:hAnsiTheme="minorEastAsia" w:eastAsiaTheme="minorEastAsia"/>
          <w:bCs/>
          <w:lang w:val="zh-CN"/>
        </w:rPr>
      </w:pPr>
      <w:r>
        <w:rPr>
          <w:rFonts w:hint="eastAsia" w:cs="宋体" w:asciiTheme="minorEastAsia" w:hAnsiTheme="minorEastAsia" w:eastAsiaTheme="minorEastAsia"/>
          <w:bCs/>
          <w:szCs w:val="21"/>
          <w:lang w:val="zh-CN"/>
        </w:rPr>
        <w:fldChar w:fldCharType="end"/>
      </w:r>
    </w:p>
    <w:p>
      <w:pPr>
        <w:pStyle w:val="3"/>
        <w:rPr>
          <w:rFonts w:asciiTheme="minorEastAsia" w:hAnsiTheme="minorEastAsia" w:eastAsiaTheme="minorEastAsia"/>
        </w:rPr>
        <w:sectPr>
          <w:footerReference r:id="rId8" w:type="first"/>
          <w:footerReference r:id="rId7" w:type="default"/>
          <w:pgSz w:w="11906" w:h="16838"/>
          <w:pgMar w:top="1440" w:right="1797" w:bottom="1440" w:left="1797" w:header="851" w:footer="992" w:gutter="0"/>
          <w:cols w:space="425" w:num="1"/>
          <w:docGrid w:linePitch="312" w:charSpace="0"/>
        </w:sectPr>
      </w:pPr>
      <w:bookmarkStart w:id="2" w:name="_Toc534380783"/>
      <w:bookmarkStart w:id="3" w:name="_Toc456718475"/>
      <w:bookmarkStart w:id="4" w:name="_Toc89860100"/>
      <w:bookmarkStart w:id="5" w:name="_Toc456718476"/>
    </w:p>
    <w:p>
      <w:pPr>
        <w:pStyle w:val="3"/>
        <w:rPr>
          <w:rFonts w:asciiTheme="minorEastAsia" w:hAnsiTheme="minorEastAsia" w:eastAsiaTheme="minorEastAsia"/>
        </w:rPr>
      </w:pPr>
      <w:r>
        <w:rPr>
          <w:rFonts w:hint="eastAsia" w:asciiTheme="minorEastAsia" w:hAnsiTheme="minorEastAsia" w:eastAsiaTheme="minorEastAsia"/>
        </w:rPr>
        <w:t>第一章 竞争性磋商</w:t>
      </w:r>
      <w:bookmarkEnd w:id="2"/>
      <w:bookmarkEnd w:id="3"/>
      <w:r>
        <w:rPr>
          <w:rFonts w:hint="eastAsia" w:asciiTheme="minorEastAsia" w:hAnsiTheme="minorEastAsia" w:eastAsiaTheme="minorEastAsia"/>
        </w:rPr>
        <w:t>公告</w:t>
      </w:r>
      <w:bookmarkEnd w:id="4"/>
    </w:p>
    <w:p>
      <w:pPr>
        <w:rPr>
          <w:rFonts w:asciiTheme="minorEastAsia" w:hAnsiTheme="minorEastAsia" w:eastAsiaTheme="minorEastAsia"/>
        </w:rPr>
      </w:pPr>
      <w:bookmarkStart w:id="6" w:name="EBf4007ef6e39645fe8182334ca22855a9"/>
    </w:p>
    <w:bookmarkEnd w:id="6"/>
    <w:p>
      <w:pPr>
        <w:pBdr>
          <w:top w:val="single" w:color="auto" w:sz="4" w:space="1"/>
          <w:left w:val="single" w:color="auto" w:sz="4" w:space="4"/>
          <w:bottom w:val="single" w:color="auto" w:sz="4" w:space="1"/>
          <w:right w:val="single" w:color="auto" w:sz="4" w:space="4"/>
        </w:pBdr>
        <w:spacing w:line="400" w:lineRule="exact"/>
        <w:jc w:val="left"/>
        <w:rPr>
          <w:rFonts w:asciiTheme="minorEastAsia" w:hAnsiTheme="minorEastAsia" w:eastAsiaTheme="minorEastAsia"/>
          <w:b/>
          <w:szCs w:val="21"/>
        </w:rPr>
      </w:pPr>
      <w:r>
        <w:rPr>
          <w:rFonts w:hint="eastAsia" w:asciiTheme="minorEastAsia" w:hAnsiTheme="minorEastAsia" w:eastAsiaTheme="minorEastAsia"/>
          <w:b/>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u w:val="single"/>
          <w:lang w:eastAsia="zh-CN"/>
        </w:rPr>
        <w:t>“我们的中国梦-文化进万家”非遗文艺小分队展演采购项目（二次）</w:t>
      </w:r>
      <w:r>
        <w:rPr>
          <w:rFonts w:hint="eastAsia" w:asciiTheme="minorEastAsia" w:hAnsiTheme="minorEastAsia" w:eastAsiaTheme="minorEastAsia"/>
          <w:szCs w:val="21"/>
        </w:rPr>
        <w:t>的潜在供应商应在</w:t>
      </w:r>
      <w:r>
        <w:rPr>
          <w:rFonts w:hint="eastAsia" w:asciiTheme="minorEastAsia" w:hAnsiTheme="minorEastAsia" w:eastAsiaTheme="minorEastAsia"/>
          <w:szCs w:val="21"/>
          <w:u w:val="single"/>
        </w:rPr>
        <w:t>政采云平台https://www.zcygov.cn/</w:t>
      </w:r>
      <w:r>
        <w:rPr>
          <w:rFonts w:hint="eastAsia" w:asciiTheme="minorEastAsia" w:hAnsiTheme="minorEastAsia" w:eastAsiaTheme="minorEastAsia"/>
          <w:szCs w:val="21"/>
        </w:rPr>
        <w:t>获取采购文件，并于</w:t>
      </w:r>
      <w:r>
        <w:rPr>
          <w:rFonts w:hint="eastAsia" w:asciiTheme="minorEastAsia" w:hAnsiTheme="minorEastAsia" w:eastAsiaTheme="minorEastAsia"/>
          <w:color w:val="000000" w:themeColor="text1"/>
          <w:szCs w:val="21"/>
          <w:u w:val="single"/>
          <w14:textFill>
            <w14:solidFill>
              <w14:schemeClr w14:val="tx1"/>
            </w14:solidFill>
          </w14:textFill>
        </w:rPr>
        <w:t>202</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hint="eastAsia" w:asciiTheme="minorEastAsia" w:hAnsiTheme="minorEastAsia" w:eastAsiaTheme="minorEastAsia"/>
          <w:color w:val="000000" w:themeColor="text1"/>
          <w:szCs w:val="21"/>
          <w:u w:val="single"/>
          <w14:textFill>
            <w14:solidFill>
              <w14:schemeClr w14:val="tx1"/>
            </w14:solidFill>
          </w14:textFill>
        </w:rPr>
        <w:t>年0</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hint="eastAsia" w:asciiTheme="minorEastAsia" w:hAnsiTheme="minorEastAsia" w:eastAsiaTheme="minorEastAsia"/>
          <w:color w:val="000000" w:themeColor="text1"/>
          <w:szCs w:val="21"/>
          <w:u w:val="single"/>
          <w14:textFill>
            <w14:solidFill>
              <w14:schemeClr w14:val="tx1"/>
            </w14:solidFill>
          </w14:textFill>
        </w:rPr>
        <w:t>月</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17</w:t>
      </w:r>
      <w:r>
        <w:rPr>
          <w:rFonts w:hint="eastAsia" w:asciiTheme="minorEastAsia" w:hAnsiTheme="minorEastAsia" w:eastAsiaTheme="minorEastAsia"/>
          <w:color w:val="000000" w:themeColor="text1"/>
          <w:szCs w:val="21"/>
          <w:u w:val="single"/>
          <w14:textFill>
            <w14:solidFill>
              <w14:schemeClr w14:val="tx1"/>
            </w14:solidFill>
          </w14:textFill>
        </w:rPr>
        <w:t>日</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10</w:t>
      </w:r>
      <w:r>
        <w:rPr>
          <w:rFonts w:hint="eastAsia" w:asciiTheme="minorEastAsia" w:hAnsiTheme="minorEastAsia" w:eastAsiaTheme="minorEastAsia"/>
          <w:color w:val="000000" w:themeColor="text1"/>
          <w:szCs w:val="21"/>
          <w:u w:val="single"/>
          <w14:textFill>
            <w14:solidFill>
              <w14:schemeClr w14:val="tx1"/>
            </w14:solidFill>
          </w14:textFill>
        </w:rPr>
        <w:t>点</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30</w:t>
      </w:r>
      <w:r>
        <w:rPr>
          <w:rFonts w:hint="eastAsia" w:asciiTheme="minorEastAsia" w:hAnsiTheme="minorEastAsia" w:eastAsiaTheme="minorEastAsia"/>
          <w:color w:val="000000" w:themeColor="text1"/>
          <w:szCs w:val="21"/>
          <w:u w:val="single"/>
          <w14:textFill>
            <w14:solidFill>
              <w14:schemeClr w14:val="tx1"/>
            </w14:solidFill>
          </w14:textFill>
        </w:rPr>
        <w:t>分</w:t>
      </w:r>
      <w:r>
        <w:rPr>
          <w:rFonts w:hint="eastAsia" w:asciiTheme="minorEastAsia" w:hAnsiTheme="minorEastAsia" w:eastAsiaTheme="minorEastAsia"/>
          <w:bCs/>
          <w:color w:val="000000" w:themeColor="text1"/>
          <w:szCs w:val="21"/>
          <w:u w:val="single"/>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北京时间）前提交响应</w:t>
      </w:r>
      <w:r>
        <w:rPr>
          <w:rFonts w:asciiTheme="minorEastAsia" w:hAnsiTheme="minorEastAsia" w:eastAsiaTheme="minorEastAsia"/>
          <w:bCs/>
          <w:color w:val="000000" w:themeColor="text1"/>
          <w:szCs w:val="21"/>
          <w14:textFill>
            <w14:solidFill>
              <w14:schemeClr w14:val="tx1"/>
            </w14:solidFill>
          </w14:textFill>
        </w:rPr>
        <w:t>文件</w:t>
      </w:r>
      <w:r>
        <w:rPr>
          <w:rFonts w:hint="eastAsia" w:asciiTheme="minorEastAsia" w:hAnsiTheme="minorEastAsia" w:eastAsiaTheme="minorEastAsia"/>
          <w:color w:val="000000" w:themeColor="text1"/>
          <w:szCs w:val="21"/>
          <w14:textFill>
            <w14:solidFill>
              <w14:schemeClr w14:val="tx1"/>
            </w14:solidFill>
          </w14:textFill>
        </w:rPr>
        <w:t>。</w:t>
      </w:r>
    </w:p>
    <w:p>
      <w:pPr>
        <w:pStyle w:val="4"/>
        <w:rPr>
          <w:rFonts w:asciiTheme="minorEastAsia" w:hAnsiTheme="minorEastAsia" w:eastAsiaTheme="minorEastAsia"/>
        </w:rPr>
      </w:pPr>
      <w:bookmarkStart w:id="7" w:name="_Toc28359079"/>
      <w:bookmarkStart w:id="8" w:name="_Toc71282076"/>
      <w:bookmarkStart w:id="9" w:name="_Toc89860101"/>
      <w:bookmarkStart w:id="10" w:name="_Toc35393621"/>
      <w:bookmarkStart w:id="11" w:name="_Toc28359002"/>
      <w:bookmarkStart w:id="12" w:name="_Toc82097373"/>
      <w:bookmarkStart w:id="13" w:name="_Toc35393790"/>
      <w:bookmarkStart w:id="14" w:name="_Hlk24379207"/>
      <w:r>
        <w:rPr>
          <w:rFonts w:hint="eastAsia" w:asciiTheme="minorEastAsia" w:hAnsiTheme="minorEastAsia" w:eastAsiaTheme="minorEastAsia"/>
        </w:rPr>
        <w:t>一、项目基本情况</w:t>
      </w:r>
      <w:bookmarkEnd w:id="7"/>
      <w:bookmarkEnd w:id="8"/>
      <w:bookmarkEnd w:id="9"/>
      <w:bookmarkEnd w:id="10"/>
      <w:bookmarkEnd w:id="11"/>
      <w:bookmarkEnd w:id="12"/>
      <w:bookmarkEnd w:id="13"/>
    </w:p>
    <w:bookmarkEnd w:id="14"/>
    <w:p>
      <w:pPr>
        <w:tabs>
          <w:tab w:val="left" w:pos="3544"/>
        </w:tabs>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项目编号：</w:t>
      </w:r>
      <w:r>
        <w:rPr>
          <w:rFonts w:hint="eastAsia" w:asciiTheme="minorEastAsia" w:hAnsiTheme="minorEastAsia" w:eastAsiaTheme="minorEastAsia"/>
          <w:szCs w:val="21"/>
          <w:lang w:eastAsia="zh-CN"/>
        </w:rPr>
        <w:t>XJCYZC-202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006</w:t>
      </w:r>
    </w:p>
    <w:p>
      <w:pPr>
        <w:tabs>
          <w:tab w:val="left" w:pos="3544"/>
        </w:tabs>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“我们的中国梦-文化进万家”非遗文艺小分队展演采购项目（二次）</w:t>
      </w:r>
    </w:p>
    <w:p>
      <w:pPr>
        <w:tabs>
          <w:tab w:val="left" w:pos="3544"/>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采购方式：竞争性磋商</w:t>
      </w:r>
    </w:p>
    <w:p>
      <w:pPr>
        <w:tabs>
          <w:tab w:val="left" w:pos="3544"/>
        </w:tabs>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预算金额：</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Theme="minorEastAsia" w:hAnsiTheme="minorEastAsia" w:eastAsiaTheme="minorEastAsia"/>
          <w:color w:val="000000" w:themeColor="text1"/>
          <w:szCs w:val="21"/>
          <w14:textFill>
            <w14:solidFill>
              <w14:schemeClr w14:val="tx1"/>
            </w14:solidFill>
          </w14:textFill>
        </w:rPr>
        <w:t>万元</w:t>
      </w:r>
    </w:p>
    <w:p>
      <w:pPr>
        <w:tabs>
          <w:tab w:val="left" w:pos="3544"/>
        </w:tabs>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最高限价：</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Theme="minorEastAsia" w:hAnsiTheme="minorEastAsia" w:eastAsiaTheme="minorEastAsia"/>
          <w:color w:val="000000" w:themeColor="text1"/>
          <w:szCs w:val="21"/>
          <w14:textFill>
            <w14:solidFill>
              <w14:schemeClr w14:val="tx1"/>
            </w14:solidFill>
          </w14:textFill>
        </w:rPr>
        <w:t>万元</w:t>
      </w:r>
    </w:p>
    <w:p>
      <w:pPr>
        <w:tabs>
          <w:tab w:val="left" w:pos="3544"/>
        </w:tabs>
        <w:spacing w:line="360" w:lineRule="auto"/>
        <w:ind w:left="420" w:left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采购主要内容：</w:t>
      </w:r>
      <w:r>
        <w:rPr>
          <w:rFonts w:hint="eastAsia" w:asciiTheme="minorEastAsia" w:hAnsiTheme="minorEastAsia" w:eastAsiaTheme="minorEastAsia"/>
          <w:szCs w:val="21"/>
          <w:lang w:eastAsia="zh-CN"/>
        </w:rPr>
        <w:t>“我们的中国梦-文化进万家”非遗文艺小分队展演</w:t>
      </w:r>
      <w:r>
        <w:rPr>
          <w:rFonts w:hint="eastAsia" w:asciiTheme="minorEastAsia" w:hAnsiTheme="minorEastAsia" w:eastAsiaTheme="minorEastAsia"/>
          <w:szCs w:val="21"/>
          <w:lang w:val="en-US" w:eastAsia="zh-CN"/>
        </w:rPr>
        <w:t>60场次</w:t>
      </w:r>
      <w:r>
        <w:rPr>
          <w:rFonts w:hint="eastAsia" w:asciiTheme="minorEastAsia" w:hAnsiTheme="minorEastAsia" w:eastAsiaTheme="minorEastAsia"/>
          <w:szCs w:val="21"/>
          <w:lang w:eastAsia="zh-CN"/>
        </w:rPr>
        <w:t>。</w:t>
      </w:r>
    </w:p>
    <w:p>
      <w:pPr>
        <w:tabs>
          <w:tab w:val="left" w:pos="3544"/>
        </w:tabs>
        <w:spacing w:line="360" w:lineRule="auto"/>
        <w:ind w:left="420" w:left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合同履行期限：</w:t>
      </w:r>
      <w:r>
        <w:rPr>
          <w:rFonts w:hint="eastAsia" w:asciiTheme="minorEastAsia" w:hAnsiTheme="minorEastAsia" w:eastAsiaTheme="minorEastAsia"/>
          <w:szCs w:val="21"/>
          <w:lang w:val="en-US" w:eastAsia="zh-CN"/>
        </w:rPr>
        <w:t>12个月</w:t>
      </w:r>
      <w:bookmarkStart w:id="297" w:name="_GoBack"/>
      <w:bookmarkEnd w:id="297"/>
    </w:p>
    <w:p>
      <w:pPr>
        <w:pStyle w:val="4"/>
        <w:ind w:left="0" w:leftChars="0" w:firstLine="0" w:firstLineChars="0"/>
        <w:rPr>
          <w:rFonts w:asciiTheme="minorEastAsia" w:hAnsiTheme="minorEastAsia" w:eastAsiaTheme="minorEastAsia"/>
        </w:rPr>
      </w:pPr>
      <w:bookmarkStart w:id="15" w:name="_Toc35393799"/>
      <w:bookmarkStart w:id="16" w:name="_Toc28359090"/>
      <w:bookmarkStart w:id="17" w:name="_Toc82097374"/>
      <w:bookmarkStart w:id="18" w:name="_Toc28359013"/>
      <w:bookmarkStart w:id="19" w:name="_Toc89860102"/>
      <w:bookmarkStart w:id="20" w:name="_Toc71282077"/>
      <w:bookmarkStart w:id="21" w:name="_Toc35393630"/>
      <w:r>
        <w:rPr>
          <w:rFonts w:hint="eastAsia" w:asciiTheme="minorEastAsia" w:hAnsiTheme="minorEastAsia" w:eastAsiaTheme="minorEastAsia"/>
        </w:rPr>
        <w:t>二、申请人的资格要求：</w:t>
      </w:r>
      <w:bookmarkEnd w:id="15"/>
      <w:bookmarkEnd w:id="16"/>
      <w:bookmarkEnd w:id="17"/>
      <w:bookmarkEnd w:id="18"/>
      <w:bookmarkEnd w:id="19"/>
      <w:bookmarkEnd w:id="20"/>
      <w:bookmarkEnd w:id="21"/>
    </w:p>
    <w:p>
      <w:pPr>
        <w:spacing w:line="360" w:lineRule="auto"/>
        <w:ind w:firstLine="482" w:firstLineChars="200"/>
        <w:rPr>
          <w:rFonts w:ascii="宋体" w:hAnsi="宋体" w:cs="宋体"/>
          <w:b/>
          <w:bCs/>
          <w:sz w:val="24"/>
          <w:szCs w:val="24"/>
        </w:rPr>
      </w:pPr>
      <w:bookmarkStart w:id="22" w:name="_Toc71282078"/>
      <w:bookmarkStart w:id="23" w:name="_Toc89860103"/>
      <w:bookmarkStart w:id="24" w:name="_Toc35393800"/>
      <w:bookmarkStart w:id="25" w:name="_Toc28359014"/>
      <w:bookmarkStart w:id="26" w:name="_Toc35393631"/>
      <w:bookmarkStart w:id="27" w:name="_Toc82097375"/>
      <w:bookmarkStart w:id="28" w:name="_Toc28359091"/>
      <w:r>
        <w:rPr>
          <w:rFonts w:hint="eastAsia" w:ascii="宋体" w:hAnsi="宋体" w:cs="宋体"/>
          <w:b/>
          <w:bCs/>
          <w:sz w:val="24"/>
          <w:szCs w:val="24"/>
        </w:rPr>
        <w:t>1.满足《中华人民共和国政府采购法》第二十二条规定：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（1）依法注册、具有合法的法人资格及独立承担民事责任的能力；</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（2）具有良好的商业信誉和健全的财务会计制度；</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（3）有依法缴纳税收和社会保障资金的良好纪录；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（4）具有履行合同所必需的专业技术能力，能够按时保质保量地完成招标文件所要求的的全部工作任务；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（5）参加采购活动前三年内，在经营活动中没有重大违法记录；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（6）符合国家有关法律法规的规定；</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2.落实政府采购政策需满足的资格要求：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1）财政部、工业和信息化部关于印发《政府采购促进中小企业发展管理办法》的通知（财库﹝2020﹞46 号）；</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2）财政部、民政部、中国残疾人联合会《关于促进残疾人就业政府采购政策的通知》（财库[2017]141号）；</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3）财政部、司法部《关于政府采购支持监狱企业发展有关问题的通知》（财库[2014]68号文）。</w:t>
      </w:r>
    </w:p>
    <w:p>
      <w:pPr>
        <w:spacing w:line="360" w:lineRule="auto"/>
        <w:ind w:firstLine="482" w:firstLineChars="200"/>
        <w:rPr>
          <w:rFonts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（1）依法注册、具有合法的法人资格及独立承担民事责任的能力；（提供</w:t>
      </w:r>
      <w:r>
        <w:rPr>
          <w:rFonts w:hint="eastAsia" w:cs="宋体" w:asciiTheme="minorEastAsia" w:hAnsiTheme="minorEastAsia" w:eastAsiaTheme="minorEastAsia"/>
          <w:szCs w:val="21"/>
        </w:rPr>
        <w:t>法人或者其他组织的营业执照等证明文件，自然人的身份证明</w:t>
      </w:r>
      <w:r>
        <w:rPr>
          <w:rFonts w:hint="eastAsia" w:asciiTheme="minorEastAsia" w:hAnsiTheme="minorEastAsia" w:eastAsiaTheme="minorEastAsia" w:cstheme="minorEastAsia"/>
          <w:szCs w:val="21"/>
        </w:rPr>
        <w:t>）</w:t>
      </w:r>
    </w:p>
    <w:p>
      <w:pPr>
        <w:pStyle w:val="43"/>
        <w:spacing w:line="360" w:lineRule="auto"/>
        <w:ind w:firstLine="630" w:firstLineChars="300"/>
        <w:rPr>
          <w:rFonts w:hint="eastAsia" w:asciiTheme="minorEastAsia" w:hAnsiTheme="minorEastAsia" w:eastAsiaTheme="minorEastAsia" w:cstheme="minorEastAsia"/>
          <w:b w:val="0"/>
          <w:sz w:val="21"/>
          <w:szCs w:val="21"/>
          <w:lang w:eastAsia="zh-CN"/>
        </w:rPr>
      </w:pPr>
      <w:r>
        <w:rPr>
          <w:rFonts w:hint="eastAsia" w:asciiTheme="minorEastAsia" w:hAnsiTheme="minorEastAsia" w:eastAsiaTheme="minorEastAsia" w:cstheme="minorEastAsia"/>
          <w:b w:val="0"/>
          <w:sz w:val="21"/>
          <w:szCs w:val="21"/>
          <w:lang w:eastAsia="zh-CN"/>
        </w:rPr>
        <w:t>（2）具有良好的商业信誉和健全的财务会计制度；（提供本单位上年度（202</w:t>
      </w:r>
      <w:r>
        <w:rPr>
          <w:rFonts w:hint="eastAsia" w:asciiTheme="minorEastAsia" w:hAnsiTheme="minorEastAsia" w:eastAsiaTheme="minorEastAsia" w:cstheme="minorEastAsia"/>
          <w:b w:val="0"/>
          <w:sz w:val="21"/>
          <w:szCs w:val="21"/>
          <w:lang w:val="en-US" w:eastAsia="zh-CN"/>
        </w:rPr>
        <w:t>1</w:t>
      </w:r>
      <w:r>
        <w:rPr>
          <w:rFonts w:hint="eastAsia" w:asciiTheme="minorEastAsia" w:hAnsiTheme="minorEastAsia" w:eastAsiaTheme="minorEastAsia" w:cstheme="minorEastAsia"/>
          <w:b w:val="0"/>
          <w:sz w:val="21"/>
          <w:szCs w:val="21"/>
          <w:lang w:eastAsia="zh-CN"/>
        </w:rPr>
        <w:t>年度）经会计师事务所出具的审计报告复印件（报告中须包括资产负债表、利润表、现金流量表及财务报表附注），</w:t>
      </w:r>
      <w:r>
        <w:rPr>
          <w:rFonts w:hint="eastAsia" w:asciiTheme="minorEastAsia" w:hAnsiTheme="minorEastAsia" w:eastAsiaTheme="minorEastAsia" w:cstheme="minorEastAsia"/>
          <w:b w:val="0"/>
          <w:sz w:val="21"/>
          <w:szCs w:val="21"/>
          <w:lang w:val="en-US" w:eastAsia="zh-CN"/>
        </w:rPr>
        <w:t>或财务报表，</w:t>
      </w:r>
      <w:r>
        <w:rPr>
          <w:rFonts w:hint="eastAsia" w:asciiTheme="minorEastAsia" w:hAnsiTheme="minorEastAsia" w:eastAsiaTheme="minorEastAsia" w:cstheme="minorEastAsia"/>
          <w:b w:val="0"/>
          <w:sz w:val="21"/>
          <w:szCs w:val="21"/>
          <w:lang w:eastAsia="zh-CN"/>
        </w:rPr>
        <w:t>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pStyle w:val="46"/>
        <w:spacing w:line="360" w:lineRule="auto"/>
        <w:ind w:firstLine="630" w:firstLineChars="300"/>
        <w:outlineLvl w:val="2"/>
        <w:rPr>
          <w:rFonts w:cs="宋体" w:asciiTheme="minorEastAsia" w:hAnsiTheme="minorEastAsia" w:eastAsiaTheme="minorEastAsia"/>
          <w:b w:val="0"/>
          <w:sz w:val="21"/>
          <w:szCs w:val="21"/>
        </w:rPr>
      </w:pPr>
      <w:r>
        <w:rPr>
          <w:rFonts w:hint="eastAsia" w:asciiTheme="minorEastAsia" w:hAnsiTheme="minorEastAsia" w:eastAsiaTheme="minorEastAsia" w:cstheme="minorEastAsia"/>
          <w:b w:val="0"/>
          <w:sz w:val="21"/>
          <w:szCs w:val="21"/>
        </w:rPr>
        <w:t>（3）有依法缴纳税收和社会保障资金的良好纪录；（提供</w:t>
      </w:r>
      <w:r>
        <w:rPr>
          <w:rFonts w:hint="eastAsia" w:cs="宋体" w:asciiTheme="minorEastAsia" w:hAnsiTheme="minorEastAsia" w:eastAsiaTheme="minorEastAsia"/>
          <w:b w:val="0"/>
          <w:sz w:val="21"/>
          <w:szCs w:val="21"/>
        </w:rPr>
        <w:t>缴纳税收的证明材料，应提交响应文件截止时间前半年内任意一月的纳税凭据复印件，指供应商缴纳增值税、营业税和企业所得税等缴纳凭据（完税证、缴款书、印花税票、银行代扣（代缴）转账凭证等任意一项均可）；缴纳社会保障资金的证明材料，应提供响应文件截止时间前半年内任意一月的缴纳社会保险的凭据（专用收据或社会保险缴纳清单）；</w:t>
      </w:r>
    </w:p>
    <w:p>
      <w:pPr>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（4）具有履行合同所必需的专业技术能力，能够按时保质保量地完成招标文件所要求的的全部工作任务；（提供承诺书）</w:t>
      </w:r>
    </w:p>
    <w:p>
      <w:pPr>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（5）参加采购活动前三年内，在经营活动中没有重大违法记录；（提供承诺书）</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（6）符合国家有关法律法规的规定；</w:t>
      </w:r>
    </w:p>
    <w:p>
      <w:pPr>
        <w:spacing w:line="360" w:lineRule="auto"/>
        <w:ind w:firstLine="630" w:firstLineChars="300"/>
        <w:rPr>
          <w:rFonts w:ascii="宋体" w:hAnsi="宋体" w:cs="宋体"/>
          <w:szCs w:val="21"/>
        </w:rPr>
      </w:pPr>
      <w:r>
        <w:rPr>
          <w:rFonts w:hint="eastAsia" w:ascii="宋体" w:hAnsi="宋体" w:cs="宋体"/>
          <w:szCs w:val="21"/>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ind w:firstLine="630" w:firstLineChars="300"/>
        <w:rPr>
          <w:rFonts w:ascii="宋体" w:hAnsi="宋体" w:cs="宋体"/>
          <w:szCs w:val="21"/>
        </w:rPr>
      </w:pPr>
      <w:r>
        <w:rPr>
          <w:rFonts w:hint="eastAsia" w:ascii="宋体" w:hAnsi="宋体" w:cs="宋体"/>
          <w:szCs w:val="21"/>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auto"/>
        <w:ind w:firstLine="630" w:firstLineChars="300"/>
        <w:rPr>
          <w:rFonts w:ascii="宋体" w:hAnsi="宋体" w:cs="宋体"/>
          <w:szCs w:val="21"/>
        </w:rPr>
      </w:pPr>
      <w:r>
        <w:rPr>
          <w:rFonts w:hint="eastAsia" w:ascii="宋体" w:hAnsi="宋体" w:cs="宋体"/>
          <w:szCs w:val="21"/>
        </w:rPr>
        <w:t>（9）本项目专门面向中小</w:t>
      </w:r>
      <w:r>
        <w:rPr>
          <w:rFonts w:hint="eastAsia" w:ascii="宋体" w:hAnsi="宋体" w:cs="宋体"/>
          <w:szCs w:val="21"/>
          <w:lang w:val="en-US" w:eastAsia="zh-CN"/>
        </w:rPr>
        <w:t>微</w:t>
      </w:r>
      <w:r>
        <w:rPr>
          <w:rFonts w:hint="eastAsia" w:ascii="宋体" w:hAnsi="宋体" w:cs="宋体"/>
          <w:szCs w:val="21"/>
        </w:rPr>
        <w:t>企业（需提供中小</w:t>
      </w:r>
      <w:r>
        <w:rPr>
          <w:rFonts w:hint="eastAsia" w:ascii="宋体" w:hAnsi="宋体" w:cs="宋体"/>
          <w:szCs w:val="21"/>
          <w:lang w:val="en-US" w:eastAsia="zh-CN"/>
        </w:rPr>
        <w:t>微</w:t>
      </w:r>
      <w:r>
        <w:rPr>
          <w:rFonts w:hint="eastAsia" w:ascii="宋体" w:hAnsi="宋体" w:cs="宋体"/>
          <w:szCs w:val="21"/>
        </w:rPr>
        <w:t>企业声明函）</w:t>
      </w:r>
    </w:p>
    <w:p>
      <w:pPr>
        <w:pStyle w:val="4"/>
        <w:ind w:left="0" w:leftChars="0"/>
        <w:rPr>
          <w:rFonts w:asciiTheme="minorEastAsia" w:hAnsiTheme="minorEastAsia" w:eastAsiaTheme="minorEastAsia"/>
        </w:rPr>
      </w:pPr>
      <w:r>
        <w:rPr>
          <w:rFonts w:hint="eastAsia" w:asciiTheme="minorEastAsia" w:hAnsiTheme="minorEastAsia" w:eastAsiaTheme="minorEastAsia"/>
        </w:rPr>
        <w:t>三、获取采购文件</w:t>
      </w:r>
      <w:bookmarkEnd w:id="22"/>
      <w:bookmarkEnd w:id="23"/>
      <w:bookmarkEnd w:id="24"/>
      <w:bookmarkEnd w:id="25"/>
      <w:bookmarkEnd w:id="26"/>
      <w:bookmarkEnd w:id="27"/>
      <w:bookmarkEnd w:id="28"/>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时间：202</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年0</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7</w:t>
      </w:r>
      <w:r>
        <w:rPr>
          <w:rFonts w:hint="eastAsia" w:cs="宋体" w:asciiTheme="minorEastAsia" w:hAnsiTheme="minorEastAsia" w:eastAsiaTheme="minorEastAsia"/>
          <w:color w:val="000000" w:themeColor="text1"/>
          <w:szCs w:val="21"/>
          <w14:textFill>
            <w14:solidFill>
              <w14:schemeClr w14:val="tx1"/>
            </w14:solidFill>
          </w14:textFill>
        </w:rPr>
        <w:t>日至202</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年0</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13</w:t>
      </w:r>
      <w:r>
        <w:rPr>
          <w:rFonts w:hint="eastAsia" w:cs="宋体" w:asciiTheme="minorEastAsia" w:hAnsiTheme="minorEastAsia" w:eastAsiaTheme="minorEastAsia"/>
          <w:color w:val="000000" w:themeColor="text1"/>
          <w:szCs w:val="21"/>
          <w14:textFill>
            <w14:solidFill>
              <w14:schemeClr w14:val="tx1"/>
            </w14:solidFill>
          </w14:textFill>
        </w:rPr>
        <w:t>日；</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地点：政采云平台线上获取采购文件（</w:t>
      </w:r>
      <w:r>
        <w:fldChar w:fldCharType="begin"/>
      </w:r>
      <w:r>
        <w:instrText xml:space="preserve"> HYPERLINK "https://www.zcygov.cn/" </w:instrText>
      </w:r>
      <w:r>
        <w:fldChar w:fldCharType="separate"/>
      </w:r>
      <w:r>
        <w:rPr>
          <w:rFonts w:hint="eastAsia" w:cs="宋体" w:asciiTheme="minorEastAsia" w:hAnsiTheme="minorEastAsia" w:eastAsiaTheme="minorEastAsia"/>
          <w:szCs w:val="21"/>
        </w:rPr>
        <w:t>https://www.zcygov.cn/</w:t>
      </w:r>
      <w:r>
        <w:rPr>
          <w:rFonts w:cs="宋体" w:asciiTheme="minorEastAsia" w:hAnsiTheme="minorEastAsia" w:eastAsiaTheme="minorEastAsia"/>
          <w:szCs w:val="21"/>
        </w:rPr>
        <w:fldChar w:fldCharType="end"/>
      </w:r>
      <w:r>
        <w:rPr>
          <w:rFonts w:hint="eastAsia" w:cs="宋体" w:asciiTheme="minorEastAsia" w:hAnsiTheme="minorEastAsia" w:eastAsiaTheme="minorEastAsia"/>
          <w:szCs w:val="21"/>
        </w:rPr>
        <w:t>）；</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方式：</w:t>
      </w:r>
      <w:r>
        <w:rPr>
          <w:rFonts w:cs="宋体" w:asciiTheme="minorEastAsia" w:hAnsiTheme="minorEastAsia" w:eastAsiaTheme="minorEastAsia"/>
          <w:szCs w:val="21"/>
        </w:rPr>
        <w:t>供应商登陆</w:t>
      </w:r>
      <w:r>
        <w:rPr>
          <w:rFonts w:hint="eastAsia" w:cs="宋体" w:asciiTheme="minorEastAsia" w:hAnsiTheme="minorEastAsia" w:eastAsiaTheme="minorEastAsia"/>
          <w:szCs w:val="21"/>
        </w:rPr>
        <w:t>政采云系统平台（https://www.zcygov.cn/）</w:t>
      </w:r>
      <w:r>
        <w:rPr>
          <w:rFonts w:cs="宋体" w:asciiTheme="minorEastAsia" w:hAnsiTheme="minorEastAsia" w:eastAsiaTheme="minorEastAsia"/>
          <w:szCs w:val="21"/>
        </w:rPr>
        <w:t>/进入“项目采购”栏目，在获取采购文件菜单中选择所要</w:t>
      </w:r>
      <w:r>
        <w:rPr>
          <w:rFonts w:hint="eastAsia" w:cs="宋体" w:asciiTheme="minorEastAsia" w:hAnsiTheme="minorEastAsia" w:eastAsiaTheme="minorEastAsia"/>
          <w:szCs w:val="21"/>
        </w:rPr>
        <w:t>获取采购文件</w:t>
      </w:r>
      <w:r>
        <w:rPr>
          <w:rFonts w:cs="宋体" w:asciiTheme="minorEastAsia" w:hAnsiTheme="minorEastAsia" w:eastAsiaTheme="minorEastAsia"/>
          <w:szCs w:val="21"/>
        </w:rPr>
        <w:t>的项目，申请获取采购文件。</w:t>
      </w:r>
    </w:p>
    <w:p>
      <w:pPr>
        <w:pStyle w:val="4"/>
        <w:rPr>
          <w:rFonts w:asciiTheme="minorEastAsia" w:hAnsiTheme="minorEastAsia" w:eastAsiaTheme="minorEastAsia"/>
        </w:rPr>
      </w:pPr>
      <w:bookmarkStart w:id="29" w:name="_Toc71282079"/>
      <w:bookmarkStart w:id="30" w:name="_Toc35393801"/>
      <w:bookmarkStart w:id="31" w:name="_Toc28359015"/>
      <w:bookmarkStart w:id="32" w:name="_Toc28359092"/>
      <w:bookmarkStart w:id="33" w:name="_Toc35393632"/>
      <w:bookmarkStart w:id="34" w:name="_Toc89860104"/>
      <w:bookmarkStart w:id="35" w:name="_Toc82097376"/>
      <w:r>
        <w:rPr>
          <w:rFonts w:hint="eastAsia" w:asciiTheme="minorEastAsia" w:hAnsiTheme="minorEastAsia" w:eastAsiaTheme="minorEastAsia"/>
        </w:rPr>
        <w:t>四、</w:t>
      </w:r>
      <w:bookmarkEnd w:id="29"/>
      <w:bookmarkEnd w:id="30"/>
      <w:bookmarkEnd w:id="31"/>
      <w:bookmarkEnd w:id="32"/>
      <w:bookmarkEnd w:id="33"/>
      <w:bookmarkStart w:id="36" w:name="_Toc28359016"/>
      <w:bookmarkStart w:id="37" w:name="_Toc28359093"/>
      <w:bookmarkStart w:id="38" w:name="_Toc35393633"/>
      <w:bookmarkStart w:id="39" w:name="_Toc71282080"/>
      <w:bookmarkStart w:id="40" w:name="_Toc35393802"/>
      <w:r>
        <w:rPr>
          <w:rFonts w:hint="eastAsia" w:asciiTheme="minorEastAsia" w:hAnsiTheme="minorEastAsia" w:eastAsiaTheme="minorEastAsia"/>
        </w:rPr>
        <w:t>响应文件提交</w:t>
      </w:r>
      <w:bookmarkEnd w:id="34"/>
      <w:bookmarkEnd w:id="35"/>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截止时间：202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年0</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17</w:t>
      </w:r>
      <w:r>
        <w:rPr>
          <w:rFonts w:hint="eastAsia" w:asciiTheme="minorEastAsia" w:hAnsiTheme="minorEastAsia" w:eastAsiaTheme="minorEastAsia"/>
          <w:color w:val="000000" w:themeColor="text1"/>
          <w:szCs w:val="21"/>
          <w14:textFill>
            <w14:solidFill>
              <w14:schemeClr w14:val="tx1"/>
            </w14:solidFill>
          </w14:textFill>
        </w:rPr>
        <w:t>日</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点</w:t>
      </w:r>
      <w:r>
        <w:rPr>
          <w:rFonts w:hint="eastAsia" w:asciiTheme="minorEastAsia" w:hAnsiTheme="minorEastAsia" w:eastAsia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分（北京时间）</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地点：政采云平台（www.zcygov.cn）</w:t>
      </w:r>
    </w:p>
    <w:p>
      <w:pPr>
        <w:pStyle w:val="4"/>
        <w:rPr>
          <w:rFonts w:asciiTheme="minorEastAsia" w:hAnsiTheme="minorEastAsia" w:eastAsiaTheme="minorEastAsia"/>
        </w:rPr>
      </w:pPr>
      <w:bookmarkStart w:id="41" w:name="_Toc82097377"/>
      <w:bookmarkStart w:id="42" w:name="_Toc89860105"/>
      <w:r>
        <w:rPr>
          <w:rFonts w:hint="eastAsia" w:asciiTheme="minorEastAsia" w:hAnsiTheme="minorEastAsia" w:eastAsiaTheme="minorEastAsia"/>
        </w:rPr>
        <w:t>五、开启</w:t>
      </w:r>
      <w:bookmarkEnd w:id="36"/>
      <w:bookmarkEnd w:id="37"/>
      <w:bookmarkEnd w:id="38"/>
      <w:bookmarkEnd w:id="39"/>
      <w:bookmarkEnd w:id="40"/>
      <w:bookmarkEnd w:id="41"/>
      <w:bookmarkEnd w:id="42"/>
    </w:p>
    <w:p>
      <w:pPr>
        <w:spacing w:line="360" w:lineRule="auto"/>
        <w:ind w:firstLine="420" w:firstLineChars="200"/>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szCs w:val="21"/>
        </w:rPr>
        <w:t>时间：</w:t>
      </w:r>
      <w:r>
        <w:rPr>
          <w:rFonts w:hint="eastAsia"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年0</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17</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点</w:t>
      </w:r>
      <w:r>
        <w:rPr>
          <w:rFonts w:hint="eastAsia" w:asciiTheme="minorEastAsia" w:hAnsiTheme="minorEastAsia" w:eastAsia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分（北京时间）</w:t>
      </w:r>
    </w:p>
    <w:p>
      <w:pPr>
        <w:spacing w:line="360" w:lineRule="auto"/>
        <w:ind w:firstLine="420" w:firstLineChars="200"/>
        <w:rPr>
          <w:rFonts w:asciiTheme="minorEastAsia" w:hAnsiTheme="minorEastAsia" w:eastAsiaTheme="minorEastAsia"/>
          <w:bCs/>
          <w:szCs w:val="21"/>
          <w:u w:val="single"/>
        </w:rPr>
      </w:pPr>
      <w:r>
        <w:rPr>
          <w:rFonts w:hint="eastAsia" w:asciiTheme="minorEastAsia" w:hAnsiTheme="minorEastAsia" w:eastAsiaTheme="minorEastAsia"/>
          <w:szCs w:val="21"/>
        </w:rPr>
        <w:t>地点：政采云平台（www.zcygov.cn）不见面开标系统</w:t>
      </w:r>
    </w:p>
    <w:p>
      <w:pPr>
        <w:pStyle w:val="4"/>
        <w:rPr>
          <w:rFonts w:asciiTheme="minorEastAsia" w:hAnsiTheme="minorEastAsia" w:eastAsiaTheme="minorEastAsia"/>
        </w:rPr>
      </w:pPr>
      <w:bookmarkStart w:id="43" w:name="_Toc89860106"/>
      <w:bookmarkStart w:id="44" w:name="_Toc35393803"/>
      <w:bookmarkStart w:id="45" w:name="_Toc82097378"/>
      <w:bookmarkStart w:id="46" w:name="_Toc28359094"/>
      <w:bookmarkStart w:id="47" w:name="_Toc35393634"/>
      <w:bookmarkStart w:id="48" w:name="_Toc71282081"/>
      <w:bookmarkStart w:id="49" w:name="_Toc28359017"/>
      <w:r>
        <w:rPr>
          <w:rFonts w:hint="eastAsia" w:asciiTheme="minorEastAsia" w:hAnsiTheme="minorEastAsia" w:eastAsiaTheme="minorEastAsia"/>
        </w:rPr>
        <w:t>六、公告期限</w:t>
      </w:r>
      <w:bookmarkEnd w:id="43"/>
      <w:bookmarkEnd w:id="44"/>
      <w:bookmarkEnd w:id="45"/>
      <w:bookmarkEnd w:id="46"/>
      <w:bookmarkEnd w:id="47"/>
      <w:bookmarkEnd w:id="48"/>
      <w:bookmarkEnd w:id="49"/>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自本公告发布之日起5个工作日。</w:t>
      </w:r>
    </w:p>
    <w:p>
      <w:pPr>
        <w:pStyle w:val="4"/>
        <w:rPr>
          <w:rFonts w:asciiTheme="minorEastAsia" w:hAnsiTheme="minorEastAsia" w:eastAsiaTheme="minorEastAsia"/>
        </w:rPr>
      </w:pPr>
      <w:bookmarkStart w:id="50" w:name="_Toc35393635"/>
      <w:bookmarkStart w:id="51" w:name="_Toc89860107"/>
      <w:bookmarkStart w:id="52" w:name="_Toc35393804"/>
      <w:bookmarkStart w:id="53" w:name="_Toc71282082"/>
      <w:bookmarkStart w:id="54" w:name="_Toc82097379"/>
      <w:r>
        <w:rPr>
          <w:rFonts w:hint="eastAsia" w:asciiTheme="minorEastAsia" w:hAnsiTheme="minorEastAsia" w:eastAsiaTheme="minorEastAsia"/>
        </w:rPr>
        <w:t>七、其他补充事宜</w:t>
      </w:r>
      <w:bookmarkEnd w:id="50"/>
      <w:bookmarkEnd w:id="51"/>
      <w:bookmarkEnd w:id="52"/>
      <w:bookmarkEnd w:id="53"/>
      <w:bookmarkEnd w:id="54"/>
    </w:p>
    <w:p>
      <w:pPr>
        <w:spacing w:line="360" w:lineRule="auto"/>
        <w:ind w:firstLine="420" w:firstLineChars="200"/>
        <w:rPr>
          <w:rFonts w:asciiTheme="minorEastAsia" w:hAnsiTheme="minorEastAsia" w:eastAsiaTheme="minorEastAsia"/>
          <w:szCs w:val="21"/>
        </w:rPr>
      </w:pPr>
      <w:bookmarkStart w:id="55" w:name="_Toc28359095"/>
      <w:bookmarkStart w:id="56" w:name="_Toc28359018"/>
      <w:bookmarkStart w:id="57" w:name="_Toc89860108"/>
      <w:bookmarkStart w:id="58" w:name="_Toc82097380"/>
      <w:bookmarkStart w:id="59" w:name="_Toc35393636"/>
      <w:bookmarkStart w:id="60" w:name="_Toc35393805"/>
      <w:r>
        <w:rPr>
          <w:rFonts w:hint="eastAsia" w:asciiTheme="minorEastAsia" w:hAnsiTheme="minorEastAsia" w:eastAsiaTheme="minorEastAsia"/>
          <w:szCs w:val="21"/>
        </w:rPr>
        <w:t>1、本项目实行网上投标，采用电子投标文件；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4、供应商操作指南详见新疆政府采购网（http://www.ccgp-xinjiang.gov.cn/）—办事指南—操作指南。   </w:t>
      </w:r>
    </w:p>
    <w:p>
      <w:pPr>
        <w:pStyle w:val="4"/>
        <w:rPr>
          <w:rFonts w:asciiTheme="minorEastAsia" w:hAnsiTheme="minorEastAsia" w:eastAsiaTheme="minorEastAsia"/>
        </w:rPr>
      </w:pPr>
      <w:r>
        <w:rPr>
          <w:rFonts w:hint="eastAsia" w:asciiTheme="minorEastAsia" w:hAnsiTheme="minorEastAsia" w:eastAsiaTheme="minorEastAsia"/>
        </w:rPr>
        <w:t>八、凡对本次采购提出询问，请按以下方式联系。</w:t>
      </w:r>
      <w:bookmarkEnd w:id="55"/>
      <w:bookmarkEnd w:id="56"/>
      <w:bookmarkEnd w:id="57"/>
      <w:bookmarkEnd w:id="58"/>
      <w:bookmarkEnd w:id="59"/>
      <w:bookmarkEnd w:id="60"/>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采购人信息</w:t>
      </w:r>
    </w:p>
    <w:p>
      <w:pPr>
        <w:spacing w:line="360" w:lineRule="auto"/>
        <w:ind w:firstLine="840" w:firstLineChars="400"/>
        <w:rPr>
          <w:rFonts w:hint="eastAsia" w:asciiTheme="minorEastAsia" w:hAnsiTheme="minorEastAsia" w:eastAsiaTheme="minorEastAsia"/>
          <w:szCs w:val="21"/>
          <w:lang w:eastAsia="zh-CN"/>
        </w:rPr>
      </w:pPr>
      <w:bookmarkStart w:id="61" w:name="_Toc28359009"/>
      <w:bookmarkStart w:id="62" w:name="_Toc28359086"/>
      <w:r>
        <w:rPr>
          <w:rFonts w:hint="eastAsia" w:asciiTheme="minorEastAsia" w:hAnsiTheme="minorEastAsia" w:eastAsiaTheme="minorEastAsia"/>
          <w:szCs w:val="21"/>
        </w:rPr>
        <w:t>采购人：</w:t>
      </w:r>
      <w:r>
        <w:rPr>
          <w:rFonts w:hint="eastAsia" w:asciiTheme="minorEastAsia" w:hAnsiTheme="minorEastAsia" w:eastAsiaTheme="minorEastAsia"/>
          <w:szCs w:val="21"/>
          <w:lang w:eastAsia="zh-CN"/>
        </w:rPr>
        <w:t>哈密市非物质文化遗产保护中心</w:t>
      </w:r>
    </w:p>
    <w:p>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地址：哈密市伊州区回王西路20号</w:t>
      </w:r>
    </w:p>
    <w:p>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联系方式：13899335150</w:t>
      </w:r>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采购代理机构信息</w:t>
      </w:r>
      <w:bookmarkEnd w:id="61"/>
      <w:bookmarkEnd w:id="62"/>
    </w:p>
    <w:p>
      <w:pPr>
        <w:widowControl/>
        <w:spacing w:line="360" w:lineRule="auto"/>
        <w:ind w:firstLine="840" w:firstLineChars="400"/>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名称：</w:t>
      </w:r>
      <w:r>
        <w:rPr>
          <w:rFonts w:hint="eastAsia" w:cs="宋体" w:asciiTheme="minorEastAsia" w:hAnsiTheme="minorEastAsia" w:eastAsiaTheme="minorEastAsia"/>
          <w:szCs w:val="21"/>
          <w:lang w:eastAsia="zh-CN"/>
        </w:rPr>
        <w:t>新疆有道项目管理有限公司</w:t>
      </w:r>
    </w:p>
    <w:p>
      <w:pPr>
        <w:widowControl/>
        <w:spacing w:line="360" w:lineRule="auto"/>
        <w:ind w:firstLine="840" w:firstLineChars="400"/>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地址：新疆哈密市伊州区</w:t>
      </w:r>
      <w:r>
        <w:rPr>
          <w:rFonts w:hint="eastAsia" w:cs="宋体" w:asciiTheme="minorEastAsia" w:hAnsiTheme="minorEastAsia" w:eastAsiaTheme="minorEastAsia"/>
          <w:szCs w:val="21"/>
          <w:lang w:val="en-US" w:eastAsia="zh-CN"/>
        </w:rPr>
        <w:t>胜利路11号红星医院培训基地</w:t>
      </w:r>
    </w:p>
    <w:p>
      <w:pPr>
        <w:widowControl/>
        <w:spacing w:line="360" w:lineRule="auto"/>
        <w:ind w:firstLine="840" w:firstLineChars="400"/>
        <w:jc w:val="left"/>
        <w:rPr>
          <w:rFonts w:cs="宋体" w:asciiTheme="minorEastAsia" w:hAnsiTheme="minorEastAsia" w:eastAsiaTheme="minorEastAsia"/>
          <w:szCs w:val="21"/>
        </w:rPr>
      </w:pPr>
      <w:r>
        <w:rPr>
          <w:rFonts w:hint="eastAsia" w:cs="宋体" w:asciiTheme="minorEastAsia" w:hAnsiTheme="minorEastAsia" w:eastAsiaTheme="minorEastAsia"/>
          <w:szCs w:val="21"/>
        </w:rPr>
        <w:t>联系方式：13369022654</w:t>
      </w:r>
    </w:p>
    <w:p>
      <w:pPr>
        <w:spacing w:line="360" w:lineRule="auto"/>
        <w:rPr>
          <w:rFonts w:asciiTheme="minorEastAsia" w:hAnsiTheme="minorEastAsia" w:eastAsiaTheme="minorEastAsia"/>
          <w:szCs w:val="21"/>
        </w:rPr>
      </w:pPr>
      <w:bookmarkStart w:id="63" w:name="_Toc28359021"/>
      <w:bookmarkStart w:id="64" w:name="_Toc28359098"/>
      <w:bookmarkStart w:id="65" w:name="_Toc35393639"/>
      <w:bookmarkStart w:id="66" w:name="_Toc35393808"/>
      <w:bookmarkStart w:id="67" w:name="_Toc71384550"/>
      <w:bookmarkStart w:id="68" w:name="_Toc71282086"/>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项目联系方式</w:t>
      </w:r>
      <w:bookmarkEnd w:id="63"/>
      <w:bookmarkEnd w:id="64"/>
      <w:bookmarkEnd w:id="65"/>
      <w:bookmarkEnd w:id="66"/>
      <w:bookmarkEnd w:id="67"/>
      <w:bookmarkEnd w:id="68"/>
    </w:p>
    <w:p>
      <w:pPr>
        <w:spacing w:line="360" w:lineRule="auto"/>
        <w:ind w:firstLine="840" w:firstLineChars="4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项目联系人：</w:t>
      </w:r>
      <w:r>
        <w:rPr>
          <w:rFonts w:hint="eastAsia" w:asciiTheme="minorEastAsia" w:hAnsiTheme="minorEastAsia" w:eastAsiaTheme="minorEastAsia"/>
          <w:color w:val="auto"/>
          <w:szCs w:val="21"/>
          <w:lang w:val="en-US" w:eastAsia="zh-CN"/>
        </w:rPr>
        <w:t>刘嘉兴</w:t>
      </w:r>
    </w:p>
    <w:p>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电 话：13369022654</w:t>
      </w:r>
    </w:p>
    <w:p>
      <w:pPr>
        <w:widowControl/>
        <w:jc w:val="left"/>
        <w:rPr>
          <w:rFonts w:asciiTheme="minorEastAsia" w:hAnsiTheme="minorEastAsia" w:eastAsiaTheme="minorEastAsia"/>
          <w:sz w:val="36"/>
          <w:szCs w:val="36"/>
        </w:rPr>
      </w:pPr>
    </w:p>
    <w:p>
      <w:pPr>
        <w:widowControl/>
        <w:jc w:val="left"/>
        <w:rPr>
          <w:rFonts w:asciiTheme="minorEastAsia" w:hAnsiTheme="minorEastAsia" w:eastAsiaTheme="minorEastAsia"/>
          <w:sz w:val="36"/>
          <w:szCs w:val="36"/>
        </w:rPr>
      </w:pPr>
    </w:p>
    <w:p>
      <w:pPr>
        <w:widowControl/>
        <w:jc w:val="left"/>
        <w:rPr>
          <w:rFonts w:asciiTheme="minorEastAsia" w:hAnsiTheme="minorEastAsia" w:eastAsiaTheme="minorEastAsia"/>
          <w:sz w:val="36"/>
          <w:szCs w:val="36"/>
        </w:rPr>
      </w:pPr>
    </w:p>
    <w:p>
      <w:pPr>
        <w:widowControl/>
        <w:jc w:val="left"/>
        <w:rPr>
          <w:rFonts w:asciiTheme="minorEastAsia" w:hAnsiTheme="minorEastAsia" w:eastAsiaTheme="minorEastAsia"/>
          <w:sz w:val="36"/>
          <w:szCs w:val="36"/>
        </w:rPr>
        <w:sectPr>
          <w:footerReference r:id="rId9" w:type="default"/>
          <w:pgSz w:w="11906" w:h="16838"/>
          <w:pgMar w:top="1440" w:right="1797" w:bottom="1440" w:left="1797" w:header="851" w:footer="992" w:gutter="0"/>
          <w:pgNumType w:fmt="decimal" w:start="1"/>
          <w:cols w:space="425" w:num="1"/>
          <w:docGrid w:linePitch="312" w:charSpace="0"/>
        </w:sectPr>
      </w:pPr>
    </w:p>
    <w:p>
      <w:pPr>
        <w:pStyle w:val="3"/>
        <w:rPr>
          <w:rFonts w:asciiTheme="minorEastAsia" w:hAnsiTheme="minorEastAsia" w:eastAsiaTheme="minorEastAsia"/>
        </w:rPr>
      </w:pPr>
      <w:bookmarkStart w:id="69" w:name="_Toc534380784"/>
      <w:bookmarkStart w:id="70" w:name="_Toc89860109"/>
      <w:r>
        <w:rPr>
          <w:rFonts w:hint="eastAsia" w:asciiTheme="minorEastAsia" w:hAnsiTheme="minorEastAsia" w:eastAsiaTheme="minorEastAsia"/>
        </w:rPr>
        <w:t>第二章 供应商须知</w:t>
      </w:r>
      <w:bookmarkEnd w:id="69"/>
      <w:bookmarkEnd w:id="70"/>
    </w:p>
    <w:p>
      <w:pPr>
        <w:pStyle w:val="4"/>
        <w:rPr>
          <w:rFonts w:asciiTheme="minorEastAsia" w:hAnsiTheme="minorEastAsia" w:eastAsiaTheme="minorEastAsia"/>
        </w:rPr>
      </w:pPr>
      <w:bookmarkStart w:id="71" w:name="_Toc21720"/>
      <w:bookmarkStart w:id="72" w:name="_Toc89860110"/>
      <w:bookmarkStart w:id="73" w:name="EB1bff30dc55724a74961ea26ab36279f9"/>
      <w:r>
        <w:rPr>
          <w:rFonts w:hint="eastAsia" w:asciiTheme="minorEastAsia" w:hAnsiTheme="minorEastAsia" w:eastAsiaTheme="minorEastAsia"/>
        </w:rPr>
        <w:t>供应商须知前附表</w:t>
      </w:r>
      <w:bookmarkEnd w:id="71"/>
      <w:bookmarkEnd w:id="72"/>
    </w:p>
    <w:tbl>
      <w:tblPr>
        <w:tblStyle w:val="23"/>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717"/>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trPr>
        <w:tc>
          <w:tcPr>
            <w:tcW w:w="1117" w:type="dxa"/>
            <w:vAlign w:val="center"/>
          </w:tcPr>
          <w:p>
            <w:pPr>
              <w:pStyle w:val="29"/>
              <w:adjustRightInd w:val="0"/>
              <w:snapToGrid w:val="0"/>
              <w:spacing w:before="120" w:beforeLines="50" w:line="40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序列号</w:t>
            </w:r>
          </w:p>
        </w:tc>
        <w:tc>
          <w:tcPr>
            <w:tcW w:w="2717" w:type="dxa"/>
            <w:vAlign w:val="center"/>
          </w:tcPr>
          <w:p>
            <w:pPr>
              <w:pStyle w:val="29"/>
              <w:adjustRightInd w:val="0"/>
              <w:snapToGrid w:val="0"/>
              <w:spacing w:before="120" w:beforeLines="50" w:line="40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5097" w:type="dxa"/>
            <w:vAlign w:val="center"/>
          </w:tcPr>
          <w:p>
            <w:pPr>
              <w:pStyle w:val="29"/>
              <w:adjustRightInd w:val="0"/>
              <w:snapToGrid w:val="0"/>
              <w:spacing w:before="120" w:beforeLines="50" w:line="40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项目名称</w:t>
            </w:r>
          </w:p>
        </w:tc>
        <w:tc>
          <w:tcPr>
            <w:tcW w:w="5097" w:type="dxa"/>
            <w:vAlign w:val="center"/>
          </w:tcPr>
          <w:p>
            <w:pPr>
              <w:tabs>
                <w:tab w:val="left" w:pos="3544"/>
              </w:tabs>
              <w:spacing w:line="360" w:lineRule="auto"/>
              <w:rPr>
                <w:rFonts w:cs="宋体" w:asciiTheme="minorEastAsia" w:hAnsiTheme="minorEastAsia" w:eastAsiaTheme="minorEastAsia"/>
                <w:bCs/>
                <w:szCs w:val="21"/>
              </w:rPr>
            </w:pPr>
            <w:r>
              <w:rPr>
                <w:rFonts w:hint="eastAsia" w:asciiTheme="minorEastAsia" w:hAnsiTheme="minorEastAsia" w:eastAsiaTheme="minorEastAsia"/>
                <w:szCs w:val="21"/>
                <w:lang w:eastAsia="zh-CN"/>
              </w:rPr>
              <w:t>“我们的中国梦-文化进万家”非遗文艺小分队展演采购项目（二次）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2</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采购人</w:t>
            </w:r>
          </w:p>
        </w:tc>
        <w:tc>
          <w:tcPr>
            <w:tcW w:w="5097" w:type="dxa"/>
            <w:vAlign w:val="center"/>
          </w:tcPr>
          <w:p>
            <w:pPr>
              <w:pStyle w:val="29"/>
              <w:spacing w:line="400" w:lineRule="exact"/>
              <w:ind w:firstLine="2"/>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名称：</w:t>
            </w:r>
            <w:r>
              <w:rPr>
                <w:rFonts w:hint="eastAsia" w:cs="宋体" w:asciiTheme="minorEastAsia" w:hAnsiTheme="minorEastAsia" w:eastAsiaTheme="minorEastAsia"/>
                <w:bCs/>
                <w:szCs w:val="21"/>
                <w:lang w:eastAsia="zh-CN"/>
              </w:rPr>
              <w:t>哈密市非物质文化遗产保护中心</w:t>
            </w:r>
          </w:p>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地址：</w:t>
            </w:r>
            <w:r>
              <w:rPr>
                <w:rFonts w:hint="eastAsia" w:asciiTheme="minorEastAsia" w:hAnsiTheme="minorEastAsia" w:eastAsiaTheme="minorEastAsia"/>
                <w:szCs w:val="21"/>
              </w:rPr>
              <w:t>哈密市伊州区回王西路20号</w:t>
            </w:r>
          </w:p>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联系人：库尔班·热合曼</w:t>
            </w:r>
          </w:p>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联系方式：</w:t>
            </w:r>
            <w:r>
              <w:rPr>
                <w:rFonts w:hint="eastAsia" w:asciiTheme="minorEastAsia" w:hAnsiTheme="minorEastAsia" w:eastAsiaTheme="minorEastAsia"/>
                <w:szCs w:val="21"/>
              </w:rPr>
              <w:t>13899335150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3</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采购代理机构</w:t>
            </w:r>
          </w:p>
        </w:tc>
        <w:tc>
          <w:tcPr>
            <w:tcW w:w="5097" w:type="dxa"/>
            <w:vAlign w:val="center"/>
          </w:tcPr>
          <w:p>
            <w:pPr>
              <w:pStyle w:val="29"/>
              <w:spacing w:line="400" w:lineRule="exact"/>
              <w:ind w:firstLine="2"/>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名称：</w:t>
            </w:r>
            <w:r>
              <w:rPr>
                <w:rFonts w:hint="eastAsia" w:cs="宋体" w:asciiTheme="minorEastAsia" w:hAnsiTheme="minorEastAsia" w:eastAsiaTheme="minorEastAsia"/>
                <w:bCs/>
                <w:szCs w:val="21"/>
                <w:lang w:eastAsia="zh-CN"/>
              </w:rPr>
              <w:t>新疆有道项目管理有限公司</w:t>
            </w:r>
          </w:p>
          <w:p>
            <w:pPr>
              <w:pStyle w:val="29"/>
              <w:spacing w:line="400" w:lineRule="exact"/>
              <w:ind w:firstLine="2"/>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地址：</w:t>
            </w:r>
            <w:r>
              <w:rPr>
                <w:rFonts w:hint="eastAsia" w:cs="宋体" w:asciiTheme="minorEastAsia" w:hAnsiTheme="minorEastAsia" w:eastAsiaTheme="minorEastAsia"/>
                <w:bCs/>
                <w:szCs w:val="21"/>
                <w:lang w:eastAsia="zh-CN"/>
              </w:rPr>
              <w:t>新疆哈密市伊州区胜利路11号红星医院培训基地</w:t>
            </w:r>
          </w:p>
          <w:p>
            <w:pPr>
              <w:pStyle w:val="29"/>
              <w:spacing w:line="400" w:lineRule="exact"/>
              <w:ind w:firstLine="2"/>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联系人：</w:t>
            </w:r>
            <w:r>
              <w:rPr>
                <w:rFonts w:hint="eastAsia" w:cs="宋体" w:asciiTheme="minorEastAsia" w:hAnsiTheme="minorEastAsia" w:eastAsiaTheme="minorEastAsia"/>
                <w:bCs/>
                <w:color w:val="auto"/>
                <w:szCs w:val="21"/>
                <w:lang w:val="en-US" w:eastAsia="zh-CN"/>
              </w:rPr>
              <w:t>刘嘉兴</w:t>
            </w:r>
          </w:p>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联系方式：13369022654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4</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项目预算</w:t>
            </w:r>
          </w:p>
        </w:tc>
        <w:tc>
          <w:tcPr>
            <w:tcW w:w="5097" w:type="dxa"/>
            <w:vAlign w:val="center"/>
          </w:tcPr>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color w:val="000000" w:themeColor="text1"/>
                <w:szCs w:val="21"/>
                <w:lang w:val="en-US" w:eastAsia="zh-CN"/>
                <w14:textFill>
                  <w14:solidFill>
                    <w14:schemeClr w14:val="tx1"/>
                  </w14:solidFill>
                </w14:textFill>
              </w:rPr>
              <w:t>25</w:t>
            </w:r>
            <w:r>
              <w:rPr>
                <w:rFonts w:hint="eastAsia" w:cs="宋体" w:asciiTheme="minorEastAsia" w:hAnsiTheme="minorEastAsia" w:eastAsiaTheme="minorEastAsia"/>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5</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供应商资格条件</w:t>
            </w:r>
          </w:p>
        </w:tc>
        <w:tc>
          <w:tcPr>
            <w:tcW w:w="5097" w:type="dxa"/>
            <w:vAlign w:val="center"/>
          </w:tcPr>
          <w:p>
            <w:pPr>
              <w:pStyle w:val="29"/>
              <w:widowControl/>
              <w:spacing w:line="400" w:lineRule="exact"/>
              <w:ind w:firstLine="2"/>
            </w:pPr>
            <w:r>
              <w:rPr>
                <w:rFonts w:hint="eastAsia"/>
              </w:rPr>
              <w:t>1.满足《中华人民共和国政府采购法》第二十二条规定：</w:t>
            </w:r>
          </w:p>
          <w:p>
            <w:pPr>
              <w:pStyle w:val="29"/>
              <w:widowControl/>
              <w:spacing w:line="400" w:lineRule="exact"/>
              <w:ind w:firstLine="2"/>
            </w:pPr>
            <w:r>
              <w:rPr>
                <w:rFonts w:hint="eastAsia"/>
              </w:rPr>
              <w:t>（1）依法注册、具有合法的法人资格及独立承担民事责任的能力；</w:t>
            </w:r>
          </w:p>
          <w:p>
            <w:pPr>
              <w:pStyle w:val="29"/>
              <w:widowControl/>
              <w:spacing w:line="400" w:lineRule="exact"/>
              <w:ind w:firstLine="2"/>
            </w:pPr>
            <w:r>
              <w:rPr>
                <w:rFonts w:hint="eastAsia"/>
              </w:rPr>
              <w:t>（2）具有良好的商业信誉和健全的财务会计制度；</w:t>
            </w:r>
          </w:p>
          <w:p>
            <w:pPr>
              <w:pStyle w:val="29"/>
              <w:widowControl/>
              <w:spacing w:line="400" w:lineRule="exact"/>
              <w:ind w:firstLine="2"/>
            </w:pPr>
            <w:r>
              <w:rPr>
                <w:rFonts w:hint="eastAsia"/>
              </w:rPr>
              <w:t>（3）有依法缴纳税收和社会保障资金的良好纪录；</w:t>
            </w:r>
          </w:p>
          <w:p>
            <w:pPr>
              <w:pStyle w:val="29"/>
              <w:widowControl/>
              <w:spacing w:line="400" w:lineRule="exact"/>
              <w:ind w:firstLine="2"/>
            </w:pPr>
            <w:r>
              <w:rPr>
                <w:rFonts w:hint="eastAsia"/>
              </w:rPr>
              <w:t>（4）具有履行合同所必需的专业技术能力，能够按时保质保量地完成招标文件所要求的的全部工作任务；</w:t>
            </w:r>
          </w:p>
          <w:p>
            <w:pPr>
              <w:pStyle w:val="29"/>
              <w:widowControl/>
              <w:spacing w:line="400" w:lineRule="exact"/>
              <w:ind w:firstLine="2"/>
            </w:pPr>
            <w:r>
              <w:rPr>
                <w:rFonts w:hint="eastAsia"/>
              </w:rPr>
              <w:t>（5）参加采购活动前三年内，在经营活动中没有重大违法记录；</w:t>
            </w:r>
          </w:p>
          <w:p>
            <w:pPr>
              <w:pStyle w:val="29"/>
              <w:widowControl/>
              <w:spacing w:line="400" w:lineRule="exact"/>
              <w:ind w:firstLine="2"/>
            </w:pPr>
            <w:r>
              <w:rPr>
                <w:rFonts w:hint="eastAsia"/>
              </w:rPr>
              <w:t>（6）符合国家有关法律法规的规定；</w:t>
            </w:r>
          </w:p>
          <w:p>
            <w:pPr>
              <w:pStyle w:val="29"/>
              <w:widowControl/>
              <w:spacing w:line="400" w:lineRule="exact"/>
              <w:ind w:firstLine="2"/>
            </w:pPr>
            <w:r>
              <w:rPr>
                <w:rFonts w:hint="eastAsia"/>
              </w:rPr>
              <w:t>2.落实政府采购政策需满足的资格要求：</w:t>
            </w:r>
          </w:p>
          <w:p>
            <w:pPr>
              <w:pStyle w:val="29"/>
              <w:widowControl/>
              <w:spacing w:line="400" w:lineRule="exact"/>
              <w:ind w:firstLine="2"/>
            </w:pPr>
            <w:r>
              <w:rPr>
                <w:rFonts w:hint="eastAsia"/>
              </w:rPr>
              <w:t>1）财政部、工业和信息化部关于印发《政府采购促进中小企业发展管理办法》的通知（财库﹝2020﹞46 号）；</w:t>
            </w:r>
          </w:p>
          <w:p>
            <w:pPr>
              <w:pStyle w:val="29"/>
              <w:widowControl/>
              <w:spacing w:line="400" w:lineRule="exact"/>
              <w:ind w:firstLine="2"/>
              <w:rPr>
                <w:color w:val="000000" w:themeColor="text1"/>
                <w14:textFill>
                  <w14:solidFill>
                    <w14:schemeClr w14:val="tx1"/>
                  </w14:solidFill>
                </w14:textFill>
              </w:rPr>
            </w:pPr>
            <w:r>
              <w:rPr>
                <w:rFonts w:hint="eastAsia"/>
                <w:color w:val="000000" w:themeColor="text1"/>
                <w14:textFill>
                  <w14:solidFill>
                    <w14:schemeClr w14:val="tx1"/>
                  </w14:solidFill>
                </w14:textFill>
              </w:rPr>
              <w:t>2）财政部、民政部、中国残疾人联合会《关于促进残疾人就业政府采购政策的通知》（财库[2017]141号）；</w:t>
            </w:r>
          </w:p>
          <w:p>
            <w:pPr>
              <w:pStyle w:val="29"/>
              <w:widowControl/>
              <w:spacing w:line="400" w:lineRule="exact"/>
              <w:ind w:firstLine="2"/>
              <w:rPr>
                <w:color w:val="000000" w:themeColor="text1"/>
                <w14:textFill>
                  <w14:solidFill>
                    <w14:schemeClr w14:val="tx1"/>
                  </w14:solidFill>
                </w14:textFill>
              </w:rPr>
            </w:pPr>
            <w:r>
              <w:rPr>
                <w:rFonts w:hint="eastAsia"/>
                <w:color w:val="000000" w:themeColor="text1"/>
                <w14:textFill>
                  <w14:solidFill>
                    <w14:schemeClr w14:val="tx1"/>
                  </w14:solidFill>
                </w14:textFill>
              </w:rPr>
              <w:t>3）财政部、司法部《关于政府采购支持监狱企业发展有关问题的通知》（财库[2014]68号文）。</w:t>
            </w:r>
          </w:p>
          <w:p>
            <w:pPr>
              <w:pStyle w:val="29"/>
              <w:widowControl/>
              <w:spacing w:line="400" w:lineRule="exact"/>
              <w:ind w:firstLine="2"/>
            </w:pPr>
            <w:r>
              <w:rPr>
                <w:rFonts w:hint="eastAsia"/>
              </w:rPr>
              <w:t>3.本项目的特定资格要求：</w:t>
            </w:r>
          </w:p>
          <w:p>
            <w:pPr>
              <w:spacing w:line="360" w:lineRule="auto"/>
            </w:pPr>
            <w:r>
              <w:rPr>
                <w:rFonts w:hint="eastAsia"/>
              </w:rPr>
              <w:t>（1）依法注册、具有合法的法人资格及独立承担民事责任的能力；（提供法人或者其他组织的营业执照等证明文件，自然人的身份证明）</w:t>
            </w:r>
          </w:p>
          <w:p>
            <w:pPr>
              <w:spacing w:line="360" w:lineRule="auto"/>
              <w:rPr>
                <w:rFonts w:hint="eastAsia" w:eastAsia="宋体"/>
                <w:lang w:eastAsia="zh-CN"/>
              </w:rPr>
            </w:pPr>
            <w:r>
              <w:rPr>
                <w:rFonts w:hint="eastAsia"/>
                <w:lang w:eastAsia="zh-CN"/>
              </w:rPr>
              <w:t>（2）具有良好的商业信誉和健全的财务会计制度；（提供本单位上年度（202</w:t>
            </w:r>
            <w:r>
              <w:rPr>
                <w:rFonts w:hint="eastAsia"/>
                <w:lang w:val="en-US" w:eastAsia="zh-CN"/>
              </w:rPr>
              <w:t>1</w:t>
            </w:r>
            <w:r>
              <w:rPr>
                <w:rFonts w:hint="eastAsia"/>
                <w:lang w:eastAsia="zh-CN"/>
              </w:rPr>
              <w:t>年度）经会计师事务所出具的审计报告复印件（报告中须包括资产负债表、利润表、现金流量表及财务报表附注），</w:t>
            </w:r>
            <w:r>
              <w:rPr>
                <w:rFonts w:hint="eastAsia"/>
                <w:lang w:val="en-US" w:eastAsia="zh-CN"/>
              </w:rPr>
              <w:t>或财务报表、</w:t>
            </w:r>
            <w:r>
              <w:rPr>
                <w:rFonts w:hint="eastAsia"/>
                <w:lang w:eastAsia="zh-CN"/>
              </w:rPr>
              <w:t>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spacing w:line="360" w:lineRule="auto"/>
            </w:pPr>
            <w:r>
              <w:rPr>
                <w:rFonts w:hint="eastAsia"/>
              </w:rPr>
              <w:t>（3）有依法缴纳税收和社会保障资金的良好纪录；（提供缴纳税收的证明材料，应提交响应文件截止时间前半年内任意一月的纳税凭据复印件，指供应商缴纳增值税、营业税和企业所得税等缴纳凭据（完税证、缴款书、印花税票、银行代扣（代缴）转账凭证等任意一项均可）；缴纳社会保障资金的证明材料，应提供响应文件截止时间前半年内任意一月的缴纳社会保险的凭据（专用收据或社会保险缴纳清单）；</w:t>
            </w:r>
          </w:p>
          <w:p>
            <w:pPr>
              <w:spacing w:line="360" w:lineRule="auto"/>
            </w:pPr>
            <w:r>
              <w:rPr>
                <w:rFonts w:hint="eastAsia"/>
              </w:rPr>
              <w:t>（4）具有履行合同所必需的专业技术能力，能够按时保质保量地完成招标文件所要求的的全部工作任务；（提供承诺书）</w:t>
            </w:r>
          </w:p>
          <w:p>
            <w:pPr>
              <w:spacing w:line="360" w:lineRule="auto"/>
            </w:pPr>
            <w:r>
              <w:rPr>
                <w:rFonts w:hint="eastAsia"/>
              </w:rPr>
              <w:t>（5）参加采购活动前三年内，在经营活动中没有重大违法记录；（提供承诺书）</w:t>
            </w:r>
          </w:p>
          <w:p>
            <w:pPr>
              <w:spacing w:line="360" w:lineRule="auto"/>
            </w:pPr>
            <w:r>
              <w:rPr>
                <w:rFonts w:hint="eastAsia"/>
              </w:rPr>
              <w:t>（6）符合国家有关法律法规的规定；</w:t>
            </w:r>
          </w:p>
          <w:p>
            <w:pPr>
              <w:spacing w:line="360" w:lineRule="auto"/>
            </w:pPr>
            <w:r>
              <w:rPr>
                <w:rFonts w:hint="eastAsia"/>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pPr>
            <w:r>
              <w:rPr>
                <w:rFonts w:hint="eastAsia"/>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auto"/>
            </w:pPr>
            <w:r>
              <w:rPr>
                <w:rFonts w:hint="eastAsia" w:ascii="宋体" w:hAnsi="宋体" w:cs="宋体"/>
                <w:szCs w:val="21"/>
              </w:rPr>
              <w:t>（9）本项目专门面向中小</w:t>
            </w:r>
            <w:r>
              <w:rPr>
                <w:rFonts w:hint="eastAsia" w:ascii="宋体" w:hAnsi="宋体" w:cs="宋体"/>
                <w:szCs w:val="21"/>
                <w:lang w:val="en-US" w:eastAsia="zh-CN"/>
              </w:rPr>
              <w:t>微</w:t>
            </w:r>
            <w:r>
              <w:rPr>
                <w:rFonts w:hint="eastAsia" w:ascii="宋体" w:hAnsi="宋体" w:cs="宋体"/>
                <w:szCs w:val="21"/>
              </w:rPr>
              <w:t>企业（需提供中小</w:t>
            </w:r>
            <w:r>
              <w:rPr>
                <w:rFonts w:hint="eastAsia" w:ascii="宋体" w:hAnsi="宋体" w:cs="宋体"/>
                <w:szCs w:val="21"/>
                <w:lang w:val="en-US" w:eastAsia="zh-CN"/>
              </w:rPr>
              <w:t>微</w:t>
            </w:r>
            <w:r>
              <w:rPr>
                <w:rFonts w:hint="eastAsia" w:ascii="宋体" w:hAnsi="宋体" w:cs="宋体"/>
                <w:szCs w:val="21"/>
              </w:rPr>
              <w:t>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6</w:t>
            </w:r>
          </w:p>
        </w:tc>
        <w:tc>
          <w:tcPr>
            <w:tcW w:w="2717" w:type="dxa"/>
            <w:vAlign w:val="center"/>
          </w:tcPr>
          <w:p>
            <w:pPr>
              <w:adjustRightInd w:val="0"/>
              <w:snapToGrid w:val="0"/>
              <w:spacing w:line="280" w:lineRule="exact"/>
              <w:jc w:val="center"/>
              <w:rPr>
                <w:rFonts w:ascii="宋体" w:hAnsi="宋体"/>
                <w:bCs/>
                <w:szCs w:val="21"/>
              </w:rPr>
            </w:pPr>
            <w:r>
              <w:rPr>
                <w:rFonts w:hint="eastAsia" w:ascii="宋体" w:hAnsi="宋体"/>
                <w:bCs/>
                <w:szCs w:val="21"/>
              </w:rPr>
              <w:t>信用查询时间</w:t>
            </w:r>
          </w:p>
        </w:tc>
        <w:tc>
          <w:tcPr>
            <w:tcW w:w="5097" w:type="dxa"/>
            <w:vAlign w:val="center"/>
          </w:tcPr>
          <w:p>
            <w:pPr>
              <w:adjustRightInd w:val="0"/>
              <w:snapToGrid w:val="0"/>
              <w:spacing w:line="280" w:lineRule="exact"/>
              <w:jc w:val="left"/>
              <w:rPr>
                <w:rFonts w:ascii="宋体" w:hAnsi="宋体"/>
                <w:color w:val="FF0000"/>
                <w:szCs w:val="21"/>
              </w:rPr>
            </w:pPr>
            <w:r>
              <w:rPr>
                <w:rFonts w:hint="eastAsia" w:cs="宋体" w:asciiTheme="minorEastAsia" w:hAnsiTheme="minorEastAsia" w:eastAsiaTheme="minorEastAsia"/>
                <w:bCs/>
                <w:szCs w:val="21"/>
              </w:rPr>
              <w:t>（查询日期为从采购文件发售之日起至投标截止日前），以网页截图（需显示查询时间）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7</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联合体</w:t>
            </w:r>
          </w:p>
        </w:tc>
        <w:tc>
          <w:tcPr>
            <w:tcW w:w="5097" w:type="dxa"/>
            <w:vAlign w:val="center"/>
          </w:tcPr>
          <w:p>
            <w:pPr>
              <w:pStyle w:val="37"/>
              <w:spacing w:line="400" w:lineRule="exac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8</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备选方案</w:t>
            </w:r>
          </w:p>
        </w:tc>
        <w:tc>
          <w:tcPr>
            <w:tcW w:w="5097" w:type="dxa"/>
            <w:vAlign w:val="center"/>
          </w:tcPr>
          <w:p>
            <w:pPr>
              <w:pStyle w:val="37"/>
              <w:spacing w:line="400" w:lineRule="exac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9</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信息公告媒体</w:t>
            </w:r>
          </w:p>
        </w:tc>
        <w:tc>
          <w:tcPr>
            <w:tcW w:w="5097" w:type="dxa"/>
          </w:tcPr>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新疆政府采购（</w:t>
            </w:r>
            <w:r>
              <w:rPr>
                <w:rFonts w:cs="宋体" w:asciiTheme="minorEastAsia" w:hAnsiTheme="minorEastAsia" w:eastAsiaTheme="minorEastAsia"/>
                <w:bCs/>
                <w:szCs w:val="21"/>
              </w:rPr>
              <w:t>http://www.ccgp-xinjiang.gov.cn/</w:t>
            </w:r>
            <w:r>
              <w:rPr>
                <w:rFonts w:hint="eastAsia" w:cs="宋体" w:asciiTheme="minorEastAsia" w:hAnsiTheme="minorEastAsia" w:eastAsia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10</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响应文件递交截止时间</w:t>
            </w:r>
          </w:p>
        </w:tc>
        <w:tc>
          <w:tcPr>
            <w:tcW w:w="5097" w:type="dxa"/>
            <w:vAlign w:val="center"/>
          </w:tcPr>
          <w:p>
            <w:pPr>
              <w:pStyle w:val="29"/>
              <w:spacing w:line="400" w:lineRule="exact"/>
              <w:ind w:firstLine="2"/>
              <w:rPr>
                <w:rFonts w:cs="宋体" w:asciiTheme="minorEastAsia" w:hAnsiTheme="minorEastAsia" w:eastAsiaTheme="minorEastAsia"/>
                <w:bCs/>
                <w:color w:val="FF0000"/>
                <w:szCs w:val="21"/>
              </w:rPr>
            </w:pPr>
            <w:r>
              <w:rPr>
                <w:rFonts w:hint="eastAsia"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年0</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17</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点</w:t>
            </w:r>
            <w:r>
              <w:rPr>
                <w:rFonts w:hint="eastAsia" w:asciiTheme="minorEastAsia" w:hAnsiTheme="minorEastAsia" w:eastAsia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分</w:t>
            </w:r>
            <w:r>
              <w:rPr>
                <w:rFonts w:hint="eastAsia" w:cs="宋体" w:asciiTheme="minorEastAsia" w:hAnsiTheme="minorEastAsia" w:eastAsiaTheme="minorEastAsia"/>
                <w:bCs/>
                <w:color w:val="000000" w:themeColor="text1"/>
                <w:szCs w:val="2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11</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磋商时间、地点</w:t>
            </w:r>
          </w:p>
        </w:tc>
        <w:tc>
          <w:tcPr>
            <w:tcW w:w="5097" w:type="dxa"/>
            <w:vAlign w:val="center"/>
          </w:tcPr>
          <w:p>
            <w:pPr>
              <w:pStyle w:val="29"/>
              <w:widowControl/>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磋商时间</w:t>
            </w:r>
            <w:r>
              <w:rPr>
                <w:rFonts w:hint="eastAsia" w:cs="宋体"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年0</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17</w:t>
            </w:r>
            <w:r>
              <w:rPr>
                <w:rFonts w:hint="eastAsia" w:asciiTheme="minorEastAsia" w:hAnsiTheme="minorEastAsia" w:eastAsiaTheme="minorEastAsia"/>
                <w:color w:val="000000" w:themeColor="text1"/>
                <w:szCs w:val="21"/>
                <w14:textFill>
                  <w14:solidFill>
                    <w14:schemeClr w14:val="tx1"/>
                  </w14:solidFill>
                </w14:textFill>
              </w:rPr>
              <w:t>日</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点</w:t>
            </w:r>
            <w:r>
              <w:rPr>
                <w:rFonts w:hint="eastAsia" w:asciiTheme="minorEastAsia" w:hAnsiTheme="minorEastAsia" w:eastAsia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分</w:t>
            </w:r>
            <w:r>
              <w:rPr>
                <w:rFonts w:hint="eastAsia" w:cs="宋体" w:asciiTheme="minorEastAsia" w:hAnsiTheme="minorEastAsia" w:eastAsiaTheme="minorEastAsia"/>
                <w:bCs/>
                <w:color w:val="000000" w:themeColor="text1"/>
                <w:szCs w:val="21"/>
                <w14:textFill>
                  <w14:solidFill>
                    <w14:schemeClr w14:val="tx1"/>
                  </w14:solidFill>
                </w14:textFill>
              </w:rPr>
              <w:t>（北京时间）</w:t>
            </w:r>
          </w:p>
          <w:p>
            <w:pPr>
              <w:pStyle w:val="29"/>
              <w:widowControl/>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磋商地点：新疆哈密市伊州区八一路魔方广场B1616室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12</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磋商小组的组建及评审专家的确定方式</w:t>
            </w:r>
          </w:p>
        </w:tc>
        <w:tc>
          <w:tcPr>
            <w:tcW w:w="5097" w:type="dxa"/>
            <w:vAlign w:val="center"/>
          </w:tcPr>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磋商小组构成：采购人代表及评审专家共3人以上单数组成，其中评审专家人数不得少于磋商小组成员总数的2/3。</w:t>
            </w:r>
          </w:p>
          <w:p>
            <w:pPr>
              <w:pStyle w:val="29"/>
              <w:spacing w:line="400" w:lineRule="exact"/>
              <w:ind w:firstLine="2"/>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磋商小组确定方式：政采云专家库随机抽取。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w:t>
            </w:r>
            <w:r>
              <w:rPr>
                <w:rFonts w:cs="宋体" w:asciiTheme="minorEastAsia" w:hAnsiTheme="minorEastAsia" w:eastAsiaTheme="minorEastAsia"/>
                <w:kern w:val="2"/>
                <w:sz w:val="21"/>
                <w:szCs w:val="21"/>
              </w:rPr>
              <w:t>3</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磋商保证金</w:t>
            </w:r>
          </w:p>
        </w:tc>
        <w:tc>
          <w:tcPr>
            <w:tcW w:w="5097" w:type="dxa"/>
            <w:vAlign w:val="center"/>
          </w:tcPr>
          <w:p>
            <w:pPr>
              <w:adjustRightInd w:val="0"/>
              <w:snapToGrid w:val="0"/>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1、缴纳方式：单位账户网银转账或银行电汇或供应商自主选择以支票、汇票、本票、保函等非现金形式缴纳提交保证金</w:t>
            </w:r>
          </w:p>
          <w:p>
            <w:pPr>
              <w:adjustRightInd w:val="0"/>
              <w:snapToGrid w:val="0"/>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2、金额：</w:t>
            </w:r>
            <w:r>
              <w:rPr>
                <w:rFonts w:hint="eastAsia" w:asciiTheme="minorEastAsia" w:hAnsiTheme="minorEastAsia" w:eastAsiaTheme="minorEastAsia"/>
                <w:bCs/>
                <w:szCs w:val="21"/>
                <w:lang w:val="en-US" w:eastAsia="zh-CN"/>
              </w:rPr>
              <w:t>伍仟元整</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5000</w:t>
            </w:r>
            <w:r>
              <w:rPr>
                <w:rFonts w:hint="eastAsia" w:asciiTheme="minorEastAsia" w:hAnsiTheme="minorEastAsia" w:eastAsiaTheme="minorEastAsia"/>
                <w:bCs/>
                <w:szCs w:val="21"/>
              </w:rPr>
              <w:t>元）</w:t>
            </w:r>
          </w:p>
          <w:p>
            <w:pPr>
              <w:adjustRightInd w:val="0"/>
              <w:snapToGrid w:val="0"/>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3、收款信息</w:t>
            </w:r>
          </w:p>
          <w:p>
            <w:pPr>
              <w:adjustRightInd w:val="0"/>
              <w:snapToGrid w:val="0"/>
              <w:spacing w:line="400" w:lineRule="exact"/>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收款单位名称：</w:t>
            </w:r>
            <w:r>
              <w:rPr>
                <w:rFonts w:hint="eastAsia" w:asciiTheme="minorEastAsia" w:hAnsiTheme="minorEastAsia" w:eastAsiaTheme="minorEastAsia"/>
                <w:bCs/>
                <w:szCs w:val="21"/>
                <w:lang w:eastAsia="zh-CN"/>
              </w:rPr>
              <w:t>新疆有道项目管理有限公司</w:t>
            </w:r>
          </w:p>
          <w:p>
            <w:pPr>
              <w:adjustRightInd w:val="0"/>
              <w:snapToGrid w:val="0"/>
              <w:spacing w:line="400" w:lineRule="exact"/>
              <w:rPr>
                <w:rFonts w:asciiTheme="minorEastAsia" w:hAnsiTheme="minorEastAsia" w:eastAsiaTheme="minorEastAsia"/>
                <w:bCs/>
                <w:color w:val="0000FF"/>
                <w:szCs w:val="21"/>
              </w:rPr>
            </w:pPr>
            <w:r>
              <w:rPr>
                <w:rFonts w:hint="eastAsia" w:asciiTheme="minorEastAsia" w:hAnsiTheme="minorEastAsia" w:eastAsiaTheme="minorEastAsia"/>
                <w:bCs/>
                <w:szCs w:val="21"/>
              </w:rPr>
              <w:t>账号：0802290000000843</w:t>
            </w:r>
            <w:r>
              <w:rPr>
                <w:rFonts w:hint="eastAsia" w:asciiTheme="minorEastAsia" w:hAnsiTheme="minorEastAsia" w:eastAsiaTheme="minorEastAsia"/>
                <w:bCs/>
                <w:color w:val="0000FF"/>
                <w:szCs w:val="21"/>
              </w:rPr>
              <w:t xml:space="preserve"> </w:t>
            </w:r>
          </w:p>
          <w:p>
            <w:pPr>
              <w:adjustRightInd w:val="0"/>
              <w:snapToGrid w:val="0"/>
              <w:spacing w:line="400" w:lineRule="exact"/>
              <w:rPr>
                <w:rFonts w:hint="eastAsia" w:asciiTheme="minorEastAsia" w:hAnsiTheme="minorEastAsia" w:eastAsiaTheme="minorEastAsia"/>
                <w:bCs/>
                <w:color w:val="0000FF"/>
                <w:szCs w:val="21"/>
              </w:rPr>
            </w:pPr>
            <w:r>
              <w:rPr>
                <w:rFonts w:hint="eastAsia" w:asciiTheme="minorEastAsia" w:hAnsiTheme="minorEastAsia" w:eastAsiaTheme="minorEastAsia"/>
                <w:bCs/>
                <w:color w:val="0000FF"/>
                <w:szCs w:val="21"/>
              </w:rPr>
              <w:t>开户行名称：新疆银行股份有限公司哈密伊州支行</w:t>
            </w:r>
          </w:p>
          <w:p>
            <w:pPr>
              <w:adjustRightInd w:val="0"/>
              <w:snapToGrid w:val="0"/>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递交时间：在磋商截止时间前递交（以到账时间为准），供应商须在响应文件提交截止时间前由单位账户一次性汇入磋商响应文件指定帐号（以到账时间为准），供应商须自行评估因异地、跨行、公休日等因素造成的保证金到账延迟风险，并承担相应责任；</w:t>
            </w:r>
          </w:p>
          <w:p>
            <w:pPr>
              <w:adjustRightInd w:val="0"/>
              <w:snapToGrid w:val="0"/>
              <w:spacing w:line="400" w:lineRule="exact"/>
              <w:rPr>
                <w:rFonts w:asciiTheme="minorEastAsia" w:hAnsiTheme="minorEastAsia" w:eastAsiaTheme="minorEastAsia"/>
                <w:bCs/>
                <w:szCs w:val="21"/>
              </w:rPr>
            </w:pPr>
            <w:r>
              <w:rPr>
                <w:rFonts w:hint="eastAsia" w:asciiTheme="minorEastAsia" w:hAnsiTheme="minorEastAsia" w:eastAsiaTheme="minorEastAsia"/>
                <w:bCs/>
                <w:szCs w:val="21"/>
              </w:rPr>
              <w:t>4、磋商保证金退还：未成交的供应商，其保证金在成交公告发布后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成交供应商的磋商保证金,在供应商与采购人签订合同后（将合同提交至采购代理机构）5个工作日内，按照保证金的来款渠道原路退还至供应商缴纳保证金的企业银行账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14</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评审办法</w:t>
            </w:r>
          </w:p>
        </w:tc>
        <w:tc>
          <w:tcPr>
            <w:tcW w:w="5097" w:type="dxa"/>
            <w:vAlign w:val="center"/>
          </w:tcPr>
          <w:p>
            <w:pPr>
              <w:pStyle w:val="29"/>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15</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磋商有效期</w:t>
            </w:r>
          </w:p>
        </w:tc>
        <w:tc>
          <w:tcPr>
            <w:tcW w:w="5097" w:type="dxa"/>
            <w:vAlign w:val="center"/>
          </w:tcPr>
          <w:p>
            <w:pPr>
              <w:pStyle w:val="29"/>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u w:val="single"/>
              </w:rPr>
              <w:t xml:space="preserve">  60  </w:t>
            </w:r>
            <w:r>
              <w:rPr>
                <w:rFonts w:hint="eastAsia" w:cs="宋体" w:asciiTheme="minorEastAsia" w:hAnsiTheme="minorEastAsia"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16</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响应文件份数</w:t>
            </w:r>
          </w:p>
        </w:tc>
        <w:tc>
          <w:tcPr>
            <w:tcW w:w="5097" w:type="dxa"/>
            <w:vAlign w:val="center"/>
          </w:tcPr>
          <w:p>
            <w:pPr>
              <w:pStyle w:val="29"/>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szCs w:val="21"/>
              </w:rPr>
              <w:t>1、加密的电子响应文件壹份(.jmbs格式)在政采云平台指定位置上传。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1</w:t>
            </w:r>
            <w:r>
              <w:rPr>
                <w:rFonts w:hint="eastAsia" w:cs="宋体" w:asciiTheme="minorEastAsia" w:hAnsiTheme="minorEastAsia" w:eastAsiaTheme="minorEastAsia"/>
                <w:kern w:val="2"/>
                <w:sz w:val="21"/>
                <w:szCs w:val="21"/>
                <w:lang w:val="en-US" w:eastAsia="zh-CN"/>
              </w:rPr>
              <w:t>7</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踏勘现场</w:t>
            </w:r>
          </w:p>
        </w:tc>
        <w:tc>
          <w:tcPr>
            <w:tcW w:w="5097" w:type="dxa"/>
            <w:vAlign w:val="center"/>
          </w:tcPr>
          <w:p>
            <w:pPr>
              <w:pStyle w:val="29"/>
              <w:autoSpaceDE w:val="0"/>
              <w:autoSpaceDN w:val="0"/>
              <w:adjustRightInd w:val="0"/>
              <w:spacing w:line="400" w:lineRule="exact"/>
              <w:rPr>
                <w:rFonts w:cs="宋体" w:asciiTheme="minorEastAsia" w:hAnsiTheme="minorEastAsia" w:eastAsiaTheme="minorEastAsia"/>
                <w:kern w:val="0"/>
                <w:szCs w:val="21"/>
              </w:rPr>
            </w:pPr>
            <w:r>
              <w:rPr>
                <w:rFonts w:hint="eastAsia" w:hAnsi="宋体" w:eastAsia="MS Mincho" w:cs="MS Mincho" w:asciiTheme="minorEastAsia"/>
                <w:szCs w:val="21"/>
              </w:rPr>
              <w:t>☑</w:t>
            </w:r>
            <w:r>
              <w:rPr>
                <w:rFonts w:hint="eastAsia" w:cs="宋体" w:asciiTheme="minorEastAsia" w:hAnsiTheme="minorEastAsia" w:eastAsiaTheme="minorEastAsia"/>
                <w:szCs w:val="21"/>
              </w:rPr>
              <w:t>自行踏勘。</w:t>
            </w:r>
          </w:p>
          <w:p>
            <w:pPr>
              <w:pStyle w:val="29"/>
              <w:autoSpaceDE w:val="0"/>
              <w:autoSpaceDN w:val="0"/>
              <w:adjustRightInd w:val="0"/>
              <w:spacing w:line="40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□统一组织。</w:t>
            </w:r>
          </w:p>
          <w:p>
            <w:pPr>
              <w:pStyle w:val="29"/>
              <w:autoSpaceDE w:val="0"/>
              <w:autoSpaceDN w:val="0"/>
              <w:adjustRightInd w:val="0"/>
              <w:spacing w:line="40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联系人：    联系电话：</w:t>
            </w:r>
          </w:p>
          <w:p>
            <w:pPr>
              <w:pStyle w:val="29"/>
              <w:autoSpaceDE w:val="0"/>
              <w:autoSpaceDN w:val="0"/>
              <w:adjustRightInd w:val="0"/>
              <w:spacing w:line="400" w:lineRule="exact"/>
              <w:rPr>
                <w:rFonts w:cs="宋体" w:asciiTheme="minorEastAsia" w:hAnsiTheme="minorEastAsia" w:eastAsiaTheme="minorEastAsia"/>
                <w:szCs w:val="21"/>
              </w:rPr>
            </w:pPr>
            <w:r>
              <w:rPr>
                <w:rFonts w:hint="eastAsia" w:cs="宋体" w:asciiTheme="minorEastAsia" w:hAnsiTheme="minorEastAsia" w:eastAsiaTheme="minorEastAsia"/>
                <w:kern w:val="0"/>
                <w:szCs w:val="21"/>
              </w:rPr>
              <w:t>踏勘时间：   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17" w:type="dxa"/>
            <w:vAlign w:val="center"/>
          </w:tcPr>
          <w:p>
            <w:pPr>
              <w:pStyle w:val="37"/>
              <w:spacing w:line="400" w:lineRule="exact"/>
              <w:jc w:val="center"/>
              <w:rPr>
                <w:rFonts w:hint="default"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lang w:val="en-US" w:eastAsia="zh-CN"/>
              </w:rPr>
              <w:t>18</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代理服务费</w:t>
            </w:r>
          </w:p>
        </w:tc>
        <w:tc>
          <w:tcPr>
            <w:tcW w:w="5097" w:type="dxa"/>
            <w:vAlign w:val="center"/>
          </w:tcPr>
          <w:p>
            <w:pPr>
              <w:pStyle w:val="29"/>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成交供应商在收到成交通知书后，须向</w:t>
            </w:r>
            <w:r>
              <w:rPr>
                <w:rFonts w:hint="eastAsia" w:cs="宋体" w:asciiTheme="minorEastAsia" w:hAnsiTheme="minorEastAsia" w:eastAsiaTheme="minorEastAsia"/>
                <w:szCs w:val="21"/>
                <w:lang w:eastAsia="zh-CN"/>
              </w:rPr>
              <w:t>新疆有道项目管理有限公司</w:t>
            </w:r>
            <w:r>
              <w:rPr>
                <w:rFonts w:hint="eastAsia" w:cs="宋体" w:asciiTheme="minorEastAsia" w:hAnsiTheme="minorEastAsia" w:eastAsiaTheme="minorEastAsia"/>
                <w:szCs w:val="21"/>
              </w:rPr>
              <w:t>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17" w:type="dxa"/>
            <w:vAlign w:val="center"/>
          </w:tcPr>
          <w:p>
            <w:pPr>
              <w:pStyle w:val="37"/>
              <w:spacing w:line="400" w:lineRule="exact"/>
              <w:jc w:val="center"/>
              <w:rPr>
                <w:rFonts w:hint="default"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lang w:val="en-US" w:eastAsia="zh-CN"/>
              </w:rPr>
              <w:t>19</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中小微型企业</w:t>
            </w:r>
          </w:p>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有关政策</w:t>
            </w:r>
          </w:p>
        </w:tc>
        <w:tc>
          <w:tcPr>
            <w:tcW w:w="5097" w:type="dxa"/>
            <w:vAlign w:val="center"/>
          </w:tcPr>
          <w:p>
            <w:pPr>
              <w:pStyle w:val="41"/>
              <w:kinsoku w:val="0"/>
              <w:overflowPunct w:val="0"/>
              <w:spacing w:before="38" w:line="360" w:lineRule="auto"/>
              <w:rPr>
                <w:rFonts w:cs="宋体" w:asciiTheme="minorEastAsia" w:hAnsiTheme="minorEastAsia" w:eastAsiaTheme="minorEastAsia"/>
                <w:color w:val="000000" w:themeColor="text1"/>
                <w:kern w:val="2"/>
                <w:sz w:val="21"/>
                <w:szCs w:val="21"/>
                <w:lang w:bidi="ar-SA"/>
                <w14:textFill>
                  <w14:solidFill>
                    <w14:schemeClr w14:val="tx1"/>
                  </w14:solidFill>
                </w14:textFill>
              </w:rPr>
            </w:pPr>
            <w:r>
              <w:rPr>
                <w:rFonts w:hint="eastAsia" w:cs="宋体" w:asciiTheme="minorEastAsia" w:hAnsiTheme="minorEastAsia" w:eastAsiaTheme="minorEastAsia"/>
                <w:color w:val="000000" w:themeColor="text1"/>
                <w:kern w:val="2"/>
                <w:sz w:val="21"/>
                <w:szCs w:val="21"/>
                <w:lang w:bidi="ar-SA"/>
                <w14:textFill>
                  <w14:solidFill>
                    <w14:schemeClr w14:val="tx1"/>
                  </w14:solidFill>
                </w14:textFill>
              </w:rPr>
              <w:t>1、根据《政府采购促进中小企业发展管理办法》（财库﹝2020﹞46 号）和工信部联企业〔2011〕300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41"/>
              <w:kinsoku w:val="0"/>
              <w:overflowPunct w:val="0"/>
              <w:spacing w:before="38" w:line="360" w:lineRule="auto"/>
              <w:rPr>
                <w:rFonts w:cs="宋体" w:asciiTheme="minorEastAsia" w:hAnsiTheme="minorEastAsia" w:eastAsiaTheme="minorEastAsia"/>
                <w:color w:val="000000" w:themeColor="text1"/>
                <w:kern w:val="2"/>
                <w:sz w:val="21"/>
                <w:szCs w:val="21"/>
                <w:lang w:bidi="ar-SA"/>
                <w14:textFill>
                  <w14:solidFill>
                    <w14:schemeClr w14:val="tx1"/>
                  </w14:solidFill>
                </w14:textFill>
              </w:rPr>
            </w:pPr>
            <w:r>
              <w:rPr>
                <w:rFonts w:hint="eastAsia" w:cs="宋体" w:asciiTheme="minorEastAsia" w:hAnsiTheme="minorEastAsia" w:eastAsiaTheme="minorEastAsia"/>
                <w:color w:val="000000" w:themeColor="text1"/>
                <w:kern w:val="2"/>
                <w:sz w:val="21"/>
                <w:szCs w:val="21"/>
                <w:lang w:bidi="ar-SA"/>
                <w14:textFill>
                  <w14:solidFill>
                    <w14:schemeClr w14:val="tx1"/>
                  </w14:solidFill>
                </w14:textFill>
              </w:rPr>
              <w:t>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p>
            <w:pPr>
              <w:pStyle w:val="29"/>
              <w:spacing w:line="400" w:lineRule="exact"/>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2、根据《关于印发中小企业划型标准规定的通知》(工信部联企业[2011]300号) 文件的规定查看企业划型标准。</w:t>
            </w:r>
          </w:p>
          <w:p>
            <w:pPr>
              <w:pStyle w:val="29"/>
              <w:spacing w:line="400" w:lineRule="exact"/>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szCs w:val="21"/>
                <w14:textFill>
                  <w14:solidFill>
                    <w14:schemeClr w14:val="tx1"/>
                  </w14:solidFill>
                </w14:textFill>
              </w:rPr>
              <w:t>说明：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p>
        </w:tc>
        <w:tc>
          <w:tcPr>
            <w:tcW w:w="2717" w:type="dxa"/>
            <w:vAlign w:val="center"/>
          </w:tcPr>
          <w:p>
            <w:pPr>
              <w:pStyle w:val="37"/>
              <w:spacing w:line="400" w:lineRule="exact"/>
              <w:jc w:val="center"/>
              <w:rPr>
                <w:rFonts w:hint="default"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lang w:val="en-US" w:eastAsia="zh-CN"/>
              </w:rPr>
              <w:t>所属类型</w:t>
            </w:r>
          </w:p>
        </w:tc>
        <w:tc>
          <w:tcPr>
            <w:tcW w:w="5097" w:type="dxa"/>
            <w:vAlign w:val="center"/>
          </w:tcPr>
          <w:p>
            <w:pPr>
              <w:pStyle w:val="29"/>
              <w:spacing w:line="400" w:lineRule="exac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2</w:t>
            </w:r>
            <w:r>
              <w:rPr>
                <w:rFonts w:hint="eastAsia" w:cs="宋体" w:asciiTheme="minorEastAsia" w:hAnsiTheme="minorEastAsia" w:eastAsiaTheme="minorEastAsia"/>
                <w:kern w:val="2"/>
                <w:sz w:val="21"/>
                <w:szCs w:val="21"/>
                <w:lang w:val="en-US" w:eastAsia="zh-CN"/>
              </w:rPr>
              <w:t>0</w:t>
            </w:r>
          </w:p>
        </w:tc>
        <w:tc>
          <w:tcPr>
            <w:tcW w:w="2717" w:type="dxa"/>
            <w:vAlign w:val="center"/>
          </w:tcPr>
          <w:p>
            <w:pPr>
              <w:pStyle w:val="37"/>
              <w:spacing w:line="400" w:lineRule="exact"/>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履约保证金</w:t>
            </w:r>
          </w:p>
        </w:tc>
        <w:tc>
          <w:tcPr>
            <w:tcW w:w="5097" w:type="dxa"/>
            <w:vAlign w:val="center"/>
          </w:tcPr>
          <w:p>
            <w:pPr>
              <w:pStyle w:val="38"/>
              <w:spacing w:line="400" w:lineRule="exact"/>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14:textFill>
                  <w14:solidFill>
                    <w14:schemeClr w14:val="tx1"/>
                  </w14:solidFill>
                </w14:textFill>
              </w:rPr>
              <w:t>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2</w:t>
            </w:r>
            <w:r>
              <w:rPr>
                <w:rFonts w:hint="eastAsia" w:cs="宋体" w:asciiTheme="minorEastAsia" w:hAnsiTheme="minorEastAsia" w:eastAsiaTheme="minorEastAsia"/>
                <w:kern w:val="2"/>
                <w:sz w:val="21"/>
                <w:szCs w:val="21"/>
                <w:lang w:val="en-US" w:eastAsia="zh-CN"/>
              </w:rPr>
              <w:t>1</w:t>
            </w:r>
          </w:p>
        </w:tc>
        <w:tc>
          <w:tcPr>
            <w:tcW w:w="2717" w:type="dxa"/>
            <w:vAlign w:val="center"/>
          </w:tcPr>
          <w:p>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合同履约期限</w:t>
            </w:r>
          </w:p>
        </w:tc>
        <w:tc>
          <w:tcPr>
            <w:tcW w:w="5097" w:type="dxa"/>
            <w:vAlign w:val="center"/>
          </w:tcPr>
          <w:p>
            <w:pPr>
              <w:pStyle w:val="38"/>
              <w:spacing w:line="400" w:lineRule="exac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2</w:t>
            </w:r>
            <w:r>
              <w:rPr>
                <w:rFonts w:hint="eastAsia" w:cs="宋体" w:asciiTheme="minorEastAsia" w:hAnsiTheme="minorEastAsia" w:eastAsiaTheme="minorEastAsia"/>
                <w:kern w:val="2"/>
                <w:sz w:val="21"/>
                <w:szCs w:val="21"/>
                <w:lang w:val="en-US" w:eastAsia="zh-CN"/>
              </w:rPr>
              <w:t>2</w:t>
            </w:r>
          </w:p>
        </w:tc>
        <w:tc>
          <w:tcPr>
            <w:tcW w:w="2717"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付款方式</w:t>
            </w:r>
          </w:p>
        </w:tc>
        <w:tc>
          <w:tcPr>
            <w:tcW w:w="5097" w:type="dxa"/>
            <w:vAlign w:val="center"/>
          </w:tcPr>
          <w:p>
            <w:pPr>
              <w:pStyle w:val="38"/>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签订合同时同采购人订立付款方式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2</w:t>
            </w:r>
            <w:r>
              <w:rPr>
                <w:rFonts w:hint="eastAsia" w:cs="宋体" w:asciiTheme="minorEastAsia" w:hAnsiTheme="minorEastAsia" w:eastAsiaTheme="minorEastAsia"/>
                <w:kern w:val="2"/>
                <w:sz w:val="21"/>
                <w:szCs w:val="21"/>
                <w:lang w:val="en-US" w:eastAsia="zh-CN"/>
              </w:rPr>
              <w:t>3</w:t>
            </w:r>
          </w:p>
        </w:tc>
        <w:tc>
          <w:tcPr>
            <w:tcW w:w="2717"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样品携带</w:t>
            </w:r>
          </w:p>
        </w:tc>
        <w:tc>
          <w:tcPr>
            <w:tcW w:w="5097" w:type="dxa"/>
            <w:vAlign w:val="center"/>
          </w:tcPr>
          <w:p>
            <w:pPr>
              <w:spacing w:line="360" w:lineRule="auto"/>
              <w:rPr>
                <w:rFonts w:cs="宋体" w:asciiTheme="minorEastAsia" w:hAnsiTheme="minorEastAsia" w:eastAsiaTheme="minorEastAsia"/>
                <w:szCs w:val="21"/>
              </w:rPr>
            </w:pPr>
            <w:r>
              <w:rPr>
                <w:rFonts w:hint="eastAsia" w:ascii="宋体" w:hAnsi="宋体"/>
                <w:szCs w:val="21"/>
              </w:rPr>
              <w:t>是否</w:t>
            </w:r>
            <w:r>
              <w:rPr>
                <w:rFonts w:ascii="宋体" w:hAnsi="宋体"/>
                <w:szCs w:val="21"/>
              </w:rPr>
              <w:t>需要提供样品：</w:t>
            </w:r>
            <w:r>
              <w:rPr>
                <w:rFonts w:hint="eastAsia" w:ascii="宋体" w:hAnsi="宋体"/>
                <w:szCs w:val="21"/>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17" w:type="dxa"/>
            <w:vAlign w:val="center"/>
          </w:tcPr>
          <w:p>
            <w:pPr>
              <w:pStyle w:val="37"/>
              <w:spacing w:line="400" w:lineRule="exact"/>
              <w:jc w:val="center"/>
              <w:rPr>
                <w:rFonts w:hint="eastAsia" w:cs="宋体" w:asciiTheme="minorEastAsia" w:hAnsiTheme="minorEastAsia" w:eastAsiaTheme="minorEastAsia"/>
                <w:kern w:val="2"/>
                <w:sz w:val="21"/>
                <w:szCs w:val="21"/>
                <w:lang w:val="en-US" w:eastAsia="zh-CN"/>
              </w:rPr>
            </w:pPr>
            <w:r>
              <w:rPr>
                <w:rFonts w:hint="eastAsia" w:cs="宋体" w:asciiTheme="minorEastAsia" w:hAnsiTheme="minorEastAsia" w:eastAsiaTheme="minorEastAsia"/>
                <w:kern w:val="2"/>
                <w:sz w:val="21"/>
                <w:szCs w:val="21"/>
              </w:rPr>
              <w:t>2</w:t>
            </w:r>
            <w:r>
              <w:rPr>
                <w:rFonts w:hint="eastAsia" w:cs="宋体" w:asciiTheme="minorEastAsia" w:hAnsiTheme="minorEastAsia" w:eastAsiaTheme="minorEastAsia"/>
                <w:kern w:val="2"/>
                <w:sz w:val="21"/>
                <w:szCs w:val="21"/>
                <w:lang w:val="en-US" w:eastAsia="zh-CN"/>
              </w:rPr>
              <w:t>4</w:t>
            </w:r>
          </w:p>
        </w:tc>
        <w:tc>
          <w:tcPr>
            <w:tcW w:w="2717" w:type="dxa"/>
            <w:vAlign w:val="center"/>
          </w:tcPr>
          <w:p>
            <w:pPr>
              <w:pStyle w:val="29"/>
              <w:adjustRightInd w:val="0"/>
              <w:snapToGrid w:val="0"/>
              <w:spacing w:before="120" w:beforeLines="50" w:line="40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采购人认为应该补充的其他内容</w:t>
            </w:r>
          </w:p>
        </w:tc>
        <w:tc>
          <w:tcPr>
            <w:tcW w:w="5097" w:type="dxa"/>
            <w:vAlign w:val="center"/>
          </w:tcPr>
          <w:p>
            <w:pPr>
              <w:pStyle w:val="38"/>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1、质疑要求</w:t>
            </w:r>
          </w:p>
          <w:p>
            <w:pPr>
              <w:pStyle w:val="38"/>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pPr>
              <w:pStyle w:val="38"/>
              <w:spacing w:line="400" w:lineRule="exact"/>
              <w:rPr>
                <w:rFonts w:cs="宋体" w:asciiTheme="minorEastAsia" w:hAnsiTheme="minorEastAsia" w:eastAsiaTheme="minorEastAsia"/>
                <w:szCs w:val="21"/>
                <w:u w:val="single"/>
              </w:rPr>
            </w:pPr>
            <w:r>
              <w:rPr>
                <w:rFonts w:hint="eastAsia" w:cs="宋体" w:asciiTheme="minorEastAsia" w:hAnsiTheme="minorEastAsia" w:eastAsiaTheme="minorEastAsia"/>
                <w:szCs w:val="21"/>
              </w:rPr>
              <w:t>（2）针对同一采购程序环节的质疑要求一次性提出。重复或分次提出的、内容或形式不符合《政府采购质疑和投诉办法》的，质疑供应商将依法承担不利后果。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17" w:type="dxa"/>
            <w:vAlign w:val="center"/>
          </w:tcPr>
          <w:p>
            <w:pPr>
              <w:pStyle w:val="39"/>
              <w:spacing w:line="400" w:lineRule="exact"/>
              <w:ind w:left="420" w:hanging="420" w:hangingChars="200"/>
              <w:contextualSpacing/>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注意</w:t>
            </w:r>
          </w:p>
          <w:p>
            <w:pPr>
              <w:pStyle w:val="39"/>
              <w:spacing w:line="400" w:lineRule="exact"/>
              <w:ind w:left="420" w:hanging="420" w:hangingChars="200"/>
              <w:contextualSpacing/>
              <w:jc w:val="center"/>
              <w:rPr>
                <w:rFonts w:cs="宋体" w:asciiTheme="minorEastAsia" w:hAnsiTheme="minorEastAsia" w:eastAsiaTheme="minorEastAsia"/>
                <w:kern w:val="2"/>
                <w:sz w:val="21"/>
                <w:szCs w:val="21"/>
              </w:rPr>
            </w:pPr>
            <w:r>
              <w:rPr>
                <w:rFonts w:hint="eastAsia" w:cs="宋体" w:asciiTheme="minorEastAsia" w:hAnsiTheme="minorEastAsia" w:eastAsiaTheme="minorEastAsia"/>
                <w:bCs/>
                <w:kern w:val="2"/>
                <w:sz w:val="21"/>
                <w:szCs w:val="21"/>
              </w:rPr>
              <w:t>事项</w:t>
            </w:r>
          </w:p>
        </w:tc>
        <w:tc>
          <w:tcPr>
            <w:tcW w:w="7814" w:type="dxa"/>
            <w:gridSpan w:val="2"/>
            <w:vAlign w:val="center"/>
          </w:tcPr>
          <w:p>
            <w:pPr>
              <w:pStyle w:val="29"/>
              <w:widowControl/>
              <w:spacing w:line="400" w:lineRule="exact"/>
              <w:ind w:firstLine="2"/>
              <w:rPr>
                <w:rFonts w:cs="宋体" w:asciiTheme="minorEastAsia" w:hAnsiTheme="minorEastAsia" w:eastAsiaTheme="minorEastAsia"/>
                <w:szCs w:val="21"/>
              </w:rPr>
            </w:pPr>
            <w:r>
              <w:rPr>
                <w:rFonts w:hint="eastAsia" w:cs="宋体" w:asciiTheme="minorEastAsia" w:hAnsiTheme="minorEastAsia" w:eastAsiaTheme="minorEastAsia"/>
                <w:szCs w:val="21"/>
              </w:rPr>
              <w:t>1、根据《财政部关于在政府采购活动中查询及使用信用记录有关问题的通知》财库〔2016〕125号的规定，采购人或采购代理机构将按供应商须知前附表中规定的时间查询供应商的信用记录，</w:t>
            </w:r>
            <w:r>
              <w:rPr>
                <w:rFonts w:hint="eastAsia" w:cs="宋体" w:asciiTheme="minorEastAsia" w:hAnsiTheme="minorEastAsia" w:eastAsiaTheme="minorEastAsia"/>
                <w:bCs/>
                <w:szCs w:val="21"/>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r>
              <w:rPr>
                <w:rFonts w:hint="eastAsia" w:cs="宋体" w:asciiTheme="minorEastAsia" w:hAnsiTheme="minorEastAsia" w:eastAsiaTheme="minorEastAsia"/>
                <w:szCs w:val="21"/>
              </w:rPr>
              <w:t>如未提供供应商将被认定为磋商</w:t>
            </w:r>
            <w:r>
              <w:rPr>
                <w:rFonts w:hint="eastAsia" w:cs="宋体" w:asciiTheme="minorEastAsia" w:hAnsiTheme="minorEastAsia" w:eastAsiaTheme="minorEastAsia"/>
                <w:b/>
                <w:bCs/>
                <w:szCs w:val="21"/>
              </w:rPr>
              <w:t>无效</w:t>
            </w:r>
            <w:r>
              <w:rPr>
                <w:rFonts w:hint="eastAsia" w:cs="宋体" w:asciiTheme="minorEastAsia" w:hAnsiTheme="minorEastAsia" w:eastAsiaTheme="minorEastAsia"/>
                <w:szCs w:val="21"/>
              </w:rPr>
              <w:t>。以联合体形式参加磋商的，联合体任何成员存在以上不良信用记录的，联合体供应商将被认定为磋商</w:t>
            </w:r>
            <w:r>
              <w:rPr>
                <w:rFonts w:hint="eastAsia" w:cs="宋体" w:asciiTheme="minorEastAsia" w:hAnsiTheme="minorEastAsia" w:eastAsiaTheme="minorEastAsia"/>
                <w:b/>
                <w:bCs/>
                <w:szCs w:val="21"/>
              </w:rPr>
              <w:t>无效</w:t>
            </w:r>
            <w:r>
              <w:rPr>
                <w:rFonts w:hint="eastAsia" w:cs="宋体" w:asciiTheme="minorEastAsia" w:hAnsiTheme="minorEastAsia" w:eastAsiaTheme="minorEastAsia"/>
                <w:szCs w:val="21"/>
              </w:rPr>
              <w:t>。</w:t>
            </w:r>
          </w:p>
          <w:p>
            <w:pPr>
              <w:pStyle w:val="39"/>
              <w:spacing w:line="400" w:lineRule="exact"/>
              <w:contextualSpacing/>
              <w:jc w:val="lef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p>
            <w:pPr>
              <w:pStyle w:val="39"/>
              <w:spacing w:line="400" w:lineRule="exact"/>
              <w:ind w:firstLine="0" w:firstLineChars="0"/>
              <w:contextualSpacing/>
              <w:jc w:val="lef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2、本次采购采用电子交易方式，电子交易平台为“政府采购云平台（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39"/>
              <w:spacing w:line="400" w:lineRule="exact"/>
              <w:ind w:firstLine="0" w:firstLineChars="0"/>
              <w:contextualSpacing/>
              <w:jc w:val="lef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3、供应商须在在递交响应文件截止时间前通过CA在政采云平台上传加密的电子响应文件。供应商在磋商时须使用制作加密电子响应文件所使用的CA锁解密，供应商须提前配置好浏览器（建议使用360浏览器或谷歌浏览器），并确保磋商期间电脑网络环境畅通，以便磋商时解密。本项目解密时间定为</w:t>
            </w:r>
            <w:r>
              <w:rPr>
                <w:rFonts w:hint="eastAsia" w:cs="宋体" w:asciiTheme="minorEastAsia" w:hAnsiTheme="minorEastAsia" w:eastAsiaTheme="minorEastAsia"/>
                <w:kern w:val="2"/>
                <w:sz w:val="21"/>
                <w:szCs w:val="21"/>
                <w:lang w:val="en-US" w:eastAsia="zh-CN"/>
              </w:rPr>
              <w:t>30</w:t>
            </w:r>
            <w:r>
              <w:rPr>
                <w:rFonts w:hint="eastAsia" w:cs="宋体" w:asciiTheme="minorEastAsia" w:hAnsiTheme="minorEastAsia" w:eastAsiaTheme="minorEastAsia"/>
                <w:kern w:val="2"/>
                <w:sz w:val="21"/>
                <w:szCs w:val="21"/>
              </w:rPr>
              <w:t>分钟，如因供应商自身原因导致无法正常解密，后果由供应商自行承担。</w:t>
            </w:r>
          </w:p>
          <w:p>
            <w:pPr>
              <w:pStyle w:val="39"/>
              <w:spacing w:line="400" w:lineRule="exact"/>
              <w:ind w:firstLine="0" w:firstLineChars="0"/>
              <w:contextualSpacing/>
              <w:jc w:val="left"/>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pPr>
        <w:pStyle w:val="29"/>
        <w:spacing w:line="4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bCs/>
          <w:kern w:val="0"/>
          <w:sz w:val="24"/>
          <w:szCs w:val="24"/>
        </w:rPr>
        <w:t>注：</w:t>
      </w:r>
      <w:r>
        <w:rPr>
          <w:rFonts w:hint="eastAsia" w:cs="宋体" w:asciiTheme="minorEastAsia" w:hAnsiTheme="minorEastAsia" w:eastAsiaTheme="minorEastAsia"/>
          <w:sz w:val="24"/>
          <w:szCs w:val="24"/>
        </w:rPr>
        <w:t>本表内容与磋商文件其它内容不一致的，应当以本表内容为准。</w:t>
      </w:r>
    </w:p>
    <w:p>
      <w:pPr>
        <w:pStyle w:val="29"/>
        <w:rPr>
          <w:rFonts w:asciiTheme="minorEastAsia" w:hAnsiTheme="minorEastAsia" w:eastAsiaTheme="minorEastAsia"/>
        </w:rPr>
      </w:pPr>
      <w:bookmarkStart w:id="74" w:name="_Toc16938518"/>
      <w:bookmarkEnd w:id="74"/>
      <w:bookmarkStart w:id="75" w:name="_Toc455227390"/>
      <w:bookmarkEnd w:id="75"/>
      <w:bookmarkStart w:id="76" w:name="_Toc20823274"/>
      <w:bookmarkEnd w:id="76"/>
      <w:bookmarkStart w:id="77" w:name="_Toc513029202"/>
      <w:bookmarkEnd w:id="77"/>
      <w:bookmarkStart w:id="78" w:name="_Toc120614213"/>
      <w:bookmarkEnd w:id="78"/>
    </w:p>
    <w:p>
      <w:pPr>
        <w:pStyle w:val="29"/>
        <w:rPr>
          <w:rFonts w:asciiTheme="minorEastAsia" w:hAnsiTheme="minorEastAsia" w:eastAsiaTheme="minorEastAsia"/>
        </w:rPr>
      </w:pPr>
    </w:p>
    <w:p>
      <w:pPr>
        <w:pStyle w:val="29"/>
        <w:rPr>
          <w:rFonts w:asciiTheme="minorEastAsia" w:hAnsiTheme="minorEastAsia" w:eastAsiaTheme="minorEastAsia"/>
        </w:rPr>
      </w:pPr>
    </w:p>
    <w:p>
      <w:pPr>
        <w:pStyle w:val="29"/>
        <w:rPr>
          <w:rFonts w:asciiTheme="minorEastAsia" w:hAnsiTheme="minorEastAsia" w:eastAsiaTheme="minorEastAsia"/>
        </w:rPr>
      </w:pPr>
    </w:p>
    <w:p>
      <w:pPr>
        <w:widowControl/>
        <w:jc w:val="left"/>
        <w:rPr>
          <w:rFonts w:asciiTheme="minorEastAsia" w:hAnsiTheme="minorEastAsia" w:eastAsiaTheme="minorEastAsia"/>
          <w:b/>
          <w:sz w:val="24"/>
          <w:szCs w:val="28"/>
        </w:rPr>
      </w:pPr>
      <w:bookmarkStart w:id="79" w:name="_Toc89860111"/>
      <w:bookmarkStart w:id="80" w:name="_Toc5882"/>
      <w:r>
        <w:rPr>
          <w:rFonts w:asciiTheme="minorEastAsia" w:hAnsiTheme="minorEastAsia" w:eastAsiaTheme="minorEastAsia"/>
        </w:rPr>
        <w:br w:type="page"/>
      </w:r>
    </w:p>
    <w:p>
      <w:pPr>
        <w:pStyle w:val="4"/>
        <w:rPr>
          <w:rFonts w:asciiTheme="minorEastAsia" w:hAnsiTheme="minorEastAsia" w:eastAsiaTheme="minorEastAsia"/>
        </w:rPr>
      </w:pPr>
      <w:r>
        <w:rPr>
          <w:rFonts w:hint="eastAsia" w:asciiTheme="minorEastAsia" w:hAnsiTheme="minorEastAsia" w:eastAsiaTheme="minorEastAsia"/>
        </w:rPr>
        <w:t>一、 说明</w:t>
      </w:r>
      <w:bookmarkEnd w:id="79"/>
      <w:bookmarkEnd w:id="80"/>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1.1适用范围</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1.1.1本磋商文件仅适用于本磋商邀请函中所述项目的货物及相关服务的采购。</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1.2定义</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1.2.1“采购人”是指：详见供应商须知前附表。</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1.2.2“采购代理机构”是指：详见供应商须知前附表。</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w:t>
      </w:r>
      <w:r>
        <w:rPr>
          <w:rFonts w:asciiTheme="minorEastAsia" w:hAnsiTheme="minorEastAsia" w:eastAsiaTheme="minorEastAsia"/>
          <w:sz w:val="21"/>
        </w:rPr>
        <w:t>3</w:t>
      </w:r>
      <w:r>
        <w:rPr>
          <w:rFonts w:hint="eastAsia" w:asciiTheme="minorEastAsia" w:hAnsiTheme="minorEastAsia" w:eastAsiaTheme="minorEastAsia"/>
          <w:sz w:val="21"/>
        </w:rPr>
        <w:t>“供应商”是指：响应磋商文件要求并且符合磋商文件规定资格条件和参加竞争性磋商的法人、其他组织或者自然人。</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w:t>
      </w:r>
      <w:r>
        <w:rPr>
          <w:rFonts w:asciiTheme="minorEastAsia" w:hAnsiTheme="minorEastAsia" w:eastAsiaTheme="minorEastAsia"/>
          <w:sz w:val="21"/>
        </w:rPr>
        <w:t>4</w:t>
      </w:r>
      <w:r>
        <w:rPr>
          <w:rFonts w:hint="eastAsia" w:asciiTheme="minorEastAsia" w:hAnsiTheme="minorEastAsia" w:eastAsiaTheme="minorEastAsia"/>
          <w:sz w:val="21"/>
        </w:rPr>
        <w:t>“电子响应文件”是指：根据新疆政府采购网要求编制加密并上传参与磋商、解密的响应文件。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w:t>
      </w:r>
      <w:r>
        <w:rPr>
          <w:rFonts w:asciiTheme="minorEastAsia" w:hAnsiTheme="minorEastAsia" w:eastAsiaTheme="minorEastAsia"/>
          <w:sz w:val="21"/>
        </w:rPr>
        <w:t>5</w:t>
      </w:r>
      <w:r>
        <w:rPr>
          <w:rFonts w:hint="eastAsia" w:asciiTheme="minorEastAsia" w:hAnsiTheme="minorEastAsia" w:eastAsiaTheme="minorEastAsia"/>
          <w:sz w:val="21"/>
        </w:rPr>
        <w:t>“成交供应商”是指：是指经磋商小组评审推荐，被采购人认可并授予合同的供应商。</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1.2.</w:t>
      </w:r>
      <w:r>
        <w:rPr>
          <w:rFonts w:asciiTheme="minorEastAsia" w:hAnsiTheme="minorEastAsia" w:eastAsiaTheme="minorEastAsia"/>
          <w:sz w:val="21"/>
        </w:rPr>
        <w:t>6</w:t>
      </w:r>
      <w:r>
        <w:rPr>
          <w:rFonts w:hint="eastAsia" w:asciiTheme="minorEastAsia" w:hAnsiTheme="minorEastAsia" w:eastAsiaTheme="minorEastAsia"/>
          <w:sz w:val="21"/>
        </w:rPr>
        <w:t>采购人和采购代理机构统称为采购单位。</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1.3货物和服务</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1.3.1“货物”是指：供应商制造或组织符合磋商文件要求的货物，包括原材料、燃料、设备、产品等。磋商文件中没有提及采购货物来源地的，根据《政府采购法》的相关规定均应是本国货物，另有规定的除外。提供的货物必须是其合法生产的符合国家有关标准要求的货物，并能够按照合同规定的品牌、产地、质量、价格和有效期等履约。</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1.3.2“服务”是指：除货物和工程以外的其他政府采购对象。包括：政府自身需要的服务和政府向社会公众提供的公共服务。</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1.4磋商费用</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1.4.1供应商应承担所有与准备和参加竞争性磋商有关的费用。不论磋商的结果如何，采购单位均无义务和责任承担这些费用。采购文件所提供的资料，是采购人现有的能被供应商利用的资料，采购人对供应商做出的任何推论、理解和结论均不负责任。</w:t>
      </w:r>
    </w:p>
    <w:p>
      <w:pPr>
        <w:pStyle w:val="4"/>
        <w:rPr>
          <w:rFonts w:asciiTheme="minorEastAsia" w:hAnsiTheme="minorEastAsia" w:eastAsiaTheme="minorEastAsia"/>
        </w:rPr>
      </w:pPr>
      <w:bookmarkStart w:id="81" w:name="_Toc293736011"/>
      <w:bookmarkStart w:id="82" w:name="_Toc293736054"/>
      <w:bookmarkStart w:id="83" w:name="_Toc293738992"/>
      <w:bookmarkStart w:id="84" w:name="_Toc21571"/>
      <w:bookmarkStart w:id="85" w:name="_Toc446599311"/>
      <w:bookmarkStart w:id="86" w:name="_Toc89860112"/>
      <w:r>
        <w:rPr>
          <w:rFonts w:hint="eastAsia" w:asciiTheme="minorEastAsia" w:hAnsiTheme="minorEastAsia" w:eastAsiaTheme="minorEastAsia"/>
        </w:rPr>
        <w:t>二、磋商文件</w:t>
      </w:r>
      <w:bookmarkEnd w:id="81"/>
      <w:bookmarkEnd w:id="82"/>
      <w:bookmarkEnd w:id="83"/>
      <w:bookmarkEnd w:id="84"/>
      <w:bookmarkEnd w:id="85"/>
      <w:bookmarkEnd w:id="86"/>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2.1.磋商文件的构成</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2.1.1磋商文件由下列文件以及在采购过程中发出的修正和补充文件组成：</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(1)磋商邀请函；</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(2)供应商须知；</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(3)采购需求；</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(4)评审方法、步骤、标准；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(5)合同格式及合同条款；</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(6)响应文件格式；</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(7)在磋商过程中由采购单位发出的澄清和补充文件等。</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2.2. 磋商文件的澄清</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2.2.2供应商在本项目采购公告期限届满之日起7个工作日内未对磋商文件提出异议的，采购单位将视其为同意。在规定的时间后就磋商文件内容提出的质疑将不予受理。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2.3. 磋商文件的修改</w:t>
      </w:r>
    </w:p>
    <w:p>
      <w:pPr>
        <w:pStyle w:val="40"/>
        <w:spacing w:line="360" w:lineRule="auto"/>
        <w:ind w:firstLine="422" w:firstLineChars="201"/>
        <w:contextualSpacing/>
        <w:rPr>
          <w:rFonts w:asciiTheme="minorEastAsia" w:hAnsiTheme="minorEastAsia" w:eastAsiaTheme="minorEastAsia"/>
          <w:sz w:val="21"/>
        </w:rPr>
      </w:pPr>
      <w:bookmarkStart w:id="87" w:name="_Toc293736012"/>
      <w:bookmarkStart w:id="88" w:name="_Toc16413"/>
      <w:bookmarkStart w:id="89" w:name="_Toc293736055"/>
      <w:bookmarkStart w:id="90" w:name="_Toc446599312"/>
      <w:bookmarkStart w:id="91" w:name="_Toc293738993"/>
      <w:r>
        <w:rPr>
          <w:rFonts w:hint="eastAsia" w:asciiTheme="minorEastAsia" w:hAnsiTheme="minorEastAsia" w:eastAsiaTheme="minorEastAsia"/>
          <w:sz w:val="21"/>
        </w:rPr>
        <w:t>2.3.1采购单位可以对已发出的磋商文件进行必要的澄清或者修改。澄清或者修改的内容可能影响响应文件编制的，采购单位将在响应文件递交截止时间5日前在新疆政府采购网政采云平台发布更正公告。</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2.3.2澄清或者修改的内容是磋商文件的组成部分，将在新疆政府采购网政采云平台向所有供应商公布，并对供应商具有约束力。</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2.3.3为使供应商有充足的时间对磋商文件的修改部分进行研究，距离响应文件递交截止时间不足5日时，采购单位可适当推迟响应文件截止期，并通过在新疆政府采购网政采云平台上发布公告方式通知所有下载磋商文件的供应商。</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2.3.4供应商应注意及时浏览网上发布的澄清或修改通知并下载，因供应商原因未及时获知澄清、修改或补充内容而导致的任何后果将由供应商自行承担。</w:t>
      </w:r>
    </w:p>
    <w:p>
      <w:pPr>
        <w:pStyle w:val="4"/>
        <w:rPr>
          <w:rFonts w:asciiTheme="minorEastAsia" w:hAnsiTheme="minorEastAsia" w:eastAsiaTheme="minorEastAsia"/>
        </w:rPr>
      </w:pPr>
      <w:bookmarkStart w:id="92" w:name="_Toc89860113"/>
      <w:r>
        <w:rPr>
          <w:rFonts w:hint="eastAsia" w:asciiTheme="minorEastAsia" w:hAnsiTheme="minorEastAsia" w:eastAsiaTheme="minorEastAsia"/>
        </w:rPr>
        <w:t>三、响应文件的编制和数量</w:t>
      </w:r>
      <w:bookmarkEnd w:id="87"/>
      <w:bookmarkEnd w:id="88"/>
      <w:bookmarkEnd w:id="89"/>
      <w:bookmarkEnd w:id="90"/>
      <w:bookmarkEnd w:id="91"/>
      <w:bookmarkEnd w:id="92"/>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3.1．响应文件的语言</w:t>
      </w:r>
    </w:p>
    <w:p>
      <w:pPr>
        <w:pStyle w:val="39"/>
        <w:spacing w:line="360" w:lineRule="auto"/>
        <w:ind w:firstLine="399" w:firstLineChars="202"/>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3.2响应文件的构成</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3.2.1供应商编制的响应文件应包括但不少于下列内容：</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（1)资格审查材料（详见第六章资格审查材料组成）</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（2)商务文件内容（详见第六章商务文件组成）</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（3)技术文件内容（详见第六章技术文件组成）</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3.3响应文件编制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3.3.1电子响应文件制作时，应按照磋商文件中明确的响应文件目录和技术规格、参数及相关要求格式进行编制，保证目录清晰、内容完整。</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3.3.2供应商应按照供应商须知前附表要求的编制响应文件。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3.3.3网上提交的电子响应文件为正本。</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3.3.4供应商因自身原因导致电子响应文件无法导入电子评标系统的，该响应文件视为无效文件。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3.3.5电子响应文件具有法律效力,与其他形式的响应文件在内容和格式上等同，若响应文件与磋商文件要求不一致，其内容影响成交结果时，责任由供应商自行承担。</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3.3.6为了保证电子标书的合法性、安全性和完整性，电子响应文件转换完成后，应在规定区域加盖单位和法定代表人CA印章。电子响应文件若无CA电子签章，则视为无效文件。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3.3.7供应商应完整地填写磋商文件中提供的《竞争性磋商函》、《竞争性磋商报价一览表》、《竞争性磋商报价明细表》等磋商文件中规定的所有内容。</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3.3.8供应商必须保证响应文件所提供的全部资料真实可靠，并接受采购单位对其中任何资料进一步核实的要求。</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3.3.9响应文件的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3.4. 磋商报价要求</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3.4.1 供应商所提供的货物和服务均以人民币报价。</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3.4.3《竞争性磋商报价明细表》填写时应响应下列要求：</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（1）所有根据合同或其它原因应由供应商支付的税款和其它应交纳的费用都要包括在供应商提交的磋商总价中；</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hint="eastAsia" w:asciiTheme="minorEastAsia" w:hAnsiTheme="minorEastAsia" w:eastAsiaTheme="minorEastAsia"/>
          <w:sz w:val="21"/>
          <w:szCs w:val="21"/>
        </w:rPr>
        <w:t>）应包含货物运至最终目的地的运输、保险和伴随货物服务的有关费用。</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3.4.5每一种规格的货物、服务只允许有一个报价，否则将被视为无效的响应文件。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3.4.6供应商所报的总价在合同执行过程中是固定不变的，不得以任何理由予以变更。</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3.4.7供应商的最后磋商报价超过项目采购预算的为无效报价。</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3.5备选方案</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3.5.1供应商应按照供应商须知前附表要求编制磋商备选方案，否则将被视为无效响应文件。</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3.6联合体</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3.6.1两个以上供应商可以组成一个联合体，以一个供应商的身份共同参与磋商。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3.6.3联合体各方之间必须签订联合磋商协议，明确约定联合体主体及各方承担的工作和相应的责任，其响应文件中必须提供联合磋商协议。</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3.6.4以联合体形式参加政府采购活动的，联合体各方不得再单独参加或者与其他供应商另外组成联合体参加同一合同项下的政府采购活动。</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3.6.5采取联合体形式的，其响应文件必须由联合体所有成员或其各自正式书面授权的代表签署（盖章），以便对所有成员作为整体及作为个体均具有法律约束力。</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3.6.6联合体成交的，联合体各方应当共同与采购人签订采购合同。</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3.6.7联合体中有同类资质的供应商按照联合体分工承担相同工作的，应当按照资质等级较低的供应商确定资质等级。</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3.7. 供应商资格证明文件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3.7.1供应商应提交证明其有资格参加磋商和成交后有能力履行合同的文件，并作为其响应文件的一部分。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3.7.2资格证明文件必须真实可靠、不得伪造。</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3.7.3供应商相关资格证明文件：</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（1）法人或者其他组织的营业执照等证明文件，自然人的身份证明；</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（2）财务状况报告，依法缴纳税收和社会保障资金的相关材料；</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（3）具备履行合同所必需的设备和专业技术能力的证明材料；</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（4）参加政府采购活动前3年内在经营活动中没有重大违法记录的书面声明；</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（5）具备法律、行政法规规定的其他条件的证明材料；</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（6）信用信息查询记录；</w:t>
      </w:r>
    </w:p>
    <w:p>
      <w:pPr>
        <w:pStyle w:val="39"/>
        <w:spacing w:line="360" w:lineRule="auto"/>
        <w:ind w:firstLine="424" w:firstLineChars="202"/>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（7）磋商文件要求或供应商认为需提供的其它相关资格证明材料。</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3.7.4 证明拟供货物、服务的合格性和符合磋商文件规定的文件。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采取资格预审方式项目的供应商在递交响应文件时，其资格条件与资格预审时发生变化的，提交变化后的资料。</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3.8. 磋商保证金</w:t>
      </w:r>
    </w:p>
    <w:p>
      <w:pPr>
        <w:adjustRightInd w:val="0"/>
        <w:snapToGrid w:val="0"/>
        <w:spacing w:line="400" w:lineRule="exact"/>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也可</w:t>
      </w:r>
      <w:r>
        <w:rPr>
          <w:rFonts w:hint="eastAsia" w:asciiTheme="minorEastAsia" w:hAnsiTheme="minorEastAsia" w:eastAsiaTheme="minorEastAsia"/>
          <w:bCs/>
          <w:szCs w:val="21"/>
        </w:rPr>
        <w:t>供应商自主选择以支票、汇票、本票、保函等非现金形式缴纳提交保证金</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3.8.2对于未能按要求提交保证金的将视为未响应磋商文件的要求，其响应文件无效。</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3.8.4成交供应商的磋商保证金,在供应商与采购人签订合同后（将合同提交至采购代理机构）5个工作日内，按照保证金的来款渠道原路退还至供应商缴纳保证金的企业银行账户内。</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3.8.5有下列情形之一的，保证金将不予退还：</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（1）供应商在响应文件中提供虚假资料的；</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（2）除因不可抗力或磋商文件认可的情形以外，成交供应商不与采购人签订合同的；</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（3）供应商与采购人、其他供应商或者采购代理机构恶意串通的；</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（4）磋商文件规定的其他情形。</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3.9.磋商的有效期</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3.9.1磋商有效期详见供应商须知前附表。供应商响应文件中有效期不足的将被视为无效文件。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3.9.2 有效期内供应商未经采购结果确认谈判达成一致不得改变其磋商最后报价及承诺的全部义务。</w:t>
      </w:r>
    </w:p>
    <w:p>
      <w:pPr>
        <w:pStyle w:val="4"/>
        <w:rPr>
          <w:rFonts w:asciiTheme="minorEastAsia" w:hAnsiTheme="minorEastAsia" w:eastAsiaTheme="minorEastAsia"/>
        </w:rPr>
      </w:pPr>
      <w:bookmarkStart w:id="93" w:name="_Toc293736013"/>
      <w:bookmarkStart w:id="94" w:name="_Toc446599313"/>
      <w:bookmarkStart w:id="95" w:name="_Toc293738994"/>
      <w:bookmarkStart w:id="96" w:name="_Toc293736056"/>
      <w:bookmarkStart w:id="97" w:name="_Toc89860114"/>
      <w:r>
        <w:rPr>
          <w:rFonts w:hint="eastAsia" w:asciiTheme="minorEastAsia" w:hAnsiTheme="minorEastAsia" w:eastAsiaTheme="minorEastAsia"/>
        </w:rPr>
        <w:t>四、响应文件的递交</w:t>
      </w:r>
      <w:bookmarkEnd w:id="93"/>
      <w:bookmarkEnd w:id="94"/>
      <w:bookmarkEnd w:id="95"/>
      <w:bookmarkEnd w:id="96"/>
      <w:bookmarkEnd w:id="97"/>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4.1 响应文件的密封和标记</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4.1.1响应文件的密封和标记。电子响应文件的内容通过数字证书进行加密并签章。未按要求加密和数字证书认证的响应文件，电子评标系统将无法接受,采购单位不予受理。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4.2响应文件的递交</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4.2.1供应商应在磋商文件规定的响应文件递交截止时间前将电子响应文件上传到</w:t>
      </w:r>
      <w:r>
        <w:rPr>
          <w:rFonts w:asciiTheme="minorEastAsia" w:hAnsiTheme="minorEastAsia" w:eastAsiaTheme="minorEastAsia"/>
          <w:sz w:val="21"/>
          <w:szCs w:val="21"/>
        </w:rPr>
        <w:t>新疆政府采购网政采云平台</w:t>
      </w:r>
      <w:r>
        <w:rPr>
          <w:rFonts w:hint="eastAsia" w:asciiTheme="minorEastAsia" w:hAnsiTheme="minorEastAsia" w:eastAsiaTheme="minorEastAsia"/>
          <w:sz w:val="21"/>
          <w:szCs w:val="21"/>
        </w:rPr>
        <w:t>指定位置。未在响应文件递交截止时间前完成上传的电子响应文件视为逾期送达。逾期上传或未按规定方式上传的电子响应文件，采购单位不予受理。</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4.2.2是否采用不见面开标详见供应商须知前附表。若项目采用不见面开标，只需将电子响应文件在递交响应文件截止时间前通过</w:t>
      </w:r>
      <w:r>
        <w:rPr>
          <w:rFonts w:asciiTheme="minorEastAsia" w:hAnsiTheme="minorEastAsia" w:eastAsiaTheme="minorEastAsia"/>
          <w:sz w:val="21"/>
          <w:szCs w:val="21"/>
        </w:rPr>
        <w:t>新疆政府采购网政采云平台</w:t>
      </w:r>
      <w:r>
        <w:rPr>
          <w:rFonts w:hint="eastAsia" w:asciiTheme="minorEastAsia" w:hAnsiTheme="minorEastAsia" w:eastAsiaTheme="minorEastAsia"/>
          <w:sz w:val="21"/>
          <w:szCs w:val="21"/>
        </w:rPr>
        <w:t>上传完成。逾期上传的或者未上传到平台的响应文件，采购人不予受理。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4.3迟交的响应文件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4.3.1采购单位将拒绝并原封退回在规定的响应文件递交截止期后送达的任何响应文件。由于对网上操作不熟悉或自身电脑、网络的原因导致不能在响应文件递交截止时间之前上传响应文件，新疆政府采购网政采云平台将不负任何责任。</w:t>
      </w:r>
    </w:p>
    <w:p>
      <w:pPr>
        <w:pStyle w:val="40"/>
        <w:spacing w:line="360" w:lineRule="auto"/>
        <w:ind w:firstLine="424" w:firstLineChars="201"/>
        <w:contextualSpacing/>
        <w:rPr>
          <w:rFonts w:cs="仿宋_GB2312" w:asciiTheme="minorEastAsia" w:hAnsiTheme="minorEastAsia" w:eastAsiaTheme="minorEastAsia"/>
          <w:sz w:val="21"/>
        </w:rPr>
      </w:pPr>
      <w:r>
        <w:rPr>
          <w:rFonts w:hint="eastAsia" w:asciiTheme="minorEastAsia" w:hAnsiTheme="minorEastAsia" w:eastAsiaTheme="minorEastAsia"/>
          <w:b/>
          <w:sz w:val="21"/>
        </w:rPr>
        <w:t>4.4响应文件的修改和撤回</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4.4.2供应商所提交的响应文件在评审结束后，无论中标与否都不退还。</w:t>
      </w:r>
    </w:p>
    <w:p>
      <w:pPr>
        <w:pStyle w:val="4"/>
        <w:rPr>
          <w:rFonts w:asciiTheme="minorEastAsia" w:hAnsiTheme="minorEastAsia" w:eastAsiaTheme="minorEastAsia"/>
        </w:rPr>
      </w:pPr>
      <w:bookmarkStart w:id="98" w:name="_Toc446599314"/>
      <w:bookmarkStart w:id="99" w:name="_Toc293736014"/>
      <w:bookmarkStart w:id="100" w:name="_Toc293738995"/>
      <w:bookmarkStart w:id="101" w:name="_Toc293736057"/>
      <w:bookmarkStart w:id="102" w:name="_Toc5596"/>
      <w:bookmarkStart w:id="103" w:name="_Toc89860115"/>
      <w:r>
        <w:rPr>
          <w:rFonts w:hint="eastAsia" w:asciiTheme="minorEastAsia" w:hAnsiTheme="minorEastAsia" w:eastAsiaTheme="minorEastAsia"/>
        </w:rPr>
        <w:t>五、</w:t>
      </w:r>
      <w:bookmarkEnd w:id="98"/>
      <w:bookmarkEnd w:id="99"/>
      <w:bookmarkEnd w:id="100"/>
      <w:bookmarkEnd w:id="101"/>
      <w:r>
        <w:rPr>
          <w:rFonts w:hint="eastAsia" w:asciiTheme="minorEastAsia" w:hAnsiTheme="minorEastAsia" w:eastAsiaTheme="minorEastAsia"/>
        </w:rPr>
        <w:t>竞争性磋商程序</w:t>
      </w:r>
      <w:bookmarkEnd w:id="102"/>
      <w:bookmarkEnd w:id="103"/>
    </w:p>
    <w:p>
      <w:pPr>
        <w:pStyle w:val="29"/>
        <w:widowControl/>
        <w:spacing w:line="360" w:lineRule="auto"/>
        <w:ind w:firstLine="420"/>
        <w:textAlignment w:val="baseline"/>
        <w:rPr>
          <w:rFonts w:asciiTheme="minorEastAsia" w:hAnsiTheme="minorEastAsia" w:eastAsiaTheme="minorEastAsia"/>
          <w:b/>
          <w:szCs w:val="21"/>
        </w:rPr>
      </w:pPr>
      <w:r>
        <w:rPr>
          <w:rFonts w:hint="eastAsia" w:asciiTheme="minorEastAsia" w:hAnsiTheme="minorEastAsia" w:eastAsiaTheme="minorEastAsia"/>
          <w:b/>
          <w:szCs w:val="21"/>
        </w:rPr>
        <w:t>5</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1磋商小组的组成</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5.1.1评审由采购单位依法组建的磋商小组负责。磋商小组由有关技术、经济等方面的3名专家组成。全面负责对响应文件的审查、评审、磋商、打分等全部评审工作。磋商小组人数以及技术、经济方面的专家组成见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Theme="minorEastAsia" w:hAnsiTheme="minorEastAsia" w:eastAsiaTheme="minorEastAsia"/>
          <w:sz w:val="21"/>
          <w:szCs w:val="21"/>
        </w:rPr>
        <w:t>供应商须知前附表</w:t>
      </w:r>
      <w:r>
        <w:rPr>
          <w:rFonts w:hint="eastAsia"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p>
    <w:p>
      <w:pPr>
        <w:pStyle w:val="29"/>
        <w:widowControl/>
        <w:spacing w:line="360" w:lineRule="auto"/>
        <w:ind w:firstLine="420"/>
        <w:textAlignment w:val="baseline"/>
        <w:rPr>
          <w:rFonts w:asciiTheme="minorEastAsia" w:hAnsiTheme="minorEastAsia" w:eastAsiaTheme="minorEastAsia"/>
          <w:b/>
          <w:szCs w:val="21"/>
        </w:rPr>
      </w:pPr>
      <w:r>
        <w:rPr>
          <w:rFonts w:hint="eastAsia" w:asciiTheme="minorEastAsia" w:hAnsiTheme="minorEastAsia" w:eastAsiaTheme="minorEastAsia"/>
          <w:b/>
          <w:szCs w:val="21"/>
        </w:rPr>
        <w:t>5.2磋商方法</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5.2.1采购人在规定的递交响应文件截止时间（磋商时间）和供应商须知前附表规定的地点进行磋商。供应商的法定代表人或其委托代理人需在任意地点通过</w:t>
      </w:r>
      <w:r>
        <w:rPr>
          <w:rFonts w:asciiTheme="minorEastAsia" w:hAnsiTheme="minorEastAsia" w:eastAsiaTheme="minorEastAsia"/>
          <w:sz w:val="21"/>
          <w:szCs w:val="21"/>
        </w:rPr>
        <w:t>新疆政府采购网政采云平台</w:t>
      </w:r>
      <w:r>
        <w:rPr>
          <w:rFonts w:hint="eastAsia" w:asciiTheme="minorEastAsia" w:hAnsiTheme="minorEastAsia" w:eastAsiaTheme="minorEastAsia"/>
          <w:sz w:val="21"/>
          <w:szCs w:val="21"/>
        </w:rPr>
        <w:t>，完成远程解密、提疑澄清、开标磋商、结果公布等交互环节。</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5.2.2磋商小组将按照磋商文件确定的评审方法进行评审。磋商小组对响应文件的评审分为响应文件初审、澄清有关问题、比较与评价响应文件、推荐中标候选人名单。</w:t>
      </w:r>
    </w:p>
    <w:p>
      <w:pPr>
        <w:pStyle w:val="39"/>
        <w:topLinePunct/>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5.2.3项目评审方法详见磋商文件“第四章 评审方法”。</w:t>
      </w:r>
    </w:p>
    <w:p>
      <w:pPr>
        <w:pStyle w:val="29"/>
        <w:widowControl/>
        <w:spacing w:line="360" w:lineRule="auto"/>
        <w:ind w:firstLine="420"/>
        <w:textAlignment w:val="baseline"/>
        <w:rPr>
          <w:rFonts w:asciiTheme="minorEastAsia" w:hAnsiTheme="minorEastAsia" w:eastAsiaTheme="minorEastAsia"/>
          <w:b/>
          <w:szCs w:val="21"/>
        </w:rPr>
      </w:pPr>
      <w:r>
        <w:rPr>
          <w:rFonts w:hint="eastAsia" w:asciiTheme="minorEastAsia" w:hAnsiTheme="minorEastAsia" w:eastAsiaTheme="minorEastAsia"/>
          <w:b/>
          <w:szCs w:val="21"/>
        </w:rPr>
        <w:t>5.3响应文件的初审</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初审分为资格性检查和符合性检查。</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5.3.1资格性检查</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（1）磋商小组根据评审办法前附表规定的评审因素和评审标准，对供应商的响应文件进行资格评审。资格性检查不合格的供应商的响应文件作无效文件处理。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（2）磋商小组在进行资格检查时，不得改变磋商文件中已载明的资格条件、标准和办法。资格性检查不合格的供应商的响应文件作无效文件处理。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（3）供应商在递交响应文件的同时，应逐项对照上述资格性检查要求提交相应的原件扫描件和资格证明文件供磋商小组核查，否则评委将不予采信。</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（4）磋商小组在评审中必要时可按供应商提供的联系方式就有关问题进行查询核实，或要求供应商做出书面澄清，查询及澄清结果将作为审查的依据。</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（5）通过全部资格性检查条件合格的供应商才能通过资格检查，其响应文件方可进入下一个检查阶段。</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5.3.2符合性检查</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磋商小组根据评审办法前附表规定的评审因素和评审标准，对供应商的响应文件进行符合性检查。符合性检查不合格的供应商的响应文件作无效文件处理。</w:t>
      </w:r>
    </w:p>
    <w:p>
      <w:pPr>
        <w:pStyle w:val="39"/>
        <w:spacing w:line="360" w:lineRule="auto"/>
        <w:ind w:firstLine="426" w:firstLineChars="202"/>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5.4违法违规行为 </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5.4.1在评审过程中，磋商小组发现供应商有下列情形之一的，作无效文件处理：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（1）属于同一集团、协会、商会等组织成员的供应商按照该组织要求协同参与磋商；</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（2）不同供应商的响应文件由同一单位或者个人编制；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（3）不同供应商委托同一单位或者个人办理磋商事宜；</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（4）不同供应商的响应文件载明的项目管理成员为同一人；</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（5）不同供应商的响应文件异常一致或者报价呈规律性差异；</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（6）不同供应商的响应文件相互混装；</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（7）不同供应商的保证金从同一单位或者个人的账户转出；</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（8）使用伪造、变造的行政许可证件；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（9）提供虚假的财务状况或者业绩；</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（10）提供虚假的项目负责人或者主要技术人员简历、劳动关系证明；</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（11）提供虚假的信用状况；</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（12）其他弄虚作假的行为。</w:t>
      </w:r>
    </w:p>
    <w:p>
      <w:pPr>
        <w:pStyle w:val="39"/>
        <w:spacing w:line="360" w:lineRule="auto"/>
        <w:ind w:firstLine="426" w:firstLineChars="202"/>
        <w:rPr>
          <w:rFonts w:asciiTheme="minorEastAsia" w:hAnsiTheme="minorEastAsia" w:eastAsiaTheme="minorEastAsia"/>
          <w:b/>
          <w:sz w:val="21"/>
          <w:szCs w:val="21"/>
        </w:rPr>
      </w:pPr>
      <w:r>
        <w:rPr>
          <w:rFonts w:hint="eastAsia" w:asciiTheme="minorEastAsia" w:hAnsiTheme="minorEastAsia" w:eastAsiaTheme="minorEastAsia"/>
          <w:b/>
          <w:sz w:val="21"/>
          <w:szCs w:val="21"/>
        </w:rPr>
        <w:t>5.5磋商小组审查响应文件是否完整、有无计算上的错误等。</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5.5.1响应文件的修正及澄清</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（1）磋商小组对确定为实质上响应磋商文件要求的响应文件进行校核，看其是否有计算或表达上的错误，算术错误将按以下方法更正：</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5.5.3实质上没有响应磋商文件要求的响应文件将被视为无效文件。供应商不得通过修正或撤销不合要求的偏离从而使其成为实质上响应的文件。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报价等实质性内容做任何更改。有关澄清的答复均应由供应商的法定代表人或授权代表以书面形式作出并签字。</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5.5.5供应商的澄清文件是其响应文件的组成部分。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5.6磋商</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5.6.1磋商小组所有成员应当集中与单一供应商分别进行磋商，并给予所有参加磋商的供应商平等的磋商机会。</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5.6.3对磋商文件作出的实质性变动是磋商文件的有效组成部分，磋商小组应当及时以书面形式同时通知所有参加磋商的供应商。</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0"/>
        <w:spacing w:line="360" w:lineRule="auto"/>
        <w:ind w:firstLine="420" w:firstLineChars="200"/>
        <w:contextualSpacing/>
        <w:rPr>
          <w:rFonts w:asciiTheme="minorEastAsia" w:hAnsiTheme="minorEastAsia" w:eastAsiaTheme="minorEastAsia"/>
          <w:sz w:val="21"/>
        </w:rPr>
      </w:pPr>
      <w:r>
        <w:rPr>
          <w:rFonts w:hint="eastAsia" w:asciiTheme="minorEastAsia" w:hAnsiTheme="minorEastAsia" w:eastAsiaTheme="minorEastAsia"/>
          <w:sz w:val="21"/>
        </w:rPr>
        <w:t>5.6.5磋商文件能够详细列明采购标的的技术、服务要求的，磋商结束后，磋商小组应当要求所有实质性响应的供应商在规定时间内提交最后报价，提交最后报价的供应商不得少于3家。</w:t>
      </w:r>
    </w:p>
    <w:p>
      <w:pPr>
        <w:pStyle w:val="40"/>
        <w:spacing w:line="360" w:lineRule="auto"/>
        <w:ind w:firstLine="420" w:firstLineChars="200"/>
        <w:contextualSpacing/>
        <w:rPr>
          <w:rFonts w:asciiTheme="minorEastAsia" w:hAnsiTheme="minorEastAsia" w:eastAsiaTheme="minorEastAsia"/>
          <w:sz w:val="21"/>
        </w:rPr>
      </w:pPr>
      <w:r>
        <w:rPr>
          <w:rFonts w:hint="eastAsia" w:asciiTheme="minorEastAsia" w:hAnsiTheme="minorEastAsia" w:eastAsiaTheme="minorEastAsia"/>
          <w:sz w:val="21"/>
        </w:rPr>
        <w:t>5.6.6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磋商小组没有对磋商文件作实质性变动采购需求中的技术、服务要求以及合同草案条款时，后一轮报价不得高于前一轮报价。</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5.6.7已提交响应文件的供应商，在提交最后报价之前，可以根据磋商情况退出磋商。其磋商保证金将予以退还。</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5.6.8最后报价是供应商响应文件的有效组成部分。符合《政府采购竞争性磋商采购方式管理办法》第三条第四项情形的，提交最后报价的供应商可以为2家。</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5.6.9经磋商确定最终采购需求和提交最后报价的供应商后，由磋商小组采用综合评分法对提交最后报价的供应商的响应文件和最后报价进行综合评分。</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5.6.10采购结果确认</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5.7.公示或公告</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
        <w:rPr>
          <w:rFonts w:asciiTheme="minorEastAsia" w:hAnsiTheme="minorEastAsia" w:eastAsiaTheme="minorEastAsia"/>
        </w:rPr>
      </w:pPr>
      <w:bookmarkStart w:id="104" w:name="_Toc293736058"/>
      <w:bookmarkStart w:id="105" w:name="_Toc293736015"/>
      <w:bookmarkStart w:id="106" w:name="_Toc446599315"/>
      <w:bookmarkStart w:id="107" w:name="_Toc31594"/>
      <w:bookmarkStart w:id="108" w:name="_Toc293738996"/>
      <w:bookmarkStart w:id="109" w:name="_Toc89860116"/>
      <w:r>
        <w:rPr>
          <w:rFonts w:hint="eastAsia" w:asciiTheme="minorEastAsia" w:hAnsiTheme="minorEastAsia" w:eastAsiaTheme="minorEastAsia"/>
        </w:rPr>
        <w:t>六、 授予合同</w:t>
      </w:r>
      <w:bookmarkEnd w:id="104"/>
      <w:bookmarkEnd w:id="105"/>
      <w:bookmarkEnd w:id="106"/>
      <w:bookmarkEnd w:id="107"/>
      <w:bookmarkEnd w:id="108"/>
      <w:bookmarkEnd w:id="109"/>
    </w:p>
    <w:p>
      <w:pPr>
        <w:pStyle w:val="40"/>
        <w:spacing w:line="360" w:lineRule="auto"/>
        <w:ind w:firstLine="424" w:firstLineChars="201"/>
        <w:contextualSpacing/>
        <w:rPr>
          <w:rFonts w:asciiTheme="minorEastAsia" w:hAnsiTheme="minorEastAsia" w:eastAsiaTheme="minorEastAsia"/>
          <w:b/>
          <w:sz w:val="21"/>
        </w:rPr>
      </w:pPr>
      <w:r>
        <w:rPr>
          <w:rFonts w:hint="eastAsia" w:asciiTheme="minorEastAsia" w:hAnsiTheme="minorEastAsia" w:eastAsiaTheme="minorEastAsia"/>
          <w:b/>
          <w:sz w:val="21"/>
        </w:rPr>
        <w:t>6.1 签订合同</w:t>
      </w:r>
    </w:p>
    <w:p>
      <w:pPr>
        <w:pStyle w:val="40"/>
        <w:spacing w:line="360" w:lineRule="auto"/>
        <w:ind w:firstLine="422" w:firstLineChars="201"/>
        <w:contextualSpacing/>
        <w:rPr>
          <w:rFonts w:asciiTheme="minorEastAsia" w:hAnsiTheme="minorEastAsia" w:eastAsiaTheme="minorEastAsia"/>
          <w:sz w:val="21"/>
        </w:rPr>
      </w:pPr>
      <w:bookmarkStart w:id="110" w:name="_Toc293736059"/>
      <w:bookmarkStart w:id="111" w:name="_Toc446599316"/>
      <w:bookmarkStart w:id="112" w:name="_Toc293738997"/>
      <w:bookmarkStart w:id="113" w:name="_Toc293736016"/>
      <w:bookmarkStart w:id="114" w:name="_Toc15955"/>
      <w:r>
        <w:rPr>
          <w:rFonts w:hint="eastAsia" w:asciiTheme="minorEastAsia" w:hAnsiTheme="minorEastAsia" w:eastAsiaTheme="minorEastAsia"/>
          <w:sz w:val="21"/>
        </w:rPr>
        <w:t>6.1.1采购人应在《中标通知书》发出之日起30天内与成交供应商签订政府采购合同。签订政府采购合同后7个工作日内，采购人应将政府采购合同副本报政府采购监管部门和政府采购代理机构备案。</w:t>
      </w:r>
    </w:p>
    <w:p>
      <w:pPr>
        <w:pStyle w:val="40"/>
        <w:spacing w:line="360" w:lineRule="auto"/>
        <w:ind w:firstLine="422" w:firstLineChars="201"/>
        <w:contextualSpacing/>
        <w:rPr>
          <w:rFonts w:asciiTheme="minorEastAsia" w:hAnsiTheme="minorEastAsia" w:eastAsiaTheme="minorEastAsia"/>
          <w:sz w:val="21"/>
        </w:rPr>
      </w:pPr>
      <w:r>
        <w:rPr>
          <w:rFonts w:hint="eastAsia" w:asciiTheme="minorEastAsia" w:hAnsiTheme="minorEastAsia" w:eastAsiaTheme="minorEastAsia"/>
          <w:sz w:val="21"/>
        </w:rPr>
        <w:t>6.1.2采购人应按磋商文件要求和成交供应商的响应文件承诺订立书面合同，不得超出磋商文件和成交供应商响应文件的范围，也不得再另行订立背离合同实质性内容的其他协议。</w:t>
      </w:r>
    </w:p>
    <w:p>
      <w:pPr>
        <w:pStyle w:val="4"/>
        <w:rPr>
          <w:rFonts w:asciiTheme="minorEastAsia" w:hAnsiTheme="minorEastAsia" w:eastAsiaTheme="minorEastAsia"/>
        </w:rPr>
      </w:pPr>
      <w:bookmarkStart w:id="115" w:name="_Toc89860117"/>
      <w:r>
        <w:rPr>
          <w:rFonts w:hint="eastAsia" w:asciiTheme="minorEastAsia" w:hAnsiTheme="minorEastAsia" w:eastAsiaTheme="minorEastAsia"/>
        </w:rPr>
        <w:t>七、质疑</w:t>
      </w:r>
      <w:bookmarkEnd w:id="110"/>
      <w:bookmarkEnd w:id="111"/>
      <w:bookmarkEnd w:id="112"/>
      <w:bookmarkEnd w:id="113"/>
      <w:r>
        <w:rPr>
          <w:rFonts w:hint="eastAsia" w:asciiTheme="minorEastAsia" w:hAnsiTheme="minorEastAsia" w:eastAsiaTheme="minorEastAsia"/>
        </w:rPr>
        <w:t>和投诉</w:t>
      </w:r>
      <w:bookmarkEnd w:id="114"/>
      <w:bookmarkEnd w:id="115"/>
    </w:p>
    <w:p>
      <w:pPr>
        <w:pStyle w:val="29"/>
        <w:wordWrap w:val="0"/>
        <w:spacing w:line="360" w:lineRule="auto"/>
        <w:ind w:firstLine="422" w:firstLineChars="200"/>
        <w:rPr>
          <w:rFonts w:asciiTheme="minorEastAsia" w:hAnsiTheme="minorEastAsia" w:eastAsiaTheme="minorEastAsia"/>
          <w:b/>
          <w:szCs w:val="21"/>
        </w:rPr>
      </w:pPr>
      <w:bookmarkStart w:id="116" w:name="_Toc293738998"/>
      <w:bookmarkStart w:id="117" w:name="_Toc293736017"/>
      <w:bookmarkStart w:id="118" w:name="_Toc293736060"/>
      <w:bookmarkStart w:id="119" w:name="_Toc294515577"/>
      <w:bookmarkStart w:id="120" w:name="_Toc446599317"/>
      <w:r>
        <w:rPr>
          <w:rFonts w:hint="eastAsia" w:asciiTheme="minorEastAsia" w:hAnsiTheme="minorEastAsia" w:eastAsiaTheme="minorEastAsia"/>
          <w:b/>
          <w:szCs w:val="21"/>
        </w:rPr>
        <w:t>7</w:t>
      </w:r>
      <w:r>
        <w:rPr>
          <w:rFonts w:asciiTheme="minorEastAsia" w:hAnsiTheme="minorEastAsia" w:eastAsiaTheme="minorEastAsia"/>
          <w:b/>
          <w:szCs w:val="21"/>
        </w:rPr>
        <w:t>.</w:t>
      </w:r>
      <w:r>
        <w:rPr>
          <w:rFonts w:hint="eastAsia" w:asciiTheme="minorEastAsia" w:hAnsiTheme="minorEastAsia" w:eastAsiaTheme="minorEastAsia"/>
          <w:b/>
          <w:szCs w:val="21"/>
        </w:rPr>
        <w:t>1质疑</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1供应商提出质疑应当符合以下条件：</w:t>
      </w:r>
    </w:p>
    <w:p>
      <w:pPr>
        <w:pStyle w:val="39"/>
        <w:wordWrap w:val="0"/>
        <w:spacing w:line="360" w:lineRule="auto"/>
        <w:ind w:firstLine="424" w:firstLineChars="20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如果供应商对此次采购活动有疑问，可依据《政府采购法》等相关规定，在规定的时间内以书面形式向采购人或代理机构提出质疑。质疑书应当包括下列主要内容：</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（1）质疑人的名称、地址、电话等；</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（2）质疑人法人签章和单位公章；</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（3）具体的质疑事项及事实依据；</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（4）明确的请求和必要（合法来源）的证明材料；</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（5）以联合体形式参与资格预审的，则必须联合体各方共同签署、盖章；</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（6）提起质疑的日期。</w:t>
      </w:r>
    </w:p>
    <w:p>
      <w:pPr>
        <w:pStyle w:val="39"/>
        <w:wordWrap w:val="0"/>
        <w:spacing w:line="360" w:lineRule="auto"/>
        <w:ind w:firstLine="424" w:firstLineChars="20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特注：未按上述程序规定的必备内容进行质疑的，采购人或代理机构将不予以受理。</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3质疑人可以委托代理人办理质疑事项，代理人办理质疑事项时，除提交质疑书外，还应当提交质疑人的授权委托书及代理人的有效身份证明，授权委托书应当载明委托代理的具体权限和事项。</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4被质疑人应当在受理质疑后</w:t>
      </w:r>
      <w:r>
        <w:rPr>
          <w:rFonts w:cs="宋体" w:asciiTheme="minorEastAsia" w:hAnsiTheme="minorEastAsia" w:eastAsiaTheme="minorEastAsia"/>
          <w:szCs w:val="21"/>
        </w:rPr>
        <w:t>7</w:t>
      </w:r>
      <w:r>
        <w:rPr>
          <w:rFonts w:hint="eastAsia" w:cs="宋体" w:asciiTheme="minorEastAsia" w:hAnsiTheme="minorEastAsia" w:eastAsiaTheme="minorEastAsia"/>
          <w:szCs w:val="21"/>
        </w:rPr>
        <w:t>个工作日内作出答复，并以书面形式通知质疑人和其他有关供应商，答复内容仅限于供应商所质疑的内容，不得涉及国家秘密和商业秘密。</w:t>
      </w:r>
    </w:p>
    <w:p>
      <w:pPr>
        <w:pStyle w:val="29"/>
        <w:spacing w:line="360" w:lineRule="auto"/>
        <w:ind w:firstLine="422" w:firstLineChars="200"/>
        <w:rPr>
          <w:rFonts w:cs="宋体" w:asciiTheme="minorEastAsia" w:hAnsiTheme="minorEastAsia" w:eastAsiaTheme="minorEastAsia"/>
          <w:b/>
          <w:szCs w:val="21"/>
        </w:rPr>
      </w:pPr>
      <w:bookmarkStart w:id="121" w:name="_Toc456336161"/>
      <w:bookmarkStart w:id="122" w:name="_Toc450546725"/>
      <w:bookmarkStart w:id="123" w:name="_Toc9365"/>
      <w:bookmarkStart w:id="124" w:name="_Toc483174929"/>
      <w:r>
        <w:rPr>
          <w:rFonts w:hint="eastAsia" w:cs="宋体" w:asciiTheme="minorEastAsia" w:hAnsiTheme="minorEastAsia" w:eastAsiaTheme="minorEastAsia"/>
          <w:b/>
          <w:szCs w:val="21"/>
        </w:rPr>
        <w:t>7</w:t>
      </w:r>
      <w:r>
        <w:rPr>
          <w:rFonts w:cs="宋体" w:asciiTheme="minorEastAsia" w:hAnsiTheme="minorEastAsia" w:eastAsiaTheme="minorEastAsia"/>
          <w:b/>
          <w:szCs w:val="21"/>
        </w:rPr>
        <w:t>.</w:t>
      </w:r>
      <w:r>
        <w:rPr>
          <w:rFonts w:hint="eastAsia" w:cs="宋体" w:asciiTheme="minorEastAsia" w:hAnsiTheme="minorEastAsia" w:eastAsiaTheme="minorEastAsia"/>
          <w:b/>
          <w:szCs w:val="21"/>
        </w:rPr>
        <w:t>2投诉</w:t>
      </w:r>
      <w:bookmarkEnd w:id="121"/>
      <w:bookmarkEnd w:id="122"/>
      <w:bookmarkEnd w:id="123"/>
      <w:bookmarkEnd w:id="124"/>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.1</w:t>
      </w:r>
      <w:r>
        <w:rPr>
          <w:rFonts w:hint="eastAsia" w:cs="宋体" w:asciiTheme="minorEastAsia" w:hAnsiTheme="minorEastAsia" w:eastAsiaTheme="minorEastAsia"/>
          <w:szCs w:val="21"/>
        </w:rPr>
        <w:t>质疑人如对被质疑人的质疑回复不满意或在规定时间内未做出回复的，可在答复期满后</w:t>
      </w:r>
      <w:r>
        <w:rPr>
          <w:rFonts w:cs="宋体" w:asciiTheme="minorEastAsia" w:hAnsiTheme="minorEastAsia" w:eastAsiaTheme="minorEastAsia"/>
          <w:szCs w:val="21"/>
        </w:rPr>
        <w:t>15</w:t>
      </w:r>
      <w:r>
        <w:rPr>
          <w:rFonts w:hint="eastAsia" w:cs="宋体" w:asciiTheme="minorEastAsia" w:hAnsiTheme="minorEastAsia" w:eastAsiaTheme="minorEastAsia"/>
          <w:szCs w:val="21"/>
        </w:rPr>
        <w:t>个工作日内向本项目管辖内的政府采购监督部门提起投诉。供应商投诉应当有明确的请求和必要的证明材料。</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.2</w:t>
      </w:r>
      <w:r>
        <w:rPr>
          <w:rFonts w:hint="eastAsia" w:cs="宋体" w:asciiTheme="minorEastAsia" w:hAnsiTheme="minorEastAsia" w:eastAsiaTheme="minorEastAsia"/>
          <w:szCs w:val="21"/>
        </w:rPr>
        <w:t>投诉人提起投诉应符合以下条件：</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(1)投诉人应是参与项目的供应商；</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(2)投诉前已依法进行质疑；</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(3)投诉书内容符合中华人民共和国财政部</w:t>
      </w:r>
      <w:r>
        <w:rPr>
          <w:rFonts w:cs="宋体" w:asciiTheme="minorEastAsia" w:hAnsiTheme="minorEastAsia" w:eastAsiaTheme="minorEastAsia"/>
          <w:szCs w:val="21"/>
        </w:rPr>
        <w:t>94</w:t>
      </w:r>
      <w:r>
        <w:rPr>
          <w:rFonts w:hint="eastAsia" w:cs="宋体" w:asciiTheme="minorEastAsia" w:hAnsiTheme="minorEastAsia" w:eastAsiaTheme="minorEastAsia"/>
          <w:szCs w:val="21"/>
        </w:rPr>
        <w:t>号令《政府采购质疑和投诉办法》的规定；</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(4)在投诉有效期内；</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(5)同一投诉事项未经处理的；</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(6)相关法律、法规和省级以上人民政府财政部门规定的其他条件。</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.3</w:t>
      </w:r>
      <w:r>
        <w:rPr>
          <w:rFonts w:hint="eastAsia" w:cs="宋体" w:asciiTheme="minorEastAsia" w:hAnsiTheme="minorEastAsia" w:eastAsiaTheme="minorEastAsia"/>
          <w:szCs w:val="21"/>
        </w:rPr>
        <w:t>供应商投诉时，应当当面提交投诉书，投诉书应当包括下列主要内容：</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(1)投诉人的姓名或者名称、住所、联系方式及相关证明；</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(2)被投诉人的名称、住所、联系方式；</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(3)具体的投诉事项、事实根据和法律依据；</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(4)质疑和质疑答复情况及相关证明材料；</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(5)提起投诉的日期。</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投诉人为自然人的，应当由本人签字。投诉人为法人的，应当由其法定代表人签字并加盖单位公章。投诉人为其他组织的，应当由其主要负责人签字盖章并加盖单位公章。</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.4</w:t>
      </w:r>
      <w:r>
        <w:rPr>
          <w:rFonts w:hint="eastAsia" w:cs="宋体" w:asciiTheme="minorEastAsia" w:hAnsiTheme="minorEastAsia" w:eastAsiaTheme="minorEastAsia"/>
          <w:szCs w:val="21"/>
        </w:rPr>
        <w:t>投诉人可以授权代理人办理投诉事务。代理人办理投诉事务时，除提交投诉书外，还应当向监督部门提交投诉人的授权委托书，授权委托书应当载明委托代理的具体权限和事项。</w:t>
      </w:r>
    </w:p>
    <w:p>
      <w:pPr>
        <w:pStyle w:val="29"/>
        <w:wordWrap w:val="0"/>
        <w:topLinePunct/>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.5</w:t>
      </w:r>
      <w:r>
        <w:rPr>
          <w:rFonts w:hint="eastAsia" w:cs="宋体" w:asciiTheme="minorEastAsia" w:hAnsiTheme="minorEastAsia" w:eastAsiaTheme="minorEastAsia"/>
          <w:szCs w:val="21"/>
        </w:rPr>
        <w:t>投诉人不符合上述规定提起的投诉，政府采购监督部门不予受理。</w:t>
      </w:r>
    </w:p>
    <w:p>
      <w:pPr>
        <w:pStyle w:val="4"/>
        <w:rPr>
          <w:rFonts w:asciiTheme="minorEastAsia" w:hAnsiTheme="minorEastAsia" w:eastAsiaTheme="minorEastAsia"/>
        </w:rPr>
      </w:pPr>
      <w:bookmarkStart w:id="125" w:name="_Toc89860118"/>
      <w:bookmarkStart w:id="126" w:name="_Toc25355"/>
      <w:r>
        <w:rPr>
          <w:rFonts w:hint="eastAsia" w:asciiTheme="minorEastAsia" w:hAnsiTheme="minorEastAsia" w:eastAsiaTheme="minorEastAsia"/>
        </w:rPr>
        <w:t>八、项目验收</w:t>
      </w:r>
      <w:bookmarkEnd w:id="116"/>
      <w:bookmarkEnd w:id="117"/>
      <w:bookmarkEnd w:id="118"/>
      <w:bookmarkEnd w:id="119"/>
      <w:bookmarkEnd w:id="120"/>
      <w:bookmarkEnd w:id="125"/>
      <w:bookmarkEnd w:id="126"/>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8.1采购单位按照政府采购合同规定的技术、服务、安全标准对供应商履约情况进行验收，并出具验收书。验收书包括每一项技术、服务、安全标准的履约情况。</w:t>
      </w:r>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8.2验收标准:磋商文件、响应文件、政府采购合同规定的标准。</w:t>
      </w:r>
    </w:p>
    <w:p>
      <w:pPr>
        <w:pStyle w:val="4"/>
        <w:rPr>
          <w:rFonts w:asciiTheme="minorEastAsia" w:hAnsiTheme="minorEastAsia" w:eastAsiaTheme="minorEastAsia"/>
        </w:rPr>
      </w:pPr>
      <w:bookmarkStart w:id="127" w:name="_Toc89860119"/>
      <w:bookmarkStart w:id="128" w:name="_Toc446599318"/>
      <w:bookmarkStart w:id="129" w:name="_Toc293736018"/>
      <w:bookmarkStart w:id="130" w:name="_Toc293738999"/>
      <w:bookmarkStart w:id="131" w:name="_Toc293736061"/>
      <w:bookmarkStart w:id="132" w:name="_Toc5115"/>
      <w:r>
        <w:rPr>
          <w:rFonts w:hint="eastAsia" w:asciiTheme="minorEastAsia" w:hAnsiTheme="minorEastAsia" w:eastAsiaTheme="minorEastAsia"/>
        </w:rPr>
        <w:t>九、适用法律</w:t>
      </w:r>
      <w:bookmarkEnd w:id="127"/>
      <w:bookmarkEnd w:id="128"/>
      <w:bookmarkEnd w:id="129"/>
      <w:bookmarkEnd w:id="130"/>
      <w:bookmarkEnd w:id="131"/>
      <w:bookmarkEnd w:id="132"/>
    </w:p>
    <w:p>
      <w:pPr>
        <w:pStyle w:val="29"/>
        <w:wordWrap w:val="0"/>
        <w:topLinePunct/>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9.1采购单位和供应商的一切政府采购活动均适用于《政府采购法》、《政府采购实施条例》、《政府采购竞争性磋商采购方式管理办法》等相关规定。</w:t>
      </w:r>
    </w:p>
    <w:p>
      <w:pPr>
        <w:pStyle w:val="4"/>
        <w:rPr>
          <w:rFonts w:asciiTheme="minorEastAsia" w:hAnsiTheme="minorEastAsia" w:eastAsiaTheme="minorEastAsia"/>
        </w:rPr>
      </w:pPr>
      <w:bookmarkStart w:id="133" w:name="_Toc278891599"/>
      <w:bookmarkStart w:id="134" w:name="_Toc446599319"/>
      <w:bookmarkStart w:id="135" w:name="_Toc89860120"/>
      <w:bookmarkStart w:id="136" w:name="_Toc272247702"/>
      <w:bookmarkStart w:id="137" w:name="_Toc437611460"/>
      <w:bookmarkStart w:id="138" w:name="_Toc11671"/>
      <w:r>
        <w:rPr>
          <w:rFonts w:hint="eastAsia" w:asciiTheme="minorEastAsia" w:hAnsiTheme="minorEastAsia" w:eastAsiaTheme="minorEastAsia"/>
        </w:rPr>
        <w:t>十、磋商文件的解释权</w:t>
      </w:r>
      <w:bookmarkEnd w:id="133"/>
      <w:bookmarkEnd w:id="134"/>
      <w:bookmarkEnd w:id="135"/>
      <w:bookmarkEnd w:id="136"/>
      <w:bookmarkEnd w:id="137"/>
      <w:bookmarkEnd w:id="138"/>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10.1本项目磋商文件的最终解释权为采购单位所有。</w:t>
      </w:r>
    </w:p>
    <w:p>
      <w:pPr>
        <w:pStyle w:val="4"/>
        <w:rPr>
          <w:rFonts w:asciiTheme="minorEastAsia" w:hAnsiTheme="minorEastAsia" w:eastAsiaTheme="minorEastAsia"/>
          <w:sz w:val="21"/>
          <w:szCs w:val="21"/>
        </w:rPr>
      </w:pPr>
      <w:bookmarkStart w:id="139" w:name="_Toc437611461"/>
      <w:bookmarkStart w:id="140" w:name="_Toc89860121"/>
      <w:bookmarkStart w:id="141" w:name="_Toc446599320"/>
      <w:bookmarkStart w:id="142" w:name="_Toc32366"/>
      <w:r>
        <w:rPr>
          <w:rFonts w:hint="eastAsia" w:asciiTheme="minorEastAsia" w:hAnsiTheme="minorEastAsia" w:eastAsiaTheme="minorEastAsia"/>
          <w:sz w:val="21"/>
          <w:szCs w:val="21"/>
        </w:rPr>
        <w:t>十一、其他注意事项</w:t>
      </w:r>
      <w:bookmarkEnd w:id="139"/>
      <w:bookmarkEnd w:id="140"/>
      <w:bookmarkEnd w:id="141"/>
      <w:bookmarkEnd w:id="142"/>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11.1单位负责人为同一人或者存在直接控股、管理关系的不同供应商，不得参加同一合同项下的政府采购活动。</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11.2供应商为采购项目提供整体设计、规范编制或者项目管理、监理、检测等服务的供应商，不得再参加该采购项目的其他采购活动。</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11.3政府采购法第二十二条第一款第五项所称重大违法记录，是指供应商因违法经营受到刑事处罚或者责令停产停业、吊销许可证或者执照、较大数额罚款等行政处罚。</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39"/>
        <w:spacing w:line="360" w:lineRule="auto"/>
        <w:ind w:firstLine="424"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11.5供应商在参加政府采购活动前3年内因违法经营被禁止在一定期限内参加政府采购活动，期限届满的，可以参加政府采购活动。</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11.6出现下列情形之一的，采购人或者采购代理机构应当终止竞争性磋商采购活动，发布项目终止公告并说明原因，重新开展采购活动：</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（一）因情况变化，不再符合规定的竞争性磋商采购方式适用情形的；</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（二）出现影响采购公正的违法、违规行为的；</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（三）除政府采购竞争性磋商采购方式管理暂行办法第二十一条第三款规定的情形外，在采购过程中符合要求的供应商或者报价未超过采购预算的供应商不足</w:t>
      </w:r>
      <w:r>
        <w:rPr>
          <w:rFonts w:asciiTheme="minorEastAsia" w:hAnsiTheme="minorEastAsia" w:eastAsiaTheme="minorEastAsia"/>
          <w:szCs w:val="21"/>
        </w:rPr>
        <w:t>3</w:t>
      </w:r>
      <w:r>
        <w:rPr>
          <w:rFonts w:hint="eastAsia" w:asciiTheme="minorEastAsia" w:hAnsiTheme="minorEastAsia" w:eastAsiaTheme="minorEastAsia"/>
          <w:szCs w:val="21"/>
        </w:rPr>
        <w:t>家的。</w:t>
      </w:r>
    </w:p>
    <w:p>
      <w:pPr>
        <w:pStyle w:val="29"/>
        <w:spacing w:line="360" w:lineRule="auto"/>
        <w:rPr>
          <w:rFonts w:asciiTheme="minorEastAsia" w:hAnsiTheme="minorEastAsia" w:eastAsiaTheme="minorEastAsia"/>
          <w:szCs w:val="21"/>
        </w:rPr>
      </w:pPr>
      <w:r>
        <w:rPr>
          <w:rFonts w:hint="eastAsia" w:asciiTheme="minorEastAsia" w:hAnsiTheme="minorEastAsia" w:eastAsiaTheme="minorEastAsia"/>
          <w:szCs w:val="21"/>
        </w:rPr>
        <w:t>在采购活动中因重大变故，采购任务取消的，采购人或者采购代理机构应当终止采购活动，通知所有参加采购活动的供应商，并将项目实施情况和采购任务取消原因报送本级财政部门。</w:t>
      </w:r>
    </w:p>
    <w:bookmarkEnd w:id="73"/>
    <w:p>
      <w:pPr>
        <w:rPr>
          <w:rFonts w:asciiTheme="minorEastAsia" w:hAnsiTheme="minorEastAsia" w:eastAsiaTheme="minorEastAsia"/>
          <w:sz w:val="20"/>
        </w:rPr>
      </w:pPr>
    </w:p>
    <w:bookmarkEnd w:id="5"/>
    <w:p>
      <w:pPr>
        <w:pStyle w:val="7"/>
        <w:sectPr>
          <w:pgSz w:w="11906" w:h="16838"/>
          <w:pgMar w:top="1440" w:right="1797" w:bottom="1440" w:left="1797" w:header="851" w:footer="992" w:gutter="0"/>
          <w:pgNumType w:fmt="decimal"/>
          <w:cols w:space="425" w:num="1"/>
          <w:docGrid w:linePitch="312" w:charSpace="0"/>
        </w:sectPr>
      </w:pPr>
    </w:p>
    <w:tbl>
      <w:tblPr>
        <w:tblStyle w:val="23"/>
        <w:tblpPr w:leftFromText="180" w:rightFromText="180" w:vertAnchor="text" w:horzAnchor="page" w:tblpX="1865" w:tblpY="5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378"/>
        <w:gridCol w:w="657"/>
        <w:gridCol w:w="663"/>
        <w:gridCol w:w="635"/>
        <w:gridCol w:w="720"/>
        <w:gridCol w:w="607"/>
        <w:gridCol w:w="607"/>
        <w:gridCol w:w="691"/>
        <w:gridCol w:w="805"/>
        <w:gridCol w:w="607"/>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bookmarkStart w:id="143" w:name="_Toc293736020"/>
            <w:bookmarkStart w:id="144" w:name="_Toc534380786"/>
            <w:bookmarkStart w:id="145" w:name="_Toc293739001"/>
            <w:bookmarkStart w:id="146" w:name="_Toc293736063"/>
            <w:bookmarkStart w:id="147" w:name="_Toc446599322"/>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  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参加 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来回交通费用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住宿费用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餐饮费用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音响租赁/次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演员服装租赁/套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丽园街道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东河街道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西河街道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哈密市公安局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伊吾县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陶家宫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回城乡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花园乡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哈密市消防大队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大泉湾乡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沁城乡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巴里坤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哈密市第二人民医院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伊州区统计局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adjustRightInd w:val="0"/>
        <w:snapToGrid w:val="0"/>
        <w:spacing w:line="360" w:lineRule="auto"/>
        <w:jc w:val="center"/>
        <w:rPr>
          <w:rFonts w:hint="default" w:cs="Times New Roman" w:asciiTheme="minorEastAsia" w:hAnsiTheme="minorEastAsia" w:eastAsiaTheme="minorEastAsia"/>
          <w:b/>
          <w:kern w:val="2"/>
          <w:sz w:val="24"/>
          <w:szCs w:val="28"/>
          <w:lang w:val="en-US" w:eastAsia="zh-CN" w:bidi="ar-SA"/>
        </w:rPr>
      </w:pPr>
      <w:r>
        <w:rPr>
          <w:rFonts w:hint="eastAsia" w:cs="Times New Roman" w:asciiTheme="minorEastAsia" w:hAnsiTheme="minorEastAsia" w:eastAsiaTheme="minorEastAsia"/>
          <w:b/>
          <w:kern w:val="2"/>
          <w:sz w:val="24"/>
          <w:szCs w:val="28"/>
          <w:lang w:val="en-US" w:eastAsia="zh-CN" w:bidi="ar-SA"/>
        </w:rPr>
        <w:t>第三章 采购需求</w:t>
      </w:r>
    </w:p>
    <w:p>
      <w:pPr>
        <w:rPr>
          <w:rFonts w:asciiTheme="minorEastAsia" w:hAnsiTheme="minorEastAsia" w:eastAsiaTheme="minorEastAsia"/>
        </w:rPr>
      </w:pPr>
    </w:p>
    <w:p>
      <w:pPr>
        <w:pStyle w:val="3"/>
        <w:ind w:left="0" w:leftChars="0" w:firstLine="0" w:firstLineChars="0"/>
        <w:jc w:val="center"/>
        <w:rPr>
          <w:rFonts w:asciiTheme="minorEastAsia" w:hAnsiTheme="minorEastAsia" w:eastAsiaTheme="minorEastAsia"/>
        </w:rPr>
      </w:pPr>
      <w:bookmarkStart w:id="148" w:name="_Toc89860123"/>
      <w:r>
        <w:rPr>
          <w:rFonts w:hint="eastAsia" w:asciiTheme="minorEastAsia" w:hAnsiTheme="minorEastAsia" w:eastAsiaTheme="minorEastAsia"/>
        </w:rPr>
        <w:t>第四章 评审方法</w:t>
      </w:r>
      <w:bookmarkEnd w:id="143"/>
      <w:bookmarkEnd w:id="144"/>
      <w:bookmarkEnd w:id="145"/>
      <w:bookmarkEnd w:id="146"/>
      <w:bookmarkEnd w:id="147"/>
      <w:bookmarkEnd w:id="148"/>
    </w:p>
    <w:p>
      <w:pPr>
        <w:pStyle w:val="4"/>
        <w:rPr>
          <w:rFonts w:asciiTheme="minorEastAsia" w:hAnsiTheme="minorEastAsia" w:eastAsiaTheme="minorEastAsia"/>
          <w:sz w:val="21"/>
          <w:szCs w:val="21"/>
        </w:rPr>
      </w:pPr>
      <w:bookmarkStart w:id="149" w:name="_Toc76680587"/>
      <w:bookmarkStart w:id="150" w:name="_Toc76665108"/>
      <w:bookmarkStart w:id="151" w:name="_Toc89860124"/>
      <w:bookmarkStart w:id="152" w:name="EB229c4d45af864dea8dc66eeade4a4ff5"/>
      <w:bookmarkStart w:id="153" w:name="_Toc293739005"/>
      <w:bookmarkStart w:id="154" w:name="_Toc293736024"/>
      <w:bookmarkStart w:id="155" w:name="_Toc293736067"/>
      <w:bookmarkStart w:id="156" w:name="_Toc446599330"/>
      <w:r>
        <w:rPr>
          <w:rFonts w:hint="eastAsia" w:asciiTheme="minorEastAsia" w:hAnsiTheme="minorEastAsia" w:eastAsiaTheme="minorEastAsia"/>
          <w:sz w:val="21"/>
          <w:szCs w:val="21"/>
        </w:rPr>
        <w:t>一、综合评分</w:t>
      </w:r>
      <w:bookmarkEnd w:id="149"/>
      <w:bookmarkEnd w:id="150"/>
      <w:bookmarkEnd w:id="151"/>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1、经磋商确定最终采购需求和提交最后报价的供应商后，由磋商小组采用综合评分法对提交最后报价的供应商的响应文件和最后报价进行综合评分。</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综合评分法，是指响应文件满足磋商文件全部实质性要求且按评审因素的量化指标评审得分最高的供应商为成交候选供应商的评审方法。</w:t>
      </w:r>
    </w:p>
    <w:p>
      <w:pPr>
        <w:pStyle w:val="29"/>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2、评审时，磋商小组各成员应当独立对每个有效响应的文件进行评价、打分，然后汇总每个供应商每项评分因素的得分。</w:t>
      </w:r>
    </w:p>
    <w:p>
      <w:pPr>
        <w:pStyle w:val="4"/>
        <w:rPr>
          <w:rFonts w:asciiTheme="minorEastAsia" w:hAnsiTheme="minorEastAsia" w:eastAsiaTheme="minorEastAsia"/>
          <w:sz w:val="21"/>
          <w:szCs w:val="21"/>
        </w:rPr>
      </w:pPr>
      <w:bookmarkStart w:id="157" w:name="_Toc76665109"/>
      <w:bookmarkStart w:id="158" w:name="_Toc76680588"/>
      <w:bookmarkStart w:id="159" w:name="_Toc89860125"/>
      <w:r>
        <w:rPr>
          <w:rFonts w:hint="eastAsia" w:asciiTheme="minorEastAsia" w:hAnsiTheme="minorEastAsia" w:eastAsiaTheme="minorEastAsia"/>
          <w:sz w:val="21"/>
          <w:szCs w:val="21"/>
        </w:rPr>
        <w:t>二、综合评分细则表</w:t>
      </w:r>
      <w:bookmarkEnd w:id="157"/>
      <w:bookmarkEnd w:id="158"/>
      <w:bookmarkEnd w:id="159"/>
    </w:p>
    <w:bookmarkEnd w:id="152"/>
    <w:tbl>
      <w:tblPr>
        <w:tblStyle w:val="23"/>
        <w:tblW w:w="8871" w:type="dxa"/>
        <w:tblInd w:w="-276"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69"/>
        <w:gridCol w:w="1468"/>
        <w:gridCol w:w="1989"/>
        <w:gridCol w:w="3687"/>
        <w:gridCol w:w="571"/>
        <w:gridCol w:w="5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2037" w:type="dxa"/>
            <w:gridSpan w:val="2"/>
            <w:vMerge w:val="restar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评分因素</w:t>
            </w:r>
          </w:p>
        </w:tc>
        <w:tc>
          <w:tcPr>
            <w:tcW w:w="1989" w:type="dxa"/>
            <w:vMerge w:val="restar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评分点</w:t>
            </w:r>
          </w:p>
        </w:tc>
        <w:tc>
          <w:tcPr>
            <w:tcW w:w="3687" w:type="dxa"/>
            <w:vMerge w:val="restar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评分标准</w:t>
            </w:r>
          </w:p>
        </w:tc>
        <w:tc>
          <w:tcPr>
            <w:tcW w:w="1158"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37"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3687"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是</w:t>
            </w: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b/>
                <w:bCs/>
                <w:szCs w:val="21"/>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00" w:hRule="atLeast"/>
        </w:trPr>
        <w:tc>
          <w:tcPr>
            <w:tcW w:w="569" w:type="dxa"/>
            <w:vMerge w:val="restar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初步评审</w:t>
            </w:r>
          </w:p>
        </w:tc>
        <w:tc>
          <w:tcPr>
            <w:tcW w:w="1468" w:type="dxa"/>
            <w:vMerge w:val="restart"/>
            <w:tcBorders>
              <w:top w:val="outset" w:color="auto" w:sz="6" w:space="0"/>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资格检查</w:t>
            </w: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具有独立承担民事责任的能力</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具备在中华人民共和国境内注册的法人或其他组织或自然人的有效的营业执照或事业法人登记证或执业许可证或身份证等相关证明</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67"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具有良好的商业信誉和健全的财务会计制度</w:t>
            </w:r>
          </w:p>
        </w:tc>
        <w:tc>
          <w:tcPr>
            <w:tcW w:w="3687" w:type="dxa"/>
            <w:tcBorders>
              <w:top w:val="outset" w:color="auto" w:sz="6" w:space="0"/>
              <w:left w:val="outset" w:color="auto" w:sz="6" w:space="0"/>
              <w:bottom w:val="outset" w:color="auto" w:sz="6" w:space="0"/>
              <w:right w:val="outset" w:color="auto" w:sz="6" w:space="0"/>
            </w:tcBorders>
            <w:vAlign w:val="center"/>
          </w:tcPr>
          <w:p>
            <w:pPr>
              <w:pStyle w:val="43"/>
              <w:spacing w:line="360" w:lineRule="auto"/>
              <w:rPr>
                <w:rFonts w:asciiTheme="minorEastAsia" w:hAnsiTheme="minorEastAsia" w:eastAsiaTheme="minorEastAsia"/>
                <w:szCs w:val="21"/>
              </w:rPr>
            </w:pPr>
            <w:r>
              <w:rPr>
                <w:rFonts w:hint="eastAsia" w:asciiTheme="minorEastAsia" w:hAnsiTheme="minorEastAsia" w:eastAsiaTheme="minorEastAsia"/>
                <w:b w:val="0"/>
                <w:kern w:val="2"/>
                <w:sz w:val="21"/>
                <w:szCs w:val="21"/>
              </w:rPr>
              <w:t>提供本单位上年度（202</w:t>
            </w:r>
            <w:r>
              <w:rPr>
                <w:rFonts w:hint="eastAsia" w:asciiTheme="minorEastAsia" w:hAnsiTheme="minorEastAsia" w:eastAsiaTheme="minorEastAsia"/>
                <w:b w:val="0"/>
                <w:kern w:val="2"/>
                <w:sz w:val="21"/>
                <w:szCs w:val="21"/>
                <w:lang w:val="en-US" w:eastAsia="zh-CN"/>
              </w:rPr>
              <w:t>1</w:t>
            </w:r>
            <w:r>
              <w:rPr>
                <w:rFonts w:hint="eastAsia" w:asciiTheme="minorEastAsia" w:hAnsiTheme="minorEastAsia" w:eastAsiaTheme="minorEastAsia"/>
                <w:b w:val="0"/>
                <w:kern w:val="2"/>
                <w:sz w:val="21"/>
                <w:szCs w:val="21"/>
              </w:rPr>
              <w:t>年度）经会计师事务所出具的审计报告复印件（报告中须包括资产负债表、利润表、现金流量表及财务报表附注），</w:t>
            </w:r>
            <w:r>
              <w:rPr>
                <w:rFonts w:hint="eastAsia" w:asciiTheme="minorEastAsia" w:hAnsiTheme="minorEastAsia" w:eastAsiaTheme="minorEastAsia"/>
                <w:b w:val="0"/>
                <w:kern w:val="2"/>
                <w:sz w:val="21"/>
                <w:szCs w:val="21"/>
                <w:lang w:val="en-US" w:eastAsia="zh-CN"/>
              </w:rPr>
              <w:t>或财务报表，</w:t>
            </w:r>
            <w:r>
              <w:rPr>
                <w:rFonts w:hint="eastAsia" w:asciiTheme="minorEastAsia" w:hAnsiTheme="minorEastAsia" w:eastAsiaTheme="minorEastAsia"/>
                <w:b w:val="0"/>
                <w:kern w:val="2"/>
                <w:sz w:val="21"/>
                <w:szCs w:val="21"/>
              </w:rPr>
              <w:t>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具有履行合同所必需的设备和专业技术能力</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供应商</w:t>
            </w:r>
            <w:r>
              <w:rPr>
                <w:rFonts w:asciiTheme="minorEastAsia" w:hAnsiTheme="minorEastAsia" w:eastAsiaTheme="minorEastAsia"/>
                <w:szCs w:val="21"/>
              </w:rPr>
              <w:t>履行合同所必须的设备和专业技术能力的</w:t>
            </w:r>
            <w:r>
              <w:rPr>
                <w:rFonts w:hint="eastAsia" w:asciiTheme="minorEastAsia" w:hAnsiTheme="minorEastAsia" w:eastAsiaTheme="minorEastAsia"/>
                <w:szCs w:val="21"/>
              </w:rPr>
              <w:t>承诺书</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缴纳税收</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缴纳税收的证明材料，应提供</w:t>
            </w:r>
            <w:bookmarkStart w:id="160" w:name="_Hlk92298504"/>
            <w:r>
              <w:rPr>
                <w:rFonts w:hint="eastAsia" w:asciiTheme="minorEastAsia" w:hAnsiTheme="minorEastAsia" w:eastAsiaTheme="minorEastAsia"/>
                <w:szCs w:val="21"/>
              </w:rPr>
              <w:t>递交响应文件截止时间前半年内任意一个月的</w:t>
            </w:r>
            <w:bookmarkEnd w:id="160"/>
            <w:r>
              <w:rPr>
                <w:rFonts w:hint="eastAsia" w:asciiTheme="minorEastAsia" w:hAnsiTheme="minorEastAsia" w:eastAsiaTheme="minorEastAsia"/>
                <w:szCs w:val="21"/>
              </w:rPr>
              <w:t>纳税凭据；</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缴纳社会保障资金</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缴纳社会保障资金的证明材料，应提供递交响应文件截止时间前半年内任意一个月的缴纳社会保险的凭据；</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提供无重大违法记录声明书</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asciiTheme="minorEastAsia" w:hAnsiTheme="minorEastAsia" w:eastAsiaTheme="minorEastAsia"/>
                <w:szCs w:val="21"/>
              </w:rPr>
              <w:t>参加政府采购活动前3年内在经营活动中没有重大违法记录的书面声明</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41"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其他</w:t>
            </w:r>
            <w:r>
              <w:rPr>
                <w:rFonts w:asciiTheme="minorEastAsia" w:hAnsiTheme="minorEastAsia" w:eastAsiaTheme="minorEastAsia"/>
                <w:szCs w:val="21"/>
              </w:rPr>
              <w:t>资格</w:t>
            </w:r>
            <w:r>
              <w:rPr>
                <w:rFonts w:hint="eastAsia" w:asciiTheme="minorEastAsia" w:hAnsiTheme="minorEastAsia" w:eastAsiaTheme="minorEastAsia"/>
                <w:szCs w:val="21"/>
              </w:rPr>
              <w:t>要求</w:t>
            </w:r>
          </w:p>
        </w:tc>
        <w:tc>
          <w:tcPr>
            <w:tcW w:w="3687"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磋商保证金</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磋商保证金缴纳凭证复印件：供应商可将本项目磋商保证金支付的汇款凭证、支票、汇票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保函</w:t>
            </w:r>
            <w:r>
              <w:rPr>
                <w:rFonts w:hint="eastAsia" w:asciiTheme="minorEastAsia" w:hAnsiTheme="minorEastAsia" w:eastAsiaTheme="minorEastAsia"/>
                <w:szCs w:val="21"/>
              </w:rPr>
              <w:t>或保证金收据（如有）的复印件作为缴纳凭证装订在响应文件中，复印件上应加盖本单位章；</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信用查询记录</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法律、行政法规规定的其他条件</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asciiTheme="minorEastAsia" w:hAnsiTheme="minorEastAsia" w:eastAsiaTheme="minorEastAsia"/>
                <w:szCs w:val="21"/>
              </w:rPr>
              <w:t>具备法律、行政法规规定的其他条件</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0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restart"/>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符合性检查</w:t>
            </w:r>
          </w:p>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（实质性响应一览表）</w:t>
            </w:r>
          </w:p>
        </w:tc>
        <w:tc>
          <w:tcPr>
            <w:tcW w:w="1989" w:type="dxa"/>
            <w:tcBorders>
              <w:top w:val="outset" w:color="auto" w:sz="6" w:space="0"/>
              <w:left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响应文件编制</w:t>
            </w:r>
          </w:p>
        </w:tc>
        <w:tc>
          <w:tcPr>
            <w:tcW w:w="3687" w:type="dxa"/>
            <w:tcBorders>
              <w:top w:val="outset" w:color="auto" w:sz="6" w:space="0"/>
              <w:left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响应文件编制使用中文（有其他语言时，不影响阅读或关键内容有中文翻译）</w:t>
            </w:r>
          </w:p>
        </w:tc>
        <w:tc>
          <w:tcPr>
            <w:tcW w:w="571" w:type="dxa"/>
            <w:tcBorders>
              <w:top w:val="outset" w:color="auto" w:sz="6" w:space="0"/>
              <w:left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响应</w:t>
            </w:r>
            <w:r>
              <w:rPr>
                <w:rFonts w:asciiTheme="minorEastAsia" w:hAnsiTheme="minorEastAsia" w:eastAsiaTheme="minorEastAsia"/>
                <w:szCs w:val="21"/>
              </w:rPr>
              <w:t>文件签署</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响应</w:t>
            </w:r>
            <w:r>
              <w:rPr>
                <w:rFonts w:asciiTheme="minorEastAsia" w:hAnsiTheme="minorEastAsia" w:eastAsiaTheme="minorEastAsia"/>
                <w:szCs w:val="21"/>
              </w:rPr>
              <w:t>文件上法定代表人或其授权代理人的签字、</w:t>
            </w:r>
            <w:r>
              <w:rPr>
                <w:rFonts w:hint="eastAsia" w:asciiTheme="minorEastAsia" w:hAnsiTheme="minorEastAsia" w:eastAsiaTheme="minorEastAsia"/>
                <w:szCs w:val="21"/>
              </w:rPr>
              <w:t>供应商</w:t>
            </w:r>
            <w:r>
              <w:rPr>
                <w:rFonts w:asciiTheme="minorEastAsia" w:hAnsiTheme="minorEastAsia" w:eastAsiaTheme="minorEastAsia"/>
                <w:szCs w:val="21"/>
              </w:rPr>
              <w:t>的盖章齐全（授权代理人的签字</w:t>
            </w:r>
            <w:r>
              <w:rPr>
                <w:rFonts w:hint="eastAsia" w:asciiTheme="minorEastAsia" w:hAnsiTheme="minorEastAsia" w:eastAsiaTheme="minorEastAsia"/>
                <w:szCs w:val="21"/>
              </w:rPr>
              <w:t>或盖章）</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响应</w:t>
            </w:r>
            <w:r>
              <w:rPr>
                <w:rFonts w:asciiTheme="minorEastAsia" w:hAnsiTheme="minorEastAsia" w:eastAsiaTheme="minorEastAsia"/>
                <w:szCs w:val="21"/>
              </w:rPr>
              <w:t>文件内容</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提供的竞争性磋商函、磋商声明、竞争性磋商报价一览表、竞争性磋商报价明细表等磋商文件中规定的所有内容</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授权委托书</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响应文件上有委托代理人签字或盖章的，提供有效的法定代表人授权书</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磋商响应报价</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报价符合磋商文件要求具有唯一性，未提交选择性报价，最终报价未超过项目采购预算</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备选方案</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不接受提供备选磋商方案</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联合体磋商</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不接受联合体参与本项目</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磋商</w:t>
            </w:r>
            <w:r>
              <w:rPr>
                <w:rFonts w:asciiTheme="minorEastAsia" w:hAnsiTheme="minorEastAsia" w:eastAsiaTheme="minorEastAsia"/>
                <w:szCs w:val="21"/>
              </w:rPr>
              <w:t>保证金</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asciiTheme="minorEastAsia" w:hAnsiTheme="minorEastAsia" w:eastAsiaTheme="minorEastAsia"/>
                <w:szCs w:val="21"/>
              </w:rPr>
              <w:t>按</w:t>
            </w:r>
            <w:r>
              <w:rPr>
                <w:rFonts w:hint="eastAsia" w:asciiTheme="minorEastAsia" w:hAnsiTheme="minorEastAsia" w:eastAsiaTheme="minorEastAsia"/>
                <w:szCs w:val="21"/>
              </w:rPr>
              <w:t>磋商文件</w:t>
            </w:r>
            <w:r>
              <w:rPr>
                <w:rFonts w:asciiTheme="minorEastAsia" w:hAnsiTheme="minorEastAsia" w:eastAsiaTheme="minorEastAsia"/>
                <w:szCs w:val="21"/>
              </w:rPr>
              <w:t>规定提交保证金</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磋商的有效期</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磋商有效期满足磋商文件要求</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hint="eastAsia" w:asciiTheme="minorEastAsia" w:hAnsiTheme="minorEastAsia" w:eastAsiaTheme="minorEastAsia"/>
                <w:szCs w:val="21"/>
              </w:rPr>
              <w:t>主要响应内容</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hint="eastAsia" w:asciiTheme="minorEastAsia" w:hAnsiTheme="minorEastAsia" w:eastAsiaTheme="minorEastAsia"/>
                <w:szCs w:val="21"/>
              </w:rPr>
              <w:t>响应文件承诺的合同履行期限、付款方式、投标保证金等符合磋商文件要求</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6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1468"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jc w:val="center"/>
              <w:rPr>
                <w:rFonts w:asciiTheme="minorEastAsia" w:hAnsiTheme="minorEastAsia" w:eastAsiaTheme="minorEastAsia"/>
                <w:szCs w:val="21"/>
              </w:rPr>
            </w:pPr>
          </w:p>
        </w:tc>
        <w:tc>
          <w:tcPr>
            <w:tcW w:w="1989"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center"/>
              <w:rPr>
                <w:rFonts w:asciiTheme="minorEastAsia" w:hAnsiTheme="minorEastAsia" w:eastAsiaTheme="minorEastAsia"/>
                <w:szCs w:val="21"/>
              </w:rPr>
            </w:pPr>
            <w:r>
              <w:rPr>
                <w:rFonts w:asciiTheme="minorEastAsia" w:hAnsiTheme="minorEastAsia" w:eastAsiaTheme="minorEastAsia"/>
                <w:szCs w:val="21"/>
              </w:rPr>
              <w:t>其他</w:t>
            </w:r>
          </w:p>
        </w:tc>
        <w:tc>
          <w:tcPr>
            <w:tcW w:w="3687" w:type="dxa"/>
            <w:tcBorders>
              <w:top w:val="outset" w:color="auto" w:sz="6" w:space="0"/>
              <w:left w:val="outset" w:color="auto" w:sz="6" w:space="0"/>
              <w:bottom w:val="outset" w:color="auto" w:sz="6" w:space="0"/>
              <w:right w:val="outset" w:color="auto" w:sz="6" w:space="0"/>
            </w:tcBorders>
            <w:vAlign w:val="center"/>
          </w:tcPr>
          <w:p>
            <w:pPr>
              <w:spacing w:line="400" w:lineRule="exact"/>
              <w:ind w:left="69" w:leftChars="33" w:right="80" w:rightChars="38"/>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、响应</w:t>
            </w:r>
            <w:r>
              <w:rPr>
                <w:rFonts w:asciiTheme="minorEastAsia" w:hAnsiTheme="minorEastAsia" w:eastAsiaTheme="minorEastAsia"/>
                <w:szCs w:val="21"/>
              </w:rPr>
              <w:t>文件未附有采购人不能接受的条件或不符合</w:t>
            </w:r>
            <w:r>
              <w:rPr>
                <w:rFonts w:hint="eastAsia" w:asciiTheme="minorEastAsia" w:hAnsiTheme="minorEastAsia" w:eastAsiaTheme="minorEastAsia"/>
                <w:szCs w:val="21"/>
              </w:rPr>
              <w:t>磋商</w:t>
            </w:r>
            <w:r>
              <w:rPr>
                <w:rFonts w:asciiTheme="minorEastAsia" w:hAnsiTheme="minorEastAsia" w:eastAsiaTheme="minorEastAsia"/>
                <w:szCs w:val="21"/>
              </w:rPr>
              <w:t>文件的其他要求。</w:t>
            </w:r>
          </w:p>
          <w:p>
            <w:pPr>
              <w:spacing w:line="400" w:lineRule="exact"/>
              <w:ind w:left="69" w:leftChars="33" w:right="80" w:rightChars="38"/>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不属于法律、法规、规章规定无效</w:t>
            </w:r>
            <w:r>
              <w:rPr>
                <w:rFonts w:hint="eastAsia" w:asciiTheme="minorEastAsia" w:hAnsiTheme="minorEastAsia" w:eastAsiaTheme="minorEastAsia"/>
                <w:szCs w:val="21"/>
              </w:rPr>
              <w:t>响应</w:t>
            </w:r>
            <w:r>
              <w:rPr>
                <w:rFonts w:asciiTheme="minorEastAsia" w:hAnsiTheme="minorEastAsia" w:eastAsiaTheme="minorEastAsia"/>
                <w:szCs w:val="21"/>
              </w:rPr>
              <w:t>的其他情形。</w:t>
            </w:r>
          </w:p>
        </w:tc>
        <w:tc>
          <w:tcPr>
            <w:tcW w:w="571"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c>
          <w:tcPr>
            <w:tcW w:w="587" w:type="dxa"/>
            <w:tcBorders>
              <w:top w:val="outset" w:color="auto" w:sz="6" w:space="0"/>
              <w:left w:val="outset" w:color="auto" w:sz="6" w:space="0"/>
              <w:bottom w:val="outset" w:color="auto" w:sz="6" w:space="0"/>
              <w:right w:val="outset" w:color="auto" w:sz="6" w:space="0"/>
            </w:tcBorders>
            <w:vAlign w:val="center"/>
          </w:tcPr>
          <w:p>
            <w:pPr>
              <w:spacing w:line="400" w:lineRule="exact"/>
              <w:jc w:val="left"/>
              <w:rPr>
                <w:rFonts w:asciiTheme="minorEastAsia" w:hAnsiTheme="minorEastAsia" w:eastAsiaTheme="minorEastAsia"/>
                <w:szCs w:val="21"/>
              </w:rPr>
            </w:pPr>
          </w:p>
        </w:tc>
      </w:tr>
    </w:tbl>
    <w:p>
      <w:pPr>
        <w:spacing w:line="240" w:lineRule="atLeast"/>
        <w:ind w:firstLine="2811" w:firstLineChars="700"/>
        <w:jc w:val="both"/>
        <w:outlineLvl w:val="1"/>
        <w:rPr>
          <w:rFonts w:hint="eastAsia" w:asciiTheme="minorEastAsia" w:hAnsiTheme="minorEastAsia" w:eastAsiaTheme="minorEastAsia" w:cstheme="minorEastAsia"/>
          <w:b/>
          <w:sz w:val="40"/>
          <w:szCs w:val="40"/>
        </w:rPr>
      </w:pPr>
      <w:bookmarkStart w:id="161" w:name="_Toc76665110"/>
      <w:bookmarkStart w:id="162" w:name="_Toc76680589"/>
      <w:bookmarkStart w:id="163" w:name="_Toc89860126"/>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p>
    <w:p>
      <w:pPr>
        <w:spacing w:line="240" w:lineRule="atLeast"/>
        <w:ind w:firstLine="2811" w:firstLineChars="700"/>
        <w:jc w:val="both"/>
        <w:outlineLvl w:val="1"/>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综合评分表</w:t>
      </w:r>
    </w:p>
    <w:p>
      <w:pPr>
        <w:widowControl/>
        <w:ind w:firstLine="1506" w:firstLineChars="500"/>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评标方法：综合评分法（总计100分）</w:t>
      </w:r>
    </w:p>
    <w:p>
      <w:pPr>
        <w:pStyle w:val="22"/>
        <w:ind w:firstLine="480"/>
        <w:rPr>
          <w:rFonts w:hint="eastAsia" w:asciiTheme="minorEastAsia" w:hAnsiTheme="minorEastAsia" w:eastAsiaTheme="minorEastAsia" w:cstheme="minorEastAsia"/>
        </w:rPr>
      </w:pPr>
    </w:p>
    <w:tbl>
      <w:tblPr>
        <w:tblStyle w:val="23"/>
        <w:tblpPr w:leftFromText="180" w:rightFromText="180" w:vertAnchor="text" w:horzAnchor="page" w:tblpX="1208" w:tblpY="175"/>
        <w:tblOverlap w:val="never"/>
        <w:tblW w:w="9409" w:type="dxa"/>
        <w:tblInd w:w="0" w:type="dxa"/>
        <w:tblLayout w:type="fixed"/>
        <w:tblCellMar>
          <w:top w:w="0" w:type="dxa"/>
          <w:left w:w="0" w:type="dxa"/>
          <w:bottom w:w="0" w:type="dxa"/>
          <w:right w:w="0" w:type="dxa"/>
        </w:tblCellMar>
      </w:tblPr>
      <w:tblGrid>
        <w:gridCol w:w="1292"/>
        <w:gridCol w:w="2892"/>
        <w:gridCol w:w="5225"/>
      </w:tblGrid>
      <w:tr>
        <w:tblPrEx>
          <w:tblCellMar>
            <w:top w:w="0" w:type="dxa"/>
            <w:left w:w="0" w:type="dxa"/>
            <w:bottom w:w="0" w:type="dxa"/>
            <w:right w:w="0" w:type="dxa"/>
          </w:tblCellMar>
        </w:tblPrEx>
        <w:trPr>
          <w:trHeight w:val="848" w:hRule="exact"/>
        </w:trPr>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资信</w:t>
            </w:r>
            <w:r>
              <w:rPr>
                <w:rFonts w:hint="eastAsia" w:asciiTheme="minorEastAsia" w:hAnsiTheme="minorEastAsia" w:eastAsiaTheme="minorEastAsia" w:cstheme="minorEastAsia"/>
                <w:spacing w:val="-2"/>
              </w:rPr>
              <w:t>业</w:t>
            </w:r>
            <w:r>
              <w:rPr>
                <w:rFonts w:hint="eastAsia" w:asciiTheme="minorEastAsia" w:hAnsiTheme="minorEastAsia" w:eastAsiaTheme="minorEastAsia" w:cstheme="minorEastAsia"/>
              </w:rPr>
              <w:t>绩评分</w:t>
            </w:r>
            <w:r>
              <w:rPr>
                <w:rFonts w:hint="eastAsia" w:asciiTheme="minorEastAsia" w:hAnsiTheme="minorEastAsia" w:eastAsiaTheme="minorEastAsia" w:cstheme="minorEastAsia"/>
                <w:spacing w:val="-2"/>
              </w:rPr>
              <w:t>标</w:t>
            </w:r>
            <w:r>
              <w:rPr>
                <w:rFonts w:hint="eastAsia" w:asciiTheme="minorEastAsia" w:hAnsiTheme="minorEastAsia" w:eastAsiaTheme="minorEastAsia" w:cstheme="minorEastAsia"/>
              </w:rPr>
              <w:t>准（</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ind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类似</w:t>
            </w:r>
            <w:r>
              <w:rPr>
                <w:rFonts w:hint="eastAsia" w:asciiTheme="minorEastAsia" w:hAnsiTheme="minorEastAsia" w:eastAsiaTheme="minorEastAsia" w:cstheme="minorEastAsia"/>
                <w:spacing w:val="-2"/>
              </w:rPr>
              <w:t>项</w:t>
            </w:r>
            <w:r>
              <w:rPr>
                <w:rFonts w:hint="eastAsia" w:asciiTheme="minorEastAsia" w:hAnsiTheme="minorEastAsia" w:eastAsiaTheme="minorEastAsia" w:cstheme="minorEastAsia"/>
              </w:rPr>
              <w:t>目</w:t>
            </w:r>
            <w:r>
              <w:rPr>
                <w:rFonts w:hint="eastAsia" w:asciiTheme="minorEastAsia" w:hAnsiTheme="minorEastAsia" w:eastAsiaTheme="minorEastAsia" w:cstheme="minorEastAsia"/>
                <w:spacing w:val="-2"/>
              </w:rPr>
              <w:t>业</w:t>
            </w:r>
            <w:r>
              <w:rPr>
                <w:rFonts w:hint="eastAsia" w:asciiTheme="minorEastAsia" w:hAnsiTheme="minorEastAsia" w:eastAsiaTheme="minorEastAsia" w:cstheme="minorEastAsia"/>
              </w:rPr>
              <w:t>绩（10分）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lang w:val="en-US" w:eastAsia="zh-CN"/>
              </w:rPr>
              <w:t>提供</w:t>
            </w:r>
            <w:r>
              <w:rPr>
                <w:rFonts w:hint="eastAsia" w:asciiTheme="minorEastAsia" w:hAnsiTheme="minorEastAsia" w:eastAsiaTheme="minorEastAsia" w:cstheme="minorEastAsia"/>
                <w:highlight w:val="none"/>
              </w:rPr>
              <w:t>近三年</w:t>
            </w:r>
            <w:r>
              <w:rPr>
                <w:rFonts w:hint="eastAsia" w:asciiTheme="minorEastAsia" w:hAnsiTheme="minorEastAsia" w:eastAsiaTheme="minorEastAsia" w:cstheme="minorEastAsia"/>
                <w:highlight w:val="none"/>
                <w:lang w:val="en-US" w:eastAsia="zh-CN"/>
              </w:rPr>
              <w:t>类似本项目</w:t>
            </w:r>
            <w:r>
              <w:rPr>
                <w:rFonts w:hint="eastAsia" w:asciiTheme="minorEastAsia" w:hAnsiTheme="minorEastAsia" w:eastAsiaTheme="minorEastAsia" w:cstheme="minorEastAsia"/>
                <w:highlight w:val="none"/>
              </w:rPr>
              <w:t>业绩每有一项</w:t>
            </w:r>
            <w:r>
              <w:rPr>
                <w:rFonts w:hint="eastAsia" w:asciiTheme="minorEastAsia" w:hAnsiTheme="minorEastAsia" w:eastAsiaTheme="minorEastAsia" w:cstheme="minorEastAsia"/>
              </w:rPr>
              <w:t>，得2分，满分10分</w:t>
            </w:r>
            <w:r>
              <w:rPr>
                <w:rFonts w:hint="eastAsia" w:asciiTheme="minorEastAsia" w:hAnsiTheme="minorEastAsia" w:eastAsiaTheme="minorEastAsia" w:cstheme="minorEastAsia"/>
                <w:kern w:val="0"/>
                <w:position w:val="-1"/>
              </w:rPr>
              <w:t>，以合同为准。</w:t>
            </w:r>
          </w:p>
        </w:tc>
      </w:tr>
      <w:tr>
        <w:tblPrEx>
          <w:tblCellMar>
            <w:top w:w="0" w:type="dxa"/>
            <w:left w:w="0" w:type="dxa"/>
            <w:bottom w:w="0" w:type="dxa"/>
            <w:right w:w="0" w:type="dxa"/>
          </w:tblCellMar>
        </w:tblPrEx>
        <w:trPr>
          <w:trHeight w:val="1083"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ind w:firstLine="412"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lang w:val="en-US" w:eastAsia="zh-CN"/>
              </w:rPr>
              <w:t>主要</w:t>
            </w:r>
            <w:r>
              <w:rPr>
                <w:rFonts w:hint="eastAsia" w:asciiTheme="minorEastAsia" w:hAnsiTheme="minorEastAsia" w:eastAsiaTheme="minorEastAsia" w:cstheme="minorEastAsia"/>
                <w:spacing w:val="-2"/>
              </w:rPr>
              <w:t>人</w:t>
            </w:r>
            <w:r>
              <w:rPr>
                <w:rFonts w:hint="eastAsia" w:asciiTheme="minorEastAsia" w:hAnsiTheme="minorEastAsia" w:eastAsiaTheme="minorEastAsia" w:cstheme="minorEastAsia"/>
              </w:rPr>
              <w:t>员</w:t>
            </w:r>
            <w:r>
              <w:rPr>
                <w:rFonts w:hint="eastAsia" w:asciiTheme="minorEastAsia" w:hAnsiTheme="minorEastAsia" w:eastAsiaTheme="minorEastAsia" w:cstheme="minorEastAsia"/>
                <w:lang w:val="en-US" w:eastAsia="zh-CN"/>
              </w:rPr>
              <w:t>配置</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项目总负责人、现场活动总指挥、现场活动顾问、后勤人员、安全保障负责人等。人员配置齐全得10分，</w:t>
            </w:r>
            <w:r>
              <w:rPr>
                <w:rFonts w:hint="eastAsia" w:ascii="宋体" w:hAnsi="宋体" w:eastAsia="宋体" w:cs="宋体"/>
                <w:bCs/>
                <w:color w:val="000000"/>
                <w:szCs w:val="21"/>
                <w:highlight w:val="none"/>
                <w:lang w:val="en-US" w:eastAsia="zh-CN"/>
              </w:rPr>
              <w:t>缺一</w:t>
            </w:r>
            <w:r>
              <w:rPr>
                <w:rFonts w:hint="eastAsia" w:eastAsia="宋体" w:cs="宋体"/>
                <w:bCs/>
                <w:color w:val="000000"/>
                <w:szCs w:val="21"/>
                <w:highlight w:val="none"/>
                <w:lang w:val="en-US" w:eastAsia="zh-CN"/>
              </w:rPr>
              <w:t>项</w:t>
            </w:r>
            <w:r>
              <w:rPr>
                <w:rFonts w:hint="eastAsia" w:ascii="宋体" w:hAnsi="宋体" w:eastAsia="宋体" w:cs="宋体"/>
                <w:bCs/>
                <w:color w:val="000000"/>
                <w:szCs w:val="21"/>
                <w:highlight w:val="none"/>
                <w:lang w:val="en-US" w:eastAsia="zh-CN"/>
              </w:rPr>
              <w:t>人员配置扣</w:t>
            </w:r>
            <w:r>
              <w:rPr>
                <w:rFonts w:hint="eastAsia" w:eastAsia="宋体" w:cs="宋体"/>
                <w:bCs/>
                <w:color w:val="000000"/>
                <w:szCs w:val="21"/>
                <w:highlight w:val="none"/>
                <w:lang w:val="en-US" w:eastAsia="zh-CN"/>
              </w:rPr>
              <w:t>2</w:t>
            </w:r>
            <w:r>
              <w:rPr>
                <w:rFonts w:hint="eastAsia" w:ascii="宋体" w:hAnsi="宋体" w:eastAsia="宋体" w:cs="宋体"/>
                <w:bCs/>
                <w:color w:val="000000"/>
                <w:szCs w:val="21"/>
                <w:highlight w:val="none"/>
                <w:lang w:val="en-US" w:eastAsia="zh-CN"/>
              </w:rPr>
              <w:t>分</w:t>
            </w:r>
            <w:r>
              <w:rPr>
                <w:rFonts w:hint="eastAsia" w:eastAsia="宋体" w:cs="宋体"/>
                <w:bCs/>
                <w:color w:val="000000"/>
                <w:szCs w:val="21"/>
                <w:highlight w:val="none"/>
                <w:lang w:val="en-US" w:eastAsia="zh-CN"/>
              </w:rPr>
              <w:t>，扣完为止。</w:t>
            </w:r>
          </w:p>
        </w:tc>
      </w:tr>
      <w:tr>
        <w:tblPrEx>
          <w:tblCellMar>
            <w:top w:w="0" w:type="dxa"/>
            <w:left w:w="0" w:type="dxa"/>
            <w:bottom w:w="0" w:type="dxa"/>
            <w:right w:w="0" w:type="dxa"/>
          </w:tblCellMar>
        </w:tblPrEx>
        <w:trPr>
          <w:trHeight w:val="822" w:hRule="exact"/>
        </w:trPr>
        <w:tc>
          <w:tcPr>
            <w:tcW w:w="129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lang w:val="en-US" w:eastAsia="zh-CN"/>
              </w:rPr>
              <w:t>服务</w:t>
            </w:r>
            <w:r>
              <w:rPr>
                <w:rFonts w:hint="eastAsia" w:asciiTheme="minorEastAsia" w:hAnsiTheme="minorEastAsia" w:eastAsiaTheme="minorEastAsia" w:cstheme="minorEastAsia"/>
                <w:spacing w:val="-2"/>
              </w:rPr>
              <w:t>方</w:t>
            </w:r>
            <w:r>
              <w:rPr>
                <w:rFonts w:hint="eastAsia" w:asciiTheme="minorEastAsia" w:hAnsiTheme="minorEastAsia" w:eastAsiaTheme="minorEastAsia" w:cstheme="minorEastAsia"/>
              </w:rPr>
              <w:t>案评分</w:t>
            </w:r>
            <w:r>
              <w:rPr>
                <w:rFonts w:hint="eastAsia" w:asciiTheme="minorEastAsia" w:hAnsiTheme="minorEastAsia" w:eastAsiaTheme="minorEastAsia" w:cstheme="minorEastAsia"/>
                <w:spacing w:val="-2"/>
              </w:rPr>
              <w:t>标</w:t>
            </w:r>
            <w:r>
              <w:rPr>
                <w:rFonts w:hint="eastAsia" w:asciiTheme="minorEastAsia" w:hAnsiTheme="minorEastAsia" w:eastAsiaTheme="minorEastAsia" w:cstheme="minorEastAsia"/>
              </w:rPr>
              <w:t>准（</w:t>
            </w:r>
            <w:r>
              <w:rPr>
                <w:rFonts w:hint="eastAsia" w:asciiTheme="minorEastAsia" w:hAnsiTheme="minorEastAsia" w:eastAsiaTheme="minorEastAsia" w:cstheme="minorEastAsia"/>
                <w:lang w:val="en-US" w:eastAsia="zh-CN"/>
              </w:rPr>
              <w:t>60</w:t>
            </w:r>
            <w:r>
              <w:rPr>
                <w:rFonts w:hint="eastAsia" w:asciiTheme="minorEastAsia" w:hAnsiTheme="minorEastAsia" w:eastAsiaTheme="minorEastAsia" w:cstheme="minorEastAsia"/>
              </w:rPr>
              <w:t>）</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spacing w:val="-2"/>
                <w:lang w:val="en-US" w:eastAsia="zh-CN"/>
              </w:rPr>
              <w:t>演出团队（4分）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演出团队确定演出节目人员，确定晚会主持人得4分，不确定不得分。</w:t>
            </w:r>
          </w:p>
        </w:tc>
      </w:tr>
      <w:tr>
        <w:tblPrEx>
          <w:tblCellMar>
            <w:top w:w="0" w:type="dxa"/>
            <w:left w:w="0" w:type="dxa"/>
            <w:bottom w:w="0" w:type="dxa"/>
            <w:right w:w="0" w:type="dxa"/>
          </w:tblCellMar>
        </w:tblPrEx>
        <w:trPr>
          <w:trHeight w:val="810"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结构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结构完整：开端（序幕）一一发展一一高潮一一结局（尾声），整体结构布局合理得（5分），不合理不得分。</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1489"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创作</w:t>
            </w:r>
            <w:r>
              <w:rPr>
                <w:rFonts w:hint="eastAsia" w:asciiTheme="minorEastAsia" w:hAnsiTheme="minorEastAsia" w:eastAsiaTheme="minorEastAsia" w:cstheme="minorEastAsia"/>
              </w:rPr>
              <w:t>内容</w:t>
            </w:r>
          </w:p>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主题鲜明，内容健康向上、创意新颖、能展现“我们的中国梦特色-文化进万家”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具有文化艺术特色、表达思想性、艺术性和</w:t>
            </w:r>
            <w:r>
              <w:rPr>
                <w:rFonts w:hint="eastAsia" w:asciiTheme="minorEastAsia" w:hAnsiTheme="minorEastAsia" w:eastAsiaTheme="minorEastAsia" w:cstheme="minorEastAsia"/>
              </w:rPr>
              <w:t>教育</w:t>
            </w:r>
            <w:r>
              <w:rPr>
                <w:rFonts w:hint="eastAsia" w:asciiTheme="minorEastAsia" w:hAnsiTheme="minorEastAsia" w:eastAsiaTheme="minorEastAsia" w:cstheme="minorEastAsia"/>
                <w:lang w:val="en-US" w:eastAsia="zh-CN"/>
              </w:rPr>
              <w:t>性的统一。</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非常符合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val="en-US" w:eastAsia="zh-CN"/>
              </w:rPr>
              <w:t>基本符合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基本不符合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10</w:t>
            </w:r>
          </w:p>
        </w:tc>
      </w:tr>
      <w:tr>
        <w:tblPrEx>
          <w:tblCellMar>
            <w:top w:w="0" w:type="dxa"/>
            <w:left w:w="0" w:type="dxa"/>
            <w:bottom w:w="0" w:type="dxa"/>
            <w:right w:w="0" w:type="dxa"/>
          </w:tblCellMar>
        </w:tblPrEx>
        <w:trPr>
          <w:trHeight w:val="1084"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项目实施（15分）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实施切实可行，编排合理、形式新奇、效果突出、既有时代特征、也有“我们的中国梦特色-文化进万家”。</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非常符合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val="en-US" w:eastAsia="zh-CN"/>
              </w:rPr>
              <w:t>基本符合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基本不符合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p>
        </w:tc>
      </w:tr>
      <w:tr>
        <w:tblPrEx>
          <w:tblCellMar>
            <w:top w:w="0" w:type="dxa"/>
            <w:left w:w="0" w:type="dxa"/>
            <w:bottom w:w="0" w:type="dxa"/>
            <w:right w:w="0" w:type="dxa"/>
          </w:tblCellMar>
        </w:tblPrEx>
        <w:trPr>
          <w:trHeight w:val="601"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会场布置（3分）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确定晚会场所，舞台背景布置和音响设备等（3分）</w:t>
            </w:r>
          </w:p>
        </w:tc>
      </w:tr>
      <w:tr>
        <w:tblPrEx>
          <w:tblCellMar>
            <w:top w:w="0" w:type="dxa"/>
            <w:left w:w="0" w:type="dxa"/>
            <w:bottom w:w="0" w:type="dxa"/>
            <w:right w:w="0" w:type="dxa"/>
          </w:tblCellMar>
        </w:tblPrEx>
        <w:trPr>
          <w:trHeight w:val="1112"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服装、道具（4分）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服装造型</w:t>
            </w:r>
            <w:r>
              <w:rPr>
                <w:rFonts w:hint="eastAsia" w:asciiTheme="minorEastAsia" w:hAnsiTheme="minorEastAsia" w:eastAsiaTheme="minorEastAsia" w:cstheme="minorEastAsia"/>
              </w:rPr>
              <w:t>符合</w:t>
            </w:r>
            <w:r>
              <w:rPr>
                <w:rFonts w:hint="eastAsia" w:asciiTheme="minorEastAsia" w:hAnsiTheme="minorEastAsia" w:eastAsiaTheme="minorEastAsia" w:cstheme="minorEastAsia"/>
                <w:lang w:val="en-US" w:eastAsia="zh-CN"/>
              </w:rPr>
              <w:t>舞台表演形式，道具选择体现此项目特征，运用得当，与节目内容协调。</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非常符合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val="en-US" w:eastAsia="zh-CN"/>
              </w:rPr>
              <w:t>基本符合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基本不符合不得分。</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lang w:val="en-US" w:eastAsia="zh-CN"/>
              </w:rPr>
            </w:pPr>
          </w:p>
        </w:tc>
      </w:tr>
      <w:tr>
        <w:tblPrEx>
          <w:tblCellMar>
            <w:top w:w="0" w:type="dxa"/>
            <w:left w:w="0" w:type="dxa"/>
            <w:bottom w:w="0" w:type="dxa"/>
            <w:right w:w="0" w:type="dxa"/>
          </w:tblCellMar>
        </w:tblPrEx>
        <w:trPr>
          <w:trHeight w:val="795"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进度和物料（4分）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对晚会全过程拟成时间表，各阶段时间安排合理（2分），何时需要哪些物料，需要怎么布置进行安排（2分）。</w:t>
            </w:r>
          </w:p>
        </w:tc>
      </w:tr>
      <w:tr>
        <w:tblPrEx>
          <w:tblCellMar>
            <w:top w:w="0" w:type="dxa"/>
            <w:left w:w="0" w:type="dxa"/>
            <w:bottom w:w="0" w:type="dxa"/>
            <w:right w:w="0" w:type="dxa"/>
          </w:tblCellMar>
        </w:tblPrEx>
        <w:trPr>
          <w:trHeight w:val="1807" w:hRule="exact"/>
        </w:trPr>
        <w:tc>
          <w:tcPr>
            <w:tcW w:w="129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kern w:val="0"/>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应急预案（5分）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60" w:lineRule="atLeas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应急人员安排、电力故障应急预案、演出设备故障应急预案、节目应急预案、消防应急预案。</w:t>
            </w:r>
          </w:p>
          <w:p>
            <w:pPr>
              <w:keepNext w:val="0"/>
              <w:keepLines w:val="0"/>
              <w:pageBreakBefore w:val="0"/>
              <w:kinsoku/>
              <w:wordWrap/>
              <w:overflowPunct/>
              <w:topLinePunct w:val="0"/>
              <w:bidi w:val="0"/>
              <w:spacing w:line="360" w:lineRule="atLeas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评标委员会根据</w:t>
            </w:r>
            <w:r>
              <w:rPr>
                <w:rFonts w:hint="eastAsia" w:ascii="宋体" w:hAnsi="宋体" w:cs="宋体"/>
                <w:bCs/>
                <w:color w:val="000000"/>
                <w:szCs w:val="21"/>
                <w:highlight w:val="none"/>
                <w:lang w:val="en-US" w:eastAsia="zh-CN"/>
              </w:rPr>
              <w:t>响应文</w:t>
            </w:r>
            <w:r>
              <w:rPr>
                <w:rFonts w:hint="eastAsia" w:ascii="宋体" w:hAnsi="宋体" w:eastAsia="宋体" w:cs="宋体"/>
                <w:bCs/>
                <w:color w:val="000000"/>
                <w:szCs w:val="21"/>
                <w:highlight w:val="none"/>
                <w:lang w:val="en-US" w:eastAsia="zh-CN"/>
              </w:rPr>
              <w:t>件对项目</w:t>
            </w:r>
            <w:r>
              <w:rPr>
                <w:rFonts w:hint="eastAsia" w:ascii="宋体" w:hAnsi="宋体" w:cs="宋体"/>
                <w:bCs/>
                <w:color w:val="000000"/>
                <w:szCs w:val="21"/>
                <w:highlight w:val="none"/>
                <w:lang w:val="en-US" w:eastAsia="zh-CN"/>
              </w:rPr>
              <w:t>应急</w:t>
            </w:r>
            <w:r>
              <w:rPr>
                <w:rFonts w:hint="eastAsia" w:ascii="宋体" w:hAnsi="宋体" w:eastAsia="宋体" w:cs="宋体"/>
                <w:bCs/>
                <w:color w:val="000000"/>
                <w:szCs w:val="21"/>
                <w:highlight w:val="none"/>
                <w:lang w:val="en-US" w:eastAsia="zh-CN"/>
              </w:rPr>
              <w:t>方案符合规定和实际情况</w:t>
            </w:r>
            <w:r>
              <w:rPr>
                <w:rFonts w:hint="eastAsia" w:ascii="宋体" w:hAnsi="宋体" w:cs="宋体"/>
                <w:bCs/>
                <w:color w:val="000000"/>
                <w:szCs w:val="21"/>
                <w:highlight w:val="none"/>
                <w:lang w:val="en-US" w:eastAsia="zh-CN"/>
              </w:rPr>
              <w:t>等方面</w:t>
            </w:r>
            <w:r>
              <w:rPr>
                <w:rFonts w:hint="eastAsia" w:ascii="宋体" w:hAnsi="宋体" w:eastAsia="宋体" w:cs="宋体"/>
                <w:bCs/>
                <w:color w:val="000000"/>
                <w:szCs w:val="21"/>
                <w:highlight w:val="none"/>
                <w:lang w:val="en-US" w:eastAsia="zh-CN"/>
              </w:rPr>
              <w:t>进行评议并打分。</w:t>
            </w:r>
          </w:p>
          <w:p>
            <w:pPr>
              <w:keepNext w:val="0"/>
              <w:keepLines w:val="0"/>
              <w:pageBreakBefore w:val="0"/>
              <w:kinsoku/>
              <w:wordWrap/>
              <w:overflowPunct/>
              <w:topLinePunct w:val="0"/>
              <w:bidi w:val="0"/>
              <w:spacing w:line="360" w:lineRule="atLeast"/>
              <w:jc w:val="left"/>
              <w:textAlignment w:val="auto"/>
              <w:outlineLvl w:val="0"/>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非常</w:t>
            </w:r>
            <w:r>
              <w:rPr>
                <w:rFonts w:hint="eastAsia" w:asciiTheme="minorEastAsia" w:hAnsiTheme="minorEastAsia" w:eastAsiaTheme="minorEastAsia" w:cstheme="minorEastAsia"/>
                <w:lang w:val="en-US" w:eastAsia="zh-CN"/>
              </w:rPr>
              <w:t>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val="en-US" w:eastAsia="zh-CN"/>
              </w:rPr>
              <w:t>基本符合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基本不符合</w:t>
            </w:r>
            <w:r>
              <w:rPr>
                <w:rFonts w:hint="eastAsia" w:asciiTheme="minorEastAsia" w:hAnsiTheme="minorEastAsia" w:eastAsiaTheme="minorEastAsia" w:cstheme="minorEastAsia"/>
              </w:rPr>
              <w:t>得</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分</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p>
        </w:tc>
      </w:tr>
      <w:tr>
        <w:tblPrEx>
          <w:tblCellMar>
            <w:top w:w="0" w:type="dxa"/>
            <w:left w:w="0" w:type="dxa"/>
            <w:bottom w:w="0" w:type="dxa"/>
            <w:right w:w="0" w:type="dxa"/>
          </w:tblCellMar>
        </w:tblPrEx>
        <w:trPr>
          <w:trHeight w:val="1581" w:hRule="exact"/>
        </w:trPr>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w:t>
            </w:r>
            <w:r>
              <w:rPr>
                <w:rFonts w:hint="eastAsia" w:asciiTheme="minorEastAsia" w:hAnsiTheme="minorEastAsia" w:eastAsiaTheme="minorEastAsia" w:cstheme="minorEastAsia"/>
                <w:spacing w:val="-2"/>
              </w:rPr>
              <w:t>报</w:t>
            </w:r>
            <w:r>
              <w:rPr>
                <w:rFonts w:hint="eastAsia" w:asciiTheme="minorEastAsia" w:hAnsiTheme="minorEastAsia" w:eastAsiaTheme="minorEastAsia" w:cstheme="minorEastAsia"/>
              </w:rPr>
              <w:t>价评分</w:t>
            </w:r>
            <w:r>
              <w:rPr>
                <w:rFonts w:hint="eastAsia" w:asciiTheme="minorEastAsia" w:hAnsiTheme="minorEastAsia" w:eastAsiaTheme="minorEastAsia" w:cstheme="minorEastAsia"/>
                <w:spacing w:val="-2"/>
              </w:rPr>
              <w:t>标</w:t>
            </w:r>
            <w:r>
              <w:rPr>
                <w:rFonts w:hint="eastAsia" w:asciiTheme="minorEastAsia" w:hAnsiTheme="minorEastAsia" w:eastAsiaTheme="minorEastAsia" w:cstheme="minorEastAsia"/>
              </w:rPr>
              <w:t>准（</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分）</w:t>
            </w:r>
          </w:p>
        </w:tc>
        <w:tc>
          <w:tcPr>
            <w:tcW w:w="5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完全满足招标文件参数的投标报价中的最低价为评标基准价，按照下列公式计算每个供应商的投标价格得分。投标报价得分＝（基准价/投标报价）×价格权重×100。</w:t>
            </w:r>
          </w:p>
          <w:p>
            <w:pPr>
              <w:pStyle w:val="18"/>
              <w:keepNext w:val="0"/>
              <w:keepLines w:val="0"/>
              <w:pageBreakBefore w:val="0"/>
              <w:kinsoku/>
              <w:wordWrap/>
              <w:overflowPunct/>
              <w:topLinePunct w:val="0"/>
              <w:bidi w:val="0"/>
              <w:spacing w:line="360" w:lineRule="atLeas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价格不是唯一评分依据</w:t>
            </w:r>
          </w:p>
          <w:p>
            <w:pPr>
              <w:pStyle w:val="81"/>
              <w:keepNext w:val="0"/>
              <w:keepLines w:val="0"/>
              <w:pageBreakBefore w:val="0"/>
              <w:kinsoku/>
              <w:wordWrap/>
              <w:overflowPunct/>
              <w:topLinePunct w:val="0"/>
              <w:bidi w:val="0"/>
              <w:spacing w:line="360" w:lineRule="atLeast"/>
              <w:jc w:val="left"/>
              <w:textAlignment w:val="auto"/>
              <w:rPr>
                <w:rFonts w:hint="eastAsia" w:asciiTheme="minorEastAsia" w:hAnsiTheme="minorEastAsia" w:eastAsiaTheme="minorEastAsia" w:cstheme="minorEastAsia"/>
              </w:rPr>
            </w:pPr>
          </w:p>
        </w:tc>
      </w:tr>
    </w:tbl>
    <w:p>
      <w:pPr>
        <w:pStyle w:val="7"/>
        <w:kinsoku w:val="0"/>
        <w:overflowPunct w:val="0"/>
        <w:spacing w:before="34"/>
        <w:rPr>
          <w:rFonts w:ascii="宋体" w:hAnsi="宋体" w:cs="宋体"/>
          <w:b/>
          <w:bCs/>
        </w:rPr>
      </w:pPr>
      <w:r>
        <w:rPr>
          <w:rFonts w:hint="eastAsia" w:ascii="宋体" w:hAnsi="宋体" w:cs="宋体"/>
          <w:b/>
          <w:bCs/>
        </w:rPr>
        <w:t>投标报价计算备注：</w:t>
      </w:r>
    </w:p>
    <w:p>
      <w:pPr>
        <w:pStyle w:val="7"/>
        <w:kinsoku w:val="0"/>
        <w:overflowPunct w:val="0"/>
        <w:spacing w:before="34"/>
        <w:rPr>
          <w:rFonts w:ascii="宋体" w:hAnsi="宋体" w:cs="宋体"/>
          <w:b/>
          <w:bCs/>
        </w:rPr>
      </w:pPr>
    </w:p>
    <w:p>
      <w:pPr>
        <w:pStyle w:val="7"/>
        <w:kinsoku w:val="0"/>
        <w:overflowPunct w:val="0"/>
        <w:spacing w:before="34" w:line="357" w:lineRule="auto"/>
        <w:ind w:right="126" w:firstLine="480"/>
        <w:rPr>
          <w:rFonts w:ascii="宋体" w:hAnsi="宋体" w:cs="宋体"/>
        </w:rPr>
      </w:pPr>
      <w:r>
        <w:rPr>
          <w:rFonts w:hint="eastAsia" w:ascii="宋体" w:hAnsi="宋体" w:cs="宋体"/>
        </w:rPr>
        <w:t>1、根据《政府采购促进中小企业发展管理办法》（财库﹝2020﹞46 号）和工信部联企业〔2011〕300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7"/>
        <w:kinsoku w:val="0"/>
        <w:overflowPunct w:val="0"/>
        <w:spacing w:before="34" w:line="357" w:lineRule="auto"/>
        <w:ind w:right="126" w:firstLine="480"/>
        <w:rPr>
          <w:rFonts w:ascii="宋体" w:hAnsi="宋体" w:cs="宋体"/>
        </w:rPr>
      </w:pPr>
      <w:r>
        <w:rPr>
          <w:rFonts w:hint="eastAsia" w:ascii="宋体" w:hAnsi="宋体" w:cs="宋体"/>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13"/>
        <w:ind w:firstLine="420" w:firstLineChars="200"/>
        <w:rPr>
          <w:rFonts w:ascii="宋体" w:hAnsi="宋体" w:cs="宋体"/>
          <w:sz w:val="21"/>
          <w:szCs w:val="22"/>
          <w:highlight w:val="none"/>
        </w:rPr>
      </w:pPr>
      <w:r>
        <w:rPr>
          <w:rFonts w:hint="eastAsia" w:ascii="宋体" w:hAnsi="宋体" w:cs="宋体"/>
          <w:sz w:val="21"/>
          <w:szCs w:val="22"/>
          <w:highlight w:val="none"/>
        </w:rPr>
        <w:t>3、本项目专门面向中小</w:t>
      </w:r>
      <w:r>
        <w:rPr>
          <w:rFonts w:hint="eastAsia" w:ascii="宋体" w:hAnsi="宋体" w:cs="宋体"/>
          <w:sz w:val="21"/>
          <w:szCs w:val="22"/>
          <w:highlight w:val="none"/>
          <w:lang w:val="en-US" w:eastAsia="zh-CN"/>
        </w:rPr>
        <w:t>微</w:t>
      </w:r>
      <w:r>
        <w:rPr>
          <w:rFonts w:hint="eastAsia" w:ascii="宋体" w:hAnsi="宋体" w:cs="宋体"/>
          <w:sz w:val="21"/>
          <w:szCs w:val="22"/>
          <w:highlight w:val="none"/>
        </w:rPr>
        <w:t>企业采购</w:t>
      </w:r>
    </w:p>
    <w:p>
      <w:pPr>
        <w:pStyle w:val="4"/>
        <w:rPr>
          <w:rFonts w:asciiTheme="minorEastAsia" w:hAnsiTheme="minorEastAsia" w:eastAsiaTheme="minorEastAsia"/>
          <w:sz w:val="21"/>
          <w:szCs w:val="21"/>
        </w:rPr>
      </w:pPr>
      <w:r>
        <w:rPr>
          <w:rFonts w:hint="eastAsia" w:asciiTheme="minorEastAsia" w:hAnsiTheme="minorEastAsia" w:eastAsiaTheme="minorEastAsia"/>
          <w:sz w:val="21"/>
          <w:szCs w:val="21"/>
        </w:rPr>
        <w:t>三、推荐成交供应商</w:t>
      </w:r>
      <w:bookmarkEnd w:id="161"/>
      <w:bookmarkEnd w:id="162"/>
      <w:bookmarkEnd w:id="163"/>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评审得分且最后报价且技术指标优劣均相同的，按照提供节能或环境标志产品优先推荐的顺序推荐。</w:t>
      </w:r>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2、评分计算方法解释</w:t>
      </w:r>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（1）供应商的评审得分是指所有磋商小组成员对其评分的算术平均值。</w:t>
      </w:r>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（2）计算过程中，算术平均值保留2位小数（百分比亦取2位小数），第3位小数四舍五入。</w:t>
      </w:r>
    </w:p>
    <w:p>
      <w:pPr>
        <w:pStyle w:val="4"/>
        <w:rPr>
          <w:rFonts w:asciiTheme="minorEastAsia" w:hAnsiTheme="minorEastAsia" w:eastAsiaTheme="minorEastAsia"/>
          <w:sz w:val="21"/>
          <w:szCs w:val="21"/>
        </w:rPr>
      </w:pPr>
      <w:bookmarkStart w:id="164" w:name="_Toc76680590"/>
      <w:bookmarkStart w:id="165" w:name="_Toc76665111"/>
      <w:bookmarkStart w:id="166" w:name="_Toc89860127"/>
      <w:r>
        <w:rPr>
          <w:rFonts w:hint="eastAsia" w:asciiTheme="minorEastAsia" w:hAnsiTheme="minorEastAsia" w:eastAsiaTheme="minorEastAsia"/>
          <w:sz w:val="21"/>
          <w:szCs w:val="21"/>
        </w:rPr>
        <w:t>四、确定成交供应商</w:t>
      </w:r>
      <w:bookmarkEnd w:id="164"/>
      <w:bookmarkEnd w:id="165"/>
      <w:bookmarkEnd w:id="166"/>
    </w:p>
    <w:p>
      <w:pPr>
        <w:widowControl/>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1、采购代理机构应当在评审结束后2个工作日内将评审报告送采购人确认。</w:t>
      </w:r>
    </w:p>
    <w:p>
      <w:pPr>
        <w:widowControl/>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Theme="minorEastAsia" w:hAnsiTheme="minorEastAsia" w:eastAsiaTheme="minorEastAsia"/>
          <w:szCs w:val="21"/>
        </w:rPr>
        <w:br w:type="page"/>
      </w:r>
    </w:p>
    <w:p>
      <w:pPr>
        <w:pStyle w:val="3"/>
        <w:rPr>
          <w:rFonts w:asciiTheme="minorEastAsia" w:hAnsiTheme="minorEastAsia" w:eastAsiaTheme="minorEastAsia"/>
        </w:rPr>
      </w:pPr>
      <w:bookmarkStart w:id="167" w:name="_Toc534380787"/>
      <w:bookmarkStart w:id="168" w:name="_Toc89860128"/>
      <w:r>
        <w:rPr>
          <w:rFonts w:hint="eastAsia" w:asciiTheme="minorEastAsia" w:hAnsiTheme="minorEastAsia" w:eastAsiaTheme="minorEastAsia"/>
        </w:rPr>
        <w:t>第五章 合同协议书</w:t>
      </w:r>
      <w:bookmarkEnd w:id="153"/>
      <w:bookmarkEnd w:id="154"/>
      <w:bookmarkEnd w:id="155"/>
      <w:bookmarkEnd w:id="156"/>
      <w:bookmarkEnd w:id="167"/>
      <w:bookmarkEnd w:id="168"/>
    </w:p>
    <w:p>
      <w:pPr>
        <w:widowControl/>
        <w:jc w:val="left"/>
        <w:rPr>
          <w:rFonts w:asciiTheme="minorEastAsia" w:hAnsiTheme="minorEastAsia" w:eastAsiaTheme="minorEastAsia"/>
          <w:bCs/>
          <w:sz w:val="28"/>
          <w:szCs w:val="28"/>
        </w:rPr>
      </w:pPr>
      <w:bookmarkStart w:id="169" w:name="EBe1f6dcc1acc64e30b7a34d7cfa3bf34d"/>
    </w:p>
    <w:bookmarkEnd w:id="169"/>
    <w:p>
      <w:pPr>
        <w:widowControl/>
        <w:jc w:val="center"/>
        <w:rPr>
          <w:rFonts w:hint="eastAsia" w:asciiTheme="minorEastAsia" w:hAnsiTheme="minorEastAsia" w:eastAsiaTheme="minorEastAsia"/>
          <w:b/>
          <w:bCs w:val="0"/>
          <w:sz w:val="36"/>
          <w:szCs w:val="36"/>
          <w:lang w:eastAsia="zh-CN"/>
        </w:rPr>
      </w:pPr>
      <w:r>
        <w:rPr>
          <w:rFonts w:hint="eastAsia" w:asciiTheme="minorEastAsia" w:hAnsiTheme="minorEastAsia" w:eastAsiaTheme="minorEastAsia"/>
          <w:b/>
          <w:bCs w:val="0"/>
          <w:sz w:val="36"/>
          <w:szCs w:val="36"/>
          <w:lang w:eastAsia="zh-CN"/>
        </w:rPr>
        <w:t>政府采购合同</w:t>
      </w:r>
    </w:p>
    <w:p>
      <w:pPr>
        <w:tabs>
          <w:tab w:val="left" w:pos="720"/>
        </w:tabs>
        <w:spacing w:line="360" w:lineRule="auto"/>
        <w:jc w:val="center"/>
        <w:rPr>
          <w:rFonts w:hint="eastAsia" w:ascii="宋体" w:hAnsi="宋体"/>
          <w:b/>
          <w:sz w:val="28"/>
          <w:szCs w:val="28"/>
          <w:u w:val="single"/>
        </w:rPr>
      </w:pPr>
    </w:p>
    <w:p>
      <w:pPr>
        <w:tabs>
          <w:tab w:val="left" w:pos="720"/>
        </w:tabs>
        <w:spacing w:line="360" w:lineRule="auto"/>
        <w:jc w:val="center"/>
        <w:rPr>
          <w:rFonts w:hint="eastAsia" w:ascii="宋体" w:hAnsi="宋体"/>
          <w:b/>
          <w:sz w:val="28"/>
          <w:szCs w:val="28"/>
          <w:u w:val="single"/>
        </w:rPr>
      </w:pPr>
    </w:p>
    <w:p>
      <w:pPr>
        <w:tabs>
          <w:tab w:val="left" w:pos="720"/>
        </w:tabs>
        <w:spacing w:line="360" w:lineRule="auto"/>
        <w:jc w:val="center"/>
        <w:rPr>
          <w:rFonts w:hint="eastAsia" w:ascii="宋体" w:hAnsi="宋体"/>
          <w:b/>
          <w:sz w:val="28"/>
          <w:szCs w:val="28"/>
          <w:u w:val="single"/>
        </w:rPr>
      </w:pPr>
    </w:p>
    <w:p>
      <w:pPr>
        <w:tabs>
          <w:tab w:val="left" w:pos="720"/>
        </w:tabs>
        <w:spacing w:line="360" w:lineRule="auto"/>
        <w:jc w:val="center"/>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pPr>
        <w:tabs>
          <w:tab w:val="left" w:pos="720"/>
        </w:tabs>
        <w:spacing w:line="360" w:lineRule="auto"/>
        <w:jc w:val="center"/>
        <w:rPr>
          <w:rFonts w:ascii="宋体" w:hAnsi="宋体"/>
          <w:b/>
          <w:sz w:val="28"/>
          <w:szCs w:val="28"/>
        </w:rPr>
      </w:pPr>
    </w:p>
    <w:p>
      <w:pPr>
        <w:tabs>
          <w:tab w:val="left" w:pos="720"/>
        </w:tabs>
        <w:spacing w:line="360" w:lineRule="auto"/>
        <w:jc w:val="center"/>
        <w:rPr>
          <w:rFonts w:ascii="宋体" w:hAnsi="宋体"/>
          <w:b/>
          <w:sz w:val="28"/>
          <w:szCs w:val="28"/>
        </w:rPr>
      </w:pPr>
    </w:p>
    <w:p>
      <w:pPr>
        <w:tabs>
          <w:tab w:val="left" w:pos="720"/>
        </w:tabs>
        <w:spacing w:line="360" w:lineRule="auto"/>
        <w:rPr>
          <w:rFonts w:ascii="宋体" w:hAnsi="宋体"/>
          <w:b/>
          <w:sz w:val="28"/>
          <w:szCs w:val="28"/>
        </w:rPr>
      </w:pPr>
    </w:p>
    <w:p>
      <w:pPr>
        <w:tabs>
          <w:tab w:val="left" w:pos="720"/>
        </w:tabs>
        <w:spacing w:line="360" w:lineRule="auto"/>
        <w:rPr>
          <w:rFonts w:ascii="宋体" w:hAnsi="宋体"/>
          <w:b/>
          <w:sz w:val="28"/>
          <w:szCs w:val="28"/>
        </w:rPr>
      </w:pPr>
    </w:p>
    <w:p>
      <w:pPr>
        <w:tabs>
          <w:tab w:val="left" w:pos="720"/>
        </w:tabs>
        <w:spacing w:line="360" w:lineRule="auto"/>
        <w:rPr>
          <w:rFonts w:hint="eastAsia" w:ascii="宋体" w:hAnsi="宋体"/>
          <w:b/>
          <w:sz w:val="28"/>
          <w:szCs w:val="28"/>
        </w:rPr>
      </w:pPr>
    </w:p>
    <w:p>
      <w:pPr>
        <w:tabs>
          <w:tab w:val="left" w:pos="720"/>
        </w:tabs>
        <w:spacing w:line="360" w:lineRule="auto"/>
        <w:rPr>
          <w:rFonts w:hint="eastAsia" w:ascii="宋体" w:hAnsi="宋体"/>
          <w:b/>
          <w:sz w:val="28"/>
          <w:szCs w:val="28"/>
        </w:rPr>
      </w:pPr>
    </w:p>
    <w:p>
      <w:pPr>
        <w:tabs>
          <w:tab w:val="left" w:pos="720"/>
        </w:tabs>
        <w:spacing w:line="360" w:lineRule="auto"/>
        <w:ind w:firstLine="1124" w:firstLineChars="400"/>
        <w:rPr>
          <w:rFonts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tabs>
          <w:tab w:val="left" w:pos="720"/>
        </w:tabs>
        <w:spacing w:line="360" w:lineRule="auto"/>
        <w:rPr>
          <w:rFonts w:ascii="宋体" w:hAnsi="宋体"/>
          <w:b/>
          <w:sz w:val="28"/>
          <w:szCs w:val="28"/>
        </w:rPr>
      </w:pPr>
    </w:p>
    <w:p>
      <w:pPr>
        <w:tabs>
          <w:tab w:val="left" w:pos="720"/>
        </w:tabs>
        <w:spacing w:line="360" w:lineRule="auto"/>
        <w:ind w:firstLine="1110" w:firstLineChars="395"/>
        <w:rPr>
          <w:rFonts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tabs>
          <w:tab w:val="left" w:pos="720"/>
        </w:tabs>
        <w:spacing w:line="360" w:lineRule="auto"/>
        <w:rPr>
          <w:rFonts w:ascii="宋体" w:hAnsi="宋体"/>
          <w:b/>
          <w:sz w:val="28"/>
          <w:szCs w:val="28"/>
        </w:rPr>
      </w:pPr>
    </w:p>
    <w:p>
      <w:pPr>
        <w:tabs>
          <w:tab w:val="left" w:pos="720"/>
        </w:tabs>
        <w:spacing w:line="360" w:lineRule="auto"/>
        <w:rPr>
          <w:rFonts w:ascii="宋体" w:hAnsi="宋体"/>
          <w:b/>
          <w:sz w:val="28"/>
          <w:szCs w:val="28"/>
        </w:rPr>
      </w:pPr>
    </w:p>
    <w:p>
      <w:pPr>
        <w:tabs>
          <w:tab w:val="left" w:pos="720"/>
        </w:tabs>
        <w:spacing w:line="360" w:lineRule="auto"/>
        <w:rPr>
          <w:rFonts w:ascii="宋体" w:hAnsi="宋体"/>
          <w:b/>
          <w:sz w:val="28"/>
          <w:szCs w:val="28"/>
        </w:rPr>
      </w:pPr>
    </w:p>
    <w:p>
      <w:pPr>
        <w:tabs>
          <w:tab w:val="left" w:pos="720"/>
        </w:tabs>
        <w:spacing w:line="360" w:lineRule="auto"/>
        <w:rPr>
          <w:rFonts w:ascii="宋体" w:hAnsi="宋体"/>
          <w:b/>
          <w:sz w:val="28"/>
          <w:szCs w:val="28"/>
        </w:rPr>
      </w:pPr>
    </w:p>
    <w:p>
      <w:pPr>
        <w:tabs>
          <w:tab w:val="left" w:pos="720"/>
        </w:tabs>
        <w:spacing w:line="360" w:lineRule="auto"/>
        <w:rPr>
          <w:rFonts w:ascii="宋体" w:hAnsi="宋体"/>
          <w:b/>
          <w:sz w:val="28"/>
          <w:szCs w:val="28"/>
        </w:rPr>
      </w:pPr>
    </w:p>
    <w:p>
      <w:pPr>
        <w:spacing w:line="360" w:lineRule="auto"/>
        <w:jc w:val="center"/>
        <w:rPr>
          <w:rFonts w:ascii="宋体" w:hAnsi="宋体"/>
          <w:b/>
          <w:sz w:val="24"/>
        </w:rPr>
      </w:pPr>
      <w:r>
        <w:rPr>
          <w:rFonts w:hint="eastAsia" w:ascii="宋体" w:hAnsi="宋体"/>
          <w:b/>
          <w:sz w:val="24"/>
        </w:rPr>
        <w:t>注：本协议书仅为参考文本，签订双方可根据项目的具体要求进行修订。</w:t>
      </w:r>
    </w:p>
    <w:p>
      <w:pPr>
        <w:widowControl/>
        <w:jc w:val="left"/>
        <w:rPr>
          <w:rFonts w:ascii="宋体" w:hAnsi="宋体"/>
          <w:b/>
          <w:sz w:val="28"/>
          <w:szCs w:val="28"/>
        </w:rPr>
      </w:pPr>
      <w:r>
        <w:rPr>
          <w:rFonts w:ascii="宋体" w:hAnsi="宋体"/>
          <w:b/>
          <w:sz w:val="28"/>
          <w:szCs w:val="28"/>
        </w:rPr>
        <w:br w:type="page"/>
      </w:r>
    </w:p>
    <w:p>
      <w:pPr>
        <w:widowControl/>
        <w:jc w:val="center"/>
        <w:rPr>
          <w:rFonts w:ascii="宋体" w:hAnsi="宋体"/>
          <w:b/>
          <w:sz w:val="28"/>
          <w:szCs w:val="28"/>
        </w:rPr>
      </w:pPr>
      <w:r>
        <w:rPr>
          <w:rFonts w:hint="eastAsia" w:ascii="宋体" w:hAnsi="宋体"/>
          <w:b/>
          <w:sz w:val="28"/>
          <w:szCs w:val="28"/>
        </w:rPr>
        <w:t>合同主要条款</w:t>
      </w:r>
    </w:p>
    <w:p>
      <w:pPr>
        <w:widowControl/>
        <w:jc w:val="center"/>
        <w:rPr>
          <w:rFonts w:ascii="宋体" w:hAnsi="宋体"/>
          <w:b/>
          <w:sz w:val="28"/>
          <w:szCs w:val="28"/>
        </w:rPr>
      </w:pPr>
    </w:p>
    <w:p>
      <w:pPr>
        <w:widowControl/>
        <w:jc w:val="center"/>
        <w:rPr>
          <w:rFonts w:ascii="宋体" w:hAnsi="宋体" w:cs="仿宋"/>
          <w:b/>
          <w:sz w:val="28"/>
          <w:szCs w:val="28"/>
        </w:rPr>
      </w:pPr>
      <w:r>
        <w:rPr>
          <w:rFonts w:hint="eastAsia" w:ascii="宋体" w:hAnsi="宋体" w:cs="仿宋"/>
          <w:b/>
          <w:sz w:val="28"/>
          <w:szCs w:val="28"/>
        </w:rPr>
        <w:t>具体合同条款以最终签订为准</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1.定义</w:t>
      </w:r>
    </w:p>
    <w:p>
      <w:pPr>
        <w:pStyle w:val="78"/>
        <w:spacing w:line="560" w:lineRule="exact"/>
        <w:ind w:firstLine="544"/>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本合同中和附件中所用的下列术语应解释为：</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1.1“买方”系指买服务的单位。</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1.2“卖方”系指提供合同服务和服务的经济实体。</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1.3“合同”系指买方、卖方双方签署的、合同格式中载明的供需双方所达成的协议，包括所有附件、附表和组成合同的所有文件。</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1.4“合同价格”系指根据合同规定，在卖方全面正确的履行合同义务时买方应支付给卖方的货币额。</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1.5“服务”系指根据合同所含招标文件中技术规范要求的服务内容及其它类似的义务。</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 合同标的(详见技术规格及要求)</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 供货范围</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 合同的采购范围详见第</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章相关条款。</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 合同价格</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4.1 合同价格即</w:t>
      </w:r>
      <w:r>
        <w:rPr>
          <w:rFonts w:hint="eastAsia" w:ascii="宋体" w:hAnsi="宋体" w:eastAsia="宋体" w:cs="宋体"/>
          <w:color w:val="auto"/>
          <w:sz w:val="21"/>
          <w:szCs w:val="21"/>
          <w:u w:val="single"/>
        </w:rPr>
        <w:t>合同总价（      ）万元（大写:       万元）</w:t>
      </w:r>
      <w:r>
        <w:rPr>
          <w:rFonts w:hint="eastAsia" w:ascii="宋体" w:hAnsi="宋体" w:eastAsia="宋体" w:cs="宋体"/>
          <w:color w:val="auto"/>
          <w:sz w:val="21"/>
          <w:szCs w:val="21"/>
        </w:rPr>
        <w:t>。</w:t>
      </w:r>
    </w:p>
    <w:p>
      <w:pPr>
        <w:pStyle w:val="78"/>
        <w:spacing w:line="560" w:lineRule="exact"/>
        <w:ind w:firstLine="544"/>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本合同采用的合同价格方式为固定合同总价，包括服务及与合同有关的所有费用。</w:t>
      </w:r>
    </w:p>
    <w:p>
      <w:pPr>
        <w:pStyle w:val="12"/>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4.1.1 合同</w:t>
      </w:r>
      <w:r>
        <w:rPr>
          <w:rFonts w:hint="eastAsia" w:ascii="宋体" w:hAnsi="宋体" w:eastAsia="宋体" w:cs="宋体"/>
          <w:sz w:val="21"/>
          <w:szCs w:val="21"/>
          <w:u w:val="single"/>
        </w:rPr>
        <w:t>价格为（      ）万元</w:t>
      </w:r>
      <w:r>
        <w:rPr>
          <w:rFonts w:hint="eastAsia" w:ascii="宋体" w:hAnsi="宋体" w:eastAsia="宋体" w:cs="宋体"/>
          <w:sz w:val="21"/>
          <w:szCs w:val="21"/>
        </w:rPr>
        <w:t>。</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4.1.2 合同</w:t>
      </w:r>
      <w:r>
        <w:rPr>
          <w:rFonts w:hint="eastAsia" w:ascii="宋体" w:hAnsi="宋体" w:eastAsia="宋体" w:cs="宋体"/>
          <w:color w:val="auto"/>
          <w:sz w:val="21"/>
          <w:szCs w:val="21"/>
          <w:u w:val="single"/>
        </w:rPr>
        <w:t>其他费为（      ）万元</w:t>
      </w:r>
      <w:r>
        <w:rPr>
          <w:rFonts w:hint="eastAsia" w:ascii="宋体" w:hAnsi="宋体" w:eastAsia="宋体" w:cs="宋体"/>
          <w:color w:val="auto"/>
          <w:sz w:val="21"/>
          <w:szCs w:val="21"/>
        </w:rPr>
        <w:t>。</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4.2 合同价格在合同执行期内不得变动。</w:t>
      </w:r>
    </w:p>
    <w:p>
      <w:pPr>
        <w:autoSpaceDE w:val="0"/>
        <w:autoSpaceDN w:val="0"/>
        <w:adjustRightInd w:val="0"/>
        <w:spacing w:before="22" w:line="520" w:lineRule="exact"/>
        <w:ind w:right="40" w:firstLine="420" w:firstLineChars="200"/>
        <w:rPr>
          <w:rFonts w:hint="eastAsia" w:ascii="宋体" w:hAnsi="宋体" w:eastAsia="宋体" w:cs="宋体"/>
          <w:sz w:val="21"/>
          <w:szCs w:val="21"/>
        </w:rPr>
      </w:pPr>
      <w:r>
        <w:rPr>
          <w:rFonts w:hint="eastAsia" w:ascii="宋体" w:hAnsi="宋体" w:eastAsia="宋体" w:cs="宋体"/>
          <w:sz w:val="21"/>
          <w:szCs w:val="21"/>
        </w:rPr>
        <w:t>4.2.1如因在合同履行过程中有变更，存在减少有关服务情况，经甲乙双方现场确认，报财务局审批后，按乙方中标时的固定单价对总价进行调减，并按有关规定签订补充合同。</w:t>
      </w:r>
    </w:p>
    <w:p>
      <w:pPr>
        <w:autoSpaceDE w:val="0"/>
        <w:autoSpaceDN w:val="0"/>
        <w:adjustRightInd w:val="0"/>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4.2.2如因在合同履行过程中，需追加与本合同标的相同的服务的，在不改变合同条款的 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w:t>
      </w:r>
    </w:p>
    <w:p>
      <w:pPr>
        <w:widowControl/>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rPr>
        <w:t xml:space="preserve"> 服务期限：</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w:t>
      </w:r>
    </w:p>
    <w:p>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6. 结算方式： </w:t>
      </w:r>
    </w:p>
    <w:p>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6.1 本合同使用的货币种类为人民币。</w:t>
      </w:r>
    </w:p>
    <w:p>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6.2 费用的支付：合同签订后支付合同价款的</w:t>
      </w:r>
      <w:r>
        <w:rPr>
          <w:rFonts w:hint="eastAsia" w:ascii="宋体" w:hAnsi="宋体" w:eastAsia="宋体" w:cs="宋体"/>
          <w:sz w:val="21"/>
          <w:szCs w:val="21"/>
          <w:u w:val="single"/>
        </w:rPr>
        <w:t xml:space="preserve">    </w:t>
      </w:r>
      <w:r>
        <w:rPr>
          <w:rFonts w:hint="eastAsia" w:ascii="宋体" w:hAnsi="宋体" w:eastAsia="宋体" w:cs="宋体"/>
          <w:sz w:val="21"/>
          <w:szCs w:val="21"/>
        </w:rPr>
        <w:t>，剩余</w:t>
      </w:r>
      <w:r>
        <w:rPr>
          <w:rFonts w:hint="eastAsia" w:ascii="宋体" w:hAnsi="宋体" w:eastAsia="宋体" w:cs="宋体"/>
          <w:sz w:val="21"/>
          <w:szCs w:val="21"/>
          <w:u w:val="single"/>
        </w:rPr>
        <w:t xml:space="preserve">    </w:t>
      </w:r>
      <w:r>
        <w:rPr>
          <w:rFonts w:hint="eastAsia" w:ascii="宋体" w:hAnsi="宋体" w:eastAsia="宋体" w:cs="宋体"/>
          <w:sz w:val="21"/>
          <w:szCs w:val="21"/>
        </w:rPr>
        <w:t>按照工作要求和时限完成审计工作，经确认无误后支付剩余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 服务期限</w:t>
      </w:r>
    </w:p>
    <w:p>
      <w:pPr>
        <w:snapToGrid w:val="0"/>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7.1 本合同服务内</w:t>
      </w:r>
      <w:r>
        <w:rPr>
          <w:rFonts w:hint="eastAsia" w:ascii="宋体" w:hAnsi="宋体" w:eastAsia="宋体" w:cs="宋体"/>
          <w:kern w:val="0"/>
          <w:sz w:val="21"/>
          <w:szCs w:val="21"/>
        </w:rPr>
        <w:t>容为满足招标文件的要求。</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 违约罚款</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8.1如果卖方没有按照规定的时间完成服务，或没有达到投标文件中任一条款的承诺都是卖方违约。应向买方支付的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的违约金。如果达到最高限额，买方将考虑终止合同。</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 不可抗力</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9.1 如果双方任何一方由于战争、严重的火灾、水灾、台风和地震以及其他双方同意属于不可抗力的事故，致使合同的履行受到影响时，履行合同的期限应予以延长，延长的期限应相当于事故所影响的时间。</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9.2 受事故影响的一方应在不可抗力发生后尽快以传真通知另一方，并在事故发生后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天内，将有关部门出具的证明文件用特快专递寄给另一方，如果不可抗力影响时间延续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天以上时，双方应通过友好协商在合理的时间内达成进一步履行合同的协议。</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 税费</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10.1 本合同价格为含税价。卖方提供的服务等所有税费已全部包含在合同价格内，由卖方承担。</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 合同争议的解决</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11.1 在执行本合同中所发生的或与本合同有关一切争端，买卖双方通过友好协商解决，如协商不能解决，双方应将争端提交</w:t>
      </w:r>
      <w:r>
        <w:rPr>
          <w:rFonts w:hint="eastAsia" w:ascii="宋体" w:hAnsi="宋体" w:eastAsia="宋体" w:cs="宋体"/>
          <w:color w:val="333333"/>
          <w:sz w:val="21"/>
          <w:szCs w:val="21"/>
        </w:rPr>
        <w:t>人民法院</w:t>
      </w:r>
      <w:r>
        <w:rPr>
          <w:rFonts w:hint="eastAsia" w:ascii="宋体" w:hAnsi="宋体" w:eastAsia="宋体" w:cs="宋体"/>
          <w:color w:val="auto"/>
          <w:sz w:val="21"/>
          <w:szCs w:val="21"/>
        </w:rPr>
        <w:t>诉讼解决。</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11.2 法院判决对双方均有约束力。</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11.3 由上述过程发生的费用除法院判决另有规定外，应有败诉方负担。</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11.4 在法院审理期间，除正在进行法院审理的部分外，本合同其他部分应继续执行。</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 违约终止合同</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12.1 在买方对因卖方违约而采取的任何补救不受损害的情况下，买方可向卖方发出终止部分或全部合同的书面通知书。</w:t>
      </w:r>
    </w:p>
    <w:p>
      <w:pPr>
        <w:pStyle w:val="78"/>
        <w:spacing w:line="560" w:lineRule="exact"/>
        <w:ind w:firstLine="544"/>
        <w:jc w:val="both"/>
        <w:rPr>
          <w:rFonts w:hint="eastAsia" w:ascii="宋体" w:hAnsi="宋体" w:eastAsia="宋体" w:cs="宋体"/>
          <w:color w:val="auto"/>
          <w:sz w:val="21"/>
          <w:szCs w:val="21"/>
        </w:rPr>
      </w:pPr>
      <w:r>
        <w:rPr>
          <w:rFonts w:hint="eastAsia" w:ascii="宋体" w:hAnsi="宋体" w:eastAsia="宋体" w:cs="宋体"/>
          <w:color w:val="auto"/>
          <w:sz w:val="21"/>
          <w:szCs w:val="21"/>
        </w:rPr>
        <w:t>A.如果卖方未能按合同规定的期限或买方同意延长的限期内提供部分或者全部服务。</w:t>
      </w:r>
    </w:p>
    <w:p>
      <w:pPr>
        <w:pStyle w:val="78"/>
        <w:spacing w:line="560" w:lineRule="exact"/>
        <w:ind w:firstLine="544"/>
        <w:jc w:val="both"/>
        <w:rPr>
          <w:rFonts w:hint="eastAsia" w:ascii="宋体" w:hAnsi="宋体" w:eastAsia="宋体" w:cs="宋体"/>
          <w:color w:val="auto"/>
          <w:sz w:val="21"/>
          <w:szCs w:val="21"/>
        </w:rPr>
      </w:pPr>
      <w:r>
        <w:rPr>
          <w:rFonts w:hint="eastAsia" w:ascii="宋体" w:hAnsi="宋体" w:eastAsia="宋体" w:cs="宋体"/>
          <w:color w:val="auto"/>
          <w:sz w:val="21"/>
          <w:szCs w:val="21"/>
        </w:rPr>
        <w:t>B.如果卖方未能履行合同规定的其他任何义务。</w:t>
      </w:r>
    </w:p>
    <w:p>
      <w:pPr>
        <w:pStyle w:val="78"/>
        <w:spacing w:line="560" w:lineRule="exact"/>
        <w:ind w:firstLine="560"/>
        <w:jc w:val="both"/>
        <w:rPr>
          <w:rFonts w:hint="eastAsia" w:ascii="宋体" w:hAnsi="宋体" w:eastAsia="宋体" w:cs="宋体"/>
          <w:color w:val="auto"/>
          <w:sz w:val="21"/>
          <w:szCs w:val="21"/>
        </w:rPr>
      </w:pPr>
      <w:r>
        <w:rPr>
          <w:rFonts w:hint="eastAsia" w:ascii="宋体" w:hAnsi="宋体" w:eastAsia="宋体" w:cs="宋体"/>
          <w:color w:val="auto"/>
          <w:sz w:val="21"/>
          <w:szCs w:val="21"/>
        </w:rPr>
        <w:t>在上述任一情况下，卖方在收到买方发出的违约通知后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天内，或经买方书面认可延长的时间内未能矫正其过失。</w:t>
      </w:r>
    </w:p>
    <w:p>
      <w:pPr>
        <w:pStyle w:val="79"/>
        <w:spacing w:line="56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12.2 在买方根据12.1条规定，终止了全部或部分合同，买方可以依其认为适当的条件和方法购买类似未交的服务，卖方应对购买类似服务所超出的费用部分负责。但是，卖方应继续执行合同中未终止部分。</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 转让和分包</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13.1 除买方事先书面同意外，卖方不得部分转让或全部转让其应履行的合同义务。</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13.2 如投标文件中没有明确分包合同，卖方应书面通知买方本合同中卖方所转授出的全部分包合同，但原投标文件或后来发出的通知均不能解除卖方履行本合同的义务。</w:t>
      </w:r>
    </w:p>
    <w:p>
      <w:pPr>
        <w:spacing w:line="560" w:lineRule="exact"/>
        <w:ind w:right="420" w:rightChars="200" w:firstLine="424" w:firstLineChars="202"/>
        <w:rPr>
          <w:rFonts w:hint="eastAsia" w:ascii="宋体" w:hAnsi="宋体" w:eastAsia="宋体" w:cs="宋体"/>
          <w:sz w:val="21"/>
          <w:szCs w:val="21"/>
        </w:rPr>
      </w:pPr>
      <w:r>
        <w:rPr>
          <w:rFonts w:hint="eastAsia" w:ascii="宋体" w:hAnsi="宋体" w:eastAsia="宋体" w:cs="宋体"/>
          <w:sz w:val="21"/>
          <w:szCs w:val="21"/>
        </w:rPr>
        <w:t>13.3 卖方对部分或全部转让其应履行的义务而确定的分包合同负全部责任，买方不承担任何责任和义务。</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 适用法律</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本合同按中华人民共和国的法律进行解释。</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合同生效及其他：</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14.1 合同在买方、卖方双方签字后即开始生效。</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14.2 本合同一式四份，以中文书写。买、卖双方各执两份。</w:t>
      </w:r>
    </w:p>
    <w:p>
      <w:pPr>
        <w:pStyle w:val="78"/>
        <w:spacing w:line="56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14.3 招标文件、投标单位的投标文件、评标答疑记录及中标通知书都是本合同不可分割的一部分。</w:t>
      </w:r>
    </w:p>
    <w:p>
      <w:pPr>
        <w:spacing w:line="56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14.4如需修改或补充合同内容,经协商，买卖双方应签署书面修改或补充协议，该协议将作为本合同不可分割的一部分。</w:t>
      </w:r>
    </w:p>
    <w:p>
      <w:pPr>
        <w:pStyle w:val="22"/>
        <w:rPr>
          <w:rFonts w:hint="eastAsia" w:ascii="宋体" w:hAnsi="宋体" w:eastAsia="宋体" w:cs="宋体"/>
          <w:b/>
          <w:sz w:val="21"/>
          <w:szCs w:val="21"/>
        </w:rPr>
      </w:pPr>
    </w:p>
    <w:p>
      <w:pPr>
        <w:pStyle w:val="22"/>
        <w:rPr>
          <w:rFonts w:hint="eastAsia" w:ascii="宋体" w:hAnsi="宋体" w:eastAsia="宋体" w:cs="宋体"/>
          <w:b/>
          <w:sz w:val="21"/>
          <w:szCs w:val="21"/>
        </w:rPr>
      </w:pP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甲方：                                 乙方：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签约代表：                             签约代表：</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地址：                                 地址：</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电话：　　　                           电话：</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传真：　　　                           传真：</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签约日期：    年  月  日               签约日期：    年  月  日</w:t>
      </w:r>
    </w:p>
    <w:p>
      <w:pPr>
        <w:spacing w:line="360" w:lineRule="auto"/>
        <w:ind w:leftChars="300"/>
        <w:rPr>
          <w:rFonts w:hint="eastAsia" w:ascii="宋体" w:hAnsi="宋体" w:eastAsia="宋体" w:cs="宋体"/>
          <w:sz w:val="21"/>
          <w:szCs w:val="21"/>
        </w:rPr>
      </w:pPr>
      <w:r>
        <w:rPr>
          <w:rFonts w:hint="eastAsia" w:ascii="宋体" w:hAnsi="宋体" w:eastAsia="宋体" w:cs="宋体"/>
          <w:sz w:val="21"/>
          <w:szCs w:val="21"/>
        </w:rPr>
        <w:t>签约地点：</w:t>
      </w:r>
    </w:p>
    <w:p>
      <w:pPr>
        <w:rPr>
          <w:rFonts w:hint="eastAsia" w:ascii="宋体" w:hAnsi="宋体" w:eastAsia="宋体" w:cs="宋体"/>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注：本合同条款仅供参考，甲乙双方可根据实际情况进行补充。</w:t>
      </w:r>
    </w:p>
    <w:p>
      <w:pPr>
        <w:pStyle w:val="22"/>
        <w:rPr>
          <w:rFonts w:hint="eastAsia" w:ascii="宋体" w:hAnsi="宋体" w:eastAsia="宋体" w:cs="宋体"/>
          <w:b/>
          <w:sz w:val="21"/>
          <w:szCs w:val="21"/>
        </w:rPr>
        <w:sectPr>
          <w:footerReference r:id="rId10" w:type="default"/>
          <w:pgSz w:w="11906" w:h="16838"/>
          <w:pgMar w:top="1440" w:right="1800" w:bottom="1440" w:left="1800" w:header="737" w:footer="737" w:gutter="0"/>
          <w:pgNumType w:fmt="decimal"/>
          <w:cols w:space="720" w:num="1"/>
          <w:docGrid w:linePitch="381" w:charSpace="0"/>
        </w:sectPr>
      </w:pPr>
    </w:p>
    <w:p>
      <w:pPr>
        <w:pStyle w:val="3"/>
        <w:rPr>
          <w:rFonts w:asciiTheme="minorEastAsia" w:hAnsiTheme="minorEastAsia" w:eastAsiaTheme="minorEastAsia"/>
        </w:rPr>
      </w:pPr>
      <w:bookmarkStart w:id="170" w:name="_Toc534380788"/>
      <w:bookmarkStart w:id="171" w:name="_Toc89860139"/>
      <w:bookmarkStart w:id="172" w:name="_Toc257633148"/>
      <w:r>
        <w:rPr>
          <w:rFonts w:hint="eastAsia" w:asciiTheme="minorEastAsia" w:hAnsiTheme="minorEastAsia" w:eastAsiaTheme="minorEastAsia"/>
        </w:rPr>
        <w:t>第六章 竞争性磋商响应文件格式</w:t>
      </w:r>
      <w:bookmarkEnd w:id="170"/>
      <w:bookmarkEnd w:id="171"/>
    </w:p>
    <w:p>
      <w:pPr>
        <w:pStyle w:val="43"/>
        <w:spacing w:line="360" w:lineRule="auto"/>
        <w:jc w:val="center"/>
        <w:rPr>
          <w:rFonts w:asciiTheme="minorEastAsia" w:hAnsiTheme="minorEastAsia" w:eastAsiaTheme="minorEastAsia"/>
        </w:rPr>
      </w:pPr>
      <w:bookmarkStart w:id="173" w:name="EB0b02c6c867bf45769a26e1ab0d4ac387"/>
      <w:r>
        <w:rPr>
          <w:rFonts w:asciiTheme="minorEastAsia" w:hAnsiTheme="minorEastAsia" w:eastAsiaTheme="minorEastAsia"/>
        </w:rPr>
        <w:t>目录</w:t>
      </w:r>
    </w:p>
    <w:p>
      <w:pPr>
        <w:pStyle w:val="44"/>
        <w:spacing w:line="360" w:lineRule="auto"/>
        <w:rPr>
          <w:rFonts w:cs="宋体" w:asciiTheme="minorEastAsia" w:hAnsiTheme="minorEastAsia" w:eastAsiaTheme="minorEastAsia"/>
          <w:kern w:val="0"/>
          <w:szCs w:val="21"/>
        </w:rPr>
      </w:pPr>
      <w:r>
        <w:rPr>
          <w:rFonts w:cs="宋体" w:asciiTheme="minorEastAsia" w:hAnsiTheme="minorEastAsia" w:eastAsiaTheme="minorEastAsia"/>
          <w:kern w:val="0"/>
          <w:szCs w:val="21"/>
        </w:rPr>
        <w:t>一、资格审查材料</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（一）具有独立承担民事责任的能力； </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（二）具有良好的商业信誉和健全的财务会计制度； </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（三）具有履行合同所必需的设备和专业技术能力；</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（四）有依法缴纳税收和社会保障资金的良好记录； </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（五）参加政府采购活动前三年内，在经营活动中没有重大违法记录； </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（六）信用记录查询</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七</w:t>
      </w:r>
      <w:r>
        <w:rPr>
          <w:rFonts w:cs="宋体" w:asciiTheme="minorEastAsia" w:hAnsiTheme="minorEastAsia" w:eastAsiaTheme="minorEastAsia"/>
          <w:kern w:val="0"/>
          <w:szCs w:val="21"/>
        </w:rPr>
        <w:t>）保证金</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八</w:t>
      </w:r>
      <w:r>
        <w:rPr>
          <w:rFonts w:cs="宋体" w:asciiTheme="minorEastAsia" w:hAnsiTheme="minorEastAsia" w:eastAsiaTheme="minorEastAsia"/>
          <w:kern w:val="0"/>
          <w:szCs w:val="21"/>
        </w:rPr>
        <w:t>）不参与围标串标承诺书</w:t>
      </w:r>
    </w:p>
    <w:p>
      <w:pPr>
        <w:pStyle w:val="44"/>
        <w:spacing w:line="360" w:lineRule="auto"/>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（九）法律、行政法规规定的其他条件</w:t>
      </w:r>
    </w:p>
    <w:p>
      <w:pPr>
        <w:pStyle w:val="44"/>
        <w:spacing w:line="360" w:lineRule="auto"/>
        <w:rPr>
          <w:rFonts w:cs="宋体" w:asciiTheme="minorEastAsia" w:hAnsiTheme="minorEastAsia" w:eastAsiaTheme="minorEastAsia"/>
          <w:kern w:val="0"/>
          <w:szCs w:val="21"/>
        </w:rPr>
      </w:pPr>
      <w:r>
        <w:rPr>
          <w:rFonts w:cs="宋体" w:asciiTheme="minorEastAsia" w:hAnsiTheme="minorEastAsia" w:eastAsiaTheme="minorEastAsia"/>
          <w:kern w:val="0"/>
          <w:szCs w:val="21"/>
        </w:rPr>
        <w:t>二、商务文件组成</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（一）竞争性磋商函</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（二）</w:t>
      </w:r>
      <w:r>
        <w:rPr>
          <w:rFonts w:hint="eastAsia" w:cs="宋体" w:asciiTheme="minorEastAsia" w:hAnsiTheme="minorEastAsia" w:eastAsiaTheme="minorEastAsia"/>
          <w:kern w:val="0"/>
          <w:szCs w:val="21"/>
        </w:rPr>
        <w:t>竞争性磋商报价一览表</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（三）</w:t>
      </w:r>
      <w:r>
        <w:rPr>
          <w:rFonts w:hint="eastAsia" w:cs="宋体" w:asciiTheme="minorEastAsia" w:hAnsiTheme="minorEastAsia" w:eastAsiaTheme="minorEastAsia"/>
          <w:kern w:val="0"/>
          <w:szCs w:val="21"/>
        </w:rPr>
        <w:t>竞争性磋商报价明细表</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四</w:t>
      </w:r>
      <w:r>
        <w:rPr>
          <w:rFonts w:cs="宋体" w:asciiTheme="minorEastAsia" w:hAnsiTheme="minorEastAsia" w:eastAsiaTheme="minorEastAsia"/>
          <w:kern w:val="0"/>
          <w:szCs w:val="21"/>
        </w:rPr>
        <w:t>）商务响应、偏离说明表</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五</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同类</w:t>
      </w:r>
      <w:r>
        <w:rPr>
          <w:rFonts w:cs="宋体" w:asciiTheme="minorEastAsia" w:hAnsiTheme="minorEastAsia" w:eastAsiaTheme="minorEastAsia"/>
          <w:kern w:val="0"/>
          <w:szCs w:val="21"/>
        </w:rPr>
        <w:t>项目业绩表</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六</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投入人员及设备</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七</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中小企业声明函</w:t>
      </w:r>
    </w:p>
    <w:p>
      <w:pPr>
        <w:pStyle w:val="44"/>
        <w:spacing w:line="360" w:lineRule="auto"/>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八</w:t>
      </w:r>
      <w:r>
        <w:rPr>
          <w:rFonts w:cs="宋体" w:asciiTheme="minorEastAsia" w:hAnsiTheme="minorEastAsia" w:eastAsiaTheme="minorEastAsia"/>
          <w:kern w:val="0"/>
          <w:szCs w:val="21"/>
        </w:rPr>
        <w:t>）供应商认为需要提交的其他</w:t>
      </w:r>
      <w:r>
        <w:rPr>
          <w:rFonts w:hint="eastAsia" w:cs="宋体" w:asciiTheme="minorEastAsia" w:hAnsiTheme="minorEastAsia" w:eastAsiaTheme="minorEastAsia"/>
          <w:kern w:val="0"/>
          <w:szCs w:val="21"/>
        </w:rPr>
        <w:t>说明及</w:t>
      </w:r>
      <w:r>
        <w:rPr>
          <w:rFonts w:cs="宋体" w:asciiTheme="minorEastAsia" w:hAnsiTheme="minorEastAsia" w:eastAsiaTheme="minorEastAsia"/>
          <w:kern w:val="0"/>
          <w:szCs w:val="21"/>
        </w:rPr>
        <w:t>材料</w:t>
      </w:r>
    </w:p>
    <w:p>
      <w:pPr>
        <w:pStyle w:val="44"/>
        <w:spacing w:line="360" w:lineRule="auto"/>
        <w:rPr>
          <w:rFonts w:cs="宋体" w:asciiTheme="minorEastAsia" w:hAnsiTheme="minorEastAsia" w:eastAsiaTheme="minorEastAsia"/>
          <w:kern w:val="0"/>
          <w:szCs w:val="21"/>
        </w:rPr>
      </w:pPr>
      <w:r>
        <w:rPr>
          <w:rFonts w:cs="宋体" w:asciiTheme="minorEastAsia" w:hAnsiTheme="minorEastAsia" w:eastAsiaTheme="minorEastAsia"/>
          <w:kern w:val="0"/>
          <w:szCs w:val="21"/>
        </w:rPr>
        <w:t>三、技术文件组成</w:t>
      </w:r>
    </w:p>
    <w:p>
      <w:pPr>
        <w:pStyle w:val="44"/>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一</w:t>
      </w:r>
      <w:r>
        <w:rPr>
          <w:rFonts w:hint="eastAsia" w:cs="宋体" w:asciiTheme="minorEastAsia" w:hAnsiTheme="minorEastAsia" w:eastAsiaTheme="minorEastAsia"/>
          <w:kern w:val="0"/>
          <w:szCs w:val="21"/>
        </w:rPr>
        <w:t>）技术响应、偏离说明表</w:t>
      </w:r>
    </w:p>
    <w:p>
      <w:pPr>
        <w:pStyle w:val="44"/>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二</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服务</w:t>
      </w:r>
      <w:r>
        <w:rPr>
          <w:rFonts w:hint="eastAsia" w:cs="宋体" w:asciiTheme="minorEastAsia" w:hAnsiTheme="minorEastAsia" w:eastAsiaTheme="minorEastAsia"/>
          <w:kern w:val="0"/>
          <w:szCs w:val="21"/>
        </w:rPr>
        <w:t>方案</w:t>
      </w:r>
    </w:p>
    <w:p>
      <w:pPr>
        <w:pStyle w:val="44"/>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三</w:t>
      </w:r>
      <w:r>
        <w:rPr>
          <w:rFonts w:hint="eastAsia" w:cs="宋体" w:asciiTheme="minorEastAsia" w:hAnsiTheme="minorEastAsia" w:eastAsiaTheme="minorEastAsia"/>
          <w:kern w:val="0"/>
          <w:szCs w:val="21"/>
        </w:rPr>
        <w:t>）供应商认为需要说明的其他技术方案</w:t>
      </w:r>
    </w:p>
    <w:p>
      <w:pPr>
        <w:pStyle w:val="44"/>
        <w:spacing w:line="360" w:lineRule="auto"/>
        <w:rPr>
          <w:rFonts w:cs="宋体" w:asciiTheme="minorEastAsia" w:hAnsiTheme="minorEastAsia" w:eastAsiaTheme="minorEastAsia"/>
          <w:kern w:val="0"/>
          <w:sz w:val="24"/>
          <w:szCs w:val="24"/>
        </w:rPr>
      </w:pPr>
    </w:p>
    <w:p>
      <w:pPr>
        <w:pStyle w:val="44"/>
        <w:spacing w:line="360" w:lineRule="auto"/>
        <w:rPr>
          <w:rFonts w:hint="eastAsia" w:asciiTheme="minorEastAsia" w:hAnsiTheme="minorEastAsia" w:eastAsiaTheme="minorEastAsia"/>
          <w:b/>
          <w:sz w:val="28"/>
        </w:rPr>
      </w:pPr>
    </w:p>
    <w:p>
      <w:pPr>
        <w:pStyle w:val="44"/>
        <w:spacing w:line="360" w:lineRule="auto"/>
        <w:rPr>
          <w:rFonts w:hint="eastAsia" w:asciiTheme="minorEastAsia" w:hAnsiTheme="minorEastAsia" w:eastAsiaTheme="minorEastAsia"/>
          <w:b/>
          <w:sz w:val="28"/>
        </w:rPr>
      </w:pPr>
    </w:p>
    <w:p>
      <w:pPr>
        <w:pStyle w:val="44"/>
        <w:spacing w:line="360" w:lineRule="auto"/>
        <w:rPr>
          <w:rFonts w:asciiTheme="minorEastAsia" w:hAnsiTheme="minorEastAsia" w:eastAsiaTheme="minorEastAsia"/>
          <w:b/>
          <w:sz w:val="28"/>
        </w:rPr>
      </w:pPr>
      <w:r>
        <w:rPr>
          <w:rFonts w:hint="eastAsia" w:asciiTheme="minorEastAsia" w:hAnsiTheme="minorEastAsia" w:eastAsiaTheme="minorEastAsia"/>
          <w:b/>
          <w:sz w:val="28"/>
        </w:rPr>
        <w:t>响应文件封面</w:t>
      </w:r>
    </w:p>
    <w:p>
      <w:pPr>
        <w:pStyle w:val="44"/>
        <w:spacing w:line="360" w:lineRule="auto"/>
        <w:jc w:val="center"/>
        <w:rPr>
          <w:rFonts w:asciiTheme="minorEastAsia" w:hAnsiTheme="minorEastAsia" w:eastAsiaTheme="minorEastAsia"/>
          <w:sz w:val="28"/>
        </w:rPr>
      </w:pPr>
    </w:p>
    <w:p>
      <w:pPr>
        <w:pStyle w:val="44"/>
        <w:spacing w:line="360" w:lineRule="auto"/>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（项目名称）</w:t>
      </w:r>
    </w:p>
    <w:p>
      <w:pPr>
        <w:pStyle w:val="44"/>
        <w:spacing w:line="360" w:lineRule="auto"/>
        <w:jc w:val="center"/>
        <w:rPr>
          <w:rFonts w:asciiTheme="minorEastAsia" w:hAnsiTheme="minorEastAsia" w:eastAsiaTheme="minorEastAsia"/>
          <w:sz w:val="28"/>
          <w:szCs w:val="28"/>
        </w:rPr>
      </w:pPr>
    </w:p>
    <w:p>
      <w:pPr>
        <w:pStyle w:val="44"/>
        <w:spacing w:line="360" w:lineRule="auto"/>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（项目编号）</w:t>
      </w:r>
    </w:p>
    <w:p>
      <w:pPr>
        <w:pStyle w:val="44"/>
        <w:spacing w:line="360" w:lineRule="auto"/>
        <w:jc w:val="center"/>
        <w:rPr>
          <w:rFonts w:asciiTheme="minorEastAsia" w:hAnsiTheme="minorEastAsia" w:eastAsiaTheme="minorEastAsia"/>
          <w:sz w:val="28"/>
          <w:szCs w:val="28"/>
        </w:rPr>
      </w:pPr>
    </w:p>
    <w:p>
      <w:pPr>
        <w:pStyle w:val="44"/>
        <w:spacing w:line="360" w:lineRule="auto"/>
        <w:rPr>
          <w:rFonts w:asciiTheme="minorEastAsia" w:hAnsiTheme="minorEastAsia" w:eastAsiaTheme="minorEastAsia"/>
          <w:sz w:val="28"/>
          <w:szCs w:val="28"/>
        </w:rPr>
      </w:pPr>
    </w:p>
    <w:p>
      <w:pPr>
        <w:pStyle w:val="44"/>
        <w:spacing w:line="360" w:lineRule="auto"/>
        <w:jc w:val="center"/>
        <w:rPr>
          <w:rFonts w:asciiTheme="minorEastAsia" w:hAnsiTheme="minorEastAsia" w:eastAsiaTheme="minorEastAsia"/>
          <w:sz w:val="28"/>
        </w:rPr>
      </w:pPr>
    </w:p>
    <w:p>
      <w:pPr>
        <w:pStyle w:val="44"/>
        <w:spacing w:line="360" w:lineRule="auto"/>
        <w:jc w:val="center"/>
        <w:rPr>
          <w:rFonts w:asciiTheme="minorEastAsia" w:hAnsiTheme="minorEastAsia" w:eastAsiaTheme="minorEastAsia"/>
          <w:sz w:val="28"/>
        </w:rPr>
      </w:pPr>
    </w:p>
    <w:p>
      <w:pPr>
        <w:pStyle w:val="44"/>
        <w:spacing w:line="36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响应文件</w:t>
      </w:r>
    </w:p>
    <w:p>
      <w:pPr>
        <w:pStyle w:val="44"/>
        <w:spacing w:line="360" w:lineRule="auto"/>
        <w:jc w:val="center"/>
        <w:rPr>
          <w:rFonts w:asciiTheme="minorEastAsia" w:hAnsiTheme="minorEastAsia" w:eastAsiaTheme="minorEastAsia"/>
          <w:sz w:val="28"/>
        </w:rPr>
      </w:pPr>
    </w:p>
    <w:p>
      <w:pPr>
        <w:pStyle w:val="44"/>
        <w:spacing w:line="360" w:lineRule="auto"/>
        <w:rPr>
          <w:rFonts w:asciiTheme="minorEastAsia" w:hAnsiTheme="minorEastAsia" w:eastAsiaTheme="minorEastAsia"/>
          <w:b/>
          <w:sz w:val="28"/>
        </w:rPr>
      </w:pPr>
    </w:p>
    <w:p>
      <w:pPr>
        <w:pStyle w:val="44"/>
        <w:spacing w:line="360" w:lineRule="auto"/>
        <w:rPr>
          <w:rFonts w:asciiTheme="minorEastAsia" w:hAnsiTheme="minorEastAsia" w:eastAsiaTheme="minorEastAsia"/>
          <w:b/>
          <w:sz w:val="28"/>
        </w:rPr>
      </w:pPr>
    </w:p>
    <w:p>
      <w:pPr>
        <w:pStyle w:val="44"/>
        <w:spacing w:line="360" w:lineRule="auto"/>
        <w:jc w:val="center"/>
        <w:rPr>
          <w:rFonts w:asciiTheme="minorEastAsia" w:hAnsiTheme="minorEastAsia" w:eastAsiaTheme="minorEastAsia"/>
          <w:b/>
          <w:sz w:val="28"/>
        </w:rPr>
      </w:pPr>
    </w:p>
    <w:p>
      <w:pPr>
        <w:pStyle w:val="44"/>
        <w:spacing w:line="360" w:lineRule="auto"/>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供应商：（盖章）</w:t>
      </w:r>
    </w:p>
    <w:p>
      <w:pPr>
        <w:pStyle w:val="44"/>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法定代表人或其授权委托人：（签字或盖章）</w:t>
      </w:r>
    </w:p>
    <w:p>
      <w:pPr>
        <w:pStyle w:val="44"/>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日期：（年/月/日）</w:t>
      </w:r>
    </w:p>
    <w:p>
      <w:pPr>
        <w:pStyle w:val="45"/>
        <w:spacing w:line="360" w:lineRule="auto"/>
        <w:outlineLvl w:val="1"/>
        <w:rPr>
          <w:rFonts w:asciiTheme="minorEastAsia" w:hAnsiTheme="minorEastAsia" w:eastAsiaTheme="minorEastAsia"/>
          <w:sz w:val="24"/>
        </w:rPr>
      </w:pPr>
      <w:r>
        <w:rPr>
          <w:rFonts w:asciiTheme="minorEastAsia" w:hAnsiTheme="minorEastAsia" w:eastAsiaTheme="minorEastAsia"/>
        </w:rPr>
        <w:br w:type="page"/>
      </w:r>
      <w:bookmarkStart w:id="174" w:name="_Toc89860140"/>
      <w:bookmarkStart w:id="175" w:name="_Toc76680622"/>
      <w:r>
        <w:rPr>
          <w:rFonts w:hint="eastAsia" w:asciiTheme="minorEastAsia" w:hAnsiTheme="minorEastAsia" w:eastAsiaTheme="minorEastAsia"/>
          <w:kern w:val="2"/>
          <w:sz w:val="21"/>
          <w:szCs w:val="21"/>
        </w:rPr>
        <w:t>一、资格审查材料</w:t>
      </w:r>
      <w:bookmarkEnd w:id="174"/>
      <w:bookmarkEnd w:id="175"/>
    </w:p>
    <w:p>
      <w:pPr>
        <w:pStyle w:val="46"/>
        <w:spacing w:line="360" w:lineRule="auto"/>
        <w:outlineLvl w:val="2"/>
        <w:rPr>
          <w:rFonts w:asciiTheme="minorEastAsia" w:hAnsiTheme="minorEastAsia" w:eastAsiaTheme="minorEastAsia"/>
          <w:sz w:val="21"/>
          <w:szCs w:val="21"/>
        </w:rPr>
      </w:pPr>
      <w:bookmarkStart w:id="176" w:name="_Toc89860141"/>
      <w:bookmarkStart w:id="177" w:name="_Toc76479618"/>
      <w:bookmarkStart w:id="178" w:name="_Toc29775"/>
      <w:bookmarkStart w:id="179" w:name="_Toc76680623"/>
      <w:bookmarkStart w:id="180" w:name="_Toc76665144"/>
      <w:r>
        <w:rPr>
          <w:rFonts w:hint="eastAsia" w:asciiTheme="minorEastAsia" w:hAnsiTheme="minorEastAsia" w:eastAsiaTheme="minorEastAsia"/>
          <w:sz w:val="21"/>
          <w:szCs w:val="21"/>
        </w:rPr>
        <w:t>（一）具有独立承担民事责任的能力；</w:t>
      </w:r>
      <w:bookmarkEnd w:id="176"/>
      <w:bookmarkEnd w:id="177"/>
      <w:bookmarkEnd w:id="178"/>
      <w:bookmarkEnd w:id="179"/>
      <w:bookmarkEnd w:id="180"/>
    </w:p>
    <w:p>
      <w:pPr>
        <w:pStyle w:val="43"/>
        <w:spacing w:line="360" w:lineRule="auto"/>
        <w:ind w:firstLine="630" w:firstLineChars="300"/>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法人或者其他组织的营业执照等证明文件，自然人的身份证明；</w:t>
      </w:r>
    </w:p>
    <w:p>
      <w:pPr>
        <w:pStyle w:val="46"/>
        <w:spacing w:line="360" w:lineRule="auto"/>
        <w:outlineLvl w:val="2"/>
        <w:rPr>
          <w:rFonts w:asciiTheme="minorEastAsia" w:hAnsiTheme="minorEastAsia" w:eastAsiaTheme="minorEastAsia"/>
          <w:sz w:val="21"/>
          <w:szCs w:val="21"/>
        </w:rPr>
      </w:pPr>
      <w:bookmarkStart w:id="181" w:name="_Toc76680624"/>
      <w:bookmarkStart w:id="182" w:name="_Toc76479619"/>
      <w:bookmarkStart w:id="183" w:name="_Toc89860142"/>
      <w:bookmarkStart w:id="184" w:name="_Toc30523"/>
      <w:bookmarkStart w:id="185" w:name="_Toc76665145"/>
      <w:r>
        <w:rPr>
          <w:rFonts w:hint="eastAsia" w:asciiTheme="minorEastAsia" w:hAnsiTheme="minorEastAsia" w:eastAsiaTheme="minorEastAsia"/>
          <w:sz w:val="21"/>
          <w:szCs w:val="21"/>
        </w:rPr>
        <w:t>（二）具有良好的商业信誉和健全的财务会计制度；</w:t>
      </w:r>
      <w:bookmarkEnd w:id="181"/>
      <w:bookmarkEnd w:id="182"/>
      <w:bookmarkEnd w:id="183"/>
      <w:bookmarkEnd w:id="184"/>
      <w:bookmarkEnd w:id="185"/>
    </w:p>
    <w:p>
      <w:pPr>
        <w:pStyle w:val="43"/>
        <w:spacing w:line="360" w:lineRule="auto"/>
        <w:ind w:firstLine="630" w:firstLineChars="300"/>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供应商是法人的，应提供本单位上年度（202</w:t>
      </w:r>
      <w:r>
        <w:rPr>
          <w:rFonts w:hint="eastAsia" w:cs="宋体" w:asciiTheme="minorEastAsia" w:hAnsiTheme="minorEastAsia" w:eastAsiaTheme="minorEastAsia"/>
          <w:b w:val="0"/>
          <w:sz w:val="21"/>
          <w:szCs w:val="21"/>
          <w:lang w:val="en-US" w:eastAsia="zh-CN"/>
        </w:rPr>
        <w:t>1</w:t>
      </w:r>
      <w:r>
        <w:rPr>
          <w:rFonts w:hint="eastAsia" w:cs="宋体" w:asciiTheme="minorEastAsia" w:hAnsiTheme="minorEastAsia" w:eastAsiaTheme="minorEastAsia"/>
          <w:b w:val="0"/>
          <w:sz w:val="21"/>
          <w:szCs w:val="21"/>
        </w:rPr>
        <w:t>年度）经会计师事务所出具的审计报告复印件（报告中须包括资产负债表、利润表、现金流量表及财务报表附注），</w:t>
      </w:r>
      <w:r>
        <w:rPr>
          <w:rFonts w:hint="eastAsia" w:cs="宋体" w:asciiTheme="minorEastAsia" w:hAnsiTheme="minorEastAsia" w:eastAsiaTheme="minorEastAsia"/>
          <w:b w:val="0"/>
          <w:sz w:val="21"/>
          <w:szCs w:val="21"/>
          <w:lang w:val="en-US" w:eastAsia="zh-CN"/>
        </w:rPr>
        <w:t>或财务报表</w:t>
      </w:r>
      <w:r>
        <w:rPr>
          <w:rFonts w:hint="eastAsia" w:cs="宋体" w:asciiTheme="minorEastAsia" w:hAnsiTheme="minorEastAsia" w:eastAsiaTheme="minorEastAsia"/>
          <w:b w:val="0"/>
          <w:sz w:val="21"/>
          <w:szCs w:val="21"/>
        </w:rPr>
        <w:t>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pStyle w:val="43"/>
        <w:spacing w:line="360" w:lineRule="auto"/>
        <w:ind w:firstLine="630" w:firstLineChars="300"/>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银行资信证明应能说明该供应商与银行之间业务往来正常，无不良记录，企业信誉良好等。银行出具的存款证明不能作为银行资信证明。</w:t>
      </w:r>
    </w:p>
    <w:p>
      <w:pPr>
        <w:pStyle w:val="46"/>
        <w:spacing w:line="360" w:lineRule="auto"/>
        <w:outlineLvl w:val="2"/>
        <w:rPr>
          <w:rFonts w:asciiTheme="minorEastAsia" w:hAnsiTheme="minorEastAsia" w:eastAsiaTheme="minorEastAsia"/>
          <w:sz w:val="21"/>
          <w:szCs w:val="21"/>
        </w:rPr>
      </w:pPr>
      <w:bookmarkStart w:id="186" w:name="_Toc89860143"/>
      <w:bookmarkStart w:id="187" w:name="_Toc76479620"/>
      <w:bookmarkStart w:id="188" w:name="_Toc25035"/>
      <w:bookmarkStart w:id="189" w:name="_Toc76665146"/>
      <w:bookmarkStart w:id="190" w:name="_Toc76680625"/>
      <w:r>
        <w:rPr>
          <w:rFonts w:hint="eastAsia" w:asciiTheme="minorEastAsia" w:hAnsiTheme="minorEastAsia" w:eastAsiaTheme="minorEastAsia"/>
          <w:sz w:val="21"/>
          <w:szCs w:val="21"/>
        </w:rPr>
        <w:t>（三）具有履行合同所必需的设备和专业技术能力；</w:t>
      </w:r>
      <w:bookmarkEnd w:id="186"/>
      <w:bookmarkEnd w:id="187"/>
      <w:bookmarkEnd w:id="188"/>
      <w:bookmarkEnd w:id="189"/>
      <w:bookmarkEnd w:id="190"/>
    </w:p>
    <w:p>
      <w:pPr>
        <w:pStyle w:val="43"/>
        <w:spacing w:line="360" w:lineRule="auto"/>
        <w:rPr>
          <w:rFonts w:cs="宋体" w:asciiTheme="minorEastAsia" w:hAnsiTheme="minorEastAsia" w:eastAsiaTheme="minorEastAsia"/>
          <w:b w:val="0"/>
          <w:sz w:val="21"/>
          <w:szCs w:val="21"/>
        </w:rPr>
      </w:pPr>
      <w:r>
        <w:rPr>
          <w:rFonts w:hint="eastAsia" w:cs="宋体" w:asciiTheme="minorEastAsia" w:hAnsiTheme="minorEastAsia" w:eastAsiaTheme="minorEastAsia"/>
          <w:sz w:val="21"/>
          <w:szCs w:val="21"/>
        </w:rPr>
        <w:t>提供承诺书：</w:t>
      </w:r>
    </w:p>
    <w:p>
      <w:pPr>
        <w:adjustRightInd w:val="0"/>
        <w:snapToGrid w:val="0"/>
        <w:spacing w:line="360" w:lineRule="auto"/>
        <w:jc w:val="center"/>
        <w:rPr>
          <w:rFonts w:cs="宋体" w:asciiTheme="minorEastAsia" w:hAnsiTheme="minorEastAsia" w:eastAsiaTheme="minorEastAsia"/>
          <w:b/>
          <w:szCs w:val="21"/>
        </w:rPr>
      </w:pPr>
    </w:p>
    <w:p>
      <w:pPr>
        <w:adjustRightInd w:val="0"/>
        <w:snapToGrid w:val="0"/>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具备履行合同所必需的设备和专业技术能力的承诺</w:t>
      </w:r>
    </w:p>
    <w:p>
      <w:pPr>
        <w:tabs>
          <w:tab w:val="left" w:pos="3060"/>
          <w:tab w:val="left" w:pos="558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本供应商郑重声明： </w:t>
      </w:r>
    </w:p>
    <w:p>
      <w:pPr>
        <w:tabs>
          <w:tab w:val="left" w:pos="3060"/>
          <w:tab w:val="left" w:pos="5580"/>
        </w:tabs>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pPr>
        <w:tabs>
          <w:tab w:val="left" w:pos="3060"/>
          <w:tab w:val="left" w:pos="5580"/>
        </w:tabs>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pPr>
        <w:tabs>
          <w:tab w:val="left" w:pos="3060"/>
          <w:tab w:val="left" w:pos="5580"/>
        </w:tabs>
        <w:spacing w:line="360" w:lineRule="auto"/>
        <w:ind w:firstLine="420" w:firstLineChars="200"/>
        <w:rPr>
          <w:rFonts w:cs="宋体" w:asciiTheme="minorEastAsia" w:hAnsiTheme="minorEastAsia" w:eastAsiaTheme="minorEastAsia"/>
          <w:szCs w:val="21"/>
        </w:rPr>
      </w:pPr>
    </w:p>
    <w:p>
      <w:pPr>
        <w:tabs>
          <w:tab w:val="left" w:pos="3060"/>
          <w:tab w:val="left" w:pos="5580"/>
        </w:tabs>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特此承诺。</w:t>
      </w:r>
    </w:p>
    <w:p>
      <w:pPr>
        <w:adjustRightInd w:val="0"/>
        <w:snapToGrid w:val="0"/>
        <w:spacing w:line="360" w:lineRule="auto"/>
        <w:ind w:firstLine="420" w:firstLineChars="200"/>
        <w:rPr>
          <w:rFonts w:cs="宋体" w:asciiTheme="minorEastAsia" w:hAnsiTheme="minorEastAsia" w:eastAsiaTheme="minorEastAsia"/>
          <w:szCs w:val="21"/>
        </w:rPr>
      </w:pPr>
    </w:p>
    <w:p>
      <w:pPr>
        <w:spacing w:line="360" w:lineRule="auto"/>
        <w:ind w:firstLine="3502" w:firstLineChars="1668"/>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供应商名称（盖单位章）：</w:t>
      </w:r>
    </w:p>
    <w:p>
      <w:pPr>
        <w:spacing w:line="360" w:lineRule="auto"/>
        <w:ind w:firstLine="3502" w:firstLineChars="1668"/>
        <w:rPr>
          <w:rFonts w:cs="宋体" w:asciiTheme="minorEastAsia" w:hAnsiTheme="minorEastAsia" w:eastAsiaTheme="minorEastAsia"/>
          <w:szCs w:val="21"/>
          <w:u w:val="single"/>
        </w:rPr>
      </w:pPr>
      <w:r>
        <w:rPr>
          <w:rFonts w:hint="eastAsia" w:cs="宋体" w:asciiTheme="minorEastAsia" w:hAnsiTheme="minorEastAsia" w:eastAsiaTheme="minorEastAsia"/>
          <w:szCs w:val="21"/>
        </w:rPr>
        <w:t>法定代表人（签名）：</w:t>
      </w:r>
    </w:p>
    <w:p>
      <w:pPr>
        <w:spacing w:line="360" w:lineRule="auto"/>
        <w:ind w:firstLine="3502" w:firstLineChars="1668"/>
        <w:rPr>
          <w:rFonts w:cs="宋体" w:asciiTheme="minorEastAsia" w:hAnsiTheme="minorEastAsia" w:eastAsiaTheme="minorEastAsia"/>
          <w:szCs w:val="21"/>
        </w:rPr>
      </w:pPr>
      <w:r>
        <w:rPr>
          <w:rFonts w:hint="eastAsia" w:cs="宋体" w:asciiTheme="minorEastAsia" w:hAnsiTheme="minorEastAsia" w:eastAsiaTheme="minorEastAsia"/>
          <w:szCs w:val="21"/>
        </w:rPr>
        <w:t>日    期：          年月日</w:t>
      </w: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bookmarkStart w:id="191" w:name="_Toc89860144"/>
      <w:bookmarkStart w:id="192" w:name="_Toc76479621"/>
      <w:bookmarkStart w:id="193" w:name="_Toc76680626"/>
      <w:bookmarkStart w:id="194" w:name="_Toc24210"/>
      <w:bookmarkStart w:id="195" w:name="_Toc76665147"/>
    </w:p>
    <w:p>
      <w:pPr>
        <w:pStyle w:val="46"/>
        <w:spacing w:line="360" w:lineRule="auto"/>
        <w:outlineLvl w:val="2"/>
        <w:rPr>
          <w:rFonts w:asciiTheme="minorEastAsia" w:hAnsiTheme="minorEastAsia" w:eastAsiaTheme="minorEastAsia"/>
          <w:sz w:val="21"/>
          <w:szCs w:val="21"/>
        </w:rPr>
      </w:pPr>
      <w:r>
        <w:rPr>
          <w:rFonts w:hint="eastAsia" w:asciiTheme="minorEastAsia" w:hAnsiTheme="minorEastAsia" w:eastAsiaTheme="minorEastAsia"/>
          <w:sz w:val="21"/>
          <w:szCs w:val="21"/>
        </w:rPr>
        <w:t>（四）有依法缴纳税收和社会保障资金的良好记录；</w:t>
      </w:r>
      <w:bookmarkEnd w:id="191"/>
      <w:bookmarkEnd w:id="192"/>
      <w:bookmarkEnd w:id="193"/>
      <w:bookmarkEnd w:id="194"/>
      <w:bookmarkEnd w:id="195"/>
    </w:p>
    <w:p>
      <w:pPr>
        <w:pStyle w:val="46"/>
        <w:spacing w:line="360" w:lineRule="auto"/>
        <w:ind w:firstLine="630" w:firstLineChars="300"/>
        <w:outlineLvl w:val="2"/>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1）供应商是法人的，缴纳税收的证明材料，应提交响应文件截止时间前半年内任意一月的纳税凭据复印件，指供应商缴纳增值税、营业税和企业所得税等缴纳凭据（完税证、缴款书、印花税票、银行代扣（代缴）转账凭证等任意一项均可）；</w:t>
      </w:r>
    </w:p>
    <w:p>
      <w:pPr>
        <w:pStyle w:val="43"/>
        <w:spacing w:line="360" w:lineRule="auto"/>
        <w:ind w:firstLine="630" w:firstLineChars="300"/>
        <w:rPr>
          <w:rFonts w:cs="宋体"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（2）供应商是法人的，缴纳社会保障资金的证明材料，应提交响应文件截止时间前半年内任意一月的缴纳社会保险的凭据（专用收据或社会保险缴纳清单）；</w:t>
      </w: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bookmarkStart w:id="196" w:name="_Toc89860145"/>
      <w:bookmarkStart w:id="197" w:name="_Toc76680627"/>
      <w:bookmarkStart w:id="198" w:name="_Toc12166"/>
      <w:bookmarkStart w:id="199" w:name="_Toc76479622"/>
      <w:bookmarkStart w:id="200" w:name="_Toc76665148"/>
      <w:r>
        <w:rPr>
          <w:rFonts w:hint="eastAsia" w:asciiTheme="minorEastAsia" w:hAnsiTheme="minorEastAsia" w:eastAsiaTheme="minorEastAsia"/>
          <w:sz w:val="21"/>
          <w:szCs w:val="21"/>
        </w:rPr>
        <w:t>（五）参加政府采购活动前三年内，在经营活动中没有重大违法记录；</w:t>
      </w:r>
      <w:bookmarkEnd w:id="196"/>
      <w:bookmarkEnd w:id="197"/>
      <w:bookmarkEnd w:id="198"/>
      <w:bookmarkEnd w:id="199"/>
      <w:bookmarkEnd w:id="200"/>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bookmarkStart w:id="201" w:name="_Toc88084426"/>
      <w:bookmarkStart w:id="202" w:name="_Toc88084516"/>
      <w:bookmarkStart w:id="203" w:name="_Toc76479623"/>
      <w:bookmarkStart w:id="204" w:name="_Toc76680628"/>
      <w:bookmarkStart w:id="205" w:name="_Toc89860146"/>
      <w:bookmarkStart w:id="206" w:name="_Toc76665149"/>
      <w:bookmarkStart w:id="207" w:name="_Toc12478"/>
      <w:bookmarkStart w:id="208" w:name="_Toc13721"/>
      <w:r>
        <w:rPr>
          <w:rFonts w:hint="eastAsia" w:asciiTheme="minorEastAsia" w:hAnsiTheme="minorEastAsia" w:eastAsiaTheme="minorEastAsia"/>
          <w:sz w:val="21"/>
          <w:szCs w:val="21"/>
        </w:rPr>
        <w:t>提供承诺书：</w:t>
      </w:r>
      <w:bookmarkEnd w:id="201"/>
      <w:bookmarkEnd w:id="202"/>
      <w:bookmarkEnd w:id="203"/>
      <w:bookmarkEnd w:id="204"/>
      <w:bookmarkEnd w:id="205"/>
      <w:bookmarkEnd w:id="206"/>
      <w:bookmarkEnd w:id="207"/>
      <w:bookmarkEnd w:id="208"/>
    </w:p>
    <w:p>
      <w:pPr>
        <w:pStyle w:val="46"/>
        <w:spacing w:line="360" w:lineRule="auto"/>
        <w:outlineLvl w:val="2"/>
        <w:rPr>
          <w:rFonts w:asciiTheme="minorEastAsia" w:hAnsiTheme="minorEastAsia" w:eastAsiaTheme="minorEastAsia"/>
          <w:sz w:val="21"/>
          <w:szCs w:val="21"/>
        </w:rPr>
      </w:pPr>
    </w:p>
    <w:p>
      <w:pPr>
        <w:widowControl/>
        <w:adjustRightInd w:val="0"/>
        <w:snapToGrid w:val="0"/>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近三年内在经营活动中没有重大违法记录的书面声明</w:t>
      </w:r>
    </w:p>
    <w:p>
      <w:pPr>
        <w:widowControl/>
        <w:adjustRightInd w:val="0"/>
        <w:snapToGrid w:val="0"/>
        <w:spacing w:line="360" w:lineRule="auto"/>
        <w:ind w:firstLine="420" w:firstLineChars="200"/>
        <w:rPr>
          <w:rFonts w:cs="宋体" w:asciiTheme="minorEastAsia" w:hAnsiTheme="minorEastAsia" w:eastAsiaTheme="minorEastAsia"/>
          <w:szCs w:val="21"/>
        </w:rPr>
      </w:pPr>
    </w:p>
    <w:p>
      <w:pPr>
        <w:adjustRightInd w:val="0"/>
        <w:snapToGrid w:val="0"/>
        <w:spacing w:line="360" w:lineRule="auto"/>
        <w:rPr>
          <w:rFonts w:ascii="宋体" w:hAnsi="宋体"/>
          <w:szCs w:val="21"/>
        </w:rPr>
      </w:pPr>
      <w:r>
        <w:rPr>
          <w:rFonts w:hint="eastAsia" w:ascii="宋体" w:hAnsi="宋体"/>
          <w:szCs w:val="21"/>
          <w:u w:val="single"/>
        </w:rPr>
        <w:t xml:space="preserve">（采购人）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ascii="宋体" w:hAnsi="宋体"/>
          <w:szCs w:val="21"/>
        </w:rPr>
      </w:pPr>
      <w:r>
        <w:rPr>
          <w:rFonts w:hint="eastAsia" w:ascii="宋体" w:hAnsi="宋体"/>
          <w:szCs w:val="21"/>
        </w:rPr>
        <w:t>特此声明。</w:t>
      </w: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spacing w:line="360" w:lineRule="auto"/>
        <w:ind w:firstLine="3502" w:firstLineChars="1668"/>
        <w:rPr>
          <w:rFonts w:ascii="宋体" w:hAnsi="宋体"/>
          <w:szCs w:val="21"/>
        </w:rPr>
      </w:pPr>
    </w:p>
    <w:p>
      <w:pPr>
        <w:spacing w:line="360" w:lineRule="auto"/>
        <w:rPr>
          <w:rFonts w:asciiTheme="minorEastAsia" w:hAnsiTheme="minorEastAsia" w:eastAsiaTheme="minorEastAsia"/>
          <w:szCs w:val="21"/>
        </w:rPr>
      </w:pPr>
      <w:r>
        <w:rPr>
          <w:rFonts w:hint="eastAsia" w:ascii="宋体" w:hAnsi="宋体"/>
        </w:rPr>
        <w:t>附注：近三年：成立三年以上的，为提交首次响应文件截止时间前三年内；成立不足三年的，为实际时间</w:t>
      </w:r>
      <w:r>
        <w:rPr>
          <w:rFonts w:hint="eastAsia" w:ascii="宋体" w:hAnsi="宋体"/>
          <w:szCs w:val="21"/>
        </w:rPr>
        <w:t>。</w:t>
      </w:r>
    </w:p>
    <w:p>
      <w:pPr>
        <w:pStyle w:val="46"/>
        <w:spacing w:line="360" w:lineRule="auto"/>
        <w:outlineLvl w:val="2"/>
        <w:rPr>
          <w:rFonts w:asciiTheme="minorEastAsia" w:hAnsiTheme="minorEastAsia" w:eastAsiaTheme="minorEastAsia"/>
          <w:sz w:val="21"/>
          <w:szCs w:val="21"/>
        </w:rPr>
      </w:pPr>
      <w:bookmarkStart w:id="209" w:name="_Toc76665150"/>
      <w:bookmarkStart w:id="210" w:name="_Toc76680629"/>
      <w:bookmarkStart w:id="211" w:name="_Toc76479624"/>
    </w:p>
    <w:bookmarkEnd w:id="209"/>
    <w:bookmarkEnd w:id="210"/>
    <w:bookmarkEnd w:id="211"/>
    <w:p>
      <w:pPr>
        <w:pStyle w:val="46"/>
        <w:spacing w:line="360" w:lineRule="auto"/>
        <w:outlineLvl w:val="2"/>
        <w:rPr>
          <w:rFonts w:asciiTheme="minorEastAsia" w:hAnsiTheme="minorEastAsia" w:eastAsiaTheme="minorEastAsia"/>
          <w:sz w:val="21"/>
          <w:szCs w:val="21"/>
        </w:rPr>
      </w:pPr>
      <w:bookmarkStart w:id="212" w:name="_Toc76680630"/>
      <w:bookmarkStart w:id="213" w:name="_Toc76479625"/>
      <w:bookmarkStart w:id="214" w:name="_Toc13227"/>
      <w:bookmarkStart w:id="215" w:name="_Toc76665151"/>
      <w:bookmarkStart w:id="216" w:name="_Toc89860148"/>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r>
        <w:rPr>
          <w:rFonts w:hint="eastAsia" w:asciiTheme="minorEastAsia" w:hAnsiTheme="minorEastAsia" w:eastAsiaTheme="minorEastAsia"/>
          <w:sz w:val="21"/>
          <w:szCs w:val="21"/>
        </w:rPr>
        <w:t>（六）信用记录查询</w:t>
      </w:r>
      <w:bookmarkEnd w:id="212"/>
      <w:bookmarkEnd w:id="213"/>
      <w:bookmarkEnd w:id="214"/>
      <w:bookmarkEnd w:id="215"/>
      <w:bookmarkEnd w:id="216"/>
    </w:p>
    <w:p>
      <w:pPr>
        <w:autoSpaceDE w:val="0"/>
        <w:autoSpaceDN w:val="0"/>
        <w:adjustRightIn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信用记录</w:t>
      </w:r>
    </w:p>
    <w:p>
      <w:pPr>
        <w:widowControl/>
        <w:adjustRightInd w:val="0"/>
        <w:snapToGrid w:val="0"/>
        <w:spacing w:line="360" w:lineRule="auto"/>
        <w:jc w:val="center"/>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（复印件并加盖供应商单位公章）</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依据财库[2016]125号文件规定，供应商须符合《关于在政府采购活动中查询及使用信用记录有关问题的通知》的相关要求，即具有良好的信用记录。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例如：网站搜索页输入供应商名称，提供截图查询结果。</w:t>
      </w:r>
    </w:p>
    <w:p>
      <w:pPr>
        <w:widowControl/>
        <w:adjustRightInd w:val="0"/>
        <w:snapToGrid w:val="0"/>
        <w:spacing w:line="360" w:lineRule="auto"/>
        <w:ind w:firstLine="446" w:firstLineChars="200"/>
        <w:jc w:val="left"/>
        <w:rPr>
          <w:rFonts w:ascii="宋体" w:hAnsi="宋体" w:cs="宋体"/>
          <w:b/>
          <w:spacing w:val="6"/>
          <w:kern w:val="0"/>
          <w:szCs w:val="21"/>
        </w:rPr>
      </w:pPr>
      <w:r>
        <w:rPr>
          <w:rFonts w:hint="eastAsia" w:ascii="宋体" w:hAnsi="宋体" w:cs="宋体"/>
          <w:b/>
          <w:spacing w:val="6"/>
          <w:kern w:val="0"/>
          <w:szCs w:val="21"/>
        </w:rPr>
        <w:t>说明：供应商提供的截图与采购人或采购代理机构查询截图不一致的，以采购人或采购代理机构查询结果为准。</w:t>
      </w:r>
    </w:p>
    <w:p>
      <w:pPr>
        <w:pStyle w:val="7"/>
        <w:sectPr>
          <w:headerReference r:id="rId11" w:type="default"/>
          <w:footerReference r:id="rId12" w:type="even"/>
          <w:pgSz w:w="11906" w:h="16838"/>
          <w:pgMar w:top="1440" w:right="1800" w:bottom="1440" w:left="1800" w:header="851" w:footer="992" w:gutter="0"/>
          <w:pgNumType w:fmt="decimal"/>
          <w:cols w:space="720" w:num="1"/>
          <w:docGrid w:type="lines" w:linePitch="312" w:charSpace="0"/>
        </w:sectPr>
      </w:pPr>
    </w:p>
    <w:p>
      <w:pPr>
        <w:pStyle w:val="46"/>
        <w:spacing w:line="360" w:lineRule="auto"/>
        <w:outlineLvl w:val="2"/>
        <w:rPr>
          <w:rFonts w:asciiTheme="minorEastAsia" w:hAnsiTheme="minorEastAsia" w:eastAsiaTheme="minorEastAsia"/>
          <w:sz w:val="21"/>
          <w:szCs w:val="21"/>
        </w:rPr>
      </w:pPr>
      <w:bookmarkStart w:id="217" w:name="_Toc89860149"/>
      <w:bookmarkStart w:id="218" w:name="_Toc76665152"/>
      <w:bookmarkStart w:id="219" w:name="_Toc76680631"/>
      <w:bookmarkStart w:id="220" w:name="_Toc76479626"/>
      <w:bookmarkStart w:id="221" w:name="_Toc3811"/>
      <w:r>
        <w:rPr>
          <w:rFonts w:asciiTheme="minorEastAsia" w:hAnsiTheme="minorEastAsia" w:eastAsiaTheme="minorEastAsia"/>
          <w:sz w:val="21"/>
          <w:szCs w:val="21"/>
        </w:rPr>
        <w:t>（</w:t>
      </w:r>
      <w:r>
        <w:rPr>
          <w:rFonts w:hint="eastAsia" w:asciiTheme="minorEastAsia" w:hAnsiTheme="minorEastAsia" w:eastAsiaTheme="minorEastAsia"/>
          <w:sz w:val="21"/>
          <w:szCs w:val="21"/>
        </w:rPr>
        <w:t>七</w:t>
      </w:r>
      <w:r>
        <w:rPr>
          <w:rFonts w:asciiTheme="minorEastAsia" w:hAnsiTheme="minorEastAsia" w:eastAsiaTheme="minorEastAsia"/>
          <w:sz w:val="21"/>
          <w:szCs w:val="21"/>
        </w:rPr>
        <w:t>）</w:t>
      </w:r>
      <w:r>
        <w:rPr>
          <w:rFonts w:hint="eastAsia" w:asciiTheme="minorEastAsia" w:hAnsiTheme="minorEastAsia" w:eastAsiaTheme="minorEastAsia"/>
          <w:sz w:val="21"/>
          <w:szCs w:val="21"/>
        </w:rPr>
        <w:t>磋商</w:t>
      </w:r>
      <w:r>
        <w:rPr>
          <w:rFonts w:asciiTheme="minorEastAsia" w:hAnsiTheme="minorEastAsia" w:eastAsiaTheme="minorEastAsia"/>
          <w:sz w:val="21"/>
          <w:szCs w:val="21"/>
        </w:rPr>
        <w:t>保证金</w:t>
      </w:r>
      <w:bookmarkEnd w:id="217"/>
      <w:bookmarkEnd w:id="218"/>
      <w:bookmarkEnd w:id="219"/>
      <w:bookmarkEnd w:id="220"/>
      <w:bookmarkEnd w:id="221"/>
    </w:p>
    <w:p>
      <w:pPr>
        <w:pStyle w:val="47"/>
        <w:tabs>
          <w:tab w:val="left" w:pos="8212"/>
        </w:tabs>
        <w:spacing w:after="0" w:line="360" w:lineRule="auto"/>
        <w:rPr>
          <w:rFonts w:asciiTheme="minorEastAsia" w:hAnsiTheme="minorEastAsia" w:eastAsiaTheme="minorEastAsia"/>
          <w:szCs w:val="21"/>
        </w:rPr>
      </w:pPr>
    </w:p>
    <w:p>
      <w:pPr>
        <w:pStyle w:val="47"/>
        <w:tabs>
          <w:tab w:val="left" w:pos="8786"/>
        </w:tabs>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说明：此处上传磋商保证金缴纳证明文件</w:t>
      </w:r>
      <w:bookmarkStart w:id="222" w:name="_Toc76680632"/>
      <w:bookmarkStart w:id="223" w:name="_Toc89860150"/>
      <w:bookmarkStart w:id="224" w:name="_Toc76479627"/>
      <w:bookmarkStart w:id="225" w:name="_Toc19182"/>
      <w:bookmarkStart w:id="226" w:name="_Toc76665153"/>
    </w:p>
    <w:p>
      <w:pPr>
        <w:pStyle w:val="47"/>
        <w:tabs>
          <w:tab w:val="left" w:pos="8786"/>
        </w:tabs>
        <w:spacing w:after="0" w:line="360" w:lineRule="auto"/>
        <w:jc w:val="center"/>
        <w:rPr>
          <w:rFonts w:asciiTheme="minorEastAsia" w:hAnsiTheme="minorEastAsia" w:eastAsiaTheme="minorEastAsia"/>
          <w:szCs w:val="21"/>
        </w:rPr>
      </w:pPr>
    </w:p>
    <w:p>
      <w:pPr>
        <w:pStyle w:val="47"/>
        <w:tabs>
          <w:tab w:val="left" w:pos="8786"/>
        </w:tabs>
        <w:spacing w:after="0" w:line="360" w:lineRule="auto"/>
        <w:jc w:val="center"/>
        <w:rPr>
          <w:rFonts w:asciiTheme="minorEastAsia" w:hAnsiTheme="minorEastAsia" w:eastAsiaTheme="minorEastAsia"/>
          <w:szCs w:val="21"/>
        </w:rPr>
      </w:pPr>
    </w:p>
    <w:p>
      <w:pPr>
        <w:pStyle w:val="46"/>
        <w:spacing w:line="360" w:lineRule="auto"/>
        <w:outlineLvl w:val="2"/>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八</w:t>
      </w:r>
      <w:r>
        <w:rPr>
          <w:rFonts w:asciiTheme="minorEastAsia" w:hAnsiTheme="minorEastAsia" w:eastAsiaTheme="minorEastAsia"/>
          <w:sz w:val="21"/>
          <w:szCs w:val="21"/>
        </w:rPr>
        <w:t>）不参与围标串标承诺书</w:t>
      </w:r>
      <w:bookmarkEnd w:id="222"/>
      <w:bookmarkEnd w:id="223"/>
      <w:bookmarkEnd w:id="224"/>
      <w:bookmarkEnd w:id="225"/>
      <w:bookmarkEnd w:id="226"/>
    </w:p>
    <w:p>
      <w:pPr>
        <w:pStyle w:val="49"/>
        <w:spacing w:line="360" w:lineRule="auto"/>
        <w:outlineLvl w:val="2"/>
        <w:rPr>
          <w:rFonts w:asciiTheme="minorEastAsia" w:hAnsiTheme="minorEastAsia" w:eastAsiaTheme="minorEastAsia"/>
          <w:sz w:val="21"/>
          <w:szCs w:val="21"/>
        </w:rPr>
      </w:pPr>
    </w:p>
    <w:p>
      <w:pPr>
        <w:pStyle w:val="49"/>
        <w:spacing w:line="360" w:lineRule="auto"/>
        <w:jc w:val="center"/>
        <w:outlineLvl w:val="2"/>
        <w:rPr>
          <w:rFonts w:asciiTheme="minorEastAsia" w:hAnsiTheme="minorEastAsia" w:eastAsiaTheme="minorEastAsia"/>
          <w:kern w:val="2"/>
          <w:sz w:val="28"/>
          <w:szCs w:val="28"/>
        </w:rPr>
      </w:pPr>
      <w:bookmarkStart w:id="227" w:name="_Toc88084431"/>
      <w:bookmarkStart w:id="228" w:name="_Toc26745"/>
      <w:bookmarkStart w:id="229" w:name="_Toc76665154"/>
      <w:bookmarkStart w:id="230" w:name="_Toc88084521"/>
      <w:bookmarkStart w:id="231" w:name="_Toc89860151"/>
      <w:bookmarkStart w:id="232" w:name="_Toc76479628"/>
      <w:bookmarkStart w:id="233" w:name="_Toc76680633"/>
      <w:bookmarkStart w:id="234" w:name="_Toc16101"/>
      <w:r>
        <w:rPr>
          <w:rFonts w:asciiTheme="minorEastAsia" w:hAnsiTheme="minorEastAsia" w:eastAsiaTheme="minorEastAsia"/>
          <w:kern w:val="2"/>
          <w:sz w:val="28"/>
          <w:szCs w:val="28"/>
        </w:rPr>
        <w:t>不参与围标串标</w:t>
      </w:r>
      <w:r>
        <w:rPr>
          <w:rFonts w:hint="eastAsia" w:asciiTheme="minorEastAsia" w:hAnsiTheme="minorEastAsia" w:eastAsiaTheme="minorEastAsia"/>
          <w:kern w:val="2"/>
          <w:sz w:val="28"/>
          <w:szCs w:val="28"/>
        </w:rPr>
        <w:t>承诺书</w:t>
      </w:r>
      <w:bookmarkEnd w:id="227"/>
      <w:bookmarkEnd w:id="228"/>
      <w:bookmarkEnd w:id="229"/>
      <w:bookmarkEnd w:id="230"/>
      <w:bookmarkEnd w:id="231"/>
      <w:bookmarkEnd w:id="232"/>
      <w:bookmarkEnd w:id="233"/>
      <w:bookmarkEnd w:id="234"/>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本人作为（单位名称）的法人，清楚知晓我公司本项目采购活动，对以下事项作出承诺：</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一、我单位遵循公开、公平、公正、诚实守信的原则，依法依规参与本项目竞标。</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二、我单位在本项目采购活动中，未参与围标串标。</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三、我单位如被查实在本项目采购活动中存在围标串标的，递交响应文件行为作为实施串通投标违法行为的关键环节，本人（单位）承担直接责任人员法律责任，接受相应行政处罚和失信惩戒。</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项目名称：</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项目编号</w:t>
      </w:r>
      <w:r>
        <w:rPr>
          <w:rFonts w:cs="宋体" w:asciiTheme="minorEastAsia" w:hAnsiTheme="minorEastAsia" w:eastAsiaTheme="minorEastAsia"/>
          <w:spacing w:val="6"/>
          <w:kern w:val="0"/>
          <w:szCs w:val="21"/>
        </w:rPr>
        <w:t xml:space="preserve">：    </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供应商单位名称：</w:t>
      </w:r>
    </w:p>
    <w:p>
      <w:pPr>
        <w:pStyle w:val="50"/>
        <w:spacing w:line="360" w:lineRule="auto"/>
        <w:rPr>
          <w:rFonts w:asciiTheme="minorEastAsia" w:hAnsiTheme="minorEastAsia" w:eastAsiaTheme="minorEastAsia"/>
          <w:szCs w:val="21"/>
        </w:rPr>
      </w:pPr>
    </w:p>
    <w:p>
      <w:pPr>
        <w:pStyle w:val="50"/>
        <w:spacing w:line="360" w:lineRule="auto"/>
        <w:rPr>
          <w:rFonts w:asciiTheme="minorEastAsia" w:hAnsiTheme="minorEastAsia" w:eastAsiaTheme="minorEastAsia"/>
          <w:szCs w:val="21"/>
        </w:rPr>
      </w:pPr>
    </w:p>
    <w:p>
      <w:pPr>
        <w:spacing w:line="360" w:lineRule="auto"/>
        <w:ind w:firstLine="3502" w:firstLineChars="1668"/>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供应商名称（盖单位章）：</w:t>
      </w:r>
    </w:p>
    <w:p>
      <w:pPr>
        <w:spacing w:line="360" w:lineRule="auto"/>
        <w:ind w:firstLine="3502" w:firstLineChars="1668"/>
        <w:rPr>
          <w:rFonts w:cs="宋体" w:asciiTheme="minorEastAsia" w:hAnsiTheme="minorEastAsia" w:eastAsiaTheme="minorEastAsia"/>
          <w:szCs w:val="21"/>
          <w:u w:val="single"/>
        </w:rPr>
      </w:pPr>
      <w:r>
        <w:rPr>
          <w:rFonts w:hint="eastAsia" w:cs="宋体" w:asciiTheme="minorEastAsia" w:hAnsiTheme="minorEastAsia" w:eastAsiaTheme="minorEastAsia"/>
          <w:szCs w:val="21"/>
        </w:rPr>
        <w:t>法定代表人（签字或盖章）：</w:t>
      </w:r>
    </w:p>
    <w:p>
      <w:pPr>
        <w:spacing w:line="360" w:lineRule="auto"/>
        <w:ind w:firstLine="3502" w:firstLineChars="1668"/>
        <w:rPr>
          <w:rFonts w:cs="宋体" w:asciiTheme="minorEastAsia" w:hAnsiTheme="minorEastAsia" w:eastAsiaTheme="minorEastAsia"/>
          <w:szCs w:val="21"/>
        </w:rPr>
      </w:pPr>
      <w:r>
        <w:rPr>
          <w:rFonts w:hint="eastAsia" w:cs="宋体" w:asciiTheme="minorEastAsia" w:hAnsiTheme="minorEastAsia" w:eastAsiaTheme="minorEastAsia"/>
          <w:szCs w:val="21"/>
        </w:rPr>
        <w:t>日    期：          年月日</w:t>
      </w:r>
    </w:p>
    <w:p>
      <w:pPr>
        <w:pStyle w:val="7"/>
      </w:pPr>
    </w:p>
    <w:p/>
    <w:p>
      <w:pPr>
        <w:pStyle w:val="46"/>
        <w:spacing w:line="360" w:lineRule="auto"/>
        <w:outlineLvl w:val="2"/>
        <w:rPr>
          <w:rFonts w:asciiTheme="minorEastAsia" w:hAnsiTheme="minorEastAsia" w:eastAsiaTheme="minorEastAsia"/>
          <w:sz w:val="21"/>
          <w:szCs w:val="21"/>
        </w:rPr>
      </w:pPr>
      <w:bookmarkStart w:id="235" w:name="_Toc89860147"/>
      <w:bookmarkStart w:id="236" w:name="_Toc13068"/>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p>
    <w:p>
      <w:pPr>
        <w:pStyle w:val="46"/>
        <w:spacing w:line="360" w:lineRule="auto"/>
        <w:outlineLvl w:val="2"/>
        <w:rPr>
          <w:rFonts w:asciiTheme="minorEastAsia" w:hAnsiTheme="minorEastAsia" w:eastAsiaTheme="minorEastAsia"/>
          <w:sz w:val="21"/>
          <w:szCs w:val="21"/>
        </w:rPr>
      </w:pPr>
      <w:r>
        <w:rPr>
          <w:rFonts w:hint="eastAsia" w:asciiTheme="minorEastAsia" w:hAnsiTheme="minorEastAsia" w:eastAsiaTheme="minorEastAsia"/>
          <w:sz w:val="21"/>
          <w:szCs w:val="21"/>
        </w:rPr>
        <w:t>（九）法律、行政法规规定的其他条件</w:t>
      </w:r>
      <w:bookmarkEnd w:id="235"/>
      <w:bookmarkEnd w:id="236"/>
    </w:p>
    <w:p>
      <w:pPr>
        <w:adjustRightInd w:val="0"/>
        <w:snapToGrid w:val="0"/>
        <w:spacing w:line="360" w:lineRule="auto"/>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提供</w:t>
      </w:r>
      <w:r>
        <w:rPr>
          <w:rFonts w:cs="宋体" w:asciiTheme="minorEastAsia" w:hAnsiTheme="minorEastAsia" w:eastAsiaTheme="minorEastAsia"/>
          <w:szCs w:val="21"/>
        </w:rPr>
        <w:t>法律、行政法规规定的其他条件</w:t>
      </w:r>
      <w:r>
        <w:rPr>
          <w:rFonts w:hint="eastAsia" w:cs="宋体" w:asciiTheme="minorEastAsia" w:hAnsiTheme="minorEastAsia" w:eastAsiaTheme="minorEastAsia"/>
          <w:szCs w:val="21"/>
        </w:rPr>
        <w:t>证明材料</w:t>
      </w:r>
    </w:p>
    <w:p>
      <w:pPr>
        <w:pStyle w:val="7"/>
      </w:pPr>
    </w:p>
    <w:p>
      <w:pPr>
        <w:pStyle w:val="7"/>
      </w:pPr>
      <w:r>
        <w:rPr>
          <w:rFonts w:asciiTheme="minorEastAsia" w:hAnsiTheme="minorEastAsia" w:eastAsiaTheme="minorEastAsia"/>
          <w:szCs w:val="21"/>
        </w:rPr>
        <w:br w:type="page"/>
      </w:r>
    </w:p>
    <w:p>
      <w:pPr>
        <w:pStyle w:val="45"/>
        <w:spacing w:line="360" w:lineRule="auto"/>
        <w:outlineLvl w:val="1"/>
        <w:rPr>
          <w:rFonts w:asciiTheme="minorEastAsia" w:hAnsiTheme="minorEastAsia" w:eastAsiaTheme="minorEastAsia"/>
          <w:sz w:val="21"/>
          <w:szCs w:val="21"/>
        </w:rPr>
      </w:pPr>
      <w:bookmarkStart w:id="237" w:name="_Toc89860152"/>
      <w:bookmarkStart w:id="238" w:name="_Toc76680634"/>
      <w:r>
        <w:rPr>
          <w:rFonts w:hint="eastAsia" w:asciiTheme="minorEastAsia" w:hAnsiTheme="minorEastAsia" w:eastAsiaTheme="minorEastAsia"/>
          <w:kern w:val="2"/>
          <w:sz w:val="21"/>
          <w:szCs w:val="21"/>
        </w:rPr>
        <w:t>二、商务文件组成</w:t>
      </w:r>
      <w:bookmarkEnd w:id="237"/>
      <w:bookmarkEnd w:id="238"/>
    </w:p>
    <w:p>
      <w:pPr>
        <w:pStyle w:val="49"/>
        <w:spacing w:line="360" w:lineRule="auto"/>
        <w:jc w:val="center"/>
        <w:outlineLvl w:val="2"/>
        <w:rPr>
          <w:rFonts w:asciiTheme="minorEastAsia" w:hAnsiTheme="minorEastAsia" w:eastAsiaTheme="minorEastAsia"/>
          <w:sz w:val="21"/>
          <w:szCs w:val="21"/>
        </w:rPr>
      </w:pPr>
      <w:bookmarkStart w:id="239" w:name="_Toc89860153"/>
      <w:bookmarkStart w:id="240" w:name="_Toc76479630"/>
      <w:bookmarkStart w:id="241" w:name="_Toc11422"/>
      <w:bookmarkStart w:id="242" w:name="_Toc76665156"/>
      <w:bookmarkStart w:id="243" w:name="_Toc76680635"/>
      <w:r>
        <w:rPr>
          <w:rFonts w:asciiTheme="minorEastAsia" w:hAnsiTheme="minorEastAsia" w:eastAsiaTheme="minorEastAsia"/>
          <w:sz w:val="21"/>
          <w:szCs w:val="21"/>
        </w:rPr>
        <w:t>（一）竞争性磋商函</w:t>
      </w:r>
      <w:bookmarkEnd w:id="239"/>
      <w:bookmarkEnd w:id="240"/>
      <w:bookmarkEnd w:id="241"/>
      <w:bookmarkEnd w:id="242"/>
      <w:bookmarkEnd w:id="243"/>
    </w:p>
    <w:p>
      <w:pPr>
        <w:pStyle w:val="51"/>
        <w:adjustRightInd w:val="0"/>
        <w:snapToGrid w:val="0"/>
        <w:spacing w:line="360" w:lineRule="auto"/>
        <w:jc w:val="left"/>
        <w:rPr>
          <w:rFonts w:asciiTheme="minorEastAsia" w:hAnsiTheme="minorEastAsia" w:eastAsiaTheme="minorEastAsia"/>
          <w:szCs w:val="21"/>
          <w:u w:val="single"/>
        </w:rPr>
      </w:pP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致 (采购人或代理机构)：</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我方己仔细研究了</w:t>
      </w:r>
      <w:r>
        <w:rPr>
          <w:rFonts w:hint="eastAsia" w:cs="宋体" w:asciiTheme="minorEastAsia" w:hAnsiTheme="minorEastAsia" w:eastAsiaTheme="minorEastAsia"/>
          <w:szCs w:val="21"/>
          <w:u w:val="single"/>
        </w:rPr>
        <w:t xml:space="preserve">    (项目名称)     </w:t>
      </w:r>
      <w:r>
        <w:rPr>
          <w:rFonts w:hint="eastAsia" w:cs="宋体" w:asciiTheme="minorEastAsia" w:hAnsiTheme="minorEastAsia" w:eastAsiaTheme="minorEastAsia"/>
          <w:szCs w:val="21"/>
        </w:rPr>
        <w:t>的磋商文件（项目编号：）的全部内容，知悉参加磋商的风险，我方承诺接受磋商文件的全部条款且无任何异议。</w:t>
      </w:r>
    </w:p>
    <w:p>
      <w:pPr>
        <w:pStyle w:val="11"/>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一、我方同意在磋商文件中规定的提交响应文件截止时间起日内(响应文件有效期)遵守本响应文件中的承诺且在此期限期满之前均具有法律约束力。</w:t>
      </w:r>
    </w:p>
    <w:p>
      <w:pPr>
        <w:pStyle w:val="11"/>
        <w:adjustRightInd w:val="0"/>
        <w:snapToGrid w:val="0"/>
        <w:spacing w:line="360" w:lineRule="auto"/>
        <w:ind w:firstLine="420" w:firstLineChars="200"/>
        <w:rPr>
          <w:rFonts w:cs="宋体" w:asciiTheme="minorEastAsia" w:hAnsiTheme="minorEastAsia" w:eastAsiaTheme="minorEastAsia"/>
          <w:bCs/>
        </w:rPr>
      </w:pPr>
      <w:r>
        <w:rPr>
          <w:rFonts w:hint="eastAsia" w:cs="宋体" w:asciiTheme="minorEastAsia" w:hAnsiTheme="minorEastAsia" w:eastAsiaTheme="minorEastAsia"/>
        </w:rPr>
        <w:t>二、我方保证递交的响应文件中提供的数据和材料是真实、准确的。否则，愿承担《政府采购法》</w:t>
      </w:r>
      <w:r>
        <w:rPr>
          <w:rFonts w:hint="eastAsia" w:cs="宋体" w:asciiTheme="minorEastAsia" w:hAnsiTheme="minorEastAsia" w:eastAsiaTheme="minorEastAsia"/>
          <w:bCs/>
        </w:rPr>
        <w:t>第七十七条规定的法律责任。</w:t>
      </w:r>
    </w:p>
    <w:p>
      <w:pPr>
        <w:pStyle w:val="11"/>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三、我方愿意向贵方提供任何与本项采购有关的数据、情况和技术资料。若贵方需要，我方愿意提供我方作出的一切承诺的证明材料。</w:t>
      </w:r>
    </w:p>
    <w:p>
      <w:pPr>
        <w:pStyle w:val="11"/>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四、我方接受磋商文件所列须知中条款的约定，并保证将按磋商文件的约定履行合同责任和义务。</w:t>
      </w:r>
    </w:p>
    <w:p>
      <w:pPr>
        <w:pStyle w:val="11"/>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五、我方同意提供按照贵方可能要求的与其磋商响应有关的一切数据或资料。</w:t>
      </w:r>
    </w:p>
    <w:p>
      <w:pPr>
        <w:pStyle w:val="11"/>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四、我方承诺遵守《政府采购法》的有关规定，保证在获得成交资格后，按照磋商文件确定的事项签订政府采购合同，履行双方所签订的合同，并承担合同规定的责任和义务。</w:t>
      </w:r>
    </w:p>
    <w:p>
      <w:pPr>
        <w:pStyle w:val="11"/>
        <w:adjustRightInd w:val="0"/>
        <w:snapToGrid w:val="0"/>
        <w:spacing w:line="360" w:lineRule="auto"/>
        <w:ind w:firstLine="420" w:firstLineChars="200"/>
        <w:rPr>
          <w:rFonts w:cs="宋体" w:asciiTheme="minorEastAsia" w:hAnsiTheme="minorEastAsia" w:eastAsiaTheme="minorEastAsia"/>
        </w:rPr>
      </w:pPr>
    </w:p>
    <w:p>
      <w:pPr>
        <w:adjustRightInd w:val="0"/>
        <w:snapToGrid w:val="0"/>
        <w:spacing w:line="360" w:lineRule="auto"/>
        <w:ind w:right="24"/>
        <w:rPr>
          <w:rFonts w:cs="宋体" w:asciiTheme="minorEastAsia" w:hAnsiTheme="minorEastAsia" w:eastAsiaTheme="minorEastAsia"/>
          <w:bCs/>
          <w:szCs w:val="21"/>
        </w:rPr>
      </w:pPr>
    </w:p>
    <w:p>
      <w:pPr>
        <w:adjustRightInd w:val="0"/>
        <w:snapToGrid w:val="0"/>
        <w:spacing w:line="360" w:lineRule="auto"/>
        <w:ind w:right="24"/>
        <w:rPr>
          <w:rFonts w:cs="宋体" w:asciiTheme="minorEastAsia" w:hAnsiTheme="minorEastAsia" w:eastAsiaTheme="minorEastAsia"/>
          <w:bCs/>
          <w:szCs w:val="21"/>
        </w:rPr>
      </w:pPr>
    </w:p>
    <w:p>
      <w:pPr>
        <w:adjustRightInd w:val="0"/>
        <w:snapToGrid w:val="0"/>
        <w:spacing w:line="360" w:lineRule="auto"/>
        <w:ind w:right="24"/>
        <w:rPr>
          <w:rFonts w:cs="宋体" w:asciiTheme="minorEastAsia" w:hAnsiTheme="minorEastAsia" w:eastAsiaTheme="minorEastAsia"/>
          <w:szCs w:val="21"/>
        </w:rPr>
      </w:pPr>
      <w:r>
        <w:rPr>
          <w:rFonts w:hint="eastAsia" w:cs="宋体" w:asciiTheme="minorEastAsia" w:hAnsiTheme="minorEastAsia" w:eastAsiaTheme="minorEastAsia"/>
          <w:bCs/>
          <w:szCs w:val="21"/>
        </w:rPr>
        <w:t>附件1：</w:t>
      </w:r>
      <w:r>
        <w:rPr>
          <w:rFonts w:hint="eastAsia" w:cs="宋体" w:asciiTheme="minorEastAsia" w:hAnsiTheme="minorEastAsia" w:eastAsiaTheme="minorEastAsia"/>
          <w:szCs w:val="21"/>
        </w:rPr>
        <w:t>法定代表人身份证明(法定代表人参加磋商时提供)</w:t>
      </w:r>
    </w:p>
    <w:p>
      <w:pPr>
        <w:adjustRightInd w:val="0"/>
        <w:snapToGrid w:val="0"/>
        <w:spacing w:line="360" w:lineRule="auto"/>
        <w:ind w:right="24"/>
        <w:rPr>
          <w:rFonts w:cs="宋体" w:asciiTheme="minorEastAsia" w:hAnsiTheme="minorEastAsia" w:eastAsiaTheme="minorEastAsia"/>
          <w:szCs w:val="21"/>
        </w:rPr>
      </w:pPr>
      <w:r>
        <w:rPr>
          <w:rFonts w:hint="eastAsia" w:cs="宋体" w:asciiTheme="minorEastAsia" w:hAnsiTheme="minorEastAsia" w:eastAsiaTheme="minorEastAsia"/>
          <w:bCs/>
          <w:szCs w:val="21"/>
        </w:rPr>
        <w:t>附件2</w:t>
      </w:r>
      <w:r>
        <w:rPr>
          <w:rFonts w:hint="eastAsia" w:cs="宋体" w:asciiTheme="minorEastAsia" w:hAnsiTheme="minorEastAsia" w:eastAsiaTheme="minorEastAsia"/>
          <w:szCs w:val="21"/>
        </w:rPr>
        <w:t>：法定代表人授权书(委托代理人参加磋商时提供)</w:t>
      </w: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日期：年月日</w:t>
      </w:r>
    </w:p>
    <w:p>
      <w:pPr>
        <w:pStyle w:val="51"/>
        <w:adjustRightInd w:val="0"/>
        <w:snapToGrid w:val="0"/>
        <w:spacing w:line="360" w:lineRule="auto"/>
        <w:jc w:val="left"/>
        <w:rPr>
          <w:rFonts w:asciiTheme="minorEastAsia" w:hAnsiTheme="minorEastAsia" w:eastAsiaTheme="minorEastAsia"/>
          <w:szCs w:val="21"/>
          <w:u w:val="single"/>
        </w:rPr>
      </w:pPr>
    </w:p>
    <w:p>
      <w:pPr>
        <w:pStyle w:val="51"/>
        <w:adjustRightInd w:val="0"/>
        <w:snapToGrid w:val="0"/>
        <w:spacing w:line="360" w:lineRule="auto"/>
        <w:jc w:val="left"/>
        <w:rPr>
          <w:rFonts w:asciiTheme="minorEastAsia" w:hAnsiTheme="minorEastAsia" w:eastAsiaTheme="minorEastAsia"/>
          <w:szCs w:val="21"/>
          <w:u w:val="single"/>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widowControl/>
        <w:jc w:val="left"/>
        <w:rPr>
          <w:rFonts w:cs="宋体" w:asciiTheme="minorEastAsia" w:hAnsiTheme="minorEastAsia" w:eastAsiaTheme="minorEastAsia"/>
          <w:bCs/>
          <w:szCs w:val="21"/>
        </w:rPr>
      </w:pPr>
      <w:r>
        <w:rPr>
          <w:rFonts w:cs="宋体" w:asciiTheme="minorEastAsia" w:hAnsiTheme="minorEastAsia" w:eastAsiaTheme="minorEastAsia"/>
          <w:bCs/>
          <w:szCs w:val="21"/>
        </w:rPr>
        <w:br w:type="page"/>
      </w:r>
    </w:p>
    <w:p>
      <w:pPr>
        <w:adjustRightInd w:val="0"/>
        <w:snapToGrid w:val="0"/>
        <w:spacing w:before="120" w:beforeLines="50" w:line="360" w:lineRule="auto"/>
        <w:jc w:val="center"/>
        <w:rPr>
          <w:rFonts w:ascii="宋体" w:hAnsi="宋体"/>
          <w:b/>
          <w:sz w:val="24"/>
        </w:rPr>
      </w:pPr>
      <w:r>
        <w:rPr>
          <w:rFonts w:hint="eastAsia" w:ascii="宋体" w:hAnsi="宋体"/>
          <w:b/>
          <w:sz w:val="24"/>
        </w:rPr>
        <w:t>磋商声明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磋商</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磋商</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（三）我方未为本项目前期准备提供设计或技术服务。</w:t>
      </w:r>
    </w:p>
    <w:p>
      <w:pPr>
        <w:adjustRightInd w:val="0"/>
        <w:snapToGrid w:val="0"/>
        <w:spacing w:line="360" w:lineRule="auto"/>
        <w:ind w:firstLine="420" w:firstLineChars="200"/>
        <w:rPr>
          <w:rFonts w:ascii="宋体" w:hAnsi="宋体"/>
          <w:szCs w:val="21"/>
        </w:rPr>
      </w:pPr>
      <w:r>
        <w:rPr>
          <w:rFonts w:hint="eastAsia" w:ascii="宋体" w:hAnsi="宋体"/>
          <w:szCs w:val="21"/>
        </w:rPr>
        <w:t>二、我方承诺</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rPr>
      </w:pPr>
      <w:r>
        <w:rPr>
          <w:rFonts w:hint="eastAsia" w:ascii="宋体" w:hAnsi="宋体"/>
          <w:bCs/>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日期：年月日</w:t>
      </w: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widowControl/>
        <w:jc w:val="left"/>
        <w:rPr>
          <w:rFonts w:cs="宋体" w:asciiTheme="minorEastAsia" w:hAnsiTheme="minorEastAsia" w:eastAsiaTheme="minorEastAsia"/>
          <w:bCs/>
          <w:szCs w:val="21"/>
        </w:rPr>
      </w:pPr>
      <w:r>
        <w:rPr>
          <w:rFonts w:cs="宋体" w:asciiTheme="minorEastAsia" w:hAnsiTheme="minorEastAsia" w:eastAsiaTheme="minorEastAsia"/>
          <w:bCs/>
          <w:szCs w:val="21"/>
        </w:rPr>
        <w:br w:type="page"/>
      </w:r>
    </w:p>
    <w:p>
      <w:pPr>
        <w:adjustRightInd w:val="0"/>
        <w:snapToGrid w:val="0"/>
        <w:spacing w:before="120" w:beforeLines="50"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附件1:</w:t>
      </w:r>
    </w:p>
    <w:p>
      <w:pPr>
        <w:adjustRightInd w:val="0"/>
        <w:snapToGrid w:val="0"/>
        <w:spacing w:line="360" w:lineRule="auto"/>
        <w:ind w:right="24"/>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法定代表人身份证明(法定代表人参加磋商)</w:t>
      </w:r>
    </w:p>
    <w:p>
      <w:pPr>
        <w:snapToGrid w:val="0"/>
        <w:spacing w:line="480" w:lineRule="auto"/>
        <w:rPr>
          <w:rFonts w:cs="宋体" w:asciiTheme="minorEastAsia" w:hAnsiTheme="minorEastAsia" w:eastAsiaTheme="minorEastAsia"/>
          <w:szCs w:val="21"/>
        </w:rPr>
      </w:pP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szCs w:val="21"/>
        </w:rPr>
        <w:t>供应商</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成立时间： 年 月 日</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r>
        <w:rPr>
          <w:rFonts w:cs="宋体" w:asciiTheme="minorEastAsia" w:hAnsiTheme="minorEastAsia" w:eastAsiaTheme="minorEastAsia"/>
          <w:kern w:val="0"/>
          <w:szCs w:val="21"/>
          <w:u w:val="single"/>
        </w:rPr>
        <w:t xml:space="preserve"> </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姓名： 性别： 年龄： 系（</w:t>
      </w:r>
      <w:r>
        <w:rPr>
          <w:rFonts w:hint="eastAsia" w:cs="宋体" w:asciiTheme="minorEastAsia" w:hAnsiTheme="minorEastAsia" w:eastAsiaTheme="minorEastAsia"/>
          <w:szCs w:val="21"/>
        </w:rPr>
        <w:t>供应商</w:t>
      </w:r>
      <w:r>
        <w:rPr>
          <w:rFonts w:hint="eastAsia" w:cs="宋体" w:asciiTheme="minorEastAsia" w:hAnsiTheme="minorEastAsia" w:eastAsiaTheme="minorEastAsia"/>
          <w:kern w:val="0"/>
          <w:szCs w:val="21"/>
        </w:rPr>
        <w:t>名称）的法定代表人。</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before="120" w:beforeLines="5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szCs w:val="21"/>
        </w:rPr>
        <w:t>附：法定代表人身份证（正反面）复印件</w:t>
      </w:r>
    </w:p>
    <w:p>
      <w:pPr>
        <w:snapToGrid w:val="0"/>
        <w:spacing w:line="360" w:lineRule="auto"/>
        <w:rPr>
          <w:rFonts w:cs="宋体" w:asciiTheme="minorEastAsia" w:hAnsiTheme="minorEastAsia" w:eastAsiaTheme="minorEastAsia"/>
          <w:szCs w:val="21"/>
        </w:rPr>
      </w:pPr>
    </w:p>
    <w:p>
      <w:pPr>
        <w:snapToGrid w:val="0"/>
        <w:spacing w:line="360" w:lineRule="auto"/>
        <w:rPr>
          <w:rFonts w:cs="宋体" w:asciiTheme="minorEastAsia" w:hAnsiTheme="minorEastAsia" w:eastAsiaTheme="minorEastAsia"/>
          <w:szCs w:val="21"/>
        </w:rPr>
      </w:pPr>
    </w:p>
    <w:p>
      <w:pPr>
        <w:snapToGrid w:val="0"/>
        <w:spacing w:line="360" w:lineRule="auto"/>
        <w:rPr>
          <w:rFonts w:cs="宋体" w:asciiTheme="minorEastAsia" w:hAnsiTheme="minorEastAsia" w:eastAsiaTheme="minorEastAsia"/>
          <w:szCs w:val="21"/>
        </w:rPr>
      </w:pPr>
    </w:p>
    <w:p>
      <w:pPr>
        <w:adjustRightInd w:val="0"/>
        <w:snapToGrid w:val="0"/>
        <w:spacing w:line="360" w:lineRule="auto"/>
        <w:rPr>
          <w:rFonts w:cs="宋体" w:asciiTheme="minorEastAsia" w:hAnsiTheme="minorEastAsia" w:eastAsiaTheme="minorEastAsia"/>
          <w:szCs w:val="21"/>
        </w:rPr>
      </w:pP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供应商名称（盖单位章）：</w:t>
      </w: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法定代表人（签字或盖章）：</w:t>
      </w: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日期：年月日      </w:t>
      </w:r>
    </w:p>
    <w:p>
      <w:pPr>
        <w:adjustRightInd w:val="0"/>
        <w:snapToGrid w:val="0"/>
        <w:spacing w:before="120" w:beforeLines="50" w:line="360" w:lineRule="auto"/>
        <w:rPr>
          <w:rFonts w:cs="宋体" w:asciiTheme="minorEastAsia" w:hAnsiTheme="minorEastAsia" w:eastAsiaTheme="minorEastAsia"/>
          <w:szCs w:val="21"/>
        </w:rPr>
      </w:pPr>
    </w:p>
    <w:p>
      <w:pPr>
        <w:adjustRightInd w:val="0"/>
        <w:snapToGrid w:val="0"/>
        <w:spacing w:before="120" w:beforeLines="50" w:line="360" w:lineRule="auto"/>
        <w:rPr>
          <w:rFonts w:cs="宋体" w:asciiTheme="minorEastAsia" w:hAnsiTheme="minorEastAsia" w:eastAsiaTheme="minorEastAsia"/>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bCs/>
          <w:szCs w:val="21"/>
        </w:rPr>
      </w:pPr>
    </w:p>
    <w:p>
      <w:pPr>
        <w:adjustRightInd w:val="0"/>
        <w:snapToGrid w:val="0"/>
        <w:spacing w:before="120" w:beforeLines="50" w:line="360" w:lineRule="auto"/>
        <w:rPr>
          <w:rFonts w:cs="宋体" w:asciiTheme="minorEastAsia" w:hAnsiTheme="minorEastAsia" w:eastAsiaTheme="minorEastAsia"/>
          <w:szCs w:val="21"/>
        </w:rPr>
      </w:pPr>
      <w:r>
        <w:rPr>
          <w:rFonts w:hint="eastAsia" w:cs="宋体" w:asciiTheme="minorEastAsia" w:hAnsiTheme="minorEastAsia" w:eastAsiaTheme="minorEastAsia"/>
          <w:bCs/>
          <w:szCs w:val="21"/>
        </w:rPr>
        <w:t>附件2:</w:t>
      </w:r>
    </w:p>
    <w:p>
      <w:pPr>
        <w:adjustRightInd w:val="0"/>
        <w:snapToGrid w:val="0"/>
        <w:spacing w:line="360" w:lineRule="auto"/>
        <w:ind w:right="24"/>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法定代表人授权书(委托代理人参加磋商)</w:t>
      </w:r>
    </w:p>
    <w:p>
      <w:pPr>
        <w:adjustRightInd w:val="0"/>
        <w:snapToGrid w:val="0"/>
        <w:spacing w:line="360" w:lineRule="auto"/>
        <w:jc w:val="center"/>
        <w:rPr>
          <w:rFonts w:cs="宋体" w:asciiTheme="minorEastAsia" w:hAnsiTheme="minorEastAsia" w:eastAsiaTheme="minorEastAsia"/>
          <w:b/>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szCs w:val="21"/>
          <w:u w:val="single"/>
        </w:rPr>
        <w:t>供应商</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为我方代理人。代理人根据授权，以我方名义：(1)签署、澄清、补正、修改、撤回、提交（项目名称、</w:t>
      </w:r>
      <w:r>
        <w:rPr>
          <w:rFonts w:hint="eastAsia" w:cs="宋体" w:asciiTheme="minorEastAsia" w:hAnsiTheme="minorEastAsia" w:eastAsiaTheme="minorEastAsia"/>
          <w:szCs w:val="21"/>
        </w:rPr>
        <w:t>项目</w:t>
      </w:r>
      <w:r>
        <w:rPr>
          <w:rFonts w:hint="eastAsia" w:cs="宋体" w:asciiTheme="minorEastAsia" w:hAnsiTheme="minorEastAsia" w:eastAsiaTheme="minorEastAsia"/>
          <w:kern w:val="0"/>
          <w:szCs w:val="21"/>
        </w:rPr>
        <w:t>编号）</w:t>
      </w:r>
      <w:r>
        <w:rPr>
          <w:rFonts w:hint="eastAsia" w:cs="宋体" w:asciiTheme="minorEastAsia" w:hAnsiTheme="minorEastAsia" w:eastAsiaTheme="minorEastAsia"/>
          <w:szCs w:val="21"/>
        </w:rPr>
        <w:t>响应文件</w:t>
      </w:r>
      <w:r>
        <w:rPr>
          <w:rFonts w:hint="eastAsia" w:cs="宋体" w:asciiTheme="minorEastAsia" w:hAnsiTheme="minorEastAsia" w:eastAsiaTheme="minorEastAsia"/>
          <w:kern w:val="0"/>
          <w:szCs w:val="21"/>
        </w:rPr>
        <w:t>及报价；(2)签订合同和处理有关事宜，其法律后果由我方承担。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委托期限：。</w:t>
      </w:r>
    </w:p>
    <w:p>
      <w:pPr>
        <w:spacing w:line="360" w:lineRule="auto"/>
        <w:ind w:firstLine="43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本授权书于年月日签字生效，特此声明。</w:t>
      </w:r>
    </w:p>
    <w:p>
      <w:pPr>
        <w:adjustRightInd w:val="0"/>
        <w:snapToGrid w:val="0"/>
        <w:spacing w:before="120" w:beforeLines="50" w:line="360" w:lineRule="auto"/>
        <w:ind w:firstLine="420" w:firstLineChars="200"/>
        <w:rPr>
          <w:rFonts w:cs="宋体" w:asciiTheme="minorEastAsia" w:hAnsiTheme="minorEastAsia" w:eastAsiaTheme="minorEastAsia"/>
          <w:szCs w:val="21"/>
        </w:rPr>
      </w:pPr>
    </w:p>
    <w:p>
      <w:pPr>
        <w:adjustRightInd w:val="0"/>
        <w:snapToGrid w:val="0"/>
        <w:spacing w:before="120" w:beforeLines="50"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附：法定代表人身份证（正反面）复印件</w:t>
      </w:r>
    </w:p>
    <w:p>
      <w:pPr>
        <w:adjustRightInd w:val="0"/>
        <w:snapToGrid w:val="0"/>
        <w:spacing w:before="120" w:beforeLines="50" w:line="360" w:lineRule="auto"/>
        <w:ind w:firstLine="420" w:firstLineChars="200"/>
        <w:rPr>
          <w:rFonts w:cs="宋体" w:asciiTheme="minorEastAsia" w:hAnsiTheme="minorEastAsia" w:eastAsiaTheme="minorEastAsia"/>
          <w:szCs w:val="21"/>
        </w:rPr>
      </w:pPr>
    </w:p>
    <w:p>
      <w:pPr>
        <w:adjustRightInd w:val="0"/>
        <w:snapToGrid w:val="0"/>
        <w:spacing w:before="120" w:beforeLines="50"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附：委托代理人身份证（正反面）复印件</w:t>
      </w:r>
    </w:p>
    <w:p>
      <w:pPr>
        <w:adjustRightInd w:val="0"/>
        <w:snapToGrid w:val="0"/>
        <w:spacing w:before="120" w:beforeLines="50" w:line="360" w:lineRule="auto"/>
        <w:ind w:firstLine="420" w:firstLineChars="200"/>
        <w:rPr>
          <w:rFonts w:cs="宋体" w:asciiTheme="minorEastAsia" w:hAnsiTheme="minorEastAsia" w:eastAsiaTheme="minorEastAsia"/>
          <w:szCs w:val="21"/>
        </w:rPr>
      </w:pPr>
    </w:p>
    <w:p>
      <w:pPr>
        <w:adjustRightInd w:val="0"/>
        <w:snapToGrid w:val="0"/>
        <w:spacing w:line="360" w:lineRule="auto"/>
        <w:ind w:right="420"/>
        <w:rPr>
          <w:rFonts w:cs="宋体" w:asciiTheme="minorEastAsia" w:hAnsiTheme="minorEastAsia" w:eastAsiaTheme="minorEastAsia"/>
          <w:szCs w:val="21"/>
        </w:rPr>
      </w:pPr>
    </w:p>
    <w:p>
      <w:pPr>
        <w:adjustRightInd w:val="0"/>
        <w:snapToGrid w:val="0"/>
        <w:spacing w:line="360" w:lineRule="auto"/>
        <w:ind w:right="420"/>
        <w:rPr>
          <w:rFonts w:cs="宋体" w:asciiTheme="minorEastAsia" w:hAnsiTheme="minorEastAsia" w:eastAsiaTheme="minorEastAsia"/>
          <w:szCs w:val="21"/>
        </w:rPr>
      </w:pP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供应商名称(盖单位章)：</w:t>
      </w: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法定代表人（签字或盖章）：</w:t>
      </w:r>
    </w:p>
    <w:p>
      <w:pPr>
        <w:adjustRightInd w:val="0"/>
        <w:snapToGrid w:val="0"/>
        <w:spacing w:line="360" w:lineRule="auto"/>
        <w:ind w:right="420"/>
        <w:rPr>
          <w:rFonts w:cs="宋体" w:asciiTheme="minorEastAsia" w:hAnsiTheme="minorEastAsia" w:eastAsiaTheme="minorEastAsia"/>
          <w:szCs w:val="21"/>
        </w:rPr>
      </w:pPr>
      <w:r>
        <w:rPr>
          <w:rFonts w:hint="eastAsia" w:cs="宋体" w:asciiTheme="minorEastAsia" w:hAnsiTheme="minorEastAsia" w:eastAsiaTheme="minorEastAsia"/>
          <w:szCs w:val="21"/>
        </w:rPr>
        <w:t>委托代理人（签字）：</w:t>
      </w:r>
    </w:p>
    <w:p>
      <w:pPr>
        <w:adjustRightInd w:val="0"/>
        <w:snapToGrid w:val="0"/>
        <w:spacing w:line="360" w:lineRule="auto"/>
        <w:ind w:right="24"/>
        <w:rPr>
          <w:rFonts w:cs="宋体" w:asciiTheme="minorEastAsia" w:hAnsiTheme="minorEastAsia" w:eastAsiaTheme="minorEastAsia"/>
          <w:szCs w:val="21"/>
        </w:rPr>
      </w:pPr>
      <w:r>
        <w:rPr>
          <w:rFonts w:hint="eastAsia" w:cs="宋体" w:asciiTheme="minorEastAsia" w:hAnsiTheme="minorEastAsia" w:eastAsiaTheme="minorEastAsia"/>
          <w:szCs w:val="21"/>
        </w:rPr>
        <w:t>日期：年月日</w:t>
      </w:r>
    </w:p>
    <w:p>
      <w:pPr>
        <w:pStyle w:val="52"/>
        <w:spacing w:line="360" w:lineRule="auto"/>
        <w:outlineLvl w:val="2"/>
        <w:rPr>
          <w:rFonts w:asciiTheme="minorEastAsia" w:hAnsiTheme="minorEastAsia" w:eastAsiaTheme="minorEastAsia"/>
          <w:sz w:val="21"/>
          <w:szCs w:val="21"/>
        </w:rPr>
      </w:pPr>
    </w:p>
    <w:p>
      <w:pPr>
        <w:pStyle w:val="53"/>
        <w:spacing w:line="360" w:lineRule="auto"/>
        <w:rPr>
          <w:rFonts w:asciiTheme="minorEastAsia" w:hAnsiTheme="minorEastAsia" w:eastAsiaTheme="minorEastAsia"/>
          <w:szCs w:val="21"/>
        </w:rPr>
      </w:pPr>
      <w:r>
        <w:rPr>
          <w:rFonts w:hint="eastAsia" w:asciiTheme="minorEastAsia" w:hAnsiTheme="minorEastAsia" w:eastAsiaTheme="minorEastAsia"/>
          <w:szCs w:val="21"/>
        </w:rPr>
        <w:t>注：1、本项目只允许有唯一的供应商授权代理人，且必须为供应商在职员工。</w:t>
      </w:r>
    </w:p>
    <w:p>
      <w:pPr>
        <w:pStyle w:val="53"/>
        <w:spacing w:line="360" w:lineRule="auto"/>
        <w:rPr>
          <w:rFonts w:asciiTheme="minorEastAsia" w:hAnsiTheme="minorEastAsia" w:eastAsiaTheme="minorEastAsia"/>
          <w:szCs w:val="21"/>
        </w:rPr>
      </w:pPr>
      <w:r>
        <w:rPr>
          <w:rFonts w:hint="eastAsia" w:asciiTheme="minorEastAsia" w:hAnsiTheme="minorEastAsia" w:eastAsiaTheme="minorEastAsia"/>
          <w:szCs w:val="21"/>
        </w:rPr>
        <w:t>2、供应商法定代表人参加磋商的，可以不提供法定代表人授权委托书，但必须提供上述法定代表人身份证明书，否则将按无效响应处理。</w:t>
      </w: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p>
    <w:p>
      <w:pPr>
        <w:pStyle w:val="52"/>
        <w:spacing w:line="360" w:lineRule="auto"/>
        <w:outlineLvl w:val="2"/>
        <w:rPr>
          <w:rFonts w:asciiTheme="minorEastAsia" w:hAnsiTheme="minorEastAsia" w:eastAsiaTheme="minorEastAsia"/>
          <w:sz w:val="24"/>
        </w:rPr>
      </w:pPr>
      <w:bookmarkStart w:id="244" w:name="_Toc76680636"/>
      <w:bookmarkStart w:id="245" w:name="_Toc76479631"/>
      <w:bookmarkStart w:id="246" w:name="_Toc76665157"/>
      <w:bookmarkStart w:id="247" w:name="_Toc24952"/>
      <w:bookmarkStart w:id="248" w:name="_Toc89860154"/>
      <w:r>
        <w:rPr>
          <w:rFonts w:asciiTheme="minorEastAsia" w:hAnsiTheme="minorEastAsia" w:eastAsiaTheme="minorEastAsia"/>
          <w:sz w:val="24"/>
        </w:rPr>
        <w:t>（二）</w:t>
      </w:r>
      <w:bookmarkEnd w:id="244"/>
      <w:bookmarkEnd w:id="245"/>
      <w:bookmarkEnd w:id="246"/>
      <w:bookmarkEnd w:id="247"/>
      <w:bookmarkEnd w:id="248"/>
      <w:r>
        <w:rPr>
          <w:rFonts w:hint="eastAsia" w:asciiTheme="minorEastAsia" w:hAnsiTheme="minorEastAsia" w:eastAsiaTheme="minorEastAsia"/>
          <w:sz w:val="24"/>
        </w:rPr>
        <w:t>竞争性磋商报价一览表</w:t>
      </w:r>
    </w:p>
    <w:p>
      <w:pPr>
        <w:pStyle w:val="54"/>
        <w:spacing w:line="360" w:lineRule="auto"/>
        <w:rPr>
          <w:rFonts w:asciiTheme="minorEastAsia" w:hAnsiTheme="minorEastAsia" w:eastAsiaTheme="minorEastAsia"/>
          <w:b/>
          <w:sz w:val="24"/>
          <w:szCs w:val="24"/>
        </w:rPr>
      </w:pPr>
    </w:p>
    <w:p>
      <w:pPr>
        <w:pStyle w:val="54"/>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采购项目编号：</w:t>
      </w:r>
    </w:p>
    <w:p>
      <w:pPr>
        <w:pStyle w:val="54"/>
        <w:spacing w:line="360" w:lineRule="auto"/>
        <w:rPr>
          <w:rFonts w:asciiTheme="minorEastAsia" w:hAnsiTheme="minorEastAsia" w:eastAsiaTheme="minorEastAsia"/>
          <w:sz w:val="24"/>
          <w:szCs w:val="24"/>
        </w:rPr>
      </w:pPr>
      <w:r>
        <w:rPr>
          <w:rFonts w:hint="eastAsia" w:asciiTheme="minorEastAsia" w:hAnsiTheme="minorEastAsia" w:eastAsiaTheme="minorEastAsia"/>
          <w:szCs w:val="21"/>
        </w:rPr>
        <w:t xml:space="preserve">采购项目名称：  </w:t>
      </w:r>
    </w:p>
    <w:tbl>
      <w:tblPr>
        <w:tblStyle w:val="2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10" w:type="dxa"/>
            <w:tcBorders>
              <w:bottom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5954" w:type="dxa"/>
            <w:tcBorders>
              <w:bottom w:val="single" w:color="auto" w:sz="4" w:space="0"/>
            </w:tcBorders>
            <w:vAlign w:val="center"/>
          </w:tcPr>
          <w:p>
            <w:pPr>
              <w:pStyle w:val="54"/>
              <w:tabs>
                <w:tab w:val="left" w:pos="1337"/>
              </w:tabs>
              <w:spacing w:line="40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10" w:type="dxa"/>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首次磋商报价</w:t>
            </w:r>
          </w:p>
        </w:tc>
        <w:tc>
          <w:tcPr>
            <w:tcW w:w="5954" w:type="dxa"/>
            <w:vAlign w:val="center"/>
          </w:tcPr>
          <w:p>
            <w:pPr>
              <w:pStyle w:val="54"/>
              <w:tabs>
                <w:tab w:val="left" w:pos="1337"/>
              </w:tabs>
              <w:spacing w:line="400" w:lineRule="exact"/>
              <w:rPr>
                <w:rFonts w:asciiTheme="minorEastAsia" w:hAnsiTheme="minorEastAsia" w:eastAsiaTheme="minorEastAsia"/>
                <w:szCs w:val="21"/>
              </w:rPr>
            </w:pPr>
            <w:r>
              <w:rPr>
                <w:rFonts w:hint="eastAsia" w:asciiTheme="minorEastAsia" w:hAnsiTheme="minorEastAsia" w:eastAsiaTheme="minorEastAsia"/>
                <w:szCs w:val="21"/>
              </w:rPr>
              <w:t>小写：                  元</w:t>
            </w:r>
          </w:p>
          <w:p>
            <w:pPr>
              <w:pStyle w:val="54"/>
              <w:tabs>
                <w:tab w:val="left" w:pos="1337"/>
              </w:tabs>
              <w:spacing w:line="400" w:lineRule="exact"/>
              <w:rPr>
                <w:rFonts w:asciiTheme="minorEastAsia" w:hAnsiTheme="minorEastAsia" w:eastAsiaTheme="minorEastAsia"/>
                <w:szCs w:val="21"/>
              </w:rPr>
            </w:pPr>
            <w:r>
              <w:rPr>
                <w:rFonts w:hint="eastAsia" w:asciiTheme="minorEastAsia" w:hAnsiTheme="minorEastAsia" w:eastAsiaTheme="minorEastAsia"/>
                <w:szCs w:val="21"/>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10" w:type="dxa"/>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合同履行期限</w:t>
            </w:r>
          </w:p>
        </w:tc>
        <w:tc>
          <w:tcPr>
            <w:tcW w:w="5954" w:type="dxa"/>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10" w:type="dxa"/>
            <w:vAlign w:val="center"/>
          </w:tcPr>
          <w:p>
            <w:pPr>
              <w:pStyle w:val="54"/>
              <w:tabs>
                <w:tab w:val="left" w:pos="1337"/>
              </w:tabs>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磋商有效期</w:t>
            </w:r>
          </w:p>
        </w:tc>
        <w:tc>
          <w:tcPr>
            <w:tcW w:w="5954" w:type="dxa"/>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64" w:type="dxa"/>
            <w:gridSpan w:val="2"/>
            <w:vAlign w:val="center"/>
          </w:tcPr>
          <w:p>
            <w:pPr>
              <w:pStyle w:val="54"/>
              <w:tabs>
                <w:tab w:val="left" w:pos="1337"/>
              </w:tabs>
              <w:spacing w:line="400" w:lineRule="exact"/>
              <w:rPr>
                <w:rFonts w:asciiTheme="minorEastAsia" w:hAnsiTheme="minorEastAsia" w:eastAsiaTheme="minorEastAsia"/>
                <w:szCs w:val="21"/>
              </w:rPr>
            </w:pPr>
            <w:r>
              <w:rPr>
                <w:rFonts w:hint="eastAsia" w:asciiTheme="minorEastAsia" w:hAnsiTheme="minorEastAsia" w:eastAsiaTheme="minorEastAsia"/>
                <w:szCs w:val="21"/>
              </w:rPr>
              <w:t>备注：</w:t>
            </w:r>
          </w:p>
        </w:tc>
      </w:tr>
    </w:tbl>
    <w:p>
      <w:pPr>
        <w:pStyle w:val="54"/>
        <w:spacing w:line="360" w:lineRule="auto"/>
        <w:rPr>
          <w:rFonts w:asciiTheme="minorEastAsia" w:hAnsiTheme="minorEastAsia" w:eastAsiaTheme="minorEastAsia"/>
          <w:szCs w:val="21"/>
        </w:rPr>
      </w:pPr>
      <w:r>
        <w:rPr>
          <w:rFonts w:hint="eastAsia" w:asciiTheme="minorEastAsia" w:hAnsiTheme="minorEastAsia" w:eastAsiaTheme="minorEastAsia"/>
          <w:szCs w:val="21"/>
        </w:rPr>
        <w:t>说明：1、供应商严格按照规定的格式填写。报价为优惠后报价，并作为评审及定标的依据。</w:t>
      </w:r>
    </w:p>
    <w:p>
      <w:pPr>
        <w:pStyle w:val="54"/>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2、任何有选择或有条件的报价或表中某一包填写多个报价，均将导致响应文件被拒绝。</w:t>
      </w:r>
    </w:p>
    <w:p>
      <w:pPr>
        <w:pStyle w:val="54"/>
        <w:spacing w:line="360" w:lineRule="auto"/>
        <w:ind w:firstLine="480" w:firstLineChars="200"/>
        <w:rPr>
          <w:rFonts w:asciiTheme="minorEastAsia" w:hAnsiTheme="minorEastAsia" w:eastAsiaTheme="minorEastAsia"/>
          <w:sz w:val="24"/>
          <w:szCs w:val="24"/>
        </w:rPr>
      </w:pPr>
    </w:p>
    <w:p>
      <w:pPr>
        <w:pStyle w:val="54"/>
        <w:spacing w:line="360" w:lineRule="auto"/>
        <w:ind w:firstLine="480" w:firstLineChars="200"/>
        <w:rPr>
          <w:rFonts w:asciiTheme="minorEastAsia" w:hAnsiTheme="minorEastAsia" w:eastAsiaTheme="minorEastAsia"/>
          <w:sz w:val="24"/>
          <w:szCs w:val="24"/>
          <w:u w:val="single"/>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日期：年月日</w:t>
      </w:r>
    </w:p>
    <w:p>
      <w:pPr>
        <w:pStyle w:val="54"/>
        <w:spacing w:line="360" w:lineRule="auto"/>
        <w:rPr>
          <w:rFonts w:asciiTheme="minorEastAsia" w:hAnsiTheme="minorEastAsia" w:eastAsiaTheme="minorEastAsia"/>
          <w:sz w:val="24"/>
          <w:szCs w:val="24"/>
        </w:rPr>
      </w:pPr>
    </w:p>
    <w:p>
      <w:pPr>
        <w:pStyle w:val="55"/>
        <w:spacing w:line="360" w:lineRule="auto"/>
        <w:outlineLvl w:val="2"/>
        <w:rPr>
          <w:rFonts w:asciiTheme="minorEastAsia" w:hAnsiTheme="minorEastAsia" w:eastAsiaTheme="minorEastAsia"/>
          <w:sz w:val="24"/>
        </w:rPr>
      </w:pPr>
      <w:r>
        <w:rPr>
          <w:rFonts w:asciiTheme="minorEastAsia" w:hAnsiTheme="minorEastAsia" w:eastAsiaTheme="minorEastAsia"/>
          <w:sz w:val="24"/>
        </w:rPr>
        <w:br w:type="page"/>
      </w:r>
      <w:bookmarkStart w:id="249" w:name="_Toc76665158"/>
      <w:bookmarkStart w:id="250" w:name="_Toc13151"/>
      <w:bookmarkStart w:id="251" w:name="_Toc89860155"/>
      <w:bookmarkStart w:id="252" w:name="_Toc76680637"/>
      <w:bookmarkStart w:id="253" w:name="_Toc76479632"/>
      <w:r>
        <w:rPr>
          <w:rFonts w:asciiTheme="minorEastAsia" w:hAnsiTheme="minorEastAsia" w:eastAsiaTheme="minorEastAsia"/>
          <w:sz w:val="24"/>
        </w:rPr>
        <w:t>（三）</w:t>
      </w:r>
      <w:bookmarkEnd w:id="249"/>
      <w:bookmarkEnd w:id="250"/>
      <w:bookmarkEnd w:id="251"/>
      <w:bookmarkEnd w:id="252"/>
      <w:bookmarkEnd w:id="253"/>
      <w:r>
        <w:rPr>
          <w:rFonts w:hint="eastAsia" w:asciiTheme="minorEastAsia" w:hAnsiTheme="minorEastAsia" w:eastAsiaTheme="minorEastAsia"/>
          <w:sz w:val="24"/>
        </w:rPr>
        <w:t>竞争性磋商报价明细表</w:t>
      </w:r>
    </w:p>
    <w:p>
      <w:pPr>
        <w:pStyle w:val="35"/>
        <w:adjustRightInd w:val="0"/>
        <w:snapToGrid w:val="0"/>
        <w:spacing w:line="360" w:lineRule="auto"/>
        <w:rPr>
          <w:rFonts w:asciiTheme="minorEastAsia" w:hAnsiTheme="minorEastAsia" w:eastAsiaTheme="minorEastAsia"/>
          <w:b/>
          <w:sz w:val="24"/>
          <w:szCs w:val="24"/>
        </w:rPr>
      </w:pPr>
    </w:p>
    <w:p>
      <w:pPr>
        <w:pStyle w:val="35"/>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采购项目编号：</w:t>
      </w:r>
    </w:p>
    <w:p>
      <w:pPr>
        <w:pStyle w:val="35"/>
        <w:adjustRightInd w:val="0"/>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采购项目名称：</w:t>
      </w:r>
    </w:p>
    <w:tbl>
      <w:tblPr>
        <w:tblStyle w:val="23"/>
        <w:tblW w:w="83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2449"/>
        <w:gridCol w:w="1710"/>
        <w:gridCol w:w="1673"/>
        <w:gridCol w:w="14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4"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49" w:type="dxa"/>
            <w:tcBorders>
              <w:top w:val="single" w:color="auto" w:sz="4"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货物/服务名称</w:t>
            </w:r>
          </w:p>
        </w:tc>
        <w:tc>
          <w:tcPr>
            <w:tcW w:w="1710" w:type="dxa"/>
            <w:tcBorders>
              <w:top w:val="single" w:color="auto" w:sz="4"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金额</w:t>
            </w:r>
          </w:p>
        </w:tc>
        <w:tc>
          <w:tcPr>
            <w:tcW w:w="1673" w:type="dxa"/>
            <w:tcBorders>
              <w:top w:val="single" w:color="auto" w:sz="4"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包含内容</w:t>
            </w:r>
          </w:p>
        </w:tc>
        <w:tc>
          <w:tcPr>
            <w:tcW w:w="1491" w:type="dxa"/>
            <w:tcBorders>
              <w:top w:val="single" w:color="auto" w:sz="4"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1" w:type="dxa"/>
            <w:tcBorders>
              <w:top w:val="single" w:color="auto" w:sz="6" w:space="0"/>
              <w:left w:val="single" w:color="auto" w:sz="4"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2449" w:type="dxa"/>
            <w:tcBorders>
              <w:top w:val="single" w:color="auto" w:sz="6" w:space="0"/>
              <w:left w:val="single" w:color="auto" w:sz="6" w:space="0"/>
              <w:bottom w:val="single" w:color="auto" w:sz="6"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其他</w:t>
            </w:r>
          </w:p>
        </w:tc>
        <w:tc>
          <w:tcPr>
            <w:tcW w:w="1710" w:type="dxa"/>
            <w:tcBorders>
              <w:top w:val="single" w:color="auto" w:sz="6" w:space="0"/>
              <w:left w:val="single" w:color="auto" w:sz="6"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673"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c>
          <w:tcPr>
            <w:tcW w:w="1491" w:type="dxa"/>
            <w:tcBorders>
              <w:top w:val="single" w:color="auto" w:sz="6" w:space="0"/>
              <w:left w:val="single" w:color="auto" w:sz="4" w:space="0"/>
              <w:bottom w:val="single" w:color="auto" w:sz="6" w:space="0"/>
              <w:right w:val="single" w:color="auto" w:sz="4" w:space="0"/>
            </w:tcBorders>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70" w:type="dxa"/>
            <w:gridSpan w:val="2"/>
            <w:tcBorders>
              <w:top w:val="single" w:color="auto" w:sz="6" w:space="0"/>
              <w:left w:val="single" w:color="auto" w:sz="4" w:space="0"/>
              <w:bottom w:val="single" w:color="auto" w:sz="4" w:space="0"/>
              <w:right w:val="single" w:color="auto" w:sz="6" w:space="0"/>
            </w:tcBorders>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总 计</w:t>
            </w:r>
          </w:p>
        </w:tc>
        <w:tc>
          <w:tcPr>
            <w:tcW w:w="3383" w:type="dxa"/>
            <w:gridSpan w:val="2"/>
            <w:tcBorders>
              <w:top w:val="single" w:color="auto" w:sz="6" w:space="0"/>
              <w:left w:val="single" w:color="auto" w:sz="6" w:space="0"/>
              <w:bottom w:val="single" w:color="auto" w:sz="4" w:space="0"/>
              <w:right w:val="single" w:color="auto" w:sz="4" w:space="0"/>
            </w:tcBorders>
            <w:vAlign w:val="center"/>
          </w:tcPr>
          <w:p>
            <w:pPr>
              <w:pStyle w:val="54"/>
              <w:tabs>
                <w:tab w:val="left" w:pos="1337"/>
              </w:tabs>
              <w:spacing w:line="400" w:lineRule="exact"/>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w:t>
            </w:r>
          </w:p>
        </w:tc>
        <w:tc>
          <w:tcPr>
            <w:tcW w:w="1491" w:type="dxa"/>
            <w:tcBorders>
              <w:top w:val="single" w:color="auto" w:sz="6" w:space="0"/>
              <w:left w:val="single" w:color="auto" w:sz="4" w:space="0"/>
              <w:bottom w:val="single" w:color="auto" w:sz="4" w:space="0"/>
              <w:right w:val="single" w:color="auto" w:sz="4" w:space="0"/>
            </w:tcBorders>
            <w:vAlign w:val="center"/>
          </w:tcPr>
          <w:p>
            <w:pPr>
              <w:pStyle w:val="54"/>
              <w:tabs>
                <w:tab w:val="left" w:pos="1337"/>
              </w:tabs>
              <w:spacing w:line="400" w:lineRule="exact"/>
              <w:rPr>
                <w:rFonts w:asciiTheme="minorEastAsia" w:hAnsiTheme="minorEastAsia" w:eastAsiaTheme="minorEastAsia"/>
                <w:szCs w:val="21"/>
              </w:rPr>
            </w:pPr>
          </w:p>
        </w:tc>
      </w:tr>
    </w:tbl>
    <w:p>
      <w:pPr>
        <w:pStyle w:val="35"/>
        <w:adjustRightInd w:val="0"/>
        <w:snapToGrid w:val="0"/>
        <w:spacing w:line="360" w:lineRule="auto"/>
        <w:ind w:left="-88" w:leftChars="-42"/>
        <w:rPr>
          <w:rFonts w:asciiTheme="minorEastAsia" w:hAnsiTheme="minorEastAsia" w:eastAsiaTheme="minorEastAsia"/>
          <w:sz w:val="24"/>
          <w:szCs w:val="24"/>
        </w:rPr>
      </w:pPr>
    </w:p>
    <w:p>
      <w:pPr>
        <w:pStyle w:val="35"/>
        <w:adjustRightInd w:val="0"/>
        <w:snapToGrid w:val="0"/>
        <w:spacing w:line="360" w:lineRule="auto"/>
        <w:ind w:left="-88" w:leftChars="-42"/>
        <w:rPr>
          <w:rFonts w:asciiTheme="minorEastAsia" w:hAnsiTheme="minorEastAsia" w:eastAsiaTheme="minorEastAsia"/>
          <w:szCs w:val="21"/>
        </w:rPr>
      </w:pPr>
      <w:r>
        <w:rPr>
          <w:rFonts w:hint="eastAsia" w:asciiTheme="minorEastAsia" w:hAnsiTheme="minorEastAsia" w:eastAsiaTheme="minorEastAsia"/>
          <w:szCs w:val="21"/>
        </w:rPr>
        <w:t>说明：1．所有价格均用人民币表示，单位为元。供应商在填写此表时还可进行详细说明，详细说明后附，具体自行编制。</w:t>
      </w:r>
    </w:p>
    <w:p>
      <w:pPr>
        <w:pStyle w:val="35"/>
        <w:adjustRightInd w:val="0"/>
        <w:snapToGrid w:val="0"/>
        <w:spacing w:line="360" w:lineRule="auto"/>
        <w:ind w:left="-88" w:leftChars="-42" w:firstLine="630" w:firstLineChars="300"/>
        <w:rPr>
          <w:rFonts w:asciiTheme="minorEastAsia" w:hAnsiTheme="minorEastAsia" w:eastAsiaTheme="minorEastAsia"/>
          <w:szCs w:val="21"/>
        </w:rPr>
      </w:pPr>
      <w:r>
        <w:rPr>
          <w:rFonts w:hint="eastAsia" w:asciiTheme="minorEastAsia" w:hAnsiTheme="minorEastAsia" w:eastAsiaTheme="minorEastAsia"/>
          <w:szCs w:val="21"/>
        </w:rPr>
        <w:t>2. 此表中总计必须与《磋商报价一览表》中首次磋商报价一致。报价明细名称须与《磋商服务清单》中服务名称对应一致。</w:t>
      </w:r>
    </w:p>
    <w:p>
      <w:pPr>
        <w:pStyle w:val="35"/>
        <w:adjustRightInd w:val="0"/>
        <w:snapToGrid w:val="0"/>
        <w:spacing w:line="360" w:lineRule="auto"/>
        <w:ind w:left="-88" w:leftChars="-42" w:firstLine="630" w:firstLineChars="300"/>
        <w:rPr>
          <w:rFonts w:asciiTheme="minorEastAsia" w:hAnsiTheme="minorEastAsia" w:eastAsiaTheme="minorEastAsia"/>
          <w:szCs w:val="21"/>
        </w:rPr>
      </w:pPr>
      <w:r>
        <w:rPr>
          <w:rFonts w:hint="eastAsia" w:asciiTheme="minorEastAsia" w:hAnsiTheme="minorEastAsia" w:eastAsiaTheme="minorEastAsia"/>
          <w:szCs w:val="21"/>
        </w:rPr>
        <w:t>3. 如果不提供详细的分项报价表将被视为没有实质性响应磋商文件。</w:t>
      </w:r>
    </w:p>
    <w:p>
      <w:pPr>
        <w:pStyle w:val="35"/>
        <w:adjustRightInd w:val="0"/>
        <w:snapToGrid w:val="0"/>
        <w:spacing w:line="360" w:lineRule="auto"/>
        <w:ind w:left="-88" w:leftChars="-42" w:firstLine="630" w:firstLineChars="300"/>
        <w:rPr>
          <w:rFonts w:asciiTheme="minorEastAsia" w:hAnsiTheme="minorEastAsia" w:eastAsiaTheme="minorEastAsia"/>
          <w:szCs w:val="21"/>
        </w:rPr>
      </w:pPr>
      <w:r>
        <w:rPr>
          <w:rFonts w:hint="eastAsia" w:asciiTheme="minorEastAsia" w:hAnsiTheme="minorEastAsia" w:eastAsiaTheme="minorEastAsia"/>
          <w:szCs w:val="21"/>
        </w:rPr>
        <w:t>4．供应商必须按此表格式中的对应栏目内容填写，若需增加栏目，请在栏目“其它”中填写，并作详细说明。</w:t>
      </w:r>
    </w:p>
    <w:p>
      <w:pPr>
        <w:pStyle w:val="35"/>
        <w:adjustRightInd w:val="0"/>
        <w:snapToGrid w:val="0"/>
        <w:spacing w:line="360" w:lineRule="auto"/>
        <w:ind w:left="1027" w:leftChars="342" w:hanging="309" w:hangingChars="129"/>
        <w:rPr>
          <w:rFonts w:asciiTheme="minorEastAsia" w:hAnsiTheme="minorEastAsia" w:eastAsiaTheme="minorEastAsia"/>
          <w:sz w:val="24"/>
          <w:szCs w:val="24"/>
        </w:rPr>
      </w:pPr>
    </w:p>
    <w:p>
      <w:pPr>
        <w:pStyle w:val="35"/>
        <w:adjustRightInd w:val="0"/>
        <w:snapToGrid w:val="0"/>
        <w:spacing w:line="360" w:lineRule="auto"/>
        <w:rPr>
          <w:rFonts w:asciiTheme="minorEastAsia" w:hAnsiTheme="minorEastAsia" w:eastAsiaTheme="minorEastAsia"/>
          <w:sz w:val="24"/>
          <w:szCs w:val="24"/>
        </w:rPr>
      </w:pPr>
    </w:p>
    <w:p>
      <w:pPr>
        <w:pStyle w:val="35"/>
        <w:adjustRightInd w:val="0"/>
        <w:snapToGrid w:val="0"/>
        <w:spacing w:line="360" w:lineRule="auto"/>
        <w:rPr>
          <w:rFonts w:asciiTheme="minorEastAsia" w:hAnsiTheme="minorEastAsia" w:eastAsiaTheme="minorEastAsia"/>
          <w:sz w:val="24"/>
          <w:szCs w:val="24"/>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日</w:t>
      </w:r>
    </w:p>
    <w:p>
      <w:pPr>
        <w:pStyle w:val="56"/>
        <w:spacing w:line="360" w:lineRule="auto"/>
        <w:outlineLvl w:val="2"/>
        <w:rPr>
          <w:rFonts w:asciiTheme="minorEastAsia" w:hAnsiTheme="minorEastAsia" w:eastAsiaTheme="minorEastAsia"/>
          <w:sz w:val="21"/>
          <w:szCs w:val="21"/>
        </w:rPr>
      </w:pPr>
      <w:r>
        <w:rPr>
          <w:rFonts w:asciiTheme="minorEastAsia" w:hAnsiTheme="minorEastAsia" w:eastAsiaTheme="minorEastAsia"/>
          <w:sz w:val="24"/>
        </w:rPr>
        <w:br w:type="page"/>
      </w:r>
    </w:p>
    <w:p>
      <w:pPr>
        <w:pStyle w:val="55"/>
        <w:spacing w:line="360" w:lineRule="auto"/>
        <w:outlineLvl w:val="2"/>
        <w:rPr>
          <w:rFonts w:asciiTheme="minorEastAsia" w:hAnsiTheme="minorEastAsia" w:eastAsiaTheme="minorEastAsia"/>
          <w:sz w:val="24"/>
        </w:rPr>
      </w:pPr>
      <w:bookmarkStart w:id="254" w:name="_Toc89860156"/>
      <w:bookmarkStart w:id="255" w:name="_Toc23482"/>
      <w:bookmarkStart w:id="256" w:name="_Toc76665160"/>
      <w:bookmarkStart w:id="257" w:name="_Toc76479634"/>
      <w:bookmarkStart w:id="258" w:name="_Toc76680639"/>
      <w:r>
        <w:rPr>
          <w:rFonts w:asciiTheme="minorEastAsia" w:hAnsiTheme="minorEastAsia" w:eastAsiaTheme="minorEastAsia"/>
          <w:sz w:val="24"/>
        </w:rPr>
        <w:t>（</w:t>
      </w:r>
      <w:r>
        <w:rPr>
          <w:rFonts w:hint="eastAsia" w:asciiTheme="minorEastAsia" w:hAnsiTheme="minorEastAsia" w:eastAsiaTheme="minorEastAsia"/>
          <w:sz w:val="24"/>
        </w:rPr>
        <w:t>四</w:t>
      </w:r>
      <w:r>
        <w:rPr>
          <w:rFonts w:asciiTheme="minorEastAsia" w:hAnsiTheme="minorEastAsia" w:eastAsiaTheme="minorEastAsia"/>
          <w:sz w:val="24"/>
        </w:rPr>
        <w:t>）商务响应、偏离说明表</w:t>
      </w:r>
      <w:bookmarkEnd w:id="254"/>
      <w:bookmarkEnd w:id="255"/>
      <w:bookmarkEnd w:id="256"/>
      <w:bookmarkEnd w:id="257"/>
      <w:bookmarkEnd w:id="258"/>
    </w:p>
    <w:p>
      <w:pPr>
        <w:pStyle w:val="57"/>
        <w:adjustRightInd w:val="0"/>
        <w:snapToGrid w:val="0"/>
        <w:spacing w:line="360" w:lineRule="auto"/>
        <w:rPr>
          <w:rFonts w:asciiTheme="minorEastAsia" w:hAnsiTheme="minorEastAsia" w:eastAsiaTheme="minorEastAsia"/>
          <w:b/>
          <w:sz w:val="24"/>
          <w:szCs w:val="24"/>
        </w:rPr>
      </w:pPr>
    </w:p>
    <w:p>
      <w:pPr>
        <w:pStyle w:val="57"/>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采购项目编号：</w:t>
      </w:r>
    </w:p>
    <w:p>
      <w:pPr>
        <w:pStyle w:val="57"/>
        <w:adjustRightInd w:val="0"/>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采购项目名称：</w:t>
      </w:r>
    </w:p>
    <w:tbl>
      <w:tblPr>
        <w:tblStyle w:val="23"/>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2422"/>
        <w:gridCol w:w="1121"/>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磋商文件商务条款内容</w:t>
            </w: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响应文件商务条款响应部分</w:t>
            </w: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偏离说明</w:t>
            </w:r>
          </w:p>
        </w:tc>
        <w:tc>
          <w:tcPr>
            <w:tcW w:w="1630" w:type="dxa"/>
            <w:shd w:val="clear" w:color="auto" w:fill="auto"/>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255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121"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c>
          <w:tcPr>
            <w:tcW w:w="1630" w:type="dxa"/>
            <w:shd w:val="clear" w:color="auto" w:fill="auto"/>
            <w:vAlign w:val="center"/>
          </w:tcPr>
          <w:p>
            <w:pPr>
              <w:pStyle w:val="54"/>
              <w:tabs>
                <w:tab w:val="left" w:pos="1337"/>
              </w:tabs>
              <w:spacing w:line="400" w:lineRule="exact"/>
              <w:jc w:val="center"/>
              <w:rPr>
                <w:rFonts w:asciiTheme="minorEastAsia" w:hAnsiTheme="minorEastAsia" w:eastAsiaTheme="minorEastAsia"/>
                <w:szCs w:val="21"/>
              </w:rPr>
            </w:pPr>
          </w:p>
        </w:tc>
      </w:tr>
    </w:tbl>
    <w:p>
      <w:pPr>
        <w:pStyle w:val="58"/>
        <w:adjustRightInd w:val="0"/>
        <w:snapToGrid w:val="0"/>
        <w:spacing w:line="360" w:lineRule="auto"/>
        <w:ind w:left="138" w:leftChars="62" w:hanging="8" w:hangingChars="4"/>
        <w:rPr>
          <w:rFonts w:cs="Corbel" w:asciiTheme="minorEastAsia" w:hAnsiTheme="minorEastAsia" w:eastAsiaTheme="minorEastAsia"/>
          <w:szCs w:val="21"/>
        </w:rPr>
      </w:pPr>
      <w:r>
        <w:rPr>
          <w:rFonts w:hint="eastAsia" w:cs="Corbel" w:asciiTheme="minorEastAsia" w:hAnsiTheme="minorEastAsia" w:eastAsiaTheme="minorEastAsia"/>
          <w:szCs w:val="21"/>
        </w:rPr>
        <w:t>注：供应商须对照磋商文件中</w:t>
      </w:r>
      <w:r>
        <w:rPr>
          <w:rFonts w:hint="eastAsia" w:asciiTheme="minorEastAsia" w:hAnsiTheme="minorEastAsia" w:eastAsiaTheme="minorEastAsia"/>
          <w:szCs w:val="21"/>
        </w:rPr>
        <w:t>商务条款及要求</w:t>
      </w:r>
      <w:r>
        <w:rPr>
          <w:rFonts w:hint="eastAsia" w:cs="Corbel" w:asciiTheme="minorEastAsia" w:hAnsiTheme="minorEastAsia" w:eastAsiaTheme="minorEastAsia"/>
          <w:szCs w:val="21"/>
        </w:rPr>
        <w:t>进行逐项说明是否满足要求，包括但不限于</w:t>
      </w:r>
      <w:r>
        <w:rPr>
          <w:rFonts w:hint="eastAsia" w:asciiTheme="minorEastAsia" w:hAnsiTheme="minorEastAsia" w:eastAsiaTheme="minorEastAsia"/>
          <w:szCs w:val="21"/>
        </w:rPr>
        <w:t>合同履行期限、质保期、付款方式、投标保证金等，</w:t>
      </w:r>
      <w:r>
        <w:rPr>
          <w:rFonts w:hint="eastAsia" w:cs="Corbel" w:asciiTheme="minorEastAsia" w:hAnsiTheme="minorEastAsia" w:eastAsiaTheme="minorEastAsia"/>
          <w:szCs w:val="21"/>
        </w:rPr>
        <w:t>如有需要，应附相关证明文件，同时将相关证明文件的相应页码填写到上表“响应文件中对应的页码”中。如不填写此表，视同无偏离。</w:t>
      </w:r>
    </w:p>
    <w:p>
      <w:pPr>
        <w:pStyle w:val="59"/>
        <w:spacing w:line="360" w:lineRule="auto"/>
        <w:outlineLvl w:val="2"/>
        <w:rPr>
          <w:rFonts w:asciiTheme="minorEastAsia" w:hAnsiTheme="minorEastAsia" w:eastAsiaTheme="minorEastAsia"/>
          <w:sz w:val="21"/>
          <w:szCs w:val="21"/>
        </w:rPr>
      </w:pP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日期：年月日</w:t>
      </w:r>
    </w:p>
    <w:p>
      <w:pPr>
        <w:pStyle w:val="59"/>
        <w:spacing w:line="360" w:lineRule="auto"/>
        <w:outlineLvl w:val="2"/>
        <w:rPr>
          <w:rFonts w:asciiTheme="minorEastAsia" w:hAnsiTheme="minorEastAsia" w:eastAsiaTheme="minorEastAsia"/>
          <w:sz w:val="24"/>
        </w:rPr>
      </w:pPr>
      <w:r>
        <w:rPr>
          <w:rFonts w:asciiTheme="minorEastAsia" w:hAnsiTheme="minorEastAsia" w:eastAsiaTheme="minorEastAsia"/>
          <w:sz w:val="24"/>
        </w:rPr>
        <w:br w:type="page"/>
      </w:r>
      <w:bookmarkStart w:id="259" w:name="_Toc31270"/>
      <w:bookmarkStart w:id="260" w:name="_Toc76680641"/>
      <w:bookmarkStart w:id="261" w:name="_Toc76479636"/>
      <w:bookmarkStart w:id="262" w:name="_Toc89860157"/>
      <w:bookmarkStart w:id="263" w:name="_Toc76665162"/>
      <w:r>
        <w:rPr>
          <w:rFonts w:asciiTheme="minorEastAsia" w:hAnsiTheme="minorEastAsia" w:eastAsiaTheme="minorEastAsia"/>
          <w:sz w:val="24"/>
        </w:rPr>
        <w:t>（</w:t>
      </w:r>
      <w:r>
        <w:rPr>
          <w:rFonts w:hint="eastAsia" w:asciiTheme="minorEastAsia" w:hAnsiTheme="minorEastAsia" w:eastAsiaTheme="minorEastAsia"/>
          <w:sz w:val="24"/>
        </w:rPr>
        <w:t>五</w:t>
      </w:r>
      <w:r>
        <w:rPr>
          <w:rFonts w:asciiTheme="minorEastAsia" w:hAnsiTheme="minorEastAsia" w:eastAsiaTheme="minorEastAsia"/>
          <w:sz w:val="24"/>
        </w:rPr>
        <w:t>）</w:t>
      </w:r>
      <w:r>
        <w:rPr>
          <w:rFonts w:hint="eastAsia" w:asciiTheme="minorEastAsia" w:hAnsiTheme="minorEastAsia" w:eastAsiaTheme="minorEastAsia"/>
          <w:sz w:val="24"/>
        </w:rPr>
        <w:t>同类</w:t>
      </w:r>
      <w:r>
        <w:rPr>
          <w:rFonts w:asciiTheme="minorEastAsia" w:hAnsiTheme="minorEastAsia" w:eastAsiaTheme="minorEastAsia"/>
          <w:sz w:val="24"/>
        </w:rPr>
        <w:t>项目业绩表</w:t>
      </w:r>
      <w:bookmarkEnd w:id="259"/>
      <w:bookmarkEnd w:id="260"/>
      <w:bookmarkEnd w:id="261"/>
      <w:bookmarkEnd w:id="262"/>
      <w:bookmarkEnd w:id="263"/>
    </w:p>
    <w:p>
      <w:pPr>
        <w:pStyle w:val="60"/>
        <w:spacing w:line="360" w:lineRule="auto"/>
        <w:outlineLvl w:val="2"/>
        <w:rPr>
          <w:rFonts w:asciiTheme="minorEastAsia" w:hAnsiTheme="minorEastAsia" w:eastAsiaTheme="minorEastAsia"/>
          <w:sz w:val="24"/>
        </w:rPr>
      </w:pPr>
    </w:p>
    <w:p>
      <w:pPr>
        <w:pStyle w:val="61"/>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采购项目编号：</w:t>
      </w:r>
    </w:p>
    <w:p>
      <w:pPr>
        <w:pStyle w:val="61"/>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采购项目名称：</w:t>
      </w:r>
    </w:p>
    <w:tbl>
      <w:tblPr>
        <w:tblStyle w:val="23"/>
        <w:tblW w:w="858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992"/>
        <w:gridCol w:w="1417"/>
        <w:gridCol w:w="1701"/>
        <w:gridCol w:w="710"/>
        <w:gridCol w:w="709"/>
        <w:gridCol w:w="708"/>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2"/>
              <w:spacing w:line="400" w:lineRule="exac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序号</w:t>
            </w:r>
          </w:p>
        </w:tc>
        <w:tc>
          <w:tcPr>
            <w:tcW w:w="1134"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项目名称</w:t>
            </w:r>
          </w:p>
        </w:tc>
        <w:tc>
          <w:tcPr>
            <w:tcW w:w="992"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合同签订时间</w:t>
            </w:r>
          </w:p>
        </w:tc>
        <w:tc>
          <w:tcPr>
            <w:tcW w:w="1417"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甲方（委托方）名称</w:t>
            </w:r>
          </w:p>
        </w:tc>
        <w:tc>
          <w:tcPr>
            <w:tcW w:w="1701"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甲方（委托方）联系人及电话</w:t>
            </w:r>
          </w:p>
        </w:tc>
        <w:tc>
          <w:tcPr>
            <w:tcW w:w="710"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项目内容</w:t>
            </w:r>
          </w:p>
        </w:tc>
        <w:tc>
          <w:tcPr>
            <w:tcW w:w="709"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交货期限</w:t>
            </w:r>
          </w:p>
        </w:tc>
        <w:tc>
          <w:tcPr>
            <w:tcW w:w="708"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项目地点</w:t>
            </w:r>
          </w:p>
        </w:tc>
        <w:tc>
          <w:tcPr>
            <w:tcW w:w="507"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1134" w:type="dxa"/>
            <w:vAlign w:val="center"/>
          </w:tcPr>
          <w:p>
            <w:pPr>
              <w:pStyle w:val="63"/>
              <w:spacing w:line="400" w:lineRule="exact"/>
              <w:jc w:val="center"/>
              <w:rPr>
                <w:rFonts w:asciiTheme="minorEastAsia" w:hAnsiTheme="minorEastAsia" w:eastAsiaTheme="minorEastAsia"/>
                <w:kern w:val="2"/>
                <w:sz w:val="21"/>
                <w:szCs w:val="21"/>
              </w:rPr>
            </w:pPr>
          </w:p>
        </w:tc>
        <w:tc>
          <w:tcPr>
            <w:tcW w:w="992" w:type="dxa"/>
            <w:vAlign w:val="center"/>
          </w:tcPr>
          <w:p>
            <w:pPr>
              <w:pStyle w:val="63"/>
              <w:spacing w:line="400" w:lineRule="exact"/>
              <w:jc w:val="center"/>
              <w:rPr>
                <w:rFonts w:asciiTheme="minorEastAsia" w:hAnsiTheme="minorEastAsia" w:eastAsiaTheme="minorEastAsia"/>
                <w:kern w:val="2"/>
                <w:sz w:val="21"/>
                <w:szCs w:val="21"/>
              </w:rPr>
            </w:pPr>
          </w:p>
        </w:tc>
        <w:tc>
          <w:tcPr>
            <w:tcW w:w="1417" w:type="dxa"/>
            <w:vAlign w:val="center"/>
          </w:tcPr>
          <w:p>
            <w:pPr>
              <w:pStyle w:val="63"/>
              <w:spacing w:line="400" w:lineRule="exact"/>
              <w:jc w:val="center"/>
              <w:rPr>
                <w:rFonts w:asciiTheme="minorEastAsia" w:hAnsiTheme="minorEastAsia" w:eastAsiaTheme="minorEastAsia"/>
                <w:kern w:val="2"/>
                <w:sz w:val="21"/>
                <w:szCs w:val="21"/>
              </w:rPr>
            </w:pPr>
          </w:p>
        </w:tc>
        <w:tc>
          <w:tcPr>
            <w:tcW w:w="1701" w:type="dxa"/>
            <w:vAlign w:val="center"/>
          </w:tcPr>
          <w:p>
            <w:pPr>
              <w:pStyle w:val="63"/>
              <w:spacing w:line="400" w:lineRule="exact"/>
              <w:jc w:val="center"/>
              <w:rPr>
                <w:rFonts w:asciiTheme="minorEastAsia" w:hAnsiTheme="minorEastAsia" w:eastAsiaTheme="minorEastAsia"/>
                <w:kern w:val="2"/>
                <w:sz w:val="21"/>
                <w:szCs w:val="21"/>
              </w:rPr>
            </w:pPr>
          </w:p>
        </w:tc>
        <w:tc>
          <w:tcPr>
            <w:tcW w:w="710" w:type="dxa"/>
            <w:vAlign w:val="center"/>
          </w:tcPr>
          <w:p>
            <w:pPr>
              <w:pStyle w:val="63"/>
              <w:spacing w:line="400" w:lineRule="exact"/>
              <w:jc w:val="center"/>
              <w:rPr>
                <w:rFonts w:asciiTheme="minorEastAsia" w:hAnsiTheme="minorEastAsia" w:eastAsiaTheme="minorEastAsia"/>
                <w:kern w:val="2"/>
                <w:sz w:val="21"/>
                <w:szCs w:val="21"/>
              </w:rPr>
            </w:pPr>
          </w:p>
        </w:tc>
        <w:tc>
          <w:tcPr>
            <w:tcW w:w="709" w:type="dxa"/>
            <w:vAlign w:val="center"/>
          </w:tcPr>
          <w:p>
            <w:pPr>
              <w:pStyle w:val="63"/>
              <w:spacing w:line="400" w:lineRule="exact"/>
              <w:jc w:val="center"/>
              <w:rPr>
                <w:rFonts w:asciiTheme="minorEastAsia" w:hAnsiTheme="minorEastAsia" w:eastAsiaTheme="minorEastAsia"/>
                <w:kern w:val="2"/>
                <w:sz w:val="21"/>
                <w:szCs w:val="21"/>
              </w:rPr>
            </w:pPr>
          </w:p>
        </w:tc>
        <w:tc>
          <w:tcPr>
            <w:tcW w:w="708" w:type="dxa"/>
            <w:vAlign w:val="center"/>
          </w:tcPr>
          <w:p>
            <w:pPr>
              <w:pStyle w:val="63"/>
              <w:spacing w:line="400" w:lineRule="exact"/>
              <w:jc w:val="center"/>
              <w:rPr>
                <w:rFonts w:asciiTheme="minorEastAsia" w:hAnsiTheme="minorEastAsia" w:eastAsiaTheme="minorEastAsia"/>
                <w:kern w:val="2"/>
                <w:sz w:val="21"/>
                <w:szCs w:val="21"/>
              </w:rPr>
            </w:pPr>
          </w:p>
        </w:tc>
        <w:tc>
          <w:tcPr>
            <w:tcW w:w="507" w:type="dxa"/>
            <w:vAlign w:val="center"/>
          </w:tcPr>
          <w:p>
            <w:pPr>
              <w:pStyle w:val="63"/>
              <w:spacing w:line="400" w:lineRule="exact"/>
              <w:jc w:val="center"/>
              <w:rPr>
                <w:rFonts w:asciiTheme="minorEastAsia" w:hAnsiTheme="minorEastAsia" w:eastAsiaTheme="minorEastAsia"/>
                <w:kern w:val="2"/>
                <w:sz w:val="21"/>
                <w:szCs w:val="21"/>
              </w:rPr>
            </w:pPr>
          </w:p>
        </w:tc>
      </w:tr>
    </w:tbl>
    <w:p>
      <w:pPr>
        <w:pStyle w:val="61"/>
        <w:autoSpaceDE w:val="0"/>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说明：1、后附合同复印件，否则不予认可；</w:t>
      </w:r>
    </w:p>
    <w:p>
      <w:pPr>
        <w:pStyle w:val="61"/>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2、项目内容请详细说明所承担的具体工作内容；</w:t>
      </w: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日</w:t>
      </w: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4"/>
        <w:spacing w:line="360" w:lineRule="auto"/>
        <w:outlineLvl w:val="2"/>
        <w:rPr>
          <w:rFonts w:asciiTheme="minorEastAsia" w:hAnsiTheme="minorEastAsia" w:eastAsiaTheme="minorEastAsia"/>
          <w:sz w:val="24"/>
        </w:rPr>
      </w:pPr>
    </w:p>
    <w:p>
      <w:pPr>
        <w:pStyle w:val="65"/>
        <w:spacing w:line="360" w:lineRule="auto"/>
        <w:outlineLvl w:val="2"/>
        <w:rPr>
          <w:rFonts w:asciiTheme="minorEastAsia" w:hAnsiTheme="minorEastAsia" w:eastAsiaTheme="minorEastAsia"/>
          <w:sz w:val="24"/>
        </w:rPr>
      </w:pPr>
      <w:bookmarkStart w:id="264" w:name="_Toc76680643"/>
      <w:bookmarkStart w:id="265" w:name="_Toc76479638"/>
      <w:bookmarkStart w:id="266" w:name="_Toc76665164"/>
      <w:bookmarkStart w:id="267" w:name="_Toc89860158"/>
      <w:bookmarkStart w:id="268" w:name="_Toc17241"/>
      <w:r>
        <w:rPr>
          <w:rFonts w:asciiTheme="minorEastAsia" w:hAnsiTheme="minorEastAsia" w:eastAsiaTheme="minorEastAsia"/>
          <w:sz w:val="24"/>
        </w:rPr>
        <w:t>（</w:t>
      </w:r>
      <w:r>
        <w:rPr>
          <w:rFonts w:hint="eastAsia" w:asciiTheme="minorEastAsia" w:hAnsiTheme="minorEastAsia" w:eastAsiaTheme="minorEastAsia"/>
          <w:sz w:val="24"/>
        </w:rPr>
        <w:t>六</w:t>
      </w:r>
      <w:r>
        <w:rPr>
          <w:rFonts w:asciiTheme="minorEastAsia" w:hAnsiTheme="minorEastAsia" w:eastAsiaTheme="minorEastAsia"/>
          <w:sz w:val="24"/>
        </w:rPr>
        <w:t>）</w:t>
      </w:r>
      <w:bookmarkEnd w:id="264"/>
      <w:bookmarkEnd w:id="265"/>
      <w:bookmarkEnd w:id="266"/>
      <w:bookmarkStart w:id="269" w:name="_Toc76479639"/>
      <w:r>
        <w:rPr>
          <w:rFonts w:hint="eastAsia" w:asciiTheme="minorEastAsia" w:hAnsiTheme="minorEastAsia" w:eastAsiaTheme="minorEastAsia"/>
          <w:sz w:val="24"/>
        </w:rPr>
        <w:t>投入人员及设备</w:t>
      </w:r>
      <w:bookmarkEnd w:id="267"/>
      <w:bookmarkEnd w:id="268"/>
    </w:p>
    <w:p>
      <w:pPr>
        <w:pStyle w:val="62"/>
        <w:jc w:val="center"/>
        <w:rPr>
          <w:rFonts w:asciiTheme="minorEastAsia" w:hAnsiTheme="minorEastAsia" w:eastAsiaTheme="minorEastAsia"/>
          <w:b/>
          <w:bCs/>
          <w:kern w:val="2"/>
          <w:sz w:val="28"/>
          <w:szCs w:val="28"/>
        </w:rPr>
      </w:pPr>
      <w:r>
        <w:rPr>
          <w:rFonts w:hint="eastAsia" w:asciiTheme="minorEastAsia" w:hAnsiTheme="minorEastAsia" w:eastAsiaTheme="minorEastAsia"/>
          <w:b/>
          <w:bCs/>
          <w:kern w:val="2"/>
          <w:sz w:val="28"/>
          <w:szCs w:val="28"/>
        </w:rPr>
        <w:t>投入人员明细</w:t>
      </w:r>
    </w:p>
    <w:p>
      <w:pPr>
        <w:pStyle w:val="62"/>
        <w:jc w:val="center"/>
        <w:rPr>
          <w:rFonts w:asciiTheme="minorEastAsia" w:hAnsiTheme="minorEastAsia" w:eastAsiaTheme="minorEastAsia"/>
          <w:kern w:val="2"/>
          <w:sz w:val="21"/>
        </w:rPr>
      </w:pPr>
    </w:p>
    <w:tbl>
      <w:tblPr>
        <w:tblStyle w:val="23"/>
        <w:tblpPr w:leftFromText="180" w:rightFromText="180" w:vertAnchor="text" w:tblpX="-210" w:tblpY="1"/>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08"/>
        <w:gridCol w:w="851"/>
        <w:gridCol w:w="708"/>
        <w:gridCol w:w="1135"/>
        <w:gridCol w:w="709"/>
        <w:gridCol w:w="850"/>
        <w:gridCol w:w="113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序号</w:t>
            </w:r>
          </w:p>
        </w:tc>
        <w:tc>
          <w:tcPr>
            <w:tcW w:w="1276"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职务</w:t>
            </w:r>
          </w:p>
        </w:tc>
        <w:tc>
          <w:tcPr>
            <w:tcW w:w="708"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姓名</w:t>
            </w:r>
          </w:p>
        </w:tc>
        <w:tc>
          <w:tcPr>
            <w:tcW w:w="851"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职称</w:t>
            </w:r>
          </w:p>
        </w:tc>
        <w:tc>
          <w:tcPr>
            <w:tcW w:w="708"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工作年限</w:t>
            </w:r>
          </w:p>
        </w:tc>
        <w:tc>
          <w:tcPr>
            <w:tcW w:w="3828" w:type="dxa"/>
            <w:gridSpan w:val="4"/>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执业或职业资格证明</w:t>
            </w:r>
          </w:p>
        </w:tc>
        <w:tc>
          <w:tcPr>
            <w:tcW w:w="672" w:type="dxa"/>
            <w:vMerge w:val="restart"/>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pStyle w:val="62"/>
              <w:spacing w:line="400" w:lineRule="exact"/>
              <w:jc w:val="center"/>
              <w:rPr>
                <w:rFonts w:asciiTheme="minorEastAsia" w:hAnsiTheme="minorEastAsia" w:eastAsiaTheme="minorEastAsia"/>
                <w:kern w:val="2"/>
                <w:sz w:val="21"/>
                <w:szCs w:val="21"/>
              </w:rPr>
            </w:pPr>
          </w:p>
        </w:tc>
        <w:tc>
          <w:tcPr>
            <w:tcW w:w="1276" w:type="dxa"/>
            <w:vMerge w:val="continue"/>
            <w:vAlign w:val="center"/>
          </w:tcPr>
          <w:p>
            <w:pPr>
              <w:pStyle w:val="62"/>
              <w:spacing w:line="400" w:lineRule="exact"/>
              <w:jc w:val="center"/>
              <w:rPr>
                <w:rFonts w:asciiTheme="minorEastAsia" w:hAnsiTheme="minorEastAsia" w:eastAsiaTheme="minorEastAsia"/>
                <w:kern w:val="2"/>
                <w:sz w:val="21"/>
                <w:szCs w:val="21"/>
              </w:rPr>
            </w:pPr>
          </w:p>
        </w:tc>
        <w:tc>
          <w:tcPr>
            <w:tcW w:w="708" w:type="dxa"/>
            <w:vMerge w:val="continue"/>
            <w:vAlign w:val="center"/>
          </w:tcPr>
          <w:p>
            <w:pPr>
              <w:pStyle w:val="62"/>
              <w:spacing w:line="400" w:lineRule="exact"/>
              <w:jc w:val="center"/>
              <w:rPr>
                <w:rFonts w:asciiTheme="minorEastAsia" w:hAnsiTheme="minorEastAsia" w:eastAsiaTheme="minorEastAsia"/>
                <w:kern w:val="2"/>
                <w:sz w:val="21"/>
                <w:szCs w:val="21"/>
              </w:rPr>
            </w:pPr>
          </w:p>
        </w:tc>
        <w:tc>
          <w:tcPr>
            <w:tcW w:w="851" w:type="dxa"/>
            <w:vMerge w:val="continue"/>
            <w:vAlign w:val="center"/>
          </w:tcPr>
          <w:p>
            <w:pPr>
              <w:pStyle w:val="62"/>
              <w:spacing w:line="400" w:lineRule="exact"/>
              <w:jc w:val="center"/>
              <w:rPr>
                <w:rFonts w:asciiTheme="minorEastAsia" w:hAnsiTheme="minorEastAsia" w:eastAsiaTheme="minorEastAsia"/>
                <w:kern w:val="2"/>
                <w:sz w:val="21"/>
                <w:szCs w:val="21"/>
              </w:rPr>
            </w:pPr>
          </w:p>
        </w:tc>
        <w:tc>
          <w:tcPr>
            <w:tcW w:w="708" w:type="dxa"/>
            <w:vMerge w:val="continue"/>
            <w:vAlign w:val="center"/>
          </w:tcPr>
          <w:p>
            <w:pPr>
              <w:pStyle w:val="62"/>
              <w:spacing w:line="400" w:lineRule="exact"/>
              <w:jc w:val="center"/>
              <w:rPr>
                <w:rFonts w:asciiTheme="minorEastAsia" w:hAnsiTheme="minorEastAsia" w:eastAsiaTheme="minorEastAsia"/>
                <w:kern w:val="2"/>
                <w:sz w:val="21"/>
                <w:szCs w:val="21"/>
              </w:rPr>
            </w:pPr>
          </w:p>
        </w:tc>
        <w:tc>
          <w:tcPr>
            <w:tcW w:w="1135"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证书名称</w:t>
            </w:r>
          </w:p>
        </w:tc>
        <w:tc>
          <w:tcPr>
            <w:tcW w:w="709"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级别</w:t>
            </w:r>
          </w:p>
        </w:tc>
        <w:tc>
          <w:tcPr>
            <w:tcW w:w="850"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证号</w:t>
            </w:r>
          </w:p>
        </w:tc>
        <w:tc>
          <w:tcPr>
            <w:tcW w:w="1134" w:type="dxa"/>
            <w:vAlign w:val="center"/>
          </w:tcPr>
          <w:p>
            <w:pPr>
              <w:pStyle w:val="62"/>
              <w:spacing w:line="40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专业</w:t>
            </w:r>
          </w:p>
        </w:tc>
        <w:tc>
          <w:tcPr>
            <w:tcW w:w="672" w:type="dxa"/>
            <w:vMerge w:val="continue"/>
            <w:vAlign w:val="center"/>
          </w:tcPr>
          <w:p>
            <w:pPr>
              <w:pStyle w:val="62"/>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62"/>
              <w:spacing w:line="400" w:lineRule="exact"/>
              <w:jc w:val="center"/>
              <w:rPr>
                <w:rFonts w:asciiTheme="minorEastAsia" w:hAnsiTheme="minorEastAsia" w:eastAsiaTheme="minorEastAsia"/>
                <w:kern w:val="2"/>
                <w:sz w:val="21"/>
                <w:szCs w:val="21"/>
              </w:rPr>
            </w:pPr>
          </w:p>
        </w:tc>
        <w:tc>
          <w:tcPr>
            <w:tcW w:w="1276"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851"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1135" w:type="dxa"/>
            <w:vAlign w:val="center"/>
          </w:tcPr>
          <w:p>
            <w:pPr>
              <w:pStyle w:val="62"/>
              <w:spacing w:line="400" w:lineRule="exact"/>
              <w:jc w:val="center"/>
              <w:rPr>
                <w:rFonts w:asciiTheme="minorEastAsia" w:hAnsiTheme="minorEastAsia" w:eastAsiaTheme="minorEastAsia"/>
                <w:kern w:val="2"/>
                <w:sz w:val="21"/>
                <w:szCs w:val="21"/>
              </w:rPr>
            </w:pPr>
          </w:p>
        </w:tc>
        <w:tc>
          <w:tcPr>
            <w:tcW w:w="709" w:type="dxa"/>
            <w:vAlign w:val="center"/>
          </w:tcPr>
          <w:p>
            <w:pPr>
              <w:pStyle w:val="62"/>
              <w:spacing w:line="400" w:lineRule="exact"/>
              <w:jc w:val="center"/>
              <w:rPr>
                <w:rFonts w:asciiTheme="minorEastAsia" w:hAnsiTheme="minorEastAsia" w:eastAsiaTheme="minorEastAsia"/>
                <w:kern w:val="2"/>
                <w:sz w:val="21"/>
                <w:szCs w:val="21"/>
              </w:rPr>
            </w:pPr>
          </w:p>
        </w:tc>
        <w:tc>
          <w:tcPr>
            <w:tcW w:w="850" w:type="dxa"/>
            <w:vAlign w:val="center"/>
          </w:tcPr>
          <w:p>
            <w:pPr>
              <w:pStyle w:val="62"/>
              <w:spacing w:line="400" w:lineRule="exact"/>
              <w:jc w:val="center"/>
              <w:rPr>
                <w:rFonts w:asciiTheme="minorEastAsia" w:hAnsiTheme="minorEastAsia" w:eastAsiaTheme="minorEastAsia"/>
                <w:kern w:val="2"/>
                <w:sz w:val="21"/>
                <w:szCs w:val="21"/>
              </w:rPr>
            </w:pPr>
          </w:p>
        </w:tc>
        <w:tc>
          <w:tcPr>
            <w:tcW w:w="1134" w:type="dxa"/>
            <w:vAlign w:val="center"/>
          </w:tcPr>
          <w:p>
            <w:pPr>
              <w:pStyle w:val="62"/>
              <w:spacing w:line="400" w:lineRule="exact"/>
              <w:jc w:val="center"/>
              <w:rPr>
                <w:rFonts w:asciiTheme="minorEastAsia" w:hAnsiTheme="minorEastAsia" w:eastAsiaTheme="minorEastAsia"/>
                <w:kern w:val="2"/>
                <w:sz w:val="21"/>
                <w:szCs w:val="21"/>
              </w:rPr>
            </w:pPr>
          </w:p>
        </w:tc>
        <w:tc>
          <w:tcPr>
            <w:tcW w:w="672" w:type="dxa"/>
            <w:vAlign w:val="center"/>
          </w:tcPr>
          <w:p>
            <w:pPr>
              <w:pStyle w:val="62"/>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62"/>
              <w:spacing w:line="400" w:lineRule="exact"/>
              <w:jc w:val="center"/>
              <w:rPr>
                <w:rFonts w:asciiTheme="minorEastAsia" w:hAnsiTheme="minorEastAsia" w:eastAsiaTheme="minorEastAsia"/>
                <w:kern w:val="2"/>
                <w:sz w:val="21"/>
                <w:szCs w:val="21"/>
              </w:rPr>
            </w:pPr>
          </w:p>
        </w:tc>
        <w:tc>
          <w:tcPr>
            <w:tcW w:w="1276"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851"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1135" w:type="dxa"/>
            <w:vAlign w:val="center"/>
          </w:tcPr>
          <w:p>
            <w:pPr>
              <w:pStyle w:val="62"/>
              <w:spacing w:line="400" w:lineRule="exact"/>
              <w:jc w:val="center"/>
              <w:rPr>
                <w:rFonts w:asciiTheme="minorEastAsia" w:hAnsiTheme="minorEastAsia" w:eastAsiaTheme="minorEastAsia"/>
                <w:kern w:val="2"/>
                <w:sz w:val="21"/>
                <w:szCs w:val="21"/>
              </w:rPr>
            </w:pPr>
          </w:p>
        </w:tc>
        <w:tc>
          <w:tcPr>
            <w:tcW w:w="709" w:type="dxa"/>
            <w:vAlign w:val="center"/>
          </w:tcPr>
          <w:p>
            <w:pPr>
              <w:pStyle w:val="62"/>
              <w:spacing w:line="400" w:lineRule="exact"/>
              <w:jc w:val="center"/>
              <w:rPr>
                <w:rFonts w:asciiTheme="minorEastAsia" w:hAnsiTheme="minorEastAsia" w:eastAsiaTheme="minorEastAsia"/>
                <w:kern w:val="2"/>
                <w:sz w:val="21"/>
                <w:szCs w:val="21"/>
              </w:rPr>
            </w:pPr>
          </w:p>
        </w:tc>
        <w:tc>
          <w:tcPr>
            <w:tcW w:w="850" w:type="dxa"/>
            <w:vAlign w:val="center"/>
          </w:tcPr>
          <w:p>
            <w:pPr>
              <w:pStyle w:val="62"/>
              <w:spacing w:line="400" w:lineRule="exact"/>
              <w:jc w:val="center"/>
              <w:rPr>
                <w:rFonts w:asciiTheme="minorEastAsia" w:hAnsiTheme="minorEastAsia" w:eastAsiaTheme="minorEastAsia"/>
                <w:kern w:val="2"/>
                <w:sz w:val="21"/>
                <w:szCs w:val="21"/>
              </w:rPr>
            </w:pPr>
          </w:p>
        </w:tc>
        <w:tc>
          <w:tcPr>
            <w:tcW w:w="1134" w:type="dxa"/>
            <w:vAlign w:val="center"/>
          </w:tcPr>
          <w:p>
            <w:pPr>
              <w:pStyle w:val="62"/>
              <w:spacing w:line="400" w:lineRule="exact"/>
              <w:jc w:val="center"/>
              <w:rPr>
                <w:rFonts w:asciiTheme="minorEastAsia" w:hAnsiTheme="minorEastAsia" w:eastAsiaTheme="minorEastAsia"/>
                <w:kern w:val="2"/>
                <w:sz w:val="21"/>
                <w:szCs w:val="21"/>
              </w:rPr>
            </w:pPr>
          </w:p>
        </w:tc>
        <w:tc>
          <w:tcPr>
            <w:tcW w:w="672" w:type="dxa"/>
            <w:vAlign w:val="center"/>
          </w:tcPr>
          <w:p>
            <w:pPr>
              <w:pStyle w:val="62"/>
              <w:spacing w:line="400" w:lineRule="exact"/>
              <w:jc w:val="center"/>
              <w:rPr>
                <w:rFonts w:asciiTheme="minorEastAsia" w:hAnsiTheme="minorEastAsia" w:eastAsia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62"/>
              <w:spacing w:line="400" w:lineRule="exact"/>
              <w:jc w:val="center"/>
              <w:rPr>
                <w:rFonts w:asciiTheme="minorEastAsia" w:hAnsiTheme="minorEastAsia" w:eastAsiaTheme="minorEastAsia"/>
                <w:kern w:val="2"/>
                <w:sz w:val="21"/>
                <w:szCs w:val="21"/>
              </w:rPr>
            </w:pPr>
          </w:p>
        </w:tc>
        <w:tc>
          <w:tcPr>
            <w:tcW w:w="1276"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851" w:type="dxa"/>
            <w:vAlign w:val="center"/>
          </w:tcPr>
          <w:p>
            <w:pPr>
              <w:pStyle w:val="62"/>
              <w:spacing w:line="400" w:lineRule="exact"/>
              <w:jc w:val="center"/>
              <w:rPr>
                <w:rFonts w:asciiTheme="minorEastAsia" w:hAnsiTheme="minorEastAsia" w:eastAsiaTheme="minorEastAsia"/>
                <w:kern w:val="2"/>
                <w:sz w:val="21"/>
                <w:szCs w:val="21"/>
              </w:rPr>
            </w:pPr>
          </w:p>
        </w:tc>
        <w:tc>
          <w:tcPr>
            <w:tcW w:w="708" w:type="dxa"/>
            <w:vAlign w:val="center"/>
          </w:tcPr>
          <w:p>
            <w:pPr>
              <w:pStyle w:val="62"/>
              <w:spacing w:line="400" w:lineRule="exact"/>
              <w:jc w:val="center"/>
              <w:rPr>
                <w:rFonts w:asciiTheme="minorEastAsia" w:hAnsiTheme="minorEastAsia" w:eastAsiaTheme="minorEastAsia"/>
                <w:kern w:val="2"/>
                <w:sz w:val="21"/>
                <w:szCs w:val="21"/>
              </w:rPr>
            </w:pPr>
          </w:p>
        </w:tc>
        <w:tc>
          <w:tcPr>
            <w:tcW w:w="1135" w:type="dxa"/>
            <w:vAlign w:val="center"/>
          </w:tcPr>
          <w:p>
            <w:pPr>
              <w:pStyle w:val="62"/>
              <w:spacing w:line="400" w:lineRule="exact"/>
              <w:jc w:val="center"/>
              <w:rPr>
                <w:rFonts w:asciiTheme="minorEastAsia" w:hAnsiTheme="minorEastAsia" w:eastAsiaTheme="minorEastAsia"/>
                <w:kern w:val="2"/>
                <w:sz w:val="21"/>
                <w:szCs w:val="21"/>
              </w:rPr>
            </w:pPr>
          </w:p>
        </w:tc>
        <w:tc>
          <w:tcPr>
            <w:tcW w:w="709" w:type="dxa"/>
            <w:vAlign w:val="center"/>
          </w:tcPr>
          <w:p>
            <w:pPr>
              <w:pStyle w:val="62"/>
              <w:spacing w:line="400" w:lineRule="exact"/>
              <w:jc w:val="center"/>
              <w:rPr>
                <w:rFonts w:asciiTheme="minorEastAsia" w:hAnsiTheme="minorEastAsia" w:eastAsiaTheme="minorEastAsia"/>
                <w:kern w:val="2"/>
                <w:sz w:val="21"/>
                <w:szCs w:val="21"/>
              </w:rPr>
            </w:pPr>
          </w:p>
        </w:tc>
        <w:tc>
          <w:tcPr>
            <w:tcW w:w="850" w:type="dxa"/>
            <w:vAlign w:val="center"/>
          </w:tcPr>
          <w:p>
            <w:pPr>
              <w:pStyle w:val="62"/>
              <w:spacing w:line="400" w:lineRule="exact"/>
              <w:jc w:val="center"/>
              <w:rPr>
                <w:rFonts w:asciiTheme="minorEastAsia" w:hAnsiTheme="minorEastAsia" w:eastAsiaTheme="minorEastAsia"/>
                <w:kern w:val="2"/>
                <w:sz w:val="21"/>
                <w:szCs w:val="21"/>
              </w:rPr>
            </w:pPr>
          </w:p>
        </w:tc>
        <w:tc>
          <w:tcPr>
            <w:tcW w:w="1134" w:type="dxa"/>
            <w:vAlign w:val="center"/>
          </w:tcPr>
          <w:p>
            <w:pPr>
              <w:pStyle w:val="62"/>
              <w:spacing w:line="400" w:lineRule="exact"/>
              <w:jc w:val="center"/>
              <w:rPr>
                <w:rFonts w:asciiTheme="minorEastAsia" w:hAnsiTheme="minorEastAsia" w:eastAsiaTheme="minorEastAsia"/>
                <w:kern w:val="2"/>
                <w:sz w:val="21"/>
                <w:szCs w:val="21"/>
              </w:rPr>
            </w:pPr>
          </w:p>
        </w:tc>
        <w:tc>
          <w:tcPr>
            <w:tcW w:w="672" w:type="dxa"/>
            <w:vAlign w:val="center"/>
          </w:tcPr>
          <w:p>
            <w:pPr>
              <w:pStyle w:val="62"/>
              <w:spacing w:line="400" w:lineRule="exact"/>
              <w:jc w:val="center"/>
              <w:rPr>
                <w:rFonts w:asciiTheme="minorEastAsia" w:hAnsiTheme="minorEastAsia" w:eastAsiaTheme="minorEastAsia"/>
                <w:kern w:val="2"/>
                <w:sz w:val="21"/>
                <w:szCs w:val="21"/>
              </w:rPr>
            </w:pPr>
          </w:p>
        </w:tc>
      </w:tr>
    </w:tbl>
    <w:p>
      <w:pPr>
        <w:pStyle w:val="62"/>
        <w:spacing w:line="360" w:lineRule="auto"/>
        <w:ind w:firstLine="420" w:firstLineChars="200"/>
        <w:rPr>
          <w:rFonts w:asciiTheme="minorEastAsia" w:hAnsiTheme="minorEastAsia" w:eastAsiaTheme="minorEastAsia"/>
          <w:kern w:val="2"/>
          <w:sz w:val="21"/>
        </w:rPr>
      </w:pPr>
      <w:r>
        <w:rPr>
          <w:rFonts w:hint="eastAsia" w:asciiTheme="minorEastAsia" w:hAnsiTheme="minorEastAsia" w:eastAsiaTheme="minorEastAsia"/>
          <w:kern w:val="2"/>
          <w:sz w:val="21"/>
        </w:rPr>
        <w:t>提供拟投入本项目的全部人员信息。后附人员身份证、资格证、岗位证、学历证明、磋商文件要求的其他相关证件、证明等材料复印件任意一项。工作年限中填写从与本项目相关工作内容年限。</w:t>
      </w:r>
    </w:p>
    <w:p>
      <w:pPr>
        <w:pStyle w:val="62"/>
        <w:spacing w:line="360" w:lineRule="auto"/>
        <w:ind w:firstLine="420" w:firstLineChars="200"/>
        <w:rPr>
          <w:rFonts w:asciiTheme="minorEastAsia" w:hAnsiTheme="minorEastAsia" w:eastAsiaTheme="minorEastAsia"/>
          <w:kern w:val="2"/>
          <w:sz w:val="21"/>
        </w:rPr>
      </w:pPr>
    </w:p>
    <w:p>
      <w:pPr>
        <w:pStyle w:val="62"/>
        <w:spacing w:line="360" w:lineRule="auto"/>
        <w:ind w:firstLine="420" w:firstLineChars="200"/>
        <w:rPr>
          <w:rFonts w:asciiTheme="minorEastAsia" w:hAnsiTheme="minorEastAsia" w:eastAsiaTheme="minorEastAsia"/>
          <w:kern w:val="2"/>
          <w:sz w:val="21"/>
        </w:rPr>
      </w:pPr>
    </w:p>
    <w:p>
      <w:pPr>
        <w:pStyle w:val="11"/>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供应商名称(盖单位章)：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 (签字或盖章)：</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日期：年月</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日</w:t>
      </w:r>
    </w:p>
    <w:p>
      <w:pPr>
        <w:pStyle w:val="62"/>
        <w:spacing w:line="360" w:lineRule="auto"/>
        <w:jc w:val="center"/>
        <w:rPr>
          <w:rFonts w:asciiTheme="minorEastAsia" w:hAnsiTheme="minorEastAsia" w:eastAsiaTheme="minorEastAsia"/>
          <w:bCs/>
          <w:kern w:val="2"/>
          <w:sz w:val="28"/>
          <w:szCs w:val="28"/>
        </w:rPr>
      </w:pPr>
    </w:p>
    <w:p>
      <w:pPr>
        <w:widowControl/>
        <w:jc w:val="left"/>
        <w:rPr>
          <w:rFonts w:asciiTheme="minorEastAsia" w:hAnsiTheme="minorEastAsia" w:eastAsiaTheme="minorEastAsia"/>
          <w:b/>
          <w:kern w:val="0"/>
          <w:sz w:val="24"/>
          <w:szCs w:val="24"/>
        </w:rPr>
      </w:pPr>
      <w:r>
        <w:rPr>
          <w:rFonts w:asciiTheme="minorEastAsia" w:hAnsiTheme="minorEastAsia" w:eastAsiaTheme="minorEastAsia"/>
          <w:b/>
          <w:sz w:val="24"/>
        </w:rPr>
        <w:br w:type="page"/>
      </w:r>
      <w:bookmarkStart w:id="270" w:name="_Toc76479637"/>
      <w:bookmarkStart w:id="271" w:name="_Toc76680642"/>
      <w:bookmarkStart w:id="272" w:name="_Toc76680644"/>
      <w:bookmarkStart w:id="273" w:name="_Toc76665163"/>
      <w:bookmarkStart w:id="274" w:name="_Toc76665165"/>
    </w:p>
    <w:p>
      <w:pPr>
        <w:pStyle w:val="64"/>
        <w:spacing w:line="360" w:lineRule="auto"/>
        <w:outlineLvl w:val="2"/>
        <w:rPr>
          <w:rFonts w:asciiTheme="minorEastAsia" w:hAnsiTheme="minorEastAsia" w:eastAsiaTheme="minorEastAsia"/>
          <w:sz w:val="24"/>
        </w:rPr>
      </w:pPr>
      <w:bookmarkStart w:id="275" w:name="_Toc89860159"/>
      <w:bookmarkStart w:id="276" w:name="_Toc31118"/>
      <w:r>
        <w:rPr>
          <w:rFonts w:asciiTheme="minorEastAsia" w:hAnsiTheme="minorEastAsia" w:eastAsiaTheme="minorEastAsia"/>
          <w:sz w:val="24"/>
        </w:rPr>
        <w:t>（</w:t>
      </w:r>
      <w:r>
        <w:rPr>
          <w:rFonts w:hint="eastAsia" w:asciiTheme="minorEastAsia" w:hAnsiTheme="minorEastAsia" w:eastAsiaTheme="minorEastAsia"/>
          <w:sz w:val="24"/>
        </w:rPr>
        <w:t>七</w:t>
      </w:r>
      <w:r>
        <w:rPr>
          <w:rFonts w:asciiTheme="minorEastAsia" w:hAnsiTheme="minorEastAsia" w:eastAsiaTheme="minorEastAsia"/>
          <w:sz w:val="24"/>
        </w:rPr>
        <w:t>）</w:t>
      </w:r>
      <w:r>
        <w:rPr>
          <w:rFonts w:hint="eastAsia" w:asciiTheme="minorEastAsia" w:hAnsiTheme="minorEastAsia" w:eastAsiaTheme="minorEastAsia"/>
          <w:sz w:val="24"/>
        </w:rPr>
        <w:t>中小企业声明函</w:t>
      </w:r>
      <w:bookmarkEnd w:id="275"/>
      <w:bookmarkEnd w:id="276"/>
    </w:p>
    <w:p>
      <w:pPr>
        <w:pStyle w:val="64"/>
        <w:spacing w:line="360" w:lineRule="auto"/>
        <w:outlineLvl w:val="2"/>
        <w:rPr>
          <w:rFonts w:asciiTheme="minorEastAsia" w:hAnsiTheme="minorEastAsia" w:eastAsiaTheme="minorEastAsia"/>
          <w:sz w:val="24"/>
        </w:rPr>
      </w:pPr>
    </w:p>
    <w:p>
      <w:pPr>
        <w:shd w:val="clear" w:color="auto" w:fill="FFFFFF"/>
        <w:spacing w:line="440" w:lineRule="exact"/>
        <w:jc w:val="center"/>
        <w:outlineLvl w:val="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中小企业声明函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lang w:eastAsia="zh-CN"/>
        </w:rPr>
        <w:t>）</w:t>
      </w:r>
    </w:p>
    <w:p>
      <w:pPr>
        <w:widowControl/>
        <w:jc w:val="lef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郑重声明，根据《政府采购促进中小企业发展</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办法》（财库[20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号）的规定，本公司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参加</w:t>
      </w:r>
      <w:r>
        <w:rPr>
          <w:rFonts w:hint="eastAsia" w:ascii="宋体" w:hAnsi="宋体" w:eastAsia="宋体" w:cs="宋体"/>
          <w:color w:val="auto"/>
          <w:sz w:val="24"/>
          <w:szCs w:val="24"/>
          <w:u w:val="single"/>
          <w:lang w:val="en-US" w:eastAsia="zh-CN"/>
        </w:rPr>
        <w:t xml:space="preserve">  （单位名称）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u w:val="none"/>
          <w:lang w:val="en-US" w:eastAsia="zh-CN"/>
        </w:rPr>
        <w:t>采购活动，服务全部由符合要求的中小企业承接。相关企业的（含联合体中的中小企业、签订分包意向协议的中小企业）的具体情况如下</w:t>
      </w:r>
      <w:r>
        <w:rPr>
          <w:rFonts w:hint="eastAsia" w:ascii="宋体" w:hAnsi="宋体" w:eastAsia="宋体" w:cs="宋体"/>
          <w:color w:val="auto"/>
          <w:sz w:val="24"/>
          <w:szCs w:val="24"/>
        </w:rPr>
        <w:t>：</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（标的名称）  </w:t>
      </w:r>
      <w:r>
        <w:rPr>
          <w:rFonts w:hint="eastAsia" w:ascii="宋体" w:hAnsi="宋体" w:eastAsia="宋体" w:cs="宋体"/>
          <w:color w:val="auto"/>
          <w:sz w:val="24"/>
          <w:szCs w:val="24"/>
          <w:u w:val="none"/>
          <w:lang w:val="en-US" w:eastAsia="zh-CN"/>
        </w:rPr>
        <w:t>，属于采购文件中明确的所属行业；承接企业为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w:t>
      </w:r>
      <w:r>
        <w:rPr>
          <w:rFonts w:hint="eastAsia" w:ascii="宋体" w:hAnsi="宋体" w:eastAsia="宋体" w:cs="宋体"/>
          <w:color w:val="auto"/>
          <w:sz w:val="24"/>
          <w:szCs w:val="24"/>
          <w:u w:val="single"/>
          <w:lang w:val="en-US" w:eastAsia="zh-CN"/>
        </w:rPr>
        <w:t xml:space="preserve"> （中型企业、小型企业、微型企业）；</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（标的名称）  </w:t>
      </w:r>
      <w:r>
        <w:rPr>
          <w:rFonts w:hint="eastAsia" w:ascii="宋体" w:hAnsi="宋体" w:eastAsia="宋体" w:cs="宋体"/>
          <w:color w:val="auto"/>
          <w:sz w:val="24"/>
          <w:szCs w:val="24"/>
          <w:u w:val="none"/>
          <w:lang w:val="en-US" w:eastAsia="zh-CN"/>
        </w:rPr>
        <w:t>，属于采购文件中明确的所属行业；承接企业为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w:t>
      </w:r>
      <w:r>
        <w:rPr>
          <w:rFonts w:hint="eastAsia" w:ascii="宋体" w:hAnsi="宋体" w:eastAsia="宋体" w:cs="宋体"/>
          <w:color w:val="auto"/>
          <w:sz w:val="24"/>
          <w:szCs w:val="24"/>
          <w:u w:val="single"/>
          <w:lang w:val="en-US" w:eastAsia="zh-CN"/>
        </w:rPr>
        <w:t xml:space="preserve"> （中型企业、小型企业、微型企业）；</w:t>
      </w:r>
    </w:p>
    <w:p>
      <w:pPr>
        <w:pStyle w:val="7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本企业</w:t>
      </w:r>
      <w:r>
        <w:rPr>
          <w:rFonts w:hint="eastAsia" w:ascii="宋体" w:hAnsi="宋体" w:eastAsia="宋体" w:cs="宋体"/>
          <w:color w:val="auto"/>
          <w:sz w:val="24"/>
          <w:szCs w:val="24"/>
        </w:rPr>
        <w:t>对上述声明的真实性负责。如有虚假，将依法承担相应责任。</w:t>
      </w:r>
    </w:p>
    <w:p>
      <w:pPr>
        <w:widowControl/>
        <w:spacing w:line="360" w:lineRule="exact"/>
        <w:jc w:val="lef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pPr>
        <w:pStyle w:val="76"/>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w:t>
      </w:r>
      <w:r>
        <w:rPr>
          <w:rFonts w:hint="eastAsia" w:ascii="宋体" w:hAnsi="宋体" w:eastAsia="宋体" w:cs="宋体"/>
          <w:color w:val="auto"/>
          <w:sz w:val="24"/>
          <w:szCs w:val="24"/>
          <w:u w:val="single"/>
        </w:rPr>
        <w:t xml:space="preserve">       （电子签章）       </w:t>
      </w:r>
    </w:p>
    <w:p>
      <w:pPr>
        <w:keepNext w:val="0"/>
        <w:keepLines w:val="0"/>
        <w:pageBreakBefore w:val="0"/>
        <w:widowControl/>
        <w:kinsoku/>
        <w:wordWrap/>
        <w:overflowPunct/>
        <w:topLinePunct w:val="0"/>
        <w:autoSpaceDE/>
        <w:autoSpaceDN/>
        <w:bidi w:val="0"/>
        <w:adjustRightInd/>
        <w:snapToGrid/>
        <w:spacing w:line="480" w:lineRule="exact"/>
        <w:ind w:right="480"/>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ind w:right="36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p>
    <w:p>
      <w:pPr>
        <w:rPr>
          <w:rFonts w:hint="eastAsia" w:ascii="宋体" w:hAnsi="宋体" w:eastAsia="宋体" w:cs="宋体"/>
          <w:color w:val="auto"/>
        </w:rPr>
      </w:pPr>
    </w:p>
    <w:p>
      <w:pPr>
        <w:pStyle w:val="7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说明：</w:t>
      </w:r>
    </w:p>
    <w:p>
      <w:pPr>
        <w:pStyle w:val="7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1、从业人员、营业收入、资产总额填报上一年度数据，无上一年度数据的新成立企业可不填报。</w:t>
      </w:r>
    </w:p>
    <w:p>
      <w:pPr>
        <w:pStyle w:val="74"/>
        <w:ind w:left="0" w:leftChars="0" w:firstLine="0" w:firstLineChars="0"/>
        <w:rPr>
          <w:rFonts w:hint="default" w:eastAsia="宋体"/>
          <w:color w:val="auto"/>
          <w:spacing w:val="0"/>
          <w:lang w:val="en-US" w:eastAsia="zh-CN"/>
        </w:rPr>
      </w:pPr>
      <w:r>
        <w:rPr>
          <w:rFonts w:hint="eastAsia" w:ascii="宋体" w:hAnsi="宋体" w:eastAsia="宋体" w:cs="宋体"/>
          <w:color w:val="auto"/>
          <w:spacing w:val="0"/>
          <w:kern w:val="0"/>
          <w:sz w:val="24"/>
          <w:lang w:val="en-US" w:eastAsia="zh-CN"/>
        </w:rPr>
        <w:t>2、成交的供应商的《中小微企业声明函》将作为成交结果公告一并公示。</w:t>
      </w:r>
    </w:p>
    <w:p>
      <w:pPr>
        <w:pStyle w:val="7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3、如未按上述要求提供、填写，评审时造成的资格审查不通过或价格评审时的价格扣除不予认定等后果，由供应商自行承担。</w:t>
      </w:r>
    </w:p>
    <w:p>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中小微企业划型标准</w:t>
      </w:r>
    </w:p>
    <w:p>
      <w:pPr>
        <w:ind w:left="1871"/>
        <w:rPr>
          <w:rFonts w:hint="eastAsia" w:ascii="宋体" w:hAnsi="宋体" w:eastAsia="宋体" w:cs="宋体"/>
          <w:sz w:val="24"/>
          <w:szCs w:val="24"/>
        </w:rPr>
      </w:pPr>
    </w:p>
    <w:tbl>
      <w:tblPr>
        <w:tblStyle w:val="23"/>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农、林、牧、渔</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500≤Y＜20000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50≤Y＜500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工业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2000≤Y＜40000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6000≤Y＜80000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300≤Y＜6000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5000≤Z＜80000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300≤Z＜5000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批发业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20≤X＜200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5≤X＜20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5000≤Y＜40000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零售业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10≤X＜50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500≤Y＜20000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100≤Y＜500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交通运输业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200≤Y＜3000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仓储业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100≤X＜200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邮政业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住宿业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餐饮业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信息传输业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100≤X＜2000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1000≤Y＜100000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软件和信息技术服务业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房地产开发经营</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1000≤Y＜200000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5000≤Z＜10000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2000≤Y＜5000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物业管理</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1000≤Y＜5000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Y＜500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租赁和商务服务业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8000≤Z＜120000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100≤Z＜8000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其他未列明行业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X＜10</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磋商文件</w:t>
      </w:r>
      <w:r>
        <w:rPr>
          <w:rFonts w:hint="eastAsia" w:ascii="宋体" w:hAnsi="宋体" w:eastAsia="宋体" w:cs="宋体"/>
          <w:sz w:val="24"/>
          <w:szCs w:val="24"/>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lang w:eastAsia="zh-CN"/>
        </w:rPr>
        <w:t>磋商文件</w:t>
      </w:r>
      <w:r>
        <w:rPr>
          <w:rFonts w:hint="eastAsia" w:ascii="宋体" w:hAnsi="宋体" w:eastAsia="宋体" w:cs="宋体"/>
          <w:sz w:val="24"/>
          <w:szCs w:val="24"/>
        </w:rPr>
        <w:t>规定的中小企业扶持政策：</w:t>
      </w:r>
    </w:p>
    <w:p>
      <w:pPr>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（1）在货物采购项目中，货物由中小企业制造，即货物由中小企业生产且使用该中小企业商号或者注册商标，不对其中涉及的工程承建商和服务的承接商作出要求；</w:t>
      </w:r>
    </w:p>
    <w:p>
      <w:pPr>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（2）在工程采购项目中，工程由中小企业承建，即工程施工单位为中小企业，不对其中涉及的货物的制造商和服务的承接商作出要求；</w:t>
      </w:r>
    </w:p>
    <w:p>
      <w:pPr>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pPr>
        <w:spacing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w:t>
      </w:r>
      <w:r>
        <w:rPr>
          <w:rFonts w:hint="eastAsia" w:ascii="宋体" w:hAnsi="宋体" w:eastAsia="宋体" w:cs="宋体"/>
          <w:sz w:val="24"/>
          <w:szCs w:val="24"/>
          <w:lang w:eastAsia="zh-CN"/>
        </w:rPr>
        <w:t>磋商文件</w:t>
      </w:r>
      <w:r>
        <w:rPr>
          <w:rFonts w:hint="eastAsia" w:ascii="宋体" w:hAnsi="宋体" w:eastAsia="宋体" w:cs="宋体"/>
          <w:sz w:val="24"/>
          <w:szCs w:val="24"/>
        </w:rPr>
        <w:t>规定的中小企业扶持政策。以联合体形式参加政府采购活动，联合体各方均为中小企业的，联合体视同中小企业。其中，联合体各方均为小微企业的，联合体视同小微企业。</w:t>
      </w:r>
    </w:p>
    <w:p>
      <w:pPr>
        <w:adjustRightInd w:val="0"/>
        <w:snapToGrid w:val="0"/>
        <w:spacing w:line="360" w:lineRule="auto"/>
        <w:ind w:left="-88" w:leftChars="-42" w:firstLine="480" w:firstLineChars="200"/>
        <w:jc w:val="left"/>
        <w:rPr>
          <w:rFonts w:hint="eastAsia" w:ascii="宋体" w:hAnsi="宋体" w:eastAsia="宋体" w:cs="宋体"/>
          <w:b/>
          <w:sz w:val="24"/>
          <w:szCs w:val="24"/>
        </w:rPr>
      </w:pPr>
      <w:r>
        <w:rPr>
          <w:rFonts w:hint="eastAsia" w:ascii="宋体" w:hAnsi="宋体" w:eastAsia="宋体" w:cs="宋体"/>
          <w:sz w:val="24"/>
          <w:szCs w:val="24"/>
        </w:rPr>
        <w:t>依据本</w:t>
      </w:r>
      <w:r>
        <w:rPr>
          <w:rFonts w:hint="eastAsia" w:ascii="宋体" w:hAnsi="宋体" w:eastAsia="宋体" w:cs="宋体"/>
          <w:sz w:val="24"/>
          <w:szCs w:val="24"/>
          <w:lang w:eastAsia="zh-CN"/>
        </w:rPr>
        <w:t>磋商文件</w:t>
      </w:r>
      <w:r>
        <w:rPr>
          <w:rFonts w:hint="eastAsia" w:ascii="宋体" w:hAnsi="宋体" w:eastAsia="宋体" w:cs="宋体"/>
          <w:sz w:val="24"/>
          <w:szCs w:val="24"/>
        </w:rPr>
        <w:t>规定享受扶持政策获得政府采购合同的，小微企业不得将合同分包给大中型企业，中型企业不得将合同分包给大型企业。</w:t>
      </w:r>
    </w:p>
    <w:p>
      <w:pPr>
        <w:pStyle w:val="9"/>
        <w:numPr>
          <w:ilvl w:val="0"/>
          <w:numId w:val="0"/>
        </w:numPr>
        <w:ind w:leftChars="0" w:right="246" w:rightChars="0"/>
        <w:rPr>
          <w:rFonts w:hint="eastAsia" w:ascii="宋体" w:hAnsi="宋体" w:eastAsia="宋体" w:cs="宋体"/>
          <w:color w:val="auto"/>
          <w:highlight w:val="none"/>
          <w:lang w:eastAsia="zh-CN"/>
        </w:rPr>
      </w:pPr>
    </w:p>
    <w:p>
      <w:pPr>
        <w:pStyle w:val="64"/>
        <w:spacing w:line="360" w:lineRule="auto"/>
        <w:outlineLvl w:val="2"/>
        <w:rPr>
          <w:rFonts w:asciiTheme="minorEastAsia" w:hAnsiTheme="minorEastAsia" w:eastAsiaTheme="minorEastAsia"/>
          <w:sz w:val="24"/>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4"/>
        <w:jc w:val="center"/>
      </w:pPr>
      <w:r>
        <w:rPr>
          <w:rFonts w:hint="eastAsia"/>
        </w:rPr>
        <w:t>监狱企业</w:t>
      </w:r>
      <w:r>
        <w:t>声明函</w:t>
      </w:r>
    </w:p>
    <w:p>
      <w:pPr>
        <w:widowControl/>
        <w:spacing w:before="100" w:beforeAutospacing="1" w:after="100" w:afterAutospacing="1" w:line="360" w:lineRule="auto"/>
        <w:ind w:firstLine="482" w:firstLineChars="200"/>
        <w:jc w:val="center"/>
        <w:rPr>
          <w:rFonts w:ascii="宋体" w:hAnsi="宋体"/>
          <w:b/>
          <w:sz w:val="24"/>
        </w:rPr>
      </w:pP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实际情况勾选或</w:t>
      </w:r>
      <w:r>
        <w:rPr>
          <w:rFonts w:hint="eastAsia" w:ascii="宋体" w:hAnsi="宋体" w:cs="宋体"/>
          <w:kern w:val="0"/>
          <w:szCs w:val="21"/>
        </w:rPr>
        <w:t>填空）：</w:t>
      </w: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企业（单位）为直接供应商，</w:t>
      </w:r>
      <w:r>
        <w:rPr>
          <w:rFonts w:ascii="宋体" w:hAnsi="宋体" w:cs="宋体"/>
          <w:kern w:val="0"/>
          <w:szCs w:val="21"/>
        </w:rPr>
        <w:t>提供本企业</w:t>
      </w:r>
      <w:r>
        <w:rPr>
          <w:rFonts w:hint="eastAsia" w:ascii="宋体" w:hAnsi="宋体" w:cs="宋体"/>
          <w:kern w:val="0"/>
          <w:szCs w:val="21"/>
        </w:rPr>
        <w:t>（单位）服务。</w:t>
      </w:r>
    </w:p>
    <w:p>
      <w:pPr>
        <w:widowControl/>
        <w:spacing w:before="100" w:beforeAutospacing="1" w:after="100" w:afterAutospacing="1" w:line="360" w:lineRule="auto"/>
        <w:ind w:firstLine="315" w:firstLine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（单位）的</w:t>
      </w:r>
      <w:r>
        <w:rPr>
          <w:rFonts w:ascii="宋体" w:hAnsi="宋体" w:cs="宋体"/>
          <w:kern w:val="0"/>
          <w:szCs w:val="21"/>
        </w:rPr>
        <w:t>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共同投标</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before="100" w:beforeAutospacing="1" w:after="100" w:afterAutospacing="1" w:line="360" w:lineRule="auto"/>
        <w:ind w:firstLine="408"/>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ind w:firstLine="408"/>
        <w:jc w:val="left"/>
        <w:rPr>
          <w:rFonts w:ascii="宋体" w:hAnsi="宋体" w:cs="宋体"/>
          <w:kern w:val="0"/>
          <w:szCs w:val="21"/>
        </w:rPr>
      </w:pPr>
    </w:p>
    <w:p>
      <w:pPr>
        <w:widowControl/>
        <w:spacing w:before="100" w:beforeAutospacing="1" w:after="100" w:afterAutospacing="1" w:line="360" w:lineRule="auto"/>
        <w:ind w:firstLine="3465" w:firstLineChars="1650"/>
        <w:jc w:val="left"/>
        <w:rPr>
          <w:rFonts w:ascii="宋体" w:hAnsi="宋体" w:cs="宋体"/>
          <w:kern w:val="0"/>
          <w:szCs w:val="21"/>
        </w:rPr>
      </w:pPr>
      <w:r>
        <w:rPr>
          <w:rFonts w:hint="eastAsia" w:ascii="宋体" w:hAnsi="宋体" w:cs="宋体"/>
          <w:kern w:val="0"/>
          <w:szCs w:val="21"/>
        </w:rPr>
        <w:t>供应商</w:t>
      </w:r>
      <w:r>
        <w:rPr>
          <w:rFonts w:ascii="宋体" w:hAnsi="宋体" w:cs="宋体"/>
          <w:kern w:val="0"/>
          <w:szCs w:val="21"/>
        </w:rPr>
        <w:t>名称（盖公章）：</w:t>
      </w:r>
      <w:r>
        <w:rPr>
          <w:rFonts w:ascii="宋体" w:hAnsi="宋体" w:cs="宋体"/>
          <w:kern w:val="0"/>
          <w:szCs w:val="21"/>
          <w:u w:val="single"/>
        </w:rPr>
        <w:t xml:space="preserve">             </w:t>
      </w:r>
    </w:p>
    <w:p>
      <w:pPr>
        <w:widowControl/>
        <w:spacing w:before="100" w:beforeAutospacing="1" w:after="100" w:afterAutospacing="1" w:line="360" w:lineRule="auto"/>
        <w:ind w:right="210" w:firstLine="3465" w:firstLineChars="1650"/>
        <w:jc w:val="left"/>
        <w:rPr>
          <w:rFonts w:ascii="宋体" w:hAnsi="宋体" w:cs="宋体"/>
          <w:kern w:val="0"/>
          <w:szCs w:val="21"/>
        </w:rPr>
      </w:pPr>
      <w:r>
        <w:rPr>
          <w:rFonts w:ascii="宋体" w:hAnsi="宋体" w:cs="宋体"/>
          <w:kern w:val="0"/>
          <w:szCs w:val="21"/>
        </w:rPr>
        <w:t>日　期：</w:t>
      </w:r>
      <w:r>
        <w:rPr>
          <w:rFonts w:hint="eastAsia" w:ascii="宋体" w:hAnsi="宋体" w:cs="宋体"/>
          <w:kern w:val="0"/>
          <w:szCs w:val="21"/>
          <w:u w:val="single"/>
        </w:rPr>
        <w:t xml:space="preserve">             </w:t>
      </w:r>
    </w:p>
    <w:p>
      <w:pPr>
        <w:spacing w:line="360" w:lineRule="auto"/>
        <w:jc w:val="left"/>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注：如非</w:t>
      </w:r>
      <w:r>
        <w:rPr>
          <w:rFonts w:hint="eastAsia" w:cs="宋体" w:asciiTheme="minorEastAsia" w:hAnsiTheme="minorEastAsia" w:eastAsiaTheme="minorEastAsia"/>
        </w:rPr>
        <w:t>监狱企业，可不提供。</w:t>
      </w:r>
    </w:p>
    <w:p>
      <w:pPr>
        <w:widowControl/>
        <w:jc w:val="left"/>
        <w:rPr>
          <w:rFonts w:asciiTheme="minorEastAsia" w:hAnsiTheme="minorEastAsia" w:eastAsiaTheme="minorEastAsia"/>
          <w:sz w:val="24"/>
        </w:rPr>
      </w:pPr>
    </w:p>
    <w:p>
      <w:pPr>
        <w:widowControl/>
        <w:jc w:val="left"/>
        <w:rPr>
          <w:rFonts w:cs="宋体" w:asciiTheme="minorEastAsia" w:hAnsiTheme="minorEastAsia" w:eastAsiaTheme="minorEastAsia"/>
          <w:b/>
          <w:sz w:val="24"/>
          <w:szCs w:val="28"/>
        </w:rPr>
      </w:pPr>
      <w:bookmarkStart w:id="277" w:name="_Toc88084440"/>
      <w:bookmarkStart w:id="278" w:name="_Toc12107"/>
      <w:bookmarkStart w:id="279" w:name="_Toc89860160"/>
      <w:bookmarkStart w:id="280" w:name="_Toc88084530"/>
      <w:bookmarkStart w:id="281" w:name="_Toc25590"/>
      <w:r>
        <w:rPr>
          <w:rFonts w:cs="宋体" w:asciiTheme="minorEastAsia" w:hAnsiTheme="minorEastAsia" w:eastAsiaTheme="minorEastAsia"/>
        </w:rPr>
        <w:br w:type="page"/>
      </w:r>
    </w:p>
    <w:p>
      <w:pPr>
        <w:pStyle w:val="4"/>
        <w:spacing w:before="0" w:line="360" w:lineRule="auto"/>
        <w:jc w:val="center"/>
        <w:rPr>
          <w:rFonts w:cs="宋体" w:asciiTheme="minorEastAsia" w:hAnsiTheme="minorEastAsia" w:eastAsiaTheme="minorEastAsia"/>
        </w:rPr>
      </w:pPr>
      <w:r>
        <w:rPr>
          <w:rFonts w:hint="eastAsia" w:cs="宋体" w:asciiTheme="minorEastAsia" w:hAnsiTheme="minorEastAsia" w:eastAsiaTheme="minorEastAsia"/>
        </w:rPr>
        <w:t>残疾人福利性单位声明函</w:t>
      </w:r>
      <w:bookmarkEnd w:id="277"/>
      <w:bookmarkEnd w:id="278"/>
      <w:bookmarkEnd w:id="279"/>
      <w:bookmarkEnd w:id="280"/>
      <w:bookmarkEnd w:id="281"/>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firstLine="567"/>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left="1080" w:leftChars="257" w:hanging="54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本单位对上述声明的真实性负责。如有虚假，将依法承担相应责任。</w:t>
      </w:r>
    </w:p>
    <w:p>
      <w:pPr>
        <w:spacing w:line="360" w:lineRule="auto"/>
        <w:ind w:left="1080" w:leftChars="257" w:hanging="540"/>
        <w:jc w:val="center"/>
        <w:rPr>
          <w:rFonts w:cs="宋体" w:asciiTheme="minorEastAsia" w:hAnsiTheme="minorEastAsia" w:eastAsiaTheme="minorEastAsia"/>
          <w:kern w:val="0"/>
          <w:szCs w:val="21"/>
        </w:rPr>
      </w:pPr>
    </w:p>
    <w:p>
      <w:pPr>
        <w:spacing w:line="360" w:lineRule="auto"/>
        <w:ind w:left="1080" w:leftChars="257" w:hanging="540"/>
        <w:jc w:val="center"/>
        <w:rPr>
          <w:rFonts w:cs="宋体" w:asciiTheme="minorEastAsia" w:hAnsiTheme="minorEastAsia" w:eastAsiaTheme="minorEastAsia"/>
          <w:kern w:val="0"/>
          <w:szCs w:val="21"/>
        </w:rPr>
      </w:pPr>
    </w:p>
    <w:p>
      <w:pPr>
        <w:spacing w:line="360" w:lineRule="auto"/>
        <w:ind w:left="1080" w:leftChars="257" w:hanging="54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残疾人福利性单位名称（盖单位章）：______________</w:t>
      </w:r>
    </w:p>
    <w:p>
      <w:pPr>
        <w:spacing w:line="360" w:lineRule="auto"/>
        <w:ind w:left="1080" w:leftChars="257" w:hanging="54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日  期：______________________________________</w:t>
      </w: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注：如非</w:t>
      </w:r>
      <w:r>
        <w:rPr>
          <w:rFonts w:hint="eastAsia" w:cs="宋体" w:asciiTheme="minorEastAsia" w:hAnsiTheme="minorEastAsia" w:eastAsiaTheme="minorEastAsia"/>
        </w:rPr>
        <w:t>残疾人福利性单位，可不提供。</w:t>
      </w: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pStyle w:val="7"/>
        <w:rPr>
          <w:rFonts w:asciiTheme="minorEastAsia" w:hAnsiTheme="minorEastAsia" w:eastAsiaTheme="minorEastAsia"/>
        </w:rPr>
      </w:pPr>
    </w:p>
    <w:p>
      <w:pPr>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spacing w:line="360" w:lineRule="auto"/>
        <w:ind w:left="1080" w:leftChars="257" w:hanging="540"/>
        <w:jc w:val="center"/>
        <w:rPr>
          <w:rFonts w:cs="宋体" w:asciiTheme="minorEastAsia" w:hAnsiTheme="minorEastAsia" w:eastAsiaTheme="minorEastAsia"/>
          <w:kern w:val="0"/>
          <w:sz w:val="24"/>
          <w:szCs w:val="20"/>
        </w:rPr>
      </w:pPr>
    </w:p>
    <w:p>
      <w:pPr>
        <w:widowControl/>
        <w:jc w:val="left"/>
        <w:rPr>
          <w:rFonts w:asciiTheme="minorEastAsia" w:hAnsiTheme="minorEastAsia" w:eastAsiaTheme="minorEastAsia"/>
          <w:b/>
          <w:kern w:val="0"/>
          <w:sz w:val="24"/>
          <w:szCs w:val="24"/>
        </w:rPr>
      </w:pPr>
    </w:p>
    <w:p>
      <w:pPr>
        <w:pStyle w:val="64"/>
        <w:spacing w:line="360" w:lineRule="auto"/>
        <w:outlineLvl w:val="2"/>
        <w:rPr>
          <w:rFonts w:asciiTheme="minorEastAsia" w:hAnsiTheme="minorEastAsia" w:eastAsiaTheme="minorEastAsia"/>
          <w:sz w:val="24"/>
        </w:rPr>
      </w:pPr>
      <w:bookmarkStart w:id="282" w:name="_Toc89860162"/>
      <w:bookmarkStart w:id="283" w:name="_Toc8261"/>
      <w:r>
        <w:rPr>
          <w:rFonts w:asciiTheme="minorEastAsia" w:hAnsiTheme="minorEastAsia" w:eastAsiaTheme="minorEastAsia"/>
          <w:sz w:val="24"/>
        </w:rPr>
        <w:t>（</w:t>
      </w:r>
      <w:r>
        <w:rPr>
          <w:rFonts w:hint="eastAsia" w:asciiTheme="minorEastAsia" w:hAnsiTheme="minorEastAsia" w:eastAsiaTheme="minorEastAsia"/>
          <w:sz w:val="24"/>
          <w:lang w:val="en-US" w:eastAsia="zh-CN"/>
        </w:rPr>
        <w:t>八</w:t>
      </w:r>
      <w:r>
        <w:rPr>
          <w:rFonts w:asciiTheme="minorEastAsia" w:hAnsiTheme="minorEastAsia" w:eastAsiaTheme="minorEastAsia"/>
          <w:sz w:val="24"/>
        </w:rPr>
        <w:t>）</w:t>
      </w:r>
      <w:bookmarkEnd w:id="269"/>
      <w:bookmarkEnd w:id="270"/>
      <w:bookmarkEnd w:id="271"/>
      <w:bookmarkEnd w:id="272"/>
      <w:bookmarkEnd w:id="273"/>
      <w:bookmarkEnd w:id="274"/>
      <w:bookmarkEnd w:id="282"/>
      <w:bookmarkEnd w:id="283"/>
      <w:bookmarkStart w:id="284" w:name="_Toc89860163"/>
      <w:bookmarkStart w:id="285" w:name="_Toc15720"/>
      <w:r>
        <w:rPr>
          <w:rFonts w:asciiTheme="minorEastAsia" w:hAnsiTheme="minorEastAsia" w:eastAsiaTheme="minorEastAsia"/>
          <w:sz w:val="24"/>
        </w:rPr>
        <w:t>供应商认为需要提交的其他</w:t>
      </w:r>
      <w:r>
        <w:rPr>
          <w:rFonts w:hint="eastAsia" w:asciiTheme="minorEastAsia" w:hAnsiTheme="minorEastAsia" w:eastAsiaTheme="minorEastAsia"/>
          <w:sz w:val="24"/>
        </w:rPr>
        <w:t>说明及</w:t>
      </w:r>
      <w:r>
        <w:rPr>
          <w:rFonts w:asciiTheme="minorEastAsia" w:hAnsiTheme="minorEastAsia" w:eastAsiaTheme="minorEastAsia"/>
          <w:sz w:val="24"/>
        </w:rPr>
        <w:t>材料</w:t>
      </w:r>
      <w:bookmarkEnd w:id="284"/>
      <w:bookmarkEnd w:id="285"/>
    </w:p>
    <w:p>
      <w:pPr>
        <w:pStyle w:val="64"/>
        <w:spacing w:line="360" w:lineRule="auto"/>
        <w:outlineLvl w:val="2"/>
        <w:rPr>
          <w:rFonts w:asciiTheme="minorEastAsia" w:hAnsiTheme="minorEastAsia" w:eastAsiaTheme="minorEastAsia"/>
          <w:sz w:val="24"/>
        </w:rPr>
      </w:pPr>
    </w:p>
    <w:p>
      <w:pPr>
        <w:pStyle w:val="67"/>
        <w:spacing w:line="360" w:lineRule="auto"/>
        <w:outlineLvl w:val="1"/>
        <w:rPr>
          <w:rFonts w:asciiTheme="minorEastAsia" w:hAnsiTheme="minorEastAsia" w:eastAsiaTheme="minorEastAsia"/>
          <w:sz w:val="24"/>
        </w:rPr>
      </w:pPr>
      <w:r>
        <w:rPr>
          <w:rFonts w:asciiTheme="minorEastAsia" w:hAnsiTheme="minorEastAsia" w:eastAsiaTheme="minorEastAsia"/>
          <w:sz w:val="24"/>
        </w:rPr>
        <w:br w:type="page"/>
      </w:r>
      <w:bookmarkStart w:id="286" w:name="_Toc89860164"/>
      <w:bookmarkStart w:id="287" w:name="_Toc76680645"/>
      <w:r>
        <w:rPr>
          <w:rFonts w:hint="eastAsia" w:asciiTheme="minorEastAsia" w:hAnsiTheme="minorEastAsia" w:eastAsiaTheme="minorEastAsia"/>
          <w:kern w:val="2"/>
          <w:sz w:val="21"/>
          <w:szCs w:val="21"/>
        </w:rPr>
        <w:t>三、技术文件组成</w:t>
      </w:r>
      <w:bookmarkEnd w:id="286"/>
      <w:bookmarkEnd w:id="287"/>
    </w:p>
    <w:p>
      <w:pPr>
        <w:pStyle w:val="68"/>
        <w:spacing w:line="360" w:lineRule="auto"/>
        <w:outlineLvl w:val="2"/>
        <w:rPr>
          <w:rFonts w:asciiTheme="minorEastAsia" w:hAnsiTheme="minorEastAsia" w:eastAsiaTheme="minorEastAsia"/>
          <w:sz w:val="24"/>
        </w:rPr>
      </w:pPr>
      <w:r>
        <w:rPr>
          <w:rFonts w:asciiTheme="minorEastAsia" w:hAnsiTheme="minorEastAsia" w:eastAsiaTheme="minorEastAsia"/>
          <w:sz w:val="24"/>
        </w:rPr>
        <w:br w:type="page"/>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）技术响应、偏离说明表</w:t>
      </w:r>
    </w:p>
    <w:p>
      <w:pPr>
        <w:pStyle w:val="69"/>
        <w:spacing w:line="360" w:lineRule="auto"/>
        <w:rPr>
          <w:rFonts w:ascii="宋体" w:hAnsi="宋体"/>
          <w:sz w:val="18"/>
          <w:szCs w:val="18"/>
        </w:rPr>
      </w:pPr>
    </w:p>
    <w:p>
      <w:pPr>
        <w:pStyle w:val="69"/>
        <w:spacing w:line="360" w:lineRule="auto"/>
        <w:rPr>
          <w:rFonts w:ascii="宋体" w:hAnsi="宋体"/>
          <w:sz w:val="18"/>
          <w:szCs w:val="18"/>
        </w:rPr>
      </w:pPr>
    </w:p>
    <w:p>
      <w:pPr>
        <w:pStyle w:val="4"/>
        <w:spacing w:before="0" w:line="240" w:lineRule="atLeast"/>
        <w:jc w:val="center"/>
        <w:rPr>
          <w:rFonts w:cs="宋体"/>
        </w:rPr>
      </w:pPr>
      <w:r>
        <w:rPr>
          <w:rFonts w:hint="eastAsia" w:cs="宋体"/>
        </w:rPr>
        <w:t>技术响应、偏离说明表</w:t>
      </w:r>
    </w:p>
    <w:p>
      <w:pPr>
        <w:pStyle w:val="69"/>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采购项目编号：</w:t>
      </w:r>
    </w:p>
    <w:p>
      <w:pPr>
        <w:pStyle w:val="69"/>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采购项目名称：</w:t>
      </w:r>
    </w:p>
    <w:tbl>
      <w:tblPr>
        <w:tblStyle w:val="23"/>
        <w:tblW w:w="8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22"/>
        <w:gridCol w:w="2255"/>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磋商文件中技术条款内容</w:t>
            </w: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响应文件技术条款部分</w:t>
            </w: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偏离说明</w:t>
            </w:r>
          </w:p>
        </w:tc>
        <w:tc>
          <w:tcPr>
            <w:tcW w:w="1418" w:type="dxa"/>
            <w:shd w:val="clear" w:color="auto" w:fill="auto"/>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993"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22"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2255"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c>
          <w:tcPr>
            <w:tcW w:w="1418" w:type="dxa"/>
            <w:shd w:val="clear" w:color="auto" w:fill="auto"/>
            <w:vAlign w:val="center"/>
          </w:tcPr>
          <w:p>
            <w:pPr>
              <w:pStyle w:val="54"/>
              <w:tabs>
                <w:tab w:val="left" w:pos="1337"/>
              </w:tabs>
              <w:spacing w:line="400" w:lineRule="exact"/>
              <w:jc w:val="center"/>
              <w:rPr>
                <w:rFonts w:asciiTheme="minorEastAsia" w:hAnsiTheme="minorEastAsia" w:eastAsiaTheme="minorEastAsia"/>
                <w:sz w:val="24"/>
                <w:szCs w:val="24"/>
              </w:rPr>
            </w:pPr>
          </w:p>
        </w:tc>
      </w:tr>
    </w:tbl>
    <w:p>
      <w:pPr>
        <w:pStyle w:val="69"/>
        <w:adjustRightInd w:val="0"/>
        <w:snapToGrid w:val="0"/>
        <w:spacing w:line="360" w:lineRule="auto"/>
        <w:ind w:left="2" w:leftChars="1" w:firstLine="105" w:firstLineChars="50"/>
        <w:rPr>
          <w:rFonts w:asciiTheme="minorEastAsia" w:hAnsiTheme="minorEastAsia" w:eastAsiaTheme="minorEastAsia"/>
          <w:szCs w:val="21"/>
        </w:rPr>
      </w:pPr>
      <w:r>
        <w:rPr>
          <w:rFonts w:hint="eastAsia" w:asciiTheme="minorEastAsia" w:hAnsiTheme="minorEastAsia" w:eastAsiaTheme="minorEastAsia"/>
          <w:szCs w:val="21"/>
        </w:rPr>
        <w:t>说明：供应商应对照磋商文件中技术要求（特别是第三章采购项目相关服务要求），逐条说明所提供货物和服务已对磋商文件的技术规格做出了实质性的响应，并申明与技术规格条文的偏离和例外。</w:t>
      </w:r>
    </w:p>
    <w:p>
      <w:pPr>
        <w:pStyle w:val="54"/>
        <w:spacing w:line="360" w:lineRule="auto"/>
        <w:ind w:firstLine="420" w:firstLineChars="200"/>
        <w:rPr>
          <w:rFonts w:asciiTheme="minorEastAsia" w:hAnsiTheme="minorEastAsia" w:eastAsiaTheme="minorEastAsia"/>
          <w:szCs w:val="21"/>
        </w:rPr>
      </w:pPr>
    </w:p>
    <w:p>
      <w:pPr>
        <w:pStyle w:val="54"/>
        <w:spacing w:line="360" w:lineRule="auto"/>
        <w:ind w:firstLine="420" w:firstLineChars="200"/>
        <w:rPr>
          <w:rFonts w:asciiTheme="minorEastAsia" w:hAnsiTheme="minorEastAsia" w:eastAsiaTheme="minorEastAsia"/>
          <w:szCs w:val="21"/>
        </w:rPr>
      </w:pPr>
    </w:p>
    <w:p>
      <w:pPr>
        <w:pStyle w:val="54"/>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供应商名称(盖单位章)：</w:t>
      </w:r>
    </w:p>
    <w:p>
      <w:pPr>
        <w:pStyle w:val="54"/>
        <w:spacing w:line="360" w:lineRule="auto"/>
        <w:ind w:firstLine="420" w:firstLineChars="200"/>
        <w:rPr>
          <w:rFonts w:asciiTheme="minorEastAsia" w:hAnsiTheme="minorEastAsia" w:eastAsiaTheme="minorEastAsia"/>
          <w:szCs w:val="21"/>
        </w:rPr>
      </w:pPr>
    </w:p>
    <w:p>
      <w:pPr>
        <w:pStyle w:val="54"/>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日期：年月日</w:t>
      </w:r>
    </w:p>
    <w:p>
      <w:pPr>
        <w:pStyle w:val="70"/>
        <w:spacing w:line="360" w:lineRule="auto"/>
        <w:outlineLvl w:val="2"/>
        <w:rPr>
          <w:rFonts w:asciiTheme="minorEastAsia" w:hAnsiTheme="minorEastAsia" w:eastAsiaTheme="minorEastAsia"/>
          <w:sz w:val="24"/>
        </w:rPr>
      </w:pPr>
      <w:r>
        <w:rPr>
          <w:rFonts w:asciiTheme="minorEastAsia" w:hAnsiTheme="minorEastAsia" w:eastAsiaTheme="minorEastAsia"/>
          <w:sz w:val="24"/>
        </w:rPr>
        <w:br w:type="page"/>
      </w:r>
      <w:bookmarkStart w:id="288" w:name="_Toc76479642"/>
      <w:bookmarkStart w:id="289" w:name="_Toc76680647"/>
      <w:bookmarkStart w:id="290" w:name="_Toc89860166"/>
      <w:bookmarkStart w:id="291" w:name="_Toc76665168"/>
      <w:bookmarkStart w:id="292" w:name="_Toc9546"/>
      <w:r>
        <w:rPr>
          <w:rFonts w:asciiTheme="minorEastAsia" w:hAnsiTheme="minorEastAsia" w:eastAsiaTheme="minorEastAsia"/>
          <w:sz w:val="24"/>
        </w:rPr>
        <w:t>（</w:t>
      </w:r>
      <w:r>
        <w:rPr>
          <w:rFonts w:hint="eastAsia" w:asciiTheme="minorEastAsia" w:hAnsiTheme="minorEastAsia" w:eastAsiaTheme="minorEastAsia"/>
          <w:sz w:val="24"/>
          <w:lang w:val="en-US" w:eastAsia="zh-CN"/>
        </w:rPr>
        <w:t>二</w:t>
      </w:r>
      <w:r>
        <w:rPr>
          <w:rFonts w:asciiTheme="minorEastAsia" w:hAnsiTheme="minorEastAsia" w:eastAsiaTheme="minorEastAsia"/>
          <w:sz w:val="24"/>
        </w:rPr>
        <w:t>）技术</w:t>
      </w:r>
      <w:bookmarkEnd w:id="288"/>
      <w:r>
        <w:rPr>
          <w:rFonts w:hint="eastAsia" w:asciiTheme="minorEastAsia" w:hAnsiTheme="minorEastAsia" w:eastAsiaTheme="minorEastAsia"/>
          <w:sz w:val="24"/>
        </w:rPr>
        <w:t>方案</w:t>
      </w:r>
      <w:bookmarkEnd w:id="289"/>
      <w:bookmarkEnd w:id="290"/>
      <w:bookmarkEnd w:id="291"/>
      <w:bookmarkEnd w:id="292"/>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包含但不限于：</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（1）进度计划及保证措施</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（2）质量保证措施</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（3）人员（包括人员数量及专业）、设备投入计划及措施</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服务</w:t>
      </w:r>
      <w:r>
        <w:rPr>
          <w:rFonts w:hint="eastAsia" w:asciiTheme="minorEastAsia" w:hAnsiTheme="minorEastAsia" w:eastAsiaTheme="minorEastAsia"/>
          <w:szCs w:val="21"/>
        </w:rPr>
        <w:t>方案</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（5）应急处理等售后计划措施</w:t>
      </w:r>
    </w:p>
    <w:p>
      <w:pPr>
        <w:adjustRightInd w:val="0"/>
        <w:snapToGrid w:val="0"/>
        <w:spacing w:line="360" w:lineRule="auto"/>
        <w:ind w:right="24" w:firstLine="420" w:firstLineChars="200"/>
        <w:rPr>
          <w:rFonts w:asciiTheme="minorEastAsia" w:hAnsiTheme="minorEastAsia" w:eastAsiaTheme="minorEastAsia"/>
          <w:szCs w:val="21"/>
        </w:rPr>
      </w:pPr>
      <w:r>
        <w:rPr>
          <w:rFonts w:hint="eastAsia" w:asciiTheme="minorEastAsia" w:hAnsiTheme="minorEastAsia" w:eastAsiaTheme="minorEastAsia"/>
          <w:szCs w:val="21"/>
        </w:rPr>
        <w:t>（6）其他售后服务承诺</w:t>
      </w:r>
    </w:p>
    <w:p>
      <w:pPr>
        <w:adjustRightInd w:val="0"/>
        <w:snapToGrid w:val="0"/>
        <w:spacing w:line="360" w:lineRule="auto"/>
        <w:ind w:right="24" w:firstLine="480" w:firstLineChars="200"/>
        <w:rPr>
          <w:rFonts w:asciiTheme="minorEastAsia" w:hAnsiTheme="minorEastAsia" w:eastAsiaTheme="minorEastAsia"/>
          <w:sz w:val="24"/>
        </w:rPr>
      </w:pPr>
      <w:r>
        <w:rPr>
          <w:rFonts w:asciiTheme="minorEastAsia" w:hAnsiTheme="minorEastAsia" w:eastAsiaTheme="minorEastAsia"/>
          <w:sz w:val="24"/>
        </w:rPr>
        <w:br w:type="page"/>
      </w:r>
      <w:bookmarkStart w:id="293" w:name="_Toc76479643"/>
      <w:bookmarkStart w:id="294" w:name="_Toc76680648"/>
      <w:bookmarkStart w:id="295" w:name="_Toc76665169"/>
      <w:r>
        <w:rPr>
          <w:rFonts w:asciiTheme="minorEastAsia" w:hAnsiTheme="minorEastAsia" w:eastAsiaTheme="minorEastAsia"/>
          <w:b/>
          <w:kern w:val="0"/>
          <w:sz w:val="24"/>
          <w:szCs w:val="24"/>
        </w:rPr>
        <w:t>（</w:t>
      </w:r>
      <w:r>
        <w:rPr>
          <w:rFonts w:hint="eastAsia" w:asciiTheme="minorEastAsia" w:hAnsiTheme="minorEastAsia" w:eastAsiaTheme="minorEastAsia"/>
          <w:b/>
          <w:kern w:val="0"/>
          <w:sz w:val="24"/>
          <w:szCs w:val="24"/>
          <w:lang w:val="en-US" w:eastAsia="zh-CN"/>
        </w:rPr>
        <w:t>三</w:t>
      </w:r>
      <w:r>
        <w:rPr>
          <w:rFonts w:asciiTheme="minorEastAsia" w:hAnsiTheme="minorEastAsia" w:eastAsiaTheme="minorEastAsia"/>
          <w:b/>
          <w:kern w:val="0"/>
          <w:sz w:val="24"/>
          <w:szCs w:val="24"/>
        </w:rPr>
        <w:t>）</w:t>
      </w:r>
      <w:bookmarkEnd w:id="293"/>
      <w:bookmarkStart w:id="296" w:name="_Toc76479644"/>
      <w:r>
        <w:rPr>
          <w:rFonts w:asciiTheme="minorEastAsia" w:hAnsiTheme="minorEastAsia" w:eastAsiaTheme="minorEastAsia"/>
          <w:b/>
          <w:kern w:val="0"/>
          <w:sz w:val="24"/>
          <w:szCs w:val="24"/>
        </w:rPr>
        <w:t>供应商认为需要</w:t>
      </w:r>
      <w:bookmarkEnd w:id="296"/>
      <w:r>
        <w:rPr>
          <w:rFonts w:hint="eastAsia" w:asciiTheme="minorEastAsia" w:hAnsiTheme="minorEastAsia" w:eastAsiaTheme="minorEastAsia"/>
          <w:b/>
          <w:kern w:val="0"/>
          <w:sz w:val="24"/>
          <w:szCs w:val="24"/>
        </w:rPr>
        <w:t>说明的其他技术方案</w:t>
      </w:r>
      <w:bookmarkEnd w:id="294"/>
      <w:bookmarkEnd w:id="295"/>
    </w:p>
    <w:p>
      <w:pPr>
        <w:pStyle w:val="71"/>
        <w:spacing w:line="360" w:lineRule="auto"/>
        <w:rPr>
          <w:rFonts w:cs="Corbel" w:asciiTheme="minorEastAsia" w:hAnsiTheme="minorEastAsia" w:eastAsiaTheme="minorEastAsia"/>
          <w:sz w:val="24"/>
          <w:szCs w:val="24"/>
        </w:rPr>
      </w:pPr>
    </w:p>
    <w:p>
      <w:pPr>
        <w:pStyle w:val="71"/>
        <w:spacing w:line="360" w:lineRule="auto"/>
        <w:jc w:val="center"/>
        <w:rPr>
          <w:rFonts w:cs="Corbel" w:asciiTheme="minorEastAsia" w:hAnsiTheme="minorEastAsia" w:eastAsiaTheme="minorEastAsia"/>
          <w:sz w:val="24"/>
          <w:szCs w:val="24"/>
        </w:rPr>
      </w:pPr>
      <w:r>
        <w:rPr>
          <w:rFonts w:hint="eastAsia" w:cs="Corbel" w:asciiTheme="minorEastAsia" w:hAnsiTheme="minorEastAsia" w:eastAsiaTheme="minorEastAsia"/>
          <w:sz w:val="24"/>
          <w:szCs w:val="24"/>
        </w:rPr>
        <w:t>供应商认为需要提交的其他说明格式自拟</w:t>
      </w:r>
    </w:p>
    <w:bookmarkEnd w:id="172"/>
    <w:bookmarkEnd w:id="173"/>
    <w:p>
      <w:pPr>
        <w:widowControl/>
        <w:jc w:val="left"/>
        <w:rPr>
          <w:rFonts w:asciiTheme="minorEastAsia" w:hAnsiTheme="minorEastAsia" w:eastAsiaTheme="minorEastAsia"/>
        </w:rPr>
      </w:pPr>
    </w:p>
    <w:p/>
    <w:sectPr>
      <w:headerReference r:id="rId13"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D4AD7"/>
    <w:multiLevelType w:val="singleLevel"/>
    <w:tmpl w:val="9C0D4AD7"/>
    <w:lvl w:ilvl="0" w:tentative="0">
      <w:start w:val="2"/>
      <w:numFmt w:val="decimal"/>
      <w:suff w:val="space"/>
      <w:lvlText w:val="%1、"/>
      <w:lvlJc w:val="left"/>
    </w:lvl>
  </w:abstractNum>
  <w:abstractNum w:abstractNumId="1">
    <w:nsid w:val="3165FDD7"/>
    <w:multiLevelType w:val="singleLevel"/>
    <w:tmpl w:val="3165FDD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yNmI4ZTg1N2EwMWI2NWU2NmUwY2RjMjg3YTdhY2UifQ=="/>
  </w:docVars>
  <w:rsids>
    <w:rsidRoot w:val="00721989"/>
    <w:rsid w:val="00162C97"/>
    <w:rsid w:val="002734F3"/>
    <w:rsid w:val="00404950"/>
    <w:rsid w:val="00537B5F"/>
    <w:rsid w:val="00721989"/>
    <w:rsid w:val="00766FB0"/>
    <w:rsid w:val="008073A8"/>
    <w:rsid w:val="00824321"/>
    <w:rsid w:val="00867837"/>
    <w:rsid w:val="008B1571"/>
    <w:rsid w:val="008B5614"/>
    <w:rsid w:val="00A71EEB"/>
    <w:rsid w:val="00AB21D6"/>
    <w:rsid w:val="00D53FEE"/>
    <w:rsid w:val="00F700F6"/>
    <w:rsid w:val="00F770B1"/>
    <w:rsid w:val="030F5B08"/>
    <w:rsid w:val="03A90F48"/>
    <w:rsid w:val="05644C1F"/>
    <w:rsid w:val="0618590C"/>
    <w:rsid w:val="075631C5"/>
    <w:rsid w:val="076F17EB"/>
    <w:rsid w:val="07D95680"/>
    <w:rsid w:val="08182C10"/>
    <w:rsid w:val="081E6D6D"/>
    <w:rsid w:val="087D4FBC"/>
    <w:rsid w:val="095073FA"/>
    <w:rsid w:val="09EF09C1"/>
    <w:rsid w:val="0A191C95"/>
    <w:rsid w:val="0AA25A34"/>
    <w:rsid w:val="0AD5226E"/>
    <w:rsid w:val="0B275F39"/>
    <w:rsid w:val="0B7D3DAB"/>
    <w:rsid w:val="0BBC0D77"/>
    <w:rsid w:val="0C22507E"/>
    <w:rsid w:val="0C2A0EE7"/>
    <w:rsid w:val="0C2A7A8F"/>
    <w:rsid w:val="0CA62EBA"/>
    <w:rsid w:val="0CE22C02"/>
    <w:rsid w:val="0D7C1855"/>
    <w:rsid w:val="0DA41AC3"/>
    <w:rsid w:val="0DAD4502"/>
    <w:rsid w:val="0E19425F"/>
    <w:rsid w:val="0E2E1324"/>
    <w:rsid w:val="0F043B20"/>
    <w:rsid w:val="0F8B736D"/>
    <w:rsid w:val="0FC512FD"/>
    <w:rsid w:val="111E3BA2"/>
    <w:rsid w:val="11CD3B80"/>
    <w:rsid w:val="12091245"/>
    <w:rsid w:val="12113989"/>
    <w:rsid w:val="122356AC"/>
    <w:rsid w:val="13193E2C"/>
    <w:rsid w:val="138337EB"/>
    <w:rsid w:val="13D179D6"/>
    <w:rsid w:val="1481490C"/>
    <w:rsid w:val="149B7C36"/>
    <w:rsid w:val="15410E57"/>
    <w:rsid w:val="1585042C"/>
    <w:rsid w:val="15EA64E1"/>
    <w:rsid w:val="163C0C6C"/>
    <w:rsid w:val="16485F1B"/>
    <w:rsid w:val="16D63BDF"/>
    <w:rsid w:val="16F13FCB"/>
    <w:rsid w:val="16FE5B88"/>
    <w:rsid w:val="171A4BA4"/>
    <w:rsid w:val="177A2963"/>
    <w:rsid w:val="18371EB1"/>
    <w:rsid w:val="18FC1E04"/>
    <w:rsid w:val="19024052"/>
    <w:rsid w:val="19440D92"/>
    <w:rsid w:val="197C6DE2"/>
    <w:rsid w:val="1A4119FA"/>
    <w:rsid w:val="1A780B5B"/>
    <w:rsid w:val="1ABC5769"/>
    <w:rsid w:val="1B140288"/>
    <w:rsid w:val="1BBB2B36"/>
    <w:rsid w:val="1BF65BDF"/>
    <w:rsid w:val="1CC669C7"/>
    <w:rsid w:val="1CC932F4"/>
    <w:rsid w:val="1D813555"/>
    <w:rsid w:val="1DD957B9"/>
    <w:rsid w:val="1DFC5AA4"/>
    <w:rsid w:val="1E494185"/>
    <w:rsid w:val="1EBE0A19"/>
    <w:rsid w:val="1F3874E3"/>
    <w:rsid w:val="1FDF698A"/>
    <w:rsid w:val="1FED1E1D"/>
    <w:rsid w:val="2041260B"/>
    <w:rsid w:val="212C31F0"/>
    <w:rsid w:val="214C62A1"/>
    <w:rsid w:val="217D645B"/>
    <w:rsid w:val="21AB746C"/>
    <w:rsid w:val="21B85930"/>
    <w:rsid w:val="235A4CA6"/>
    <w:rsid w:val="24003A9F"/>
    <w:rsid w:val="24956A4F"/>
    <w:rsid w:val="24FC0490"/>
    <w:rsid w:val="24FE03ED"/>
    <w:rsid w:val="26F40F6D"/>
    <w:rsid w:val="2709672C"/>
    <w:rsid w:val="271F3117"/>
    <w:rsid w:val="273676C0"/>
    <w:rsid w:val="278C564A"/>
    <w:rsid w:val="27CB7F20"/>
    <w:rsid w:val="28331C14"/>
    <w:rsid w:val="285F2D5E"/>
    <w:rsid w:val="28810F26"/>
    <w:rsid w:val="28AD4B98"/>
    <w:rsid w:val="28B9421C"/>
    <w:rsid w:val="28C37007"/>
    <w:rsid w:val="28EC45F2"/>
    <w:rsid w:val="295613B7"/>
    <w:rsid w:val="29AD0F0D"/>
    <w:rsid w:val="2A5D67E5"/>
    <w:rsid w:val="2AAD6003"/>
    <w:rsid w:val="2B2D0FC8"/>
    <w:rsid w:val="2BB856DE"/>
    <w:rsid w:val="2C452320"/>
    <w:rsid w:val="2C4C53A8"/>
    <w:rsid w:val="2CE75436"/>
    <w:rsid w:val="2D03015C"/>
    <w:rsid w:val="2D184DF0"/>
    <w:rsid w:val="2D9D1FF3"/>
    <w:rsid w:val="2DEA30CA"/>
    <w:rsid w:val="302C79CA"/>
    <w:rsid w:val="30C1718D"/>
    <w:rsid w:val="30D140CD"/>
    <w:rsid w:val="31666F0B"/>
    <w:rsid w:val="325D030E"/>
    <w:rsid w:val="32851613"/>
    <w:rsid w:val="32B92676"/>
    <w:rsid w:val="331B725B"/>
    <w:rsid w:val="33664FA1"/>
    <w:rsid w:val="339B7100"/>
    <w:rsid w:val="33AD0E22"/>
    <w:rsid w:val="346040E6"/>
    <w:rsid w:val="35690CCA"/>
    <w:rsid w:val="356F0C21"/>
    <w:rsid w:val="35B92591"/>
    <w:rsid w:val="3699743B"/>
    <w:rsid w:val="36E52532"/>
    <w:rsid w:val="376161AB"/>
    <w:rsid w:val="379F4F25"/>
    <w:rsid w:val="38390ED6"/>
    <w:rsid w:val="386179D9"/>
    <w:rsid w:val="39ED01CA"/>
    <w:rsid w:val="3A331955"/>
    <w:rsid w:val="3A8F30C7"/>
    <w:rsid w:val="3AAC6CC9"/>
    <w:rsid w:val="3ABE466D"/>
    <w:rsid w:val="3ACC1B19"/>
    <w:rsid w:val="3B585B17"/>
    <w:rsid w:val="3C2F5CBA"/>
    <w:rsid w:val="3C537E2C"/>
    <w:rsid w:val="3C591B47"/>
    <w:rsid w:val="3D2C2DB7"/>
    <w:rsid w:val="3D734E8A"/>
    <w:rsid w:val="3DC5312A"/>
    <w:rsid w:val="3F3F4CCF"/>
    <w:rsid w:val="3F5E6827"/>
    <w:rsid w:val="400246B1"/>
    <w:rsid w:val="407A2A06"/>
    <w:rsid w:val="408E6E57"/>
    <w:rsid w:val="40AC2A9E"/>
    <w:rsid w:val="423B16D9"/>
    <w:rsid w:val="42416465"/>
    <w:rsid w:val="426F4130"/>
    <w:rsid w:val="43014CE6"/>
    <w:rsid w:val="43252782"/>
    <w:rsid w:val="43E977BE"/>
    <w:rsid w:val="43F24A41"/>
    <w:rsid w:val="443818AD"/>
    <w:rsid w:val="44E95A32"/>
    <w:rsid w:val="44F87A23"/>
    <w:rsid w:val="4504286C"/>
    <w:rsid w:val="45DA3ED9"/>
    <w:rsid w:val="460F14C8"/>
    <w:rsid w:val="46A71700"/>
    <w:rsid w:val="480A6399"/>
    <w:rsid w:val="481151D4"/>
    <w:rsid w:val="48396CD0"/>
    <w:rsid w:val="484D0086"/>
    <w:rsid w:val="485D476D"/>
    <w:rsid w:val="4A9246D5"/>
    <w:rsid w:val="4AC46D25"/>
    <w:rsid w:val="4AE90539"/>
    <w:rsid w:val="4B103D18"/>
    <w:rsid w:val="4B6E6055"/>
    <w:rsid w:val="4BFE0015"/>
    <w:rsid w:val="4C3050EF"/>
    <w:rsid w:val="4C3A6A0C"/>
    <w:rsid w:val="4C3B4DC5"/>
    <w:rsid w:val="4CC54D83"/>
    <w:rsid w:val="4CE74F4D"/>
    <w:rsid w:val="4D1C3201"/>
    <w:rsid w:val="4D636D35"/>
    <w:rsid w:val="4D8B58D8"/>
    <w:rsid w:val="4DFF6F76"/>
    <w:rsid w:val="4E233E1E"/>
    <w:rsid w:val="4E3E2B02"/>
    <w:rsid w:val="4EC13E7F"/>
    <w:rsid w:val="4EFA0DA6"/>
    <w:rsid w:val="4F5B752C"/>
    <w:rsid w:val="4F610FE6"/>
    <w:rsid w:val="4FD62F19"/>
    <w:rsid w:val="500A7697"/>
    <w:rsid w:val="511E0FF5"/>
    <w:rsid w:val="51210CF7"/>
    <w:rsid w:val="51256043"/>
    <w:rsid w:val="515626A1"/>
    <w:rsid w:val="523D116B"/>
    <w:rsid w:val="5349766E"/>
    <w:rsid w:val="537014C4"/>
    <w:rsid w:val="53FC12DE"/>
    <w:rsid w:val="55097A83"/>
    <w:rsid w:val="55FE7EE4"/>
    <w:rsid w:val="56173D77"/>
    <w:rsid w:val="567C0436"/>
    <w:rsid w:val="56E10C5F"/>
    <w:rsid w:val="56ED315F"/>
    <w:rsid w:val="57324E6D"/>
    <w:rsid w:val="57477BC8"/>
    <w:rsid w:val="579B4BAE"/>
    <w:rsid w:val="581E567D"/>
    <w:rsid w:val="58722B04"/>
    <w:rsid w:val="591F1435"/>
    <w:rsid w:val="5B825828"/>
    <w:rsid w:val="5BA70DA9"/>
    <w:rsid w:val="5BE03293"/>
    <w:rsid w:val="5C7570AA"/>
    <w:rsid w:val="5D1A0A26"/>
    <w:rsid w:val="5ED31E25"/>
    <w:rsid w:val="5FCA6734"/>
    <w:rsid w:val="5FE377F5"/>
    <w:rsid w:val="6103378C"/>
    <w:rsid w:val="61D94F48"/>
    <w:rsid w:val="62B22265"/>
    <w:rsid w:val="62EF5B63"/>
    <w:rsid w:val="646F1658"/>
    <w:rsid w:val="64C17517"/>
    <w:rsid w:val="64DF4F60"/>
    <w:rsid w:val="64EC1708"/>
    <w:rsid w:val="65E10333"/>
    <w:rsid w:val="66B76596"/>
    <w:rsid w:val="66FE3167"/>
    <w:rsid w:val="67277FC8"/>
    <w:rsid w:val="67B4104A"/>
    <w:rsid w:val="67D57A24"/>
    <w:rsid w:val="686B65DA"/>
    <w:rsid w:val="6AA433C5"/>
    <w:rsid w:val="6B0A032C"/>
    <w:rsid w:val="6B482C03"/>
    <w:rsid w:val="6B4B624F"/>
    <w:rsid w:val="6B941C70"/>
    <w:rsid w:val="6BD05F02"/>
    <w:rsid w:val="6BFA214F"/>
    <w:rsid w:val="6D1E00BF"/>
    <w:rsid w:val="6DF0756B"/>
    <w:rsid w:val="6EFA5FE1"/>
    <w:rsid w:val="6F4C3691"/>
    <w:rsid w:val="6F77421F"/>
    <w:rsid w:val="6F987D1F"/>
    <w:rsid w:val="6F9D5B7E"/>
    <w:rsid w:val="6FF46EB5"/>
    <w:rsid w:val="706D36CD"/>
    <w:rsid w:val="71F21274"/>
    <w:rsid w:val="74D42F2A"/>
    <w:rsid w:val="75610B49"/>
    <w:rsid w:val="758E3908"/>
    <w:rsid w:val="75D2260E"/>
    <w:rsid w:val="764046C1"/>
    <w:rsid w:val="76493A1C"/>
    <w:rsid w:val="76896204"/>
    <w:rsid w:val="768E0063"/>
    <w:rsid w:val="76F4692B"/>
    <w:rsid w:val="77155F9E"/>
    <w:rsid w:val="77843214"/>
    <w:rsid w:val="7852068B"/>
    <w:rsid w:val="78683D85"/>
    <w:rsid w:val="7883527A"/>
    <w:rsid w:val="7A2C4881"/>
    <w:rsid w:val="7A574260"/>
    <w:rsid w:val="7AB414D0"/>
    <w:rsid w:val="7AE20FD3"/>
    <w:rsid w:val="7B272D54"/>
    <w:rsid w:val="7B7B3871"/>
    <w:rsid w:val="7BE90AC0"/>
    <w:rsid w:val="7C26471C"/>
    <w:rsid w:val="7D242160"/>
    <w:rsid w:val="7DBA7990"/>
    <w:rsid w:val="7E0D5D12"/>
    <w:rsid w:val="7EBC14E6"/>
    <w:rsid w:val="7FCA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spacing w:before="340" w:after="330"/>
      <w:jc w:val="center"/>
      <w:outlineLvl w:val="0"/>
    </w:pPr>
    <w:rPr>
      <w:rFonts w:ascii="Calibri" w:hAnsi="Calibri"/>
      <w:bCs/>
      <w:kern w:val="44"/>
      <w:sz w:val="30"/>
      <w:szCs w:val="44"/>
    </w:rPr>
  </w:style>
  <w:style w:type="paragraph" w:styleId="4">
    <w:name w:val="heading 2"/>
    <w:basedOn w:val="5"/>
    <w:next w:val="1"/>
    <w:qFormat/>
    <w:uiPriority w:val="0"/>
    <w:pPr>
      <w:keepNext/>
      <w:keepLines/>
      <w:spacing w:before="260" w:after="260" w:line="400" w:lineRule="exact"/>
      <w:contextualSpacing/>
      <w:jc w:val="left"/>
      <w:outlineLvl w:val="1"/>
    </w:pPr>
    <w:rPr>
      <w:rFonts w:ascii="宋体"/>
      <w:sz w:val="24"/>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index 5"/>
    <w:basedOn w:val="1"/>
    <w:next w:val="1"/>
    <w:qFormat/>
    <w:uiPriority w:val="0"/>
    <w:pPr>
      <w:ind w:left="1680"/>
    </w:pPr>
  </w:style>
  <w:style w:type="paragraph" w:styleId="7">
    <w:name w:val="Body Text"/>
    <w:basedOn w:val="1"/>
    <w:next w:val="1"/>
    <w:unhideWhenUsed/>
    <w:qFormat/>
    <w:uiPriority w:val="0"/>
    <w:pPr>
      <w:spacing w:after="120"/>
    </w:pPr>
  </w:style>
  <w:style w:type="paragraph" w:styleId="8">
    <w:name w:val="Body Text Indent"/>
    <w:basedOn w:val="1"/>
    <w:next w:val="1"/>
    <w:qFormat/>
    <w:uiPriority w:val="0"/>
    <w:pPr>
      <w:spacing w:after="120"/>
      <w:ind w:left="200" w:leftChars="200"/>
    </w:pPr>
  </w:style>
  <w:style w:type="paragraph" w:styleId="9">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szCs w:val="21"/>
    </w:rPr>
  </w:style>
  <w:style w:type="paragraph" w:styleId="12">
    <w:name w:val="Date"/>
    <w:basedOn w:val="1"/>
    <w:next w:val="1"/>
    <w:qFormat/>
    <w:uiPriority w:val="0"/>
    <w:rPr>
      <w:kern w:val="2"/>
      <w:sz w:val="24"/>
      <w:szCs w:val="20"/>
    </w:rPr>
  </w:style>
  <w:style w:type="paragraph" w:styleId="13">
    <w:name w:val="footer"/>
    <w:basedOn w:val="1"/>
    <w:next w:val="1"/>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22"/>
      </w:tabs>
      <w:spacing w:line="440" w:lineRule="exact"/>
      <w:ind w:right="231" w:rightChars="110"/>
    </w:pPr>
    <w:rPr>
      <w:sz w:val="28"/>
    </w:rPr>
  </w:style>
  <w:style w:type="paragraph" w:styleId="17">
    <w:name w:val="toc 4"/>
    <w:basedOn w:val="1"/>
    <w:next w:val="1"/>
    <w:unhideWhenUsed/>
    <w:qFormat/>
    <w:uiPriority w:val="39"/>
    <w:pPr>
      <w:ind w:left="1260" w:leftChars="600"/>
    </w:pPr>
  </w:style>
  <w:style w:type="paragraph" w:styleId="18">
    <w:name w:val="footnote text"/>
    <w:basedOn w:val="1"/>
    <w:next w:val="7"/>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9">
    <w:name w:val="toc 2"/>
    <w:basedOn w:val="1"/>
    <w:next w:val="1"/>
    <w:qFormat/>
    <w:uiPriority w:val="39"/>
    <w:pPr>
      <w:tabs>
        <w:tab w:val="right" w:leader="dot" w:pos="8222"/>
      </w:tabs>
      <w:ind w:left="420" w:leftChars="200"/>
      <w:jc w:val="left"/>
    </w:pPr>
    <w:rPr>
      <w:sz w:val="28"/>
    </w:rPr>
  </w:style>
  <w:style w:type="paragraph" w:styleId="20">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7"/>
    <w:unhideWhenUsed/>
    <w:qFormat/>
    <w:uiPriority w:val="99"/>
    <w:pPr>
      <w:tabs>
        <w:tab w:val="left" w:pos="567"/>
      </w:tabs>
      <w:ind w:firstLine="420" w:firstLineChars="100"/>
    </w:pPr>
  </w:style>
  <w:style w:type="paragraph" w:styleId="22">
    <w:name w:val="Body Text First Indent 2"/>
    <w:basedOn w:val="8"/>
    <w:next w:val="1"/>
    <w:qFormat/>
    <w:uiPriority w:val="0"/>
    <w:pPr>
      <w:spacing w:after="120" w:line="360" w:lineRule="auto"/>
      <w:ind w:firstLine="480" w:firstLineChars="200"/>
    </w:pPr>
    <w:rPr>
      <w:rFonts w:ascii="Times New Roman" w:hAnsi="Times New Roman"/>
      <w:sz w:val="24"/>
      <w:szCs w:val="24"/>
      <w:lang w:val="zh-CN"/>
    </w:rPr>
  </w:style>
  <w:style w:type="character" w:styleId="25">
    <w:name w:val="Hyperlink"/>
    <w:qFormat/>
    <w:uiPriority w:val="99"/>
    <w:rPr>
      <w:color w:val="0000FF"/>
      <w:u w:val="single"/>
    </w:rPr>
  </w:style>
  <w:style w:type="paragraph" w:customStyle="1" w:styleId="26">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Char Char10 Char Char Char Char"/>
    <w:basedOn w:val="1"/>
    <w:next w:val="1"/>
    <w:qFormat/>
    <w:uiPriority w:val="0"/>
    <w:rPr>
      <w:rFonts w:ascii="Calibri" w:hAnsi="Calibri"/>
      <w:kern w:val="0"/>
    </w:rPr>
  </w:style>
  <w:style w:type="paragraph" w:customStyle="1" w:styleId="29">
    <w:name w:val="正文_2"/>
    <w:basedOn w:val="30"/>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_0"/>
    <w:basedOn w:val="31"/>
    <w:next w:val="33"/>
    <w:qFormat/>
    <w:uiPriority w:val="0"/>
    <w:pPr>
      <w:widowControl w:val="0"/>
      <w:jc w:val="both"/>
    </w:pPr>
    <w:rPr>
      <w:rFonts w:ascii="Calibri" w:hAnsi="Calibri"/>
      <w:kern w:val="2"/>
      <w:sz w:val="28"/>
      <w:szCs w:val="22"/>
      <w:lang w:val="en-US" w:eastAsia="zh-CN" w:bidi="ar-SA"/>
    </w:rPr>
  </w:style>
  <w:style w:type="paragraph" w:customStyle="1" w:styleId="31">
    <w:name w:val="Normal"/>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Footnote Text"/>
    <w:basedOn w:val="31"/>
    <w:qFormat/>
    <w:uiPriority w:val="0"/>
    <w:pPr>
      <w:snapToGrid w:val="0"/>
      <w:jc w:val="left"/>
    </w:pPr>
    <w:rPr>
      <w:sz w:val="18"/>
      <w:szCs w:val="18"/>
    </w:rPr>
  </w:style>
  <w:style w:type="paragraph" w:customStyle="1" w:styleId="33">
    <w:name w:val="正文首行缩进 2_0"/>
    <w:basedOn w:val="34"/>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34">
    <w:name w:val="正文文本缩进_1"/>
    <w:basedOn w:val="35"/>
    <w:unhideWhenUsed/>
    <w:qFormat/>
    <w:uiPriority w:val="0"/>
    <w:pPr>
      <w:ind w:firstLine="830" w:firstLineChars="352"/>
    </w:pPr>
    <w:rPr>
      <w:rFonts w:ascii="仿宋_GB2312" w:hAnsi="Calibri" w:eastAsia="仿宋_GB2312"/>
      <w:sz w:val="32"/>
      <w:szCs w:val="20"/>
    </w:rPr>
  </w:style>
  <w:style w:type="paragraph" w:customStyle="1" w:styleId="3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0"/>
    <w:basedOn w:val="29"/>
    <w:qFormat/>
    <w:uiPriority w:val="0"/>
    <w:pPr>
      <w:spacing w:after="120"/>
    </w:pPr>
  </w:style>
  <w:style w:type="paragraph" w:customStyle="1" w:styleId="37">
    <w:name w:val="正文文本_0_0"/>
    <w:basedOn w:val="38"/>
    <w:unhideWhenUsed/>
    <w:qFormat/>
    <w:uiPriority w:val="99"/>
    <w:pPr>
      <w:spacing w:after="120"/>
    </w:pPr>
    <w:rPr>
      <w:kern w:val="0"/>
      <w:sz w:val="20"/>
      <w:szCs w:val="20"/>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缩进_0"/>
    <w:basedOn w:val="29"/>
    <w:unhideWhenUsed/>
    <w:qFormat/>
    <w:uiPriority w:val="0"/>
    <w:pPr>
      <w:ind w:firstLine="420" w:firstLineChars="200"/>
    </w:pPr>
    <w:rPr>
      <w:kern w:val="0"/>
      <w:sz w:val="20"/>
      <w:szCs w:val="20"/>
    </w:rPr>
  </w:style>
  <w:style w:type="paragraph" w:customStyle="1" w:styleId="40">
    <w:name w:val="纯文本_0"/>
    <w:basedOn w:val="29"/>
    <w:qFormat/>
    <w:uiPriority w:val="0"/>
    <w:rPr>
      <w:rFonts w:ascii="宋体" w:hAnsi="Courier New"/>
      <w:kern w:val="0"/>
      <w:sz w:val="20"/>
      <w:szCs w:val="21"/>
    </w:rPr>
  </w:style>
  <w:style w:type="paragraph" w:customStyle="1" w:styleId="41">
    <w:name w:val="Table Paragraph"/>
    <w:basedOn w:val="1"/>
    <w:qFormat/>
    <w:uiPriority w:val="0"/>
    <w:pPr>
      <w:autoSpaceDE w:val="0"/>
      <w:autoSpaceDN w:val="0"/>
      <w:adjustRightInd w:val="0"/>
      <w:jc w:val="left"/>
    </w:pPr>
    <w:rPr>
      <w:rFonts w:ascii="Times New Roman" w:hAnsi="Times New Roman"/>
      <w:kern w:val="0"/>
      <w:sz w:val="24"/>
      <w:szCs w:val="24"/>
      <w:lang w:bidi="zh-CN"/>
    </w:rPr>
  </w:style>
  <w:style w:type="paragraph" w:customStyle="1" w:styleId="42">
    <w:name w:val="正文_1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_24"/>
    <w:qFormat/>
    <w:uiPriority w:val="0"/>
    <w:rPr>
      <w:rFonts w:ascii="黑体" w:hAnsi="黑体" w:eastAsia="黑体" w:cs="Times New Roman"/>
      <w:b/>
      <w:sz w:val="32"/>
      <w:szCs w:val="24"/>
      <w:lang w:val="en-US" w:eastAsia="zh-CN" w:bidi="ar-SA"/>
    </w:rPr>
  </w:style>
  <w:style w:type="paragraph" w:customStyle="1" w:styleId="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1"/>
    <w:qFormat/>
    <w:uiPriority w:val="0"/>
    <w:rPr>
      <w:rFonts w:ascii="黑体" w:hAnsi="黑体" w:eastAsia="黑体" w:cs="Times New Roman"/>
      <w:b/>
      <w:sz w:val="32"/>
      <w:szCs w:val="24"/>
      <w:lang w:val="en-US" w:eastAsia="zh-CN" w:bidi="ar-SA"/>
    </w:rPr>
  </w:style>
  <w:style w:type="paragraph" w:customStyle="1" w:styleId="46">
    <w:name w:val="Normal_2"/>
    <w:qFormat/>
    <w:uiPriority w:val="0"/>
    <w:rPr>
      <w:rFonts w:ascii="黑体" w:hAnsi="黑体" w:eastAsia="黑体" w:cs="Times New Roman"/>
      <w:b/>
      <w:sz w:val="32"/>
      <w:szCs w:val="24"/>
      <w:lang w:val="en-US" w:eastAsia="zh-CN" w:bidi="ar-SA"/>
    </w:rPr>
  </w:style>
  <w:style w:type="paragraph" w:customStyle="1" w:styleId="47">
    <w:name w:val="正文文本_1"/>
    <w:basedOn w:val="48"/>
    <w:unhideWhenUsed/>
    <w:qFormat/>
    <w:uiPriority w:val="0"/>
    <w:pPr>
      <w:spacing w:after="120"/>
    </w:pPr>
  </w:style>
  <w:style w:type="paragraph" w:customStyle="1" w:styleId="4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5"/>
    <w:qFormat/>
    <w:uiPriority w:val="0"/>
    <w:rPr>
      <w:rFonts w:ascii="黑体" w:hAnsi="黑体" w:eastAsia="黑体" w:cs="Times New Roman"/>
      <w:b/>
      <w:sz w:val="32"/>
      <w:szCs w:val="24"/>
      <w:lang w:val="en-US" w:eastAsia="zh-CN" w:bidi="ar-SA"/>
    </w:rPr>
  </w:style>
  <w:style w:type="paragraph" w:customStyle="1" w:styleId="50">
    <w:name w:val="Normal_6"/>
    <w:qFormat/>
    <w:uiPriority w:val="0"/>
    <w:rPr>
      <w:rFonts w:ascii="黑体" w:hAnsi="黑体" w:eastAsia="黑体" w:cs="Times New Roman"/>
      <w:b/>
      <w:sz w:val="32"/>
      <w:szCs w:val="24"/>
      <w:lang w:val="en-US" w:eastAsia="zh-CN" w:bidi="ar-SA"/>
    </w:rPr>
  </w:style>
  <w:style w:type="paragraph" w:customStyle="1" w:styleId="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9"/>
    <w:qFormat/>
    <w:uiPriority w:val="0"/>
    <w:rPr>
      <w:rFonts w:ascii="黑体" w:hAnsi="黑体" w:eastAsia="黑体" w:cs="Times New Roman"/>
      <w:b/>
      <w:sz w:val="32"/>
      <w:szCs w:val="24"/>
      <w:lang w:val="en-US" w:eastAsia="zh-CN" w:bidi="ar-SA"/>
    </w:rPr>
  </w:style>
  <w:style w:type="paragraph" w:customStyle="1" w:styleId="5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0"/>
    <w:qFormat/>
    <w:uiPriority w:val="0"/>
    <w:rPr>
      <w:rFonts w:ascii="黑体" w:hAnsi="黑体" w:eastAsia="黑体" w:cs="Times New Roman"/>
      <w:b/>
      <w:sz w:val="32"/>
      <w:szCs w:val="24"/>
      <w:lang w:val="en-US" w:eastAsia="zh-CN" w:bidi="ar-SA"/>
    </w:rPr>
  </w:style>
  <w:style w:type="paragraph" w:customStyle="1" w:styleId="56">
    <w:name w:val="Normal_11"/>
    <w:qFormat/>
    <w:uiPriority w:val="0"/>
    <w:rPr>
      <w:rFonts w:ascii="黑体" w:hAnsi="黑体" w:eastAsia="黑体" w:cs="Times New Roman"/>
      <w:b/>
      <w:sz w:val="32"/>
      <w:szCs w:val="24"/>
      <w:lang w:val="en-US" w:eastAsia="zh-CN" w:bidi="ar-SA"/>
    </w:rPr>
  </w:style>
  <w:style w:type="paragraph" w:customStyle="1" w:styleId="5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Normal_13"/>
    <w:qFormat/>
    <w:uiPriority w:val="0"/>
    <w:rPr>
      <w:rFonts w:ascii="黑体" w:hAnsi="黑体" w:eastAsia="黑体" w:cs="Times New Roman"/>
      <w:b/>
      <w:sz w:val="32"/>
      <w:szCs w:val="24"/>
      <w:lang w:val="en-US" w:eastAsia="zh-CN" w:bidi="ar-SA"/>
    </w:rPr>
  </w:style>
  <w:style w:type="paragraph" w:customStyle="1" w:styleId="60">
    <w:name w:val="Normal_14"/>
    <w:qFormat/>
    <w:uiPriority w:val="0"/>
    <w:rPr>
      <w:rFonts w:ascii="黑体" w:hAnsi="黑体" w:eastAsia="黑体" w:cs="Times New Roman"/>
      <w:b/>
      <w:sz w:val="32"/>
      <w:szCs w:val="24"/>
      <w:lang w:val="en-US" w:eastAsia="zh-CN" w:bidi="ar-SA"/>
    </w:rPr>
  </w:style>
  <w:style w:type="paragraph" w:customStyle="1" w:styleId="6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26_0"/>
    <w:qFormat/>
    <w:uiPriority w:val="0"/>
    <w:pPr>
      <w:widowControl w:val="0"/>
      <w:jc w:val="both"/>
    </w:pPr>
    <w:rPr>
      <w:rFonts w:ascii="Calibri" w:hAnsi="Calibri" w:eastAsia="宋体" w:cs="Times New Roman"/>
      <w:szCs w:val="24"/>
      <w:lang w:val="en-US" w:eastAsia="zh-CN" w:bidi="ar-SA"/>
    </w:rPr>
  </w:style>
  <w:style w:type="paragraph" w:customStyle="1" w:styleId="63">
    <w:name w:val="Normal_20_0"/>
    <w:qFormat/>
    <w:uiPriority w:val="0"/>
    <w:pPr>
      <w:widowControl w:val="0"/>
      <w:jc w:val="both"/>
    </w:pPr>
    <w:rPr>
      <w:rFonts w:ascii="Calibri" w:hAnsi="Calibri" w:eastAsia="宋体" w:cs="Times New Roman"/>
      <w:szCs w:val="24"/>
      <w:lang w:val="en-US" w:eastAsia="zh-CN" w:bidi="ar-SA"/>
    </w:rPr>
  </w:style>
  <w:style w:type="paragraph" w:customStyle="1" w:styleId="64">
    <w:name w:val="Normal_15"/>
    <w:qFormat/>
    <w:uiPriority w:val="0"/>
    <w:rPr>
      <w:rFonts w:ascii="黑体" w:hAnsi="黑体" w:eastAsia="黑体" w:cs="Times New Roman"/>
      <w:b/>
      <w:sz w:val="32"/>
      <w:szCs w:val="24"/>
      <w:lang w:val="en-US" w:eastAsia="zh-CN" w:bidi="ar-SA"/>
    </w:rPr>
  </w:style>
  <w:style w:type="paragraph" w:customStyle="1" w:styleId="65">
    <w:name w:val="Normal_16"/>
    <w:qFormat/>
    <w:uiPriority w:val="0"/>
    <w:rPr>
      <w:rFonts w:ascii="黑体" w:hAnsi="黑体" w:eastAsia="黑体" w:cs="Times New Roman"/>
      <w:b/>
      <w:sz w:val="32"/>
      <w:szCs w:val="24"/>
      <w:lang w:val="en-US" w:eastAsia="zh-CN" w:bidi="ar-SA"/>
    </w:rPr>
  </w:style>
  <w:style w:type="paragraph" w:customStyle="1" w:styleId="66">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9"/>
    <w:qFormat/>
    <w:uiPriority w:val="0"/>
    <w:rPr>
      <w:rFonts w:ascii="黑体" w:hAnsi="黑体" w:eastAsia="黑体" w:cs="Times New Roman"/>
      <w:b/>
      <w:sz w:val="32"/>
      <w:szCs w:val="24"/>
      <w:lang w:val="en-US" w:eastAsia="zh-CN" w:bidi="ar-SA"/>
    </w:rPr>
  </w:style>
  <w:style w:type="paragraph" w:customStyle="1" w:styleId="68">
    <w:name w:val="Normal_20"/>
    <w:qFormat/>
    <w:uiPriority w:val="0"/>
    <w:rPr>
      <w:rFonts w:ascii="黑体" w:hAnsi="黑体" w:eastAsia="黑体" w:cs="Times New Roman"/>
      <w:b/>
      <w:sz w:val="32"/>
      <w:szCs w:val="24"/>
      <w:lang w:val="en-US" w:eastAsia="zh-CN" w:bidi="ar-SA"/>
    </w:rPr>
  </w:style>
  <w:style w:type="paragraph" w:customStyle="1" w:styleId="6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21"/>
    <w:qFormat/>
    <w:uiPriority w:val="0"/>
    <w:rPr>
      <w:rFonts w:ascii="黑体" w:hAnsi="黑体" w:eastAsia="黑体" w:cs="Times New Roman"/>
      <w:b/>
      <w:sz w:val="32"/>
      <w:szCs w:val="24"/>
      <w:lang w:val="en-US" w:eastAsia="zh-CN" w:bidi="ar-SA"/>
    </w:rPr>
  </w:style>
  <w:style w:type="paragraph" w:customStyle="1" w:styleId="71">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缩进1"/>
    <w:basedOn w:val="1"/>
    <w:qFormat/>
    <w:uiPriority w:val="0"/>
    <w:pPr>
      <w:ind w:firstLine="420" w:firstLineChars="200"/>
    </w:pPr>
  </w:style>
  <w:style w:type="paragraph" w:styleId="73">
    <w:name w:val="List Paragraph"/>
    <w:basedOn w:val="1"/>
    <w:qFormat/>
    <w:uiPriority w:val="99"/>
    <w:pPr>
      <w:ind w:firstLine="420" w:firstLineChars="200"/>
    </w:pPr>
  </w:style>
  <w:style w:type="paragraph" w:customStyle="1" w:styleId="74">
    <w:name w:val="正"/>
    <w:basedOn w:val="75"/>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75">
    <w:name w:val="正文_1"/>
    <w:basedOn w:val="29"/>
    <w:next w:val="74"/>
    <w:qFormat/>
    <w:uiPriority w:val="0"/>
    <w:pPr>
      <w:widowControl w:val="0"/>
    </w:pPr>
    <w:rPr>
      <w:rFonts w:ascii="等线" w:hAnsi="等线" w:eastAsia="宋体" w:cs="Times New Roman"/>
      <w:kern w:val="2"/>
      <w:sz w:val="24"/>
      <w:szCs w:val="22"/>
      <w:lang w:val="en-US" w:eastAsia="zh-CN" w:bidi="ar-SA"/>
    </w:rPr>
  </w:style>
  <w:style w:type="paragraph" w:customStyle="1" w:styleId="76">
    <w:name w:val="正文_13_0"/>
    <w:next w:val="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文本_2_0"/>
    <w:basedOn w:val="76"/>
    <w:qFormat/>
    <w:uiPriority w:val="0"/>
    <w:pPr>
      <w:spacing w:after="120"/>
    </w:pPr>
  </w:style>
  <w:style w:type="paragraph" w:customStyle="1" w:styleId="7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图例"/>
    <w:basedOn w:val="1"/>
    <w:qFormat/>
    <w:uiPriority w:val="0"/>
    <w:pPr>
      <w:spacing w:before="120" w:after="120" w:line="360" w:lineRule="auto"/>
      <w:jc w:val="center"/>
    </w:pPr>
    <w:rPr>
      <w:rFonts w:eastAsia="仿宋_GB2312"/>
      <w:b/>
      <w:sz w:val="24"/>
      <w:szCs w:val="20"/>
    </w:rPr>
  </w:style>
  <w:style w:type="paragraph" w:customStyle="1" w:styleId="81">
    <w:name w:val="表格文字"/>
    <w:qFormat/>
    <w:uiPriority w:val="0"/>
    <w:pPr>
      <w:spacing w:line="288" w:lineRule="auto"/>
      <w:jc w:val="center"/>
    </w:pPr>
    <w:rPr>
      <w:rFonts w:ascii="宋体" w:hAnsi="宋体" w:eastAsia="微软雅黑"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29111</Words>
  <Characters>31102</Characters>
  <Lines>293</Lines>
  <Paragraphs>82</Paragraphs>
  <TotalTime>127</TotalTime>
  <ScaleCrop>false</ScaleCrop>
  <LinksUpToDate>false</LinksUpToDate>
  <CharactersWithSpaces>32138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2022-09-18T11:46:00Z</dcterms:created>
  <dc:creator>Administrator</dc:creator>
  <cp:lastModifiedBy>张鑫</cp:lastModifiedBy>
  <cp:lastPrinted>2022-10-10T09:55:00Z</cp:lastPrinted>
  <dcterms:modified xsi:type="dcterms:W3CDTF">2023-03-06T03:40:02Z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6C838DE53D6E4C19A2FF2CC7A3EFE354</vt:lpwstr>
  </property>
</Properties>
</file>